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spacing w:line="198" w:lineRule="exact"/>
        <w:rPr/>
      </w:pPr>
      <w:r>
        <w:pict>
          <v:shape id="_x0000_s2" style="position:absolute;margin-left:9.74419pt;margin-top:86.5203pt;mso-position-vertical-relative:page;mso-position-horizontal-relative:page;width:14.05pt;height:94.65pt;z-index:2516602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5" w:lineRule="auto"/>
                    <w:rPr>
                      <w:sz w:val="20"/>
                      <w:szCs w:val="20"/>
                    </w:rPr>
                  </w:pPr>
                  <w:r>
                    <w:rPr>
                      <w:sz w:val="20"/>
                      <w:szCs w:val="20"/>
                    </w:rPr>
                    <w:t>大</w:t>
                  </w:r>
                  <w:r>
                    <w:rPr>
                      <w:sz w:val="20"/>
                      <w:szCs w:val="20"/>
                      <w:spacing w:val="-25"/>
                    </w:rPr>
                    <w:t xml:space="preserve"> </w:t>
                  </w:r>
                  <w:r>
                    <w:rPr>
                      <w:sz w:val="20"/>
                      <w:szCs w:val="20"/>
                    </w:rPr>
                    <w:t>数</w:t>
                  </w:r>
                  <w:r>
                    <w:rPr>
                      <w:sz w:val="20"/>
                      <w:szCs w:val="20"/>
                      <w:spacing w:val="-25"/>
                    </w:rPr>
                    <w:t xml:space="preserve"> </w:t>
                  </w:r>
                  <w:r>
                    <w:rPr>
                      <w:sz w:val="20"/>
                      <w:szCs w:val="20"/>
                    </w:rPr>
                    <w:t>据</w:t>
                  </w:r>
                  <w:r>
                    <w:rPr>
                      <w:sz w:val="20"/>
                      <w:szCs w:val="20"/>
                      <w:spacing w:val="-25"/>
                    </w:rPr>
                    <w:t xml:space="preserve"> </w:t>
                  </w:r>
                  <w:r>
                    <w:rPr>
                      <w:sz w:val="20"/>
                      <w:szCs w:val="20"/>
                    </w:rPr>
                    <w:t>管</w:t>
                  </w:r>
                  <w:r>
                    <w:rPr>
                      <w:sz w:val="20"/>
                      <w:szCs w:val="20"/>
                      <w:spacing w:val="-25"/>
                    </w:rPr>
                    <w:t xml:space="preserve"> </w:t>
                  </w:r>
                  <w:r>
                    <w:rPr>
                      <w:sz w:val="20"/>
                      <w:szCs w:val="20"/>
                    </w:rPr>
                    <w:t>理</w:t>
                  </w:r>
                  <w:r>
                    <w:rPr>
                      <w:sz w:val="20"/>
                      <w:szCs w:val="20"/>
                      <w:spacing w:val="-24"/>
                    </w:rPr>
                    <w:t xml:space="preserve"> </w:t>
                  </w:r>
                  <w:r>
                    <w:rPr>
                      <w:sz w:val="20"/>
                      <w:szCs w:val="20"/>
                    </w:rPr>
                    <w:t>丛</w:t>
                  </w:r>
                  <w:r>
                    <w:rPr>
                      <w:sz w:val="20"/>
                      <w:szCs w:val="20"/>
                      <w:spacing w:val="-25"/>
                    </w:rPr>
                    <w:t xml:space="preserve"> </w:t>
                  </w:r>
                  <w:r>
                    <w:rPr>
                      <w:sz w:val="20"/>
                      <w:szCs w:val="20"/>
                    </w:rPr>
                    <w:t>书</w:t>
                  </w:r>
                </w:p>
              </w:txbxContent>
            </v:textbox>
          </v:shape>
        </w:pict>
      </w:r>
      <w:r>
        <w:drawing>
          <wp:anchor distT="0" distB="0" distL="0" distR="0" simplePos="0" relativeHeight="251659264" behindDoc="0" locked="0" layoutInCell="0" allowOverlap="1">
            <wp:simplePos x="0" y="0"/>
            <wp:positionH relativeFrom="page">
              <wp:posOffset>2305050</wp:posOffset>
            </wp:positionH>
            <wp:positionV relativeFrom="page">
              <wp:posOffset>7740639</wp:posOffset>
            </wp:positionV>
            <wp:extent cx="304819" cy="330251"/>
            <wp:effectExtent l="0" t="0" r="0" b="0"/>
            <wp:wrapNone/>
            <wp:docPr id="2" name="IM 2"/>
            <wp:cNvGraphicFramePr/>
            <a:graphic>
              <a:graphicData uri="http://schemas.openxmlformats.org/drawingml/2006/picture">
                <pic:pic>
                  <pic:nvPicPr>
                    <pic:cNvPr id="2" name="IM 2"/>
                    <pic:cNvPicPr/>
                  </pic:nvPicPr>
                  <pic:blipFill>
                    <a:blip r:embed="rId2"/>
                    <a:stretch>
                      <a:fillRect/>
                    </a:stretch>
                  </pic:blipFill>
                  <pic:spPr>
                    <a:xfrm rot="0">
                      <a:off x="0" y="0"/>
                      <a:ext cx="304819" cy="330251"/>
                    </a:xfrm>
                    <a:prstGeom prst="rect">
                      <a:avLst/>
                    </a:prstGeom>
                  </pic:spPr>
                </pic:pic>
              </a:graphicData>
            </a:graphic>
          </wp:anchor>
        </w:drawing>
      </w:r>
      <w:r/>
    </w:p>
    <w:p>
      <w:pPr>
        <w:spacing w:line="198" w:lineRule="exact"/>
        <w:sectPr>
          <w:headerReference w:type="default" r:id="rId1"/>
          <w:pgSz w:w="9680" w:h="13380"/>
          <w:pgMar w:top="1" w:right="0" w:bottom="0" w:left="0" w:header="0" w:footer="0" w:gutter="0"/>
          <w:cols w:equalWidth="0" w:num="1">
            <w:col w:w="9680" w:space="0"/>
          </w:cols>
        </w:sectPr>
        <w:rPr/>
      </w:pPr>
    </w:p>
    <w:p>
      <w:pPr>
        <w:ind w:firstLine="39"/>
        <w:spacing w:before="120" w:line="849" w:lineRule="exact"/>
        <w:rPr/>
      </w:pPr>
      <w:r>
        <w:rPr>
          <w:position w:val="-16"/>
        </w:rPr>
        <w:drawing>
          <wp:inline distT="0" distB="0" distL="0" distR="0">
            <wp:extent cx="355592" cy="539684"/>
            <wp:effectExtent l="0" t="0" r="0" b="0"/>
            <wp:docPr id="4" name="IM 4"/>
            <wp:cNvGraphicFramePr/>
            <a:graphic>
              <a:graphicData uri="http://schemas.openxmlformats.org/drawingml/2006/picture">
                <pic:pic>
                  <pic:nvPicPr>
                    <pic:cNvPr id="4" name="IM 4"/>
                    <pic:cNvPicPr/>
                  </pic:nvPicPr>
                  <pic:blipFill>
                    <a:blip r:embed="rId3"/>
                    <a:stretch>
                      <a:fillRect/>
                    </a:stretch>
                  </pic:blipFill>
                  <pic:spPr>
                    <a:xfrm rot="0">
                      <a:off x="0" y="0"/>
                      <a:ext cx="355592" cy="53968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line="5748" w:lineRule="exact"/>
        <w:rPr/>
      </w:pPr>
      <w:r>
        <w:rPr>
          <w:position w:val="-114"/>
        </w:rPr>
        <w:drawing>
          <wp:inline distT="0" distB="0" distL="0" distR="0">
            <wp:extent cx="4946698" cy="3650324"/>
            <wp:effectExtent l="0" t="0" r="0" b="0"/>
            <wp:docPr id="6" name="IM 6"/>
            <wp:cNvGraphicFramePr/>
            <a:graphic>
              <a:graphicData uri="http://schemas.openxmlformats.org/drawingml/2006/picture">
                <pic:pic>
                  <pic:nvPicPr>
                    <pic:cNvPr id="6" name="IM 6"/>
                    <pic:cNvPicPr/>
                  </pic:nvPicPr>
                  <pic:blipFill>
                    <a:blip r:embed="rId4"/>
                    <a:stretch>
                      <a:fillRect/>
                    </a:stretch>
                  </pic:blipFill>
                  <pic:spPr>
                    <a:xfrm rot="0">
                      <a:off x="0" y="0"/>
                      <a:ext cx="4946698" cy="3650324"/>
                    </a:xfrm>
                    <a:prstGeom prst="rect">
                      <a:avLst/>
                    </a:prstGeom>
                  </pic:spPr>
                </pic:pic>
              </a:graphicData>
            </a:graphic>
          </wp:inline>
        </w:drawing>
      </w:r>
    </w:p>
    <w:p>
      <w:pPr>
        <w:ind w:left="1864"/>
        <w:spacing w:before="103" w:line="187" w:lineRule="auto"/>
        <w:rPr>
          <w:rFonts w:ascii="SimHei" w:hAnsi="SimHei" w:eastAsia="SimHei" w:cs="SimHei"/>
          <w:sz w:val="30"/>
          <w:szCs w:val="30"/>
        </w:rPr>
      </w:pPr>
      <w:r>
        <mc:AlternateContent xmlns:mc="http://schemas.openxmlformats.org/markup-compatibility/2006">
          <mc:Choice Requires="wps">
            <w:drawing>
              <wp:anchor distT="0" distB="0" distL="0" distR="0" simplePos="0" relativeHeight="251658240" behindDoc="1" locked="0" layoutInCell="1" allowOverlap="1">
                <wp:simplePos x="0" y="0"/>
                <wp:positionH relativeFrom="column">
                  <wp:posOffset>-819122</wp:posOffset>
                </wp:positionH>
                <wp:positionV relativeFrom="paragraph">
                  <wp:posOffset>-3777822</wp:posOffset>
                </wp:positionV>
                <wp:extent cx="6146800" cy="8496300"/>
                <wp:effectExtent l="0" t="0" r="0" b="0"/>
                <wp:wrapNone/>
                <wp:docPr id="8" name="Rect 8"/>
                <wp:cNvGraphicFramePr/>
                <a:graphic>
                  <a:graphicData uri="http://schemas.microsoft.com/office/word/2010/wordprocessingShape">
                    <wps:wsp>
                      <wps:cNvPr id="8" name="Rect 8"/>
                      <wps:cNvSpPr/>
                      <wps:spPr>
                        <a:xfrm>
                          <a:off x="-819122" y="-3777822"/>
                          <a:ext cx="6146800" cy="8496300"/>
                        </a:xfrm>
                        <a:prstGeom prst="rect">
                          <a:avLst/>
                        </a:prstGeom>
                        <a:solidFill>
                          <a:srgbClr val="F5F6F8"/>
                        </a:solidFill>
                        <a:ln w="0">
                          <a:noFill/>
                        </a:ln>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rect id="_x0000_s4" style="position:absolute;margin-left:-64.4978pt;margin-top:-297.466pt;mso-position-vertical-relative:text;mso-position-horizontal-relative:text;width:484pt;height:669pt;z-index:-251658240;" fillcolor="#F5F6F8" filled="true" stroked="false"/>
            </w:pict>
          </mc:Fallback>
        </mc:AlternateContent>
      </w:r>
      <w:r>
        <w:rPr>
          <w:rFonts w:ascii="SimHei" w:hAnsi="SimHei" w:eastAsia="SimHei" w:cs="SimHei"/>
          <w:sz w:val="30"/>
          <w:szCs w:val="30"/>
          <w:b/>
          <w:bCs/>
          <w:color w:val="0020A3"/>
          <w:spacing w:val="1"/>
        </w:rPr>
        <w:t>孟洁</w:t>
      </w:r>
      <w:r>
        <w:rPr>
          <w:rFonts w:ascii="SimHei" w:hAnsi="SimHei" w:eastAsia="SimHei" w:cs="SimHei"/>
          <w:sz w:val="30"/>
          <w:szCs w:val="30"/>
          <w:color w:val="0020A3"/>
          <w:spacing w:val="17"/>
        </w:rPr>
        <w:t xml:space="preserve">  </w:t>
      </w:r>
      <w:r>
        <w:rPr>
          <w:rFonts w:ascii="SimHei" w:hAnsi="SimHei" w:eastAsia="SimHei" w:cs="SimHei"/>
          <w:sz w:val="30"/>
          <w:szCs w:val="30"/>
          <w:b/>
          <w:bCs/>
          <w:color w:val="0020A3"/>
          <w:spacing w:val="1"/>
        </w:rPr>
        <w:t>薛颖</w:t>
      </w:r>
      <w:r>
        <w:rPr>
          <w:rFonts w:ascii="SimHei" w:hAnsi="SimHei" w:eastAsia="SimHei" w:cs="SimHei"/>
          <w:sz w:val="30"/>
          <w:szCs w:val="30"/>
          <w:color w:val="0020A3"/>
          <w:spacing w:val="1"/>
        </w:rPr>
        <w:t xml:space="preserve">  </w:t>
      </w:r>
      <w:r>
        <w:rPr>
          <w:rFonts w:ascii="SimHei" w:hAnsi="SimHei" w:eastAsia="SimHei" w:cs="SimHei"/>
          <w:sz w:val="30"/>
          <w:szCs w:val="30"/>
          <w:b/>
          <w:bCs/>
          <w:color w:val="0020A3"/>
          <w:spacing w:val="1"/>
        </w:rPr>
        <w:t>朱玲凤</w:t>
      </w:r>
      <w:r>
        <w:rPr>
          <w:rFonts w:ascii="SimHei" w:hAnsi="SimHei" w:eastAsia="SimHei" w:cs="SimHei"/>
          <w:sz w:val="30"/>
          <w:szCs w:val="30"/>
          <w:color w:val="0020A3"/>
          <w:spacing w:val="129"/>
        </w:rPr>
        <w:t xml:space="preserve"> </w:t>
      </w:r>
      <w:r>
        <w:rPr>
          <w:rFonts w:ascii="SimHei" w:hAnsi="SimHei" w:eastAsia="SimHei" w:cs="SimHei"/>
          <w:sz w:val="30"/>
          <w:szCs w:val="30"/>
          <w:b/>
          <w:bCs/>
          <w:color w:val="0020A3"/>
          <w:spacing w:val="1"/>
        </w:rPr>
        <w:t>著</w:t>
      </w:r>
    </w:p>
    <w:p>
      <w:pPr>
        <w:spacing w:line="187" w:lineRule="auto"/>
        <w:sectPr>
          <w:type w:val="continuous"/>
          <w:pgSz w:w="9680" w:h="13380"/>
          <w:pgMar w:top="1" w:right="0" w:bottom="0" w:left="0" w:header="0" w:footer="0" w:gutter="0"/>
          <w:cols w:equalWidth="0" w:num="2">
            <w:col w:w="1190" w:space="100"/>
            <w:col w:w="8391" w:space="0"/>
          </w:cols>
        </w:sectPr>
        <w:rPr>
          <w:rFonts w:ascii="SimHei" w:hAnsi="SimHei" w:eastAsia="SimHei" w:cs="SimHei"/>
          <w:sz w:val="30"/>
          <w:szCs w:val="30"/>
        </w:rPr>
      </w:pPr>
    </w:p>
    <w:p>
      <w:pPr>
        <w:spacing w:line="399" w:lineRule="auto"/>
        <w:rPr>
          <w:rFonts w:ascii="Arial"/>
          <w:sz w:val="21"/>
        </w:rPr>
      </w:pPr>
      <w:r/>
    </w:p>
    <w:p>
      <w:pPr>
        <w:ind w:firstLine="550"/>
        <w:spacing w:line="3920" w:lineRule="exact"/>
        <w:rPr/>
      </w:pPr>
      <w:r>
        <w:rPr>
          <w:position w:val="-78"/>
        </w:rPr>
        <w:pict>
          <v:group id="_x0000_s6" style="mso-position-vertical-relative:line;mso-position-horizontal-relative:char;width:428.05pt;height:196.05pt;" filled="false" stroked="false" coordsize="8560,3921" coordorigin="0,0">
            <v:shape id="_x0000_s8" style="position:absolute;left:0;top:0;width:8560;height:3921;" filled="false" stroked="false" type="#_x0000_t75">
              <v:imagedata o:title="" r:id="rId5"/>
            </v:shape>
            <v:shape id="_x0000_s10" style="position:absolute;left:-20;top:-20;width:8600;height:3961;" filled="false" stroked="false" type="#_x0000_t202">
              <v:fill on="false"/>
              <v:stroke on="false"/>
              <v:path/>
              <v:imagedata o:title=""/>
              <o:lock v:ext="edit" aspectratio="false"/>
              <v:textbox inset="0mm,0mm,0mm,0mm">
                <w:txbxContent>
                  <w:p>
                    <w:pPr>
                      <w:spacing w:line="319" w:lineRule="auto"/>
                      <w:rPr>
                        <w:rFonts w:ascii="Arial"/>
                        <w:sz w:val="21"/>
                      </w:rPr>
                    </w:pPr>
                    <w:r/>
                  </w:p>
                  <w:p>
                    <w:pPr>
                      <w:ind w:left="1013"/>
                      <w:spacing w:before="530" w:line="206" w:lineRule="auto"/>
                      <w:rPr>
                        <w:rFonts w:ascii="SimHei" w:hAnsi="SimHei" w:eastAsia="SimHei" w:cs="SimHei"/>
                        <w:sz w:val="163"/>
                        <w:szCs w:val="163"/>
                      </w:rPr>
                    </w:pPr>
                    <w:r>
                      <w:rPr>
                        <w:rFonts w:ascii="SimHei" w:hAnsi="SimHei" w:eastAsia="SimHei" w:cs="SimHei"/>
                        <w:sz w:val="163"/>
                        <w:szCs w:val="163"/>
                        <w:b/>
                        <w:bCs/>
                        <w:color w:val="FFFFFF"/>
                        <w:spacing w:val="1"/>
                      </w:rPr>
                      <w:t>数据合规</w:t>
                    </w:r>
                  </w:p>
                  <w:p>
                    <w:pPr>
                      <w:ind w:left="2536"/>
                      <w:spacing w:before="1" w:line="221" w:lineRule="auto"/>
                      <w:rPr>
                        <w:rFonts w:ascii="SimHei" w:hAnsi="SimHei" w:eastAsia="SimHei" w:cs="SimHei"/>
                        <w:sz w:val="44"/>
                        <w:szCs w:val="44"/>
                      </w:rPr>
                    </w:pPr>
                    <w:r>
                      <w:rPr>
                        <w:rFonts w:ascii="SimHei" w:hAnsi="SimHei" w:eastAsia="SimHei" w:cs="SimHei"/>
                        <w:sz w:val="44"/>
                        <w:szCs w:val="44"/>
                        <w:b/>
                        <w:bCs/>
                        <w:color w:val="FFFFFF"/>
                        <w:spacing w:val="-4"/>
                      </w:rPr>
                      <w:t>入门、实战与进阶</w:t>
                    </w:r>
                  </w:p>
                </w:txbxContent>
              </v:textbox>
            </v:shape>
          </v:group>
        </w:pict>
      </w:r>
    </w:p>
    <w:p>
      <w:pPr>
        <w:ind w:left="2073"/>
        <w:spacing w:before="265" w:line="231" w:lineRule="auto"/>
        <w:rPr>
          <w:rFonts w:ascii="SimHei" w:hAnsi="SimHei" w:eastAsia="SimHei" w:cs="SimHei"/>
          <w:sz w:val="24"/>
          <w:szCs w:val="24"/>
        </w:rPr>
      </w:pPr>
      <w:r>
        <w:rPr>
          <w:rFonts w:ascii="SimHei" w:hAnsi="SimHei" w:eastAsia="SimHei" w:cs="SimHei"/>
          <w:sz w:val="24"/>
          <w:szCs w:val="24"/>
          <w:b/>
          <w:bCs/>
          <w:color w:val="0027AB"/>
          <w:spacing w:val="-4"/>
          <w:position w:val="1"/>
        </w:rPr>
        <w:t>企业数据合规实用手册</w:t>
      </w:r>
      <w:r>
        <w:rPr>
          <w:rFonts w:ascii="SimHei" w:hAnsi="SimHei" w:eastAsia="SimHei" w:cs="SimHei"/>
          <w:sz w:val="24"/>
          <w:szCs w:val="24"/>
          <w:color w:val="0027AB"/>
          <w:spacing w:val="9"/>
          <w:position w:val="1"/>
        </w:rPr>
        <w:t xml:space="preserve">      </w:t>
      </w:r>
      <w:r>
        <w:rPr>
          <w:rFonts w:ascii="SimHei" w:hAnsi="SimHei" w:eastAsia="SimHei" w:cs="SimHei"/>
          <w:sz w:val="24"/>
          <w:szCs w:val="24"/>
          <w:b/>
          <w:bCs/>
          <w:color w:val="002AB5"/>
          <w:spacing w:val="-4"/>
          <w:position w:val="-1"/>
        </w:rPr>
        <w:t>数据合规律师成长指引</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left="4180"/>
        <w:spacing w:before="55" w:line="187" w:lineRule="auto"/>
        <w:rPr/>
      </w:pPr>
      <w:r>
        <w:rPr>
          <w:spacing w:val="-8"/>
        </w:rPr>
        <w:t>机</w:t>
      </w:r>
      <w:r>
        <w:rPr>
          <w:spacing w:val="18"/>
        </w:rPr>
        <w:t xml:space="preserve"> </w:t>
      </w:r>
      <w:r>
        <w:rPr>
          <w:spacing w:val="-8"/>
        </w:rPr>
        <w:t>械</w:t>
      </w:r>
      <w:r>
        <w:rPr>
          <w:spacing w:val="20"/>
        </w:rPr>
        <w:t xml:space="preserve"> </w:t>
      </w:r>
      <w:r>
        <w:rPr>
          <w:spacing w:val="-8"/>
        </w:rPr>
        <w:t>工</w:t>
      </w:r>
      <w:r>
        <w:rPr>
          <w:spacing w:val="19"/>
        </w:rPr>
        <w:t xml:space="preserve"> </w:t>
      </w:r>
      <w:r>
        <w:rPr>
          <w:spacing w:val="-8"/>
        </w:rPr>
        <w:t>业</w:t>
      </w:r>
      <w:r>
        <w:rPr>
          <w:spacing w:val="33"/>
        </w:rPr>
        <w:t xml:space="preserve"> </w:t>
      </w:r>
      <w:r>
        <w:rPr>
          <w:spacing w:val="-8"/>
        </w:rPr>
        <w:t>出</w:t>
      </w:r>
      <w:r>
        <w:rPr>
          <w:spacing w:val="20"/>
        </w:rPr>
        <w:t xml:space="preserve"> </w:t>
      </w:r>
      <w:r>
        <w:rPr>
          <w:spacing w:val="-8"/>
        </w:rPr>
        <w:t>版</w:t>
      </w:r>
      <w:r>
        <w:rPr>
          <w:spacing w:val="20"/>
        </w:rPr>
        <w:t xml:space="preserve"> </w:t>
      </w:r>
      <w:r>
        <w:rPr>
          <w:spacing w:val="-8"/>
        </w:rPr>
        <w:t>社</w:t>
      </w:r>
    </w:p>
    <w:p>
      <w:pPr>
        <w:ind w:left="4170"/>
        <w:spacing w:line="189" w:lineRule="auto"/>
        <w:rPr>
          <w:rFonts w:ascii="Arial" w:hAnsi="Arial" w:eastAsia="Arial" w:cs="Arial"/>
          <w:sz w:val="20"/>
          <w:szCs w:val="20"/>
        </w:rPr>
      </w:pPr>
      <w:r>
        <w:rPr>
          <w:rFonts w:ascii="Arial" w:hAnsi="Arial" w:eastAsia="Arial" w:cs="Arial"/>
          <w:sz w:val="20"/>
          <w:szCs w:val="20"/>
          <w:spacing w:val="-10"/>
        </w:rPr>
        <w:t>Ching</w:t>
      </w:r>
      <w:r>
        <w:rPr>
          <w:rFonts w:ascii="Arial" w:hAnsi="Arial" w:eastAsia="Arial" w:cs="Arial"/>
          <w:sz w:val="20"/>
          <w:szCs w:val="20"/>
          <w:spacing w:val="24"/>
          <w:w w:val="101"/>
        </w:rPr>
        <w:t xml:space="preserve"> </w:t>
      </w:r>
      <w:r>
        <w:rPr>
          <w:rFonts w:ascii="Arial" w:hAnsi="Arial" w:eastAsia="Arial" w:cs="Arial"/>
          <w:sz w:val="20"/>
          <w:szCs w:val="20"/>
          <w:spacing w:val="-10"/>
        </w:rPr>
        <w:t>Machine</w:t>
      </w:r>
      <w:r>
        <w:rPr>
          <w:rFonts w:ascii="Arial" w:hAnsi="Arial" w:eastAsia="Arial" w:cs="Arial"/>
          <w:sz w:val="20"/>
          <w:szCs w:val="20"/>
          <w:spacing w:val="10"/>
        </w:rPr>
        <w:t xml:space="preserve"> </w:t>
      </w:r>
      <w:r>
        <w:rPr>
          <w:rFonts w:ascii="Arial" w:hAnsi="Arial" w:eastAsia="Arial" w:cs="Arial"/>
          <w:sz w:val="20"/>
          <w:szCs w:val="20"/>
          <w:spacing w:val="-10"/>
        </w:rPr>
        <w:t>Press</w:t>
      </w:r>
    </w:p>
    <w:p>
      <w:pPr>
        <w:spacing w:line="189" w:lineRule="auto"/>
        <w:sectPr>
          <w:type w:val="continuous"/>
          <w:pgSz w:w="9680" w:h="13380"/>
          <w:pgMar w:top="1" w:right="0" w:bottom="0" w:left="0" w:header="0" w:footer="0" w:gutter="0"/>
          <w:cols w:equalWidth="0" w:num="1">
            <w:col w:w="9680" w:space="0"/>
          </w:cols>
        </w:sectPr>
        <w:rPr>
          <w:rFonts w:ascii="Arial" w:hAnsi="Arial" w:eastAsia="Arial" w:cs="Arial"/>
          <w:sz w:val="20"/>
          <w:szCs w:val="20"/>
        </w:rPr>
      </w:pPr>
    </w:p>
    <w:p>
      <w:pPr>
        <w:spacing w:line="255" w:lineRule="auto"/>
        <w:rPr>
          <w:rFonts w:ascii="Arial"/>
          <w:sz w:val="21"/>
        </w:rPr>
      </w:pPr>
      <w:r>
        <w:drawing>
          <wp:anchor distT="0" distB="0" distL="0" distR="0" simplePos="0" relativeHeight="251661312" behindDoc="0" locked="0" layoutInCell="0" allowOverlap="1">
            <wp:simplePos x="0" y="0"/>
            <wp:positionH relativeFrom="page">
              <wp:posOffset>2260615</wp:posOffset>
            </wp:positionH>
            <wp:positionV relativeFrom="page">
              <wp:posOffset>7600971</wp:posOffset>
            </wp:positionV>
            <wp:extent cx="304773" cy="311150"/>
            <wp:effectExtent l="0" t="0" r="0" b="0"/>
            <wp:wrapNone/>
            <wp:docPr id="10" name="IM 10"/>
            <wp:cNvGraphicFramePr/>
            <a:graphic>
              <a:graphicData uri="http://schemas.openxmlformats.org/drawingml/2006/picture">
                <pic:pic>
                  <pic:nvPicPr>
                    <pic:cNvPr id="10" name="IM 10"/>
                    <pic:cNvPicPr/>
                  </pic:nvPicPr>
                  <pic:blipFill>
                    <a:blip r:embed="rId6"/>
                    <a:stretch>
                      <a:fillRect/>
                    </a:stretch>
                  </pic:blipFill>
                  <pic:spPr>
                    <a:xfrm rot="0">
                      <a:off x="0" y="0"/>
                      <a:ext cx="304773" cy="311150"/>
                    </a:xfrm>
                    <a:prstGeom prst="rect">
                      <a:avLst/>
                    </a:prstGeom>
                  </pic:spPr>
                </pic:pic>
              </a:graphicData>
            </a:graphic>
          </wp:anchor>
        </w:drawing>
      </w:r>
      <w:r/>
    </w:p>
    <w:p>
      <w:pPr>
        <w:spacing w:line="255" w:lineRule="auto"/>
        <w:rPr>
          <w:rFonts w:ascii="Arial"/>
          <w:sz w:val="21"/>
        </w:rPr>
      </w:pPr>
      <w:r/>
    </w:p>
    <w:p>
      <w:pPr>
        <w:ind w:left="2342"/>
        <w:spacing w:before="65" w:line="222" w:lineRule="auto"/>
        <w:rPr>
          <w:rFonts w:ascii="SimHei" w:hAnsi="SimHei" w:eastAsia="SimHei" w:cs="SimHei"/>
          <w:sz w:val="20"/>
          <w:szCs w:val="20"/>
        </w:rPr>
      </w:pPr>
      <w:r>
        <w:rPr>
          <w:rFonts w:ascii="SimHei" w:hAnsi="SimHei" w:eastAsia="SimHei" w:cs="SimHei"/>
          <w:sz w:val="20"/>
          <w:szCs w:val="20"/>
          <w:spacing w:val="-5"/>
        </w:rPr>
        <w:t>大</w:t>
      </w:r>
      <w:r>
        <w:rPr>
          <w:rFonts w:ascii="SimHei" w:hAnsi="SimHei" w:eastAsia="SimHei" w:cs="SimHei"/>
          <w:sz w:val="20"/>
          <w:szCs w:val="20"/>
          <w:spacing w:val="-5"/>
        </w:rPr>
        <w:t xml:space="preserve"> </w:t>
      </w:r>
      <w:r>
        <w:rPr>
          <w:rFonts w:ascii="SimHei" w:hAnsi="SimHei" w:eastAsia="SimHei" w:cs="SimHei"/>
          <w:sz w:val="20"/>
          <w:szCs w:val="20"/>
          <w:spacing w:val="-5"/>
        </w:rPr>
        <w:t>数</w:t>
      </w:r>
      <w:r>
        <w:rPr>
          <w:rFonts w:ascii="SimHei" w:hAnsi="SimHei" w:eastAsia="SimHei" w:cs="SimHei"/>
          <w:sz w:val="20"/>
          <w:szCs w:val="20"/>
          <w:spacing w:val="-5"/>
        </w:rPr>
        <w:t xml:space="preserve"> </w:t>
      </w:r>
      <w:r>
        <w:rPr>
          <w:rFonts w:ascii="SimHei" w:hAnsi="SimHei" w:eastAsia="SimHei" w:cs="SimHei"/>
          <w:sz w:val="20"/>
          <w:szCs w:val="20"/>
          <w:spacing w:val="-5"/>
        </w:rPr>
        <w:t>据</w:t>
      </w:r>
      <w:r>
        <w:rPr>
          <w:rFonts w:ascii="SimHei" w:hAnsi="SimHei" w:eastAsia="SimHei" w:cs="SimHei"/>
          <w:sz w:val="20"/>
          <w:szCs w:val="20"/>
          <w:spacing w:val="-5"/>
        </w:rPr>
        <w:t xml:space="preserve"> </w:t>
      </w:r>
      <w:r>
        <w:rPr>
          <w:rFonts w:ascii="SimHei" w:hAnsi="SimHei" w:eastAsia="SimHei" w:cs="SimHei"/>
          <w:sz w:val="20"/>
          <w:szCs w:val="20"/>
          <w:spacing w:val="-5"/>
        </w:rPr>
        <w:t>管</w:t>
      </w:r>
      <w:r>
        <w:rPr>
          <w:rFonts w:ascii="SimHei" w:hAnsi="SimHei" w:eastAsia="SimHei" w:cs="SimHei"/>
          <w:sz w:val="20"/>
          <w:szCs w:val="20"/>
          <w:spacing w:val="-5"/>
        </w:rPr>
        <w:t xml:space="preserve"> </w:t>
      </w:r>
      <w:r>
        <w:rPr>
          <w:rFonts w:ascii="SimHei" w:hAnsi="SimHei" w:eastAsia="SimHei" w:cs="SimHei"/>
          <w:sz w:val="20"/>
          <w:szCs w:val="20"/>
          <w:spacing w:val="-5"/>
        </w:rPr>
        <w:t>理</w:t>
      </w:r>
      <w:r>
        <w:rPr>
          <w:rFonts w:ascii="SimHei" w:hAnsi="SimHei" w:eastAsia="SimHei" w:cs="SimHei"/>
          <w:sz w:val="20"/>
          <w:szCs w:val="20"/>
          <w:spacing w:val="-5"/>
        </w:rPr>
        <w:t xml:space="preserve"> </w:t>
      </w:r>
      <w:r>
        <w:rPr>
          <w:rFonts w:ascii="SimHei" w:hAnsi="SimHei" w:eastAsia="SimHei" w:cs="SimHei"/>
          <w:sz w:val="20"/>
          <w:szCs w:val="20"/>
          <w:spacing w:val="-5"/>
        </w:rPr>
        <w:t>丛</w:t>
      </w:r>
      <w:r>
        <w:rPr>
          <w:rFonts w:ascii="SimHei" w:hAnsi="SimHei" w:eastAsia="SimHei" w:cs="SimHei"/>
          <w:sz w:val="20"/>
          <w:szCs w:val="20"/>
          <w:spacing w:val="-5"/>
        </w:rPr>
        <w:t xml:space="preserve"> </w:t>
      </w:r>
      <w:r>
        <w:rPr>
          <w:rFonts w:ascii="SimHei" w:hAnsi="SimHei" w:eastAsia="SimHei" w:cs="SimHei"/>
          <w:sz w:val="20"/>
          <w:szCs w:val="20"/>
          <w:spacing w:val="-5"/>
        </w:rPr>
        <w:t>书</w:t>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ind w:left="701"/>
        <w:spacing w:before="419" w:line="222" w:lineRule="auto"/>
        <w:rPr>
          <w:rFonts w:ascii="SimHei" w:hAnsi="SimHei" w:eastAsia="SimHei" w:cs="SimHei"/>
          <w:sz w:val="129"/>
          <w:szCs w:val="129"/>
        </w:rPr>
      </w:pPr>
      <w:r>
        <w:rPr>
          <w:rFonts w:ascii="SimHei" w:hAnsi="SimHei" w:eastAsia="SimHei" w:cs="SimHei"/>
          <w:sz w:val="129"/>
          <w:szCs w:val="129"/>
          <w:b/>
          <w:bCs/>
          <w:spacing w:val="4"/>
        </w:rPr>
        <w:t>数据合规</w:t>
      </w:r>
    </w:p>
    <w:p>
      <w:pPr>
        <w:ind w:left="1848"/>
        <w:spacing w:before="120" w:line="222" w:lineRule="auto"/>
        <w:rPr>
          <w:rFonts w:ascii="SimHei" w:hAnsi="SimHei" w:eastAsia="SimHei" w:cs="SimHei"/>
          <w:sz w:val="36"/>
          <w:szCs w:val="36"/>
        </w:rPr>
      </w:pPr>
      <w:r>
        <w:rPr>
          <w:rFonts w:ascii="SimHei" w:hAnsi="SimHei" w:eastAsia="SimHei" w:cs="SimHei"/>
          <w:sz w:val="36"/>
          <w:szCs w:val="36"/>
          <w:b/>
          <w:bCs/>
          <w:spacing w:val="-2"/>
        </w:rPr>
        <w:t>入门、实战与进阶</w:t>
      </w:r>
    </w:p>
    <w:p>
      <w:pPr>
        <w:spacing w:line="342" w:lineRule="auto"/>
        <w:rPr>
          <w:rFonts w:ascii="Arial"/>
          <w:sz w:val="21"/>
        </w:rPr>
      </w:pPr>
      <w:r/>
    </w:p>
    <w:p>
      <w:pPr>
        <w:spacing w:line="342" w:lineRule="auto"/>
        <w:rPr>
          <w:rFonts w:ascii="Arial"/>
          <w:sz w:val="21"/>
        </w:rPr>
      </w:pPr>
      <w:r/>
    </w:p>
    <w:p>
      <w:pPr>
        <w:ind w:left="1913"/>
        <w:spacing w:before="85" w:line="224" w:lineRule="auto"/>
        <w:rPr>
          <w:rFonts w:ascii="YouYuan" w:hAnsi="YouYuan" w:eastAsia="YouYuan" w:cs="YouYuan"/>
          <w:sz w:val="26"/>
          <w:szCs w:val="26"/>
        </w:rPr>
      </w:pPr>
      <w:r>
        <w:rPr>
          <w:rFonts w:ascii="YouYuan" w:hAnsi="YouYuan" w:eastAsia="YouYuan" w:cs="YouYuan"/>
          <w:sz w:val="26"/>
          <w:szCs w:val="26"/>
          <w:spacing w:val="-7"/>
        </w:rPr>
        <w:t>孟洁</w:t>
      </w:r>
      <w:r>
        <w:rPr>
          <w:rFonts w:ascii="YouYuan" w:hAnsi="YouYuan" w:eastAsia="YouYuan" w:cs="YouYuan"/>
          <w:sz w:val="26"/>
          <w:szCs w:val="26"/>
          <w:spacing w:val="104"/>
        </w:rPr>
        <w:t xml:space="preserve"> </w:t>
      </w:r>
      <w:r>
        <w:rPr>
          <w:rFonts w:ascii="YouYuan" w:hAnsi="YouYuan" w:eastAsia="YouYuan" w:cs="YouYuan"/>
          <w:sz w:val="26"/>
          <w:szCs w:val="26"/>
          <w:spacing w:val="-7"/>
        </w:rPr>
        <w:t>薛颖</w:t>
      </w:r>
      <w:r>
        <w:rPr>
          <w:rFonts w:ascii="YouYuan" w:hAnsi="YouYuan" w:eastAsia="YouYuan" w:cs="YouYuan"/>
          <w:sz w:val="26"/>
          <w:szCs w:val="26"/>
          <w:spacing w:val="118"/>
        </w:rPr>
        <w:t xml:space="preserve"> </w:t>
      </w:r>
      <w:r>
        <w:rPr>
          <w:rFonts w:ascii="YouYuan" w:hAnsi="YouYuan" w:eastAsia="YouYuan" w:cs="YouYuan"/>
          <w:sz w:val="26"/>
          <w:szCs w:val="26"/>
          <w:spacing w:val="-7"/>
        </w:rPr>
        <w:t>朱玲凤</w:t>
      </w:r>
      <w:r>
        <w:rPr>
          <w:rFonts w:ascii="YouYuan" w:hAnsi="YouYuan" w:eastAsia="YouYuan" w:cs="YouYuan"/>
          <w:sz w:val="26"/>
          <w:szCs w:val="26"/>
          <w:spacing w:val="82"/>
        </w:rPr>
        <w:t xml:space="preserve"> </w:t>
      </w:r>
      <w:r>
        <w:rPr>
          <w:rFonts w:ascii="YouYuan" w:hAnsi="YouYuan" w:eastAsia="YouYuan" w:cs="YouYuan"/>
          <w:sz w:val="26"/>
          <w:szCs w:val="26"/>
          <w:spacing w:val="-7"/>
        </w:rPr>
        <w:t>著</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2665"/>
        <w:spacing w:before="55" w:line="202" w:lineRule="auto"/>
        <w:rPr/>
      </w:pPr>
      <w:r>
        <w:pict>
          <v:rect id="_x0000_s12" style="position:absolute;margin-left:132.972pt;margin-top:10.8507pt;mso-position-vertical-relative:text;mso-position-horizontal-relative:text;width:89.45pt;height:0.45pt;z-index:251662336;" fillcolor="#000000" filled="true" stroked="false"/>
        </w:pict>
      </w:r>
      <w:r>
        <w:rPr>
          <w:b/>
          <w:bCs/>
          <w:spacing w:val="-10"/>
        </w:rPr>
        <w:t>机</w:t>
      </w:r>
      <w:r>
        <w:rPr>
          <w:spacing w:val="22"/>
        </w:rPr>
        <w:t xml:space="preserve"> </w:t>
      </w:r>
      <w:r>
        <w:rPr>
          <w:b/>
          <w:bCs/>
          <w:spacing w:val="-10"/>
        </w:rPr>
        <w:t>械</w:t>
      </w:r>
      <w:r>
        <w:rPr>
          <w:spacing w:val="23"/>
        </w:rPr>
        <w:t xml:space="preserve"> </w:t>
      </w:r>
      <w:r>
        <w:rPr>
          <w:b/>
          <w:bCs/>
          <w:spacing w:val="-10"/>
        </w:rPr>
        <w:t>工</w:t>
      </w:r>
      <w:r>
        <w:rPr>
          <w:spacing w:val="21"/>
        </w:rPr>
        <w:t xml:space="preserve"> </w:t>
      </w:r>
      <w:r>
        <w:rPr>
          <w:b/>
          <w:bCs/>
          <w:spacing w:val="-10"/>
        </w:rPr>
        <w:t>业</w:t>
      </w:r>
      <w:r>
        <w:rPr>
          <w:spacing w:val="36"/>
        </w:rPr>
        <w:t xml:space="preserve"> </w:t>
      </w:r>
      <w:r>
        <w:rPr>
          <w:b/>
          <w:bCs/>
          <w:spacing w:val="-10"/>
        </w:rPr>
        <w:t>出</w:t>
      </w:r>
      <w:r>
        <w:rPr>
          <w:spacing w:val="22"/>
        </w:rPr>
        <w:t xml:space="preserve"> </w:t>
      </w:r>
      <w:r>
        <w:rPr>
          <w:b/>
          <w:bCs/>
          <w:spacing w:val="-10"/>
        </w:rPr>
        <w:t>版</w:t>
      </w:r>
      <w:r>
        <w:rPr>
          <w:spacing w:val="22"/>
          <w:w w:val="101"/>
        </w:rPr>
        <w:t xml:space="preserve"> </w:t>
      </w:r>
      <w:r>
        <w:rPr>
          <w:b/>
          <w:bCs/>
          <w:spacing w:val="-10"/>
        </w:rPr>
        <w:t>社</w:t>
      </w:r>
    </w:p>
    <w:p>
      <w:pPr>
        <w:ind w:left="2643"/>
        <w:spacing w:line="198" w:lineRule="auto"/>
        <w:rPr>
          <w:rFonts w:ascii="Arial" w:hAnsi="Arial" w:eastAsia="Arial" w:cs="Arial"/>
          <w:sz w:val="20"/>
          <w:szCs w:val="20"/>
        </w:rPr>
      </w:pPr>
      <w:r>
        <w:rPr>
          <w:rFonts w:ascii="Arial" w:hAnsi="Arial" w:eastAsia="Arial" w:cs="Arial"/>
          <w:sz w:val="20"/>
          <w:szCs w:val="20"/>
          <w:b/>
          <w:bCs/>
          <w:spacing w:val="-13"/>
        </w:rPr>
        <w:t>China</w:t>
      </w:r>
      <w:r>
        <w:rPr>
          <w:rFonts w:ascii="Arial" w:hAnsi="Arial" w:eastAsia="Arial" w:cs="Arial"/>
          <w:sz w:val="20"/>
          <w:szCs w:val="20"/>
          <w:b/>
          <w:bCs/>
          <w:spacing w:val="22"/>
        </w:rPr>
        <w:t xml:space="preserve"> </w:t>
      </w:r>
      <w:r>
        <w:rPr>
          <w:rFonts w:ascii="Arial" w:hAnsi="Arial" w:eastAsia="Arial" w:cs="Arial"/>
          <w:sz w:val="20"/>
          <w:szCs w:val="20"/>
          <w:b/>
          <w:bCs/>
          <w:spacing w:val="-13"/>
        </w:rPr>
        <w:t>Machine</w:t>
      </w:r>
      <w:r>
        <w:rPr>
          <w:rFonts w:ascii="Arial" w:hAnsi="Arial" w:eastAsia="Arial" w:cs="Arial"/>
          <w:sz w:val="20"/>
          <w:szCs w:val="20"/>
          <w:b/>
          <w:bCs/>
          <w:spacing w:val="8"/>
        </w:rPr>
        <w:t xml:space="preserve"> </w:t>
      </w:r>
      <w:r>
        <w:rPr>
          <w:rFonts w:ascii="Arial" w:hAnsi="Arial" w:eastAsia="Arial" w:cs="Arial"/>
          <w:sz w:val="20"/>
          <w:szCs w:val="20"/>
          <w:b/>
          <w:bCs/>
          <w:spacing w:val="-13"/>
        </w:rPr>
        <w:t>Press</w:t>
      </w:r>
    </w:p>
    <w:p>
      <w:pPr>
        <w:spacing w:line="198" w:lineRule="auto"/>
        <w:sectPr>
          <w:pgSz w:w="9580" w:h="13410"/>
          <w:pgMar w:top="400" w:right="1437" w:bottom="0" w:left="1437" w:header="0" w:footer="0" w:gutter="0"/>
        </w:sectPr>
        <w:rPr>
          <w:rFonts w:ascii="Arial" w:hAnsi="Arial" w:eastAsia="Arial" w:cs="Arial"/>
          <w:sz w:val="20"/>
          <w:szCs w:val="20"/>
        </w:rPr>
      </w:pPr>
    </w:p>
    <w:p>
      <w:pPr>
        <w:spacing w:line="307" w:lineRule="auto"/>
        <w:rPr>
          <w:rFonts w:ascii="Arial"/>
          <w:sz w:val="21"/>
        </w:rPr>
      </w:pPr>
      <w:r/>
    </w:p>
    <w:p>
      <w:pPr>
        <w:spacing w:line="308" w:lineRule="auto"/>
        <w:rPr>
          <w:rFonts w:ascii="Arial"/>
          <w:sz w:val="21"/>
        </w:rPr>
      </w:pPr>
      <w:r/>
    </w:p>
    <w:p>
      <w:pPr>
        <w:pStyle w:val="BodyText"/>
        <w:spacing w:before="68" w:line="219" w:lineRule="auto"/>
        <w:rPr>
          <w:sz w:val="21"/>
          <w:szCs w:val="21"/>
        </w:rPr>
      </w:pPr>
      <w:r>
        <w:rPr>
          <w:sz w:val="21"/>
          <w:szCs w:val="21"/>
          <w:spacing w:val="-8"/>
        </w:rPr>
        <w:t>图</w:t>
      </w:r>
      <w:r>
        <w:rPr>
          <w:sz w:val="21"/>
          <w:szCs w:val="21"/>
          <w:spacing w:val="-34"/>
        </w:rPr>
        <w:t xml:space="preserve"> </w:t>
      </w:r>
      <w:r>
        <w:rPr>
          <w:sz w:val="21"/>
          <w:szCs w:val="21"/>
          <w:spacing w:val="-8"/>
        </w:rPr>
        <w:t>书</w:t>
      </w:r>
      <w:r>
        <w:rPr>
          <w:sz w:val="21"/>
          <w:szCs w:val="21"/>
          <w:spacing w:val="-45"/>
        </w:rPr>
        <w:t xml:space="preserve"> </w:t>
      </w:r>
      <w:r>
        <w:rPr>
          <w:sz w:val="21"/>
          <w:szCs w:val="21"/>
          <w:spacing w:val="-8"/>
        </w:rPr>
        <w:t>在</w:t>
      </w:r>
      <w:r>
        <w:rPr>
          <w:sz w:val="21"/>
          <w:szCs w:val="21"/>
          <w:spacing w:val="-45"/>
        </w:rPr>
        <w:t xml:space="preserve"> </w:t>
      </w:r>
      <w:r>
        <w:rPr>
          <w:sz w:val="21"/>
          <w:szCs w:val="21"/>
          <w:spacing w:val="-8"/>
        </w:rPr>
        <w:t>版</w:t>
      </w:r>
      <w:r>
        <w:rPr>
          <w:sz w:val="21"/>
          <w:szCs w:val="21"/>
          <w:spacing w:val="-43"/>
        </w:rPr>
        <w:t xml:space="preserve"> </w:t>
      </w:r>
      <w:r>
        <w:rPr>
          <w:sz w:val="21"/>
          <w:szCs w:val="21"/>
          <w:spacing w:val="-8"/>
        </w:rPr>
        <w:t>编 目(CIP)</w:t>
      </w:r>
      <w:r>
        <w:rPr>
          <w:sz w:val="21"/>
          <w:szCs w:val="21"/>
          <w:spacing w:val="20"/>
        </w:rPr>
        <w:t xml:space="preserve">  </w:t>
      </w:r>
      <w:r>
        <w:rPr>
          <w:sz w:val="21"/>
          <w:szCs w:val="21"/>
          <w:spacing w:val="-8"/>
        </w:rPr>
        <w:t>数 据</w:t>
      </w:r>
    </w:p>
    <w:p>
      <w:pPr>
        <w:pStyle w:val="BodyText"/>
        <w:ind w:right="103"/>
        <w:spacing w:before="142" w:line="215" w:lineRule="auto"/>
        <w:rPr>
          <w:sz w:val="21"/>
          <w:szCs w:val="21"/>
        </w:rPr>
      </w:pPr>
      <w:r>
        <w:rPr>
          <w:sz w:val="21"/>
          <w:szCs w:val="21"/>
          <w:spacing w:val="-18"/>
        </w:rPr>
        <w:t>数据合规：入门、实战与进阶/孟洁，薛颖，朱玲凤著.--北京：机</w:t>
      </w:r>
      <w:r>
        <w:rPr>
          <w:sz w:val="21"/>
          <w:szCs w:val="21"/>
          <w:spacing w:val="-19"/>
        </w:rPr>
        <w:t>械工业出版社，2022.4</w:t>
      </w:r>
      <w:r>
        <w:rPr>
          <w:sz w:val="21"/>
          <w:szCs w:val="21"/>
        </w:rPr>
        <w:t xml:space="preserve"> </w:t>
      </w:r>
      <w:r>
        <w:rPr>
          <w:sz w:val="21"/>
          <w:szCs w:val="21"/>
          <w:spacing w:val="-5"/>
        </w:rPr>
        <w:t>(2022.6重印)</w:t>
      </w:r>
    </w:p>
    <w:p>
      <w:pPr>
        <w:pStyle w:val="BodyText"/>
        <w:spacing w:before="78" w:line="219" w:lineRule="auto"/>
        <w:rPr/>
      </w:pPr>
      <w:r>
        <w:rPr>
          <w:spacing w:val="10"/>
        </w:rPr>
        <w:t>(大数据管理从书)</w:t>
      </w:r>
    </w:p>
    <w:p>
      <w:pPr>
        <w:pStyle w:val="BodyText"/>
        <w:spacing w:before="44" w:line="184" w:lineRule="auto"/>
        <w:rPr>
          <w:sz w:val="21"/>
          <w:szCs w:val="21"/>
        </w:rPr>
      </w:pPr>
      <w:r>
        <w:rPr>
          <w:sz w:val="21"/>
          <w:szCs w:val="21"/>
          <w:spacing w:val="-2"/>
        </w:rPr>
        <w:t>ISBN</w:t>
      </w:r>
      <w:r>
        <w:rPr>
          <w:sz w:val="21"/>
          <w:szCs w:val="21"/>
          <w:spacing w:val="23"/>
        </w:rPr>
        <w:t xml:space="preserve">  </w:t>
      </w:r>
      <w:r>
        <w:rPr>
          <w:sz w:val="21"/>
          <w:szCs w:val="21"/>
          <w:spacing w:val="-2"/>
        </w:rPr>
        <w:t>978-7-111-70536-9</w:t>
      </w:r>
    </w:p>
    <w:p>
      <w:pPr>
        <w:pStyle w:val="BodyText"/>
        <w:spacing w:before="175" w:line="441" w:lineRule="exact"/>
        <w:rPr>
          <w:sz w:val="21"/>
          <w:szCs w:val="21"/>
        </w:rPr>
      </w:pPr>
      <w:r>
        <w:rPr>
          <w:sz w:val="21"/>
          <w:szCs w:val="21"/>
          <w:spacing w:val="-9"/>
          <w:position w:val="17"/>
        </w:rPr>
        <w:t>I.①数…</w:t>
      </w:r>
      <w:r>
        <w:rPr>
          <w:sz w:val="21"/>
          <w:szCs w:val="21"/>
          <w:spacing w:val="83"/>
          <w:position w:val="17"/>
        </w:rPr>
        <w:t xml:space="preserve"> </w:t>
      </w:r>
      <w:r>
        <w:rPr>
          <w:sz w:val="21"/>
          <w:szCs w:val="21"/>
          <w:spacing w:val="-9"/>
          <w:position w:val="17"/>
        </w:rPr>
        <w:t>Ⅱ.①孟…②薛…③朱…  Ⅲ.①企业管理-数据管理 IV.①F272.7</w:t>
      </w:r>
    </w:p>
    <w:p>
      <w:pPr>
        <w:pStyle w:val="BodyText"/>
        <w:spacing w:line="218" w:lineRule="auto"/>
        <w:rPr>
          <w:sz w:val="21"/>
          <w:szCs w:val="21"/>
        </w:rPr>
      </w:pPr>
      <w:r>
        <w:rPr>
          <w:sz w:val="21"/>
          <w:szCs w:val="21"/>
          <w:spacing w:val="2"/>
        </w:rPr>
        <w:t>中国版本图书馆</w:t>
      </w:r>
      <w:r>
        <w:rPr>
          <w:rFonts w:ascii="Times New Roman" w:hAnsi="Times New Roman" w:eastAsia="Times New Roman" w:cs="Times New Roman"/>
          <w:sz w:val="21"/>
          <w:szCs w:val="21"/>
        </w:rPr>
        <w:t>CIP</w:t>
      </w:r>
      <w:r>
        <w:rPr>
          <w:sz w:val="21"/>
          <w:szCs w:val="21"/>
          <w:spacing w:val="2"/>
        </w:rPr>
        <w:t>数据核字(2022)第05</w:t>
      </w:r>
      <w:r>
        <w:rPr>
          <w:sz w:val="21"/>
          <w:szCs w:val="21"/>
          <w:spacing w:val="1"/>
        </w:rPr>
        <w:t>8617号</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ind w:firstLine="2640"/>
        <w:spacing w:line="1740" w:lineRule="exact"/>
        <w:rPr/>
      </w:pPr>
      <w:r>
        <w:rPr>
          <w:position w:val="-34"/>
        </w:rPr>
        <w:drawing>
          <wp:inline distT="0" distB="0" distL="0" distR="0">
            <wp:extent cx="1460462" cy="1104859"/>
            <wp:effectExtent l="0" t="0" r="0" b="0"/>
            <wp:docPr id="12" name="IM 12"/>
            <wp:cNvGraphicFramePr/>
            <a:graphic>
              <a:graphicData uri="http://schemas.openxmlformats.org/drawingml/2006/picture">
                <pic:pic>
                  <pic:nvPicPr>
                    <pic:cNvPr id="12" name="IM 12"/>
                    <pic:cNvPicPr/>
                  </pic:nvPicPr>
                  <pic:blipFill>
                    <a:blip r:embed="rId7"/>
                    <a:stretch>
                      <a:fillRect/>
                    </a:stretch>
                  </pic:blipFill>
                  <pic:spPr>
                    <a:xfrm rot="0">
                      <a:off x="0" y="0"/>
                      <a:ext cx="1460462" cy="1104859"/>
                    </a:xfrm>
                    <a:prstGeom prst="rect">
                      <a:avLst/>
                    </a:prstGeom>
                  </pic:spPr>
                </pic:pic>
              </a:graphicData>
            </a:graphic>
          </wp:inline>
        </w:drawing>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BodyText"/>
        <w:ind w:left="4"/>
        <w:spacing w:before="112" w:line="219" w:lineRule="auto"/>
        <w:rPr>
          <w:sz w:val="34"/>
          <w:szCs w:val="34"/>
        </w:rPr>
      </w:pPr>
      <w:r>
        <w:rPr>
          <w:sz w:val="34"/>
          <w:szCs w:val="34"/>
          <w:b/>
          <w:bCs/>
          <w:spacing w:val="-17"/>
        </w:rPr>
        <w:t>数据合规：入门、实战与进阶</w:t>
      </w:r>
    </w:p>
    <w:p>
      <w:pPr>
        <w:ind w:firstLine="89"/>
        <w:spacing w:before="77" w:line="20" w:lineRule="exact"/>
        <w:rPr/>
      </w:pPr>
      <w:r>
        <w:rPr/>
        <w:drawing>
          <wp:inline distT="0" distB="0" distL="0" distR="0">
            <wp:extent cx="4699007" cy="12706"/>
            <wp:effectExtent l="0" t="0" r="0" b="0"/>
            <wp:docPr id="14" name="IM 14"/>
            <wp:cNvGraphicFramePr/>
            <a:graphic>
              <a:graphicData uri="http://schemas.openxmlformats.org/drawingml/2006/picture">
                <pic:pic>
                  <pic:nvPicPr>
                    <pic:cNvPr id="14" name="IM 14"/>
                    <pic:cNvPicPr/>
                  </pic:nvPicPr>
                  <pic:blipFill>
                    <a:blip r:embed="rId8"/>
                    <a:stretch>
                      <a:fillRect/>
                    </a:stretch>
                  </pic:blipFill>
                  <pic:spPr>
                    <a:xfrm rot="0">
                      <a:off x="0" y="0"/>
                      <a:ext cx="4699007" cy="12706"/>
                    </a:xfrm>
                    <a:prstGeom prst="rect">
                      <a:avLst/>
                    </a:prstGeom>
                  </pic:spPr>
                </pic:pic>
              </a:graphicData>
            </a:graphic>
          </wp:inline>
        </w:drawing>
      </w:r>
    </w:p>
    <w:p>
      <w:pPr>
        <w:spacing w:line="33" w:lineRule="exact"/>
        <w:rPr/>
      </w:pPr>
      <w:r/>
    </w:p>
    <w:p>
      <w:pPr>
        <w:spacing w:line="33" w:lineRule="exact"/>
        <w:sectPr>
          <w:pgSz w:w="9450" w:h="13340"/>
          <w:pgMar w:top="400" w:right="910" w:bottom="0" w:left="1049" w:header="0" w:footer="0" w:gutter="0"/>
          <w:cols w:equalWidth="0" w:num="1">
            <w:col w:w="7490" w:space="0"/>
          </w:cols>
        </w:sectPr>
        <w:rPr/>
      </w:pPr>
    </w:p>
    <w:p>
      <w:pPr>
        <w:pStyle w:val="BodyText"/>
        <w:spacing w:before="53" w:line="219" w:lineRule="auto"/>
        <w:rPr/>
      </w:pPr>
      <w:r>
        <w:rPr>
          <w:spacing w:val="-18"/>
          <w:w w:val="98"/>
        </w:rPr>
        <w:t>出版发行：机械工业出版社(北京市西城区百万庄大街22号</w:t>
      </w:r>
    </w:p>
    <w:p>
      <w:pPr>
        <w:pStyle w:val="BodyText"/>
        <w:spacing w:before="88" w:line="219" w:lineRule="auto"/>
        <w:rPr/>
      </w:pPr>
      <w:r>
        <w:rPr/>
        <w:t>责任编辑：陈</w:t>
      </w:r>
      <w:r>
        <w:rPr>
          <w:spacing w:val="19"/>
        </w:rPr>
        <w:t xml:space="preserve"> </w:t>
      </w:r>
      <w:r>
        <w:rPr/>
        <w:t>洁</w:t>
      </w:r>
    </w:p>
    <w:p>
      <w:pPr>
        <w:pStyle w:val="BodyText"/>
        <w:spacing w:before="39" w:line="230" w:lineRule="auto"/>
        <w:rPr/>
      </w:pPr>
      <w:r>
        <w:rPr>
          <w:spacing w:val="-8"/>
          <w:position w:val="-1"/>
        </w:rPr>
        <w:t>印</w:t>
      </w:r>
      <w:r>
        <w:rPr>
          <w:spacing w:val="19"/>
          <w:position w:val="-1"/>
        </w:rPr>
        <w:t xml:space="preserve">   </w:t>
      </w:r>
      <w:r>
        <w:rPr>
          <w:spacing w:val="-8"/>
          <w:position w:val="-1"/>
        </w:rPr>
        <w:t>刷</w:t>
      </w:r>
      <w:r>
        <w:rPr>
          <w:spacing w:val="-23"/>
          <w:position w:val="-1"/>
        </w:rPr>
        <w:t xml:space="preserve"> </w:t>
      </w:r>
      <w:r>
        <w:rPr>
          <w:spacing w:val="-8"/>
          <w:position w:val="-1"/>
        </w:rPr>
        <w:t>： </w:t>
      </w:r>
      <w:r>
        <w:rPr>
          <w:spacing w:val="-8"/>
        </w:rPr>
        <w:t>固安县铭成印刷有限公司</w:t>
      </w:r>
    </w:p>
    <w:p>
      <w:pPr>
        <w:pStyle w:val="BodyText"/>
        <w:spacing w:before="6" w:line="222" w:lineRule="auto"/>
        <w:rPr>
          <w:sz w:val="21"/>
          <w:szCs w:val="21"/>
        </w:rPr>
      </w:pPr>
      <w:r>
        <w:rPr>
          <w:sz w:val="21"/>
          <w:szCs w:val="21"/>
          <w:spacing w:val="-11"/>
        </w:rPr>
        <w:t>开</w:t>
      </w:r>
      <w:r>
        <w:rPr>
          <w:sz w:val="21"/>
          <w:szCs w:val="21"/>
          <w:spacing w:val="43"/>
        </w:rPr>
        <w:t xml:space="preserve">  </w:t>
      </w:r>
      <w:r>
        <w:rPr>
          <w:sz w:val="21"/>
          <w:szCs w:val="21"/>
          <w:spacing w:val="-11"/>
        </w:rPr>
        <w:t>本：</w:t>
      </w:r>
      <w:r>
        <w:rPr>
          <w:sz w:val="21"/>
          <w:szCs w:val="21"/>
          <w:spacing w:val="26"/>
        </w:rPr>
        <w:t xml:space="preserve"> </w:t>
      </w:r>
      <w:r>
        <w:rPr>
          <w:sz w:val="21"/>
          <w:szCs w:val="21"/>
          <w:spacing w:val="-11"/>
        </w:rPr>
        <w:t>186mm×240mm</w:t>
      </w:r>
      <w:r>
        <w:rPr>
          <w:sz w:val="21"/>
          <w:szCs w:val="21"/>
          <w:spacing w:val="17"/>
        </w:rPr>
        <w:t xml:space="preserve">  </w:t>
      </w:r>
      <w:r>
        <w:rPr>
          <w:sz w:val="21"/>
          <w:szCs w:val="21"/>
          <w:spacing w:val="-11"/>
        </w:rPr>
        <w:t>1/16</w:t>
      </w:r>
    </w:p>
    <w:p>
      <w:pPr>
        <w:pStyle w:val="BodyText"/>
        <w:spacing w:before="49" w:line="219" w:lineRule="auto"/>
        <w:rPr/>
      </w:pPr>
      <w:r>
        <w:rPr>
          <w:spacing w:val="-2"/>
        </w:rPr>
        <w:t>书</w:t>
      </w:r>
      <w:r>
        <w:rPr>
          <w:spacing w:val="15"/>
        </w:rPr>
        <w:t xml:space="preserve">   </w:t>
      </w:r>
      <w:r>
        <w:rPr>
          <w:spacing w:val="-2"/>
        </w:rPr>
        <w:t>号</w:t>
      </w:r>
      <w:r>
        <w:rPr>
          <w:spacing w:val="-19"/>
        </w:rPr>
        <w:t xml:space="preserve"> </w:t>
      </w:r>
      <w:r>
        <w:rPr>
          <w:spacing w:val="-2"/>
        </w:rPr>
        <w:t>： ISBN</w:t>
      </w:r>
      <w:r>
        <w:rPr>
          <w:spacing w:val="14"/>
        </w:rPr>
        <w:t xml:space="preserve">    </w:t>
      </w:r>
      <w:r>
        <w:rPr>
          <w:spacing w:val="-2"/>
        </w:rPr>
        <w:t>978-7-111-7</w:t>
      </w:r>
      <w:r>
        <w:rPr>
          <w:spacing w:val="-3"/>
        </w:rPr>
        <w:t>0536-9</w:t>
      </w:r>
    </w:p>
    <w:p>
      <w:pPr>
        <w:pStyle w:val="BodyText"/>
        <w:spacing w:before="200" w:line="220" w:lineRule="auto"/>
        <w:rPr/>
      </w:pPr>
      <w:r>
        <w:rPr>
          <w:spacing w:val="-2"/>
        </w:rPr>
        <w:t>客服电话：(010)88361066</w:t>
      </w:r>
      <w:r>
        <w:rPr>
          <w:spacing w:val="56"/>
        </w:rPr>
        <w:t xml:space="preserve"> </w:t>
      </w:r>
      <w:r>
        <w:rPr>
          <w:spacing w:val="-2"/>
        </w:rPr>
        <w:t>88</w:t>
      </w:r>
      <w:r>
        <w:rPr>
          <w:spacing w:val="-3"/>
        </w:rPr>
        <w:t>379833</w:t>
      </w:r>
      <w:r>
        <w:rPr>
          <w:spacing w:val="73"/>
        </w:rPr>
        <w:t xml:space="preserve"> </w:t>
      </w:r>
      <w:r>
        <w:rPr>
          <w:spacing w:val="-3"/>
        </w:rPr>
        <w:t>68326294</w:t>
      </w:r>
    </w:p>
    <w:p>
      <w:pPr>
        <w:pStyle w:val="BodyText"/>
        <w:spacing w:before="27" w:line="184" w:lineRule="auto"/>
        <w:rPr>
          <w:rFonts w:ascii="Times New Roman" w:hAnsi="Times New Roman" w:eastAsia="Times New Roman" w:cs="Times New Roman"/>
        </w:rPr>
      </w:pPr>
      <w:r>
        <w:rPr>
          <w:spacing w:val="-9"/>
        </w:rPr>
        <w:t>华章网站：</w:t>
      </w:r>
      <w:r>
        <w:rPr>
          <w:rFonts w:ascii="Times New Roman" w:hAnsi="Times New Roman" w:eastAsia="Times New Roman" w:cs="Times New Roman"/>
          <w:spacing w:val="-9"/>
        </w:rPr>
        <w:t>www.hzbook.com</w:t>
      </w:r>
    </w:p>
    <w:p>
      <w:pPr>
        <w:spacing w:line="14" w:lineRule="auto"/>
        <w:rPr>
          <w:rFonts w:ascii="Arial"/>
          <w:sz w:val="2"/>
        </w:rPr>
      </w:pPr>
      <w:r>
        <w:rPr>
          <w:rFonts w:ascii="Arial" w:hAnsi="Arial" w:eastAsia="Arial" w:cs="Arial"/>
          <w:sz w:val="2"/>
          <w:szCs w:val="2"/>
        </w:rPr>
        <w:br w:type="column"/>
      </w:r>
    </w:p>
    <w:p>
      <w:pPr>
        <w:pStyle w:val="BodyText"/>
        <w:spacing w:before="33" w:line="219" w:lineRule="auto"/>
        <w:rPr/>
      </w:pPr>
      <w:r>
        <w:rPr>
          <w:spacing w:val="-19"/>
          <w:w w:val="97"/>
        </w:rPr>
        <w:t>邮政编码：100037)</w:t>
      </w:r>
    </w:p>
    <w:p>
      <w:pPr>
        <w:pStyle w:val="BodyText"/>
        <w:spacing w:before="68" w:line="219" w:lineRule="auto"/>
        <w:rPr/>
      </w:pPr>
      <w:r>
        <w:rPr>
          <w:spacing w:val="-7"/>
        </w:rPr>
        <w:t>责任校对：殷  虹</w:t>
      </w:r>
    </w:p>
    <w:p>
      <w:pPr>
        <w:pStyle w:val="BodyText"/>
        <w:spacing w:before="68" w:line="219" w:lineRule="auto"/>
        <w:rPr/>
      </w:pPr>
      <w:r>
        <w:rPr>
          <w:spacing w:val="16"/>
        </w:rPr>
        <w:t>版   次：2022年6月第1版第2次印刷</w:t>
      </w:r>
    </w:p>
    <w:p>
      <w:pPr>
        <w:pStyle w:val="BodyText"/>
        <w:spacing w:before="10" w:line="219" w:lineRule="auto"/>
        <w:rPr>
          <w:sz w:val="21"/>
          <w:szCs w:val="21"/>
        </w:rPr>
      </w:pPr>
      <w:r>
        <w:rPr>
          <w:sz w:val="21"/>
          <w:szCs w:val="21"/>
          <w:spacing w:val="-28"/>
        </w:rPr>
        <w:t>印</w:t>
      </w:r>
      <w:r>
        <w:rPr>
          <w:sz w:val="21"/>
          <w:szCs w:val="21"/>
          <w:spacing w:val="53"/>
        </w:rPr>
        <w:t xml:space="preserve">  </w:t>
      </w:r>
      <w:r>
        <w:rPr>
          <w:sz w:val="21"/>
          <w:szCs w:val="21"/>
          <w:spacing w:val="-28"/>
        </w:rPr>
        <w:t>张：19.5</w:t>
      </w:r>
    </w:p>
    <w:p>
      <w:pPr>
        <w:pStyle w:val="BodyText"/>
        <w:spacing w:before="9" w:line="220" w:lineRule="auto"/>
        <w:rPr>
          <w:sz w:val="21"/>
          <w:szCs w:val="21"/>
        </w:rPr>
      </w:pPr>
      <w:r>
        <w:rPr>
          <w:sz w:val="21"/>
          <w:szCs w:val="21"/>
          <w:spacing w:val="-13"/>
        </w:rPr>
        <w:t>定</w:t>
      </w:r>
      <w:r>
        <w:rPr>
          <w:sz w:val="21"/>
          <w:szCs w:val="21"/>
          <w:spacing w:val="31"/>
        </w:rPr>
        <w:t xml:space="preserve">  </w:t>
      </w:r>
      <w:r>
        <w:rPr>
          <w:sz w:val="21"/>
          <w:szCs w:val="21"/>
          <w:spacing w:val="-13"/>
        </w:rPr>
        <w:t>价：89.00元</w:t>
      </w:r>
    </w:p>
    <w:p>
      <w:pPr>
        <w:pStyle w:val="BodyText"/>
        <w:spacing w:before="210" w:line="218" w:lineRule="auto"/>
        <w:rPr/>
      </w:pPr>
      <w:r>
        <w:rPr>
          <w:spacing w:val="-4"/>
        </w:rPr>
        <w:t>投稿热线：(010)88379604</w:t>
      </w:r>
    </w:p>
    <w:p>
      <w:pPr>
        <w:pStyle w:val="BodyText"/>
        <w:spacing w:line="212" w:lineRule="auto"/>
        <w:rPr>
          <w:rFonts w:ascii="Times New Roman" w:hAnsi="Times New Roman" w:eastAsia="Times New Roman" w:cs="Times New Roman"/>
        </w:rPr>
      </w:pPr>
      <w:r>
        <w:rPr>
          <w:spacing w:val="-8"/>
        </w:rPr>
        <w:t>读者信箱：</w:t>
      </w:r>
      <w:r>
        <w:rPr>
          <w:rFonts w:ascii="Times New Roman" w:hAnsi="Times New Roman" w:eastAsia="Times New Roman" w:cs="Times New Roman"/>
          <w:spacing w:val="-8"/>
        </w:rPr>
        <w:t>hzjsj@hzbook.com</w:t>
      </w:r>
    </w:p>
    <w:p>
      <w:pPr>
        <w:spacing w:line="212" w:lineRule="auto"/>
        <w:sectPr>
          <w:type w:val="continuous"/>
          <w:pgSz w:w="9450" w:h="13340"/>
          <w:pgMar w:top="400" w:right="910" w:bottom="0" w:left="1049" w:header="0" w:footer="0" w:gutter="0"/>
          <w:cols w:equalWidth="0" w:num="2">
            <w:col w:w="3861" w:space="100"/>
            <w:col w:w="3530" w:space="0"/>
          </w:cols>
        </w:sectPr>
        <w:rPr>
          <w:rFonts w:ascii="Times New Roman" w:hAnsi="Times New Roman" w:eastAsia="Times New Roman" w:cs="Times New Roman"/>
        </w:rPr>
      </w:pPr>
    </w:p>
    <w:p>
      <w:pPr>
        <w:pStyle w:val="BodyText"/>
        <w:spacing w:before="230" w:line="229" w:lineRule="auto"/>
        <w:rPr/>
      </w:pPr>
      <w:r>
        <w:rPr>
          <w:spacing w:val="-8"/>
        </w:rPr>
        <w:t>版权所有·侵权必究</w:t>
      </w:r>
    </w:p>
    <w:p>
      <w:pPr>
        <w:pStyle w:val="BodyText"/>
        <w:spacing w:line="184" w:lineRule="auto"/>
        <w:rPr/>
      </w:pPr>
      <w:r>
        <w:rPr>
          <w:spacing w:val="-13"/>
          <w:w w:val="93"/>
        </w:rPr>
        <w:t>封底无防伪标均为盗版</w:t>
      </w:r>
    </w:p>
    <w:p>
      <w:pPr>
        <w:spacing w:line="184" w:lineRule="auto"/>
        <w:sectPr>
          <w:type w:val="continuous"/>
          <w:pgSz w:w="9450" w:h="13340"/>
          <w:pgMar w:top="400" w:right="910" w:bottom="0" w:left="1049" w:header="0" w:footer="0" w:gutter="0"/>
          <w:cols w:equalWidth="0" w:num="1">
            <w:col w:w="7490" w:space="0"/>
          </w:cols>
        </w:sectPr>
        <w:rPr/>
      </w:pP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pStyle w:val="BodyText"/>
        <w:ind w:right="30"/>
        <w:spacing w:before="110" w:line="224" w:lineRule="auto"/>
        <w:jc w:val="right"/>
        <w:rPr>
          <w:rFonts w:ascii="SimHei" w:hAnsi="SimHei" w:eastAsia="SimHei" w:cs="SimHei"/>
          <w:sz w:val="34"/>
          <w:szCs w:val="34"/>
        </w:rPr>
      </w:pPr>
      <w:r>
        <w:rPr>
          <w:sz w:val="34"/>
          <w:szCs w:val="34"/>
          <w:spacing w:val="-15"/>
        </w:rPr>
        <w:t>7Anc</w:t>
      </w:r>
      <w:r>
        <w:rPr>
          <w:sz w:val="34"/>
          <w:szCs w:val="34"/>
          <w:spacing w:val="45"/>
        </w:rPr>
        <w:t xml:space="preserve">  </w:t>
      </w:r>
      <w:r>
        <w:rPr>
          <w:rFonts w:ascii="SimHei" w:hAnsi="SimHei" w:eastAsia="SimHei" w:cs="SimHei"/>
          <w:sz w:val="34"/>
          <w:szCs w:val="34"/>
          <w:b/>
          <w:bCs/>
          <w:spacing w:val="-15"/>
        </w:rPr>
        <w:t>自</w:t>
      </w:r>
      <w:r>
        <w:rPr>
          <w:rFonts w:ascii="SimHei" w:hAnsi="SimHei" w:eastAsia="SimHei" w:cs="SimHei"/>
          <w:sz w:val="34"/>
          <w:szCs w:val="34"/>
          <w:spacing w:val="8"/>
        </w:rPr>
        <w:t xml:space="preserve">   </w:t>
      </w:r>
      <w:r>
        <w:rPr>
          <w:rFonts w:ascii="SimHei" w:hAnsi="SimHei" w:eastAsia="SimHei" w:cs="SimHei"/>
          <w:sz w:val="34"/>
          <w:szCs w:val="34"/>
          <w:b/>
          <w:bCs/>
          <w:spacing w:val="-15"/>
        </w:rPr>
        <w:t>序</w:t>
      </w:r>
    </w:p>
    <w:p>
      <w:pPr>
        <w:spacing w:line="267" w:lineRule="auto"/>
        <w:rPr>
          <w:rFonts w:ascii="Arial"/>
          <w:sz w:val="21"/>
        </w:rPr>
      </w:pPr>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right="69" w:firstLine="430"/>
        <w:spacing w:before="68" w:line="300" w:lineRule="auto"/>
        <w:rPr>
          <w:sz w:val="21"/>
          <w:szCs w:val="21"/>
        </w:rPr>
      </w:pPr>
      <w:r>
        <w:rPr>
          <w:sz w:val="21"/>
          <w:szCs w:val="21"/>
          <w:spacing w:val="-1"/>
        </w:rPr>
        <w:t>掐指算来，这些年我们作为企业法务和律师</w:t>
      </w:r>
      <w:r>
        <w:rPr>
          <w:sz w:val="21"/>
          <w:szCs w:val="21"/>
          <w:spacing w:val="-2"/>
        </w:rPr>
        <w:t>，其中很长时间都是从事一线数据合规</w:t>
      </w:r>
      <w:r>
        <w:rPr>
          <w:sz w:val="21"/>
          <w:szCs w:val="21"/>
        </w:rPr>
        <w:t xml:space="preserve"> </w:t>
      </w:r>
      <w:r>
        <w:rPr>
          <w:sz w:val="21"/>
          <w:szCs w:val="21"/>
          <w:spacing w:val="2"/>
        </w:rPr>
        <w:t>工作，加起来也有将近20年的“数据合规”工作经</w:t>
      </w:r>
      <w:r>
        <w:rPr>
          <w:sz w:val="21"/>
          <w:szCs w:val="21"/>
          <w:spacing w:val="1"/>
        </w:rPr>
        <w:t>历了。那时我们都还年轻(当然，现</w:t>
      </w:r>
      <w:r>
        <w:rPr>
          <w:sz w:val="21"/>
          <w:szCs w:val="21"/>
        </w:rPr>
        <w:t xml:space="preserve"> </w:t>
      </w:r>
      <w:r>
        <w:rPr>
          <w:sz w:val="21"/>
          <w:szCs w:val="21"/>
          <w:spacing w:val="7"/>
        </w:rPr>
        <w:t>在热爱学习的心也依然),对这个领域无知且无畏，那时没有《网络安全法》,也没有</w:t>
      </w:r>
      <w:r>
        <w:rPr>
          <w:sz w:val="21"/>
          <w:szCs w:val="21"/>
          <w:spacing w:val="9"/>
        </w:rPr>
        <w:t xml:space="preserve"> </w:t>
      </w:r>
      <w:r>
        <w:rPr>
          <w:rFonts w:ascii="Times New Roman" w:hAnsi="Times New Roman" w:eastAsia="Times New Roman" w:cs="Times New Roman"/>
          <w:sz w:val="21"/>
          <w:szCs w:val="21"/>
          <w:spacing w:val="-4"/>
        </w:rPr>
        <w:t>GDPR</w:t>
      </w:r>
      <w:r>
        <w:rPr>
          <w:rFonts w:ascii="Times New Roman" w:hAnsi="Times New Roman" w:eastAsia="Times New Roman" w:cs="Times New Roman"/>
          <w:sz w:val="21"/>
          <w:szCs w:val="21"/>
          <w:spacing w:val="40"/>
          <w:w w:val="101"/>
        </w:rPr>
        <w:t xml:space="preserve"> </w:t>
      </w:r>
      <w:r>
        <w:rPr>
          <w:sz w:val="21"/>
          <w:szCs w:val="21"/>
          <w:spacing w:val="-4"/>
        </w:rPr>
        <w:t>(暴露年龄了),那时我们看到数据处理条款和“同意”要求都还很懵圈，那时我们</w:t>
      </w:r>
      <w:r>
        <w:rPr>
          <w:sz w:val="21"/>
          <w:szCs w:val="21"/>
        </w:rPr>
        <w:t xml:space="preserve"> </w:t>
      </w:r>
      <w:r>
        <w:rPr>
          <w:sz w:val="21"/>
          <w:szCs w:val="21"/>
          <w:spacing w:val="-5"/>
        </w:rPr>
        <w:t>作为中国律师在这个领域没有发言权，需要跟随域外法律从头</w:t>
      </w:r>
      <w:r>
        <w:rPr>
          <w:sz w:val="21"/>
          <w:szCs w:val="21"/>
          <w:spacing w:val="-6"/>
        </w:rPr>
        <w:t>学起……时光荏苒，</w:t>
      </w:r>
      <w:r>
        <w:rPr>
          <w:sz w:val="21"/>
          <w:szCs w:val="21"/>
          <w:spacing w:val="58"/>
        </w:rPr>
        <w:t xml:space="preserve"> </w:t>
      </w:r>
      <w:r>
        <w:rPr>
          <w:sz w:val="21"/>
          <w:szCs w:val="21"/>
          <w:spacing w:val="-6"/>
        </w:rPr>
        <w:t>一晃</w:t>
      </w:r>
      <w:r>
        <w:rPr>
          <w:sz w:val="21"/>
          <w:szCs w:val="21"/>
        </w:rPr>
        <w:t xml:space="preserve"> </w:t>
      </w:r>
      <w:r>
        <w:rPr>
          <w:sz w:val="21"/>
          <w:szCs w:val="21"/>
          <w:spacing w:val="-13"/>
        </w:rPr>
        <w:t>已经过去了好多年。</w:t>
      </w:r>
    </w:p>
    <w:p>
      <w:pPr>
        <w:pStyle w:val="BodyText"/>
        <w:ind w:right="67" w:firstLine="430"/>
        <w:spacing w:before="109" w:line="290" w:lineRule="auto"/>
        <w:rPr>
          <w:sz w:val="21"/>
          <w:szCs w:val="21"/>
        </w:rPr>
      </w:pPr>
      <w:r>
        <w:rPr>
          <w:sz w:val="21"/>
          <w:szCs w:val="21"/>
          <w:spacing w:val="-1"/>
        </w:rPr>
        <w:t>后来我们不知不觉在这个领域一路走下来，</w:t>
      </w:r>
      <w:r>
        <w:rPr>
          <w:sz w:val="21"/>
          <w:szCs w:val="21"/>
          <w:spacing w:val="-2"/>
        </w:rPr>
        <w:t>不断成长，也不断收获，平时对一线数</w:t>
      </w:r>
      <w:r>
        <w:rPr>
          <w:sz w:val="21"/>
          <w:szCs w:val="21"/>
        </w:rPr>
        <w:t xml:space="preserve"> </w:t>
      </w:r>
      <w:r>
        <w:rPr>
          <w:sz w:val="21"/>
          <w:szCs w:val="21"/>
          <w:spacing w:val="-2"/>
        </w:rPr>
        <w:t>据合规治理工作有了些心得体会，就赶紧写下来。细壤不拒，细流不择，慢慢有了最初</w:t>
      </w:r>
      <w:r>
        <w:rPr>
          <w:sz w:val="21"/>
          <w:szCs w:val="21"/>
          <w:spacing w:val="16"/>
        </w:rPr>
        <w:t xml:space="preserve"> </w:t>
      </w:r>
      <w:r>
        <w:rPr>
          <w:sz w:val="21"/>
          <w:szCs w:val="21"/>
          <w:spacing w:val="-3"/>
        </w:rPr>
        <w:t>10万字的积累，再后来就有了体系化、做“成</w:t>
      </w:r>
      <w:r>
        <w:rPr>
          <w:sz w:val="21"/>
          <w:szCs w:val="21"/>
          <w:spacing w:val="-4"/>
        </w:rPr>
        <w:t>书”,以总结传承的想法。然而，每每汇总</w:t>
      </w:r>
      <w:r>
        <w:rPr>
          <w:sz w:val="21"/>
          <w:szCs w:val="21"/>
        </w:rPr>
        <w:t xml:space="preserve"> </w:t>
      </w:r>
      <w:r>
        <w:rPr>
          <w:sz w:val="21"/>
          <w:szCs w:val="21"/>
          <w:spacing w:val="-1"/>
        </w:rPr>
        <w:t>整理时，却又都重重受阻，不是新法更新太快，就是日常工作太忙。其实，归</w:t>
      </w:r>
      <w:r>
        <w:rPr>
          <w:sz w:val="21"/>
          <w:szCs w:val="21"/>
          <w:spacing w:val="-2"/>
        </w:rPr>
        <w:t>根结底还</w:t>
      </w:r>
      <w:r>
        <w:rPr>
          <w:sz w:val="21"/>
          <w:szCs w:val="21"/>
        </w:rPr>
        <w:t xml:space="preserve"> </w:t>
      </w:r>
      <w:r>
        <w:rPr>
          <w:sz w:val="21"/>
          <w:szCs w:val="21"/>
          <w:spacing w:val="-7"/>
        </w:rPr>
        <w:t>是内心忐忑，不知成书是真的能够帮助大家，还是贻笑大方。</w:t>
      </w:r>
    </w:p>
    <w:p>
      <w:pPr>
        <w:pStyle w:val="BodyText"/>
        <w:ind w:left="430"/>
        <w:spacing w:before="131" w:line="380" w:lineRule="exact"/>
        <w:rPr>
          <w:sz w:val="21"/>
          <w:szCs w:val="21"/>
        </w:rPr>
      </w:pPr>
      <w:r>
        <w:rPr>
          <w:sz w:val="21"/>
          <w:szCs w:val="21"/>
          <w:spacing w:val="-1"/>
          <w:position w:val="12"/>
        </w:rPr>
        <w:t>赶上我国《个人信息保护法》的制定、颁布和生效，也算是</w:t>
      </w:r>
      <w:r>
        <w:rPr>
          <w:sz w:val="21"/>
          <w:szCs w:val="21"/>
          <w:spacing w:val="-2"/>
          <w:position w:val="12"/>
        </w:rPr>
        <w:t>从事数据合规工作遇到</w:t>
      </w:r>
    </w:p>
    <w:p>
      <w:pPr>
        <w:pStyle w:val="BodyText"/>
        <w:spacing w:before="1" w:line="218" w:lineRule="auto"/>
        <w:rPr>
          <w:sz w:val="21"/>
          <w:szCs w:val="21"/>
        </w:rPr>
      </w:pPr>
      <w:r>
        <w:rPr>
          <w:sz w:val="21"/>
          <w:szCs w:val="21"/>
          <w:spacing w:val="-8"/>
        </w:rPr>
        <w:t>了一个里程碑。我们决定以此为动力，督促自己一定把这本书最终写完。</w:t>
      </w:r>
    </w:p>
    <w:p>
      <w:pPr>
        <w:pStyle w:val="BodyText"/>
        <w:ind w:firstLine="430"/>
        <w:spacing w:before="112" w:line="297" w:lineRule="auto"/>
        <w:rPr>
          <w:sz w:val="21"/>
          <w:szCs w:val="21"/>
        </w:rPr>
      </w:pPr>
      <w:r>
        <w:rPr>
          <w:sz w:val="21"/>
          <w:szCs w:val="21"/>
          <w:spacing w:val="-5"/>
        </w:rPr>
        <w:t>本书将以一位数据合规法务或律师“白晓萌萌”的成长之路为脉络，分别从入门</w:t>
      </w:r>
      <w:r>
        <w:rPr>
          <w:sz w:val="21"/>
          <w:szCs w:val="21"/>
          <w:spacing w:val="-6"/>
        </w:rPr>
        <w:t>篇、</w:t>
      </w:r>
      <w:r>
        <w:rPr>
          <w:sz w:val="21"/>
          <w:szCs w:val="21"/>
        </w:rPr>
        <w:t xml:space="preserve"> </w:t>
      </w:r>
      <w:r>
        <w:rPr>
          <w:sz w:val="21"/>
          <w:szCs w:val="21"/>
          <w:spacing w:val="-1"/>
        </w:rPr>
        <w:t>进阶篇、高阶篇逐步介绍数据合规领域专业人士一路成长过程</w:t>
      </w:r>
      <w:r>
        <w:rPr>
          <w:sz w:val="21"/>
          <w:szCs w:val="21"/>
          <w:spacing w:val="-2"/>
        </w:rPr>
        <w:t>中会遇到的各类业务场景 </w:t>
      </w:r>
      <w:r>
        <w:rPr>
          <w:sz w:val="21"/>
          <w:szCs w:val="21"/>
          <w:spacing w:val="-1"/>
        </w:rPr>
        <w:t>和风险点，探讨梳理各场景下的数据合规治理解决方案，为希</w:t>
      </w:r>
      <w:r>
        <w:rPr>
          <w:sz w:val="21"/>
          <w:szCs w:val="21"/>
          <w:spacing w:val="-2"/>
        </w:rPr>
        <w:t>望了解、从事或喜欢数据 </w:t>
      </w:r>
      <w:r>
        <w:rPr>
          <w:sz w:val="21"/>
          <w:szCs w:val="21"/>
          <w:spacing w:val="-2"/>
        </w:rPr>
        <w:t>合规这个领域的法务或律师们拨开云雾，提供数据合规治理的门径与指引，并展望这一</w:t>
      </w:r>
      <w:r>
        <w:rPr>
          <w:sz w:val="21"/>
          <w:szCs w:val="21"/>
          <w:spacing w:val="8"/>
        </w:rPr>
        <w:t xml:space="preserve">  </w:t>
      </w:r>
      <w:r>
        <w:rPr>
          <w:sz w:val="21"/>
          <w:szCs w:val="21"/>
          <w:spacing w:val="-9"/>
        </w:rPr>
        <w:t>专业领域的职业前景和蓝图规划。</w:t>
      </w:r>
    </w:p>
    <w:p>
      <w:pPr>
        <w:pStyle w:val="BodyText"/>
        <w:ind w:right="68" w:firstLine="430"/>
        <w:spacing w:before="108" w:line="277" w:lineRule="auto"/>
        <w:rPr>
          <w:sz w:val="21"/>
          <w:szCs w:val="21"/>
        </w:rPr>
      </w:pPr>
      <w:r>
        <w:rPr>
          <w:sz w:val="21"/>
          <w:szCs w:val="21"/>
          <w:spacing w:val="-1"/>
        </w:rPr>
        <w:t>写这样一本书并不是任务，也没有指标，更无</w:t>
      </w:r>
      <w:r>
        <w:rPr>
          <w:sz w:val="21"/>
          <w:szCs w:val="21"/>
          <w:spacing w:val="-2"/>
        </w:rPr>
        <w:t>关奖酬，就是为了提醒、督促、鉴证</w:t>
      </w:r>
      <w:r>
        <w:rPr>
          <w:sz w:val="21"/>
          <w:szCs w:val="21"/>
        </w:rPr>
        <w:t xml:space="preserve"> </w:t>
      </w:r>
      <w:r>
        <w:rPr>
          <w:sz w:val="21"/>
          <w:szCs w:val="21"/>
          <w:spacing w:val="-1"/>
        </w:rPr>
        <w:t>自己在数据合规这个枯燥而又生动的领域不懈努力、不忘初心。其实说起</w:t>
      </w:r>
      <w:r>
        <w:rPr>
          <w:sz w:val="21"/>
          <w:szCs w:val="21"/>
          <w:spacing w:val="-2"/>
        </w:rPr>
        <w:t>来，在这个领</w:t>
      </w:r>
      <w:r>
        <w:rPr>
          <w:sz w:val="21"/>
          <w:szCs w:val="21"/>
        </w:rPr>
        <w:t xml:space="preserve"> </w:t>
      </w:r>
      <w:r>
        <w:rPr>
          <w:sz w:val="21"/>
          <w:szCs w:val="21"/>
          <w:spacing w:val="-4"/>
        </w:rPr>
        <w:t>域坚持下来的初心真就以下两个，虽看起来有些太过“诗与远方”,却不惮于读者诸君窃</w:t>
      </w:r>
    </w:p>
    <w:p>
      <w:pPr>
        <w:spacing w:line="277" w:lineRule="auto"/>
        <w:sectPr>
          <w:pgSz w:w="9600" w:h="13420"/>
          <w:pgMar w:top="400" w:right="845" w:bottom="0" w:left="739" w:header="0" w:footer="0" w:gutter="0"/>
        </w:sectPr>
        <w:rPr>
          <w:sz w:val="21"/>
          <w:szCs w:val="21"/>
        </w:rPr>
      </w:pPr>
    </w:p>
    <w:p>
      <w:pPr>
        <w:spacing w:before="276" w:line="185"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IV</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BodyText"/>
        <w:spacing w:before="69" w:line="219" w:lineRule="auto"/>
        <w:rPr>
          <w:sz w:val="21"/>
          <w:szCs w:val="21"/>
        </w:rPr>
      </w:pPr>
      <w:r>
        <w:rPr>
          <w:sz w:val="21"/>
          <w:szCs w:val="21"/>
          <w:spacing w:val="-6"/>
        </w:rPr>
        <w:t>笑无知狂妄而分享于此。</w:t>
      </w:r>
    </w:p>
    <w:p>
      <w:pPr>
        <w:pStyle w:val="BodyText"/>
        <w:ind w:right="19" w:firstLine="443"/>
        <w:spacing w:before="103" w:line="309" w:lineRule="auto"/>
        <w:jc w:val="both"/>
        <w:rPr>
          <w:sz w:val="21"/>
          <w:szCs w:val="21"/>
        </w:rPr>
      </w:pPr>
      <w:r>
        <w:rPr>
          <w:rFonts w:ascii="SimHei" w:hAnsi="SimHei" w:eastAsia="SimHei" w:cs="SimHei"/>
          <w:sz w:val="21"/>
          <w:szCs w:val="21"/>
          <w:b/>
          <w:bCs/>
          <w:spacing w:val="-1"/>
        </w:rPr>
        <w:t>一是从小处着手，希望在一线业务场景中实现</w:t>
      </w:r>
      <w:r>
        <w:rPr>
          <w:rFonts w:ascii="SimHei" w:hAnsi="SimHei" w:eastAsia="SimHei" w:cs="SimHei"/>
          <w:sz w:val="21"/>
          <w:szCs w:val="21"/>
          <w:spacing w:val="-18"/>
        </w:rPr>
        <w:t xml:space="preserve"> </w:t>
      </w:r>
      <w:r>
        <w:rPr>
          <w:rFonts w:ascii="Times New Roman" w:hAnsi="Times New Roman" w:eastAsia="Times New Roman" w:cs="Times New Roman"/>
          <w:sz w:val="21"/>
          <w:szCs w:val="21"/>
          <w:b/>
          <w:bCs/>
          <w:spacing w:val="-1"/>
        </w:rPr>
        <w:t>“Law   is   Code”</w:t>
      </w:r>
      <w:r>
        <w:rPr>
          <w:sz w:val="21"/>
          <w:szCs w:val="21"/>
          <w:b/>
          <w:bCs/>
          <w:spacing w:val="-1"/>
        </w:rPr>
        <w:t>。</w:t>
      </w:r>
      <w:r>
        <w:rPr>
          <w:rFonts w:ascii="SimHei" w:hAnsi="SimHei" w:eastAsia="SimHei" w:cs="SimHei"/>
          <w:sz w:val="21"/>
          <w:szCs w:val="21"/>
          <w:spacing w:val="-1"/>
        </w:rPr>
        <w:t>多年前初见劳伦</w:t>
      </w:r>
      <w:r>
        <w:rPr>
          <w:rFonts w:ascii="SimHei" w:hAnsi="SimHei" w:eastAsia="SimHei" w:cs="SimHei"/>
          <w:sz w:val="21"/>
          <w:szCs w:val="21"/>
        </w:rPr>
        <w:t xml:space="preserve">  </w:t>
      </w:r>
      <w:r>
        <w:rPr>
          <w:sz w:val="21"/>
          <w:szCs w:val="21"/>
          <w:spacing w:val="-1"/>
        </w:rPr>
        <w:t>斯·莱斯格教授的金句 </w:t>
      </w:r>
      <w:r>
        <w:rPr>
          <w:rFonts w:ascii="Times New Roman" w:hAnsi="Times New Roman" w:eastAsia="Times New Roman" w:cs="Times New Roman"/>
          <w:sz w:val="21"/>
          <w:szCs w:val="21"/>
          <w:spacing w:val="-1"/>
        </w:rPr>
        <w:t>“Code</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is</w:t>
      </w:r>
      <w:r>
        <w:rPr>
          <w:rFonts w:ascii="Times New Roman" w:hAnsi="Times New Roman" w:eastAsia="Times New Roman" w:cs="Times New Roman"/>
          <w:sz w:val="21"/>
          <w:szCs w:val="21"/>
          <w:spacing w:val="23"/>
        </w:rPr>
        <w:t xml:space="preserve">  </w:t>
      </w:r>
      <w:r>
        <w:rPr>
          <w:rFonts w:ascii="Times New Roman" w:hAnsi="Times New Roman" w:eastAsia="Times New Roman" w:cs="Times New Roman"/>
          <w:sz w:val="21"/>
          <w:szCs w:val="21"/>
          <w:spacing w:val="-1"/>
        </w:rPr>
        <w:t>Law”,</w:t>
      </w:r>
      <w:r>
        <w:rPr>
          <w:rFonts w:ascii="Times New Roman" w:hAnsi="Times New Roman" w:eastAsia="Times New Roman" w:cs="Times New Roman"/>
          <w:sz w:val="21"/>
          <w:szCs w:val="21"/>
          <w:spacing w:val="26"/>
          <w:w w:val="101"/>
        </w:rPr>
        <w:t xml:space="preserve"> </w:t>
      </w:r>
      <w:r>
        <w:rPr>
          <w:sz w:val="21"/>
          <w:szCs w:val="21"/>
          <w:spacing w:val="-1"/>
        </w:rPr>
        <w:t>并无甚感觉</w:t>
      </w:r>
      <w:r>
        <w:rPr>
          <w:sz w:val="21"/>
          <w:szCs w:val="21"/>
          <w:spacing w:val="-2"/>
        </w:rPr>
        <w:t>，然而在一线互联网或物联网场景</w:t>
      </w:r>
      <w:r>
        <w:rPr>
          <w:sz w:val="21"/>
          <w:szCs w:val="21"/>
        </w:rPr>
        <w:t xml:space="preserve">  </w:t>
      </w:r>
      <w:r>
        <w:rPr>
          <w:sz w:val="21"/>
          <w:szCs w:val="21"/>
          <w:spacing w:val="-4"/>
        </w:rPr>
        <w:t>从事隐私保护设计工作多年下来，对此经典</w:t>
      </w:r>
      <w:r>
        <w:rPr>
          <w:sz w:val="21"/>
          <w:szCs w:val="21"/>
          <w:spacing w:val="-5"/>
        </w:rPr>
        <w:t>判断颇感认同，并有了进一步的化用和体会，</w:t>
      </w:r>
      <w:r>
        <w:rPr>
          <w:sz w:val="21"/>
          <w:szCs w:val="21"/>
        </w:rPr>
        <w:t xml:space="preserve"> </w:t>
      </w:r>
      <w:r>
        <w:rPr>
          <w:sz w:val="21"/>
          <w:szCs w:val="21"/>
          <w:spacing w:val="-3"/>
        </w:rPr>
        <w:t>还希望</w:t>
      </w:r>
      <w:r>
        <w:rPr>
          <w:sz w:val="21"/>
          <w:szCs w:val="21"/>
          <w:spacing w:val="-24"/>
        </w:rPr>
        <w:t xml:space="preserve"> </w:t>
      </w:r>
      <w:r>
        <w:rPr>
          <w:rFonts w:ascii="Times New Roman" w:hAnsi="Times New Roman" w:eastAsia="Times New Roman" w:cs="Times New Roman"/>
          <w:sz w:val="21"/>
          <w:szCs w:val="21"/>
          <w:spacing w:val="-3"/>
        </w:rPr>
        <w:t>“Law</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spacing w:val="-3"/>
        </w:rPr>
        <w:t>is</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spacing w:val="-3"/>
        </w:rPr>
        <w:t>Code”,</w:t>
      </w:r>
      <w:r>
        <w:rPr>
          <w:rFonts w:ascii="Times New Roman" w:hAnsi="Times New Roman" w:eastAsia="Times New Roman" w:cs="Times New Roman"/>
          <w:sz w:val="21"/>
          <w:szCs w:val="21"/>
          <w:spacing w:val="46"/>
          <w:w w:val="101"/>
        </w:rPr>
        <w:t xml:space="preserve"> </w:t>
      </w:r>
      <w:r>
        <w:rPr>
          <w:sz w:val="21"/>
          <w:szCs w:val="21"/>
          <w:spacing w:val="-3"/>
        </w:rPr>
        <w:t>乃至</w:t>
      </w:r>
      <w:r>
        <w:rPr>
          <w:sz w:val="21"/>
          <w:szCs w:val="21"/>
          <w:spacing w:val="-26"/>
        </w:rPr>
        <w:t xml:space="preserve"> </w:t>
      </w:r>
      <w:r>
        <w:rPr>
          <w:rFonts w:ascii="Times New Roman" w:hAnsi="Times New Roman" w:eastAsia="Times New Roman" w:cs="Times New Roman"/>
          <w:sz w:val="21"/>
          <w:szCs w:val="21"/>
          <w:spacing w:val="-3"/>
        </w:rPr>
        <w:t>“Code</w:t>
      </w:r>
      <w:r>
        <w:rPr>
          <w:rFonts w:ascii="Times New Roman" w:hAnsi="Times New Roman" w:eastAsia="Times New Roman" w:cs="Times New Roman"/>
          <w:sz w:val="21"/>
          <w:szCs w:val="21"/>
          <w:spacing w:val="21"/>
          <w:w w:val="101"/>
        </w:rPr>
        <w:t xml:space="preserve">  </w:t>
      </w:r>
      <w:r>
        <w:rPr>
          <w:rFonts w:ascii="Times New Roman" w:hAnsi="Times New Roman" w:eastAsia="Times New Roman" w:cs="Times New Roman"/>
          <w:sz w:val="21"/>
          <w:szCs w:val="21"/>
          <w:spacing w:val="-3"/>
        </w:rPr>
        <w:t>is</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spacing w:val="-3"/>
        </w:rPr>
        <w:t>Code”——</w:t>
      </w:r>
      <w:r>
        <w:rPr>
          <w:sz w:val="21"/>
          <w:szCs w:val="21"/>
          <w:spacing w:val="-3"/>
        </w:rPr>
        <w:t>在应然状态下，良好的“隐私保护设 </w:t>
      </w:r>
      <w:r>
        <w:rPr>
          <w:sz w:val="21"/>
          <w:szCs w:val="21"/>
          <w:spacing w:val="-2"/>
        </w:rPr>
        <w:t>计”方式确保软件代码与法律规范要求(法律侧代码，另一种</w:t>
      </w:r>
      <w:r>
        <w:rPr>
          <w:sz w:val="21"/>
          <w:szCs w:val="21"/>
          <w:spacing w:val="-20"/>
        </w:rPr>
        <w:t xml:space="preserve"> </w:t>
      </w:r>
      <w:r>
        <w:rPr>
          <w:rFonts w:ascii="Times New Roman" w:hAnsi="Times New Roman" w:eastAsia="Times New Roman" w:cs="Times New Roman"/>
          <w:sz w:val="21"/>
          <w:szCs w:val="21"/>
          <w:spacing w:val="-2"/>
        </w:rPr>
        <w:t>“Cod</w:t>
      </w:r>
      <w:r>
        <w:rPr>
          <w:rFonts w:ascii="Times New Roman" w:hAnsi="Times New Roman" w:eastAsia="Times New Roman" w:cs="Times New Roman"/>
          <w:sz w:val="21"/>
          <w:szCs w:val="21"/>
          <w:spacing w:val="-3"/>
        </w:rPr>
        <w:t>e”)    </w:t>
      </w:r>
      <w:r>
        <w:rPr>
          <w:sz w:val="21"/>
          <w:szCs w:val="21"/>
          <w:spacing w:val="-3"/>
        </w:rPr>
        <w:t>一致，让技术和</w:t>
      </w:r>
      <w:r>
        <w:rPr>
          <w:sz w:val="21"/>
          <w:szCs w:val="21"/>
        </w:rPr>
        <w:t xml:space="preserve">  </w:t>
      </w:r>
      <w:r>
        <w:rPr>
          <w:sz w:val="21"/>
          <w:szCs w:val="21"/>
          <w:spacing w:val="-1"/>
        </w:rPr>
        <w:t>法律两种 </w:t>
      </w:r>
      <w:r>
        <w:rPr>
          <w:rFonts w:ascii="Times New Roman" w:hAnsi="Times New Roman" w:eastAsia="Times New Roman" w:cs="Times New Roman"/>
          <w:sz w:val="21"/>
          <w:szCs w:val="21"/>
          <w:spacing w:val="-1"/>
        </w:rPr>
        <w:t>“Code”   </w:t>
      </w:r>
      <w:r>
        <w:rPr>
          <w:sz w:val="21"/>
          <w:szCs w:val="21"/>
          <w:spacing w:val="-1"/>
        </w:rPr>
        <w:t>协同实现业务功能，落实法律对个人信息与数据保护的</w:t>
      </w:r>
      <w:r>
        <w:rPr>
          <w:sz w:val="21"/>
          <w:szCs w:val="21"/>
          <w:spacing w:val="-2"/>
        </w:rPr>
        <w:t>要求。例如，</w:t>
      </w:r>
      <w:r>
        <w:rPr>
          <w:sz w:val="21"/>
          <w:szCs w:val="21"/>
        </w:rPr>
        <w:t xml:space="preserve"> </w:t>
      </w:r>
      <w:r>
        <w:rPr>
          <w:sz w:val="21"/>
          <w:szCs w:val="21"/>
          <w:spacing w:val="-3"/>
        </w:rPr>
        <w:t>在用户做出“同意”之前，不能触发</w:t>
      </w:r>
      <w:r>
        <w:rPr>
          <w:rFonts w:ascii="Times New Roman" w:hAnsi="Times New Roman" w:eastAsia="Times New Roman" w:cs="Times New Roman"/>
          <w:sz w:val="21"/>
          <w:szCs w:val="21"/>
          <w:spacing w:val="-3"/>
        </w:rPr>
        <w:t>SDK</w:t>
      </w:r>
      <w:r>
        <w:rPr>
          <w:rFonts w:ascii="Times New Roman" w:hAnsi="Times New Roman" w:eastAsia="Times New Roman" w:cs="Times New Roman"/>
          <w:sz w:val="21"/>
          <w:szCs w:val="21"/>
          <w:spacing w:val="3"/>
        </w:rPr>
        <w:t xml:space="preserve"> </w:t>
      </w:r>
      <w:r>
        <w:rPr>
          <w:sz w:val="21"/>
          <w:szCs w:val="21"/>
          <w:spacing w:val="-3"/>
        </w:rPr>
        <w:t>来收集用户个人信息，避免不必要地高频读取</w:t>
      </w:r>
      <w:r>
        <w:rPr>
          <w:sz w:val="21"/>
          <w:szCs w:val="21"/>
        </w:rPr>
        <w:t xml:space="preserve">  </w:t>
      </w:r>
      <w:r>
        <w:rPr>
          <w:sz w:val="21"/>
          <w:szCs w:val="21"/>
        </w:rPr>
        <w:t>用户终端地理位置，可以便利地关闭</w:t>
      </w:r>
      <w:r>
        <w:rPr>
          <w:rFonts w:ascii="Times New Roman" w:hAnsi="Times New Roman" w:eastAsia="Times New Roman" w:cs="Times New Roman"/>
          <w:sz w:val="21"/>
          <w:szCs w:val="21"/>
        </w:rPr>
        <w:t>App</w:t>
      </w:r>
      <w:r>
        <w:rPr>
          <w:sz w:val="21"/>
          <w:szCs w:val="21"/>
        </w:rPr>
        <w:t>的访问权限……这些细致具体的数据合规工作  </w:t>
      </w:r>
      <w:r>
        <w:rPr>
          <w:sz w:val="21"/>
          <w:szCs w:val="21"/>
          <w:spacing w:val="-1"/>
        </w:rPr>
        <w:t>落地到一线场景，就是需要让法律规范要求限制技术代码，而</w:t>
      </w:r>
      <w:r>
        <w:rPr>
          <w:sz w:val="21"/>
          <w:szCs w:val="21"/>
          <w:spacing w:val="-2"/>
        </w:rPr>
        <w:t>不是让技术代码自行其是 </w:t>
      </w:r>
      <w:r>
        <w:rPr>
          <w:sz w:val="21"/>
          <w:szCs w:val="21"/>
          <w:spacing w:val="-1"/>
        </w:rPr>
        <w:t>地获取数据，做出任意处理；同时，也要借助技术手段来高效</w:t>
      </w:r>
      <w:r>
        <w:rPr>
          <w:sz w:val="21"/>
          <w:szCs w:val="21"/>
          <w:spacing w:val="-2"/>
        </w:rPr>
        <w:t>实现法律对个人信息和重 </w:t>
      </w:r>
      <w:r>
        <w:rPr>
          <w:sz w:val="21"/>
          <w:szCs w:val="21"/>
          <w:spacing w:val="-8"/>
        </w:rPr>
        <w:t>要数据等法益的保护。</w:t>
      </w:r>
    </w:p>
    <w:p>
      <w:pPr>
        <w:pStyle w:val="BodyText"/>
        <w:ind w:right="95" w:firstLine="440"/>
        <w:spacing w:before="111" w:line="278" w:lineRule="auto"/>
        <w:jc w:val="both"/>
        <w:rPr>
          <w:sz w:val="21"/>
          <w:szCs w:val="21"/>
        </w:rPr>
      </w:pPr>
      <w:r>
        <w:rPr>
          <w:sz w:val="21"/>
          <w:szCs w:val="21"/>
          <w:spacing w:val="-2"/>
        </w:rPr>
        <w:t>这些工作初始可以自己做，随后带动团队做，再后来多方一起努力，影响一条业务</w:t>
      </w:r>
      <w:r>
        <w:rPr>
          <w:sz w:val="21"/>
          <w:szCs w:val="21"/>
          <w:spacing w:val="10"/>
        </w:rPr>
        <w:t xml:space="preserve"> </w:t>
      </w:r>
      <w:r>
        <w:rPr>
          <w:sz w:val="21"/>
          <w:szCs w:val="21"/>
          <w:spacing w:val="-3"/>
        </w:rPr>
        <w:t>线、</w:t>
      </w:r>
      <w:r>
        <w:rPr>
          <w:sz w:val="21"/>
          <w:szCs w:val="21"/>
          <w:spacing w:val="-33"/>
        </w:rPr>
        <w:t xml:space="preserve"> </w:t>
      </w:r>
      <w:r>
        <w:rPr>
          <w:sz w:val="21"/>
          <w:szCs w:val="21"/>
          <w:spacing w:val="-3"/>
        </w:rPr>
        <w:t>一家企业，甚至一个行业参与其中。写书不失为一种有效的方式——影响更多人关</w:t>
      </w:r>
      <w:r>
        <w:rPr>
          <w:sz w:val="21"/>
          <w:szCs w:val="21"/>
        </w:rPr>
        <w:t xml:space="preserve"> </w:t>
      </w:r>
      <w:r>
        <w:rPr>
          <w:sz w:val="21"/>
          <w:szCs w:val="21"/>
          <w:spacing w:val="-9"/>
        </w:rPr>
        <w:t>注和投入这个领域。</w:t>
      </w:r>
    </w:p>
    <w:p>
      <w:pPr>
        <w:pStyle w:val="BodyText"/>
        <w:ind w:right="39" w:firstLine="443"/>
        <w:spacing w:before="126" w:line="295" w:lineRule="auto"/>
        <w:jc w:val="both"/>
        <w:rPr>
          <w:sz w:val="21"/>
          <w:szCs w:val="21"/>
        </w:rPr>
      </w:pPr>
      <w:r>
        <w:rPr>
          <w:rFonts w:ascii="SimHei" w:hAnsi="SimHei" w:eastAsia="SimHei" w:cs="SimHei"/>
          <w:sz w:val="21"/>
          <w:szCs w:val="21"/>
          <w:b/>
          <w:bCs/>
          <w:spacing w:val="-4"/>
        </w:rPr>
        <w:t>二是从大处着眼，希望能为推动数据治理规则更加完善献上一份微薄之力。</w:t>
      </w:r>
      <w:r>
        <w:rPr>
          <w:rFonts w:ascii="SimHei" w:hAnsi="SimHei" w:eastAsia="SimHei" w:cs="SimHei"/>
          <w:sz w:val="21"/>
          <w:szCs w:val="21"/>
          <w:spacing w:val="-4"/>
        </w:rPr>
        <w:t>数据合</w:t>
      </w:r>
      <w:r>
        <w:rPr>
          <w:rFonts w:ascii="SimHei" w:hAnsi="SimHei" w:eastAsia="SimHei" w:cs="SimHei"/>
          <w:sz w:val="21"/>
          <w:szCs w:val="21"/>
          <w:spacing w:val="3"/>
        </w:rPr>
        <w:t xml:space="preserve">  </w:t>
      </w:r>
      <w:r>
        <w:rPr>
          <w:sz w:val="21"/>
          <w:szCs w:val="21"/>
          <w:spacing w:val="-5"/>
        </w:rPr>
        <w:t>规的治理规则是数字化时代全社会治理规则体系不可缺失，甚至越来越重要的组成部分。</w:t>
      </w:r>
      <w:r>
        <w:rPr>
          <w:sz w:val="21"/>
          <w:szCs w:val="21"/>
        </w:rPr>
        <w:t xml:space="preserve"> </w:t>
      </w:r>
      <w:r>
        <w:rPr>
          <w:sz w:val="21"/>
          <w:szCs w:val="21"/>
          <w:spacing w:val="-1"/>
        </w:rPr>
        <w:t>时下热议的数字经济、人工智能、元宇宙等的发展背后都离不开数据伦理和数</w:t>
      </w:r>
      <w:r>
        <w:rPr>
          <w:sz w:val="21"/>
          <w:szCs w:val="21"/>
          <w:spacing w:val="-2"/>
        </w:rPr>
        <w:t>据处理规</w:t>
      </w:r>
      <w:r>
        <w:rPr>
          <w:sz w:val="21"/>
          <w:szCs w:val="21"/>
        </w:rPr>
        <w:t xml:space="preserve"> </w:t>
      </w:r>
      <w:r>
        <w:rPr>
          <w:sz w:val="21"/>
          <w:szCs w:val="21"/>
        </w:rPr>
        <w:t>则。良善治理和共同富裕的美好社会使普通人受益于数</w:t>
      </w:r>
      <w:r>
        <w:rPr>
          <w:sz w:val="21"/>
          <w:szCs w:val="21"/>
          <w:spacing w:val="-1"/>
        </w:rPr>
        <w:t>据使用带来的安全、便利和更多</w:t>
      </w:r>
      <w:r>
        <w:rPr>
          <w:sz w:val="21"/>
          <w:szCs w:val="21"/>
        </w:rPr>
        <w:t xml:space="preserve"> </w:t>
      </w:r>
      <w:r>
        <w:rPr>
          <w:sz w:val="21"/>
          <w:szCs w:val="21"/>
          <w:spacing w:val="-1"/>
        </w:rPr>
        <w:t>福祉，同时，亦无须无限制地让渡个人信息保护和隐私，当然也会避免由资本</w:t>
      </w:r>
      <w:r>
        <w:rPr>
          <w:sz w:val="21"/>
          <w:szCs w:val="21"/>
          <w:spacing w:val="-2"/>
        </w:rPr>
        <w:t>裹挟技术</w:t>
      </w:r>
      <w:r>
        <w:rPr>
          <w:sz w:val="21"/>
          <w:szCs w:val="21"/>
        </w:rPr>
        <w:t xml:space="preserve"> </w:t>
      </w:r>
      <w:r>
        <w:rPr>
          <w:sz w:val="21"/>
          <w:szCs w:val="21"/>
          <w:spacing w:val="-9"/>
        </w:rPr>
        <w:t>推动数据使用的无限扩张。</w:t>
      </w:r>
    </w:p>
    <w:p>
      <w:pPr>
        <w:pStyle w:val="BodyText"/>
        <w:ind w:right="89" w:firstLine="440"/>
        <w:spacing w:before="137" w:line="303" w:lineRule="auto"/>
        <w:jc w:val="both"/>
        <w:rPr>
          <w:sz w:val="21"/>
          <w:szCs w:val="21"/>
        </w:rPr>
      </w:pPr>
      <w:r>
        <w:rPr>
          <w:sz w:val="21"/>
          <w:szCs w:val="21"/>
          <w:spacing w:val="-3"/>
        </w:rPr>
        <w:t>只有在法律的治理与规则的约束下，个人信息、重要数据、大数据和人工智能等与</w:t>
      </w:r>
      <w:r>
        <w:rPr>
          <w:sz w:val="21"/>
          <w:szCs w:val="21"/>
          <w:spacing w:val="14"/>
        </w:rPr>
        <w:t xml:space="preserve"> </w:t>
      </w:r>
      <w:r>
        <w:rPr>
          <w:sz w:val="21"/>
          <w:szCs w:val="21"/>
          <w:spacing w:val="-3"/>
        </w:rPr>
        <w:t>数据相关的要素和资源才会被确保用于做“好”的事情。在</w:t>
      </w:r>
      <w:r>
        <w:rPr>
          <w:rFonts w:ascii="Times New Roman" w:hAnsi="Times New Roman" w:eastAsia="Times New Roman" w:cs="Times New Roman"/>
          <w:sz w:val="21"/>
          <w:szCs w:val="21"/>
          <w:spacing w:val="-3"/>
        </w:rPr>
        <w:t>AI </w:t>
      </w:r>
      <w:r>
        <w:rPr>
          <w:sz w:val="21"/>
          <w:szCs w:val="21"/>
          <w:spacing w:val="-3"/>
        </w:rPr>
        <w:t>还不能自主生成法律规则</w:t>
      </w:r>
      <w:r>
        <w:rPr>
          <w:sz w:val="21"/>
          <w:szCs w:val="21"/>
          <w:spacing w:val="3"/>
        </w:rPr>
        <w:t xml:space="preserve"> </w:t>
      </w:r>
      <w:r>
        <w:rPr>
          <w:sz w:val="21"/>
          <w:szCs w:val="21"/>
          <w:spacing w:val="-1"/>
        </w:rPr>
        <w:t>之前，我们还可以抓紧时间探索和制定愈加成熟的、推动技术向善发展的规则体系。如</w:t>
      </w:r>
      <w:r>
        <w:rPr>
          <w:sz w:val="21"/>
          <w:szCs w:val="21"/>
          <w:spacing w:val="2"/>
        </w:rPr>
        <w:t xml:space="preserve"> </w:t>
      </w:r>
      <w:r>
        <w:rPr>
          <w:sz w:val="21"/>
          <w:szCs w:val="21"/>
          <w:spacing w:val="-1"/>
        </w:rPr>
        <w:t>果说，在以前这是重要而不迫切的事情，那么随着个人信息收集使用、大数据</w:t>
      </w:r>
      <w:r>
        <w:rPr>
          <w:sz w:val="21"/>
          <w:szCs w:val="21"/>
          <w:spacing w:val="-2"/>
        </w:rPr>
        <w:t>算法和人</w:t>
      </w:r>
      <w:r>
        <w:rPr>
          <w:sz w:val="21"/>
          <w:szCs w:val="21"/>
        </w:rPr>
        <w:t xml:space="preserve"> </w:t>
      </w:r>
      <w:r>
        <w:rPr>
          <w:sz w:val="21"/>
          <w:szCs w:val="21"/>
          <w:spacing w:val="-3"/>
        </w:rPr>
        <w:t>工智能越来越广泛运用，这件事已经变得重要且迫切了。正如苹果公司</w:t>
      </w:r>
      <w:r>
        <w:rPr>
          <w:rFonts w:ascii="Times New Roman" w:hAnsi="Times New Roman" w:eastAsia="Times New Roman" w:cs="Times New Roman"/>
          <w:sz w:val="21"/>
          <w:szCs w:val="21"/>
          <w:spacing w:val="-3"/>
        </w:rPr>
        <w:t>CEO</w:t>
      </w:r>
      <w:r>
        <w:rPr>
          <w:rFonts w:ascii="Times New Roman" w:hAnsi="Times New Roman" w:eastAsia="Times New Roman" w:cs="Times New Roman"/>
          <w:sz w:val="21"/>
          <w:szCs w:val="21"/>
          <w:spacing w:val="16"/>
        </w:rPr>
        <w:t xml:space="preserve"> </w:t>
      </w:r>
      <w:r>
        <w:rPr>
          <w:sz w:val="21"/>
          <w:szCs w:val="21"/>
          <w:spacing w:val="-3"/>
        </w:rPr>
        <w:t>库</w:t>
      </w:r>
      <w:r>
        <w:rPr>
          <w:sz w:val="21"/>
          <w:szCs w:val="21"/>
          <w:spacing w:val="-4"/>
        </w:rPr>
        <w:t>克在2021</w:t>
      </w:r>
      <w:r>
        <w:rPr>
          <w:sz w:val="21"/>
          <w:szCs w:val="21"/>
        </w:rPr>
        <w:t xml:space="preserve"> </w:t>
      </w:r>
      <w:r>
        <w:rPr>
          <w:sz w:val="21"/>
          <w:szCs w:val="21"/>
          <w:spacing w:val="-4"/>
        </w:rPr>
        <w:t>年1月的一次演讲中提到的：“如果我们接受生活中的一切都可以被汇总和出售，并且认</w:t>
      </w:r>
      <w:r>
        <w:rPr>
          <w:sz w:val="21"/>
          <w:szCs w:val="21"/>
          <w:spacing w:val="10"/>
        </w:rPr>
        <w:t xml:space="preserve"> </w:t>
      </w:r>
      <w:r>
        <w:rPr>
          <w:sz w:val="21"/>
          <w:szCs w:val="21"/>
          <w:spacing w:val="-6"/>
        </w:rPr>
        <w:t>为这是正常的、不可避免的，那么我们失去的不仅仅是</w:t>
      </w:r>
      <w:r>
        <w:rPr>
          <w:sz w:val="21"/>
          <w:szCs w:val="21"/>
          <w:spacing w:val="-7"/>
        </w:rPr>
        <w:t>数据，而是失去了做人的自由。”</w:t>
      </w:r>
    </w:p>
    <w:p>
      <w:pPr>
        <w:pStyle w:val="BodyText"/>
        <w:ind w:left="440"/>
        <w:spacing w:before="120" w:line="370" w:lineRule="exact"/>
        <w:rPr>
          <w:sz w:val="21"/>
          <w:szCs w:val="21"/>
        </w:rPr>
      </w:pPr>
      <w:r>
        <w:rPr>
          <w:sz w:val="21"/>
          <w:szCs w:val="21"/>
          <w:spacing w:val="-2"/>
          <w:position w:val="12"/>
        </w:rPr>
        <w:t>当然，为个人信息保护和数据使用设立规则并非为了阻碍数据的利用，而是为了促</w:t>
      </w:r>
    </w:p>
    <w:p>
      <w:pPr>
        <w:pStyle w:val="BodyText"/>
        <w:spacing w:line="218" w:lineRule="auto"/>
        <w:jc w:val="right"/>
        <w:rPr>
          <w:sz w:val="21"/>
          <w:szCs w:val="21"/>
        </w:rPr>
      </w:pPr>
      <w:r>
        <w:rPr>
          <w:sz w:val="21"/>
          <w:szCs w:val="21"/>
          <w:spacing w:val="-4"/>
        </w:rPr>
        <w:t>进数据被合法有效地利用，真正让个人、企业和社会都能得到保护，实现各方利益共赢，</w:t>
      </w:r>
    </w:p>
    <w:p>
      <w:pPr>
        <w:spacing w:line="218" w:lineRule="auto"/>
        <w:sectPr>
          <w:pgSz w:w="9610" w:h="13450"/>
          <w:pgMar w:top="400" w:right="855" w:bottom="0" w:left="719" w:header="0" w:footer="0" w:gutter="0"/>
        </w:sectPr>
        <w:rPr>
          <w:sz w:val="21"/>
          <w:szCs w:val="21"/>
        </w:rPr>
      </w:pPr>
    </w:p>
    <w:p>
      <w:pPr>
        <w:spacing w:before="216" w:line="185" w:lineRule="auto"/>
        <w:jc w:val="right"/>
        <w:rPr>
          <w:rFonts w:ascii="Times New Roman" w:hAnsi="Times New Roman" w:eastAsia="Times New Roman" w:cs="Times New Roman"/>
          <w:sz w:val="21"/>
          <w:szCs w:val="21"/>
        </w:rPr>
      </w:pPr>
      <w:r>
        <w:rPr>
          <w:rFonts w:ascii="Times New Roman" w:hAnsi="Times New Roman" w:eastAsia="Times New Roman" w:cs="Times New Roman"/>
          <w:sz w:val="21"/>
          <w:szCs w:val="21"/>
          <w:spacing w:val="-2"/>
        </w:rPr>
        <w:t>V</w:t>
      </w:r>
    </w:p>
    <w:p>
      <w:pPr>
        <w:spacing w:line="356" w:lineRule="auto"/>
        <w:rPr>
          <w:rFonts w:ascii="Arial"/>
          <w:sz w:val="21"/>
        </w:rPr>
      </w:pPr>
      <w:r/>
    </w:p>
    <w:p>
      <w:pPr>
        <w:spacing w:line="357" w:lineRule="auto"/>
        <w:rPr>
          <w:rFonts w:ascii="Arial"/>
          <w:sz w:val="21"/>
        </w:rPr>
      </w:pPr>
      <w:r/>
    </w:p>
    <w:p>
      <w:pPr>
        <w:pStyle w:val="BodyText"/>
        <w:spacing w:before="69" w:line="219" w:lineRule="auto"/>
        <w:rPr>
          <w:sz w:val="21"/>
          <w:szCs w:val="21"/>
        </w:rPr>
      </w:pPr>
      <w:r>
        <w:rPr>
          <w:sz w:val="21"/>
          <w:szCs w:val="21"/>
          <w:spacing w:val="-11"/>
        </w:rPr>
        <w:t>达到并保持“有效保护与合法使用的可持续状态”。</w:t>
      </w:r>
    </w:p>
    <w:p>
      <w:pPr>
        <w:pStyle w:val="BodyText"/>
        <w:ind w:right="39" w:firstLine="409"/>
        <w:spacing w:before="108" w:line="292" w:lineRule="auto"/>
        <w:rPr>
          <w:sz w:val="21"/>
          <w:szCs w:val="21"/>
        </w:rPr>
      </w:pPr>
      <w:r>
        <w:rPr>
          <w:sz w:val="21"/>
          <w:szCs w:val="21"/>
          <w:spacing w:val="-1"/>
        </w:rPr>
        <w:t>近代以来的法治精神始终贯穿着“尊重人之</w:t>
      </w:r>
      <w:r>
        <w:rPr>
          <w:sz w:val="21"/>
          <w:szCs w:val="21"/>
          <w:spacing w:val="-2"/>
        </w:rPr>
        <w:t>为人”的思想，如果法律人能够做一点</w:t>
      </w:r>
      <w:r>
        <w:rPr>
          <w:sz w:val="21"/>
          <w:szCs w:val="21"/>
        </w:rPr>
        <w:t xml:space="preserve"> </w:t>
      </w:r>
      <w:r>
        <w:rPr>
          <w:sz w:val="21"/>
          <w:szCs w:val="21"/>
          <w:spacing w:val="-1"/>
        </w:rPr>
        <w:t>点事情，推动完善数据治理的规则，以避免把人异化为可以被随意处理的数据字</w:t>
      </w:r>
      <w:r>
        <w:rPr>
          <w:sz w:val="21"/>
          <w:szCs w:val="21"/>
          <w:spacing w:val="-2"/>
        </w:rPr>
        <w:t>段，使</w:t>
      </w:r>
      <w:r>
        <w:rPr>
          <w:sz w:val="21"/>
          <w:szCs w:val="21"/>
        </w:rPr>
        <w:t xml:space="preserve"> </w:t>
      </w:r>
      <w:r>
        <w:rPr>
          <w:sz w:val="21"/>
          <w:szCs w:val="21"/>
          <w:spacing w:val="-1"/>
        </w:rPr>
        <w:t>得大数据时代下的人仍然可以保有隐私与尊严，维持人格独立，享有思想自由</w:t>
      </w:r>
      <w:r>
        <w:rPr>
          <w:sz w:val="21"/>
          <w:szCs w:val="21"/>
          <w:spacing w:val="-2"/>
        </w:rPr>
        <w:t>，这也算</w:t>
      </w:r>
      <w:r>
        <w:rPr>
          <w:sz w:val="21"/>
          <w:szCs w:val="21"/>
        </w:rPr>
        <w:t xml:space="preserve"> </w:t>
      </w:r>
      <w:r>
        <w:rPr>
          <w:sz w:val="21"/>
          <w:szCs w:val="21"/>
          <w:spacing w:val="-8"/>
        </w:rPr>
        <w:t>是法律人在大数据和人工智能时代回应时代命题的价值和使命吧。</w:t>
      </w:r>
    </w:p>
    <w:p>
      <w:pPr>
        <w:pStyle w:val="BodyText"/>
        <w:ind w:right="17" w:firstLine="409"/>
        <w:spacing w:before="114" w:line="292" w:lineRule="auto"/>
        <w:rPr>
          <w:sz w:val="21"/>
          <w:szCs w:val="21"/>
        </w:rPr>
      </w:pPr>
      <w:r>
        <w:rPr>
          <w:sz w:val="21"/>
          <w:szCs w:val="21"/>
        </w:rPr>
        <w:t>在极其忙碌的日常工作之外，还要坚持不懈地自虐码字，又不</w:t>
      </w:r>
      <w:r>
        <w:rPr>
          <w:sz w:val="21"/>
          <w:szCs w:val="21"/>
          <w:spacing w:val="-1"/>
        </w:rPr>
        <w:t>揣粗陋成书出版，只</w:t>
      </w:r>
      <w:r>
        <w:rPr>
          <w:sz w:val="21"/>
          <w:szCs w:val="21"/>
        </w:rPr>
        <w:t xml:space="preserve"> </w:t>
      </w:r>
      <w:r>
        <w:rPr>
          <w:sz w:val="21"/>
          <w:szCs w:val="21"/>
          <w:spacing w:val="-1"/>
        </w:rPr>
        <w:t>愿为我们这个时代的数据保护和治理水平之提升尽绵薄之力。无论是解决一个个具体的</w:t>
      </w:r>
      <w:r>
        <w:rPr>
          <w:sz w:val="21"/>
          <w:szCs w:val="21"/>
          <w:spacing w:val="3"/>
        </w:rPr>
        <w:t xml:space="preserve"> </w:t>
      </w:r>
      <w:r>
        <w:rPr>
          <w:sz w:val="21"/>
          <w:szCs w:val="21"/>
          <w:spacing w:val="-1"/>
        </w:rPr>
        <w:t>代码场景，还是有利于整个社会的数据治理规则完善，我们作为有幸处在这个变</w:t>
      </w:r>
      <w:r>
        <w:rPr>
          <w:sz w:val="21"/>
          <w:szCs w:val="21"/>
          <w:spacing w:val="-2"/>
        </w:rPr>
        <w:t>革时代</w:t>
      </w:r>
      <w:r>
        <w:rPr>
          <w:sz w:val="21"/>
          <w:szCs w:val="21"/>
        </w:rPr>
        <w:t xml:space="preserve"> </w:t>
      </w:r>
      <w:r>
        <w:rPr>
          <w:sz w:val="21"/>
          <w:szCs w:val="21"/>
          <w:spacing w:val="-6"/>
        </w:rPr>
        <w:t>的个体，感受着“数据”为我们的生活带来的变化，总想着要为</w:t>
      </w:r>
      <w:r>
        <w:rPr>
          <w:sz w:val="21"/>
          <w:szCs w:val="21"/>
          <w:spacing w:val="-7"/>
        </w:rPr>
        <w:t>此做些事情。</w:t>
      </w:r>
    </w:p>
    <w:p>
      <w:pPr>
        <w:pStyle w:val="BodyText"/>
        <w:ind w:right="20"/>
        <w:spacing w:before="110" w:line="370" w:lineRule="exact"/>
        <w:jc w:val="right"/>
        <w:rPr>
          <w:sz w:val="21"/>
          <w:szCs w:val="21"/>
        </w:rPr>
      </w:pPr>
      <w:r>
        <w:rPr>
          <w:sz w:val="21"/>
          <w:szCs w:val="21"/>
          <w:position w:val="12"/>
        </w:rPr>
        <w:t>星辰大海虽远，然心向往之并孜孜以求，正是“怕什么</w:t>
      </w:r>
      <w:r>
        <w:rPr>
          <w:sz w:val="21"/>
          <w:szCs w:val="21"/>
          <w:spacing w:val="-1"/>
          <w:position w:val="12"/>
        </w:rPr>
        <w:t>真理无穷，进一寸有进一寸</w:t>
      </w:r>
    </w:p>
    <w:p>
      <w:pPr>
        <w:pStyle w:val="BodyText"/>
        <w:spacing w:line="219" w:lineRule="auto"/>
        <w:rPr>
          <w:sz w:val="21"/>
          <w:szCs w:val="21"/>
        </w:rPr>
      </w:pPr>
      <w:r>
        <w:rPr>
          <w:sz w:val="21"/>
          <w:szCs w:val="21"/>
          <w:spacing w:val="-20"/>
        </w:rPr>
        <w:t>的欢喜”。</w:t>
      </w:r>
    </w:p>
    <w:p>
      <w:pPr>
        <w:pStyle w:val="BodyText"/>
        <w:ind w:left="409"/>
        <w:spacing w:before="111" w:line="221" w:lineRule="auto"/>
        <w:rPr>
          <w:sz w:val="21"/>
          <w:szCs w:val="21"/>
        </w:rPr>
      </w:pPr>
      <w:r>
        <w:rPr>
          <w:sz w:val="21"/>
          <w:szCs w:val="21"/>
          <w:spacing w:val="-7"/>
        </w:rPr>
        <w:t>是以为序。</w:t>
      </w:r>
    </w:p>
    <w:p>
      <w:pPr>
        <w:spacing w:line="391" w:lineRule="auto"/>
        <w:rPr>
          <w:rFonts w:ascii="Arial"/>
          <w:sz w:val="21"/>
        </w:rPr>
      </w:pPr>
      <w:r/>
    </w:p>
    <w:p>
      <w:pPr>
        <w:ind w:left="5139" w:right="413" w:firstLine="2010"/>
        <w:spacing w:before="69" w:line="259" w:lineRule="auto"/>
        <w:rPr>
          <w:rFonts w:ascii="KaiTi" w:hAnsi="KaiTi" w:eastAsia="KaiTi" w:cs="KaiTi"/>
          <w:sz w:val="21"/>
          <w:szCs w:val="21"/>
        </w:rPr>
      </w:pPr>
      <w:r>
        <w:rPr>
          <w:rFonts w:ascii="KaiTi" w:hAnsi="KaiTi" w:eastAsia="KaiTi" w:cs="KaiTi"/>
          <w:sz w:val="21"/>
          <w:szCs w:val="21"/>
          <w:spacing w:val="-2"/>
        </w:rPr>
        <w:t>作者</w:t>
      </w:r>
      <w:r>
        <w:rPr>
          <w:rFonts w:ascii="KaiTi" w:hAnsi="KaiTi" w:eastAsia="KaiTi" w:cs="KaiTi"/>
          <w:sz w:val="21"/>
          <w:szCs w:val="21"/>
        </w:rPr>
        <w:t xml:space="preserve"> </w:t>
      </w:r>
      <w:r>
        <w:rPr>
          <w:rFonts w:ascii="KaiTi" w:hAnsi="KaiTi" w:eastAsia="KaiTi" w:cs="KaiTi"/>
          <w:sz w:val="21"/>
          <w:szCs w:val="21"/>
          <w:spacing w:val="4"/>
        </w:rPr>
        <w:t>2022年1月</w:t>
      </w:r>
      <w:r>
        <w:rPr>
          <w:rFonts w:ascii="KaiTi" w:hAnsi="KaiTi" w:eastAsia="KaiTi" w:cs="KaiTi"/>
          <w:sz w:val="21"/>
          <w:szCs w:val="21"/>
          <w:spacing w:val="35"/>
        </w:rPr>
        <w:t xml:space="preserve"> </w:t>
      </w:r>
      <w:r>
        <w:rPr>
          <w:rFonts w:ascii="KaiTi" w:hAnsi="KaiTi" w:eastAsia="KaiTi" w:cs="KaiTi"/>
          <w:sz w:val="21"/>
          <w:szCs w:val="21"/>
          <w:spacing w:val="4"/>
        </w:rPr>
        <w:t>北京冬日暖阳</w:t>
      </w:r>
    </w:p>
    <w:p>
      <w:pPr>
        <w:spacing w:line="259" w:lineRule="auto"/>
        <w:sectPr>
          <w:pgSz w:w="9590" w:h="13420"/>
          <w:pgMar w:top="400" w:right="920" w:bottom="0" w:left="690" w:header="0" w:footer="0" w:gutter="0"/>
        </w:sectPr>
        <w:rPr>
          <w:rFonts w:ascii="KaiTi" w:hAnsi="KaiTi" w:eastAsia="KaiTi" w:cs="KaiTi"/>
          <w:sz w:val="21"/>
          <w:szCs w:val="21"/>
        </w:rPr>
      </w:pP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ind w:left="21"/>
        <w:spacing w:before="107" w:line="222" w:lineRule="auto"/>
        <w:rPr>
          <w:rFonts w:ascii="Times New Roman" w:hAnsi="Times New Roman" w:eastAsia="Times New Roman" w:cs="Times New Roman"/>
          <w:sz w:val="33"/>
          <w:szCs w:val="33"/>
        </w:rPr>
      </w:pPr>
      <w:r>
        <w:rPr>
          <w:rFonts w:ascii="SimHei" w:hAnsi="SimHei" w:eastAsia="SimHei" w:cs="SimHei"/>
          <w:sz w:val="33"/>
          <w:szCs w:val="33"/>
          <w:b/>
          <w:bCs/>
          <w:spacing w:val="-29"/>
        </w:rPr>
        <w:t>目</w:t>
      </w:r>
      <w:r>
        <w:rPr>
          <w:rFonts w:ascii="SimHei" w:hAnsi="SimHei" w:eastAsia="SimHei" w:cs="SimHei"/>
          <w:sz w:val="33"/>
          <w:szCs w:val="33"/>
          <w:spacing w:val="97"/>
        </w:rPr>
        <w:t xml:space="preserve"> </w:t>
      </w:r>
      <w:r>
        <w:rPr>
          <w:rFonts w:ascii="SimHei" w:hAnsi="SimHei" w:eastAsia="SimHei" w:cs="SimHei"/>
          <w:sz w:val="33"/>
          <w:szCs w:val="33"/>
          <w:b/>
          <w:bCs/>
          <w:spacing w:val="-29"/>
        </w:rPr>
        <w:t>录</w:t>
      </w:r>
      <w:r>
        <w:rPr>
          <w:rFonts w:ascii="SimHei" w:hAnsi="SimHei" w:eastAsia="SimHei" w:cs="SimHei"/>
          <w:sz w:val="33"/>
          <w:szCs w:val="33"/>
          <w:spacing w:val="41"/>
        </w:rPr>
        <w:t xml:space="preserve">  </w:t>
      </w:r>
      <w:r>
        <w:rPr>
          <w:rFonts w:ascii="Times New Roman" w:hAnsi="Times New Roman" w:eastAsia="Times New Roman" w:cs="Times New Roman"/>
          <w:sz w:val="33"/>
          <w:szCs w:val="33"/>
          <w:b/>
          <w:bCs/>
          <w:spacing w:val="-29"/>
        </w:rPr>
        <w:t>Content:</w:t>
      </w:r>
    </w:p>
    <w:p>
      <w:pPr>
        <w:spacing w:before="2"/>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pacing w:before="1"/>
        <w:rPr/>
      </w:pPr>
      <w:r/>
    </w:p>
    <w:p>
      <w:pPr>
        <w:sectPr>
          <w:pgSz w:w="9570" w:h="13430"/>
          <w:pgMar w:top="400" w:right="874" w:bottom="0" w:left="762" w:header="0" w:footer="0" w:gutter="0"/>
          <w:cols w:equalWidth="0" w:num="1">
            <w:col w:w="7933" w:space="0"/>
          </w:cols>
        </w:sectPr>
        <w:rPr/>
      </w:pPr>
    </w:p>
    <w:p>
      <w:pPr>
        <w:ind w:left="10"/>
        <w:spacing w:before="41" w:line="224" w:lineRule="auto"/>
        <w:rPr>
          <w:rFonts w:ascii="SimHei" w:hAnsi="SimHei" w:eastAsia="SimHei" w:cs="SimHei"/>
          <w:sz w:val="20"/>
          <w:szCs w:val="20"/>
        </w:rPr>
      </w:pPr>
      <w:r>
        <w:rPr>
          <w:rFonts w:ascii="SimHei" w:hAnsi="SimHei" w:eastAsia="SimHei" w:cs="SimHei"/>
          <w:sz w:val="20"/>
          <w:szCs w:val="20"/>
          <w:b/>
          <w:bCs/>
          <w:spacing w:val="-19"/>
        </w:rPr>
        <w:t>自</w:t>
      </w:r>
      <w:r>
        <w:rPr>
          <w:rFonts w:ascii="SimHei" w:hAnsi="SimHei" w:eastAsia="SimHei" w:cs="SimHei"/>
          <w:sz w:val="20"/>
          <w:szCs w:val="20"/>
          <w:spacing w:val="11"/>
        </w:rPr>
        <w:t xml:space="preserve">  </w:t>
      </w:r>
      <w:r>
        <w:rPr>
          <w:rFonts w:ascii="SimHei" w:hAnsi="SimHei" w:eastAsia="SimHei" w:cs="SimHei"/>
          <w:sz w:val="20"/>
          <w:szCs w:val="20"/>
          <w:b/>
          <w:bCs/>
          <w:spacing w:val="-19"/>
        </w:rPr>
        <w:t>序</w:t>
      </w:r>
    </w:p>
    <w:p>
      <w:pPr>
        <w:spacing w:line="265" w:lineRule="auto"/>
        <w:rPr>
          <w:rFonts w:ascii="Arial"/>
          <w:sz w:val="21"/>
        </w:rPr>
      </w:pPr>
      <w:r/>
    </w:p>
    <w:p>
      <w:pPr>
        <w:spacing w:line="265" w:lineRule="auto"/>
        <w:rPr>
          <w:rFonts w:ascii="Arial"/>
          <w:sz w:val="21"/>
        </w:rPr>
      </w:pPr>
      <w:r/>
    </w:p>
    <w:p>
      <w:pPr>
        <w:ind w:left="419" w:right="420" w:hanging="49"/>
        <w:spacing w:before="81" w:line="235" w:lineRule="auto"/>
        <w:rPr>
          <w:rFonts w:ascii="SimHei" w:hAnsi="SimHei" w:eastAsia="SimHei" w:cs="SimHei"/>
          <w:sz w:val="25"/>
          <w:szCs w:val="25"/>
        </w:rPr>
      </w:pPr>
      <w:r>
        <w:rPr>
          <w:rFonts w:ascii="SimHei" w:hAnsi="SimHei" w:eastAsia="SimHei" w:cs="SimHei"/>
          <w:sz w:val="25"/>
          <w:szCs w:val="25"/>
          <w:b/>
          <w:bCs/>
          <w:spacing w:val="9"/>
        </w:rPr>
        <w:t>开篇</w:t>
      </w:r>
      <w:r>
        <w:rPr>
          <w:rFonts w:ascii="SimHei" w:hAnsi="SimHei" w:eastAsia="SimHei" w:cs="SimHei"/>
          <w:sz w:val="25"/>
          <w:szCs w:val="25"/>
          <w:spacing w:val="9"/>
        </w:rPr>
        <w:t xml:space="preserve"> </w:t>
      </w:r>
      <w:r>
        <w:rPr>
          <w:rFonts w:ascii="SimHei" w:hAnsi="SimHei" w:eastAsia="SimHei" w:cs="SimHei"/>
          <w:sz w:val="25"/>
          <w:szCs w:val="25"/>
          <w:b/>
          <w:bCs/>
          <w:spacing w:val="9"/>
        </w:rPr>
        <w:t>小白入职“数据合规”</w:t>
      </w:r>
      <w:r>
        <w:rPr>
          <w:rFonts w:ascii="SimHei" w:hAnsi="SimHei" w:eastAsia="SimHei" w:cs="SimHei"/>
          <w:sz w:val="25"/>
          <w:szCs w:val="25"/>
          <w:spacing w:val="3"/>
        </w:rPr>
        <w:t xml:space="preserve"> </w:t>
      </w:r>
      <w:r>
        <w:rPr>
          <w:rFonts w:ascii="SimHei" w:hAnsi="SimHei" w:eastAsia="SimHei" w:cs="SimHei"/>
          <w:sz w:val="25"/>
          <w:szCs w:val="25"/>
          <w:b/>
          <w:bCs/>
          <w:spacing w:val="-17"/>
        </w:rPr>
        <w:t>法务岗位，</w:t>
      </w:r>
      <w:r>
        <w:rPr>
          <w:rFonts w:ascii="SimHei" w:hAnsi="SimHei" w:eastAsia="SimHei" w:cs="SimHei"/>
          <w:sz w:val="25"/>
          <w:szCs w:val="25"/>
          <w:spacing w:val="34"/>
        </w:rPr>
        <w:t xml:space="preserve"> </w:t>
      </w:r>
      <w:r>
        <w:rPr>
          <w:rFonts w:ascii="SimHei" w:hAnsi="SimHei" w:eastAsia="SimHei" w:cs="SimHei"/>
          <w:sz w:val="25"/>
          <w:szCs w:val="25"/>
          <w:b/>
          <w:bCs/>
          <w:spacing w:val="-17"/>
        </w:rPr>
        <w:t>一头雾水怎么办</w:t>
      </w:r>
    </w:p>
    <w:p>
      <w:pPr>
        <w:spacing w:line="304" w:lineRule="auto"/>
        <w:rPr>
          <w:rFonts w:ascii="Arial"/>
          <w:sz w:val="21"/>
        </w:rPr>
      </w:pPr>
      <w:r/>
    </w:p>
    <w:p>
      <w:pPr>
        <w:pStyle w:val="BodyText"/>
        <w:spacing w:before="65" w:line="219" w:lineRule="auto"/>
        <w:rPr>
          <w:rFonts w:ascii="Times New Roman" w:hAnsi="Times New Roman" w:eastAsia="Times New Roman" w:cs="Times New Roman"/>
          <w:sz w:val="20"/>
          <w:szCs w:val="20"/>
        </w:rPr>
      </w:pPr>
      <w:r>
        <w:rPr>
          <w:sz w:val="20"/>
          <w:szCs w:val="20"/>
          <w:b/>
          <w:bCs/>
          <w:spacing w:val="-3"/>
        </w:rPr>
        <w:t>第一章</w:t>
      </w:r>
      <w:r>
        <w:rPr>
          <w:sz w:val="20"/>
          <w:szCs w:val="20"/>
          <w:spacing w:val="107"/>
        </w:rPr>
        <w:t xml:space="preserve"> </w:t>
      </w:r>
      <w:r>
        <w:rPr>
          <w:sz w:val="20"/>
          <w:szCs w:val="20"/>
          <w:b/>
          <w:bCs/>
          <w:spacing w:val="-3"/>
        </w:rPr>
        <w:t>“数据合规”都管哪些事儿</w:t>
      </w:r>
      <w:r>
        <w:rPr>
          <w:sz w:val="20"/>
          <w:szCs w:val="20"/>
          <w:spacing w:val="-76"/>
        </w:rPr>
        <w:t xml:space="preserve"> </w:t>
      </w:r>
      <w:r>
        <w:rPr>
          <w:rFonts w:ascii="Times New Roman" w:hAnsi="Times New Roman" w:eastAsia="Times New Roman" w:cs="Times New Roman"/>
          <w:sz w:val="20"/>
          <w:szCs w:val="20"/>
          <w:b/>
          <w:bCs/>
          <w:spacing w:val="-3"/>
        </w:rPr>
        <w:t>…… 3</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37"/>
            <w:spacing w:before="267" w:line="219" w:lineRule="auto"/>
            <w:rPr>
              <w:sz w:val="20"/>
              <w:szCs w:val="20"/>
            </w:rPr>
          </w:pPr>
          <w:r>
            <w:rPr>
              <w:sz w:val="20"/>
              <w:szCs w:val="20"/>
              <w:spacing w:val="8"/>
            </w:rPr>
            <w:t>第一节 这些数据很重要：用户数据、</w:t>
          </w:r>
        </w:p>
        <w:p>
          <w:pPr>
            <w:pStyle w:val="BodyText"/>
            <w:ind w:left="1037"/>
            <w:spacing w:before="133" w:line="219" w:lineRule="auto"/>
            <w:tabs>
              <w:tab w:val="right" w:leader="dot" w:pos="3687"/>
            </w:tabs>
            <w:rPr>
              <w:rFonts w:ascii="Times New Roman" w:hAnsi="Times New Roman" w:eastAsia="Times New Roman" w:cs="Times New Roman"/>
              <w:sz w:val="20"/>
              <w:szCs w:val="20"/>
            </w:rPr>
          </w:pPr>
          <w:r>
            <w:rPr>
              <w:sz w:val="20"/>
              <w:szCs w:val="20"/>
              <w:spacing w:val="8"/>
            </w:rPr>
            <w:t>个人信息、隐私</w:t>
          </w:r>
          <w:r>
            <w:rPr>
              <w:sz w:val="20"/>
              <w:szCs w:val="20"/>
              <w:spacing w:val="-77"/>
            </w:rPr>
            <w:t xml:space="preserve"> </w:t>
          </w:r>
          <w:r>
            <w:rPr>
              <w:sz w:val="20"/>
              <w:szCs w:val="20"/>
            </w:rPr>
            <w:tab/>
          </w:r>
          <w:hyperlink w:history="true" w:anchor="bookmark1">
            <w:r>
              <w:rPr>
                <w:rFonts w:ascii="Times New Roman" w:hAnsi="Times New Roman" w:eastAsia="Times New Roman" w:cs="Times New Roman"/>
                <w:sz w:val="20"/>
                <w:szCs w:val="20"/>
                <w:spacing w:val="1"/>
              </w:rPr>
              <w:t>3</w:t>
            </w:r>
          </w:hyperlink>
        </w:p>
        <w:p>
          <w:pPr>
            <w:pStyle w:val="BodyText"/>
            <w:ind w:left="227"/>
            <w:spacing w:before="132" w:line="219" w:lineRule="auto"/>
            <w:rPr>
              <w:sz w:val="20"/>
              <w:szCs w:val="20"/>
            </w:rPr>
          </w:pPr>
          <w:r>
            <w:rPr>
              <w:sz w:val="20"/>
              <w:szCs w:val="20"/>
              <w:spacing w:val="20"/>
            </w:rPr>
            <w:t>第二节 要管理的数据处理活动</w:t>
          </w:r>
        </w:p>
        <w:p>
          <w:pPr>
            <w:pStyle w:val="BodyText"/>
            <w:ind w:left="1047"/>
            <w:spacing w:before="103" w:line="219" w:lineRule="auto"/>
            <w:rPr>
              <w:sz w:val="20"/>
              <w:szCs w:val="20"/>
            </w:rPr>
          </w:pPr>
          <w:r>
            <w:rPr>
              <w:sz w:val="20"/>
              <w:szCs w:val="20"/>
              <w:spacing w:val="-1"/>
            </w:rPr>
            <w:t>太多了：覆盖数据全生命</w:t>
          </w:r>
        </w:p>
        <w:p>
          <w:pPr>
            <w:pStyle w:val="BodyText"/>
            <w:ind w:left="1037"/>
            <w:spacing w:before="123" w:line="220" w:lineRule="auto"/>
            <w:tabs>
              <w:tab w:val="right" w:leader="dot" w:pos="3748"/>
            </w:tabs>
            <w:rPr>
              <w:rFonts w:ascii="Times New Roman" w:hAnsi="Times New Roman" w:eastAsia="Times New Roman" w:cs="Times New Roman"/>
              <w:sz w:val="20"/>
              <w:szCs w:val="20"/>
            </w:rPr>
          </w:pPr>
          <w:r>
            <w:rPr>
              <w:sz w:val="20"/>
              <w:szCs w:val="20"/>
              <w:spacing w:val="11"/>
            </w:rPr>
            <w:t>周期</w:t>
          </w:r>
          <w:r>
            <w:rPr>
              <w:sz w:val="20"/>
              <w:szCs w:val="20"/>
              <w:spacing w:val="-84"/>
            </w:rPr>
            <w:t xml:space="preserve"> </w:t>
          </w:r>
          <w:r>
            <w:rPr>
              <w:sz w:val="20"/>
              <w:szCs w:val="20"/>
            </w:rPr>
            <w:tab/>
          </w:r>
          <w:hyperlink w:history="true" w:anchor="bookmark2">
            <w:r>
              <w:rPr>
                <w:rFonts w:ascii="Times New Roman" w:hAnsi="Times New Roman" w:eastAsia="Times New Roman" w:cs="Times New Roman"/>
                <w:sz w:val="20"/>
                <w:szCs w:val="20"/>
              </w:rPr>
              <w:t>9</w:t>
            </w:r>
          </w:hyperlink>
        </w:p>
        <w:p>
          <w:pPr>
            <w:pStyle w:val="BodyText"/>
            <w:ind w:left="237"/>
            <w:spacing w:before="141" w:line="219" w:lineRule="auto"/>
            <w:rPr>
              <w:sz w:val="20"/>
              <w:szCs w:val="20"/>
            </w:rPr>
          </w:pPr>
          <w:r>
            <w:rPr>
              <w:sz w:val="20"/>
              <w:szCs w:val="20"/>
              <w:spacing w:val="11"/>
            </w:rPr>
            <w:t>第三节 数据合规工作面面观：政策</w:t>
          </w:r>
        </w:p>
        <w:p>
          <w:pPr>
            <w:pStyle w:val="BodyText"/>
            <w:ind w:left="1037"/>
            <w:spacing w:before="111" w:line="218" w:lineRule="auto"/>
            <w:rPr>
              <w:sz w:val="20"/>
              <w:szCs w:val="20"/>
            </w:rPr>
          </w:pPr>
          <w:r>
            <w:rPr>
              <w:sz w:val="20"/>
              <w:szCs w:val="20"/>
              <w:spacing w:val="2"/>
            </w:rPr>
            <w:t>研究、合规评估、管理体系、</w:t>
          </w:r>
        </w:p>
        <w:p>
          <w:pPr>
            <w:pStyle w:val="BodyText"/>
            <w:ind w:left="1037"/>
            <w:spacing w:before="126" w:line="219" w:lineRule="auto"/>
            <w:tabs>
              <w:tab w:val="right" w:leader="dot" w:pos="3742"/>
            </w:tabs>
            <w:rPr>
              <w:rFonts w:ascii="Times New Roman" w:hAnsi="Times New Roman" w:eastAsia="Times New Roman" w:cs="Times New Roman"/>
              <w:sz w:val="20"/>
              <w:szCs w:val="20"/>
            </w:rPr>
          </w:pPr>
          <w:r>
            <w:rPr>
              <w:sz w:val="20"/>
              <w:szCs w:val="20"/>
              <w:spacing w:val="7"/>
            </w:rPr>
            <w:t>技术措施</w:t>
          </w:r>
          <w:r>
            <w:rPr>
              <w:sz w:val="20"/>
              <w:szCs w:val="20"/>
              <w:spacing w:val="-79"/>
            </w:rPr>
            <w:t xml:space="preserve"> </w:t>
          </w:r>
          <w:r>
            <w:rPr>
              <w:sz w:val="20"/>
              <w:szCs w:val="20"/>
            </w:rPr>
            <w:tab/>
          </w:r>
          <w:hyperlink w:history="true" w:anchor="bookmark3">
            <w:r>
              <w:rPr>
                <w:rFonts w:ascii="Times New Roman" w:hAnsi="Times New Roman" w:eastAsia="Times New Roman" w:cs="Times New Roman"/>
                <w:sz w:val="20"/>
                <w:szCs w:val="20"/>
                <w:spacing w:val="-4"/>
              </w:rPr>
              <w:t>12</w:t>
            </w:r>
          </w:hyperlink>
        </w:p>
        <w:p>
          <w:pPr>
            <w:pStyle w:val="BodyText"/>
            <w:ind w:left="227"/>
            <w:spacing w:before="114" w:line="221" w:lineRule="auto"/>
            <w:tabs>
              <w:tab w:val="right" w:leader="dot" w:pos="3762"/>
            </w:tabs>
            <w:rPr>
              <w:rFonts w:ascii="Times New Roman" w:hAnsi="Times New Roman" w:eastAsia="Times New Roman" w:cs="Times New Roman"/>
              <w:sz w:val="20"/>
              <w:szCs w:val="20"/>
            </w:rPr>
          </w:pPr>
          <w:r>
            <w:rPr>
              <w:sz w:val="20"/>
              <w:szCs w:val="20"/>
              <w:spacing w:val="10"/>
            </w:rPr>
            <w:t>小结</w:t>
          </w:r>
          <w:r>
            <w:rPr>
              <w:sz w:val="20"/>
              <w:szCs w:val="20"/>
              <w:spacing w:val="-81"/>
            </w:rPr>
            <w:t xml:space="preserve"> </w:t>
          </w:r>
          <w:r>
            <w:rPr>
              <w:sz w:val="20"/>
              <w:szCs w:val="20"/>
            </w:rPr>
            <w:tab/>
          </w:r>
          <w:hyperlink w:history="true" w:anchor="bookmark4">
            <w:r>
              <w:rPr>
                <w:rFonts w:ascii="Times New Roman" w:hAnsi="Times New Roman" w:eastAsia="Times New Roman" w:cs="Times New Roman"/>
                <w:sz w:val="20"/>
                <w:szCs w:val="20"/>
                <w:spacing w:val="-4"/>
              </w:rPr>
              <w:t>17</w:t>
            </w:r>
          </w:hyperlink>
        </w:p>
      </w:sdtContent>
    </w:sdt>
    <w:p>
      <w:pPr>
        <w:spacing w:line="32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65" w:line="219" w:lineRule="auto"/>
            <w:tabs>
              <w:tab w:val="right" w:leader="dot" w:pos="3752"/>
            </w:tabs>
            <w:rPr>
              <w:rFonts w:ascii="Times New Roman" w:hAnsi="Times New Roman" w:eastAsia="Times New Roman" w:cs="Times New Roman"/>
              <w:sz w:val="20"/>
              <w:szCs w:val="20"/>
            </w:rPr>
          </w:pPr>
          <w:r>
            <w:rPr>
              <w:sz w:val="20"/>
              <w:szCs w:val="20"/>
              <w:b/>
              <w:bCs/>
              <w:spacing w:val="8"/>
            </w:rPr>
            <w:t>第二章</w:t>
          </w:r>
          <w:r>
            <w:rPr>
              <w:sz w:val="20"/>
              <w:szCs w:val="20"/>
              <w:spacing w:val="40"/>
            </w:rPr>
            <w:t xml:space="preserve"> </w:t>
          </w:r>
          <w:r>
            <w:rPr>
              <w:sz w:val="20"/>
              <w:szCs w:val="20"/>
              <w:b/>
              <w:bCs/>
              <w:spacing w:val="8"/>
            </w:rPr>
            <w:t>数据合规之避坑预警</w:t>
          </w:r>
          <w:r>
            <w:rPr>
              <w:sz w:val="20"/>
              <w:szCs w:val="20"/>
              <w:spacing w:val="-76"/>
            </w:rPr>
            <w:t xml:space="preserve"> </w:t>
          </w:r>
          <w:r>
            <w:rPr>
              <w:sz w:val="20"/>
              <w:szCs w:val="20"/>
            </w:rPr>
            <w:tab/>
          </w:r>
          <w:hyperlink w:history="true" w:anchor="bookmark5">
            <w:r>
              <w:rPr>
                <w:rFonts w:ascii="Times New Roman" w:hAnsi="Times New Roman" w:eastAsia="Times New Roman" w:cs="Times New Roman"/>
                <w:sz w:val="20"/>
                <w:szCs w:val="20"/>
                <w:spacing w:val="-4"/>
              </w:rPr>
              <w:t>19</w:t>
            </w:r>
          </w:hyperlink>
        </w:p>
      </w:sdtContent>
    </w:sdt>
    <w:p>
      <w:pPr>
        <w:pStyle w:val="BodyText"/>
        <w:ind w:left="227"/>
        <w:spacing w:before="297" w:line="219" w:lineRule="auto"/>
        <w:rPr>
          <w:rFonts w:ascii="Times New Roman" w:hAnsi="Times New Roman" w:eastAsia="Times New Roman" w:cs="Times New Roman"/>
          <w:sz w:val="20"/>
          <w:szCs w:val="20"/>
        </w:rPr>
      </w:pPr>
      <w:r>
        <w:rPr>
          <w:sz w:val="20"/>
          <w:szCs w:val="20"/>
          <w:spacing w:val="9"/>
        </w:rPr>
        <w:t>第一节 避坑点之产品端在线协议</w:t>
      </w:r>
      <w:r>
        <w:rPr>
          <w:rFonts w:ascii="Times New Roman" w:hAnsi="Times New Roman" w:eastAsia="Times New Roman" w:cs="Times New Roman"/>
          <w:sz w:val="20"/>
          <w:szCs w:val="20"/>
          <w:spacing w:val="9"/>
        </w:rPr>
        <w:t>… 19</w:t>
      </w:r>
    </w:p>
    <w:p>
      <w:pPr>
        <w:pStyle w:val="BodyText"/>
        <w:ind w:left="227"/>
        <w:spacing w:before="103" w:line="219" w:lineRule="auto"/>
        <w:rPr>
          <w:rFonts w:ascii="Times New Roman" w:hAnsi="Times New Roman" w:eastAsia="Times New Roman" w:cs="Times New Roman"/>
          <w:sz w:val="20"/>
          <w:szCs w:val="20"/>
        </w:rPr>
      </w:pPr>
      <w:r>
        <w:rPr>
          <w:sz w:val="20"/>
          <w:szCs w:val="20"/>
          <w:spacing w:val="3"/>
        </w:rPr>
        <w:t>第二节 避坑点之内部管控</w:t>
      </w:r>
      <w:r>
        <w:rPr>
          <w:sz w:val="20"/>
          <w:szCs w:val="20"/>
          <w:spacing w:val="50"/>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3"/>
        </w:rPr>
        <w:t>22</w:t>
      </w:r>
    </w:p>
    <w:p>
      <w:pPr>
        <w:spacing w:line="14" w:lineRule="auto"/>
        <w:rPr>
          <w:rFonts w:ascii="Arial"/>
          <w:sz w:val="2"/>
        </w:rPr>
      </w:pPr>
      <w:r>
        <w:rPr>
          <w:rFonts w:ascii="Arial" w:hAnsi="Arial" w:eastAsia="Arial" w:cs="Arial"/>
          <w:sz w:val="2"/>
          <w:szCs w:val="2"/>
        </w:rPr>
        <w:br w:type="column"/>
      </w:r>
    </w:p>
    <w:p>
      <w:pPr>
        <w:pStyle w:val="BodyText"/>
        <w:ind w:left="227"/>
        <w:spacing w:before="51" w:line="221" w:lineRule="auto"/>
        <w:rPr>
          <w:rFonts w:ascii="Times New Roman" w:hAnsi="Times New Roman" w:eastAsia="Times New Roman" w:cs="Times New Roman"/>
          <w:sz w:val="20"/>
          <w:szCs w:val="20"/>
        </w:rPr>
      </w:pPr>
      <w:r>
        <w:rPr>
          <w:sz w:val="20"/>
          <w:szCs w:val="20"/>
          <w:spacing w:val="-3"/>
        </w:rPr>
        <w:t>小结</w:t>
      </w:r>
      <w:r>
        <w:rPr>
          <w:sz w:val="20"/>
          <w:szCs w:val="20"/>
          <w:spacing w:val="44"/>
        </w:rPr>
        <w:t xml:space="preserve"> </w:t>
      </w:r>
      <w:r>
        <w:rPr>
          <w:rFonts w:ascii="Times New Roman" w:hAnsi="Times New Roman" w:eastAsia="Times New Roman" w:cs="Times New Roman"/>
          <w:sz w:val="20"/>
          <w:szCs w:val="20"/>
          <w:spacing w:val="-3"/>
        </w:rPr>
        <w:t>……………………………………25</w:t>
      </w:r>
    </w:p>
    <w:p>
      <w:pPr>
        <w:spacing w:line="470" w:lineRule="auto"/>
        <w:rPr>
          <w:rFonts w:ascii="Arial"/>
          <w:sz w:val="21"/>
        </w:rPr>
      </w:pPr>
      <w:r/>
    </w:p>
    <w:p>
      <w:pPr>
        <w:ind w:left="890"/>
        <w:spacing w:before="82" w:line="421" w:lineRule="exact"/>
        <w:rPr>
          <w:rFonts w:ascii="SimHei" w:hAnsi="SimHei" w:eastAsia="SimHei" w:cs="SimHei"/>
          <w:sz w:val="25"/>
          <w:szCs w:val="25"/>
        </w:rPr>
      </w:pPr>
      <w:r>
        <w:rPr>
          <w:rFonts w:ascii="SimHei" w:hAnsi="SimHei" w:eastAsia="SimHei" w:cs="SimHei"/>
          <w:sz w:val="25"/>
          <w:szCs w:val="25"/>
          <w:b/>
          <w:bCs/>
          <w:spacing w:val="-5"/>
          <w:position w:val="13"/>
        </w:rPr>
        <w:t>入门篇</w:t>
      </w:r>
      <w:r>
        <w:rPr>
          <w:rFonts w:ascii="SimHei" w:hAnsi="SimHei" w:eastAsia="SimHei" w:cs="SimHei"/>
          <w:sz w:val="25"/>
          <w:szCs w:val="25"/>
          <w:spacing w:val="26"/>
          <w:position w:val="13"/>
        </w:rPr>
        <w:t xml:space="preserve"> </w:t>
      </w:r>
      <w:r>
        <w:rPr>
          <w:rFonts w:ascii="SimHei" w:hAnsi="SimHei" w:eastAsia="SimHei" w:cs="SimHei"/>
          <w:sz w:val="25"/>
          <w:szCs w:val="25"/>
          <w:b/>
          <w:bCs/>
          <w:spacing w:val="-5"/>
          <w:position w:val="13"/>
        </w:rPr>
        <w:t>对症下药，</w:t>
      </w:r>
    </w:p>
    <w:p>
      <w:pPr>
        <w:ind w:left="830"/>
        <w:spacing w:line="222" w:lineRule="auto"/>
        <w:rPr>
          <w:rFonts w:ascii="SimHei" w:hAnsi="SimHei" w:eastAsia="SimHei" w:cs="SimHei"/>
          <w:sz w:val="20"/>
          <w:szCs w:val="20"/>
        </w:rPr>
      </w:pPr>
      <w:r>
        <w:rPr>
          <w:rFonts w:ascii="SimHei" w:hAnsi="SimHei" w:eastAsia="SimHei" w:cs="SimHei"/>
          <w:sz w:val="20"/>
          <w:szCs w:val="20"/>
          <w:b/>
          <w:bCs/>
          <w:spacing w:val="41"/>
        </w:rPr>
        <w:t>小白必知的合规要求</w:t>
      </w:r>
    </w:p>
    <w:sdt>
      <w:sdtPr>
        <w:rPr>
          <w:rFonts w:ascii="Arial" w:hAnsi="Arial" w:eastAsia="Arial" w:cs="Arial"/>
          <w:sz w:val="21"/>
          <w:szCs w:val="21"/>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288" w:line="219" w:lineRule="auto"/>
            <w:rPr>
              <w:sz w:val="20"/>
              <w:szCs w:val="20"/>
            </w:rPr>
          </w:pPr>
          <w:r>
            <w:rPr>
              <w:sz w:val="20"/>
              <w:szCs w:val="20"/>
              <w:b/>
              <w:bCs/>
              <w:spacing w:val="6"/>
            </w:rPr>
            <w:t>第三章</w:t>
          </w:r>
          <w:r>
            <w:rPr>
              <w:sz w:val="20"/>
              <w:szCs w:val="20"/>
              <w:spacing w:val="6"/>
            </w:rPr>
            <w:t xml:space="preserve"> </w:t>
          </w:r>
          <w:r>
            <w:rPr>
              <w:sz w:val="20"/>
              <w:szCs w:val="20"/>
              <w:b/>
              <w:bCs/>
              <w:spacing w:val="6"/>
            </w:rPr>
            <w:t>我国数据合规立法体系与监管</w:t>
          </w:r>
        </w:p>
        <w:p>
          <w:pPr>
            <w:pStyle w:val="BodyText"/>
            <w:ind w:left="830"/>
            <w:spacing w:before="105" w:line="221" w:lineRule="auto"/>
            <w:tabs>
              <w:tab w:val="right" w:leader="dot" w:pos="3762"/>
            </w:tabs>
            <w:rPr>
              <w:rFonts w:ascii="Times New Roman" w:hAnsi="Times New Roman" w:eastAsia="Times New Roman" w:cs="Times New Roman"/>
              <w:sz w:val="20"/>
              <w:szCs w:val="20"/>
            </w:rPr>
          </w:pPr>
          <w:r>
            <w:rPr>
              <w:sz w:val="20"/>
              <w:szCs w:val="20"/>
              <w:b/>
              <w:bCs/>
              <w:spacing w:val="14"/>
            </w:rPr>
            <w:t>要求</w:t>
          </w:r>
          <w:r>
            <w:rPr>
              <w:sz w:val="20"/>
              <w:szCs w:val="20"/>
              <w:spacing w:val="-77"/>
            </w:rPr>
            <w:t xml:space="preserve"> </w:t>
          </w:r>
          <w:r>
            <w:rPr>
              <w:sz w:val="20"/>
              <w:szCs w:val="20"/>
            </w:rPr>
            <w:tab/>
          </w:r>
          <w:hyperlink w:history="true" w:anchor="bookmark6">
            <w:r>
              <w:rPr>
                <w:rFonts w:ascii="Times New Roman" w:hAnsi="Times New Roman" w:eastAsia="Times New Roman" w:cs="Times New Roman"/>
                <w:sz w:val="20"/>
                <w:szCs w:val="20"/>
                <w:spacing w:val="2"/>
              </w:rPr>
              <w:t>29</w:t>
            </w:r>
          </w:hyperlink>
        </w:p>
      </w:sdtContent>
    </w:sdt>
    <w:p>
      <w:pPr>
        <w:pStyle w:val="BodyText"/>
        <w:ind w:left="227"/>
        <w:spacing w:before="262" w:line="360" w:lineRule="exact"/>
        <w:rPr>
          <w:rFonts w:ascii="Times New Roman" w:hAnsi="Times New Roman" w:eastAsia="Times New Roman" w:cs="Times New Roman"/>
          <w:sz w:val="20"/>
          <w:szCs w:val="20"/>
        </w:rPr>
      </w:pPr>
      <w:r>
        <w:rPr>
          <w:sz w:val="20"/>
          <w:szCs w:val="20"/>
          <w:spacing w:val="7"/>
          <w:position w:val="12"/>
        </w:rPr>
        <w:t>第一节</w:t>
      </w:r>
      <w:r>
        <w:rPr>
          <w:sz w:val="20"/>
          <w:szCs w:val="20"/>
          <w:spacing w:val="35"/>
          <w:position w:val="12"/>
        </w:rPr>
        <w:t xml:space="preserve"> </w:t>
      </w:r>
      <w:r>
        <w:rPr>
          <w:sz w:val="20"/>
          <w:szCs w:val="20"/>
          <w:spacing w:val="7"/>
          <w:position w:val="12"/>
        </w:rPr>
        <w:t>现行数据合规立法体系</w:t>
      </w:r>
      <w:r>
        <w:rPr>
          <w:rFonts w:ascii="Times New Roman" w:hAnsi="Times New Roman" w:eastAsia="Times New Roman" w:cs="Times New Roman"/>
          <w:sz w:val="20"/>
          <w:szCs w:val="20"/>
          <w:spacing w:val="7"/>
          <w:position w:val="12"/>
        </w:rPr>
        <w:t>……</w:t>
      </w:r>
      <w:r>
        <w:rPr>
          <w:rFonts w:ascii="Times New Roman" w:hAnsi="Times New Roman" w:eastAsia="Times New Roman" w:cs="Times New Roman"/>
          <w:sz w:val="20"/>
          <w:szCs w:val="20"/>
          <w:spacing w:val="-18"/>
          <w:position w:val="12"/>
        </w:rPr>
        <w:t xml:space="preserve"> </w:t>
      </w:r>
      <w:r>
        <w:rPr>
          <w:rFonts w:ascii="Times New Roman" w:hAnsi="Times New Roman" w:eastAsia="Times New Roman" w:cs="Times New Roman"/>
          <w:sz w:val="20"/>
          <w:szCs w:val="20"/>
          <w:spacing w:val="7"/>
          <w:position w:val="12"/>
        </w:rPr>
        <w:t>29</w:t>
      </w:r>
    </w:p>
    <w:p>
      <w:pPr>
        <w:pStyle w:val="BodyText"/>
        <w:ind w:right="19"/>
        <w:spacing w:line="219" w:lineRule="auto"/>
        <w:jc w:val="right"/>
        <w:rPr>
          <w:rFonts w:ascii="Times New Roman" w:hAnsi="Times New Roman" w:eastAsia="Times New Roman" w:cs="Times New Roman"/>
          <w:sz w:val="20"/>
          <w:szCs w:val="20"/>
        </w:rPr>
      </w:pPr>
      <w:r>
        <w:rPr>
          <w:sz w:val="20"/>
          <w:szCs w:val="20"/>
          <w:spacing w:val="7"/>
        </w:rPr>
        <w:t>第二节</w:t>
      </w:r>
      <w:r>
        <w:rPr>
          <w:sz w:val="20"/>
          <w:szCs w:val="20"/>
          <w:spacing w:val="53"/>
        </w:rPr>
        <w:t xml:space="preserve"> </w:t>
      </w:r>
      <w:r>
        <w:rPr>
          <w:sz w:val="20"/>
          <w:szCs w:val="20"/>
          <w:spacing w:val="7"/>
        </w:rPr>
        <w:t>多重监管要求的对比分析</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7"/>
        </w:rPr>
        <w:t>39</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27"/>
            <w:spacing w:before="122" w:line="219" w:lineRule="auto"/>
            <w:tabs>
              <w:tab w:val="right" w:leader="dot" w:pos="3722"/>
            </w:tabs>
            <w:rPr>
              <w:rFonts w:ascii="Times New Roman" w:hAnsi="Times New Roman" w:eastAsia="Times New Roman" w:cs="Times New Roman"/>
              <w:sz w:val="20"/>
              <w:szCs w:val="20"/>
            </w:rPr>
          </w:pPr>
          <w:r>
            <w:rPr>
              <w:sz w:val="20"/>
              <w:szCs w:val="20"/>
              <w:spacing w:val="11"/>
            </w:rPr>
            <w:t>第三节</w:t>
          </w:r>
          <w:r>
            <w:rPr>
              <w:sz w:val="20"/>
              <w:szCs w:val="20"/>
              <w:spacing w:val="44"/>
            </w:rPr>
            <w:t xml:space="preserve"> </w:t>
          </w:r>
          <w:r>
            <w:rPr>
              <w:sz w:val="20"/>
              <w:szCs w:val="20"/>
              <w:spacing w:val="11"/>
            </w:rPr>
            <w:t>数据合规违法案例</w:t>
          </w:r>
          <w:r>
            <w:rPr>
              <w:sz w:val="20"/>
              <w:szCs w:val="20"/>
              <w:spacing w:val="-86"/>
            </w:rPr>
            <w:t xml:space="preserve"> </w:t>
          </w:r>
          <w:r>
            <w:rPr>
              <w:sz w:val="20"/>
              <w:szCs w:val="20"/>
            </w:rPr>
            <w:tab/>
          </w:r>
          <w:r>
            <w:rPr>
              <w:sz w:val="20"/>
              <w:szCs w:val="20"/>
              <w:spacing w:val="-57"/>
            </w:rPr>
            <w:t xml:space="preserve"> </w:t>
          </w:r>
          <w:hyperlink w:history="true" w:anchor="bookmark7">
            <w:r>
              <w:rPr>
                <w:rFonts w:ascii="Times New Roman" w:hAnsi="Times New Roman" w:eastAsia="Times New Roman" w:cs="Times New Roman"/>
                <w:sz w:val="20"/>
                <w:szCs w:val="20"/>
                <w:spacing w:val="-1"/>
              </w:rPr>
              <w:t>44</w:t>
            </w:r>
          </w:hyperlink>
        </w:p>
        <w:p>
          <w:pPr>
            <w:pStyle w:val="BodyText"/>
            <w:ind w:left="227"/>
            <w:spacing w:before="104" w:line="221" w:lineRule="auto"/>
            <w:tabs>
              <w:tab w:val="right" w:leader="dot" w:pos="3747"/>
            </w:tabs>
            <w:rPr>
              <w:rFonts w:ascii="Times New Roman" w:hAnsi="Times New Roman" w:eastAsia="Times New Roman" w:cs="Times New Roman"/>
              <w:sz w:val="20"/>
              <w:szCs w:val="20"/>
            </w:rPr>
          </w:pPr>
          <w:r>
            <w:rPr>
              <w:sz w:val="20"/>
              <w:szCs w:val="20"/>
              <w:spacing w:val="10"/>
            </w:rPr>
            <w:t>小结</w:t>
          </w:r>
          <w:r>
            <w:rPr>
              <w:sz w:val="20"/>
              <w:szCs w:val="20"/>
              <w:spacing w:val="-81"/>
            </w:rPr>
            <w:t xml:space="preserve"> </w:t>
          </w:r>
          <w:r>
            <w:rPr>
              <w:sz w:val="20"/>
              <w:szCs w:val="20"/>
            </w:rPr>
            <w:tab/>
          </w:r>
          <w:hyperlink w:history="true" w:anchor="bookmark8">
            <w:r>
              <w:rPr>
                <w:rFonts w:ascii="Times New Roman" w:hAnsi="Times New Roman" w:eastAsia="Times New Roman" w:cs="Times New Roman"/>
                <w:sz w:val="20"/>
                <w:szCs w:val="20"/>
                <w:spacing w:val="-1"/>
              </w:rPr>
              <w:t>50</w:t>
            </w:r>
          </w:hyperlink>
        </w:p>
      </w:sdtContent>
    </w:sdt>
    <w:p>
      <w:pPr>
        <w:spacing w:line="25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30"/>
            <w:spacing w:before="66" w:line="219" w:lineRule="auto"/>
            <w:rPr>
              <w:sz w:val="20"/>
              <w:szCs w:val="20"/>
            </w:rPr>
          </w:pPr>
          <w:r>
            <w:rPr>
              <w:sz w:val="20"/>
              <w:szCs w:val="20"/>
              <w:b/>
              <w:bCs/>
              <w:spacing w:val="7"/>
            </w:rPr>
            <w:t>第四章</w:t>
          </w:r>
          <w:r>
            <w:rPr>
              <w:sz w:val="20"/>
              <w:szCs w:val="20"/>
              <w:spacing w:val="7"/>
            </w:rPr>
            <w:t xml:space="preserve"> </w:t>
          </w:r>
          <w:r>
            <w:rPr>
              <w:sz w:val="20"/>
              <w:szCs w:val="20"/>
              <w:b/>
              <w:bCs/>
              <w:spacing w:val="7"/>
            </w:rPr>
            <w:t>如何让《个人信息保护法》</w:t>
          </w:r>
        </w:p>
        <w:p>
          <w:pPr>
            <w:pStyle w:val="BodyText"/>
            <w:ind w:left="830"/>
            <w:spacing w:before="134" w:line="219" w:lineRule="auto"/>
            <w:tabs>
              <w:tab w:val="right" w:leader="dot" w:pos="3757"/>
            </w:tabs>
            <w:rPr>
              <w:rFonts w:ascii="Times New Roman" w:hAnsi="Times New Roman" w:eastAsia="Times New Roman" w:cs="Times New Roman"/>
              <w:sz w:val="20"/>
              <w:szCs w:val="20"/>
            </w:rPr>
          </w:pPr>
          <w:r>
            <w:rPr>
              <w:sz w:val="20"/>
              <w:szCs w:val="20"/>
              <w:b/>
              <w:bCs/>
              <w:spacing w:val="3"/>
            </w:rPr>
            <w:t>在业务中落地</w:t>
          </w:r>
          <w:r>
            <w:rPr>
              <w:sz w:val="20"/>
              <w:szCs w:val="20"/>
              <w:spacing w:val="-75"/>
            </w:rPr>
            <w:t xml:space="preserve"> </w:t>
          </w:r>
          <w:r>
            <w:rPr>
              <w:sz w:val="20"/>
              <w:szCs w:val="20"/>
            </w:rPr>
            <w:tab/>
          </w:r>
          <w:hyperlink w:history="true" w:anchor="bookmark9">
            <w:r>
              <w:rPr>
                <w:rFonts w:ascii="Times New Roman" w:hAnsi="Times New Roman" w:eastAsia="Times New Roman" w:cs="Times New Roman"/>
                <w:sz w:val="20"/>
                <w:szCs w:val="20"/>
                <w:spacing w:val="-1"/>
              </w:rPr>
              <w:t>51</w:t>
            </w:r>
          </w:hyperlink>
        </w:p>
        <w:p>
          <w:pPr>
            <w:pStyle w:val="BodyText"/>
            <w:ind w:left="247"/>
            <w:spacing w:before="236" w:line="219" w:lineRule="auto"/>
            <w:rPr>
              <w:sz w:val="20"/>
              <w:szCs w:val="20"/>
            </w:rPr>
          </w:pPr>
          <w:r>
            <w:rPr>
              <w:sz w:val="20"/>
              <w:szCs w:val="20"/>
              <w:spacing w:val="10"/>
            </w:rPr>
            <w:t>第一节 摸排场景：识别个人信息</w:t>
          </w:r>
        </w:p>
        <w:p>
          <w:pPr>
            <w:pStyle w:val="BodyText"/>
            <w:ind w:left="1047"/>
            <w:spacing w:before="122" w:line="219" w:lineRule="auto"/>
            <w:tabs>
              <w:tab w:val="right" w:leader="dot" w:pos="3757"/>
            </w:tabs>
            <w:rPr>
              <w:rFonts w:ascii="Times New Roman" w:hAnsi="Times New Roman" w:eastAsia="Times New Roman" w:cs="Times New Roman"/>
              <w:sz w:val="20"/>
              <w:szCs w:val="20"/>
            </w:rPr>
          </w:pPr>
          <w:r>
            <w:rPr>
              <w:sz w:val="20"/>
              <w:szCs w:val="20"/>
              <w:spacing w:val="7"/>
            </w:rPr>
            <w:t>和主体身份</w:t>
          </w:r>
          <w:r>
            <w:rPr>
              <w:sz w:val="20"/>
              <w:szCs w:val="20"/>
              <w:spacing w:val="-77"/>
            </w:rPr>
            <w:t xml:space="preserve"> </w:t>
          </w:r>
          <w:r>
            <w:rPr>
              <w:sz w:val="20"/>
              <w:szCs w:val="20"/>
            </w:rPr>
            <w:tab/>
          </w:r>
          <w:r>
            <w:rPr>
              <w:sz w:val="20"/>
              <w:szCs w:val="20"/>
              <w:spacing w:val="-17"/>
            </w:rPr>
            <w:t xml:space="preserve"> </w:t>
          </w:r>
          <w:hyperlink w:history="true" w:anchor="bookmark10">
            <w:r>
              <w:rPr>
                <w:rFonts w:ascii="Times New Roman" w:hAnsi="Times New Roman" w:eastAsia="Times New Roman" w:cs="Times New Roman"/>
                <w:sz w:val="20"/>
                <w:szCs w:val="20"/>
                <w:spacing w:val="-3"/>
              </w:rPr>
              <w:t>52</w:t>
            </w:r>
          </w:hyperlink>
        </w:p>
        <w:p>
          <w:pPr>
            <w:pStyle w:val="BodyText"/>
            <w:ind w:left="247"/>
            <w:spacing w:before="132" w:line="219" w:lineRule="auto"/>
            <w:rPr>
              <w:sz w:val="20"/>
              <w:szCs w:val="20"/>
            </w:rPr>
          </w:pPr>
          <w:r>
            <w:rPr>
              <w:sz w:val="20"/>
              <w:szCs w:val="20"/>
              <w:spacing w:val="9"/>
            </w:rPr>
            <w:t>第二节 遵循个人信息处理的基本</w:t>
          </w:r>
        </w:p>
        <w:p>
          <w:pPr>
            <w:pStyle w:val="BodyText"/>
            <w:ind w:left="1047"/>
            <w:spacing w:before="114" w:line="219" w:lineRule="auto"/>
            <w:tabs>
              <w:tab w:val="right" w:leader="dot" w:pos="3717"/>
            </w:tabs>
            <w:rPr>
              <w:rFonts w:ascii="Times New Roman" w:hAnsi="Times New Roman" w:eastAsia="Times New Roman" w:cs="Times New Roman"/>
              <w:sz w:val="20"/>
              <w:szCs w:val="20"/>
            </w:rPr>
          </w:pPr>
          <w:r>
            <w:rPr>
              <w:sz w:val="20"/>
              <w:szCs w:val="20"/>
              <w:spacing w:val="7"/>
            </w:rPr>
            <w:t>规则和通用义务</w:t>
          </w:r>
          <w:r>
            <w:rPr>
              <w:sz w:val="20"/>
              <w:szCs w:val="20"/>
              <w:spacing w:val="-80"/>
            </w:rPr>
            <w:t xml:space="preserve"> </w:t>
          </w:r>
          <w:r>
            <w:rPr>
              <w:sz w:val="20"/>
              <w:szCs w:val="20"/>
            </w:rPr>
            <w:tab/>
          </w:r>
          <w:r>
            <w:rPr>
              <w:sz w:val="20"/>
              <w:szCs w:val="20"/>
              <w:spacing w:val="-67"/>
            </w:rPr>
            <w:t xml:space="preserve"> </w:t>
          </w:r>
          <w:hyperlink w:history="true" w:anchor="bookmark11">
            <w:r>
              <w:rPr>
                <w:rFonts w:ascii="Times New Roman" w:hAnsi="Times New Roman" w:eastAsia="Times New Roman" w:cs="Times New Roman"/>
                <w:sz w:val="20"/>
                <w:szCs w:val="20"/>
                <w:spacing w:val="-3"/>
              </w:rPr>
              <w:t>56</w:t>
            </w:r>
          </w:hyperlink>
        </w:p>
        <w:p>
          <w:pPr>
            <w:pStyle w:val="BodyText"/>
            <w:ind w:left="247"/>
            <w:spacing w:before="132" w:line="219" w:lineRule="auto"/>
            <w:rPr>
              <w:sz w:val="20"/>
              <w:szCs w:val="20"/>
            </w:rPr>
          </w:pPr>
          <w:r>
            <w:rPr>
              <w:sz w:val="20"/>
              <w:szCs w:val="20"/>
              <w:spacing w:val="9"/>
            </w:rPr>
            <w:t>第三节 遵循个人信息处理的特殊</w:t>
          </w:r>
        </w:p>
        <w:p>
          <w:pPr>
            <w:pStyle w:val="BodyText"/>
            <w:ind w:left="1047"/>
            <w:spacing w:before="113" w:line="184" w:lineRule="auto"/>
            <w:tabs>
              <w:tab w:val="right" w:leader="dot" w:pos="3747"/>
            </w:tabs>
            <w:rPr>
              <w:rFonts w:ascii="Times New Roman" w:hAnsi="Times New Roman" w:eastAsia="Times New Roman" w:cs="Times New Roman"/>
              <w:sz w:val="20"/>
              <w:szCs w:val="20"/>
            </w:rPr>
          </w:pPr>
          <w:r>
            <w:rPr>
              <w:sz w:val="20"/>
              <w:szCs w:val="20"/>
              <w:spacing w:val="-6"/>
            </w:rPr>
            <w:t>义务</w:t>
          </w:r>
          <w:r>
            <w:rPr>
              <w:sz w:val="20"/>
              <w:szCs w:val="20"/>
              <w:spacing w:val="-80"/>
            </w:rPr>
            <w:t xml:space="preserve"> </w:t>
          </w:r>
          <w:r>
            <w:rPr>
              <w:sz w:val="20"/>
              <w:szCs w:val="20"/>
            </w:rPr>
            <w:tab/>
          </w:r>
          <w:hyperlink w:history="true" w:anchor="bookmark12">
            <w:r>
              <w:rPr>
                <w:rFonts w:ascii="Times New Roman" w:hAnsi="Times New Roman" w:eastAsia="Times New Roman" w:cs="Times New Roman"/>
                <w:sz w:val="20"/>
                <w:szCs w:val="20"/>
              </w:rPr>
              <w:t>60</w:t>
            </w:r>
          </w:hyperlink>
        </w:p>
      </w:sdtContent>
    </w:sdt>
    <w:p>
      <w:pPr>
        <w:spacing w:line="184" w:lineRule="auto"/>
        <w:sectPr>
          <w:type w:val="continuous"/>
          <w:pgSz w:w="9570" w:h="13430"/>
          <w:pgMar w:top="400" w:right="874" w:bottom="0" w:left="762" w:header="0" w:footer="0" w:gutter="0"/>
          <w:cols w:equalWidth="0" w:num="2">
            <w:col w:w="4071" w:space="100"/>
            <w:col w:w="3763" w:space="0"/>
          </w:cols>
        </w:sectPr>
        <w:rPr>
          <w:rFonts w:ascii="Times New Roman" w:hAnsi="Times New Roman" w:eastAsia="Times New Roman" w:cs="Times New Roman"/>
          <w:sz w:val="20"/>
          <w:szCs w:val="20"/>
        </w:rPr>
      </w:pPr>
    </w:p>
    <w:p>
      <w:pPr>
        <w:spacing w:before="182" w:line="185" w:lineRule="auto"/>
        <w:jc w:val="right"/>
        <w:rPr>
          <w:rFonts w:ascii="Times New Roman" w:hAnsi="Times New Roman" w:eastAsia="Times New Roman" w:cs="Times New Roman"/>
          <w:sz w:val="20"/>
          <w:szCs w:val="20"/>
        </w:rPr>
      </w:pPr>
      <w:r>
        <w:rPr>
          <w:rFonts w:ascii="Times New Roman" w:hAnsi="Times New Roman" w:eastAsia="Times New Roman" w:cs="Times New Roman"/>
          <w:sz w:val="20"/>
          <w:szCs w:val="20"/>
          <w:spacing w:val="-1"/>
        </w:rPr>
        <w:t>VII</w:t>
      </w:r>
    </w:p>
    <w:p>
      <w:pPr>
        <w:spacing w:before="28"/>
        <w:rPr/>
      </w:pPr>
      <w:r/>
    </w:p>
    <w:p>
      <w:pPr>
        <w:spacing w:before="28"/>
        <w:rPr/>
      </w:pPr>
      <w:r/>
    </w:p>
    <w:p>
      <w:pPr>
        <w:spacing w:before="27"/>
        <w:rPr/>
      </w:pPr>
      <w:r/>
    </w:p>
    <w:p>
      <w:pPr>
        <w:sectPr>
          <w:pgSz w:w="9610" w:h="13430"/>
          <w:pgMar w:top="400" w:right="924" w:bottom="0" w:left="699" w:header="0" w:footer="0" w:gutter="0"/>
          <w:cols w:equalWidth="0" w:num="1">
            <w:col w:w="7986" w:space="0"/>
          </w:cols>
        </w:sectPr>
        <w:rPr/>
      </w:pPr>
    </w:p>
    <w:p>
      <w:pPr>
        <w:pStyle w:val="BodyText"/>
        <w:spacing w:before="10" w:line="219" w:lineRule="auto"/>
        <w:rPr>
          <w:rFonts w:ascii="Times New Roman" w:hAnsi="Times New Roman" w:eastAsia="Times New Roman" w:cs="Times New Roman"/>
          <w:sz w:val="20"/>
          <w:szCs w:val="20"/>
        </w:rPr>
      </w:pPr>
      <w:r>
        <w:rPr>
          <w:sz w:val="20"/>
          <w:szCs w:val="20"/>
          <w:spacing w:val="1"/>
        </w:rPr>
        <w:t>第四节 个人信息主体的权利及其他</w:t>
      </w:r>
      <w:r>
        <w:rPr>
          <w:rFonts w:ascii="Times New Roman" w:hAnsi="Times New Roman" w:eastAsia="Times New Roman" w:cs="Times New Roman"/>
          <w:sz w:val="20"/>
          <w:szCs w:val="20"/>
          <w:spacing w:val="1"/>
        </w:rPr>
        <w: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1"/>
        </w:rPr>
        <w:t>65</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19"/>
            <w:spacing w:before="113" w:line="221" w:lineRule="auto"/>
            <w:tabs>
              <w:tab w:val="right" w:leader="dot" w:pos="3781"/>
            </w:tabs>
            <w:rPr>
              <w:rFonts w:ascii="Times New Roman" w:hAnsi="Times New Roman" w:eastAsia="Times New Roman" w:cs="Times New Roman"/>
              <w:sz w:val="20"/>
              <w:szCs w:val="20"/>
            </w:rPr>
          </w:pPr>
          <w:r>
            <w:rPr>
              <w:sz w:val="20"/>
              <w:szCs w:val="20"/>
              <w:spacing w:val="10"/>
            </w:rPr>
            <w:t>小结</w:t>
          </w:r>
          <w:r>
            <w:rPr>
              <w:sz w:val="20"/>
              <w:szCs w:val="20"/>
              <w:spacing w:val="-81"/>
            </w:rPr>
            <w:t xml:space="preserve"> </w:t>
          </w:r>
          <w:r>
            <w:rPr>
              <w:sz w:val="20"/>
              <w:szCs w:val="20"/>
            </w:rPr>
            <w:tab/>
          </w:r>
          <w:hyperlink w:history="true" w:anchor="bookmark13">
            <w:r>
              <w:rPr>
                <w:rFonts w:ascii="Times New Roman" w:hAnsi="Times New Roman" w:eastAsia="Times New Roman" w:cs="Times New Roman"/>
                <w:sz w:val="20"/>
                <w:szCs w:val="20"/>
              </w:rPr>
              <w:t>69</w:t>
            </w:r>
          </w:hyperlink>
        </w:p>
      </w:sdtContent>
    </w:sdt>
    <w:p>
      <w:pPr>
        <w:spacing w:line="28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2"/>
            <w:spacing w:before="65" w:line="219" w:lineRule="auto"/>
            <w:rPr>
              <w:sz w:val="20"/>
              <w:szCs w:val="20"/>
            </w:rPr>
          </w:pPr>
          <w:r>
            <w:rPr>
              <w:sz w:val="20"/>
              <w:szCs w:val="20"/>
              <w:b/>
              <w:bCs/>
              <w:spacing w:val="7"/>
            </w:rPr>
            <w:t>第五章</w:t>
          </w:r>
          <w:r>
            <w:rPr>
              <w:sz w:val="20"/>
              <w:szCs w:val="20"/>
              <w:spacing w:val="7"/>
            </w:rPr>
            <w:t xml:space="preserve"> </w:t>
          </w:r>
          <w:r>
            <w:rPr>
              <w:sz w:val="20"/>
              <w:szCs w:val="20"/>
              <w:b/>
              <w:bCs/>
              <w:spacing w:val="7"/>
            </w:rPr>
            <w:t>欧盟数据保护立法体系与监管</w:t>
          </w:r>
        </w:p>
        <w:p>
          <w:pPr>
            <w:pStyle w:val="BodyText"/>
            <w:ind w:left="832"/>
            <w:spacing w:before="126" w:line="221" w:lineRule="auto"/>
            <w:tabs>
              <w:tab w:val="right" w:leader="dot" w:pos="3772"/>
            </w:tabs>
            <w:rPr>
              <w:rFonts w:ascii="Times New Roman" w:hAnsi="Times New Roman" w:eastAsia="Times New Roman" w:cs="Times New Roman"/>
              <w:sz w:val="20"/>
              <w:szCs w:val="20"/>
            </w:rPr>
          </w:pPr>
          <w:r>
            <w:rPr>
              <w:sz w:val="20"/>
              <w:szCs w:val="20"/>
              <w:b/>
              <w:bCs/>
              <w:spacing w:val="9"/>
            </w:rPr>
            <w:t>要求</w:t>
          </w:r>
          <w:r>
            <w:rPr>
              <w:sz w:val="20"/>
              <w:szCs w:val="20"/>
              <w:spacing w:val="-77"/>
            </w:rPr>
            <w:t xml:space="preserve"> </w:t>
          </w:r>
          <w:r>
            <w:rPr>
              <w:sz w:val="20"/>
              <w:szCs w:val="20"/>
            </w:rPr>
            <w:tab/>
          </w:r>
          <w:hyperlink w:history="true" w:anchor="bookmark14">
            <w:r>
              <w:rPr>
                <w:rFonts w:ascii="Times New Roman" w:hAnsi="Times New Roman" w:eastAsia="Times New Roman" w:cs="Times New Roman"/>
                <w:sz w:val="20"/>
                <w:szCs w:val="20"/>
              </w:rPr>
              <w:t>70</w:t>
            </w:r>
          </w:hyperlink>
        </w:p>
      </w:sdtContent>
    </w:sdt>
    <w:p>
      <w:pPr>
        <w:pStyle w:val="BodyText"/>
        <w:ind w:left="219"/>
        <w:spacing w:before="242" w:line="360" w:lineRule="exact"/>
        <w:rPr>
          <w:rFonts w:ascii="Times New Roman" w:hAnsi="Times New Roman" w:eastAsia="Times New Roman" w:cs="Times New Roman"/>
          <w:sz w:val="20"/>
          <w:szCs w:val="20"/>
        </w:rPr>
      </w:pPr>
      <w:r>
        <w:rPr>
          <w:sz w:val="20"/>
          <w:szCs w:val="20"/>
          <w:spacing w:val="9"/>
          <w:position w:val="12"/>
        </w:rPr>
        <w:t>第一节 欧盟数据保护立法概况</w:t>
      </w:r>
      <w:r>
        <w:rPr>
          <w:rFonts w:ascii="Times New Roman" w:hAnsi="Times New Roman" w:eastAsia="Times New Roman" w:cs="Times New Roman"/>
          <w:sz w:val="20"/>
          <w:szCs w:val="20"/>
          <w:spacing w:val="9"/>
          <w:position w:val="12"/>
        </w:rPr>
        <w:t>…… 70</w:t>
      </w:r>
    </w:p>
    <w:p>
      <w:pPr>
        <w:pStyle w:val="BodyText"/>
        <w:ind w:left="219"/>
        <w:spacing w:line="219" w:lineRule="auto"/>
        <w:rPr>
          <w:rFonts w:ascii="Times New Roman" w:hAnsi="Times New Roman" w:eastAsia="Times New Roman" w:cs="Times New Roman"/>
          <w:sz w:val="20"/>
          <w:szCs w:val="20"/>
        </w:rPr>
      </w:pPr>
      <w:r>
        <w:rPr>
          <w:sz w:val="20"/>
          <w:szCs w:val="20"/>
          <w:spacing w:val="10"/>
        </w:rPr>
        <w:t>第二节 欧盟数据保护监管案例</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22"/>
          <w:w w:val="101"/>
        </w:rPr>
        <w:t xml:space="preserve"> </w:t>
      </w:r>
      <w:r>
        <w:rPr>
          <w:rFonts w:ascii="Times New Roman" w:hAnsi="Times New Roman" w:eastAsia="Times New Roman" w:cs="Times New Roman"/>
          <w:sz w:val="20"/>
          <w:szCs w:val="20"/>
          <w:spacing w:val="10"/>
        </w:rPr>
        <w:t>82</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19"/>
            <w:spacing w:before="124" w:line="221" w:lineRule="auto"/>
            <w:tabs>
              <w:tab w:val="right" w:leader="dot" w:pos="3747"/>
            </w:tabs>
            <w:rPr>
              <w:rFonts w:ascii="Times New Roman" w:hAnsi="Times New Roman" w:eastAsia="Times New Roman" w:cs="Times New Roman"/>
              <w:sz w:val="20"/>
              <w:szCs w:val="20"/>
            </w:rPr>
          </w:pPr>
          <w:r>
            <w:rPr>
              <w:sz w:val="20"/>
              <w:szCs w:val="20"/>
              <w:spacing w:val="15"/>
            </w:rPr>
            <w:t>小结</w:t>
          </w:r>
          <w:r>
            <w:rPr>
              <w:sz w:val="20"/>
              <w:szCs w:val="20"/>
              <w:spacing w:val="-81"/>
            </w:rPr>
            <w:t xml:space="preserve"> </w:t>
          </w:r>
          <w:r>
            <w:rPr>
              <w:sz w:val="20"/>
              <w:szCs w:val="20"/>
            </w:rPr>
            <w:tab/>
          </w:r>
          <w:hyperlink w:history="true" w:anchor="bookmark15">
            <w:r>
              <w:rPr>
                <w:rFonts w:ascii="Times New Roman" w:hAnsi="Times New Roman" w:eastAsia="Times New Roman" w:cs="Times New Roman"/>
                <w:sz w:val="20"/>
                <w:szCs w:val="20"/>
                <w:spacing w:val="-1"/>
              </w:rPr>
              <w:t>87</w:t>
            </w:r>
          </w:hyperlink>
        </w:p>
      </w:sdtContent>
    </w:sdt>
    <w:p>
      <w:pPr>
        <w:spacing w:line="32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2"/>
            <w:spacing w:before="65" w:line="219" w:lineRule="auto"/>
            <w:rPr>
              <w:sz w:val="20"/>
              <w:szCs w:val="20"/>
            </w:rPr>
          </w:pPr>
          <w:r>
            <w:rPr>
              <w:sz w:val="20"/>
              <w:szCs w:val="20"/>
              <w:b/>
              <w:bCs/>
              <w:spacing w:val="7"/>
            </w:rPr>
            <w:t>第六章</w:t>
          </w:r>
          <w:r>
            <w:rPr>
              <w:sz w:val="20"/>
              <w:szCs w:val="20"/>
              <w:spacing w:val="7"/>
            </w:rPr>
            <w:t xml:space="preserve"> </w:t>
          </w:r>
          <w:r>
            <w:rPr>
              <w:sz w:val="20"/>
              <w:szCs w:val="20"/>
              <w:b/>
              <w:bCs/>
              <w:spacing w:val="7"/>
            </w:rPr>
            <w:t>美国数据保护立法体系及监管</w:t>
          </w:r>
        </w:p>
        <w:p>
          <w:pPr>
            <w:pStyle w:val="BodyText"/>
            <w:ind w:left="832"/>
            <w:spacing w:before="125" w:line="221" w:lineRule="auto"/>
            <w:tabs>
              <w:tab w:val="right" w:leader="dot" w:pos="3767"/>
            </w:tabs>
            <w:rPr>
              <w:rFonts w:ascii="Times New Roman" w:hAnsi="Times New Roman" w:eastAsia="Times New Roman" w:cs="Times New Roman"/>
              <w:sz w:val="20"/>
              <w:szCs w:val="20"/>
            </w:rPr>
          </w:pPr>
          <w:r>
            <w:rPr>
              <w:sz w:val="20"/>
              <w:szCs w:val="20"/>
              <w:b/>
              <w:bCs/>
              <w:spacing w:val="-7"/>
            </w:rPr>
            <w:t>要求</w:t>
          </w:r>
          <w:r>
            <w:rPr>
              <w:sz w:val="20"/>
              <w:szCs w:val="20"/>
              <w:spacing w:val="-75"/>
            </w:rPr>
            <w:t xml:space="preserve"> </w:t>
          </w:r>
          <w:r>
            <w:rPr>
              <w:sz w:val="20"/>
              <w:szCs w:val="20"/>
            </w:rPr>
            <w:tab/>
          </w:r>
          <w:hyperlink w:history="true" w:anchor="bookmark16">
            <w:r>
              <w:rPr>
                <w:rFonts w:ascii="Times New Roman" w:hAnsi="Times New Roman" w:eastAsia="Times New Roman" w:cs="Times New Roman"/>
                <w:sz w:val="20"/>
                <w:szCs w:val="20"/>
                <w:spacing w:val="-1"/>
              </w:rPr>
              <w:t>88</w:t>
            </w:r>
          </w:hyperlink>
        </w:p>
      </w:sdtContent>
    </w:sdt>
    <w:p>
      <w:pPr>
        <w:pStyle w:val="BodyText"/>
        <w:ind w:left="219"/>
        <w:spacing w:before="233" w:line="219" w:lineRule="auto"/>
        <w:rPr>
          <w:rFonts w:ascii="Times New Roman" w:hAnsi="Times New Roman" w:eastAsia="Times New Roman" w:cs="Times New Roman"/>
          <w:sz w:val="20"/>
          <w:szCs w:val="20"/>
        </w:rPr>
      </w:pPr>
      <w:r>
        <w:rPr>
          <w:sz w:val="20"/>
          <w:szCs w:val="20"/>
          <w:spacing w:val="10"/>
        </w:rPr>
        <w:t>第一节 美国数据保护立法概况</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spacing w:val="32"/>
          <w:w w:val="101"/>
        </w:rPr>
        <w:t xml:space="preserve"> </w:t>
      </w:r>
      <w:r>
        <w:rPr>
          <w:rFonts w:ascii="Times New Roman" w:hAnsi="Times New Roman" w:eastAsia="Times New Roman" w:cs="Times New Roman"/>
          <w:sz w:val="20"/>
          <w:szCs w:val="20"/>
          <w:spacing w:val="10"/>
        </w:rPr>
        <w:t>88</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19"/>
            <w:spacing w:before="122" w:line="219" w:lineRule="auto"/>
            <w:tabs>
              <w:tab w:val="right" w:leader="dot" w:pos="3691"/>
            </w:tabs>
            <w:rPr>
              <w:rFonts w:ascii="Times New Roman" w:hAnsi="Times New Roman" w:eastAsia="Times New Roman" w:cs="Times New Roman"/>
              <w:sz w:val="20"/>
              <w:szCs w:val="20"/>
            </w:rPr>
          </w:pPr>
          <w:r>
            <w:rPr>
              <w:sz w:val="20"/>
              <w:szCs w:val="20"/>
              <w:spacing w:val="10"/>
            </w:rPr>
            <w:t>第二节</w:t>
          </w:r>
          <w:r>
            <w:rPr>
              <w:sz w:val="20"/>
              <w:szCs w:val="20"/>
              <w:spacing w:val="35"/>
            </w:rPr>
            <w:t xml:space="preserve"> </w:t>
          </w:r>
          <w:r>
            <w:rPr>
              <w:sz w:val="20"/>
              <w:szCs w:val="20"/>
              <w:spacing w:val="10"/>
            </w:rPr>
            <w:t>美国数据保护监管案例</w:t>
          </w:r>
          <w:r>
            <w:rPr>
              <w:sz w:val="20"/>
              <w:szCs w:val="20"/>
              <w:spacing w:val="-86"/>
            </w:rPr>
            <w:t xml:space="preserve"> </w:t>
          </w:r>
          <w:r>
            <w:rPr>
              <w:sz w:val="20"/>
              <w:szCs w:val="20"/>
            </w:rPr>
            <w:tab/>
          </w:r>
          <w:r>
            <w:rPr>
              <w:rFonts w:ascii="Times New Roman" w:hAnsi="Times New Roman" w:eastAsia="Times New Roman" w:cs="Times New Roman"/>
              <w:sz w:val="20"/>
              <w:szCs w:val="20"/>
              <w:spacing w:val="7"/>
            </w:rPr>
            <w:t>98</w:t>
          </w:r>
        </w:p>
        <w:p>
          <w:pPr>
            <w:pStyle w:val="BodyText"/>
            <w:ind w:left="219"/>
            <w:spacing w:before="134" w:line="221" w:lineRule="auto"/>
            <w:tabs>
              <w:tab w:val="right" w:leader="dot" w:pos="3756"/>
            </w:tabs>
            <w:rPr>
              <w:rFonts w:ascii="Times New Roman" w:hAnsi="Times New Roman" w:eastAsia="Times New Roman" w:cs="Times New Roman"/>
              <w:sz w:val="20"/>
              <w:szCs w:val="20"/>
            </w:rPr>
          </w:pPr>
          <w:r>
            <w:rPr>
              <w:sz w:val="20"/>
              <w:szCs w:val="20"/>
              <w:spacing w:val="-13"/>
            </w:rPr>
            <w:t>小</w:t>
          </w:r>
          <w:r>
            <w:rPr>
              <w:sz w:val="20"/>
              <w:szCs w:val="20"/>
              <w:spacing w:val="-33"/>
            </w:rPr>
            <w:t xml:space="preserve"> </w:t>
          </w:r>
          <w:r>
            <w:rPr>
              <w:sz w:val="20"/>
              <w:szCs w:val="20"/>
              <w:spacing w:val="-13"/>
            </w:rPr>
            <w:t>结</w:t>
          </w:r>
          <w:r>
            <w:rPr>
              <w:sz w:val="20"/>
              <w:szCs w:val="20"/>
              <w:spacing w:val="-82"/>
            </w:rPr>
            <w:t xml:space="preserve"> </w:t>
          </w:r>
          <w:r>
            <w:rPr>
              <w:sz w:val="20"/>
              <w:szCs w:val="20"/>
            </w:rPr>
            <w:tab/>
          </w:r>
          <w:hyperlink w:history="true" w:anchor="bookmark17">
            <w:r>
              <w:rPr>
                <w:rFonts w:ascii="Times New Roman" w:hAnsi="Times New Roman" w:eastAsia="Times New Roman" w:cs="Times New Roman"/>
                <w:sz w:val="20"/>
                <w:szCs w:val="20"/>
                <w:spacing w:val="-1"/>
              </w:rPr>
              <w:t>102</w:t>
            </w:r>
          </w:hyperlink>
        </w:p>
      </w:sdtContent>
    </w:sdt>
    <w:p>
      <w:pPr>
        <w:spacing w:line="255" w:lineRule="auto"/>
        <w:rPr>
          <w:rFonts w:ascii="Arial"/>
          <w:sz w:val="21"/>
        </w:rPr>
      </w:pPr>
      <w:r/>
    </w:p>
    <w:p>
      <w:pPr>
        <w:spacing w:line="255" w:lineRule="auto"/>
        <w:rPr>
          <w:rFonts w:ascii="Arial"/>
          <w:sz w:val="21"/>
        </w:rPr>
      </w:pPr>
      <w:r/>
    </w:p>
    <w:p>
      <w:pPr>
        <w:ind w:left="893"/>
        <w:spacing w:before="82" w:line="213" w:lineRule="auto"/>
        <w:rPr>
          <w:rFonts w:ascii="SimHei" w:hAnsi="SimHei" w:eastAsia="SimHei" w:cs="SimHei"/>
          <w:sz w:val="25"/>
          <w:szCs w:val="25"/>
        </w:rPr>
      </w:pPr>
      <w:r>
        <w:rPr>
          <w:rFonts w:ascii="SimHei" w:hAnsi="SimHei" w:eastAsia="SimHei" w:cs="SimHei"/>
          <w:sz w:val="25"/>
          <w:szCs w:val="25"/>
          <w:b/>
          <w:bCs/>
          <w:spacing w:val="-3"/>
        </w:rPr>
        <w:t>进阶篇</w:t>
      </w:r>
      <w:r>
        <w:rPr>
          <w:rFonts w:ascii="SimHei" w:hAnsi="SimHei" w:eastAsia="SimHei" w:cs="SimHei"/>
          <w:sz w:val="25"/>
          <w:szCs w:val="25"/>
          <w:spacing w:val="38"/>
        </w:rPr>
        <w:t xml:space="preserve"> </w:t>
      </w:r>
      <w:r>
        <w:rPr>
          <w:rFonts w:ascii="SimHei" w:hAnsi="SimHei" w:eastAsia="SimHei" w:cs="SimHei"/>
          <w:sz w:val="25"/>
          <w:szCs w:val="25"/>
          <w:b/>
          <w:bCs/>
          <w:spacing w:val="-3"/>
        </w:rPr>
        <w:t>不得不知，</w:t>
      </w:r>
    </w:p>
    <w:p>
      <w:pPr>
        <w:ind w:left="712"/>
        <w:spacing w:before="131" w:line="221" w:lineRule="auto"/>
        <w:rPr>
          <w:rFonts w:ascii="SimHei" w:hAnsi="SimHei" w:eastAsia="SimHei" w:cs="SimHei"/>
          <w:sz w:val="20"/>
          <w:szCs w:val="20"/>
        </w:rPr>
      </w:pPr>
      <w:r>
        <w:rPr>
          <w:rFonts w:ascii="SimHei" w:hAnsi="SimHei" w:eastAsia="SimHei" w:cs="SimHei"/>
          <w:sz w:val="20"/>
          <w:szCs w:val="20"/>
          <w:b/>
          <w:bCs/>
          <w:spacing w:val="29"/>
        </w:rPr>
        <w:t>小白最常遇到的普通场景</w:t>
      </w:r>
    </w:p>
    <w:p>
      <w:pPr>
        <w:spacing w:line="313"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52"/>
            <w:spacing w:before="66" w:line="218" w:lineRule="auto"/>
            <w:rPr>
              <w:sz w:val="20"/>
              <w:szCs w:val="20"/>
            </w:rPr>
          </w:pPr>
          <w:r>
            <w:rPr>
              <w:sz w:val="20"/>
              <w:szCs w:val="20"/>
              <w:b/>
              <w:bCs/>
              <w:spacing w:val="-5"/>
            </w:rPr>
            <w:t>第七章</w:t>
          </w:r>
          <w:r>
            <w:rPr>
              <w:sz w:val="20"/>
              <w:szCs w:val="20"/>
              <w:spacing w:val="-5"/>
            </w:rPr>
            <w:t xml:space="preserve">  </w:t>
          </w:r>
          <w:r>
            <w:rPr>
              <w:sz w:val="20"/>
              <w:szCs w:val="20"/>
              <w:b/>
              <w:bCs/>
              <w:spacing w:val="-5"/>
            </w:rPr>
            <w:t>“告知同意”就是用户“点击</w:t>
          </w:r>
        </w:p>
        <w:p>
          <w:pPr>
            <w:pStyle w:val="BodyText"/>
            <w:ind w:left="832"/>
            <w:spacing w:before="116" w:line="220" w:lineRule="auto"/>
            <w:tabs>
              <w:tab w:val="right" w:leader="dot" w:pos="3776"/>
            </w:tabs>
            <w:rPr>
              <w:rFonts w:ascii="Times New Roman" w:hAnsi="Times New Roman" w:eastAsia="Times New Roman" w:cs="Times New Roman"/>
              <w:sz w:val="20"/>
              <w:szCs w:val="20"/>
            </w:rPr>
          </w:pPr>
          <w:r>
            <w:rPr>
              <w:sz w:val="20"/>
              <w:szCs w:val="20"/>
              <w:b/>
              <w:bCs/>
              <w:spacing w:val="5"/>
            </w:rPr>
            <w:t>同意隐私政策”吗</w:t>
          </w:r>
          <w:r>
            <w:rPr>
              <w:sz w:val="20"/>
              <w:szCs w:val="20"/>
              <w:spacing w:val="-81"/>
            </w:rPr>
            <w:t xml:space="preserve"> </w:t>
          </w:r>
          <w:r>
            <w:rPr>
              <w:sz w:val="20"/>
              <w:szCs w:val="20"/>
            </w:rPr>
            <w:tab/>
          </w:r>
          <w:hyperlink w:history="true" w:anchor="bookmark18">
            <w:r>
              <w:rPr>
                <w:rFonts w:ascii="Times New Roman" w:hAnsi="Times New Roman" w:eastAsia="Times New Roman" w:cs="Times New Roman"/>
                <w:sz w:val="20"/>
                <w:szCs w:val="20"/>
                <w:spacing w:val="-3"/>
              </w:rPr>
              <w:t>105</w:t>
            </w:r>
          </w:hyperlink>
        </w:p>
      </w:sdtContent>
    </w:sdt>
    <w:p>
      <w:pPr>
        <w:pStyle w:val="BodyText"/>
        <w:ind w:left="219"/>
        <w:spacing w:before="233" w:line="360" w:lineRule="exact"/>
        <w:rPr>
          <w:rFonts w:ascii="Times New Roman" w:hAnsi="Times New Roman" w:eastAsia="Times New Roman" w:cs="Times New Roman"/>
          <w:sz w:val="20"/>
          <w:szCs w:val="20"/>
        </w:rPr>
      </w:pPr>
      <w:r>
        <w:rPr>
          <w:sz w:val="20"/>
          <w:szCs w:val="20"/>
          <w:spacing w:val="-2"/>
          <w:position w:val="12"/>
        </w:rPr>
        <w:t>第一节</w:t>
      </w:r>
      <w:r>
        <w:rPr>
          <w:sz w:val="20"/>
          <w:szCs w:val="20"/>
          <w:spacing w:val="97"/>
          <w:position w:val="12"/>
        </w:rPr>
        <w:t xml:space="preserve"> </w:t>
      </w:r>
      <w:r>
        <w:rPr>
          <w:sz w:val="20"/>
          <w:szCs w:val="20"/>
          <w:spacing w:val="-2"/>
          <w:position w:val="12"/>
        </w:rPr>
        <w:t>“告知同意”法典化概况</w:t>
      </w:r>
      <w:r>
        <w:rPr>
          <w:rFonts w:ascii="Times New Roman" w:hAnsi="Times New Roman" w:eastAsia="Times New Roman" w:cs="Times New Roman"/>
          <w:sz w:val="20"/>
          <w:szCs w:val="20"/>
          <w:spacing w:val="-2"/>
          <w:position w:val="12"/>
        </w:rPr>
        <w:t>…</w:t>
      </w:r>
      <w:r>
        <w:rPr>
          <w:rFonts w:ascii="Times New Roman" w:hAnsi="Times New Roman" w:eastAsia="Times New Roman" w:cs="Times New Roman"/>
          <w:sz w:val="20"/>
          <w:szCs w:val="20"/>
          <w:spacing w:val="22"/>
          <w:position w:val="12"/>
        </w:rPr>
        <w:t xml:space="preserve"> </w:t>
      </w:r>
      <w:r>
        <w:rPr>
          <w:rFonts w:ascii="Times New Roman" w:hAnsi="Times New Roman" w:eastAsia="Times New Roman" w:cs="Times New Roman"/>
          <w:sz w:val="20"/>
          <w:szCs w:val="20"/>
          <w:spacing w:val="-2"/>
          <w:position w:val="12"/>
        </w:rPr>
        <w:t>106</w:t>
      </w:r>
    </w:p>
    <w:p>
      <w:pPr>
        <w:pStyle w:val="BodyText"/>
        <w:ind w:left="219"/>
        <w:spacing w:before="1" w:line="217" w:lineRule="auto"/>
        <w:rPr>
          <w:rFonts w:ascii="Times New Roman" w:hAnsi="Times New Roman" w:eastAsia="Times New Roman" w:cs="Times New Roman"/>
          <w:sz w:val="20"/>
          <w:szCs w:val="20"/>
        </w:rPr>
      </w:pPr>
      <w:r>
        <w:rPr>
          <w:sz w:val="20"/>
          <w:szCs w:val="20"/>
          <w:spacing w:val="-1"/>
        </w:rPr>
        <w:t>第二节</w:t>
      </w:r>
      <w:r>
        <w:rPr>
          <w:sz w:val="20"/>
          <w:szCs w:val="20"/>
          <w:spacing w:val="102"/>
        </w:rPr>
        <w:t xml:space="preserve"> </w:t>
      </w:r>
      <w:r>
        <w:rPr>
          <w:sz w:val="20"/>
          <w:szCs w:val="20"/>
          <w:spacing w:val="-1"/>
        </w:rPr>
        <w:t>“告知”规则的适用要求</w:t>
      </w:r>
      <w:r>
        <w:rPr>
          <w:rFonts w:ascii="Times New Roman" w:hAnsi="Times New Roman" w:eastAsia="Times New Roman" w:cs="Times New Roman"/>
          <w:sz w:val="20"/>
          <w:szCs w:val="20"/>
          <w:spacing w:val="-1"/>
        </w:rPr>
        <w:t>… 108</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19"/>
            <w:spacing w:before="135" w:line="219" w:lineRule="auto"/>
            <w:tabs>
              <w:tab w:val="right" w:leader="dot" w:pos="3796"/>
            </w:tabs>
            <w:rPr>
              <w:rFonts w:ascii="Times New Roman" w:hAnsi="Times New Roman" w:eastAsia="Times New Roman" w:cs="Times New Roman"/>
              <w:sz w:val="20"/>
              <w:szCs w:val="20"/>
            </w:rPr>
          </w:pPr>
          <w:r>
            <w:rPr>
              <w:sz w:val="20"/>
              <w:szCs w:val="20"/>
              <w:spacing w:val="11"/>
            </w:rPr>
            <w:t>第三节 获取个人的有效“同意”</w:t>
          </w:r>
          <w:r>
            <w:rPr>
              <w:sz w:val="20"/>
              <w:szCs w:val="20"/>
            </w:rPr>
            <w:tab/>
          </w:r>
          <w:r>
            <w:rPr>
              <w:rFonts w:ascii="Times New Roman" w:hAnsi="Times New Roman" w:eastAsia="Times New Roman" w:cs="Times New Roman"/>
              <w:sz w:val="20"/>
              <w:szCs w:val="20"/>
              <w:spacing w:val="-3"/>
            </w:rPr>
            <w:t>111</w:t>
          </w:r>
        </w:p>
        <w:p>
          <w:pPr>
            <w:pStyle w:val="BodyText"/>
            <w:ind w:left="219"/>
            <w:spacing w:before="114" w:line="221" w:lineRule="auto"/>
            <w:tabs>
              <w:tab w:val="right" w:leader="dot" w:pos="3786"/>
            </w:tabs>
            <w:rPr>
              <w:rFonts w:ascii="Times New Roman" w:hAnsi="Times New Roman" w:eastAsia="Times New Roman" w:cs="Times New Roman"/>
              <w:sz w:val="20"/>
              <w:szCs w:val="20"/>
            </w:rPr>
          </w:pPr>
          <w:r>
            <w:rPr>
              <w:sz w:val="20"/>
              <w:szCs w:val="20"/>
              <w:spacing w:val="15"/>
            </w:rPr>
            <w:t>小结</w:t>
          </w:r>
          <w:r>
            <w:rPr>
              <w:sz w:val="20"/>
              <w:szCs w:val="20"/>
              <w:spacing w:val="-81"/>
            </w:rPr>
            <w:t xml:space="preserve"> </w:t>
          </w:r>
          <w:r>
            <w:rPr>
              <w:sz w:val="20"/>
              <w:szCs w:val="20"/>
            </w:rPr>
            <w:tab/>
          </w:r>
          <w:r>
            <w:rPr>
              <w:sz w:val="20"/>
              <w:szCs w:val="20"/>
              <w:spacing w:val="-36"/>
            </w:rPr>
            <w:t xml:space="preserve"> </w:t>
          </w:r>
          <w:hyperlink w:history="true" w:anchor="bookmark19">
            <w:r>
              <w:rPr>
                <w:rFonts w:ascii="Times New Roman" w:hAnsi="Times New Roman" w:eastAsia="Times New Roman" w:cs="Times New Roman"/>
                <w:sz w:val="20"/>
                <w:szCs w:val="20"/>
                <w:spacing w:val="-6"/>
              </w:rPr>
              <w:t>118</w:t>
            </w:r>
          </w:hyperlink>
        </w:p>
      </w:sdtContent>
    </w:sdt>
    <w:p>
      <w:pPr>
        <w:spacing w:line="32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72"/>
            <w:spacing w:before="65" w:line="219" w:lineRule="auto"/>
            <w:rPr>
              <w:sz w:val="20"/>
              <w:szCs w:val="20"/>
            </w:rPr>
          </w:pPr>
          <w:r>
            <w:rPr>
              <w:sz w:val="20"/>
              <w:szCs w:val="20"/>
              <w:b/>
              <w:bCs/>
              <w:spacing w:val="16"/>
            </w:rPr>
            <w:t>第八章</w:t>
          </w:r>
          <w:r>
            <w:rPr>
              <w:sz w:val="20"/>
              <w:szCs w:val="20"/>
              <w:spacing w:val="16"/>
            </w:rPr>
            <w:t xml:space="preserve"> </w:t>
          </w:r>
          <w:r>
            <w:rPr>
              <w:sz w:val="20"/>
              <w:szCs w:val="20"/>
              <w:b/>
              <w:bCs/>
              <w:spacing w:val="16"/>
            </w:rPr>
            <w:t>隐私政策不能抄!那该</w:t>
          </w:r>
        </w:p>
        <w:p>
          <w:pPr>
            <w:pStyle w:val="BodyText"/>
            <w:ind w:left="832"/>
            <w:spacing w:before="144" w:line="219" w:lineRule="auto"/>
            <w:tabs>
              <w:tab w:val="right" w:leader="dot" w:pos="3776"/>
            </w:tabs>
            <w:rPr>
              <w:rFonts w:ascii="Times New Roman" w:hAnsi="Times New Roman" w:eastAsia="Times New Roman" w:cs="Times New Roman"/>
              <w:sz w:val="20"/>
              <w:szCs w:val="20"/>
            </w:rPr>
          </w:pPr>
          <w:r>
            <w:rPr>
              <w:sz w:val="20"/>
              <w:szCs w:val="20"/>
              <w:b/>
              <w:bCs/>
              <w:spacing w:val="13"/>
            </w:rPr>
            <w:t>怎么办</w:t>
          </w:r>
          <w:r>
            <w:rPr>
              <w:sz w:val="20"/>
              <w:szCs w:val="20"/>
              <w:spacing w:val="-79"/>
            </w:rPr>
            <w:t xml:space="preserve"> </w:t>
          </w:r>
          <w:r>
            <w:rPr>
              <w:sz w:val="20"/>
              <w:szCs w:val="20"/>
            </w:rPr>
            <w:tab/>
          </w:r>
          <w:hyperlink w:history="true" w:anchor="bookmark20">
            <w:r>
              <w:rPr>
                <w:rFonts w:ascii="Times New Roman" w:hAnsi="Times New Roman" w:eastAsia="Times New Roman" w:cs="Times New Roman"/>
                <w:sz w:val="20"/>
                <w:szCs w:val="20"/>
                <w:spacing w:val="-1"/>
              </w:rPr>
              <w:t>121</w:t>
            </w:r>
          </w:hyperlink>
        </w:p>
        <w:p>
          <w:pPr>
            <w:pStyle w:val="BodyText"/>
            <w:ind w:left="280"/>
            <w:spacing w:before="236" w:line="219" w:lineRule="auto"/>
            <w:rPr>
              <w:sz w:val="20"/>
              <w:szCs w:val="20"/>
            </w:rPr>
          </w:pPr>
          <w:r>
            <w:rPr>
              <w:sz w:val="20"/>
              <w:szCs w:val="20"/>
              <w:spacing w:val="11"/>
            </w:rPr>
            <w:t>第一节 用户同意的隐私政策是</w:t>
          </w:r>
        </w:p>
        <w:p>
          <w:pPr>
            <w:pStyle w:val="BodyText"/>
            <w:ind w:left="1099"/>
            <w:spacing w:before="135" w:line="184" w:lineRule="auto"/>
            <w:tabs>
              <w:tab w:val="right" w:leader="dot" w:pos="3766"/>
            </w:tabs>
            <w:rPr>
              <w:rFonts w:ascii="Times New Roman" w:hAnsi="Times New Roman" w:eastAsia="Times New Roman" w:cs="Times New Roman"/>
              <w:sz w:val="20"/>
              <w:szCs w:val="20"/>
            </w:rPr>
          </w:pPr>
          <w:r>
            <w:rPr>
              <w:sz w:val="20"/>
              <w:szCs w:val="20"/>
              <w:spacing w:val="14"/>
            </w:rPr>
            <w:t>合同吗</w:t>
          </w:r>
          <w:r>
            <w:rPr>
              <w:sz w:val="20"/>
              <w:szCs w:val="20"/>
              <w:spacing w:val="-83"/>
            </w:rPr>
            <w:t xml:space="preserve"> </w:t>
          </w:r>
          <w:r>
            <w:rPr>
              <w:sz w:val="20"/>
              <w:szCs w:val="20"/>
            </w:rPr>
            <w:tab/>
          </w:r>
          <w:hyperlink w:history="true" w:anchor="bookmark21">
            <w:r>
              <w:rPr>
                <w:rFonts w:ascii="Times New Roman" w:hAnsi="Times New Roman" w:eastAsia="Times New Roman" w:cs="Times New Roman"/>
                <w:sz w:val="20"/>
                <w:szCs w:val="20"/>
                <w:spacing w:val="-4"/>
              </w:rPr>
              <w:t>122</w:t>
            </w:r>
          </w:hyperlink>
        </w:p>
      </w:sdtContent>
    </w:sdt>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line="218" w:lineRule="auto"/>
            <w:tabs>
              <w:tab w:val="right" w:leader="dot" w:pos="3756"/>
            </w:tabs>
            <w:rPr>
              <w:rFonts w:ascii="Times New Roman" w:hAnsi="Times New Roman" w:eastAsia="Times New Roman" w:cs="Times New Roman"/>
              <w:sz w:val="20"/>
              <w:szCs w:val="20"/>
            </w:rPr>
          </w:pPr>
          <w:r>
            <w:rPr>
              <w:sz w:val="20"/>
              <w:szCs w:val="20"/>
              <w:spacing w:val="14"/>
            </w:rPr>
            <w:t>第二节</w:t>
          </w:r>
          <w:r>
            <w:rPr>
              <w:sz w:val="20"/>
              <w:szCs w:val="20"/>
              <w:spacing w:val="31"/>
            </w:rPr>
            <w:t xml:space="preserve"> </w:t>
          </w:r>
          <w:r>
            <w:rPr>
              <w:sz w:val="20"/>
              <w:szCs w:val="20"/>
              <w:spacing w:val="14"/>
            </w:rPr>
            <w:t>隐私政策的合规要求</w:t>
          </w:r>
          <w:r>
            <w:rPr>
              <w:sz w:val="20"/>
              <w:szCs w:val="20"/>
              <w:spacing w:val="-80"/>
            </w:rPr>
            <w:t xml:space="preserve"> </w:t>
          </w:r>
          <w:r>
            <w:rPr>
              <w:sz w:val="20"/>
              <w:szCs w:val="20"/>
            </w:rPr>
            <w:tab/>
          </w:r>
          <w:hyperlink w:history="true" w:anchor="bookmark22">
            <w:r>
              <w:rPr>
                <w:rFonts w:ascii="Times New Roman" w:hAnsi="Times New Roman" w:eastAsia="Times New Roman" w:cs="Times New Roman"/>
                <w:sz w:val="20"/>
                <w:szCs w:val="20"/>
                <w:spacing w:val="-4"/>
              </w:rPr>
              <w:t>126</w:t>
            </w:r>
          </w:hyperlink>
        </w:p>
        <w:p>
          <w:pPr>
            <w:pStyle w:val="BodyText"/>
            <w:ind w:left="220"/>
            <w:spacing w:before="132" w:line="219" w:lineRule="auto"/>
            <w:tabs>
              <w:tab w:val="right" w:leader="dot" w:pos="3756"/>
            </w:tabs>
            <w:rPr>
              <w:rFonts w:ascii="Times New Roman" w:hAnsi="Times New Roman" w:eastAsia="Times New Roman" w:cs="Times New Roman"/>
              <w:sz w:val="20"/>
              <w:szCs w:val="20"/>
            </w:rPr>
          </w:pPr>
          <w:r>
            <w:rPr>
              <w:sz w:val="20"/>
              <w:szCs w:val="20"/>
              <w:spacing w:val="10"/>
            </w:rPr>
            <w:t>第三节</w:t>
          </w:r>
          <w:r>
            <w:rPr>
              <w:sz w:val="20"/>
              <w:szCs w:val="20"/>
              <w:spacing w:val="49"/>
            </w:rPr>
            <w:t xml:space="preserve"> </w:t>
          </w:r>
          <w:r>
            <w:rPr>
              <w:sz w:val="20"/>
              <w:szCs w:val="20"/>
              <w:spacing w:val="10"/>
            </w:rPr>
            <w:t>隐私政策的开发路径</w:t>
          </w:r>
          <w:r>
            <w:rPr>
              <w:sz w:val="20"/>
              <w:szCs w:val="20"/>
              <w:spacing w:val="-81"/>
            </w:rPr>
            <w:t xml:space="preserve"> </w:t>
          </w:r>
          <w:r>
            <w:rPr>
              <w:sz w:val="20"/>
              <w:szCs w:val="20"/>
            </w:rPr>
            <w:tab/>
          </w:r>
          <w:hyperlink w:history="true" w:anchor="bookmark23">
            <w:r>
              <w:rPr>
                <w:rFonts w:ascii="Times New Roman" w:hAnsi="Times New Roman" w:eastAsia="Times New Roman" w:cs="Times New Roman"/>
                <w:sz w:val="20"/>
                <w:szCs w:val="20"/>
                <w:spacing w:val="-7"/>
              </w:rPr>
              <w:t>132</w:t>
            </w:r>
          </w:hyperlink>
        </w:p>
        <w:p>
          <w:pPr>
            <w:pStyle w:val="BodyText"/>
            <w:ind w:left="220"/>
            <w:spacing w:before="113" w:line="221" w:lineRule="auto"/>
            <w:tabs>
              <w:tab w:val="right" w:leader="dot" w:pos="3776"/>
            </w:tabs>
            <w:rPr>
              <w:rFonts w:ascii="Times New Roman" w:hAnsi="Times New Roman" w:eastAsia="Times New Roman" w:cs="Times New Roman"/>
              <w:sz w:val="20"/>
              <w:szCs w:val="20"/>
            </w:rPr>
          </w:pPr>
          <w:r>
            <w:rPr>
              <w:sz w:val="20"/>
              <w:szCs w:val="20"/>
              <w:spacing w:val="-13"/>
            </w:rPr>
            <w:t>小</w:t>
          </w:r>
          <w:r>
            <w:rPr>
              <w:sz w:val="20"/>
              <w:szCs w:val="20"/>
              <w:spacing w:val="-33"/>
            </w:rPr>
            <w:t xml:space="preserve"> </w:t>
          </w:r>
          <w:r>
            <w:rPr>
              <w:sz w:val="20"/>
              <w:szCs w:val="20"/>
              <w:spacing w:val="-13"/>
            </w:rPr>
            <w:t>结</w:t>
          </w:r>
          <w:r>
            <w:rPr>
              <w:sz w:val="20"/>
              <w:szCs w:val="20"/>
              <w:spacing w:val="-82"/>
            </w:rPr>
            <w:t xml:space="preserve"> </w:t>
          </w:r>
          <w:r>
            <w:rPr>
              <w:sz w:val="20"/>
              <w:szCs w:val="20"/>
            </w:rPr>
            <w:tab/>
          </w:r>
          <w:r>
            <w:rPr>
              <w:sz w:val="20"/>
              <w:szCs w:val="20"/>
              <w:spacing w:val="-56"/>
            </w:rPr>
            <w:t xml:space="preserve"> </w:t>
          </w:r>
          <w:hyperlink w:history="true" w:anchor="bookmark24">
            <w:r>
              <w:rPr>
                <w:rFonts w:ascii="Times New Roman" w:hAnsi="Times New Roman" w:eastAsia="Times New Roman" w:cs="Times New Roman"/>
                <w:sz w:val="20"/>
                <w:szCs w:val="20"/>
                <w:spacing w:val="-6"/>
              </w:rPr>
              <w:t>135</w:t>
            </w:r>
          </w:hyperlink>
        </w:p>
      </w:sdtContent>
    </w:sdt>
    <w:p>
      <w:pPr>
        <w:spacing w:line="288" w:lineRule="auto"/>
        <w:rPr>
          <w:rFonts w:ascii="Arial"/>
          <w:sz w:val="21"/>
        </w:rPr>
      </w:pPr>
      <w:r/>
    </w:p>
    <w:p>
      <w:pPr>
        <w:pStyle w:val="BodyText"/>
        <w:ind w:left="2"/>
        <w:spacing w:before="66" w:line="219" w:lineRule="auto"/>
        <w:rPr>
          <w:rFonts w:ascii="Times New Roman" w:hAnsi="Times New Roman" w:eastAsia="Times New Roman" w:cs="Times New Roman"/>
          <w:sz w:val="20"/>
          <w:szCs w:val="20"/>
        </w:rPr>
      </w:pPr>
      <w:r>
        <w:rPr>
          <w:sz w:val="20"/>
          <w:szCs w:val="20"/>
          <w:b/>
          <w:bCs/>
          <w:spacing w:val="5"/>
        </w:rPr>
        <w:t>第九章</w:t>
      </w:r>
      <w:r>
        <w:rPr>
          <w:sz w:val="20"/>
          <w:szCs w:val="20"/>
          <w:spacing w:val="5"/>
        </w:rPr>
        <w:t xml:space="preserve"> </w:t>
      </w:r>
      <w:r>
        <w:rPr>
          <w:sz w:val="20"/>
          <w:szCs w:val="20"/>
          <w:b/>
          <w:bCs/>
          <w:spacing w:val="5"/>
        </w:rPr>
        <w:t>账号注销，落实起来不容易</w:t>
      </w:r>
      <w:r>
        <w:rPr>
          <w:rFonts w:ascii="Times New Roman" w:hAnsi="Times New Roman" w:eastAsia="Times New Roman" w:cs="Times New Roman"/>
          <w:sz w:val="20"/>
          <w:szCs w:val="20"/>
          <w:b/>
          <w:bCs/>
          <w:spacing w:val="5"/>
        </w:rPr>
        <w:t>…</w:t>
      </w:r>
      <w:r>
        <w:rPr>
          <w:rFonts w:ascii="Times New Roman" w:hAnsi="Times New Roman" w:eastAsia="Times New Roman" w:cs="Times New Roman"/>
          <w:sz w:val="20"/>
          <w:szCs w:val="20"/>
          <w:b/>
          <w:bCs/>
          <w:spacing w:val="-5"/>
        </w:rPr>
        <w:t xml:space="preserve"> </w:t>
      </w:r>
      <w:r>
        <w:rPr>
          <w:rFonts w:ascii="Times New Roman" w:hAnsi="Times New Roman" w:eastAsia="Times New Roman" w:cs="Times New Roman"/>
          <w:sz w:val="20"/>
          <w:szCs w:val="20"/>
          <w:b/>
          <w:bCs/>
          <w:spacing w:val="5"/>
        </w:rPr>
        <w:t>137</w:t>
      </w:r>
    </w:p>
    <w:p>
      <w:pPr>
        <w:pStyle w:val="BodyText"/>
        <w:ind w:left="220"/>
        <w:spacing w:before="247" w:line="219" w:lineRule="auto"/>
        <w:rPr>
          <w:rFonts w:ascii="Times New Roman" w:hAnsi="Times New Roman" w:eastAsia="Times New Roman" w:cs="Times New Roman"/>
          <w:sz w:val="20"/>
          <w:szCs w:val="20"/>
        </w:rPr>
      </w:pPr>
      <w:r>
        <w:rPr>
          <w:sz w:val="20"/>
          <w:szCs w:val="20"/>
          <w:spacing w:val="6"/>
        </w:rPr>
        <w:t>第一节 账号注销，这事儿必须做</w:t>
      </w:r>
      <w:r>
        <w:rPr>
          <w:sz w:val="20"/>
          <w:szCs w:val="20"/>
          <w:spacing w:val="-75"/>
        </w:rPr>
        <w:t xml:space="preserve"> </w:t>
      </w:r>
      <w:r>
        <w:rPr>
          <w:rFonts w:ascii="Times New Roman" w:hAnsi="Times New Roman" w:eastAsia="Times New Roman" w:cs="Times New Roman"/>
          <w:sz w:val="20"/>
          <w:szCs w:val="20"/>
          <w:spacing w:val="6"/>
        </w:rPr>
        <w:t>…138</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40"/>
            <w:spacing w:before="113" w:line="219" w:lineRule="auto"/>
            <w:rPr>
              <w:sz w:val="20"/>
              <w:szCs w:val="20"/>
            </w:rPr>
          </w:pPr>
          <w:r>
            <w:rPr>
              <w:sz w:val="20"/>
              <w:szCs w:val="20"/>
              <w:spacing w:val="11"/>
            </w:rPr>
            <w:t>第二节 账号注销需要哪些流程</w:t>
          </w:r>
        </w:p>
        <w:p>
          <w:pPr>
            <w:pStyle w:val="BodyText"/>
            <w:ind w:left="1060"/>
            <w:spacing w:before="121" w:line="219" w:lineRule="auto"/>
            <w:tabs>
              <w:tab w:val="right" w:leader="dot" w:pos="3776"/>
            </w:tabs>
            <w:rPr>
              <w:rFonts w:ascii="Times New Roman" w:hAnsi="Times New Roman" w:eastAsia="Times New Roman" w:cs="Times New Roman"/>
              <w:sz w:val="20"/>
              <w:szCs w:val="20"/>
            </w:rPr>
          </w:pPr>
          <w:r>
            <w:rPr>
              <w:sz w:val="20"/>
              <w:szCs w:val="20"/>
              <w:spacing w:val="9"/>
            </w:rPr>
            <w:t>才能完成</w:t>
          </w:r>
          <w:r>
            <w:rPr>
              <w:sz w:val="20"/>
              <w:szCs w:val="20"/>
              <w:spacing w:val="-78"/>
            </w:rPr>
            <w:t xml:space="preserve"> </w:t>
          </w:r>
          <w:r>
            <w:rPr>
              <w:sz w:val="20"/>
              <w:szCs w:val="20"/>
            </w:rPr>
            <w:tab/>
          </w:r>
          <w:hyperlink w:history="true" w:anchor="bookmark25">
            <w:r>
              <w:rPr>
                <w:rFonts w:ascii="Times New Roman" w:hAnsi="Times New Roman" w:eastAsia="Times New Roman" w:cs="Times New Roman"/>
                <w:sz w:val="20"/>
                <w:szCs w:val="20"/>
                <w:spacing w:val="-5"/>
              </w:rPr>
              <w:t>141</w:t>
            </w:r>
          </w:hyperlink>
        </w:p>
        <w:p>
          <w:pPr>
            <w:pStyle w:val="BodyText"/>
            <w:ind w:left="250"/>
            <w:spacing w:before="114" w:line="219" w:lineRule="auto"/>
            <w:rPr>
              <w:sz w:val="20"/>
              <w:szCs w:val="20"/>
            </w:rPr>
          </w:pPr>
          <w:r>
            <w:rPr>
              <w:sz w:val="20"/>
              <w:szCs w:val="20"/>
              <w:spacing w:val="11"/>
            </w:rPr>
            <w:t>第三节 用户注销账号之后，企业</w:t>
          </w:r>
        </w:p>
        <w:p>
          <w:pPr>
            <w:pStyle w:val="BodyText"/>
            <w:ind w:left="1060"/>
            <w:spacing w:before="113" w:line="219" w:lineRule="auto"/>
            <w:tabs>
              <w:tab w:val="right" w:leader="dot" w:pos="3746"/>
            </w:tabs>
            <w:rPr>
              <w:rFonts w:ascii="Times New Roman" w:hAnsi="Times New Roman" w:eastAsia="Times New Roman" w:cs="Times New Roman"/>
              <w:sz w:val="20"/>
              <w:szCs w:val="20"/>
            </w:rPr>
          </w:pPr>
          <w:r>
            <w:rPr>
              <w:sz w:val="20"/>
              <w:szCs w:val="20"/>
              <w:spacing w:val="11"/>
            </w:rPr>
            <w:t>还需要做什么</w:t>
          </w:r>
          <w:r>
            <w:rPr>
              <w:sz w:val="20"/>
              <w:szCs w:val="20"/>
            </w:rPr>
            <w:tab/>
          </w:r>
          <w:hyperlink w:history="true" w:anchor="bookmark26">
            <w:r>
              <w:rPr>
                <w:rFonts w:ascii="Times New Roman" w:hAnsi="Times New Roman" w:eastAsia="Times New Roman" w:cs="Times New Roman"/>
                <w:sz w:val="20"/>
                <w:szCs w:val="20"/>
                <w:spacing w:val="-4"/>
              </w:rPr>
              <w:t>147</w:t>
            </w:r>
          </w:hyperlink>
        </w:p>
        <w:p>
          <w:pPr>
            <w:pStyle w:val="BodyText"/>
            <w:ind w:left="220"/>
            <w:spacing w:before="134" w:line="221" w:lineRule="auto"/>
            <w:tabs>
              <w:tab w:val="right" w:leader="dot" w:pos="3776"/>
            </w:tabs>
            <w:rPr>
              <w:rFonts w:ascii="Times New Roman" w:hAnsi="Times New Roman" w:eastAsia="Times New Roman" w:cs="Times New Roman"/>
              <w:sz w:val="20"/>
              <w:szCs w:val="20"/>
            </w:rPr>
          </w:pPr>
          <w:r>
            <w:rPr>
              <w:sz w:val="20"/>
              <w:szCs w:val="20"/>
              <w:spacing w:val="15"/>
            </w:rPr>
            <w:t>小结</w:t>
          </w:r>
          <w:r>
            <w:rPr>
              <w:sz w:val="20"/>
              <w:szCs w:val="20"/>
              <w:spacing w:val="-82"/>
            </w:rPr>
            <w:t xml:space="preserve"> </w:t>
          </w:r>
          <w:r>
            <w:rPr>
              <w:sz w:val="20"/>
              <w:szCs w:val="20"/>
            </w:rPr>
            <w:tab/>
          </w:r>
          <w:r>
            <w:rPr>
              <w:sz w:val="20"/>
              <w:szCs w:val="20"/>
              <w:spacing w:val="-46"/>
            </w:rPr>
            <w:t xml:space="preserve"> </w:t>
          </w:r>
          <w:hyperlink w:history="true" w:anchor="bookmark27">
            <w:r>
              <w:rPr>
                <w:rFonts w:ascii="Times New Roman" w:hAnsi="Times New Roman" w:eastAsia="Times New Roman" w:cs="Times New Roman"/>
                <w:sz w:val="20"/>
                <w:szCs w:val="20"/>
                <w:spacing w:val="-6"/>
              </w:rPr>
              <w:t>152</w:t>
            </w:r>
          </w:hyperlink>
        </w:p>
      </w:sdtContent>
    </w:sdt>
    <w:p>
      <w:pPr>
        <w:spacing w:line="33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42"/>
            <w:spacing w:before="65" w:line="219" w:lineRule="auto"/>
            <w:rPr>
              <w:sz w:val="20"/>
              <w:szCs w:val="20"/>
            </w:rPr>
          </w:pPr>
          <w:r>
            <w:rPr>
              <w:sz w:val="20"/>
              <w:szCs w:val="20"/>
              <w:b/>
              <w:bCs/>
              <w:spacing w:val="5"/>
            </w:rPr>
            <w:t>第十章</w:t>
          </w:r>
          <w:r>
            <w:rPr>
              <w:sz w:val="20"/>
              <w:szCs w:val="20"/>
              <w:spacing w:val="35"/>
            </w:rPr>
            <w:t xml:space="preserve"> </w:t>
          </w:r>
          <w:r>
            <w:rPr>
              <w:sz w:val="20"/>
              <w:szCs w:val="20"/>
              <w:b/>
              <w:bCs/>
              <w:spacing w:val="5"/>
            </w:rPr>
            <w:t>员工个人信息保护，这事儿</w:t>
          </w:r>
        </w:p>
        <w:p>
          <w:pPr>
            <w:pStyle w:val="BodyText"/>
            <w:ind w:left="832"/>
            <w:spacing w:before="125" w:line="221" w:lineRule="auto"/>
            <w:tabs>
              <w:tab w:val="right" w:leader="dot" w:pos="3776"/>
            </w:tabs>
            <w:rPr>
              <w:rFonts w:ascii="Times New Roman" w:hAnsi="Times New Roman" w:eastAsia="Times New Roman" w:cs="Times New Roman"/>
              <w:sz w:val="20"/>
              <w:szCs w:val="20"/>
            </w:rPr>
          </w:pPr>
          <w:r>
            <w:rPr>
              <w:sz w:val="20"/>
              <w:szCs w:val="20"/>
              <w:b/>
              <w:bCs/>
              <w:spacing w:val="16"/>
            </w:rPr>
            <w:t>不能忘</w:t>
          </w:r>
          <w:r>
            <w:rPr>
              <w:sz w:val="20"/>
              <w:szCs w:val="20"/>
              <w:spacing w:val="-79"/>
            </w:rPr>
            <w:t xml:space="preserve"> </w:t>
          </w:r>
          <w:r>
            <w:rPr>
              <w:sz w:val="20"/>
              <w:szCs w:val="20"/>
            </w:rPr>
            <w:tab/>
          </w:r>
          <w:hyperlink w:history="true" w:anchor="bookmark28">
            <w:r>
              <w:rPr>
                <w:rFonts w:ascii="Times New Roman" w:hAnsi="Times New Roman" w:eastAsia="Times New Roman" w:cs="Times New Roman"/>
                <w:sz w:val="20"/>
                <w:szCs w:val="20"/>
                <w:spacing w:val="-3"/>
              </w:rPr>
              <w:t>153</w:t>
            </w:r>
          </w:hyperlink>
        </w:p>
        <w:p>
          <w:pPr>
            <w:pStyle w:val="BodyText"/>
            <w:ind w:left="260"/>
            <w:spacing w:before="241" w:line="219" w:lineRule="auto"/>
            <w:rPr>
              <w:sz w:val="20"/>
              <w:szCs w:val="20"/>
            </w:rPr>
          </w:pPr>
          <w:r>
            <w:rPr>
              <w:sz w:val="20"/>
              <w:szCs w:val="20"/>
              <w:spacing w:val="9"/>
            </w:rPr>
            <w:t>第一节</w:t>
          </w:r>
          <w:r>
            <w:rPr>
              <w:sz w:val="20"/>
              <w:szCs w:val="20"/>
              <w:spacing w:val="35"/>
            </w:rPr>
            <w:t xml:space="preserve"> </w:t>
          </w:r>
          <w:r>
            <w:rPr>
              <w:sz w:val="20"/>
              <w:szCs w:val="20"/>
              <w:spacing w:val="9"/>
            </w:rPr>
            <w:t>雇用中国籍员工的注意</w:t>
          </w:r>
        </w:p>
        <w:p>
          <w:pPr>
            <w:pStyle w:val="BodyText"/>
            <w:ind w:left="1060"/>
            <w:spacing w:before="115" w:line="220" w:lineRule="auto"/>
            <w:tabs>
              <w:tab w:val="right" w:leader="dot" w:pos="3756"/>
            </w:tabs>
            <w:rPr>
              <w:rFonts w:ascii="Times New Roman" w:hAnsi="Times New Roman" w:eastAsia="Times New Roman" w:cs="Times New Roman"/>
              <w:sz w:val="20"/>
              <w:szCs w:val="20"/>
            </w:rPr>
          </w:pPr>
          <w:r>
            <w:rPr>
              <w:sz w:val="20"/>
              <w:szCs w:val="20"/>
              <w:spacing w:val="16"/>
            </w:rPr>
            <w:t>事项</w:t>
          </w:r>
          <w:r>
            <w:rPr>
              <w:sz w:val="20"/>
              <w:szCs w:val="20"/>
              <w:spacing w:val="-83"/>
            </w:rPr>
            <w:t xml:space="preserve"> </w:t>
          </w:r>
          <w:r>
            <w:rPr>
              <w:sz w:val="20"/>
              <w:szCs w:val="20"/>
            </w:rPr>
            <w:tab/>
          </w:r>
          <w:hyperlink w:history="true" w:anchor="bookmark29">
            <w:r>
              <w:rPr>
                <w:rFonts w:ascii="Times New Roman" w:hAnsi="Times New Roman" w:eastAsia="Times New Roman" w:cs="Times New Roman"/>
                <w:sz w:val="20"/>
                <w:szCs w:val="20"/>
                <w:spacing w:val="-7"/>
              </w:rPr>
              <w:t>153</w:t>
            </w:r>
          </w:hyperlink>
        </w:p>
        <w:p>
          <w:pPr>
            <w:pStyle w:val="BodyText"/>
            <w:ind w:left="260"/>
            <w:spacing w:before="129" w:line="219" w:lineRule="auto"/>
            <w:rPr>
              <w:sz w:val="20"/>
              <w:szCs w:val="20"/>
            </w:rPr>
          </w:pPr>
          <w:r>
            <w:rPr>
              <w:sz w:val="20"/>
              <w:szCs w:val="20"/>
              <w:spacing w:val="9"/>
            </w:rPr>
            <w:t>第二节</w:t>
          </w:r>
          <w:r>
            <w:rPr>
              <w:sz w:val="20"/>
              <w:szCs w:val="20"/>
              <w:spacing w:val="35"/>
            </w:rPr>
            <w:t xml:space="preserve"> </w:t>
          </w:r>
          <w:r>
            <w:rPr>
              <w:sz w:val="20"/>
              <w:szCs w:val="20"/>
              <w:spacing w:val="9"/>
            </w:rPr>
            <w:t>雇用外国籍员工的注意</w:t>
          </w:r>
        </w:p>
        <w:p>
          <w:pPr>
            <w:pStyle w:val="BodyText"/>
            <w:ind w:left="1060"/>
            <w:spacing w:before="115" w:line="220" w:lineRule="auto"/>
            <w:tabs>
              <w:tab w:val="right" w:leader="dot" w:pos="3746"/>
            </w:tabs>
            <w:rPr>
              <w:rFonts w:ascii="Times New Roman" w:hAnsi="Times New Roman" w:eastAsia="Times New Roman" w:cs="Times New Roman"/>
              <w:sz w:val="20"/>
              <w:szCs w:val="20"/>
            </w:rPr>
          </w:pPr>
          <w:r>
            <w:rPr>
              <w:sz w:val="20"/>
              <w:szCs w:val="20"/>
              <w:spacing w:val="-10"/>
            </w:rPr>
            <w:t>事</w:t>
          </w:r>
          <w:r>
            <w:rPr>
              <w:sz w:val="20"/>
              <w:szCs w:val="20"/>
              <w:spacing w:val="-39"/>
            </w:rPr>
            <w:t xml:space="preserve"> </w:t>
          </w:r>
          <w:r>
            <w:rPr>
              <w:sz w:val="20"/>
              <w:szCs w:val="20"/>
              <w:spacing w:val="-10"/>
            </w:rPr>
            <w:t>项</w:t>
          </w:r>
          <w:r>
            <w:rPr>
              <w:sz w:val="20"/>
              <w:szCs w:val="20"/>
              <w:spacing w:val="-83"/>
            </w:rPr>
            <w:t xml:space="preserve"> </w:t>
          </w:r>
          <w:r>
            <w:rPr>
              <w:sz w:val="20"/>
              <w:szCs w:val="20"/>
            </w:rPr>
            <w:tab/>
          </w:r>
          <w:hyperlink w:history="true" w:anchor="bookmark30">
            <w:r>
              <w:rPr>
                <w:rFonts w:ascii="Times New Roman" w:hAnsi="Times New Roman" w:eastAsia="Times New Roman" w:cs="Times New Roman"/>
                <w:sz w:val="20"/>
                <w:szCs w:val="20"/>
                <w:spacing w:val="-4"/>
              </w:rPr>
              <w:t>158</w:t>
            </w:r>
          </w:hyperlink>
        </w:p>
        <w:p>
          <w:pPr>
            <w:pStyle w:val="BodyText"/>
            <w:ind w:left="260"/>
            <w:spacing w:before="140" w:line="219" w:lineRule="auto"/>
            <w:rPr>
              <w:sz w:val="20"/>
              <w:szCs w:val="20"/>
            </w:rPr>
          </w:pPr>
          <w:r>
            <w:rPr>
              <w:sz w:val="20"/>
              <w:szCs w:val="20"/>
              <w:spacing w:val="12"/>
            </w:rPr>
            <w:t>第三节 境外分支机构雇用员工</w:t>
          </w:r>
        </w:p>
        <w:p>
          <w:pPr>
            <w:pStyle w:val="BodyText"/>
            <w:ind w:left="1060"/>
            <w:spacing w:before="115" w:line="220" w:lineRule="auto"/>
            <w:tabs>
              <w:tab w:val="right" w:leader="dot" w:pos="3776"/>
            </w:tabs>
            <w:rPr>
              <w:rFonts w:ascii="Times New Roman" w:hAnsi="Times New Roman" w:eastAsia="Times New Roman" w:cs="Times New Roman"/>
              <w:sz w:val="20"/>
              <w:szCs w:val="20"/>
            </w:rPr>
          </w:pPr>
          <w:r>
            <w:rPr>
              <w:sz w:val="20"/>
              <w:szCs w:val="20"/>
              <w:spacing w:val="6"/>
            </w:rPr>
            <w:t>的注意事项</w:t>
          </w:r>
          <w:r>
            <w:rPr>
              <w:sz w:val="20"/>
              <w:szCs w:val="20"/>
              <w:spacing w:val="-82"/>
            </w:rPr>
            <w:t xml:space="preserve"> </w:t>
          </w:r>
          <w:r>
            <w:rPr>
              <w:sz w:val="20"/>
              <w:szCs w:val="20"/>
            </w:rPr>
            <w:tab/>
          </w:r>
          <w:hyperlink w:history="true" w:anchor="bookmark31">
            <w:r>
              <w:rPr>
                <w:rFonts w:ascii="Times New Roman" w:hAnsi="Times New Roman" w:eastAsia="Times New Roman" w:cs="Times New Roman"/>
                <w:sz w:val="20"/>
                <w:szCs w:val="20"/>
                <w:spacing w:val="-3"/>
              </w:rPr>
              <w:t>162</w:t>
            </w:r>
          </w:hyperlink>
        </w:p>
        <w:p>
          <w:pPr>
            <w:pStyle w:val="BodyText"/>
            <w:ind w:left="220"/>
            <w:spacing w:before="122" w:line="221" w:lineRule="auto"/>
            <w:tabs>
              <w:tab w:val="right" w:leader="dot" w:pos="3776"/>
            </w:tabs>
            <w:rPr>
              <w:rFonts w:ascii="Times New Roman" w:hAnsi="Times New Roman" w:eastAsia="Times New Roman" w:cs="Times New Roman"/>
              <w:sz w:val="20"/>
              <w:szCs w:val="20"/>
            </w:rPr>
          </w:pPr>
          <w:r>
            <w:rPr>
              <w:sz w:val="20"/>
              <w:szCs w:val="20"/>
              <w:spacing w:val="-13"/>
            </w:rPr>
            <w:t>小</w:t>
          </w:r>
          <w:r>
            <w:rPr>
              <w:sz w:val="20"/>
              <w:szCs w:val="20"/>
              <w:spacing w:val="-33"/>
            </w:rPr>
            <w:t xml:space="preserve"> </w:t>
          </w:r>
          <w:r>
            <w:rPr>
              <w:sz w:val="20"/>
              <w:szCs w:val="20"/>
              <w:spacing w:val="-13"/>
            </w:rPr>
            <w:t>结</w:t>
          </w:r>
          <w:r>
            <w:rPr>
              <w:sz w:val="20"/>
              <w:szCs w:val="20"/>
              <w:spacing w:val="-82"/>
            </w:rPr>
            <w:t xml:space="preserve"> </w:t>
          </w:r>
          <w:r>
            <w:rPr>
              <w:sz w:val="20"/>
              <w:szCs w:val="20"/>
            </w:rPr>
            <w:tab/>
          </w:r>
          <w:r>
            <w:rPr>
              <w:sz w:val="20"/>
              <w:szCs w:val="20"/>
              <w:spacing w:val="-56"/>
            </w:rPr>
            <w:t xml:space="preserve"> </w:t>
          </w:r>
          <w:hyperlink w:history="true" w:anchor="bookmark32">
            <w:r>
              <w:rPr>
                <w:rFonts w:ascii="Times New Roman" w:hAnsi="Times New Roman" w:eastAsia="Times New Roman" w:cs="Times New Roman"/>
                <w:sz w:val="20"/>
                <w:szCs w:val="20"/>
                <w:spacing w:val="-6"/>
              </w:rPr>
              <w:t>162</w:t>
            </w:r>
          </w:hyperlink>
        </w:p>
      </w:sdtContent>
    </w:sdt>
    <w:p>
      <w:pPr>
        <w:spacing w:line="293" w:lineRule="auto"/>
        <w:rPr>
          <w:rFonts w:ascii="Arial"/>
          <w:sz w:val="21"/>
        </w:rPr>
      </w:pPr>
      <w:r/>
    </w:p>
    <w:p>
      <w:pPr>
        <w:spacing w:line="294" w:lineRule="auto"/>
        <w:rPr>
          <w:rFonts w:ascii="Arial"/>
          <w:sz w:val="21"/>
        </w:rPr>
      </w:pPr>
      <w:r/>
    </w:p>
    <w:p>
      <w:pPr>
        <w:ind w:left="372"/>
        <w:spacing w:before="65" w:line="213" w:lineRule="auto"/>
        <w:rPr>
          <w:rFonts w:ascii="SimHei" w:hAnsi="SimHei" w:eastAsia="SimHei" w:cs="SimHei"/>
          <w:sz w:val="20"/>
          <w:szCs w:val="20"/>
        </w:rPr>
      </w:pPr>
      <w:r>
        <w:rPr>
          <w:rFonts w:ascii="SimHei" w:hAnsi="SimHei" w:eastAsia="SimHei" w:cs="SimHei"/>
          <w:sz w:val="20"/>
          <w:szCs w:val="20"/>
          <w:b/>
          <w:bCs/>
          <w:spacing w:val="-15"/>
        </w:rPr>
        <w:t>高</w:t>
      </w:r>
      <w:r>
        <w:rPr>
          <w:rFonts w:ascii="SimHei" w:hAnsi="SimHei" w:eastAsia="SimHei" w:cs="SimHei"/>
          <w:sz w:val="20"/>
          <w:szCs w:val="20"/>
          <w:spacing w:val="-17"/>
        </w:rPr>
        <w:t xml:space="preserve"> </w:t>
      </w:r>
      <w:r>
        <w:rPr>
          <w:rFonts w:ascii="SimHei" w:hAnsi="SimHei" w:eastAsia="SimHei" w:cs="SimHei"/>
          <w:sz w:val="20"/>
          <w:szCs w:val="20"/>
          <w:b/>
          <w:bCs/>
          <w:spacing w:val="-15"/>
        </w:rPr>
        <w:t>阶</w:t>
      </w:r>
      <w:r>
        <w:rPr>
          <w:rFonts w:ascii="SimHei" w:hAnsi="SimHei" w:eastAsia="SimHei" w:cs="SimHei"/>
          <w:sz w:val="20"/>
          <w:szCs w:val="20"/>
          <w:spacing w:val="-34"/>
        </w:rPr>
        <w:t xml:space="preserve"> </w:t>
      </w:r>
      <w:r>
        <w:rPr>
          <w:rFonts w:ascii="SimHei" w:hAnsi="SimHei" w:eastAsia="SimHei" w:cs="SimHei"/>
          <w:sz w:val="20"/>
          <w:szCs w:val="20"/>
          <w:b/>
          <w:bCs/>
          <w:spacing w:val="-15"/>
        </w:rPr>
        <w:t>篇</w:t>
      </w:r>
      <w:r>
        <w:rPr>
          <w:rFonts w:ascii="SimHei" w:hAnsi="SimHei" w:eastAsia="SimHei" w:cs="SimHei"/>
          <w:sz w:val="20"/>
          <w:szCs w:val="20"/>
          <w:spacing w:val="13"/>
        </w:rPr>
        <w:t xml:space="preserve">  </w:t>
      </w:r>
      <w:r>
        <w:rPr>
          <w:rFonts w:ascii="SimHei" w:hAnsi="SimHei" w:eastAsia="SimHei" w:cs="SimHei"/>
          <w:sz w:val="20"/>
          <w:szCs w:val="20"/>
          <w:b/>
          <w:bCs/>
          <w:spacing w:val="-15"/>
        </w:rPr>
        <w:t>见</w:t>
      </w:r>
      <w:r>
        <w:rPr>
          <w:rFonts w:ascii="SimHei" w:hAnsi="SimHei" w:eastAsia="SimHei" w:cs="SimHei"/>
          <w:sz w:val="20"/>
          <w:szCs w:val="20"/>
          <w:spacing w:val="-34"/>
        </w:rPr>
        <w:t xml:space="preserve"> </w:t>
      </w:r>
      <w:r>
        <w:rPr>
          <w:rFonts w:ascii="SimHei" w:hAnsi="SimHei" w:eastAsia="SimHei" w:cs="SimHei"/>
          <w:sz w:val="20"/>
          <w:szCs w:val="20"/>
          <w:b/>
          <w:bCs/>
          <w:spacing w:val="-15"/>
        </w:rPr>
        <w:t>招</w:t>
      </w:r>
      <w:r>
        <w:rPr>
          <w:rFonts w:ascii="SimHei" w:hAnsi="SimHei" w:eastAsia="SimHei" w:cs="SimHei"/>
          <w:sz w:val="20"/>
          <w:szCs w:val="20"/>
          <w:spacing w:val="-33"/>
        </w:rPr>
        <w:t xml:space="preserve"> </w:t>
      </w:r>
      <w:r>
        <w:rPr>
          <w:rFonts w:ascii="SimHei" w:hAnsi="SimHei" w:eastAsia="SimHei" w:cs="SimHei"/>
          <w:sz w:val="20"/>
          <w:szCs w:val="20"/>
          <w:b/>
          <w:bCs/>
          <w:spacing w:val="-15"/>
        </w:rPr>
        <w:t>拆</w:t>
      </w:r>
      <w:r>
        <w:rPr>
          <w:rFonts w:ascii="SimHei" w:hAnsi="SimHei" w:eastAsia="SimHei" w:cs="SimHei"/>
          <w:sz w:val="20"/>
          <w:szCs w:val="20"/>
          <w:spacing w:val="-34"/>
        </w:rPr>
        <w:t xml:space="preserve"> </w:t>
      </w:r>
      <w:r>
        <w:rPr>
          <w:rFonts w:ascii="SimHei" w:hAnsi="SimHei" w:eastAsia="SimHei" w:cs="SimHei"/>
          <w:sz w:val="20"/>
          <w:szCs w:val="20"/>
          <w:b/>
          <w:bCs/>
          <w:spacing w:val="-15"/>
        </w:rPr>
        <w:t>招</w:t>
      </w:r>
      <w:r>
        <w:rPr>
          <w:rFonts w:ascii="SimHei" w:hAnsi="SimHei" w:eastAsia="SimHei" w:cs="SimHei"/>
          <w:sz w:val="20"/>
          <w:szCs w:val="20"/>
          <w:spacing w:val="-15"/>
        </w:rPr>
        <w:t xml:space="preserve"> </w:t>
      </w:r>
      <w:r>
        <w:rPr>
          <w:rFonts w:ascii="SimHei" w:hAnsi="SimHei" w:eastAsia="SimHei" w:cs="SimHei"/>
          <w:sz w:val="20"/>
          <w:szCs w:val="20"/>
          <w:b/>
          <w:bCs/>
          <w:spacing w:val="-15"/>
        </w:rPr>
        <w:t>，</w:t>
      </w:r>
      <w:r>
        <w:rPr>
          <w:rFonts w:ascii="SimHei" w:hAnsi="SimHei" w:eastAsia="SimHei" w:cs="SimHei"/>
          <w:sz w:val="20"/>
          <w:szCs w:val="20"/>
          <w:spacing w:val="-26"/>
        </w:rPr>
        <w:t xml:space="preserve"> </w:t>
      </w:r>
      <w:r>
        <w:rPr>
          <w:rFonts w:ascii="SimHei" w:hAnsi="SimHei" w:eastAsia="SimHei" w:cs="SimHei"/>
          <w:sz w:val="20"/>
          <w:szCs w:val="20"/>
          <w:b/>
          <w:bCs/>
          <w:spacing w:val="-15"/>
        </w:rPr>
        <w:t>小</w:t>
      </w:r>
      <w:r>
        <w:rPr>
          <w:rFonts w:ascii="SimHei" w:hAnsi="SimHei" w:eastAsia="SimHei" w:cs="SimHei"/>
          <w:sz w:val="20"/>
          <w:szCs w:val="20"/>
          <w:spacing w:val="-15"/>
        </w:rPr>
        <w:t xml:space="preserve"> </w:t>
      </w:r>
      <w:r>
        <w:rPr>
          <w:rFonts w:ascii="SimHei" w:hAnsi="SimHei" w:eastAsia="SimHei" w:cs="SimHei"/>
          <w:sz w:val="20"/>
          <w:szCs w:val="20"/>
          <w:b/>
          <w:bCs/>
          <w:spacing w:val="-15"/>
        </w:rPr>
        <w:t>白</w:t>
      </w:r>
      <w:r>
        <w:rPr>
          <w:rFonts w:ascii="SimHei" w:hAnsi="SimHei" w:eastAsia="SimHei" w:cs="SimHei"/>
          <w:sz w:val="20"/>
          <w:szCs w:val="20"/>
          <w:spacing w:val="-33"/>
        </w:rPr>
        <w:t xml:space="preserve"> </w:t>
      </w:r>
      <w:r>
        <w:rPr>
          <w:rFonts w:ascii="SimHei" w:hAnsi="SimHei" w:eastAsia="SimHei" w:cs="SimHei"/>
          <w:sz w:val="20"/>
          <w:szCs w:val="20"/>
          <w:b/>
          <w:bCs/>
          <w:spacing w:val="-15"/>
        </w:rPr>
        <w:t>化</w:t>
      </w:r>
      <w:r>
        <w:rPr>
          <w:rFonts w:ascii="SimHei" w:hAnsi="SimHei" w:eastAsia="SimHei" w:cs="SimHei"/>
          <w:sz w:val="20"/>
          <w:szCs w:val="20"/>
          <w:spacing w:val="-30"/>
        </w:rPr>
        <w:t xml:space="preserve"> </w:t>
      </w:r>
      <w:r>
        <w:rPr>
          <w:rFonts w:ascii="SimHei" w:hAnsi="SimHei" w:eastAsia="SimHei" w:cs="SimHei"/>
          <w:sz w:val="20"/>
          <w:szCs w:val="20"/>
          <w:b/>
          <w:bCs/>
          <w:spacing w:val="-15"/>
        </w:rPr>
        <w:t>身</w:t>
      </w:r>
    </w:p>
    <w:p>
      <w:pPr>
        <w:ind w:left="482"/>
        <w:spacing w:before="138" w:line="221" w:lineRule="auto"/>
        <w:rPr>
          <w:rFonts w:ascii="SimHei" w:hAnsi="SimHei" w:eastAsia="SimHei" w:cs="SimHei"/>
          <w:sz w:val="20"/>
          <w:szCs w:val="20"/>
        </w:rPr>
      </w:pPr>
      <w:r>
        <w:rPr>
          <w:rFonts w:ascii="SimHei" w:hAnsi="SimHei" w:eastAsia="SimHei" w:cs="SimHei"/>
          <w:sz w:val="20"/>
          <w:szCs w:val="20"/>
          <w:b/>
          <w:bCs/>
          <w:spacing w:val="43"/>
        </w:rPr>
        <w:t>数据合规专家应对高难场景</w:t>
      </w:r>
    </w:p>
    <w:p>
      <w:pPr>
        <w:spacing w:line="304"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72"/>
            <w:spacing w:before="65" w:line="219" w:lineRule="auto"/>
            <w:rPr>
              <w:sz w:val="20"/>
              <w:szCs w:val="20"/>
            </w:rPr>
          </w:pPr>
          <w:r>
            <w:rPr>
              <w:sz w:val="20"/>
              <w:szCs w:val="20"/>
              <w:b/>
              <w:bCs/>
              <w:spacing w:val="6"/>
            </w:rPr>
            <w:t>第十一章</w:t>
          </w:r>
          <w:r>
            <w:rPr>
              <w:sz w:val="20"/>
              <w:szCs w:val="20"/>
              <w:spacing w:val="6"/>
            </w:rPr>
            <w:t xml:space="preserve"> </w:t>
          </w:r>
          <w:r>
            <w:rPr>
              <w:sz w:val="20"/>
              <w:szCs w:val="20"/>
              <w:b/>
              <w:bCs/>
              <w:spacing w:val="6"/>
            </w:rPr>
            <w:t>更懂你的精准营销和个性化</w:t>
          </w:r>
        </w:p>
        <w:p>
          <w:pPr>
            <w:pStyle w:val="BodyText"/>
            <w:ind w:left="1072"/>
            <w:spacing w:before="133" w:line="219" w:lineRule="auto"/>
            <w:tabs>
              <w:tab w:val="right" w:leader="dot" w:pos="3756"/>
            </w:tabs>
            <w:rPr>
              <w:rFonts w:ascii="Times New Roman" w:hAnsi="Times New Roman" w:eastAsia="Times New Roman" w:cs="Times New Roman"/>
              <w:sz w:val="20"/>
              <w:szCs w:val="20"/>
            </w:rPr>
          </w:pPr>
          <w:r>
            <w:rPr>
              <w:sz w:val="20"/>
              <w:szCs w:val="20"/>
              <w:b/>
              <w:bCs/>
              <w:spacing w:val="-11"/>
            </w:rPr>
            <w:t>推</w:t>
          </w:r>
          <w:r>
            <w:rPr>
              <w:sz w:val="20"/>
              <w:szCs w:val="20"/>
              <w:spacing w:val="-39"/>
            </w:rPr>
            <w:t xml:space="preserve"> </w:t>
          </w:r>
          <w:r>
            <w:rPr>
              <w:sz w:val="20"/>
              <w:szCs w:val="20"/>
              <w:b/>
              <w:bCs/>
              <w:spacing w:val="-11"/>
            </w:rPr>
            <w:t>荐</w:t>
          </w:r>
          <w:r>
            <w:rPr>
              <w:sz w:val="20"/>
              <w:szCs w:val="20"/>
              <w:spacing w:val="-88"/>
            </w:rPr>
            <w:t xml:space="preserve"> </w:t>
          </w:r>
          <w:r>
            <w:rPr>
              <w:sz w:val="20"/>
              <w:szCs w:val="20"/>
            </w:rPr>
            <w:tab/>
          </w:r>
          <w:hyperlink w:history="true" w:anchor="bookmark33">
            <w:r>
              <w:rPr>
                <w:rFonts w:ascii="Times New Roman" w:hAnsi="Times New Roman" w:eastAsia="Times New Roman" w:cs="Times New Roman"/>
                <w:sz w:val="20"/>
                <w:szCs w:val="20"/>
                <w:spacing w:val="-4"/>
              </w:rPr>
              <w:t>167</w:t>
            </w:r>
          </w:hyperlink>
        </w:p>
        <w:p>
          <w:pPr>
            <w:pStyle w:val="BodyText"/>
            <w:ind w:left="280"/>
            <w:spacing w:before="235" w:line="218" w:lineRule="auto"/>
            <w:rPr>
              <w:sz w:val="20"/>
              <w:szCs w:val="20"/>
            </w:rPr>
          </w:pPr>
          <w:r>
            <w:rPr>
              <w:sz w:val="20"/>
              <w:szCs w:val="20"/>
              <w:spacing w:val="11"/>
            </w:rPr>
            <w:t>第一节 为什么广告是为我量身</w:t>
          </w:r>
        </w:p>
        <w:p>
          <w:pPr>
            <w:pStyle w:val="BodyText"/>
            <w:ind w:left="1060"/>
            <w:spacing w:before="115" w:line="219" w:lineRule="auto"/>
            <w:tabs>
              <w:tab w:val="right" w:leader="dot" w:pos="3746"/>
            </w:tabs>
            <w:rPr>
              <w:rFonts w:ascii="Times New Roman" w:hAnsi="Times New Roman" w:eastAsia="Times New Roman" w:cs="Times New Roman"/>
              <w:sz w:val="20"/>
              <w:szCs w:val="20"/>
            </w:rPr>
          </w:pPr>
          <w:r>
            <w:rPr>
              <w:sz w:val="20"/>
              <w:szCs w:val="20"/>
              <w:spacing w:val="8"/>
            </w:rPr>
            <w:t>定做的：精准营销</w:t>
          </w:r>
          <w:r>
            <w:rPr>
              <w:sz w:val="20"/>
              <w:szCs w:val="20"/>
              <w:spacing w:val="-85"/>
            </w:rPr>
            <w:t xml:space="preserve"> </w:t>
          </w:r>
          <w:r>
            <w:rPr>
              <w:sz w:val="20"/>
              <w:szCs w:val="20"/>
            </w:rPr>
            <w:tab/>
          </w:r>
          <w:hyperlink w:history="true" w:anchor="bookmark34">
            <w:r>
              <w:rPr>
                <w:rFonts w:ascii="Times New Roman" w:hAnsi="Times New Roman" w:eastAsia="Times New Roman" w:cs="Times New Roman"/>
                <w:sz w:val="20"/>
                <w:szCs w:val="20"/>
                <w:spacing w:val="-3"/>
              </w:rPr>
              <w:t>167</w:t>
            </w:r>
          </w:hyperlink>
        </w:p>
      </w:sdtContent>
    </w:sdt>
    <w:p>
      <w:pPr>
        <w:spacing w:line="219" w:lineRule="auto"/>
        <w:sectPr>
          <w:type w:val="continuous"/>
          <w:pgSz w:w="9610" w:h="13430"/>
          <w:pgMar w:top="400" w:right="924" w:bottom="0" w:left="699" w:header="0" w:footer="0" w:gutter="0"/>
          <w:cols w:equalWidth="0" w:num="2">
            <w:col w:w="4080" w:space="100"/>
            <w:col w:w="3806" w:space="0"/>
          </w:cols>
        </w:sectPr>
        <w:rPr>
          <w:rFonts w:ascii="Times New Roman" w:hAnsi="Times New Roman" w:eastAsia="Times New Roman" w:cs="Times New Roman"/>
          <w:sz w:val="20"/>
          <w:szCs w:val="20"/>
        </w:rPr>
      </w:pPr>
    </w:p>
    <w:p>
      <w:pPr>
        <w:spacing w:before="272" w:line="185" w:lineRule="auto"/>
        <w:rPr>
          <w:rFonts w:ascii="Times New Roman" w:hAnsi="Times New Roman" w:eastAsia="Times New Roman" w:cs="Times New Roman"/>
          <w:sz w:val="20"/>
          <w:szCs w:val="20"/>
        </w:rPr>
      </w:pPr>
      <w:bookmarkStart w:name="bookmark2" w:id="1"/>
      <w:bookmarkEnd w:id="1"/>
      <w:r>
        <w:rPr>
          <w:rFonts w:ascii="Times New Roman" w:hAnsi="Times New Roman" w:eastAsia="Times New Roman" w:cs="Times New Roman"/>
          <w:sz w:val="20"/>
          <w:szCs w:val="20"/>
          <w:spacing w:val="-1"/>
        </w:rPr>
        <w:t>VIII</w:t>
      </w:r>
    </w:p>
    <w:p>
      <w:pPr>
        <w:spacing w:before="21"/>
        <w:rPr/>
      </w:pPr>
      <w:r/>
    </w:p>
    <w:p>
      <w:pPr>
        <w:spacing w:before="21"/>
        <w:rPr/>
      </w:pPr>
      <w:r/>
    </w:p>
    <w:p>
      <w:pPr>
        <w:spacing w:before="21"/>
        <w:rPr/>
      </w:pPr>
      <w:r/>
    </w:p>
    <w:p>
      <w:pPr>
        <w:sectPr>
          <w:pgSz w:w="9580" w:h="13430"/>
          <w:pgMar w:top="400" w:right="884" w:bottom="0" w:left="739" w:header="0" w:footer="0" w:gutter="0"/>
          <w:cols w:equalWidth="0" w:num="1">
            <w:col w:w="7956" w:space="0"/>
          </w:cols>
        </w:sectPr>
        <w:rPr/>
      </w:pP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40"/>
            <w:spacing w:line="219" w:lineRule="auto"/>
            <w:rPr>
              <w:sz w:val="20"/>
              <w:szCs w:val="20"/>
            </w:rPr>
          </w:pPr>
          <w:r>
            <w:rPr>
              <w:sz w:val="20"/>
              <w:szCs w:val="20"/>
              <w:spacing w:val="1"/>
            </w:rPr>
            <w:t>第二节 为什么互联网产品总能“猜你</w:t>
          </w:r>
        </w:p>
        <w:p>
          <w:pPr>
            <w:pStyle w:val="BodyText"/>
            <w:ind w:left="1020"/>
            <w:spacing w:before="121" w:line="219" w:lineRule="auto"/>
            <w:tabs>
              <w:tab w:val="right" w:leader="dot" w:pos="3726"/>
            </w:tabs>
            <w:rPr>
              <w:rFonts w:ascii="Times New Roman" w:hAnsi="Times New Roman" w:eastAsia="Times New Roman" w:cs="Times New Roman"/>
              <w:sz w:val="20"/>
              <w:szCs w:val="20"/>
            </w:rPr>
          </w:pPr>
          <w:r>
            <w:rPr>
              <w:sz w:val="20"/>
              <w:szCs w:val="20"/>
              <w:spacing w:val="6"/>
            </w:rPr>
            <w:t>喜欢”:个性化推荐</w:t>
          </w:r>
          <w:r>
            <w:rPr>
              <w:sz w:val="20"/>
              <w:szCs w:val="20"/>
              <w:spacing w:val="-76"/>
            </w:rPr>
            <w:t xml:space="preserve"> </w:t>
          </w:r>
          <w:r>
            <w:rPr>
              <w:sz w:val="20"/>
              <w:szCs w:val="20"/>
            </w:rPr>
            <w:tab/>
          </w:r>
          <w:r>
            <w:rPr>
              <w:sz w:val="20"/>
              <w:szCs w:val="20"/>
              <w:spacing w:val="-26"/>
            </w:rPr>
            <w:t xml:space="preserve"> </w:t>
          </w:r>
          <w:hyperlink w:history="true" w:anchor="bookmark35">
            <w:r>
              <w:rPr>
                <w:rFonts w:ascii="Times New Roman" w:hAnsi="Times New Roman" w:eastAsia="Times New Roman" w:cs="Times New Roman"/>
                <w:sz w:val="20"/>
                <w:szCs w:val="20"/>
                <w:spacing w:val="-6"/>
              </w:rPr>
              <w:t>184</w:t>
            </w:r>
          </w:hyperlink>
        </w:p>
      </w:sdtContent>
    </w:sdt>
    <w:p>
      <w:pPr>
        <w:pStyle w:val="BodyText"/>
        <w:ind w:left="230"/>
        <w:spacing w:before="144" w:line="219" w:lineRule="auto"/>
        <w:rPr>
          <w:rFonts w:ascii="Times New Roman" w:hAnsi="Times New Roman" w:eastAsia="Times New Roman" w:cs="Times New Roman"/>
          <w:sz w:val="20"/>
          <w:szCs w:val="20"/>
        </w:rPr>
      </w:pPr>
      <w:r>
        <w:rPr>
          <w:sz w:val="20"/>
          <w:szCs w:val="20"/>
          <w:spacing w:val="4"/>
        </w:rPr>
        <w:t>第三节 解开算法中的你和我</w:t>
      </w:r>
      <w:r>
        <w:rPr>
          <w:sz w:val="20"/>
          <w:szCs w:val="20"/>
          <w:spacing w:val="48"/>
        </w:rPr>
        <w:t xml:space="preserve"> </w:t>
      </w:r>
      <w:r>
        <w:rPr>
          <w:rFonts w:ascii="Times New Roman" w:hAnsi="Times New Roman" w:eastAsia="Times New Roman" w:cs="Times New Roman"/>
          <w:sz w:val="20"/>
          <w:szCs w:val="20"/>
          <w:spacing w:val="4"/>
        </w:rPr>
        <w:t>……</w:t>
      </w:r>
      <w:r>
        <w:rPr>
          <w:rFonts w:ascii="Times New Roman" w:hAnsi="Times New Roman" w:eastAsia="Times New Roman" w:cs="Times New Roman"/>
          <w:sz w:val="20"/>
          <w:szCs w:val="20"/>
          <w:spacing w:val="43"/>
        </w:rPr>
        <w:t xml:space="preserve"> </w:t>
      </w:r>
      <w:r>
        <w:rPr>
          <w:rFonts w:ascii="Times New Roman" w:hAnsi="Times New Roman" w:eastAsia="Times New Roman" w:cs="Times New Roman"/>
          <w:sz w:val="20"/>
          <w:szCs w:val="20"/>
          <w:spacing w:val="4"/>
        </w:rPr>
        <w:t>189</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30"/>
            <w:spacing w:before="123" w:line="221" w:lineRule="auto"/>
            <w:tabs>
              <w:tab w:val="right" w:leader="dot" w:pos="3736"/>
            </w:tabs>
            <w:rPr>
              <w:rFonts w:ascii="Times New Roman" w:hAnsi="Times New Roman" w:eastAsia="Times New Roman" w:cs="Times New Roman"/>
              <w:sz w:val="20"/>
              <w:szCs w:val="20"/>
            </w:rPr>
          </w:pPr>
          <w:r>
            <w:rPr>
              <w:sz w:val="20"/>
              <w:szCs w:val="20"/>
              <w:spacing w:val="5"/>
            </w:rPr>
            <w:t>小结</w:t>
          </w:r>
          <w:r>
            <w:rPr>
              <w:sz w:val="20"/>
              <w:szCs w:val="20"/>
              <w:spacing w:val="-81"/>
            </w:rPr>
            <w:t xml:space="preserve"> </w:t>
          </w:r>
          <w:r>
            <w:rPr>
              <w:sz w:val="20"/>
              <w:szCs w:val="20"/>
            </w:rPr>
            <w:tab/>
          </w:r>
          <w:hyperlink w:history="true" w:anchor="bookmark36">
            <w:r>
              <w:rPr>
                <w:rFonts w:ascii="Times New Roman" w:hAnsi="Times New Roman" w:eastAsia="Times New Roman" w:cs="Times New Roman"/>
                <w:sz w:val="20"/>
                <w:szCs w:val="20"/>
                <w:spacing w:val="-1"/>
              </w:rPr>
              <w:t>197</w:t>
            </w:r>
          </w:hyperlink>
        </w:p>
      </w:sdtContent>
    </w:sdt>
    <w:p>
      <w:pPr>
        <w:spacing w:line="26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2"/>
            <w:spacing w:before="66" w:line="219" w:lineRule="auto"/>
            <w:rPr>
              <w:sz w:val="20"/>
              <w:szCs w:val="20"/>
            </w:rPr>
          </w:pPr>
          <w:r>
            <w:rPr>
              <w:sz w:val="20"/>
              <w:szCs w:val="20"/>
              <w:b/>
              <w:bCs/>
              <w:spacing w:val="7"/>
            </w:rPr>
            <w:t>第十二章</w:t>
          </w:r>
          <w:r>
            <w:rPr>
              <w:sz w:val="20"/>
              <w:szCs w:val="20"/>
              <w:spacing w:val="7"/>
            </w:rPr>
            <w:t xml:space="preserve"> </w:t>
          </w:r>
          <w:r>
            <w:rPr>
              <w:sz w:val="20"/>
              <w:szCs w:val="20"/>
              <w:b/>
              <w:bCs/>
              <w:spacing w:val="7"/>
            </w:rPr>
            <w:t>数据要素效能发挥：数据</w:t>
          </w:r>
        </w:p>
        <w:p>
          <w:pPr>
            <w:pStyle w:val="BodyText"/>
            <w:ind w:left="1022"/>
            <w:spacing w:before="134" w:line="219" w:lineRule="auto"/>
            <w:tabs>
              <w:tab w:val="right" w:leader="dot" w:pos="3756"/>
            </w:tabs>
            <w:rPr>
              <w:rFonts w:ascii="Times New Roman" w:hAnsi="Times New Roman" w:eastAsia="Times New Roman" w:cs="Times New Roman"/>
              <w:sz w:val="20"/>
              <w:szCs w:val="20"/>
            </w:rPr>
          </w:pPr>
          <w:r>
            <w:rPr>
              <w:sz w:val="20"/>
              <w:szCs w:val="20"/>
              <w:b/>
              <w:bCs/>
              <w:spacing w:val="6"/>
            </w:rPr>
            <w:t>共享与交易</w:t>
          </w:r>
          <w:r>
            <w:rPr>
              <w:sz w:val="20"/>
              <w:szCs w:val="20"/>
              <w:spacing w:val="-85"/>
            </w:rPr>
            <w:t xml:space="preserve"> </w:t>
          </w:r>
          <w:r>
            <w:rPr>
              <w:sz w:val="20"/>
              <w:szCs w:val="20"/>
            </w:rPr>
            <w:tab/>
          </w:r>
          <w:hyperlink w:history="true" w:anchor="bookmark37">
            <w:r>
              <w:rPr>
                <w:rFonts w:ascii="Times New Roman" w:hAnsi="Times New Roman" w:eastAsia="Times New Roman" w:cs="Times New Roman"/>
                <w:sz w:val="20"/>
                <w:szCs w:val="20"/>
                <w:spacing w:val="-1"/>
              </w:rPr>
              <w:t>198</w:t>
            </w:r>
          </w:hyperlink>
        </w:p>
      </w:sdtContent>
    </w:sdt>
    <w:p>
      <w:pPr>
        <w:pStyle w:val="BodyText"/>
        <w:ind w:left="230"/>
        <w:spacing w:before="226" w:line="219" w:lineRule="auto"/>
        <w:rPr>
          <w:rFonts w:ascii="Times New Roman" w:hAnsi="Times New Roman" w:eastAsia="Times New Roman" w:cs="Times New Roman"/>
          <w:sz w:val="20"/>
          <w:szCs w:val="20"/>
        </w:rPr>
      </w:pPr>
      <w:r>
        <w:rPr>
          <w:sz w:val="20"/>
          <w:szCs w:val="20"/>
          <w:spacing w:val="3"/>
        </w:rPr>
        <w:t>第一节</w:t>
      </w:r>
      <w:r>
        <w:rPr>
          <w:sz w:val="20"/>
          <w:szCs w:val="20"/>
          <w:spacing w:val="35"/>
        </w:rPr>
        <w:t xml:space="preserve"> </w:t>
      </w:r>
      <w:r>
        <w:rPr>
          <w:sz w:val="20"/>
          <w:szCs w:val="20"/>
          <w:spacing w:val="3"/>
        </w:rPr>
        <w:t>数据共享与交易的困境</w:t>
      </w:r>
      <w:r>
        <w:rPr>
          <w:sz w:val="20"/>
          <w:szCs w:val="20"/>
          <w:spacing w:val="-79"/>
        </w:rPr>
        <w:t xml:space="preserve"> </w:t>
      </w:r>
      <w:r>
        <w:rPr>
          <w:rFonts w:ascii="Times New Roman" w:hAnsi="Times New Roman" w:eastAsia="Times New Roman" w:cs="Times New Roman"/>
          <w:sz w:val="20"/>
          <w:szCs w:val="20"/>
          <w:spacing w:val="3"/>
        </w:rPr>
        <w:t>……198</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30"/>
            <w:spacing w:before="133" w:line="219" w:lineRule="auto"/>
            <w:rPr>
              <w:sz w:val="20"/>
              <w:szCs w:val="20"/>
            </w:rPr>
          </w:pPr>
          <w:r>
            <w:rPr>
              <w:sz w:val="20"/>
              <w:szCs w:val="20"/>
              <w:spacing w:val="12"/>
            </w:rPr>
            <w:t>第二节 平台企业有数据垄断</w:t>
          </w:r>
        </w:p>
        <w:p>
          <w:pPr>
            <w:pStyle w:val="BodyText"/>
            <w:ind w:left="975"/>
            <w:spacing w:before="103" w:line="220" w:lineRule="auto"/>
            <w:tabs>
              <w:tab w:val="right" w:leader="dot" w:pos="3745"/>
            </w:tabs>
            <w:rPr>
              <w:rFonts w:ascii="Times New Roman" w:hAnsi="Times New Roman" w:eastAsia="Times New Roman" w:cs="Times New Roman"/>
              <w:sz w:val="20"/>
              <w:szCs w:val="20"/>
            </w:rPr>
          </w:pPr>
          <w:r>
            <w:rPr>
              <w:rFonts w:ascii="Times New Roman" w:hAnsi="Times New Roman" w:eastAsia="Times New Roman" w:cs="Times New Roman"/>
              <w:sz w:val="20"/>
              <w:szCs w:val="20"/>
              <w:spacing w:val="17"/>
            </w:rPr>
            <w:t>“</w:t>
          </w:r>
          <w:r>
            <w:rPr>
              <w:sz w:val="20"/>
              <w:szCs w:val="20"/>
              <w:spacing w:val="17"/>
            </w:rPr>
            <w:t>原罪”吗</w:t>
          </w:r>
          <w:r>
            <w:rPr>
              <w:sz w:val="20"/>
              <w:szCs w:val="20"/>
              <w:spacing w:val="-81"/>
            </w:rPr>
            <w:t xml:space="preserve"> </w:t>
          </w:r>
          <w:r>
            <w:rPr>
              <w:sz w:val="20"/>
              <w:szCs w:val="20"/>
            </w:rPr>
            <w:tab/>
          </w:r>
          <w:hyperlink w:history="true" w:anchor="bookmark38">
            <w:r>
              <w:rPr>
                <w:rFonts w:ascii="Times New Roman" w:hAnsi="Times New Roman" w:eastAsia="Times New Roman" w:cs="Times New Roman"/>
                <w:sz w:val="20"/>
                <w:szCs w:val="20"/>
                <w:spacing w:val="1"/>
              </w:rPr>
              <w:t>210</w:t>
            </w:r>
          </w:hyperlink>
        </w:p>
        <w:p>
          <w:pPr>
            <w:pStyle w:val="BodyText"/>
            <w:ind w:left="230"/>
            <w:spacing w:before="142" w:line="221" w:lineRule="auto"/>
            <w:tabs>
              <w:tab w:val="right" w:leader="dot" w:pos="3735"/>
            </w:tabs>
            <w:rPr>
              <w:rFonts w:ascii="Times New Roman" w:hAnsi="Times New Roman" w:eastAsia="Times New Roman" w:cs="Times New Roman"/>
              <w:sz w:val="20"/>
              <w:szCs w:val="20"/>
            </w:rPr>
          </w:pPr>
          <w:r>
            <w:rPr>
              <w:sz w:val="20"/>
              <w:szCs w:val="20"/>
              <w:spacing w:val="10"/>
            </w:rPr>
            <w:t>小结</w:t>
          </w:r>
          <w:r>
            <w:rPr>
              <w:sz w:val="20"/>
              <w:szCs w:val="20"/>
              <w:spacing w:val="-81"/>
            </w:rPr>
            <w:t xml:space="preserve"> </w:t>
          </w:r>
          <w:r>
            <w:rPr>
              <w:sz w:val="20"/>
              <w:szCs w:val="20"/>
            </w:rPr>
            <w:tab/>
          </w:r>
          <w:hyperlink w:history="true" w:anchor="bookmark39">
            <w:r>
              <w:rPr>
                <w:rFonts w:ascii="Times New Roman" w:hAnsi="Times New Roman" w:eastAsia="Times New Roman" w:cs="Times New Roman"/>
                <w:sz w:val="20"/>
                <w:szCs w:val="20"/>
                <w:spacing w:val="-3"/>
              </w:rPr>
              <w:t>219</w:t>
            </w:r>
          </w:hyperlink>
        </w:p>
      </w:sdtContent>
    </w:sdt>
    <w:p>
      <w:pPr>
        <w:spacing w:line="268"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2"/>
            <w:spacing w:before="66" w:line="219" w:lineRule="auto"/>
            <w:rPr>
              <w:sz w:val="20"/>
              <w:szCs w:val="20"/>
            </w:rPr>
          </w:pPr>
          <w:r>
            <w:rPr>
              <w:sz w:val="20"/>
              <w:szCs w:val="20"/>
              <w:b/>
              <w:bCs/>
              <w:spacing w:val="7"/>
            </w:rPr>
            <w:t>第十三章</w:t>
          </w:r>
          <w:r>
            <w:rPr>
              <w:sz w:val="20"/>
              <w:szCs w:val="20"/>
              <w:spacing w:val="7"/>
            </w:rPr>
            <w:t xml:space="preserve"> </w:t>
          </w:r>
          <w:r>
            <w:rPr>
              <w:sz w:val="20"/>
              <w:szCs w:val="20"/>
              <w:b/>
              <w:bCs/>
              <w:spacing w:val="7"/>
            </w:rPr>
            <w:t>生物识别技术的发展：人脸</w:t>
          </w:r>
        </w:p>
        <w:p>
          <w:pPr>
            <w:pStyle w:val="BodyText"/>
            <w:ind w:left="1022"/>
            <w:spacing w:before="134" w:line="219" w:lineRule="auto"/>
            <w:tabs>
              <w:tab w:val="right" w:leader="dot" w:pos="3715"/>
            </w:tabs>
            <w:rPr>
              <w:rFonts w:ascii="Times New Roman" w:hAnsi="Times New Roman" w:eastAsia="Times New Roman" w:cs="Times New Roman"/>
              <w:sz w:val="20"/>
              <w:szCs w:val="20"/>
            </w:rPr>
          </w:pPr>
          <w:r>
            <w:rPr>
              <w:sz w:val="20"/>
              <w:szCs w:val="20"/>
              <w:b/>
              <w:bCs/>
              <w:spacing w:val="3"/>
            </w:rPr>
            <w:t>识别的恐慌与合规</w:t>
          </w:r>
          <w:r>
            <w:rPr>
              <w:sz w:val="20"/>
              <w:szCs w:val="20"/>
              <w:spacing w:val="-75"/>
            </w:rPr>
            <w:t xml:space="preserve"> </w:t>
          </w:r>
          <w:r>
            <w:rPr>
              <w:sz w:val="20"/>
              <w:szCs w:val="20"/>
            </w:rPr>
            <w:tab/>
          </w:r>
          <w:hyperlink w:history="true" w:anchor="bookmark40">
            <w:r>
              <w:rPr>
                <w:rFonts w:ascii="Times New Roman" w:hAnsi="Times New Roman" w:eastAsia="Times New Roman" w:cs="Times New Roman"/>
                <w:sz w:val="20"/>
                <w:szCs w:val="20"/>
                <w:spacing w:val="1"/>
              </w:rPr>
              <w:t>220</w:t>
            </w:r>
          </w:hyperlink>
        </w:p>
        <w:p>
          <w:pPr>
            <w:pStyle w:val="BodyText"/>
            <w:ind w:left="230"/>
            <w:spacing w:before="215" w:line="219" w:lineRule="auto"/>
            <w:rPr>
              <w:sz w:val="20"/>
              <w:szCs w:val="20"/>
            </w:rPr>
          </w:pPr>
          <w:r>
            <w:rPr>
              <w:sz w:val="20"/>
              <w:szCs w:val="20"/>
              <w:spacing w:val="12"/>
            </w:rPr>
            <w:t>第一节 辨析人脸识别技术及其</w:t>
          </w:r>
        </w:p>
        <w:p>
          <w:pPr>
            <w:pStyle w:val="BodyText"/>
            <w:ind w:left="1020"/>
            <w:spacing w:before="143" w:line="219" w:lineRule="auto"/>
            <w:tabs>
              <w:tab w:val="right" w:leader="dot" w:pos="3745"/>
            </w:tabs>
            <w:rPr>
              <w:rFonts w:ascii="Times New Roman" w:hAnsi="Times New Roman" w:eastAsia="Times New Roman" w:cs="Times New Roman"/>
              <w:sz w:val="20"/>
              <w:szCs w:val="20"/>
            </w:rPr>
          </w:pPr>
          <w:r>
            <w:rPr>
              <w:sz w:val="20"/>
              <w:szCs w:val="20"/>
              <w:spacing w:val="7"/>
            </w:rPr>
            <w:t>应用场景</w:t>
          </w:r>
          <w:r>
            <w:rPr>
              <w:sz w:val="20"/>
              <w:szCs w:val="20"/>
              <w:spacing w:val="-80"/>
            </w:rPr>
            <w:t xml:space="preserve"> </w:t>
          </w:r>
          <w:r>
            <w:rPr>
              <w:sz w:val="20"/>
              <w:szCs w:val="20"/>
            </w:rPr>
            <w:tab/>
          </w:r>
          <w:hyperlink w:history="true" w:anchor="bookmark41">
            <w:r>
              <w:rPr>
                <w:rFonts w:ascii="Times New Roman" w:hAnsi="Times New Roman" w:eastAsia="Times New Roman" w:cs="Times New Roman"/>
                <w:sz w:val="20"/>
                <w:szCs w:val="20"/>
                <w:spacing w:val="-1"/>
              </w:rPr>
              <w:t>220</w:t>
            </w:r>
          </w:hyperlink>
        </w:p>
        <w:p>
          <w:pPr>
            <w:pStyle w:val="BodyText"/>
            <w:ind w:left="230"/>
            <w:spacing w:before="113" w:line="219" w:lineRule="auto"/>
            <w:rPr>
              <w:sz w:val="20"/>
              <w:szCs w:val="20"/>
            </w:rPr>
          </w:pPr>
          <w:r>
            <w:rPr>
              <w:sz w:val="20"/>
              <w:szCs w:val="20"/>
              <w:spacing w:val="11"/>
            </w:rPr>
            <w:t>第二节 映射人脸识别的数据合规</w:t>
          </w:r>
        </w:p>
        <w:p>
          <w:pPr>
            <w:pStyle w:val="BodyText"/>
            <w:ind w:left="1020"/>
            <w:spacing w:before="126" w:line="222" w:lineRule="auto"/>
            <w:tabs>
              <w:tab w:val="right" w:leader="dot" w:pos="3725"/>
            </w:tabs>
            <w:rPr>
              <w:rFonts w:ascii="Times New Roman" w:hAnsi="Times New Roman" w:eastAsia="Times New Roman" w:cs="Times New Roman"/>
              <w:sz w:val="20"/>
              <w:szCs w:val="20"/>
            </w:rPr>
          </w:pPr>
          <w:r>
            <w:rPr>
              <w:sz w:val="20"/>
              <w:szCs w:val="20"/>
              <w:spacing w:val="-14"/>
            </w:rPr>
            <w:t>要</w:t>
          </w:r>
          <w:r>
            <w:rPr>
              <w:sz w:val="20"/>
              <w:szCs w:val="20"/>
              <w:spacing w:val="-36"/>
            </w:rPr>
            <w:t xml:space="preserve"> </w:t>
          </w:r>
          <w:r>
            <w:rPr>
              <w:sz w:val="20"/>
              <w:szCs w:val="20"/>
              <w:spacing w:val="-14"/>
            </w:rPr>
            <w:t>点</w:t>
          </w:r>
          <w:r>
            <w:rPr>
              <w:sz w:val="20"/>
              <w:szCs w:val="20"/>
              <w:spacing w:val="-88"/>
            </w:rPr>
            <w:t xml:space="preserve"> </w:t>
          </w:r>
          <w:r>
            <w:rPr>
              <w:sz w:val="20"/>
              <w:szCs w:val="20"/>
            </w:rPr>
            <w:tab/>
          </w:r>
          <w:hyperlink w:history="true" w:anchor="bookmark42">
            <w:r>
              <w:rPr>
                <w:rFonts w:ascii="Times New Roman" w:hAnsi="Times New Roman" w:eastAsia="Times New Roman" w:cs="Times New Roman"/>
                <w:sz w:val="20"/>
                <w:szCs w:val="20"/>
                <w:spacing w:val="1"/>
              </w:rPr>
              <w:t>224</w:t>
            </w:r>
          </w:hyperlink>
        </w:p>
        <w:p>
          <w:pPr>
            <w:pStyle w:val="BodyText"/>
            <w:ind w:left="230"/>
            <w:spacing w:before="127" w:line="221" w:lineRule="auto"/>
            <w:tabs>
              <w:tab w:val="right" w:leader="dot" w:pos="3795"/>
            </w:tabs>
            <w:rPr>
              <w:rFonts w:ascii="Times New Roman" w:hAnsi="Times New Roman" w:eastAsia="Times New Roman" w:cs="Times New Roman"/>
              <w:sz w:val="20"/>
              <w:szCs w:val="20"/>
            </w:rPr>
          </w:pPr>
          <w:r>
            <w:rPr>
              <w:sz w:val="20"/>
              <w:szCs w:val="20"/>
              <w:spacing w:val="15"/>
            </w:rPr>
            <w:t>小结</w:t>
          </w:r>
          <w:r>
            <w:rPr>
              <w:sz w:val="20"/>
              <w:szCs w:val="20"/>
              <w:spacing w:val="-81"/>
            </w:rPr>
            <w:t xml:space="preserve"> </w:t>
          </w:r>
          <w:r>
            <w:rPr>
              <w:sz w:val="20"/>
              <w:szCs w:val="20"/>
            </w:rPr>
            <w:tab/>
          </w:r>
          <w:r>
            <w:rPr>
              <w:sz w:val="20"/>
              <w:szCs w:val="20"/>
              <w:spacing w:val="-57"/>
            </w:rPr>
            <w:t xml:space="preserve"> </w:t>
          </w:r>
          <w:hyperlink w:history="true" w:anchor="bookmark43">
            <w:r>
              <w:rPr>
                <w:rFonts w:ascii="Times New Roman" w:hAnsi="Times New Roman" w:eastAsia="Times New Roman" w:cs="Times New Roman"/>
                <w:sz w:val="20"/>
                <w:szCs w:val="20"/>
                <w:spacing w:val="-1"/>
              </w:rPr>
              <w:t>231</w:t>
            </w:r>
          </w:hyperlink>
        </w:p>
        <w:p>
          <w:pPr>
            <w:spacing w:line="268" w:lineRule="auto"/>
            <w:rPr>
              <w:rFonts w:ascii="Arial"/>
              <w:sz w:val="21"/>
            </w:rPr>
          </w:pPr>
          <w:r/>
        </w:p>
        <w:p>
          <w:pPr>
            <w:pStyle w:val="BodyText"/>
            <w:ind w:left="12"/>
            <w:spacing w:before="66" w:line="219" w:lineRule="auto"/>
            <w:rPr>
              <w:sz w:val="20"/>
              <w:szCs w:val="20"/>
            </w:rPr>
          </w:pPr>
          <w:r>
            <w:rPr>
              <w:sz w:val="20"/>
              <w:szCs w:val="20"/>
              <w:b/>
              <w:bCs/>
              <w:spacing w:val="8"/>
            </w:rPr>
            <w:t>第十四章</w:t>
          </w:r>
          <w:r>
            <w:rPr>
              <w:sz w:val="20"/>
              <w:szCs w:val="20"/>
              <w:spacing w:val="8"/>
            </w:rPr>
            <w:t xml:space="preserve"> </w:t>
          </w:r>
          <w:r>
            <w:rPr>
              <w:sz w:val="20"/>
              <w:szCs w:val="20"/>
              <w:b/>
              <w:bCs/>
              <w:spacing w:val="8"/>
            </w:rPr>
            <w:t>出海业务中如何跨境传输</w:t>
          </w:r>
        </w:p>
        <w:p>
          <w:pPr>
            <w:pStyle w:val="BodyText"/>
            <w:ind w:left="1022"/>
            <w:spacing w:before="113" w:line="219" w:lineRule="auto"/>
            <w:tabs>
              <w:tab w:val="right" w:leader="dot" w:pos="3765"/>
            </w:tabs>
            <w:rPr>
              <w:rFonts w:ascii="Times New Roman" w:hAnsi="Times New Roman" w:eastAsia="Times New Roman" w:cs="Times New Roman"/>
              <w:sz w:val="20"/>
              <w:szCs w:val="20"/>
            </w:rPr>
          </w:pPr>
          <w:r>
            <w:rPr>
              <w:sz w:val="20"/>
              <w:szCs w:val="20"/>
              <w:b/>
              <w:bCs/>
              <w:spacing w:val="5"/>
            </w:rPr>
            <w:t>数据才不碰雷</w:t>
          </w:r>
          <w:r>
            <w:rPr>
              <w:sz w:val="20"/>
              <w:szCs w:val="20"/>
              <w:spacing w:val="-77"/>
            </w:rPr>
            <w:t xml:space="preserve"> </w:t>
          </w:r>
          <w:r>
            <w:rPr>
              <w:sz w:val="20"/>
              <w:szCs w:val="20"/>
            </w:rPr>
            <w:tab/>
          </w:r>
          <w:hyperlink w:history="true" w:anchor="bookmark44">
            <w:r>
              <w:rPr>
                <w:rFonts w:ascii="Times New Roman" w:hAnsi="Times New Roman" w:eastAsia="Times New Roman" w:cs="Times New Roman"/>
                <w:sz w:val="20"/>
                <w:szCs w:val="20"/>
                <w:spacing w:val="-1"/>
              </w:rPr>
              <w:t>233</w:t>
            </w:r>
          </w:hyperlink>
        </w:p>
      </w:sdtContent>
    </w:sdt>
    <w:p>
      <w:pPr>
        <w:pStyle w:val="BodyText"/>
        <w:ind w:left="230"/>
        <w:spacing w:before="255" w:line="219" w:lineRule="auto"/>
        <w:rPr>
          <w:rFonts w:ascii="Times New Roman" w:hAnsi="Times New Roman" w:eastAsia="Times New Roman" w:cs="Times New Roman"/>
          <w:sz w:val="20"/>
          <w:szCs w:val="20"/>
        </w:rPr>
      </w:pPr>
      <w:r>
        <w:rPr>
          <w:sz w:val="20"/>
          <w:szCs w:val="20"/>
          <w:spacing w:val="3"/>
        </w:rPr>
        <w:t>第一节</w:t>
      </w:r>
      <w:r>
        <w:rPr>
          <w:sz w:val="20"/>
          <w:szCs w:val="20"/>
          <w:spacing w:val="49"/>
        </w:rPr>
        <w:t xml:space="preserve"> </w:t>
      </w:r>
      <w:r>
        <w:rPr>
          <w:sz w:val="20"/>
          <w:szCs w:val="20"/>
          <w:spacing w:val="3"/>
        </w:rPr>
        <w:t>第一道雷：数据本地化</w:t>
      </w:r>
      <w:r>
        <w:rPr>
          <w:sz w:val="20"/>
          <w:szCs w:val="20"/>
          <w:spacing w:val="-79"/>
        </w:rPr>
        <w:t xml:space="preserve"> </w:t>
      </w:r>
      <w:r>
        <w:rPr>
          <w:rFonts w:ascii="Times New Roman" w:hAnsi="Times New Roman" w:eastAsia="Times New Roman" w:cs="Times New Roman"/>
          <w:sz w:val="20"/>
          <w:szCs w:val="20"/>
          <w:spacing w:val="3"/>
        </w:rPr>
        <w:t>……233</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40"/>
            <w:spacing w:before="113" w:line="219" w:lineRule="auto"/>
            <w:rPr>
              <w:sz w:val="20"/>
              <w:szCs w:val="20"/>
            </w:rPr>
          </w:pPr>
          <w:r>
            <w:rPr>
              <w:sz w:val="20"/>
              <w:szCs w:val="20"/>
              <w:spacing w:val="10"/>
            </w:rPr>
            <w:t>第二节 第二道雷：跨境传输合规</w:t>
          </w:r>
        </w:p>
        <w:p>
          <w:pPr>
            <w:pStyle w:val="BodyText"/>
            <w:ind w:left="1020"/>
            <w:spacing w:before="123" w:line="219" w:lineRule="auto"/>
            <w:tabs>
              <w:tab w:val="right" w:leader="dot" w:pos="3735"/>
            </w:tabs>
            <w:rPr>
              <w:rFonts w:ascii="Times New Roman" w:hAnsi="Times New Roman" w:eastAsia="Times New Roman" w:cs="Times New Roman"/>
              <w:sz w:val="20"/>
              <w:szCs w:val="20"/>
            </w:rPr>
          </w:pPr>
          <w:r>
            <w:rPr>
              <w:sz w:val="20"/>
              <w:szCs w:val="20"/>
              <w:spacing w:val="-8"/>
            </w:rPr>
            <w:t>机</w:t>
          </w:r>
          <w:r>
            <w:rPr>
              <w:sz w:val="20"/>
              <w:szCs w:val="20"/>
              <w:spacing w:val="-28"/>
            </w:rPr>
            <w:t xml:space="preserve"> </w:t>
          </w:r>
          <w:r>
            <w:rPr>
              <w:sz w:val="20"/>
              <w:szCs w:val="20"/>
              <w:spacing w:val="-8"/>
            </w:rPr>
            <w:t>制</w:t>
          </w:r>
          <w:r>
            <w:rPr>
              <w:sz w:val="20"/>
              <w:szCs w:val="20"/>
              <w:spacing w:val="-88"/>
            </w:rPr>
            <w:t xml:space="preserve"> </w:t>
          </w:r>
          <w:r>
            <w:rPr>
              <w:sz w:val="20"/>
              <w:szCs w:val="20"/>
            </w:rPr>
            <w:tab/>
          </w:r>
          <w:hyperlink w:history="true" w:anchor="bookmark45">
            <w:r>
              <w:rPr>
                <w:rFonts w:ascii="Times New Roman" w:hAnsi="Times New Roman" w:eastAsia="Times New Roman" w:cs="Times New Roman"/>
                <w:sz w:val="20"/>
                <w:szCs w:val="20"/>
                <w:spacing w:val="1"/>
              </w:rPr>
              <w:t>235</w:t>
            </w:r>
          </w:hyperlink>
        </w:p>
        <w:p>
          <w:pPr>
            <w:pStyle w:val="BodyText"/>
            <w:ind w:left="240"/>
            <w:spacing w:before="134" w:line="219" w:lineRule="auto"/>
            <w:rPr>
              <w:sz w:val="20"/>
              <w:szCs w:val="20"/>
            </w:rPr>
          </w:pPr>
          <w:r>
            <w:rPr>
              <w:sz w:val="20"/>
              <w:szCs w:val="20"/>
              <w:spacing w:val="10"/>
            </w:rPr>
            <w:t>第三节 避雷指南：出海业务跨境</w:t>
          </w:r>
        </w:p>
        <w:p>
          <w:pPr>
            <w:pStyle w:val="BodyText"/>
            <w:ind w:left="1020"/>
            <w:spacing w:before="121" w:line="219" w:lineRule="auto"/>
            <w:tabs>
              <w:tab w:val="right" w:leader="dot" w:pos="3755"/>
            </w:tabs>
            <w:rPr>
              <w:rFonts w:ascii="Times New Roman" w:hAnsi="Times New Roman" w:eastAsia="Times New Roman" w:cs="Times New Roman"/>
              <w:sz w:val="20"/>
              <w:szCs w:val="20"/>
            </w:rPr>
          </w:pPr>
          <w:r>
            <w:rPr>
              <w:sz w:val="20"/>
              <w:szCs w:val="20"/>
              <w:spacing w:val="5"/>
            </w:rPr>
            <w:t>传输合规三步走</w:t>
          </w:r>
          <w:r>
            <w:rPr>
              <w:sz w:val="20"/>
              <w:szCs w:val="20"/>
              <w:spacing w:val="-77"/>
            </w:rPr>
            <w:t xml:space="preserve"> </w:t>
          </w:r>
          <w:r>
            <w:rPr>
              <w:sz w:val="20"/>
              <w:szCs w:val="20"/>
            </w:rPr>
            <w:tab/>
          </w:r>
          <w:hyperlink w:history="true" w:anchor="bookmark46">
            <w:r>
              <w:rPr>
                <w:rFonts w:ascii="Times New Roman" w:hAnsi="Times New Roman" w:eastAsia="Times New Roman" w:cs="Times New Roman"/>
                <w:sz w:val="20"/>
                <w:szCs w:val="20"/>
                <w:spacing w:val="-1"/>
              </w:rPr>
              <w:t>245</w:t>
            </w:r>
          </w:hyperlink>
        </w:p>
        <w:p>
          <w:pPr>
            <w:pStyle w:val="BodyText"/>
            <w:ind w:left="230"/>
            <w:spacing w:before="126" w:line="185" w:lineRule="auto"/>
            <w:tabs>
              <w:tab w:val="right" w:leader="dot" w:pos="3735"/>
            </w:tabs>
            <w:rPr>
              <w:rFonts w:ascii="Times New Roman" w:hAnsi="Times New Roman" w:eastAsia="Times New Roman" w:cs="Times New Roman"/>
              <w:sz w:val="20"/>
              <w:szCs w:val="20"/>
            </w:rPr>
          </w:pPr>
          <w:r>
            <w:rPr>
              <w:sz w:val="20"/>
              <w:szCs w:val="20"/>
              <w:spacing w:val="15"/>
            </w:rPr>
            <w:t>小结</w:t>
          </w:r>
          <w:r>
            <w:rPr>
              <w:sz w:val="20"/>
              <w:szCs w:val="20"/>
              <w:spacing w:val="-81"/>
            </w:rPr>
            <w:t xml:space="preserve"> </w:t>
          </w:r>
          <w:r>
            <w:rPr>
              <w:sz w:val="20"/>
              <w:szCs w:val="20"/>
            </w:rPr>
            <w:tab/>
          </w:r>
          <w:hyperlink w:history="true" w:anchor="bookmark47">
            <w:r>
              <w:rPr>
                <w:rFonts w:ascii="Times New Roman" w:hAnsi="Times New Roman" w:eastAsia="Times New Roman" w:cs="Times New Roman"/>
                <w:sz w:val="20"/>
                <w:szCs w:val="20"/>
                <w:spacing w:val="1"/>
              </w:rPr>
              <w:t>247</w:t>
            </w:r>
          </w:hyperlink>
        </w:p>
      </w:sdtContent>
    </w:sdt>
    <w:p>
      <w:pPr>
        <w:spacing w:line="14" w:lineRule="auto"/>
        <w:rPr>
          <w:rFonts w:ascii="Arial"/>
          <w:sz w:val="2"/>
        </w:rPr>
      </w:pPr>
      <w:r>
        <w:rPr>
          <w:rFonts w:ascii="Arial" w:hAnsi="Arial" w:eastAsia="Arial" w:cs="Arial"/>
          <w:sz w:val="2"/>
          <w:szCs w:val="2"/>
        </w:rPr>
        <w:br w:type="column"/>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2"/>
            <w:spacing w:before="14" w:line="219" w:lineRule="auto"/>
            <w:rPr>
              <w:sz w:val="20"/>
              <w:szCs w:val="20"/>
            </w:rPr>
          </w:pPr>
          <w:r>
            <w:rPr>
              <w:sz w:val="20"/>
              <w:szCs w:val="20"/>
              <w:b/>
              <w:bCs/>
              <w:spacing w:val="5"/>
            </w:rPr>
            <w:t>第十五章</w:t>
          </w:r>
          <w:r>
            <w:rPr>
              <w:sz w:val="20"/>
              <w:szCs w:val="20"/>
              <w:spacing w:val="5"/>
            </w:rPr>
            <w:t xml:space="preserve"> </w:t>
          </w:r>
          <w:r>
            <w:rPr>
              <w:sz w:val="20"/>
              <w:szCs w:val="20"/>
              <w:b/>
              <w:bCs/>
              <w:spacing w:val="5"/>
            </w:rPr>
            <w:t>企业上市中的数据合规：</w:t>
          </w:r>
        </w:p>
        <w:p>
          <w:pPr>
            <w:pStyle w:val="BodyText"/>
            <w:ind w:left="1012"/>
            <w:spacing w:before="112" w:line="219" w:lineRule="auto"/>
            <w:tabs>
              <w:tab w:val="right" w:leader="dot" w:pos="3705"/>
            </w:tabs>
            <w:rPr>
              <w:rFonts w:ascii="Times New Roman" w:hAnsi="Times New Roman" w:eastAsia="Times New Roman" w:cs="Times New Roman"/>
              <w:sz w:val="20"/>
              <w:szCs w:val="20"/>
            </w:rPr>
          </w:pPr>
          <w:r>
            <w:rPr>
              <w:sz w:val="20"/>
              <w:szCs w:val="20"/>
              <w:b/>
              <w:bCs/>
              <w:spacing w:val="5"/>
            </w:rPr>
            <w:t>全面布局</w:t>
          </w:r>
          <w:r>
            <w:rPr>
              <w:sz w:val="20"/>
              <w:szCs w:val="20"/>
              <w:spacing w:val="-83"/>
            </w:rPr>
            <w:t xml:space="preserve"> </w:t>
          </w:r>
          <w:r>
            <w:rPr>
              <w:sz w:val="20"/>
              <w:szCs w:val="20"/>
            </w:rPr>
            <w:tab/>
          </w:r>
          <w:hyperlink w:history="true" w:anchor="bookmark48">
            <w:r>
              <w:rPr>
                <w:rFonts w:ascii="Times New Roman" w:hAnsi="Times New Roman" w:eastAsia="Times New Roman" w:cs="Times New Roman"/>
                <w:sz w:val="20"/>
                <w:szCs w:val="20"/>
                <w:spacing w:val="1"/>
              </w:rPr>
              <w:t>248</w:t>
            </w:r>
          </w:hyperlink>
        </w:p>
        <w:p>
          <w:pPr>
            <w:spacing w:line="268" w:lineRule="auto"/>
            <w:rPr>
              <w:rFonts w:ascii="Arial"/>
              <w:sz w:val="21"/>
            </w:rPr>
          </w:pPr>
          <w:r/>
        </w:p>
        <w:p>
          <w:pPr>
            <w:pStyle w:val="BodyText"/>
            <w:ind w:left="219"/>
            <w:spacing w:before="66" w:line="219" w:lineRule="auto"/>
            <w:rPr>
              <w:sz w:val="20"/>
              <w:szCs w:val="20"/>
            </w:rPr>
          </w:pPr>
          <w:r>
            <w:rPr>
              <w:sz w:val="20"/>
              <w:szCs w:val="20"/>
              <w:spacing w:val="9"/>
            </w:rPr>
            <w:t>第一节</w:t>
          </w:r>
          <w:r>
            <w:rPr>
              <w:sz w:val="20"/>
              <w:szCs w:val="20"/>
              <w:spacing w:val="38"/>
            </w:rPr>
            <w:t xml:space="preserve"> </w:t>
          </w:r>
          <w:r>
            <w:rPr>
              <w:sz w:val="20"/>
              <w:szCs w:val="20"/>
              <w:spacing w:val="9"/>
            </w:rPr>
            <w:t>证监会上市要求洞察与</w:t>
          </w:r>
        </w:p>
        <w:p>
          <w:pPr>
            <w:pStyle w:val="BodyText"/>
            <w:ind w:left="1010"/>
            <w:spacing w:before="95" w:line="220" w:lineRule="auto"/>
            <w:tabs>
              <w:tab w:val="right" w:leader="dot" w:pos="3705"/>
            </w:tabs>
            <w:rPr>
              <w:rFonts w:ascii="Times New Roman" w:hAnsi="Times New Roman" w:eastAsia="Times New Roman" w:cs="Times New Roman"/>
              <w:sz w:val="20"/>
              <w:szCs w:val="20"/>
            </w:rPr>
          </w:pPr>
          <w:r>
            <w:rPr>
              <w:sz w:val="20"/>
              <w:szCs w:val="20"/>
              <w:spacing w:val="-10"/>
            </w:rPr>
            <w:t>分</w:t>
          </w:r>
          <w:r>
            <w:rPr>
              <w:sz w:val="20"/>
              <w:szCs w:val="20"/>
              <w:spacing w:val="-42"/>
            </w:rPr>
            <w:t xml:space="preserve"> </w:t>
          </w:r>
          <w:r>
            <w:rPr>
              <w:sz w:val="20"/>
              <w:szCs w:val="20"/>
              <w:spacing w:val="-10"/>
            </w:rPr>
            <w:t>析</w:t>
          </w:r>
          <w:r>
            <w:rPr>
              <w:sz w:val="20"/>
              <w:szCs w:val="20"/>
              <w:spacing w:val="-79"/>
            </w:rPr>
            <w:t xml:space="preserve"> </w:t>
          </w:r>
          <w:r>
            <w:rPr>
              <w:sz w:val="20"/>
              <w:szCs w:val="20"/>
            </w:rPr>
            <w:tab/>
          </w:r>
          <w:hyperlink w:history="true" w:anchor="bookmark49">
            <w:r>
              <w:rPr>
                <w:rFonts w:ascii="Times New Roman" w:hAnsi="Times New Roman" w:eastAsia="Times New Roman" w:cs="Times New Roman"/>
                <w:sz w:val="20"/>
                <w:szCs w:val="20"/>
                <w:spacing w:val="1"/>
              </w:rPr>
              <w:t>248</w:t>
            </w:r>
          </w:hyperlink>
        </w:p>
        <w:p>
          <w:pPr>
            <w:pStyle w:val="BodyText"/>
            <w:ind w:left="219"/>
            <w:spacing w:before="150" w:line="219" w:lineRule="auto"/>
            <w:tabs>
              <w:tab w:val="right" w:leader="dot" w:pos="3705"/>
            </w:tabs>
            <w:rPr>
              <w:rFonts w:ascii="Times New Roman" w:hAnsi="Times New Roman" w:eastAsia="Times New Roman" w:cs="Times New Roman"/>
              <w:sz w:val="20"/>
              <w:szCs w:val="20"/>
            </w:rPr>
          </w:pPr>
          <w:r>
            <w:rPr>
              <w:sz w:val="20"/>
              <w:szCs w:val="20"/>
              <w:spacing w:val="13"/>
            </w:rPr>
            <w:t>第二节 拟上市企业的前期准备</w:t>
          </w:r>
          <w:r>
            <w:rPr>
              <w:sz w:val="20"/>
              <w:szCs w:val="20"/>
              <w:spacing w:val="-73"/>
            </w:rPr>
            <w:t xml:space="preserve"> </w:t>
          </w:r>
          <w:r>
            <w:rPr>
              <w:sz w:val="20"/>
              <w:szCs w:val="20"/>
            </w:rPr>
            <w:tab/>
          </w:r>
          <w:r>
            <w:rPr>
              <w:rFonts w:ascii="Times New Roman" w:hAnsi="Times New Roman" w:eastAsia="Times New Roman" w:cs="Times New Roman"/>
              <w:sz w:val="20"/>
              <w:szCs w:val="20"/>
              <w:spacing w:val="3"/>
            </w:rPr>
            <w:t>250</w:t>
          </w:r>
        </w:p>
        <w:p>
          <w:pPr>
            <w:pStyle w:val="BodyText"/>
            <w:ind w:left="219"/>
            <w:spacing w:before="124" w:line="219" w:lineRule="auto"/>
            <w:tabs>
              <w:tab w:val="right" w:leader="dot" w:pos="3705"/>
            </w:tabs>
            <w:rPr>
              <w:rFonts w:ascii="Times New Roman" w:hAnsi="Times New Roman" w:eastAsia="Times New Roman" w:cs="Times New Roman"/>
              <w:sz w:val="20"/>
              <w:szCs w:val="20"/>
            </w:rPr>
          </w:pPr>
          <w:r>
            <w:rPr>
              <w:sz w:val="20"/>
              <w:szCs w:val="20"/>
              <w:spacing w:val="10"/>
            </w:rPr>
            <w:t>第三节</w:t>
          </w:r>
          <w:r>
            <w:rPr>
              <w:sz w:val="20"/>
              <w:szCs w:val="20"/>
              <w:spacing w:val="46"/>
            </w:rPr>
            <w:t xml:space="preserve"> </w:t>
          </w:r>
          <w:r>
            <w:rPr>
              <w:sz w:val="20"/>
              <w:szCs w:val="20"/>
              <w:spacing w:val="10"/>
            </w:rPr>
            <w:t>企业上市后的合规保健</w:t>
          </w:r>
          <w:r>
            <w:rPr>
              <w:sz w:val="20"/>
              <w:szCs w:val="20"/>
              <w:spacing w:val="-77"/>
            </w:rPr>
            <w:t xml:space="preserve"> </w:t>
          </w:r>
          <w:r>
            <w:rPr>
              <w:sz w:val="20"/>
              <w:szCs w:val="20"/>
            </w:rPr>
            <w:tab/>
          </w:r>
          <w:r>
            <w:rPr>
              <w:rFonts w:ascii="Times New Roman" w:hAnsi="Times New Roman" w:eastAsia="Times New Roman" w:cs="Times New Roman"/>
              <w:sz w:val="20"/>
              <w:szCs w:val="20"/>
              <w:spacing w:val="3"/>
            </w:rPr>
            <w:t>264</w:t>
          </w:r>
        </w:p>
        <w:p>
          <w:pPr>
            <w:pStyle w:val="BodyText"/>
            <w:ind w:left="219"/>
            <w:spacing w:before="113" w:line="221" w:lineRule="auto"/>
            <w:tabs>
              <w:tab w:val="right" w:leader="dot" w:pos="3635"/>
            </w:tabs>
            <w:rPr>
              <w:rFonts w:ascii="Times New Roman" w:hAnsi="Times New Roman" w:eastAsia="Times New Roman" w:cs="Times New Roman"/>
              <w:sz w:val="20"/>
              <w:szCs w:val="20"/>
            </w:rPr>
          </w:pPr>
          <w:r>
            <w:rPr>
              <w:sz w:val="20"/>
              <w:szCs w:val="20"/>
              <w:spacing w:val="5"/>
            </w:rPr>
            <w:t>小结</w:t>
          </w:r>
          <w:r>
            <w:rPr>
              <w:sz w:val="20"/>
              <w:szCs w:val="20"/>
              <w:spacing w:val="-81"/>
            </w:rPr>
            <w:t xml:space="preserve"> </w:t>
          </w:r>
          <w:r>
            <w:rPr>
              <w:sz w:val="20"/>
              <w:szCs w:val="20"/>
            </w:rPr>
            <w:tab/>
          </w:r>
          <w:hyperlink w:history="true" w:anchor="bookmark50">
            <w:r>
              <w:rPr>
                <w:rFonts w:ascii="Times New Roman" w:hAnsi="Times New Roman" w:eastAsia="Times New Roman" w:cs="Times New Roman"/>
                <w:sz w:val="20"/>
                <w:szCs w:val="20"/>
                <w:spacing w:val="1"/>
              </w:rPr>
              <w:t>265</w:t>
            </w:r>
          </w:hyperlink>
        </w:p>
        <w:p>
          <w:pPr>
            <w:spacing w:line="338" w:lineRule="auto"/>
            <w:rPr>
              <w:rFonts w:ascii="Arial"/>
              <w:sz w:val="21"/>
            </w:rPr>
          </w:pPr>
          <w:r/>
        </w:p>
        <w:p>
          <w:pPr>
            <w:pStyle w:val="BodyText"/>
            <w:ind w:left="2"/>
            <w:spacing w:before="66" w:line="219" w:lineRule="auto"/>
            <w:rPr>
              <w:sz w:val="20"/>
              <w:szCs w:val="20"/>
            </w:rPr>
          </w:pPr>
          <w:r>
            <w:rPr>
              <w:sz w:val="20"/>
              <w:szCs w:val="20"/>
              <w:b/>
              <w:bCs/>
              <w:spacing w:val="11"/>
            </w:rPr>
            <w:t>第十六章</w:t>
          </w:r>
          <w:r>
            <w:rPr>
              <w:sz w:val="20"/>
              <w:szCs w:val="20"/>
              <w:spacing w:val="11"/>
            </w:rPr>
            <w:t xml:space="preserve"> </w:t>
          </w:r>
          <w:r>
            <w:rPr>
              <w:sz w:val="20"/>
              <w:szCs w:val="20"/>
              <w:b/>
              <w:bCs/>
              <w:spacing w:val="11"/>
            </w:rPr>
            <w:t>月薪10万元是个小目标：</w:t>
          </w:r>
        </w:p>
        <w:p>
          <w:pPr>
            <w:pStyle w:val="BodyText"/>
            <w:ind w:left="1012"/>
            <w:spacing w:before="134" w:line="220" w:lineRule="auto"/>
            <w:tabs>
              <w:tab w:val="right" w:leader="dot" w:pos="3705"/>
            </w:tabs>
            <w:rPr>
              <w:rFonts w:ascii="Times New Roman" w:hAnsi="Times New Roman" w:eastAsia="Times New Roman" w:cs="Times New Roman"/>
              <w:sz w:val="20"/>
              <w:szCs w:val="20"/>
            </w:rPr>
          </w:pPr>
          <w:r>
            <w:rPr>
              <w:sz w:val="20"/>
              <w:szCs w:val="20"/>
              <w:b/>
              <w:bCs/>
              <w:spacing w:val="2"/>
            </w:rPr>
            <w:t>职业跨越式发展</w:t>
          </w:r>
          <w:r>
            <w:rPr>
              <w:sz w:val="20"/>
              <w:szCs w:val="20"/>
              <w:spacing w:val="-73"/>
            </w:rPr>
            <w:t xml:space="preserve"> </w:t>
          </w:r>
          <w:r>
            <w:rPr>
              <w:sz w:val="20"/>
              <w:szCs w:val="20"/>
            </w:rPr>
            <w:tab/>
          </w:r>
          <w:hyperlink w:history="true" w:anchor="bookmark51">
            <w:r>
              <w:rPr>
                <w:rFonts w:ascii="Times New Roman" w:hAnsi="Times New Roman" w:eastAsia="Times New Roman" w:cs="Times New Roman"/>
                <w:sz w:val="20"/>
                <w:szCs w:val="20"/>
                <w:spacing w:val="1"/>
              </w:rPr>
              <w:t>266</w:t>
            </w:r>
          </w:hyperlink>
        </w:p>
        <w:p>
          <w:pPr>
            <w:pStyle w:val="BodyText"/>
            <w:ind w:left="219"/>
            <w:spacing w:before="295" w:line="219" w:lineRule="auto"/>
            <w:rPr>
              <w:sz w:val="20"/>
              <w:szCs w:val="20"/>
            </w:rPr>
          </w:pPr>
          <w:r>
            <w:rPr>
              <w:sz w:val="20"/>
              <w:szCs w:val="20"/>
              <w:spacing w:val="11"/>
            </w:rPr>
            <w:t>第一节 从数据合规律师到数据</w:t>
          </w:r>
        </w:p>
        <w:p>
          <w:pPr>
            <w:pStyle w:val="BodyText"/>
            <w:ind w:left="1010"/>
            <w:spacing w:before="133" w:line="220" w:lineRule="auto"/>
            <w:tabs>
              <w:tab w:val="right" w:leader="dot" w:pos="3705"/>
            </w:tabs>
            <w:rPr>
              <w:rFonts w:ascii="Times New Roman" w:hAnsi="Times New Roman" w:eastAsia="Times New Roman" w:cs="Times New Roman"/>
              <w:sz w:val="20"/>
              <w:szCs w:val="20"/>
            </w:rPr>
          </w:pPr>
          <w:r>
            <w:rPr>
              <w:sz w:val="20"/>
              <w:szCs w:val="20"/>
              <w:spacing w:val="13"/>
            </w:rPr>
            <w:t>保护官</w:t>
          </w:r>
          <w:r>
            <w:rPr>
              <w:sz w:val="20"/>
              <w:szCs w:val="20"/>
              <w:spacing w:val="-81"/>
            </w:rPr>
            <w:t xml:space="preserve"> </w:t>
          </w:r>
          <w:r>
            <w:rPr>
              <w:sz w:val="20"/>
              <w:szCs w:val="20"/>
            </w:rPr>
            <w:tab/>
          </w:r>
          <w:hyperlink w:history="true" w:anchor="bookmark52">
            <w:r>
              <w:rPr>
                <w:rFonts w:ascii="Times New Roman" w:hAnsi="Times New Roman" w:eastAsia="Times New Roman" w:cs="Times New Roman"/>
                <w:sz w:val="20"/>
                <w:szCs w:val="20"/>
                <w:spacing w:val="1"/>
              </w:rPr>
              <w:t>266</w:t>
            </w:r>
          </w:hyperlink>
        </w:p>
      </w:sdtContent>
    </w:sdt>
    <w:p>
      <w:pPr>
        <w:pStyle w:val="BodyText"/>
        <w:ind w:left="219"/>
        <w:spacing w:before="111" w:line="219" w:lineRule="auto"/>
        <w:rPr>
          <w:sz w:val="20"/>
          <w:szCs w:val="20"/>
        </w:rPr>
      </w:pPr>
      <w:r>
        <w:rPr>
          <w:sz w:val="20"/>
          <w:szCs w:val="20"/>
          <w:spacing w:val="9"/>
        </w:rPr>
        <w:t>第二节</w:t>
      </w:r>
      <w:r>
        <w:rPr>
          <w:sz w:val="20"/>
          <w:szCs w:val="20"/>
          <w:spacing w:val="43"/>
        </w:rPr>
        <w:t xml:space="preserve"> </w:t>
      </w:r>
      <w:r>
        <w:rPr>
          <w:sz w:val="20"/>
          <w:szCs w:val="20"/>
          <w:spacing w:val="9"/>
        </w:rPr>
        <w:t>数字化转型时代对数据</w:t>
      </w:r>
    </w:p>
    <w:p>
      <w:pPr>
        <w:pStyle w:val="BodyText"/>
        <w:ind w:left="1010"/>
        <w:spacing w:before="133" w:line="219" w:lineRule="auto"/>
        <w:rPr>
          <w:rFonts w:ascii="Times New Roman" w:hAnsi="Times New Roman" w:eastAsia="Times New Roman" w:cs="Times New Roman"/>
          <w:sz w:val="20"/>
          <w:szCs w:val="20"/>
        </w:rPr>
      </w:pPr>
      <w:r>
        <w:rPr>
          <w:sz w:val="20"/>
          <w:szCs w:val="20"/>
          <w:spacing w:val="-3"/>
        </w:rPr>
        <w:t>保护官的进一步要求</w:t>
      </w:r>
      <w:r>
        <w:rPr>
          <w:sz w:val="20"/>
          <w:szCs w:val="20"/>
          <w:spacing w:val="45"/>
        </w:rPr>
        <w:t xml:space="preserve"> </w:t>
      </w:r>
      <w:r>
        <w:rPr>
          <w:rFonts w:ascii="Times New Roman" w:hAnsi="Times New Roman" w:eastAsia="Times New Roman" w:cs="Times New Roman"/>
          <w:sz w:val="20"/>
          <w:szCs w:val="20"/>
          <w:spacing w:val="-3"/>
        </w:rPr>
        <w:t>……</w:t>
      </w:r>
      <w:r>
        <w:rPr>
          <w:rFonts w:ascii="Times New Roman" w:hAnsi="Times New Roman" w:eastAsia="Times New Roman" w:cs="Times New Roman"/>
          <w:sz w:val="20"/>
          <w:szCs w:val="20"/>
          <w:spacing w:val="43"/>
        </w:rPr>
        <w:t xml:space="preserve"> </w:t>
      </w:r>
      <w:r>
        <w:rPr>
          <w:rFonts w:ascii="Times New Roman" w:hAnsi="Times New Roman" w:eastAsia="Times New Roman" w:cs="Times New Roman"/>
          <w:sz w:val="20"/>
          <w:szCs w:val="20"/>
          <w:spacing w:val="-3"/>
        </w:rPr>
        <w:t>272</w:t>
      </w:r>
    </w:p>
    <w:p>
      <w:pPr>
        <w:spacing w:line="336" w:lineRule="auto"/>
        <w:rPr>
          <w:rFonts w:ascii="Arial"/>
          <w:sz w:val="21"/>
        </w:rPr>
      </w:pPr>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spacing w:before="65" w:line="220" w:lineRule="auto"/>
            <w:tabs>
              <w:tab w:val="right" w:leader="dot" w:pos="3705"/>
            </w:tabs>
            <w:rPr>
              <w:rFonts w:ascii="Times New Roman" w:hAnsi="Times New Roman" w:eastAsia="Times New Roman" w:cs="Times New Roman"/>
              <w:sz w:val="20"/>
              <w:szCs w:val="20"/>
            </w:rPr>
          </w:pPr>
          <w:r>
            <w:rPr>
              <w:sz w:val="20"/>
              <w:szCs w:val="20"/>
              <w:spacing w:val="-9"/>
            </w:rPr>
            <w:t>后</w:t>
          </w:r>
          <w:r>
            <w:rPr>
              <w:sz w:val="20"/>
              <w:szCs w:val="20"/>
              <w:spacing w:val="-44"/>
            </w:rPr>
            <w:t xml:space="preserve"> </w:t>
          </w:r>
          <w:r>
            <w:rPr>
              <w:sz w:val="20"/>
              <w:szCs w:val="20"/>
              <w:spacing w:val="-9"/>
            </w:rPr>
            <w:t>记</w:t>
          </w:r>
          <w:r>
            <w:rPr>
              <w:sz w:val="20"/>
              <w:szCs w:val="20"/>
              <w:spacing w:val="-80"/>
            </w:rPr>
            <w:t xml:space="preserve"> </w:t>
          </w:r>
          <w:r>
            <w:rPr>
              <w:sz w:val="20"/>
              <w:szCs w:val="20"/>
            </w:rPr>
            <w:tab/>
          </w:r>
          <w:hyperlink w:history="true" w:anchor="bookmark53">
            <w:r>
              <w:rPr>
                <w:rFonts w:ascii="Times New Roman" w:hAnsi="Times New Roman" w:eastAsia="Times New Roman" w:cs="Times New Roman"/>
                <w:sz w:val="20"/>
                <w:szCs w:val="20"/>
                <w:spacing w:val="1"/>
              </w:rPr>
              <w:t>275</w:t>
            </w:r>
          </w:hyperlink>
        </w:p>
        <w:p>
          <w:pPr>
            <w:spacing w:line="290" w:lineRule="auto"/>
            <w:rPr>
              <w:rFonts w:ascii="Arial"/>
              <w:sz w:val="21"/>
            </w:rPr>
          </w:pPr>
          <w:r/>
        </w:p>
        <w:p>
          <w:pPr>
            <w:pStyle w:val="BodyText"/>
            <w:ind w:left="2"/>
            <w:spacing w:before="65" w:line="219" w:lineRule="auto"/>
            <w:tabs>
              <w:tab w:val="right" w:leader="dot" w:pos="3705"/>
            </w:tabs>
            <w:rPr>
              <w:rFonts w:ascii="Times New Roman" w:hAnsi="Times New Roman" w:eastAsia="Times New Roman" w:cs="Times New Roman"/>
              <w:sz w:val="20"/>
              <w:szCs w:val="20"/>
            </w:rPr>
          </w:pPr>
          <w:r>
            <w:rPr>
              <w:sz w:val="20"/>
              <w:szCs w:val="20"/>
              <w:b/>
              <w:bCs/>
              <w:spacing w:val="-19"/>
            </w:rPr>
            <w:t>附</w:t>
          </w:r>
          <w:r>
            <w:rPr>
              <w:sz w:val="20"/>
              <w:szCs w:val="20"/>
              <w:spacing w:val="-44"/>
            </w:rPr>
            <w:t xml:space="preserve"> </w:t>
          </w:r>
          <w:r>
            <w:rPr>
              <w:sz w:val="20"/>
              <w:szCs w:val="20"/>
              <w:b/>
              <w:bCs/>
              <w:spacing w:val="-19"/>
            </w:rPr>
            <w:t>录</w:t>
          </w:r>
          <w:r>
            <w:rPr>
              <w:sz w:val="20"/>
              <w:szCs w:val="20"/>
              <w:spacing w:val="-77"/>
            </w:rPr>
            <w:t xml:space="preserve"> </w:t>
          </w:r>
          <w:r>
            <w:rPr>
              <w:sz w:val="20"/>
              <w:szCs w:val="20"/>
            </w:rPr>
            <w:tab/>
          </w:r>
          <w:hyperlink w:history="true" w:anchor="bookmark54">
            <w:r>
              <w:rPr>
                <w:rFonts w:ascii="Times New Roman" w:hAnsi="Times New Roman" w:eastAsia="Times New Roman" w:cs="Times New Roman"/>
                <w:sz w:val="20"/>
                <w:szCs w:val="20"/>
                <w:spacing w:val="1"/>
              </w:rPr>
              <w:t>277</w:t>
            </w:r>
          </w:hyperlink>
        </w:p>
        <w:p>
          <w:pPr>
            <w:pStyle w:val="BodyText"/>
            <w:ind w:left="219"/>
            <w:spacing w:before="286" w:line="219" w:lineRule="auto"/>
            <w:tabs>
              <w:tab w:val="right" w:leader="dot" w:pos="3695"/>
            </w:tabs>
            <w:rPr>
              <w:rFonts w:ascii="Times New Roman" w:hAnsi="Times New Roman" w:eastAsia="Times New Roman" w:cs="Times New Roman"/>
              <w:sz w:val="20"/>
              <w:szCs w:val="20"/>
            </w:rPr>
          </w:pPr>
          <w:r>
            <w:rPr>
              <w:sz w:val="20"/>
              <w:szCs w:val="20"/>
              <w:spacing w:val="6"/>
            </w:rPr>
            <w:t>附录 </w:t>
          </w:r>
          <w:r>
            <w:rPr>
              <w:rFonts w:ascii="Times New Roman" w:hAnsi="Times New Roman" w:eastAsia="Times New Roman" w:cs="Times New Roman"/>
              <w:sz w:val="20"/>
              <w:szCs w:val="20"/>
              <w:spacing w:val="6"/>
            </w:rPr>
            <w:t>A</w:t>
          </w:r>
          <w:r>
            <w:rPr>
              <w:rFonts w:ascii="Times New Roman" w:hAnsi="Times New Roman" w:eastAsia="Times New Roman" w:cs="Times New Roman"/>
              <w:sz w:val="20"/>
              <w:szCs w:val="20"/>
              <w:spacing w:val="2"/>
            </w:rPr>
            <w:t xml:space="preserve">   </w:t>
          </w:r>
          <w:r>
            <w:rPr>
              <w:sz w:val="20"/>
              <w:szCs w:val="20"/>
              <w:spacing w:val="6"/>
            </w:rPr>
            <w:t>名词解释</w:t>
          </w:r>
          <w:r>
            <w:rPr>
              <w:sz w:val="20"/>
              <w:szCs w:val="20"/>
              <w:spacing w:val="-80"/>
            </w:rPr>
            <w:t xml:space="preserve"> </w:t>
          </w:r>
          <w:r>
            <w:rPr>
              <w:sz w:val="20"/>
              <w:szCs w:val="20"/>
            </w:rPr>
            <w:tab/>
          </w:r>
          <w:hyperlink w:history="true" w:anchor="bookmark55">
            <w:r>
              <w:rPr>
                <w:rFonts w:ascii="Times New Roman" w:hAnsi="Times New Roman" w:eastAsia="Times New Roman" w:cs="Times New Roman"/>
                <w:sz w:val="20"/>
                <w:szCs w:val="20"/>
                <w:spacing w:val="1"/>
              </w:rPr>
              <w:t>278</w:t>
            </w:r>
          </w:hyperlink>
        </w:p>
      </w:sdtContent>
    </w:sdt>
    <w:p>
      <w:pPr>
        <w:pStyle w:val="BodyText"/>
        <w:ind w:left="230"/>
        <w:spacing w:before="132" w:line="219" w:lineRule="auto"/>
        <w:rPr>
          <w:sz w:val="20"/>
          <w:szCs w:val="20"/>
        </w:rPr>
      </w:pPr>
      <w:r>
        <w:rPr>
          <w:sz w:val="20"/>
          <w:szCs w:val="20"/>
          <w:spacing w:val="11"/>
        </w:rPr>
        <w:t>附录</w:t>
      </w:r>
      <w:r>
        <w:rPr>
          <w:sz w:val="20"/>
          <w:szCs w:val="20"/>
          <w:spacing w:val="-7"/>
        </w:rPr>
        <w:t xml:space="preserve"> </w:t>
      </w:r>
      <w:r>
        <w:rPr>
          <w:rFonts w:ascii="Times New Roman" w:hAnsi="Times New Roman" w:eastAsia="Times New Roman" w:cs="Times New Roman"/>
          <w:sz w:val="20"/>
          <w:szCs w:val="20"/>
          <w:spacing w:val="11"/>
        </w:rPr>
        <w:t>B</w:t>
      </w:r>
      <w:r>
        <w:rPr>
          <w:rFonts w:ascii="Times New Roman" w:hAnsi="Times New Roman" w:eastAsia="Times New Roman" w:cs="Times New Roman"/>
          <w:sz w:val="20"/>
          <w:szCs w:val="20"/>
          <w:spacing w:val="16"/>
          <w:w w:val="101"/>
        </w:rPr>
        <w:t xml:space="preserve">  </w:t>
      </w:r>
      <w:r>
        <w:rPr>
          <w:sz w:val="20"/>
          <w:szCs w:val="20"/>
          <w:spacing w:val="11"/>
        </w:rPr>
        <w:t>与数据保护相关的常用</w:t>
      </w:r>
    </w:p>
    <w:p>
      <w:pPr>
        <w:pStyle w:val="BodyText"/>
        <w:ind w:left="230" w:right="20" w:firstLine="780"/>
        <w:spacing w:before="133" w:line="271" w:lineRule="auto"/>
        <w:rPr>
          <w:sz w:val="20"/>
          <w:szCs w:val="20"/>
        </w:rPr>
      </w:pPr>
      <w:r>
        <w:rPr>
          <w:sz w:val="20"/>
          <w:szCs w:val="20"/>
          <w:spacing w:val="-1"/>
        </w:rPr>
        <w:t>法规、规章与规范性文件</w:t>
      </w:r>
      <w:r>
        <w:rPr>
          <w:sz w:val="20"/>
          <w:szCs w:val="20"/>
          <w:spacing w:val="-61"/>
        </w:rPr>
        <w:t xml:space="preserve"> </w:t>
      </w:r>
      <w:r>
        <w:rPr>
          <w:rFonts w:ascii="Times New Roman" w:hAnsi="Times New Roman" w:eastAsia="Times New Roman" w:cs="Times New Roman"/>
          <w:sz w:val="20"/>
          <w:szCs w:val="20"/>
          <w:spacing w:val="-1"/>
        </w:rPr>
        <w:t>…281</w:t>
      </w:r>
      <w:r>
        <w:rPr>
          <w:rFonts w:ascii="Times New Roman" w:hAnsi="Times New Roman" w:eastAsia="Times New Roman" w:cs="Times New Roman"/>
          <w:sz w:val="20"/>
          <w:szCs w:val="20"/>
        </w:rPr>
        <w:t xml:space="preserve"> </w:t>
      </w:r>
      <w:r>
        <w:rPr>
          <w:sz w:val="20"/>
          <w:szCs w:val="20"/>
          <w:spacing w:val="4"/>
        </w:rPr>
        <w:t>附录 </w:t>
      </w:r>
      <w:r>
        <w:rPr>
          <w:rFonts w:ascii="Times New Roman" w:hAnsi="Times New Roman" w:eastAsia="Times New Roman" w:cs="Times New Roman"/>
          <w:sz w:val="20"/>
          <w:szCs w:val="20"/>
          <w:spacing w:val="4"/>
        </w:rPr>
        <w:t>C</w:t>
      </w:r>
      <w:r>
        <w:rPr>
          <w:rFonts w:ascii="Times New Roman" w:hAnsi="Times New Roman" w:eastAsia="Times New Roman" w:cs="Times New Roman"/>
          <w:sz w:val="20"/>
          <w:szCs w:val="20"/>
          <w:spacing w:val="20"/>
          <w:w w:val="101"/>
        </w:rPr>
        <w:t xml:space="preserve">  </w:t>
      </w:r>
      <w:r>
        <w:rPr>
          <w:sz w:val="20"/>
          <w:szCs w:val="20"/>
          <w:spacing w:val="4"/>
        </w:rPr>
        <w:t>数据保护领域单行专项</w:t>
      </w:r>
    </w:p>
    <w:sdt>
      <w:sdtPr>
        <w:rPr>
          <w:rFonts w:ascii="SimSun" w:hAnsi="SimSun" w:eastAsia="SimSun" w:cs="SimSun"/>
          <w:sz w:val="20"/>
          <w:szCs w:val="20"/>
        </w:rPr>
        <w:docPartObj>
          <w:docPartGallery w:val="Table of Contents"/>
          <w:docPartUnique/>
        </w:docPartObj>
      </w:sdtPr>
      <w:sdtEndPr>
        <w:rPr>
          <w:rFonts w:ascii="Times New Roman" w:hAnsi="Times New Roman" w:eastAsia="Times New Roman" w:cs="Times New Roman"/>
          <w:sz w:val="20"/>
          <w:szCs w:val="20"/>
        </w:rPr>
      </w:sdtEndPr>
      <w:sdtContent>
        <w:p>
          <w:pPr>
            <w:pStyle w:val="BodyText"/>
            <w:ind w:left="1010"/>
            <w:spacing w:before="124" w:line="219" w:lineRule="auto"/>
            <w:tabs>
              <w:tab w:val="right" w:leader="dot" w:pos="3705"/>
            </w:tabs>
            <w:rPr>
              <w:rFonts w:ascii="Times New Roman" w:hAnsi="Times New Roman" w:eastAsia="Times New Roman" w:cs="Times New Roman"/>
              <w:sz w:val="20"/>
              <w:szCs w:val="20"/>
            </w:rPr>
          </w:pPr>
          <w:r>
            <w:rPr>
              <w:sz w:val="20"/>
              <w:szCs w:val="20"/>
              <w:spacing w:val="13"/>
            </w:rPr>
            <w:t>法律</w:t>
          </w:r>
          <w:r>
            <w:rPr>
              <w:sz w:val="20"/>
              <w:szCs w:val="20"/>
              <w:spacing w:val="-78"/>
            </w:rPr>
            <w:t xml:space="preserve"> </w:t>
          </w:r>
          <w:r>
            <w:rPr>
              <w:sz w:val="20"/>
              <w:szCs w:val="20"/>
            </w:rPr>
            <w:tab/>
          </w:r>
          <w:hyperlink w:history="true" w:anchor="bookmark56">
            <w:r>
              <w:rPr>
                <w:rFonts w:ascii="Times New Roman" w:hAnsi="Times New Roman" w:eastAsia="Times New Roman" w:cs="Times New Roman"/>
                <w:sz w:val="20"/>
                <w:szCs w:val="20"/>
                <w:spacing w:val="1"/>
              </w:rPr>
              <w:t>284</w:t>
            </w:r>
          </w:hyperlink>
        </w:p>
        <w:p>
          <w:pPr>
            <w:pStyle w:val="BodyText"/>
            <w:ind w:left="219"/>
            <w:spacing w:before="132" w:line="219" w:lineRule="auto"/>
            <w:rPr>
              <w:sz w:val="20"/>
              <w:szCs w:val="20"/>
            </w:rPr>
          </w:pPr>
          <w:r>
            <w:rPr>
              <w:sz w:val="20"/>
              <w:szCs w:val="20"/>
              <w:spacing w:val="6"/>
            </w:rPr>
            <w:t>附录</w:t>
          </w:r>
          <w:r>
            <w:rPr>
              <w:sz w:val="20"/>
              <w:szCs w:val="20"/>
              <w:spacing w:val="-8"/>
            </w:rPr>
            <w:t xml:space="preserve"> </w:t>
          </w:r>
          <w:r>
            <w:rPr>
              <w:rFonts w:ascii="Times New Roman" w:hAnsi="Times New Roman" w:eastAsia="Times New Roman" w:cs="Times New Roman"/>
              <w:sz w:val="20"/>
              <w:szCs w:val="20"/>
              <w:spacing w:val="6"/>
            </w:rPr>
            <w:t>D</w:t>
          </w:r>
          <w:r>
            <w:rPr>
              <w:rFonts w:ascii="Times New Roman" w:hAnsi="Times New Roman" w:eastAsia="Times New Roman" w:cs="Times New Roman"/>
              <w:sz w:val="20"/>
              <w:szCs w:val="20"/>
              <w:spacing w:val="16"/>
              <w:w w:val="101"/>
            </w:rPr>
            <w:t xml:space="preserve">  </w:t>
          </w:r>
          <w:r>
            <w:rPr>
              <w:sz w:val="20"/>
              <w:szCs w:val="20"/>
              <w:spacing w:val="6"/>
            </w:rPr>
            <w:t>综合性法律中的数据保护</w:t>
          </w:r>
        </w:p>
        <w:p>
          <w:pPr>
            <w:pStyle w:val="BodyText"/>
            <w:ind w:left="1010"/>
            <w:spacing w:before="134" w:line="219" w:lineRule="auto"/>
            <w:tabs>
              <w:tab w:val="right" w:leader="dot" w:pos="3705"/>
            </w:tabs>
            <w:rPr>
              <w:rFonts w:ascii="Times New Roman" w:hAnsi="Times New Roman" w:eastAsia="Times New Roman" w:cs="Times New Roman"/>
              <w:sz w:val="20"/>
              <w:szCs w:val="20"/>
            </w:rPr>
          </w:pPr>
          <w:r>
            <w:rPr>
              <w:sz w:val="20"/>
              <w:szCs w:val="20"/>
              <w:spacing w:val="-9"/>
            </w:rPr>
            <w:t>专</w:t>
          </w:r>
          <w:r>
            <w:rPr>
              <w:sz w:val="20"/>
              <w:szCs w:val="20"/>
              <w:spacing w:val="-44"/>
            </w:rPr>
            <w:t xml:space="preserve"> </w:t>
          </w:r>
          <w:r>
            <w:rPr>
              <w:sz w:val="20"/>
              <w:szCs w:val="20"/>
              <w:spacing w:val="-9"/>
            </w:rPr>
            <w:t>条</w:t>
          </w:r>
          <w:r>
            <w:rPr>
              <w:sz w:val="20"/>
              <w:szCs w:val="20"/>
              <w:spacing w:val="-79"/>
            </w:rPr>
            <w:t xml:space="preserve"> </w:t>
          </w:r>
          <w:r>
            <w:rPr>
              <w:sz w:val="20"/>
              <w:szCs w:val="20"/>
            </w:rPr>
            <w:tab/>
          </w:r>
          <w:hyperlink w:history="true" w:anchor="bookmark57">
            <w:r>
              <w:rPr>
                <w:rFonts w:ascii="Times New Roman" w:hAnsi="Times New Roman" w:eastAsia="Times New Roman" w:cs="Times New Roman"/>
                <w:sz w:val="20"/>
                <w:szCs w:val="20"/>
                <w:spacing w:val="1"/>
              </w:rPr>
              <w:t>285</w:t>
            </w:r>
          </w:hyperlink>
        </w:p>
        <w:p>
          <w:pPr>
            <w:pStyle w:val="BodyText"/>
            <w:ind w:left="230"/>
            <w:spacing w:before="131" w:line="219" w:lineRule="auto"/>
            <w:rPr>
              <w:sz w:val="20"/>
              <w:szCs w:val="20"/>
            </w:rPr>
          </w:pPr>
          <w:r>
            <w:rPr>
              <w:sz w:val="20"/>
              <w:szCs w:val="20"/>
              <w:spacing w:val="5"/>
            </w:rPr>
            <w:t>附录</w:t>
          </w:r>
          <w:r>
            <w:rPr>
              <w:sz w:val="20"/>
              <w:szCs w:val="20"/>
              <w:spacing w:val="-9"/>
            </w:rPr>
            <w:t xml:space="preserve"> </w:t>
          </w:r>
          <w:r>
            <w:rPr>
              <w:rFonts w:ascii="Times New Roman" w:hAnsi="Times New Roman" w:eastAsia="Times New Roman" w:cs="Times New Roman"/>
              <w:sz w:val="20"/>
              <w:szCs w:val="20"/>
              <w:spacing w:val="5"/>
            </w:rPr>
            <w:t>E  </w:t>
          </w:r>
          <w:r>
            <w:rPr>
              <w:sz w:val="20"/>
              <w:szCs w:val="20"/>
              <w:spacing w:val="5"/>
            </w:rPr>
            <w:t>关于数据本地化和出境要求</w:t>
          </w:r>
        </w:p>
        <w:p>
          <w:pPr>
            <w:pStyle w:val="BodyText"/>
            <w:ind w:left="1010"/>
            <w:spacing w:before="117" w:line="184" w:lineRule="auto"/>
            <w:tabs>
              <w:tab w:val="right" w:leader="dot" w:pos="3755"/>
            </w:tabs>
            <w:rPr>
              <w:rFonts w:ascii="Times New Roman" w:hAnsi="Times New Roman" w:eastAsia="Times New Roman" w:cs="Times New Roman"/>
              <w:sz w:val="20"/>
              <w:szCs w:val="20"/>
            </w:rPr>
          </w:pPr>
          <w:r>
            <w:rPr>
              <w:sz w:val="20"/>
              <w:szCs w:val="20"/>
              <w:spacing w:val="9"/>
            </w:rPr>
            <w:t>的规范汇总</w:t>
          </w:r>
          <w:r>
            <w:rPr>
              <w:sz w:val="20"/>
              <w:szCs w:val="20"/>
              <w:spacing w:val="-87"/>
            </w:rPr>
            <w:t xml:space="preserve"> </w:t>
          </w:r>
          <w:r>
            <w:rPr>
              <w:sz w:val="20"/>
              <w:szCs w:val="20"/>
            </w:rPr>
            <w:tab/>
          </w:r>
          <w:hyperlink w:history="true" w:anchor="bookmark58">
            <w:r>
              <w:rPr>
                <w:rFonts w:ascii="Times New Roman" w:hAnsi="Times New Roman" w:eastAsia="Times New Roman" w:cs="Times New Roman"/>
                <w:sz w:val="20"/>
                <w:szCs w:val="20"/>
                <w:spacing w:val="2"/>
              </w:rPr>
              <w:t>293</w:t>
            </w:r>
          </w:hyperlink>
        </w:p>
      </w:sdtContent>
    </w:sdt>
    <w:p>
      <w:pPr>
        <w:spacing w:line="184" w:lineRule="auto"/>
        <w:sectPr>
          <w:type w:val="continuous"/>
          <w:pgSz w:w="9580" w:h="13430"/>
          <w:pgMar w:top="400" w:right="884" w:bottom="0" w:left="739" w:header="0" w:footer="0" w:gutter="0"/>
          <w:cols w:equalWidth="0" w:num="2">
            <w:col w:w="4101" w:space="100"/>
            <w:col w:w="3756" w:space="0"/>
          </w:cols>
        </w:sectPr>
        <w:rPr>
          <w:rFonts w:ascii="Times New Roman" w:hAnsi="Times New Roman" w:eastAsia="Times New Roman" w:cs="Times New Roman"/>
          <w:sz w:val="20"/>
          <w:szCs w:val="20"/>
        </w:rPr>
      </w:pPr>
    </w:p>
    <w:p>
      <w:pPr>
        <w:spacing w:line="242" w:lineRule="auto"/>
        <w:rPr>
          <w:rFonts w:ascii="Arial"/>
          <w:sz w:val="21"/>
        </w:rPr>
      </w:pPr>
      <w:r>
        <w:drawing>
          <wp:anchor distT="0" distB="0" distL="0" distR="0" simplePos="0" relativeHeight="251677696" behindDoc="0" locked="0" layoutInCell="0" allowOverlap="1">
            <wp:simplePos x="0" y="0"/>
            <wp:positionH relativeFrom="page">
              <wp:posOffset>0</wp:posOffset>
            </wp:positionH>
            <wp:positionV relativeFrom="page">
              <wp:posOffset>1479508</wp:posOffset>
            </wp:positionV>
            <wp:extent cx="1695451" cy="2133666"/>
            <wp:effectExtent l="0" t="0" r="0" b="0"/>
            <wp:wrapNone/>
            <wp:docPr id="16" name="IM 16"/>
            <wp:cNvGraphicFramePr/>
            <a:graphic>
              <a:graphicData uri="http://schemas.openxmlformats.org/drawingml/2006/picture">
                <pic:pic>
                  <pic:nvPicPr>
                    <pic:cNvPr id="16" name="IM 16"/>
                    <pic:cNvPicPr/>
                  </pic:nvPicPr>
                  <pic:blipFill>
                    <a:blip r:embed="rId9"/>
                    <a:stretch>
                      <a:fillRect/>
                    </a:stretch>
                  </pic:blipFill>
                  <pic:spPr>
                    <a:xfrm rot="0">
                      <a:off x="0" y="0"/>
                      <a:ext cx="1695451" cy="2133666"/>
                    </a:xfrm>
                    <a:prstGeom prst="rect">
                      <a:avLst/>
                    </a:prstGeom>
                  </pic:spPr>
                </pic:pic>
              </a:graphicData>
            </a:graphic>
          </wp:anchor>
        </w:drawing>
      </w: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2714"/>
        <w:spacing w:before="98" w:line="222" w:lineRule="auto"/>
        <w:rPr>
          <w:rFonts w:ascii="SimHei" w:hAnsi="SimHei" w:eastAsia="SimHei" w:cs="SimHei"/>
          <w:sz w:val="30"/>
          <w:szCs w:val="30"/>
        </w:rPr>
      </w:pPr>
      <w:r>
        <w:rPr>
          <w:rFonts w:ascii="SimHei" w:hAnsi="SimHei" w:eastAsia="SimHei" w:cs="SimHei"/>
          <w:sz w:val="30"/>
          <w:szCs w:val="30"/>
          <w:b/>
          <w:bCs/>
          <w:spacing w:val="-8"/>
        </w:rPr>
        <w:t>开篇</w:t>
      </w:r>
    </w:p>
    <w:p>
      <w:pPr>
        <w:spacing w:line="274" w:lineRule="auto"/>
        <w:rPr>
          <w:rFonts w:ascii="Arial"/>
          <w:sz w:val="21"/>
        </w:rPr>
      </w:pPr>
      <w:r/>
    </w:p>
    <w:p>
      <w:pPr>
        <w:spacing w:line="275" w:lineRule="auto"/>
        <w:rPr>
          <w:rFonts w:ascii="Arial"/>
          <w:sz w:val="21"/>
        </w:rPr>
      </w:pPr>
      <w:r/>
    </w:p>
    <w:p>
      <w:pPr>
        <w:ind w:left="2709" w:right="1409"/>
        <w:spacing w:before="111" w:line="208" w:lineRule="auto"/>
        <w:rPr>
          <w:rFonts w:ascii="SimHei" w:hAnsi="SimHei" w:eastAsia="SimHei" w:cs="SimHei"/>
          <w:sz w:val="34"/>
          <w:szCs w:val="34"/>
        </w:rPr>
      </w:pPr>
      <w:r>
        <w:rPr>
          <w:rFonts w:ascii="SimHei" w:hAnsi="SimHei" w:eastAsia="SimHei" w:cs="SimHei"/>
          <w:sz w:val="34"/>
          <w:szCs w:val="34"/>
          <w:spacing w:val="-14"/>
        </w:rPr>
        <w:t>小白入职“数据合规”法务</w:t>
      </w:r>
      <w:r>
        <w:rPr>
          <w:rFonts w:ascii="SimHei" w:hAnsi="SimHei" w:eastAsia="SimHei" w:cs="SimHei"/>
          <w:sz w:val="34"/>
          <w:szCs w:val="34"/>
        </w:rPr>
        <w:t xml:space="preserve"> </w:t>
      </w:r>
      <w:r>
        <w:rPr>
          <w:rFonts w:ascii="SimHei" w:hAnsi="SimHei" w:eastAsia="SimHei" w:cs="SimHei"/>
          <w:sz w:val="34"/>
          <w:szCs w:val="34"/>
          <w:spacing w:val="-30"/>
        </w:rPr>
        <w:t>岗位，</w:t>
      </w:r>
      <w:r>
        <w:rPr>
          <w:rFonts w:ascii="SimHei" w:hAnsi="SimHei" w:eastAsia="SimHei" w:cs="SimHei"/>
          <w:sz w:val="34"/>
          <w:szCs w:val="34"/>
          <w:spacing w:val="-30"/>
        </w:rPr>
        <w:t xml:space="preserve"> </w:t>
      </w:r>
      <w:r>
        <w:rPr>
          <w:rFonts w:ascii="SimHei" w:hAnsi="SimHei" w:eastAsia="SimHei" w:cs="SimHei"/>
          <w:sz w:val="34"/>
          <w:szCs w:val="34"/>
          <w:spacing w:val="-30"/>
        </w:rPr>
        <w:t>一头雾水怎么办</w:t>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pStyle w:val="BodyText"/>
        <w:ind w:left="2809"/>
        <w:spacing w:before="69" w:line="350" w:lineRule="exact"/>
        <w:rPr>
          <w:sz w:val="21"/>
          <w:szCs w:val="21"/>
        </w:rPr>
      </w:pPr>
      <w:r>
        <w:rPr>
          <w:sz w:val="21"/>
          <w:szCs w:val="21"/>
          <w:spacing w:val="-13"/>
          <w:position w:val="10"/>
        </w:rPr>
        <w:t>·第一章</w:t>
      </w:r>
      <w:r>
        <w:rPr>
          <w:sz w:val="21"/>
          <w:szCs w:val="21"/>
          <w:spacing w:val="104"/>
          <w:position w:val="10"/>
        </w:rPr>
        <w:t xml:space="preserve"> </w:t>
      </w:r>
      <w:r>
        <w:rPr>
          <w:sz w:val="21"/>
          <w:szCs w:val="21"/>
          <w:spacing w:val="-13"/>
          <w:position w:val="10"/>
        </w:rPr>
        <w:t>“数据合规”都管哪些事儿</w:t>
      </w:r>
    </w:p>
    <w:p>
      <w:pPr>
        <w:pStyle w:val="BodyText"/>
        <w:ind w:left="2809"/>
        <w:spacing w:line="218" w:lineRule="auto"/>
        <w:rPr>
          <w:sz w:val="21"/>
          <w:szCs w:val="21"/>
        </w:rPr>
      </w:pPr>
      <w:r>
        <w:rPr>
          <w:sz w:val="21"/>
          <w:szCs w:val="21"/>
          <w:spacing w:val="-2"/>
        </w:rPr>
        <w:t>·第二章 数据合规之避坑预警</w:t>
      </w:r>
    </w:p>
    <w:p>
      <w:pPr>
        <w:spacing w:line="218" w:lineRule="auto"/>
        <w:sectPr>
          <w:pgSz w:w="9450" w:h="13320"/>
          <w:pgMar w:top="400" w:right="1417" w:bottom="0" w:left="0" w:header="0" w:footer="0" w:gutter="0"/>
        </w:sectPr>
        <w:rPr>
          <w:sz w:val="21"/>
          <w:szCs w:val="21"/>
        </w:rPr>
      </w:pP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BodyText"/>
        <w:ind w:left="99" w:right="22" w:firstLine="439"/>
        <w:spacing w:before="65" w:line="320" w:lineRule="auto"/>
        <w:jc w:val="both"/>
        <w:rPr>
          <w:rFonts w:ascii="FangSong" w:hAnsi="FangSong" w:eastAsia="FangSong" w:cs="FangSong"/>
          <w:sz w:val="20"/>
          <w:szCs w:val="20"/>
        </w:rPr>
      </w:pPr>
      <w:r>
        <w:rPr>
          <w:rFonts w:ascii="FangSong" w:hAnsi="FangSong" w:eastAsia="FangSong" w:cs="FangSong"/>
          <w:sz w:val="20"/>
          <w:szCs w:val="20"/>
          <w:spacing w:val="3"/>
        </w:rPr>
        <w:t>白晓萌萌就职于一家互联网公司法务部，公司的主营业务是面向</w:t>
      </w:r>
      <w:r>
        <w:rPr>
          <w:sz w:val="20"/>
          <w:szCs w:val="20"/>
          <w:spacing w:val="3"/>
        </w:rPr>
        <w:t>C </w:t>
      </w:r>
      <w:r>
        <w:rPr>
          <w:rFonts w:ascii="FangSong" w:hAnsi="FangSong" w:eastAsia="FangSong" w:cs="FangSong"/>
          <w:sz w:val="20"/>
          <w:szCs w:val="20"/>
          <w:spacing w:val="3"/>
        </w:rPr>
        <w:t>端</w:t>
      </w:r>
      <w:r>
        <w:rPr>
          <w:rFonts w:ascii="FangSong" w:hAnsi="FangSong" w:eastAsia="FangSong" w:cs="FangSong"/>
          <w:sz w:val="20"/>
          <w:szCs w:val="20"/>
        </w:rPr>
        <w:t xml:space="preserve">  </w:t>
      </w:r>
      <w:r>
        <w:rPr>
          <w:rFonts w:ascii="FangSong" w:hAnsi="FangSong" w:eastAsia="FangSong" w:cs="FangSong"/>
          <w:sz w:val="20"/>
          <w:szCs w:val="20"/>
          <w:spacing w:val="5"/>
        </w:rPr>
        <w:t>用户提供在线内容服务，涉及在线音视频、在线教育、社交等业务线。在</w:t>
      </w:r>
      <w:r>
        <w:rPr>
          <w:rFonts w:ascii="FangSong" w:hAnsi="FangSong" w:eastAsia="FangSong" w:cs="FangSong"/>
          <w:sz w:val="20"/>
          <w:szCs w:val="20"/>
          <w:spacing w:val="1"/>
        </w:rPr>
        <w:t xml:space="preserve">  </w:t>
      </w:r>
      <w:r>
        <w:rPr>
          <w:rFonts w:ascii="FangSong" w:hAnsi="FangSong" w:eastAsia="FangSong" w:cs="FangSong"/>
          <w:sz w:val="20"/>
          <w:szCs w:val="20"/>
          <w:spacing w:val="5"/>
        </w:rPr>
        <w:t>被总法律顾问指定来做“数据合规”专职律师的时候，她整个人还没有完</w:t>
      </w:r>
      <w:r>
        <w:rPr>
          <w:rFonts w:ascii="FangSong" w:hAnsi="FangSong" w:eastAsia="FangSong" w:cs="FangSong"/>
          <w:sz w:val="20"/>
          <w:szCs w:val="20"/>
          <w:spacing w:val="5"/>
        </w:rPr>
        <w:t xml:space="preserve"> </w:t>
      </w:r>
      <w:r>
        <w:rPr>
          <w:rFonts w:ascii="FangSong" w:hAnsi="FangSong" w:eastAsia="FangSong" w:cs="FangSong"/>
          <w:sz w:val="20"/>
          <w:szCs w:val="20"/>
          <w:spacing w:val="5"/>
        </w:rPr>
        <w:t>全反应过来。她知道这个领域非常前沿，知识迭代快速，尚处于摸索和创</w:t>
      </w:r>
      <w:r>
        <w:rPr>
          <w:rFonts w:ascii="FangSong" w:hAnsi="FangSong" w:eastAsia="FangSong" w:cs="FangSong"/>
          <w:sz w:val="20"/>
          <w:szCs w:val="20"/>
          <w:spacing w:val="5"/>
        </w:rPr>
        <w:t xml:space="preserve"> </w:t>
      </w:r>
      <w:r>
        <w:rPr>
          <w:rFonts w:ascii="FangSong" w:hAnsi="FangSong" w:eastAsia="FangSong" w:cs="FangSong"/>
          <w:sz w:val="20"/>
          <w:szCs w:val="20"/>
          <w:spacing w:val="8"/>
        </w:rPr>
        <w:t>新阶段，因此感到不知如何下手，从哪里切入。当然，</w:t>
      </w:r>
      <w:r>
        <w:rPr>
          <w:rFonts w:ascii="FangSong" w:hAnsi="FangSong" w:eastAsia="FangSong" w:cs="FangSong"/>
          <w:sz w:val="20"/>
          <w:szCs w:val="20"/>
          <w:spacing w:val="7"/>
        </w:rPr>
        <w:t>她还不知道的是，</w:t>
      </w:r>
      <w:r>
        <w:rPr>
          <w:rFonts w:ascii="FangSong" w:hAnsi="FangSong" w:eastAsia="FangSong" w:cs="FangSong"/>
          <w:sz w:val="20"/>
          <w:szCs w:val="20"/>
        </w:rPr>
        <w:t xml:space="preserve"> </w:t>
      </w:r>
      <w:r>
        <w:rPr>
          <w:rFonts w:ascii="FangSong" w:hAnsi="FangSong" w:eastAsia="FangSong" w:cs="FangSong"/>
          <w:sz w:val="20"/>
          <w:szCs w:val="20"/>
          <w:spacing w:val="7"/>
        </w:rPr>
        <w:t>总法律顾问指定她来担任这个岗位，不是因为她懂这个领域——事实上，</w:t>
      </w:r>
      <w:r>
        <w:rPr>
          <w:rFonts w:ascii="FangSong" w:hAnsi="FangSong" w:eastAsia="FangSong" w:cs="FangSong"/>
          <w:sz w:val="20"/>
          <w:szCs w:val="20"/>
          <w:spacing w:val="5"/>
        </w:rPr>
        <w:t xml:space="preserve"> </w:t>
      </w:r>
      <w:r>
        <w:rPr>
          <w:rFonts w:ascii="FangSong" w:hAnsi="FangSong" w:eastAsia="FangSong" w:cs="FangSong"/>
          <w:sz w:val="20"/>
          <w:szCs w:val="20"/>
          <w:spacing w:val="5"/>
        </w:rPr>
        <w:t>大部分人都不懂。领导相信她这个“小白”能够成长为专家，乃是因</w:t>
      </w:r>
      <w:r>
        <w:rPr>
          <w:rFonts w:ascii="FangSong" w:hAnsi="FangSong" w:eastAsia="FangSong" w:cs="FangSong"/>
          <w:sz w:val="20"/>
          <w:szCs w:val="20"/>
          <w:spacing w:val="4"/>
        </w:rPr>
        <w:t>为白</w:t>
      </w:r>
      <w:r>
        <w:rPr>
          <w:rFonts w:ascii="FangSong" w:hAnsi="FangSong" w:eastAsia="FangSong" w:cs="FangSong"/>
          <w:sz w:val="20"/>
          <w:szCs w:val="20"/>
        </w:rPr>
        <w:t xml:space="preserve">  </w:t>
      </w:r>
      <w:r>
        <w:rPr>
          <w:rFonts w:ascii="FangSong" w:hAnsi="FangSong" w:eastAsia="FangSong" w:cs="FangSong"/>
          <w:sz w:val="20"/>
          <w:szCs w:val="20"/>
          <w:spacing w:val="5"/>
        </w:rPr>
        <w:t>晓萌萌极强的学习能力和经验迁移能力，以及对互联网产品开发设计的热</w:t>
      </w:r>
      <w:r>
        <w:rPr>
          <w:rFonts w:ascii="FangSong" w:hAnsi="FangSong" w:eastAsia="FangSong" w:cs="FangSong"/>
          <w:sz w:val="20"/>
          <w:szCs w:val="20"/>
          <w:spacing w:val="5"/>
        </w:rPr>
        <w:t xml:space="preserve"> </w:t>
      </w:r>
      <w:r>
        <w:rPr>
          <w:rFonts w:ascii="FangSong" w:hAnsi="FangSong" w:eastAsia="FangSong" w:cs="FangSong"/>
          <w:sz w:val="20"/>
          <w:szCs w:val="20"/>
          <w:spacing w:val="2"/>
        </w:rPr>
        <w:t>爱，还有对“数据合规”这个领域的好奇。</w:t>
      </w:r>
    </w:p>
    <w:p>
      <w:pPr>
        <w:ind w:left="99" w:right="110" w:firstLine="439"/>
        <w:spacing w:before="107" w:line="276" w:lineRule="auto"/>
        <w:rPr>
          <w:rFonts w:ascii="FangSong" w:hAnsi="FangSong" w:eastAsia="FangSong" w:cs="FangSong"/>
          <w:sz w:val="20"/>
          <w:szCs w:val="20"/>
        </w:rPr>
      </w:pPr>
      <w:r>
        <w:rPr>
          <w:rFonts w:ascii="FangSong" w:hAnsi="FangSong" w:eastAsia="FangSong" w:cs="FangSong"/>
          <w:sz w:val="20"/>
          <w:szCs w:val="20"/>
          <w:spacing w:val="4"/>
        </w:rPr>
        <w:t>本篇就是帮助白晓萌萌这位“小白”律师从零开始了解自己的岗位职</w:t>
      </w:r>
      <w:r>
        <w:rPr>
          <w:rFonts w:ascii="FangSong" w:hAnsi="FangSong" w:eastAsia="FangSong" w:cs="FangSong"/>
          <w:sz w:val="20"/>
          <w:szCs w:val="20"/>
        </w:rPr>
        <w:t xml:space="preserve"> </w:t>
      </w:r>
      <w:r>
        <w:rPr>
          <w:rFonts w:ascii="FangSong" w:hAnsi="FangSong" w:eastAsia="FangSong" w:cs="FangSong"/>
          <w:sz w:val="20"/>
          <w:szCs w:val="20"/>
          <w:spacing w:val="2"/>
        </w:rPr>
        <w:t>责。开展数据合规一线工作，首先要弄明白以下问题：</w:t>
      </w:r>
    </w:p>
    <w:p>
      <w:pPr>
        <w:ind w:left="539" w:right="107"/>
        <w:spacing w:before="135" w:line="290" w:lineRule="auto"/>
        <w:jc w:val="both"/>
        <w:rPr>
          <w:rFonts w:ascii="FangSong" w:hAnsi="FangSong" w:eastAsia="FangSong" w:cs="FangSong"/>
          <w:sz w:val="20"/>
          <w:szCs w:val="20"/>
        </w:rPr>
      </w:pPr>
      <w:r>
        <w:rPr>
          <w:rFonts w:ascii="FangSong" w:hAnsi="FangSong" w:eastAsia="FangSong" w:cs="FangSong"/>
          <w:sz w:val="20"/>
          <w:szCs w:val="20"/>
          <w:spacing w:val="-8"/>
        </w:rPr>
        <w:t>口要管“哪些数据”——哪些“数据”受到法律和监管要求，</w:t>
      </w:r>
      <w:r>
        <w:rPr>
          <w:rFonts w:ascii="FangSong" w:hAnsi="FangSong" w:eastAsia="FangSong" w:cs="FangSong"/>
          <w:sz w:val="20"/>
          <w:szCs w:val="20"/>
          <w:spacing w:val="-9"/>
        </w:rPr>
        <w:t>需要合规?</w:t>
      </w:r>
      <w:r>
        <w:rPr>
          <w:rFonts w:ascii="FangSong" w:hAnsi="FangSong" w:eastAsia="FangSong" w:cs="FangSong"/>
          <w:sz w:val="20"/>
          <w:szCs w:val="20"/>
        </w:rPr>
        <w:t xml:space="preserve">  </w:t>
      </w:r>
      <w:r>
        <w:rPr>
          <w:rFonts w:ascii="FangSong" w:hAnsi="FangSong" w:eastAsia="FangSong" w:cs="FangSong"/>
          <w:sz w:val="20"/>
          <w:szCs w:val="20"/>
          <w:spacing w:val="4"/>
        </w:rPr>
        <w:t>口要管数据的哪些事儿——哪些与“数据”有关的业务运营活动需要</w:t>
      </w:r>
      <w:r>
        <w:rPr>
          <w:rFonts w:ascii="FangSong" w:hAnsi="FangSong" w:eastAsia="FangSong" w:cs="FangSong"/>
          <w:sz w:val="20"/>
          <w:szCs w:val="20"/>
          <w:spacing w:val="4"/>
        </w:rPr>
        <w:t xml:space="preserve"> </w:t>
      </w:r>
      <w:r>
        <w:rPr>
          <w:rFonts w:ascii="FangSong" w:hAnsi="FangSong" w:eastAsia="FangSong" w:cs="FangSong"/>
          <w:sz w:val="20"/>
          <w:szCs w:val="20"/>
          <w:spacing w:val="25"/>
        </w:rPr>
        <w:t>“合规”?</w:t>
      </w:r>
    </w:p>
    <w:p>
      <w:pPr>
        <w:ind w:left="539"/>
        <w:spacing w:before="115" w:line="378" w:lineRule="exact"/>
        <w:rPr>
          <w:rFonts w:ascii="FangSong" w:hAnsi="FangSong" w:eastAsia="FangSong" w:cs="FangSong"/>
          <w:sz w:val="20"/>
          <w:szCs w:val="20"/>
        </w:rPr>
      </w:pPr>
      <w:r>
        <w:rPr>
          <w:rFonts w:ascii="FangSong" w:hAnsi="FangSong" w:eastAsia="FangSong" w:cs="FangSong"/>
          <w:sz w:val="20"/>
          <w:szCs w:val="20"/>
          <w:spacing w:val="7"/>
          <w:position w:val="13"/>
        </w:rPr>
        <w:t>口如何做数据合规——数据合规岗位通常需要做哪些事?会与哪些其</w:t>
      </w:r>
    </w:p>
    <w:p>
      <w:pPr>
        <w:ind w:left="759"/>
        <w:spacing w:line="220" w:lineRule="auto"/>
        <w:rPr>
          <w:rFonts w:ascii="FangSong" w:hAnsi="FangSong" w:eastAsia="FangSong" w:cs="FangSong"/>
          <w:sz w:val="20"/>
          <w:szCs w:val="20"/>
        </w:rPr>
      </w:pPr>
      <w:r>
        <w:rPr>
          <w:rFonts w:ascii="FangSong" w:hAnsi="FangSong" w:eastAsia="FangSong" w:cs="FangSong"/>
          <w:sz w:val="20"/>
          <w:szCs w:val="20"/>
          <w:spacing w:val="2"/>
        </w:rPr>
        <w:t>他岗位产生工作交集和相互配合?</w:t>
      </w:r>
    </w:p>
    <w:p>
      <w:pPr>
        <w:ind w:left="758" w:right="191" w:hanging="219"/>
        <w:spacing w:before="114" w:line="278" w:lineRule="auto"/>
        <w:rPr>
          <w:rFonts w:ascii="FangSong" w:hAnsi="FangSong" w:eastAsia="FangSong" w:cs="FangSong"/>
          <w:sz w:val="20"/>
          <w:szCs w:val="20"/>
        </w:rPr>
      </w:pPr>
      <w:r>
        <w:rPr>
          <w:rFonts w:ascii="FangSong" w:hAnsi="FangSong" w:eastAsia="FangSong" w:cs="FangSong"/>
          <w:sz w:val="20"/>
          <w:szCs w:val="20"/>
          <w:spacing w:val="5"/>
        </w:rPr>
        <w:t>口数据合规有哪些底线——这个领域最不能触</w:t>
      </w:r>
      <w:r>
        <w:rPr>
          <w:rFonts w:ascii="FangSong" w:hAnsi="FangSong" w:eastAsia="FangSong" w:cs="FangSong"/>
          <w:sz w:val="20"/>
          <w:szCs w:val="20"/>
          <w:spacing w:val="4"/>
        </w:rPr>
        <w:t>碰的“大坑”有哪些?</w:t>
      </w:r>
      <w:r>
        <w:rPr>
          <w:rFonts w:ascii="FangSong" w:hAnsi="FangSong" w:eastAsia="FangSong" w:cs="FangSong"/>
          <w:sz w:val="20"/>
          <w:szCs w:val="20"/>
        </w:rPr>
        <w:t xml:space="preserve"> </w:t>
      </w:r>
      <w:r>
        <w:rPr>
          <w:rFonts w:ascii="FangSong" w:hAnsi="FangSong" w:eastAsia="FangSong" w:cs="FangSong"/>
          <w:sz w:val="20"/>
          <w:szCs w:val="20"/>
          <w:spacing w:val="3"/>
        </w:rPr>
        <w:t>如何练就避坑大法?</w:t>
      </w:r>
    </w:p>
    <w:p>
      <w:pPr>
        <w:ind w:right="22" w:firstLine="539"/>
        <w:spacing w:before="114" w:line="314" w:lineRule="auto"/>
        <w:jc w:val="both"/>
        <w:rPr>
          <w:rFonts w:ascii="FangSong" w:hAnsi="FangSong" w:eastAsia="FangSong" w:cs="FangSong"/>
          <w:sz w:val="20"/>
          <w:szCs w:val="20"/>
        </w:rPr>
      </w:pPr>
      <w:r>
        <w:rPr>
          <w:rFonts w:ascii="FangSong" w:hAnsi="FangSong" w:eastAsia="FangSong" w:cs="FangSong"/>
          <w:sz w:val="20"/>
          <w:szCs w:val="20"/>
          <w:spacing w:val="4"/>
        </w:rPr>
        <w:t>理解数据合规领域的基本范畴、客体、岗位职责、合规红线——这些</w:t>
      </w:r>
      <w:r>
        <w:rPr>
          <w:rFonts w:ascii="FangSong" w:hAnsi="FangSong" w:eastAsia="FangSong" w:cs="FangSong"/>
          <w:sz w:val="20"/>
          <w:szCs w:val="20"/>
          <w:spacing w:val="4"/>
        </w:rPr>
        <w:t xml:space="preserve"> </w:t>
      </w:r>
      <w:r>
        <w:rPr>
          <w:rFonts w:ascii="FangSong" w:hAnsi="FangSong" w:eastAsia="FangSong" w:cs="FangSong"/>
          <w:sz w:val="20"/>
          <w:szCs w:val="20"/>
          <w:spacing w:val="5"/>
        </w:rPr>
        <w:t>都是入门基础知识，只是这个“入门”却不那么容易掌握，虽是“起点”,</w:t>
      </w:r>
      <w:r>
        <w:rPr>
          <w:rFonts w:ascii="FangSong" w:hAnsi="FangSong" w:eastAsia="FangSong" w:cs="FangSong"/>
          <w:sz w:val="20"/>
          <w:szCs w:val="20"/>
          <w:spacing w:val="5"/>
        </w:rPr>
        <w:t xml:space="preserve"> </w:t>
      </w:r>
      <w:r>
        <w:rPr>
          <w:rFonts w:ascii="FangSong" w:hAnsi="FangSong" w:eastAsia="FangSong" w:cs="FangSong"/>
          <w:sz w:val="20"/>
          <w:szCs w:val="20"/>
          <w:spacing w:val="8"/>
        </w:rPr>
        <w:t>却也是数据合规领域的“难点”之一。一旦基础掌握不好，以后小白如遇</w:t>
      </w:r>
      <w:r>
        <w:rPr>
          <w:rFonts w:ascii="FangSong" w:hAnsi="FangSong" w:eastAsia="FangSong" w:cs="FangSong"/>
          <w:sz w:val="20"/>
          <w:szCs w:val="20"/>
          <w:spacing w:val="4"/>
        </w:rPr>
        <w:t xml:space="preserve">  </w:t>
      </w:r>
      <w:r>
        <w:rPr>
          <w:rFonts w:ascii="FangSong" w:hAnsi="FangSong" w:eastAsia="FangSong" w:cs="FangSong"/>
          <w:sz w:val="20"/>
          <w:szCs w:val="20"/>
          <w:spacing w:val="15"/>
        </w:rPr>
        <w:t>到各种涉及数据处理活动的业务场景，动辄阵脚</w:t>
      </w:r>
      <w:r>
        <w:rPr>
          <w:rFonts w:ascii="FangSong" w:hAnsi="FangSong" w:eastAsia="FangSong" w:cs="FangSong"/>
          <w:sz w:val="20"/>
          <w:szCs w:val="20"/>
          <w:spacing w:val="14"/>
        </w:rPr>
        <w:t>大乱、动作“变形”或</w:t>
      </w:r>
      <w:r>
        <w:rPr>
          <w:rFonts w:ascii="FangSong" w:hAnsi="FangSong" w:eastAsia="FangSong" w:cs="FangSong"/>
          <w:sz w:val="20"/>
          <w:szCs w:val="20"/>
          <w:spacing w:val="14"/>
        </w:rPr>
        <w:t xml:space="preserve"> </w:t>
      </w:r>
      <w:r>
        <w:rPr>
          <w:rFonts w:ascii="FangSong" w:hAnsi="FangSong" w:eastAsia="FangSong" w:cs="FangSong"/>
          <w:sz w:val="20"/>
          <w:szCs w:val="20"/>
          <w:spacing w:val="1"/>
        </w:rPr>
        <w:t>“跑偏”,出具的法律意见和解决方案如无本之木、无水之源，或无法落地，</w:t>
      </w:r>
      <w:r>
        <w:rPr>
          <w:rFonts w:ascii="FangSong" w:hAnsi="FangSong" w:eastAsia="FangSong" w:cs="FangSong"/>
          <w:sz w:val="20"/>
          <w:szCs w:val="20"/>
          <w:spacing w:val="15"/>
        </w:rPr>
        <w:t xml:space="preserve"> </w:t>
      </w:r>
      <w:r>
        <w:rPr>
          <w:rFonts w:ascii="FangSong" w:hAnsi="FangSong" w:eastAsia="FangSong" w:cs="FangSong"/>
          <w:sz w:val="20"/>
          <w:szCs w:val="20"/>
          <w:spacing w:val="6"/>
        </w:rPr>
        <w:t>或无从满足法律要求，或根本难以控制风险。</w:t>
      </w:r>
    </w:p>
    <w:p>
      <w:pPr>
        <w:ind w:left="539"/>
        <w:spacing w:before="121" w:line="371" w:lineRule="exact"/>
        <w:rPr>
          <w:rFonts w:ascii="FangSong" w:hAnsi="FangSong" w:eastAsia="FangSong" w:cs="FangSong"/>
          <w:sz w:val="20"/>
          <w:szCs w:val="20"/>
        </w:rPr>
      </w:pPr>
      <w:r>
        <w:rPr>
          <w:rFonts w:ascii="FangSong" w:hAnsi="FangSong" w:eastAsia="FangSong" w:cs="FangSong"/>
          <w:sz w:val="20"/>
          <w:szCs w:val="20"/>
          <w:spacing w:val="4"/>
          <w:position w:val="12"/>
        </w:rPr>
        <w:t>千里之行始于足下，白晓萌萌从零开始，正式开始她的数据合规律师</w:t>
      </w:r>
    </w:p>
    <w:p>
      <w:pPr>
        <w:ind w:left="100"/>
        <w:spacing w:before="1" w:line="222" w:lineRule="auto"/>
        <w:rPr>
          <w:rFonts w:ascii="FangSong" w:hAnsi="FangSong" w:eastAsia="FangSong" w:cs="FangSong"/>
          <w:sz w:val="20"/>
          <w:szCs w:val="20"/>
        </w:rPr>
      </w:pPr>
      <w:r>
        <w:rPr>
          <w:rFonts w:ascii="FangSong" w:hAnsi="FangSong" w:eastAsia="FangSong" w:cs="FangSong"/>
          <w:sz w:val="20"/>
          <w:szCs w:val="20"/>
          <w:spacing w:val="1"/>
        </w:rPr>
        <w:t>升级打怪之路啦!</w:t>
      </w:r>
    </w:p>
    <w:p>
      <w:pPr>
        <w:spacing w:line="222" w:lineRule="auto"/>
        <w:sectPr>
          <w:pgSz w:w="9450" w:h="13340"/>
          <w:pgMar w:top="400" w:right="1417" w:bottom="0" w:left="1260" w:header="0" w:footer="0" w:gutter="0"/>
        </w:sectPr>
        <w:rPr>
          <w:rFonts w:ascii="FangSong" w:hAnsi="FangSong" w:eastAsia="FangSong" w:cs="FangSong"/>
          <w:sz w:val="20"/>
          <w:szCs w:val="20"/>
        </w:rPr>
      </w:pPr>
    </w:p>
    <w:p>
      <w:pPr>
        <w:spacing w:before="32"/>
        <w:rPr/>
      </w:pPr>
      <w:r>
        <mc:AlternateContent xmlns:mc="http://schemas.openxmlformats.org/markup-compatibility/2006">
          <mc:Choice Requires="wps">
            <w:drawing>
              <wp:anchor distT="0" distB="0" distL="0" distR="0" simplePos="0" relativeHeight="251681792" behindDoc="1" locked="0" layoutInCell="0" allowOverlap="1">
                <wp:simplePos x="0" y="0"/>
                <wp:positionH relativeFrom="page">
                  <wp:posOffset>4539751</wp:posOffset>
                </wp:positionH>
                <wp:positionV relativeFrom="page">
                  <wp:posOffset>1117974</wp:posOffset>
                </wp:positionV>
                <wp:extent cx="194310" cy="168275"/>
                <wp:effectExtent l="0" t="0" r="0" b="0"/>
                <wp:wrapNone/>
                <wp:docPr id="18" name="TextBox 18"/>
                <wp:cNvGraphicFramePr/>
                <a:graphic>
                  <a:graphicData uri="http://schemas.microsoft.com/office/word/2010/wordprocessingShape">
                    <wps:wsp>
                      <wps:cNvSpPr txBox="1"/>
                      <wps:spPr>
                        <a:xfrm rot="5400000">
                          <a:off x="4539751" y="1117974"/>
                          <a:ext cx="194310" cy="1682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right="2"/>
                              <w:spacing w:before="47" w:line="215" w:lineRule="auto"/>
                              <w:jc w:val="right"/>
                              <w:rPr>
                                <w:rFonts w:ascii="FZYaoTi" w:hAnsi="FZYaoTi" w:eastAsia="FZYaoTi" w:cs="FZYaoTi"/>
                                <w:sz w:val="15"/>
                                <w:szCs w:val="15"/>
                              </w:rPr>
                            </w:pPr>
                            <w:r>
                              <w:rPr>
                                <w:rFonts w:ascii="FZYaoTi" w:hAnsi="FZYaoTi" w:eastAsia="FZYaoTi" w:cs="FZYaoTi"/>
                                <w:sz w:val="15"/>
                                <w:szCs w:val="15"/>
                                <w:spacing w:val="-9"/>
                              </w:rPr>
                              <w:t>自期</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 style="position:absolute;margin-left:357.461pt;margin-top:88.0295pt;mso-position-vertical-relative:page;mso-position-horizontal-relative:page;width:15.3pt;height:13.25pt;z-index:-251634688;rotation:90;" o:allowincell="f" filled="false" stroked="false" type="#_x0000_t202">
                <v:fill on="false"/>
                <v:stroke on="false"/>
                <v:path/>
                <v:imagedata o:title=""/>
                <o:lock v:ext="edit" aspectratio="false"/>
                <v:textbox inset="0mm,0mm,0mm,0mm">
                  <w:txbxContent>
                    <w:p>
                      <w:pPr>
                        <w:ind w:right="2"/>
                        <w:spacing w:before="47" w:line="215" w:lineRule="auto"/>
                        <w:jc w:val="right"/>
                        <w:rPr>
                          <w:rFonts w:ascii="FZYaoTi" w:hAnsi="FZYaoTi" w:eastAsia="FZYaoTi" w:cs="FZYaoTi"/>
                          <w:sz w:val="15"/>
                          <w:szCs w:val="15"/>
                        </w:rPr>
                      </w:pPr>
                      <w:r>
                        <w:rPr>
                          <w:rFonts w:ascii="FZYaoTi" w:hAnsi="FZYaoTi" w:eastAsia="FZYaoTi" w:cs="FZYaoTi"/>
                          <w:sz w:val="15"/>
                          <w:szCs w:val="15"/>
                          <w:spacing w:val="-9"/>
                        </w:rPr>
                        <w:t>自期</w:t>
                      </w:r>
                    </w:p>
                  </w:txbxContent>
                </v:textbox>
              </v:shape>
            </w:pict>
          </mc:Fallback>
        </mc:AlternateContent>
      </w:r>
      <w:r>
        <mc:AlternateContent xmlns:mc="http://schemas.openxmlformats.org/markup-compatibility/2006">
          <mc:Choice Requires="wps">
            <w:drawing>
              <wp:anchor distT="0" distB="0" distL="0" distR="0" simplePos="0" relativeHeight="251684864" behindDoc="0" locked="0" layoutInCell="0" allowOverlap="1">
                <wp:simplePos x="0" y="0"/>
                <wp:positionH relativeFrom="page">
                  <wp:posOffset>3913626</wp:posOffset>
                </wp:positionH>
                <wp:positionV relativeFrom="page">
                  <wp:posOffset>1444865</wp:posOffset>
                </wp:positionV>
                <wp:extent cx="85725" cy="136525"/>
                <wp:effectExtent l="0" t="0" r="0" b="0"/>
                <wp:wrapNone/>
                <wp:docPr id="20" name="TextBox 20"/>
                <wp:cNvGraphicFramePr/>
                <a:graphic>
                  <a:graphicData uri="http://schemas.microsoft.com/office/word/2010/wordprocessingShape">
                    <wps:wsp>
                      <wps:cNvSpPr txBox="1"/>
                      <wps:spPr>
                        <a:xfrm rot="16200000">
                          <a:off x="3913626" y="1444865"/>
                          <a:ext cx="85725" cy="1365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2" w:line="239" w:lineRule="auto"/>
                              <w:rPr>
                                <w:sz w:val="11"/>
                                <w:szCs w:val="11"/>
                              </w:rPr>
                            </w:pPr>
                            <w:r>
                              <w:rPr>
                                <w:sz w:val="11"/>
                                <w:szCs w:val="1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 style="position:absolute;margin-left:308.16pt;margin-top:113.769pt;mso-position-vertical-relative:page;mso-position-horizontal-relative:page;width:6.75pt;height:10.75pt;z-index:251684864;rotation:270;" o:allowincell="f" filled="false" stroked="false" type="#_x0000_t202">
                <v:fill on="false"/>
                <v:stroke on="false"/>
                <v:path/>
                <v:imagedata o:title=""/>
                <o:lock v:ext="edit" aspectratio="false"/>
                <v:textbox inset="0mm,0mm,0mm,0mm">
                  <w:txbxContent>
                    <w:p>
                      <w:pPr>
                        <w:pStyle w:val="BodyText"/>
                        <w:ind w:left="20"/>
                        <w:spacing w:before="52" w:line="239" w:lineRule="auto"/>
                        <w:rPr>
                          <w:sz w:val="11"/>
                          <w:szCs w:val="11"/>
                        </w:rPr>
                      </w:pPr>
                      <w:r>
                        <w:rPr>
                          <w:sz w:val="11"/>
                          <w:szCs w:val="11"/>
                        </w:rPr>
                        <w:t>■</w:t>
                      </w:r>
                    </w:p>
                  </w:txbxContent>
                </v:textbox>
              </v:shape>
            </w:pict>
          </mc:Fallback>
        </mc:AlternateContent>
      </w:r>
      <w:r>
        <w:drawing>
          <wp:anchor distT="0" distB="0" distL="0" distR="0" simplePos="0" relativeHeight="251683840" behindDoc="0" locked="0" layoutInCell="0" allowOverlap="1">
            <wp:simplePos x="0" y="0"/>
            <wp:positionH relativeFrom="page">
              <wp:posOffset>4000520</wp:posOffset>
            </wp:positionH>
            <wp:positionV relativeFrom="page">
              <wp:posOffset>1390612</wp:posOffset>
            </wp:positionV>
            <wp:extent cx="82510" cy="165103"/>
            <wp:effectExtent l="0" t="0" r="0" b="0"/>
            <wp:wrapNone/>
            <wp:docPr id="22" name="IM 22"/>
            <wp:cNvGraphicFramePr/>
            <a:graphic>
              <a:graphicData uri="http://schemas.openxmlformats.org/drawingml/2006/picture">
                <pic:pic>
                  <pic:nvPicPr>
                    <pic:cNvPr id="22" name="IM 22"/>
                    <pic:cNvPicPr/>
                  </pic:nvPicPr>
                  <pic:blipFill>
                    <a:blip r:embed="rId10"/>
                    <a:stretch>
                      <a:fillRect/>
                    </a:stretch>
                  </pic:blipFill>
                  <pic:spPr>
                    <a:xfrm rot="0">
                      <a:off x="0" y="0"/>
                      <a:ext cx="82510" cy="165103"/>
                    </a:xfrm>
                    <a:prstGeom prst="rect">
                      <a:avLst/>
                    </a:prstGeom>
                  </pic:spPr>
                </pic:pic>
              </a:graphicData>
            </a:graphic>
          </wp:anchor>
        </w:drawing>
      </w:r>
      <w:r>
        <w:drawing>
          <wp:anchor distT="0" distB="0" distL="0" distR="0" simplePos="0" relativeHeight="251682816" behindDoc="0" locked="0" layoutInCell="0" allowOverlap="1">
            <wp:simplePos x="0" y="0"/>
            <wp:positionH relativeFrom="page">
              <wp:posOffset>4787878</wp:posOffset>
            </wp:positionH>
            <wp:positionV relativeFrom="page">
              <wp:posOffset>1777998</wp:posOffset>
            </wp:positionV>
            <wp:extent cx="723930" cy="165103"/>
            <wp:effectExtent l="0" t="0" r="0" b="0"/>
            <wp:wrapNone/>
            <wp:docPr id="24" name="IM 24"/>
            <wp:cNvGraphicFramePr/>
            <a:graphic>
              <a:graphicData uri="http://schemas.openxmlformats.org/drawingml/2006/picture">
                <pic:pic>
                  <pic:nvPicPr>
                    <pic:cNvPr id="24" name="IM 24"/>
                    <pic:cNvPicPr/>
                  </pic:nvPicPr>
                  <pic:blipFill>
                    <a:blip r:embed="rId11"/>
                    <a:stretch>
                      <a:fillRect/>
                    </a:stretch>
                  </pic:blipFill>
                  <pic:spPr>
                    <a:xfrm rot="0">
                      <a:off x="0" y="0"/>
                      <a:ext cx="723930" cy="165103"/>
                    </a:xfrm>
                    <a:prstGeom prst="rect">
                      <a:avLst/>
                    </a:prstGeom>
                  </pic:spPr>
                </pic:pic>
              </a:graphicData>
            </a:graphic>
          </wp:anchor>
        </w:drawing>
      </w:r>
      <w:r/>
    </w:p>
    <w:p>
      <w:pPr>
        <w:spacing w:before="32"/>
        <w:rPr/>
      </w:pPr>
      <w:r/>
    </w:p>
    <w:p>
      <w:pPr>
        <w:spacing w:before="31"/>
        <w:rPr/>
      </w:pPr>
      <w:r/>
    </w:p>
    <w:p>
      <w:pPr>
        <w:spacing w:before="31"/>
        <w:rPr/>
      </w:pPr>
      <w:r/>
    </w:p>
    <w:p>
      <w:pPr>
        <w:sectPr>
          <w:pgSz w:w="9450" w:h="13320"/>
          <w:pgMar w:top="400" w:right="769" w:bottom="0" w:left="649" w:header="0" w:footer="0" w:gutter="0"/>
          <w:cols w:equalWidth="0" w:num="1">
            <w:col w:w="8031" w:space="0"/>
          </w:cols>
        </w:sectPr>
        <w:rPr/>
      </w:pPr>
    </w:p>
    <w:p>
      <w:pPr>
        <w:ind w:left="5090"/>
        <w:spacing w:line="223" w:lineRule="auto"/>
        <w:rPr>
          <w:rFonts w:ascii="STHupo" w:hAnsi="STHupo" w:eastAsia="STHupo" w:cs="STHupo"/>
          <w:sz w:val="11"/>
          <w:szCs w:val="11"/>
        </w:rPr>
      </w:pPr>
      <w:r>
        <w:rPr>
          <w:rFonts w:ascii="STHupo" w:hAnsi="STHupo" w:eastAsia="STHupo" w:cs="STHupo"/>
          <w:sz w:val="11"/>
          <w:szCs w:val="11"/>
          <w:spacing w:val="19"/>
        </w:rPr>
        <w:t>星图复</w:t>
      </w:r>
    </w:p>
    <w:p>
      <w:pPr>
        <w:pStyle w:val="BodyText"/>
        <w:ind w:left="4950"/>
        <w:spacing w:before="58"/>
        <w:rPr>
          <w:sz w:val="11"/>
          <w:szCs w:val="11"/>
        </w:rPr>
      </w:pPr>
      <w:r>
        <w:rPr>
          <w:sz w:val="11"/>
          <w:szCs w:val="11"/>
          <w:spacing w:val="-16"/>
          <w:position w:val="5"/>
        </w:rPr>
        <w:t>■</w:t>
      </w:r>
      <w:r>
        <w:rPr>
          <w:sz w:val="11"/>
          <w:szCs w:val="11"/>
          <w:spacing w:val="12"/>
          <w:position w:val="5"/>
        </w:rPr>
        <w:t xml:space="preserve">  </w:t>
      </w:r>
      <w:r>
        <w:rPr>
          <w:sz w:val="11"/>
          <w:szCs w:val="11"/>
          <w:position w:val="-9"/>
        </w:rPr>
        <w:drawing>
          <wp:inline distT="0" distB="0" distL="0" distR="0">
            <wp:extent cx="95564" cy="210797"/>
            <wp:effectExtent l="0" t="0" r="0" b="0"/>
            <wp:docPr id="26" name="IM 26"/>
            <wp:cNvGraphicFramePr/>
            <a:graphic>
              <a:graphicData uri="http://schemas.openxmlformats.org/drawingml/2006/picture">
                <pic:pic>
                  <pic:nvPicPr>
                    <pic:cNvPr id="26" name="IM 26"/>
                    <pic:cNvPicPr/>
                  </pic:nvPicPr>
                  <pic:blipFill>
                    <a:blip r:embed="rId12"/>
                    <a:stretch>
                      <a:fillRect/>
                    </a:stretch>
                  </pic:blipFill>
                  <pic:spPr>
                    <a:xfrm rot="0">
                      <a:off x="0" y="0"/>
                      <a:ext cx="95564" cy="210797"/>
                    </a:xfrm>
                    <a:prstGeom prst="rect">
                      <a:avLst/>
                    </a:prstGeom>
                  </pic:spPr>
                </pic:pic>
              </a:graphicData>
            </a:graphic>
          </wp:inline>
        </w:drawing>
      </w:r>
    </w:p>
    <w:p>
      <w:pPr>
        <w:spacing w:before="91" w:line="60" w:lineRule="exact"/>
        <w:jc w:val="right"/>
        <w:rPr>
          <w:rFonts w:ascii="FZYaoTi" w:hAnsi="FZYaoTi" w:eastAsia="FZYaoTi" w:cs="FZYaoTi"/>
          <w:sz w:val="7"/>
          <w:szCs w:val="7"/>
        </w:rPr>
      </w:pPr>
      <w:r>
        <w:rPr>
          <w:rFonts w:ascii="FZYaoTi" w:hAnsi="FZYaoTi" w:eastAsia="FZYaoTi" w:cs="FZYaoTi"/>
          <w:sz w:val="7"/>
          <w:szCs w:val="7"/>
          <w:spacing w:val="-6"/>
        </w:rPr>
        <w:t>:</w:t>
      </w:r>
    </w:p>
    <w:p>
      <w:pPr>
        <w:spacing w:line="14" w:lineRule="auto"/>
        <w:rPr>
          <w:rFonts w:ascii="Arial"/>
          <w:sz w:val="2"/>
        </w:rPr>
      </w:pPr>
      <w:r>
        <w:rPr>
          <w:rFonts w:ascii="Arial" w:hAnsi="Arial" w:eastAsia="Arial" w:cs="Arial"/>
          <w:sz w:val="2"/>
          <w:szCs w:val="2"/>
        </w:rPr>
        <w:br w:type="column"/>
      </w:r>
    </w:p>
    <w:p>
      <w:pPr>
        <w:ind w:firstLine="44"/>
        <w:spacing w:before="25" w:line="585" w:lineRule="exact"/>
        <w:rPr/>
      </w:pPr>
      <w:r>
        <w:rPr>
          <w:position w:val="-11"/>
        </w:rPr>
        <w:drawing>
          <wp:inline distT="0" distB="0" distL="0" distR="0">
            <wp:extent cx="666743" cy="371484"/>
            <wp:effectExtent l="0" t="0" r="0" b="0"/>
            <wp:docPr id="28" name="IM 28"/>
            <wp:cNvGraphicFramePr/>
            <a:graphic>
              <a:graphicData uri="http://schemas.openxmlformats.org/drawingml/2006/picture">
                <pic:pic>
                  <pic:nvPicPr>
                    <pic:cNvPr id="28" name="IM 28"/>
                    <pic:cNvPicPr/>
                  </pic:nvPicPr>
                  <pic:blipFill>
                    <a:blip r:embed="rId13"/>
                    <a:stretch>
                      <a:fillRect/>
                    </a:stretch>
                  </pic:blipFill>
                  <pic:spPr>
                    <a:xfrm rot="0">
                      <a:off x="0" y="0"/>
                      <a:ext cx="666743" cy="371484"/>
                    </a:xfrm>
                    <a:prstGeom prst="rect">
                      <a:avLst/>
                    </a:prstGeom>
                  </pic:spPr>
                </pic:pic>
              </a:graphicData>
            </a:graphic>
          </wp:inline>
        </w:drawing>
      </w:r>
    </w:p>
    <w:p>
      <w:pPr>
        <w:ind w:left="384"/>
        <w:spacing w:before="218" w:line="227" w:lineRule="auto"/>
        <w:rPr>
          <w:sz w:val="11"/>
          <w:szCs w:val="11"/>
        </w:rPr>
      </w:pPr>
      <w:r>
        <w:rPr>
          <w:rFonts w:ascii="STHupo" w:hAnsi="STHupo" w:eastAsia="STHupo" w:cs="STHupo"/>
          <w:sz w:val="11"/>
          <w:szCs w:val="11"/>
          <w:spacing w:val="-4"/>
        </w:rPr>
        <w:t>题</w:t>
      </w:r>
      <w:r>
        <w:rPr>
          <w:rFonts w:ascii="STHupo" w:hAnsi="STHupo" w:eastAsia="STHupo" w:cs="STHupo"/>
          <w:sz w:val="11"/>
          <w:szCs w:val="11"/>
          <w:spacing w:val="2"/>
        </w:rPr>
        <w:t xml:space="preserve">       </w:t>
      </w:r>
      <w:r>
        <w:rPr>
          <w:sz w:val="11"/>
          <w:szCs w:val="11"/>
          <w:position w:val="-17"/>
        </w:rPr>
        <w:drawing>
          <wp:inline distT="0" distB="0" distL="0" distR="0">
            <wp:extent cx="76209" cy="165104"/>
            <wp:effectExtent l="0" t="0" r="0" b="0"/>
            <wp:docPr id="30" name="IM 30"/>
            <wp:cNvGraphicFramePr/>
            <a:graphic>
              <a:graphicData uri="http://schemas.openxmlformats.org/drawingml/2006/picture">
                <pic:pic>
                  <pic:nvPicPr>
                    <pic:cNvPr id="30" name="IM 30"/>
                    <pic:cNvPicPr/>
                  </pic:nvPicPr>
                  <pic:blipFill>
                    <a:blip r:embed="rId14"/>
                    <a:stretch>
                      <a:fillRect/>
                    </a:stretch>
                  </pic:blipFill>
                  <pic:spPr>
                    <a:xfrm rot="0">
                      <a:off x="0" y="0"/>
                      <a:ext cx="76209" cy="165104"/>
                    </a:xfrm>
                    <a:prstGeom prst="rect">
                      <a:avLst/>
                    </a:prstGeom>
                  </pic:spPr>
                </pic:pic>
              </a:graphicData>
            </a:graphic>
          </wp:inline>
        </w:drawing>
      </w:r>
    </w:p>
    <w:p>
      <w:pPr>
        <w:ind w:left="374"/>
        <w:spacing w:before="217" w:line="192" w:lineRule="auto"/>
        <w:rPr>
          <w:rFonts w:ascii="KaiTi" w:hAnsi="KaiTi" w:eastAsia="KaiTi" w:cs="KaiTi"/>
          <w:sz w:val="27"/>
          <w:szCs w:val="27"/>
        </w:rPr>
      </w:pPr>
      <w:r>
        <w:rPr>
          <w:rFonts w:ascii="KaiTi" w:hAnsi="KaiTi" w:eastAsia="KaiTi" w:cs="KaiTi"/>
          <w:sz w:val="27"/>
          <w:szCs w:val="27"/>
          <w:spacing w:val="-21"/>
        </w:rPr>
        <w:t>第一章</w:t>
      </w:r>
    </w:p>
    <w:p>
      <w:pPr>
        <w:spacing w:line="192" w:lineRule="auto"/>
        <w:sectPr>
          <w:type w:val="continuous"/>
          <w:pgSz w:w="9450" w:h="13320"/>
          <w:pgMar w:top="400" w:right="769" w:bottom="0" w:left="649" w:header="0" w:footer="0" w:gutter="0"/>
          <w:cols w:equalWidth="0" w:num="2">
            <w:col w:w="5503" w:space="23"/>
            <w:col w:w="2505" w:space="0"/>
          </w:cols>
        </w:sectPr>
        <w:rPr>
          <w:rFonts w:ascii="KaiTi" w:hAnsi="KaiTi" w:eastAsia="KaiTi" w:cs="KaiTi"/>
          <w:sz w:val="27"/>
          <w:szCs w:val="27"/>
        </w:rPr>
      </w:pPr>
    </w:p>
    <w:p>
      <w:pPr>
        <w:ind w:left="2240"/>
        <w:spacing w:before="326" w:line="219" w:lineRule="auto"/>
        <w:rPr>
          <w:rFonts w:ascii="KaiTi" w:hAnsi="KaiTi" w:eastAsia="KaiTi" w:cs="KaiTi"/>
          <w:sz w:val="37"/>
          <w:szCs w:val="37"/>
        </w:rPr>
      </w:pPr>
      <w:bookmarkStart w:name="bookmark3" w:id="2"/>
      <w:bookmarkEnd w:id="2"/>
      <w:r>
        <w:rPr>
          <w:rFonts w:ascii="KaiTi" w:hAnsi="KaiTi" w:eastAsia="KaiTi" w:cs="KaiTi"/>
          <w:sz w:val="37"/>
          <w:szCs w:val="37"/>
          <w:b/>
          <w:bCs/>
          <w:spacing w:val="-8"/>
        </w:rPr>
        <w:t>“数据合规”都管哪些事儿</w:t>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298"/>
        <w:spacing w:before="68" w:line="385" w:lineRule="exact"/>
        <w:rPr>
          <w:rFonts w:ascii="KaiTi" w:hAnsi="KaiTi" w:eastAsia="KaiTi" w:cs="KaiTi"/>
          <w:sz w:val="21"/>
          <w:szCs w:val="21"/>
        </w:rPr>
      </w:pPr>
      <w:r>
        <w:rPr>
          <w:rFonts w:ascii="KaiTi" w:hAnsi="KaiTi" w:eastAsia="KaiTi" w:cs="KaiTi"/>
          <w:sz w:val="21"/>
          <w:szCs w:val="21"/>
          <w:b/>
          <w:bCs/>
          <w:spacing w:val="-4"/>
          <w:position w:val="13"/>
        </w:rPr>
        <w:t>【场景】</w:t>
      </w:r>
      <w:r>
        <w:rPr>
          <w:rFonts w:ascii="KaiTi" w:hAnsi="KaiTi" w:eastAsia="KaiTi" w:cs="KaiTi"/>
          <w:sz w:val="21"/>
          <w:szCs w:val="21"/>
          <w:spacing w:val="-4"/>
          <w:position w:val="13"/>
        </w:rPr>
        <w:t>白晓萌萌最近遇到了入职以来的第一次</w:t>
      </w:r>
      <w:r>
        <w:rPr>
          <w:rFonts w:ascii="KaiTi" w:hAnsi="KaiTi" w:eastAsia="KaiTi" w:cs="KaiTi"/>
          <w:sz w:val="21"/>
          <w:szCs w:val="21"/>
          <w:spacing w:val="-5"/>
          <w:position w:val="13"/>
        </w:rPr>
        <w:t>大挑战：不知道领导安排的新岗位是</w:t>
      </w:r>
    </w:p>
    <w:p>
      <w:pPr>
        <w:spacing w:before="1" w:line="234" w:lineRule="auto"/>
        <w:rPr>
          <w:rFonts w:ascii="KaiTi" w:hAnsi="KaiTi" w:eastAsia="KaiTi" w:cs="KaiTi"/>
          <w:sz w:val="21"/>
          <w:szCs w:val="21"/>
        </w:rPr>
      </w:pPr>
      <w:r>
        <w:rPr>
          <w:rFonts w:ascii="KaiTi" w:hAnsi="KaiTi" w:eastAsia="KaiTi" w:cs="KaiTi"/>
          <w:sz w:val="21"/>
          <w:szCs w:val="21"/>
          <w:spacing w:val="-13"/>
        </w:rPr>
        <w:t>做啥的。</w:t>
      </w:r>
    </w:p>
    <w:p>
      <w:pPr>
        <w:ind w:right="66" w:firstLine="430"/>
        <w:spacing w:before="56" w:line="304" w:lineRule="auto"/>
        <w:rPr>
          <w:rFonts w:ascii="KaiTi" w:hAnsi="KaiTi" w:eastAsia="KaiTi" w:cs="KaiTi"/>
          <w:sz w:val="21"/>
          <w:szCs w:val="21"/>
        </w:rPr>
      </w:pPr>
      <w:r>
        <w:rPr>
          <w:rFonts w:ascii="KaiTi" w:hAnsi="KaiTi" w:eastAsia="KaiTi" w:cs="KaiTi"/>
          <w:sz w:val="21"/>
          <w:szCs w:val="21"/>
          <w:spacing w:val="18"/>
        </w:rPr>
        <w:t>公司近期频频因个人信息保护相关事宜被通报整改，受到行政处罚，引发民</w:t>
      </w:r>
      <w:r>
        <w:rPr>
          <w:rFonts w:ascii="KaiTi" w:hAnsi="KaiTi" w:eastAsia="KaiTi" w:cs="KaiTi"/>
          <w:sz w:val="21"/>
          <w:szCs w:val="21"/>
          <w:spacing w:val="8"/>
        </w:rPr>
        <w:t xml:space="preserve"> </w:t>
      </w:r>
      <w:r>
        <w:rPr>
          <w:rFonts w:ascii="KaiTi" w:hAnsi="KaiTi" w:eastAsia="KaiTi" w:cs="KaiTi"/>
          <w:sz w:val="21"/>
          <w:szCs w:val="21"/>
          <w:spacing w:val="16"/>
        </w:rPr>
        <w:t>事纠纷等，业务经常因行政处罚、整改要求等需要紧急调整产品交互、后台设置</w:t>
      </w:r>
      <w:r>
        <w:rPr>
          <w:rFonts w:ascii="KaiTi" w:hAnsi="KaiTi" w:eastAsia="KaiTi" w:cs="KaiTi"/>
          <w:sz w:val="21"/>
          <w:szCs w:val="21"/>
          <w:spacing w:val="15"/>
        </w:rPr>
        <w:t xml:space="preserve"> </w:t>
      </w:r>
      <w:r>
        <w:rPr>
          <w:rFonts w:ascii="KaiTi" w:hAnsi="KaiTi" w:eastAsia="KaiTi" w:cs="KaiTi"/>
          <w:sz w:val="21"/>
          <w:szCs w:val="21"/>
          <w:spacing w:val="4"/>
        </w:rPr>
        <w:t>等，否则将面临应用商店下架、整个业务停滞的风险，影响业务整体的规划实施。然</w:t>
      </w:r>
      <w:r>
        <w:rPr>
          <w:rFonts w:ascii="KaiTi" w:hAnsi="KaiTi" w:eastAsia="KaiTi" w:cs="KaiTi"/>
          <w:sz w:val="21"/>
          <w:szCs w:val="21"/>
          <w:spacing w:val="3"/>
        </w:rPr>
        <w:t xml:space="preserve"> </w:t>
      </w:r>
      <w:r>
        <w:rPr>
          <w:rFonts w:ascii="KaiTi" w:hAnsi="KaiTi" w:eastAsia="KaiTi" w:cs="KaiTi"/>
          <w:sz w:val="21"/>
          <w:szCs w:val="21"/>
          <w:spacing w:val="10"/>
        </w:rPr>
        <w:t>而，公司有些部门有时候甚至连合规要求是什么都不了解，整改无从下手，叫苦不</w:t>
      </w:r>
      <w:r>
        <w:rPr>
          <w:rFonts w:ascii="KaiTi" w:hAnsi="KaiTi" w:eastAsia="KaiTi" w:cs="KaiTi"/>
          <w:sz w:val="21"/>
          <w:szCs w:val="21"/>
          <w:spacing w:val="10"/>
        </w:rPr>
        <w:t xml:space="preserve"> </w:t>
      </w:r>
      <w:r>
        <w:rPr>
          <w:rFonts w:ascii="KaiTi" w:hAnsi="KaiTi" w:eastAsia="KaiTi" w:cs="KaiTi"/>
          <w:sz w:val="21"/>
          <w:szCs w:val="21"/>
          <w:spacing w:val="4"/>
        </w:rPr>
        <w:t>迭。公司领导提出希望由专人来管理数据合规，梳理出明确的合规要求，与整个产品</w:t>
      </w:r>
      <w:r>
        <w:rPr>
          <w:rFonts w:ascii="KaiTi" w:hAnsi="KaiTi" w:eastAsia="KaiTi" w:cs="KaiTi"/>
          <w:sz w:val="21"/>
          <w:szCs w:val="21"/>
          <w:spacing w:val="5"/>
        </w:rPr>
        <w:t xml:space="preserve"> </w:t>
      </w:r>
      <w:r>
        <w:rPr>
          <w:rFonts w:ascii="KaiTi" w:hAnsi="KaiTi" w:eastAsia="KaiTi" w:cs="KaiTi"/>
          <w:sz w:val="21"/>
          <w:szCs w:val="21"/>
          <w:spacing w:val="11"/>
        </w:rPr>
        <w:t>开发流程相结合，提前防控风险。总法律顾问指定白</w:t>
      </w:r>
      <w:r>
        <w:rPr>
          <w:rFonts w:ascii="KaiTi" w:hAnsi="KaiTi" w:eastAsia="KaiTi" w:cs="KaiTi"/>
          <w:sz w:val="21"/>
          <w:szCs w:val="21"/>
          <w:spacing w:val="10"/>
        </w:rPr>
        <w:t>晓萌萌主要负责个人信息保护</w:t>
      </w:r>
      <w:r>
        <w:rPr>
          <w:rFonts w:ascii="KaiTi" w:hAnsi="KaiTi" w:eastAsia="KaiTi" w:cs="KaiTi"/>
          <w:sz w:val="21"/>
          <w:szCs w:val="21"/>
        </w:rPr>
        <w:t xml:space="preserve"> </w:t>
      </w:r>
      <w:r>
        <w:rPr>
          <w:rFonts w:ascii="KaiTi" w:hAnsi="KaiTi" w:eastAsia="KaiTi" w:cs="KaiTi"/>
          <w:sz w:val="21"/>
          <w:szCs w:val="21"/>
          <w:spacing w:val="-10"/>
        </w:rPr>
        <w:t>事宜。</w:t>
      </w:r>
    </w:p>
    <w:p>
      <w:pPr>
        <w:ind w:right="100" w:firstLine="430"/>
        <w:spacing w:before="99" w:line="268" w:lineRule="auto"/>
        <w:rPr>
          <w:rFonts w:ascii="KaiTi" w:hAnsi="KaiTi" w:eastAsia="KaiTi" w:cs="KaiTi"/>
          <w:sz w:val="21"/>
          <w:szCs w:val="21"/>
        </w:rPr>
      </w:pPr>
      <w:r>
        <w:rPr>
          <w:rFonts w:ascii="KaiTi" w:hAnsi="KaiTi" w:eastAsia="KaiTi" w:cs="KaiTi"/>
          <w:sz w:val="21"/>
          <w:szCs w:val="21"/>
          <w:spacing w:val="-7"/>
        </w:rPr>
        <w:t>白晓萌萌可谓数据合规领域的“小白”律师，因为第一</w:t>
      </w:r>
      <w:r>
        <w:rPr>
          <w:rFonts w:ascii="KaiTi" w:hAnsi="KaiTi" w:eastAsia="KaiTi" w:cs="KaiTi"/>
          <w:sz w:val="21"/>
          <w:szCs w:val="21"/>
          <w:spacing w:val="-8"/>
        </w:rPr>
        <w:t>个问题就难住了她：“数据合</w:t>
      </w:r>
      <w:r>
        <w:rPr>
          <w:rFonts w:ascii="KaiTi" w:hAnsi="KaiTi" w:eastAsia="KaiTi" w:cs="KaiTi"/>
          <w:sz w:val="21"/>
          <w:szCs w:val="21"/>
        </w:rPr>
        <w:t xml:space="preserve"> </w:t>
      </w:r>
      <w:r>
        <w:rPr>
          <w:rFonts w:ascii="KaiTi" w:hAnsi="KaiTi" w:eastAsia="KaiTi" w:cs="KaiTi"/>
          <w:sz w:val="21"/>
          <w:szCs w:val="21"/>
          <w:spacing w:val="-9"/>
        </w:rPr>
        <w:t>规”都管哪些事儿呢?</w:t>
      </w:r>
    </w:p>
    <w:p>
      <w:pPr>
        <w:spacing w:line="263" w:lineRule="auto"/>
        <w:rPr>
          <w:rFonts w:ascii="Arial"/>
          <w:sz w:val="21"/>
        </w:rPr>
      </w:pPr>
      <w:r/>
    </w:p>
    <w:p>
      <w:pPr>
        <w:spacing w:line="264" w:lineRule="auto"/>
        <w:rPr>
          <w:rFonts w:ascii="Arial"/>
          <w:sz w:val="21"/>
        </w:rPr>
      </w:pPr>
      <w:r/>
    </w:p>
    <w:p>
      <w:pPr>
        <w:pStyle w:val="BodyText"/>
        <w:ind w:left="583"/>
        <w:spacing w:before="88" w:line="219" w:lineRule="auto"/>
        <w:rPr>
          <w:sz w:val="27"/>
          <w:szCs w:val="27"/>
        </w:rPr>
      </w:pPr>
      <w:r>
        <w:rPr>
          <w:sz w:val="27"/>
          <w:szCs w:val="27"/>
          <w:b/>
          <w:bCs/>
          <w:spacing w:val="12"/>
        </w:rPr>
        <w:t>第一节</w:t>
      </w:r>
      <w:r>
        <w:rPr>
          <w:sz w:val="27"/>
          <w:szCs w:val="27"/>
          <w:spacing w:val="141"/>
        </w:rPr>
        <w:t xml:space="preserve"> </w:t>
      </w:r>
      <w:r>
        <w:rPr>
          <w:sz w:val="27"/>
          <w:szCs w:val="27"/>
          <w:b/>
          <w:bCs/>
          <w:spacing w:val="12"/>
        </w:rPr>
        <w:t>这些数据很重要：用户数据、个人信息、隐私</w:t>
      </w:r>
    </w:p>
    <w:p>
      <w:pPr>
        <w:pStyle w:val="BodyText"/>
        <w:ind w:right="14" w:firstLine="430"/>
        <w:spacing w:before="291" w:line="272" w:lineRule="auto"/>
        <w:jc w:val="both"/>
        <w:rPr>
          <w:sz w:val="21"/>
          <w:szCs w:val="21"/>
        </w:rPr>
      </w:pPr>
      <w:r>
        <w:rPr>
          <w:sz w:val="21"/>
          <w:szCs w:val="21"/>
          <w:spacing w:val="-1"/>
        </w:rPr>
        <w:t>白晓萌萌首先需要界定数据合规管的到底是哪类数据。她对相关业务部门</w:t>
      </w:r>
      <w:r>
        <w:rPr>
          <w:sz w:val="21"/>
          <w:szCs w:val="21"/>
          <w:spacing w:val="-2"/>
        </w:rPr>
        <w:t>进行了访</w:t>
      </w:r>
      <w:r>
        <w:rPr>
          <w:sz w:val="21"/>
          <w:szCs w:val="21"/>
        </w:rPr>
        <w:t xml:space="preserve"> </w:t>
      </w:r>
      <w:r>
        <w:rPr>
          <w:sz w:val="21"/>
          <w:szCs w:val="21"/>
          <w:spacing w:val="-5"/>
        </w:rPr>
        <w:t>谈，了解到企业内部有各种各样的数据，包括：企业经营数据，如财务报表、现金流水、</w:t>
      </w:r>
      <w:r>
        <w:rPr>
          <w:sz w:val="21"/>
          <w:szCs w:val="21"/>
          <w:spacing w:val="18"/>
        </w:rPr>
        <w:t xml:space="preserve"> </w:t>
      </w:r>
      <w:r>
        <w:rPr>
          <w:sz w:val="21"/>
          <w:szCs w:val="21"/>
          <w:spacing w:val="-10"/>
        </w:rPr>
        <w:t>产品日激活人数和活跃人数；企业决策所需数据，如行业统计报告；产品收集的各类数据，</w:t>
      </w:r>
    </w:p>
    <w:p>
      <w:pPr>
        <w:spacing w:line="272" w:lineRule="auto"/>
        <w:sectPr>
          <w:type w:val="continuous"/>
          <w:pgSz w:w="9450" w:h="13320"/>
          <w:pgMar w:top="400" w:right="769" w:bottom="0" w:left="649" w:header="0" w:footer="0" w:gutter="0"/>
          <w:cols w:equalWidth="0" w:num="1">
            <w:col w:w="8031" w:space="0"/>
          </w:cols>
        </w:sectPr>
        <w:rPr>
          <w:sz w:val="21"/>
          <w:szCs w:val="21"/>
        </w:rPr>
      </w:pPr>
    </w:p>
    <w:p>
      <w:pPr>
        <w:pStyle w:val="BodyText"/>
        <w:ind w:left="46"/>
        <w:spacing w:before="207" w:line="213" w:lineRule="auto"/>
        <w:rPr>
          <w:rFonts w:ascii="SimHei" w:hAnsi="SimHei" w:eastAsia="SimHei" w:cs="SimHei"/>
          <w:sz w:val="21"/>
          <w:szCs w:val="21"/>
        </w:rPr>
      </w:pPr>
      <w:r>
        <w:drawing>
          <wp:anchor distT="0" distB="0" distL="0" distR="0" simplePos="0" relativeHeight="251685888" behindDoc="0" locked="0" layoutInCell="0" allowOverlap="1">
            <wp:simplePos x="0" y="0"/>
            <wp:positionH relativeFrom="page">
              <wp:posOffset>495301</wp:posOffset>
            </wp:positionH>
            <wp:positionV relativeFrom="page">
              <wp:posOffset>7480312</wp:posOffset>
            </wp:positionV>
            <wp:extent cx="1282720" cy="6352"/>
            <wp:effectExtent l="0" t="0" r="0" b="0"/>
            <wp:wrapNone/>
            <wp:docPr id="32" name="IM 32"/>
            <wp:cNvGraphicFramePr/>
            <a:graphic>
              <a:graphicData uri="http://schemas.openxmlformats.org/drawingml/2006/picture">
                <pic:pic>
                  <pic:nvPicPr>
                    <pic:cNvPr id="32" name="IM 32"/>
                    <pic:cNvPicPr/>
                  </pic:nvPicPr>
                  <pic:blipFill>
                    <a:blip r:embed="rId15"/>
                    <a:stretch>
                      <a:fillRect/>
                    </a:stretch>
                  </pic:blipFill>
                  <pic:spPr>
                    <a:xfrm rot="0">
                      <a:off x="0" y="0"/>
                      <a:ext cx="1282720" cy="6352"/>
                    </a:xfrm>
                    <a:prstGeom prst="rect">
                      <a:avLst/>
                    </a:prstGeom>
                  </pic:spPr>
                </pic:pic>
              </a:graphicData>
            </a:graphic>
          </wp:anchor>
        </w:drawing>
      </w:r>
      <w:r>
        <w:rPr>
          <w:sz w:val="14"/>
          <w:szCs w:val="14"/>
          <w:spacing w:val="-26"/>
          <w:position w:val="-1"/>
        </w:rPr>
        <w:t>4      </w:t>
      </w:r>
      <w:r>
        <w:rPr>
          <w:rFonts w:ascii="SimHei" w:hAnsi="SimHei" w:eastAsia="SimHei" w:cs="SimHei"/>
          <w:sz w:val="21"/>
          <w:szCs w:val="21"/>
          <w:spacing w:val="-26"/>
        </w:rPr>
        <w:t>。开篇</w:t>
      </w:r>
      <w:r>
        <w:rPr>
          <w:rFonts w:ascii="SimHei" w:hAnsi="SimHei" w:eastAsia="SimHei" w:cs="SimHei"/>
          <w:sz w:val="21"/>
          <w:szCs w:val="21"/>
          <w:spacing w:val="112"/>
        </w:rPr>
        <w:t xml:space="preserve"> </w:t>
      </w:r>
      <w:r>
        <w:rPr>
          <w:rFonts w:ascii="SimHei" w:hAnsi="SimHei" w:eastAsia="SimHei" w:cs="SimHei"/>
          <w:sz w:val="21"/>
          <w:szCs w:val="21"/>
          <w:spacing w:val="-26"/>
        </w:rPr>
        <w:t>小白入职“数据合规”法务岗位，</w:t>
      </w:r>
      <w:r>
        <w:rPr>
          <w:rFonts w:ascii="SimHei" w:hAnsi="SimHei" w:eastAsia="SimHei" w:cs="SimHei"/>
          <w:sz w:val="21"/>
          <w:szCs w:val="21"/>
          <w:spacing w:val="-26"/>
        </w:rPr>
        <w:t xml:space="preserve"> </w:t>
      </w:r>
      <w:r>
        <w:rPr>
          <w:rFonts w:ascii="SimHei" w:hAnsi="SimHei" w:eastAsia="SimHei" w:cs="SimHei"/>
          <w:sz w:val="21"/>
          <w:szCs w:val="21"/>
          <w:spacing w:val="-26"/>
        </w:rPr>
        <w:t>一头雾水怎么办</w:t>
      </w:r>
    </w:p>
    <w:p>
      <w:pPr>
        <w:spacing w:line="328" w:lineRule="auto"/>
        <w:rPr>
          <w:rFonts w:ascii="Arial"/>
          <w:sz w:val="21"/>
        </w:rPr>
      </w:pPr>
      <w:r/>
    </w:p>
    <w:p>
      <w:pPr>
        <w:spacing w:line="328" w:lineRule="auto"/>
        <w:rPr>
          <w:rFonts w:ascii="Arial"/>
          <w:sz w:val="21"/>
        </w:rPr>
      </w:pPr>
      <w:r/>
    </w:p>
    <w:p>
      <w:pPr>
        <w:pStyle w:val="BodyText"/>
        <w:ind w:left="46" w:right="19"/>
        <w:spacing w:before="69" w:line="325" w:lineRule="auto"/>
        <w:jc w:val="both"/>
        <w:rPr>
          <w:sz w:val="21"/>
          <w:szCs w:val="21"/>
        </w:rPr>
      </w:pPr>
      <w:r>
        <w:rPr>
          <w:sz w:val="21"/>
          <w:szCs w:val="21"/>
        </w:rPr>
        <w:t>包括用户的注册信息、行为信息等；企业在收集的各类数据基础</w:t>
      </w:r>
      <w:r>
        <w:rPr>
          <w:sz w:val="21"/>
          <w:szCs w:val="21"/>
          <w:spacing w:val="-1"/>
        </w:rPr>
        <w:t>上加工开发的数据，如</w:t>
      </w:r>
      <w:r>
        <w:rPr>
          <w:sz w:val="21"/>
          <w:szCs w:val="21"/>
        </w:rPr>
        <w:t xml:space="preserve"> </w:t>
      </w:r>
      <w:r>
        <w:rPr>
          <w:sz w:val="21"/>
          <w:szCs w:val="21"/>
          <w:spacing w:val="-2"/>
        </w:rPr>
        <w:t>用户画像、推荐算法模型、产品优化方向等。访谈后，白晓萌萌得出结论：数据合规管 </w:t>
      </w:r>
      <w:r>
        <w:rPr>
          <w:sz w:val="21"/>
          <w:szCs w:val="21"/>
          <w:spacing w:val="-5"/>
        </w:rPr>
        <w:t>的是与用户相关的数据，具体边界并不清晰，而且用语都不同，有的人称之为用户数据，</w:t>
      </w:r>
    </w:p>
    <w:p>
      <w:pPr>
        <w:pStyle w:val="BodyText"/>
        <w:ind w:left="46"/>
        <w:spacing w:line="219" w:lineRule="auto"/>
        <w:rPr>
          <w:sz w:val="21"/>
          <w:szCs w:val="21"/>
        </w:rPr>
      </w:pPr>
      <w:r>
        <w:rPr>
          <w:sz w:val="21"/>
          <w:szCs w:val="21"/>
          <w:spacing w:val="-7"/>
        </w:rPr>
        <w:t>有的人称之为个人信息，大多数人称之为隐私。</w:t>
      </w:r>
    </w:p>
    <w:p>
      <w:pPr>
        <w:pStyle w:val="BodyText"/>
        <w:ind w:right="79" w:firstLine="496"/>
        <w:spacing w:before="99" w:line="292" w:lineRule="auto"/>
        <w:jc w:val="both"/>
        <w:rPr>
          <w:sz w:val="21"/>
          <w:szCs w:val="21"/>
        </w:rPr>
      </w:pPr>
      <w:r>
        <w:rPr>
          <w:sz w:val="21"/>
          <w:szCs w:val="21"/>
          <w:spacing w:val="17"/>
        </w:rPr>
        <w:t>白晓萌萌检索了相关的法律规定、国家标准后了解到，海外某些国家会使用</w:t>
      </w:r>
      <w:r>
        <w:rPr>
          <w:sz w:val="21"/>
          <w:szCs w:val="21"/>
          <w:spacing w:val="3"/>
        </w:rPr>
        <w:t xml:space="preserve"> </w:t>
      </w:r>
      <w:r>
        <w:rPr>
          <w:rFonts w:ascii="Times New Roman" w:hAnsi="Times New Roman" w:eastAsia="Times New Roman" w:cs="Times New Roman"/>
          <w:sz w:val="21"/>
          <w:szCs w:val="21"/>
          <w:spacing w:val="-7"/>
        </w:rPr>
        <w:t>“personal data”  </w:t>
      </w:r>
      <w:r>
        <w:rPr>
          <w:sz w:val="21"/>
          <w:szCs w:val="21"/>
          <w:spacing w:val="-7"/>
        </w:rPr>
        <w:t>这个名词，翻译成中文即“用户数据”,而我国更多使用的是“个人信息”,</w:t>
      </w:r>
      <w:r>
        <w:rPr>
          <w:sz w:val="21"/>
          <w:szCs w:val="21"/>
          <w:spacing w:val="8"/>
        </w:rPr>
        <w:t xml:space="preserve"> </w:t>
      </w:r>
      <w:r>
        <w:rPr>
          <w:sz w:val="21"/>
          <w:szCs w:val="21"/>
        </w:rPr>
        <w:t>这二者的所指是一致的，但是在各国的法律规定下，其边界可能不一致，需要根据各国</w:t>
      </w:r>
      <w:r>
        <w:rPr>
          <w:sz w:val="21"/>
          <w:szCs w:val="21"/>
          <w:spacing w:val="6"/>
        </w:rPr>
        <w:t xml:space="preserve"> </w:t>
      </w:r>
      <w:r>
        <w:rPr>
          <w:sz w:val="21"/>
          <w:szCs w:val="21"/>
          <w:spacing w:val="-8"/>
        </w:rPr>
        <w:t>法律的规定来界定。因本书基于国内法，故统一为“个人信息”。</w:t>
      </w:r>
    </w:p>
    <w:p>
      <w:pPr>
        <w:ind w:left="499"/>
        <w:spacing w:before="219" w:line="222" w:lineRule="auto"/>
        <w:outlineLvl w:val="0"/>
        <w:rPr>
          <w:rFonts w:ascii="SimHei" w:hAnsi="SimHei" w:eastAsia="SimHei" w:cs="SimHei"/>
          <w:sz w:val="21"/>
          <w:szCs w:val="21"/>
        </w:rPr>
      </w:pPr>
      <w:r>
        <w:rPr>
          <w:rFonts w:ascii="SimHei" w:hAnsi="SimHei" w:eastAsia="SimHei" w:cs="SimHei"/>
          <w:sz w:val="21"/>
          <w:szCs w:val="21"/>
          <w:b/>
          <w:bCs/>
          <w:spacing w:val="-5"/>
        </w:rPr>
        <w:t>1.什么是个人信息</w:t>
      </w:r>
    </w:p>
    <w:p>
      <w:pPr>
        <w:pStyle w:val="BodyText"/>
        <w:ind w:left="46" w:firstLine="450"/>
        <w:spacing w:before="111" w:line="292" w:lineRule="auto"/>
        <w:jc w:val="both"/>
        <w:rPr>
          <w:sz w:val="21"/>
          <w:szCs w:val="21"/>
        </w:rPr>
      </w:pPr>
      <w:r>
        <w:rPr>
          <w:sz w:val="21"/>
          <w:szCs w:val="21"/>
          <w:spacing w:val="-2"/>
        </w:rPr>
        <w:t>个人信息是以电子或者其他方式记录的与已识别或者可识别的自然人有</w:t>
      </w:r>
      <w:r>
        <w:rPr>
          <w:sz w:val="21"/>
          <w:szCs w:val="21"/>
          <w:spacing w:val="-3"/>
        </w:rPr>
        <w:t>关的各种信</w:t>
      </w:r>
      <w:r>
        <w:rPr>
          <w:sz w:val="21"/>
          <w:szCs w:val="21"/>
        </w:rPr>
        <w:t xml:space="preserve">  </w:t>
      </w:r>
      <w:r>
        <w:rPr>
          <w:sz w:val="21"/>
          <w:szCs w:val="21"/>
          <w:spacing w:val="-7"/>
        </w:rPr>
        <w:t>息，不包括匿名化处理后的信息°。如姓名、出生日期、身份证件号码、个人生物识别信</w:t>
      </w:r>
      <w:r>
        <w:rPr>
          <w:sz w:val="21"/>
          <w:szCs w:val="21"/>
          <w:spacing w:val="8"/>
        </w:rPr>
        <w:t xml:space="preserve">  </w:t>
      </w:r>
      <w:r>
        <w:rPr>
          <w:sz w:val="21"/>
          <w:szCs w:val="21"/>
          <w:spacing w:val="1"/>
        </w:rPr>
        <w:t>息、住址、联系方式、通信记录和内容、账号密码、财产信息、征信信息、行踪轨迹、</w:t>
      </w:r>
      <w:r>
        <w:rPr>
          <w:sz w:val="21"/>
          <w:szCs w:val="21"/>
          <w:spacing w:val="5"/>
        </w:rPr>
        <w:t xml:space="preserve"> </w:t>
      </w:r>
      <w:r>
        <w:rPr>
          <w:sz w:val="21"/>
          <w:szCs w:val="21"/>
          <w:spacing w:val="-2"/>
        </w:rPr>
        <w:t>住宿信息、健康生理信息、交易信息等。</w:t>
      </w:r>
    </w:p>
    <w:p>
      <w:pPr>
        <w:pStyle w:val="BodyText"/>
        <w:ind w:left="46" w:right="94" w:firstLine="450"/>
        <w:spacing w:before="101" w:line="297" w:lineRule="auto"/>
        <w:jc w:val="both"/>
        <w:rPr>
          <w:sz w:val="21"/>
          <w:szCs w:val="21"/>
        </w:rPr>
      </w:pPr>
      <w:r>
        <w:rPr>
          <w:sz w:val="21"/>
          <w:szCs w:val="21"/>
          <w:spacing w:val="-2"/>
        </w:rPr>
        <w:t>根据上述定义，个人信息能够识别出“特定”个人即可，无论</w:t>
      </w:r>
      <w:r>
        <w:rPr>
          <w:sz w:val="21"/>
          <w:szCs w:val="21"/>
          <w:spacing w:val="-3"/>
        </w:rPr>
        <w:t>是识别出该特定自然</w:t>
      </w:r>
      <w:r>
        <w:rPr>
          <w:sz w:val="21"/>
          <w:szCs w:val="21"/>
        </w:rPr>
        <w:t xml:space="preserve"> </w:t>
      </w:r>
      <w:r>
        <w:rPr>
          <w:sz w:val="21"/>
          <w:szCs w:val="21"/>
          <w:spacing w:val="9"/>
        </w:rPr>
        <w:t>人的身份(你是谁),还是只识别出一个自然人的行为活动(做了什么)、终端设备(用</w:t>
      </w:r>
      <w:r>
        <w:rPr>
          <w:sz w:val="21"/>
          <w:szCs w:val="21"/>
          <w:spacing w:val="13"/>
        </w:rPr>
        <w:t xml:space="preserve"> </w:t>
      </w:r>
      <w:r>
        <w:rPr>
          <w:sz w:val="21"/>
          <w:szCs w:val="21"/>
          <w:spacing w:val="7"/>
        </w:rPr>
        <w:t>的什么)等。因此，只要借由信息本身的特殊</w:t>
      </w:r>
      <w:r>
        <w:rPr>
          <w:sz w:val="21"/>
          <w:szCs w:val="21"/>
          <w:spacing w:val="6"/>
        </w:rPr>
        <w:t>性可以将某个特定自然人与其他人区分</w:t>
      </w:r>
      <w:r>
        <w:rPr>
          <w:sz w:val="21"/>
          <w:szCs w:val="21"/>
        </w:rPr>
        <w:t xml:space="preserve"> </w:t>
      </w:r>
      <w:r>
        <w:rPr>
          <w:sz w:val="21"/>
          <w:szCs w:val="21"/>
          <w:spacing w:val="13"/>
        </w:rPr>
        <w:t>开来，完成识别(即使不知道该自然人的姓名和社会身份),该信</w:t>
      </w:r>
      <w:r>
        <w:rPr>
          <w:sz w:val="21"/>
          <w:szCs w:val="21"/>
          <w:spacing w:val="12"/>
        </w:rPr>
        <w:t>息就构成了“个人</w:t>
      </w:r>
      <w:r>
        <w:rPr>
          <w:sz w:val="21"/>
          <w:szCs w:val="21"/>
        </w:rPr>
        <w:t xml:space="preserve"> </w:t>
      </w:r>
      <w:r>
        <w:rPr>
          <w:sz w:val="21"/>
          <w:szCs w:val="21"/>
          <w:spacing w:val="-20"/>
        </w:rPr>
        <w:t>信息”。</w:t>
      </w:r>
    </w:p>
    <w:p>
      <w:pPr>
        <w:pStyle w:val="BodyText"/>
        <w:ind w:left="46" w:right="19" w:firstLine="450"/>
        <w:spacing w:before="139" w:line="286" w:lineRule="auto"/>
        <w:jc w:val="both"/>
        <w:rPr>
          <w:sz w:val="21"/>
          <w:szCs w:val="21"/>
        </w:rPr>
      </w:pPr>
      <w:r>
        <w:rPr>
          <w:sz w:val="21"/>
          <w:szCs w:val="21"/>
          <w:spacing w:val="-2"/>
        </w:rPr>
        <w:t>通过个人信息识别出自然人既可以是直接识</w:t>
      </w:r>
      <w:r>
        <w:rPr>
          <w:sz w:val="21"/>
          <w:szCs w:val="21"/>
          <w:spacing w:val="-3"/>
        </w:rPr>
        <w:t>别，如通过身份证号、护照号码等身份 </w:t>
      </w:r>
      <w:r>
        <w:rPr>
          <w:sz w:val="21"/>
          <w:szCs w:val="21"/>
          <w:spacing w:val="1"/>
        </w:rPr>
        <w:t>硬标识符自身直接识别出特定自然人；也可以是与其</w:t>
      </w:r>
      <w:r>
        <w:rPr>
          <w:sz w:val="21"/>
          <w:szCs w:val="21"/>
        </w:rPr>
        <w:t>他信息结合来识别出特定自然人， </w:t>
      </w:r>
      <w:r>
        <w:rPr>
          <w:sz w:val="21"/>
          <w:szCs w:val="21"/>
          <w:spacing w:val="-2"/>
        </w:rPr>
        <w:t>如通过结合移动设备识别符与网络浏览历史，区分出特定自然人，进而向其提供个性化</w:t>
      </w:r>
      <w:r>
        <w:rPr>
          <w:sz w:val="21"/>
          <w:szCs w:val="21"/>
          <w:spacing w:val="2"/>
        </w:rPr>
        <w:t xml:space="preserve">  </w:t>
      </w:r>
      <w:r>
        <w:rPr>
          <w:sz w:val="21"/>
          <w:szCs w:val="21"/>
          <w:spacing w:val="-7"/>
        </w:rPr>
        <w:t>的新闻列表等。</w:t>
      </w:r>
    </w:p>
    <w:p>
      <w:pPr>
        <w:pStyle w:val="BodyText"/>
        <w:ind w:left="46" w:right="40" w:firstLine="450"/>
        <w:spacing w:before="132" w:line="300" w:lineRule="auto"/>
        <w:jc w:val="both"/>
        <w:rPr>
          <w:sz w:val="21"/>
          <w:szCs w:val="21"/>
        </w:rPr>
      </w:pPr>
      <w:r>
        <w:rPr>
          <w:sz w:val="21"/>
          <w:szCs w:val="21"/>
          <w:spacing w:val="-7"/>
        </w:rPr>
        <w:t>从现实生活的角度，</w:t>
      </w:r>
      <w:r>
        <w:rPr>
          <w:sz w:val="21"/>
          <w:szCs w:val="21"/>
          <w:spacing w:val="66"/>
        </w:rPr>
        <w:t xml:space="preserve"> </w:t>
      </w:r>
      <w:r>
        <w:rPr>
          <w:sz w:val="21"/>
          <w:szCs w:val="21"/>
          <w:spacing w:val="-7"/>
        </w:rPr>
        <w:t>一般通过身份证号、护照号码或者人脸识别、指纹识别等生物</w:t>
      </w:r>
      <w:r>
        <w:rPr>
          <w:sz w:val="21"/>
          <w:szCs w:val="21"/>
        </w:rPr>
        <w:t xml:space="preserve"> </w:t>
      </w:r>
      <w:r>
        <w:rPr>
          <w:sz w:val="21"/>
          <w:szCs w:val="21"/>
        </w:rPr>
        <w:t>识别方式来识别人，其核心在于与自然人的唯一且密切的关联性。从通信产业的角度，</w:t>
      </w:r>
      <w:r>
        <w:rPr>
          <w:sz w:val="21"/>
          <w:szCs w:val="21"/>
          <w:spacing w:val="3"/>
        </w:rPr>
        <w:t xml:space="preserve"> </w:t>
      </w:r>
      <w:r>
        <w:rPr>
          <w:sz w:val="21"/>
          <w:szCs w:val="21"/>
          <w:spacing w:val="-1"/>
        </w:rPr>
        <w:t>识别人的方式是手机号码。但进入虚拟的网络世界后，标</w:t>
      </w:r>
      <w:r>
        <w:rPr>
          <w:sz w:val="21"/>
          <w:szCs w:val="21"/>
          <w:spacing w:val="-2"/>
        </w:rPr>
        <w:t>示一个用户的最常见方式则是</w:t>
      </w:r>
      <w:r>
        <w:rPr>
          <w:sz w:val="21"/>
          <w:szCs w:val="21"/>
        </w:rPr>
        <w:t xml:space="preserve"> </w:t>
      </w:r>
      <w:r>
        <w:rPr>
          <w:sz w:val="21"/>
          <w:szCs w:val="21"/>
          <w:spacing w:val="-2"/>
        </w:rPr>
        <w:t>虚拟账号，如微信号、淘宝账号等。互联网服务商通过账号来识别用户，再通过</w:t>
      </w:r>
      <w:r>
        <w:rPr>
          <w:sz w:val="21"/>
          <w:szCs w:val="21"/>
          <w:spacing w:val="-3"/>
        </w:rPr>
        <w:t>注册账 </w:t>
      </w:r>
      <w:r>
        <w:rPr>
          <w:sz w:val="21"/>
          <w:szCs w:val="21"/>
          <w:spacing w:val="-2"/>
        </w:rPr>
        <w:t>号的手机号、邮箱等联系方式向用户发送广告等。此时，识别用户不一定要知道</w:t>
      </w:r>
      <w:r>
        <w:rPr>
          <w:sz w:val="21"/>
          <w:szCs w:val="21"/>
          <w:spacing w:val="-3"/>
        </w:rPr>
        <w:t>用户姓 </w:t>
      </w:r>
      <w:r>
        <w:rPr>
          <w:sz w:val="21"/>
          <w:szCs w:val="21"/>
          <w:spacing w:val="-1"/>
        </w:rPr>
        <w:t>甚名谁，只需要唯一关联到某个人即可，因此，相比现实世界的识别符来说</w:t>
      </w:r>
      <w:r>
        <w:rPr>
          <w:sz w:val="21"/>
          <w:szCs w:val="21"/>
          <w:spacing w:val="-2"/>
        </w:rPr>
        <w:t>，这种识别</w:t>
      </w:r>
    </w:p>
    <w:p>
      <w:pPr>
        <w:pStyle w:val="BodyText"/>
        <w:ind w:left="496"/>
        <w:spacing w:before="131" w:line="210" w:lineRule="auto"/>
        <w:rPr>
          <w:sz w:val="21"/>
          <w:szCs w:val="21"/>
        </w:rPr>
      </w:pPr>
      <w:r>
        <w:rPr>
          <w:sz w:val="21"/>
          <w:szCs w:val="21"/>
          <w:spacing w:val="-24"/>
          <w:w w:val="98"/>
        </w:rPr>
        <w:t>⊙《个人信息保护法》第4条第1款。</w:t>
      </w:r>
    </w:p>
    <w:p>
      <w:pPr>
        <w:pStyle w:val="BodyText"/>
        <w:ind w:left="496"/>
        <w:spacing w:before="1" w:line="218" w:lineRule="auto"/>
        <w:rPr>
          <w:sz w:val="21"/>
          <w:szCs w:val="21"/>
        </w:rPr>
      </w:pPr>
      <w:r>
        <w:rPr>
          <w:sz w:val="21"/>
          <w:szCs w:val="21"/>
          <w:spacing w:val="-22"/>
          <w:w w:val="98"/>
        </w:rPr>
        <w:t>=《信息安全技术 个人信息安全规范》(GB/T35273—2020)第3.1条以及附录</w:t>
      </w:r>
      <w:r>
        <w:rPr>
          <w:rFonts w:ascii="Times New Roman" w:hAnsi="Times New Roman" w:eastAsia="Times New Roman" w:cs="Times New Roman"/>
          <w:sz w:val="21"/>
          <w:szCs w:val="21"/>
          <w:spacing w:val="-22"/>
          <w:w w:val="98"/>
        </w:rPr>
        <w:t>A</w:t>
      </w:r>
      <w:r>
        <w:rPr>
          <w:sz w:val="21"/>
          <w:szCs w:val="21"/>
          <w:spacing w:val="-22"/>
          <w:w w:val="98"/>
        </w:rPr>
        <w:t>。</w:t>
      </w:r>
    </w:p>
    <w:p>
      <w:pPr>
        <w:spacing w:line="218" w:lineRule="auto"/>
        <w:sectPr>
          <w:pgSz w:w="9450" w:h="13340"/>
          <w:pgMar w:top="400" w:right="685" w:bottom="0" w:left="693" w:header="0" w:footer="0" w:gutter="0"/>
        </w:sectPr>
        <w:rPr>
          <w:sz w:val="21"/>
          <w:szCs w:val="21"/>
        </w:rPr>
      </w:pPr>
    </w:p>
    <w:p>
      <w:pPr>
        <w:pStyle w:val="BodyText"/>
        <w:ind w:left="4489"/>
        <w:spacing w:before="107" w:line="222" w:lineRule="auto"/>
        <w:rPr>
          <w:sz w:val="13"/>
          <w:szCs w:val="13"/>
        </w:rPr>
      </w:pPr>
      <w:r>
        <w:drawing>
          <wp:anchor distT="0" distB="0" distL="0" distR="0" simplePos="0" relativeHeight="251688960" behindDoc="0" locked="0" layoutInCell="0" allowOverlap="1">
            <wp:simplePos x="0" y="0"/>
            <wp:positionH relativeFrom="page">
              <wp:posOffset>361965</wp:posOffset>
            </wp:positionH>
            <wp:positionV relativeFrom="page">
              <wp:posOffset>7258063</wp:posOffset>
            </wp:positionV>
            <wp:extent cx="1276360" cy="6350"/>
            <wp:effectExtent l="0" t="0" r="0" b="0"/>
            <wp:wrapNone/>
            <wp:docPr id="34" name="IM 34"/>
            <wp:cNvGraphicFramePr/>
            <a:graphic>
              <a:graphicData uri="http://schemas.openxmlformats.org/drawingml/2006/picture">
                <pic:pic>
                  <pic:nvPicPr>
                    <pic:cNvPr id="34" name="IM 34"/>
                    <pic:cNvPicPr/>
                  </pic:nvPicPr>
                  <pic:blipFill>
                    <a:blip r:embed="rId16"/>
                    <a:stretch>
                      <a:fillRect/>
                    </a:stretch>
                  </pic:blipFill>
                  <pic:spPr>
                    <a:xfrm rot="0">
                      <a:off x="0" y="0"/>
                      <a:ext cx="1276360" cy="6350"/>
                    </a:xfrm>
                    <a:prstGeom prst="rect">
                      <a:avLst/>
                    </a:prstGeom>
                  </pic:spPr>
                </pic:pic>
              </a:graphicData>
            </a:graphic>
          </wp:anchor>
        </w:drawing>
      </w:r>
      <w:r>
        <w:rPr>
          <w:rFonts w:ascii="SimHei" w:hAnsi="SimHei" w:eastAsia="SimHei" w:cs="SimHei"/>
          <w:sz w:val="21"/>
          <w:szCs w:val="21"/>
          <w:spacing w:val="-17"/>
          <w:w w:val="92"/>
        </w:rPr>
        <w:t>第一章</w:t>
      </w:r>
      <w:r>
        <w:rPr>
          <w:rFonts w:ascii="SimHei" w:hAnsi="SimHei" w:eastAsia="SimHei" w:cs="SimHei"/>
          <w:sz w:val="21"/>
          <w:szCs w:val="21"/>
          <w:spacing w:val="42"/>
        </w:rPr>
        <w:t xml:space="preserve"> </w:t>
      </w:r>
      <w:r>
        <w:rPr>
          <w:rFonts w:ascii="SimHei" w:hAnsi="SimHei" w:eastAsia="SimHei" w:cs="SimHei"/>
          <w:sz w:val="21"/>
          <w:szCs w:val="21"/>
          <w:spacing w:val="-17"/>
          <w:w w:val="92"/>
        </w:rPr>
        <w:t>“数据合规”都管哪些事儿</w:t>
      </w:r>
      <w:r>
        <w:rPr>
          <w:rFonts w:ascii="SimHei" w:hAnsi="SimHei" w:eastAsia="SimHei" w:cs="SimHei"/>
          <w:sz w:val="21"/>
          <w:szCs w:val="21"/>
          <w:spacing w:val="8"/>
        </w:rPr>
        <w:t xml:space="preserve">     </w:t>
      </w:r>
      <w:r>
        <w:rPr>
          <w:sz w:val="13"/>
          <w:szCs w:val="13"/>
          <w:spacing w:val="4"/>
        </w:rPr>
        <w:t>5</w:t>
      </w:r>
    </w:p>
    <w:p>
      <w:pPr>
        <w:spacing w:line="328" w:lineRule="auto"/>
        <w:rPr>
          <w:rFonts w:ascii="Arial"/>
          <w:sz w:val="21"/>
        </w:rPr>
      </w:pPr>
      <w:r/>
    </w:p>
    <w:p>
      <w:pPr>
        <w:spacing w:line="329" w:lineRule="auto"/>
        <w:rPr>
          <w:rFonts w:ascii="Arial"/>
          <w:sz w:val="21"/>
        </w:rPr>
      </w:pPr>
      <w:r/>
    </w:p>
    <w:p>
      <w:pPr>
        <w:pStyle w:val="BodyText"/>
        <w:spacing w:before="68" w:line="220" w:lineRule="auto"/>
        <w:rPr>
          <w:sz w:val="21"/>
          <w:szCs w:val="21"/>
        </w:rPr>
      </w:pPr>
      <w:r>
        <w:rPr>
          <w:sz w:val="21"/>
          <w:szCs w:val="21"/>
          <w:spacing w:val="-8"/>
        </w:rPr>
        <w:t>方式与自然人的关系没有那么密切。</w:t>
      </w:r>
    </w:p>
    <w:p>
      <w:pPr>
        <w:pStyle w:val="BodyText"/>
        <w:ind w:right="75" w:firstLine="409"/>
        <w:spacing w:before="128" w:line="293" w:lineRule="auto"/>
        <w:rPr>
          <w:sz w:val="21"/>
          <w:szCs w:val="21"/>
        </w:rPr>
      </w:pPr>
      <w:r>
        <w:rPr>
          <w:sz w:val="21"/>
          <w:szCs w:val="21"/>
          <w:spacing w:val="-1"/>
        </w:rPr>
        <w:t>随着移动互联网的发展，相比账号和手机号码来说，移动设备识别</w:t>
      </w:r>
      <w:r>
        <w:rPr>
          <w:sz w:val="21"/>
          <w:szCs w:val="21"/>
          <w:spacing w:val="-2"/>
        </w:rPr>
        <w:t>符这一对于普通</w:t>
      </w:r>
      <w:r>
        <w:rPr>
          <w:sz w:val="21"/>
          <w:szCs w:val="21"/>
        </w:rPr>
        <w:t xml:space="preserve"> </w:t>
      </w:r>
      <w:r>
        <w:rPr>
          <w:sz w:val="21"/>
          <w:szCs w:val="21"/>
          <w:spacing w:val="-1"/>
        </w:rPr>
        <w:t>用户而言更无法感知和理解的信息在识别用户、形成用户画像、提供个性化服务等方面</w:t>
      </w:r>
      <w:r>
        <w:rPr>
          <w:sz w:val="21"/>
          <w:szCs w:val="21"/>
          <w:spacing w:val="6"/>
        </w:rPr>
        <w:t xml:space="preserve"> </w:t>
      </w:r>
      <w:r>
        <w:rPr>
          <w:sz w:val="21"/>
          <w:szCs w:val="21"/>
          <w:spacing w:val="-1"/>
        </w:rPr>
        <w:t>起到了重要的作用。用户在移动互联网时代经常会遇</w:t>
      </w:r>
      <w:r>
        <w:rPr>
          <w:sz w:val="21"/>
          <w:szCs w:val="21"/>
          <w:spacing w:val="-2"/>
        </w:rPr>
        <w:t>到此类场景：在淘宝上搜索健身器</w:t>
      </w:r>
      <w:r>
        <w:rPr>
          <w:sz w:val="21"/>
          <w:szCs w:val="21"/>
        </w:rPr>
        <w:t xml:space="preserve"> </w:t>
      </w:r>
      <w:r>
        <w:rPr>
          <w:sz w:val="21"/>
          <w:szCs w:val="21"/>
          <w:spacing w:val="-1"/>
        </w:rPr>
        <w:t>材，到今日头条上就能看到同类的广告，甚至在微信</w:t>
      </w:r>
      <w:r>
        <w:rPr>
          <w:sz w:val="21"/>
          <w:szCs w:val="21"/>
          <w:spacing w:val="-2"/>
        </w:rPr>
        <w:t>或电话中谈到旅游，在抖音中就看</w:t>
      </w:r>
      <w:r>
        <w:rPr>
          <w:sz w:val="21"/>
          <w:szCs w:val="21"/>
        </w:rPr>
        <w:t xml:space="preserve"> </w:t>
      </w:r>
      <w:r>
        <w:rPr>
          <w:sz w:val="21"/>
          <w:szCs w:val="21"/>
          <w:spacing w:val="2"/>
        </w:rPr>
        <w:t>到了同类的广告。是</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sz w:val="21"/>
          <w:szCs w:val="21"/>
          <w:spacing w:val="2"/>
        </w:rPr>
        <w:t>有千里眼和顺风耳吗?当然</w:t>
      </w:r>
      <w:r>
        <w:rPr>
          <w:sz w:val="21"/>
          <w:szCs w:val="21"/>
          <w:spacing w:val="1"/>
        </w:rPr>
        <w:t>不是，上述场景实现的关键是依靠</w:t>
      </w:r>
      <w:r>
        <w:rPr>
          <w:sz w:val="21"/>
          <w:szCs w:val="21"/>
        </w:rPr>
        <w:t xml:space="preserve"> </w:t>
      </w:r>
      <w:r>
        <w:rPr>
          <w:sz w:val="21"/>
          <w:szCs w:val="21"/>
          <w:spacing w:val="-10"/>
        </w:rPr>
        <w:t>移动设备识别符以及用户画像技术。</w:t>
      </w:r>
    </w:p>
    <w:p>
      <w:pPr>
        <w:pStyle w:val="BodyText"/>
        <w:ind w:right="16" w:firstLine="409"/>
        <w:spacing w:before="148" w:line="303" w:lineRule="auto"/>
        <w:rPr>
          <w:sz w:val="21"/>
          <w:szCs w:val="21"/>
        </w:rPr>
      </w:pPr>
      <w:r>
        <w:rPr>
          <w:sz w:val="21"/>
          <w:szCs w:val="21"/>
          <w:spacing w:val="4"/>
        </w:rPr>
        <w:t>移动设备识别符是指手机或者其他移动设备上唯一标识该设备的识别符，类似于</w:t>
      </w:r>
      <w:r>
        <w:rPr>
          <w:sz w:val="21"/>
          <w:szCs w:val="21"/>
          <w:spacing w:val="5"/>
        </w:rPr>
        <w:t xml:space="preserve">  </w:t>
      </w:r>
      <w:r>
        <w:rPr>
          <w:sz w:val="21"/>
          <w:szCs w:val="21"/>
          <w:spacing w:val="2"/>
        </w:rPr>
        <w:t>该移动设备的身份证号码，如</w:t>
      </w:r>
      <w:r>
        <w:rPr>
          <w:rFonts w:ascii="Times New Roman" w:hAnsi="Times New Roman" w:eastAsia="Times New Roman" w:cs="Times New Roman"/>
          <w:sz w:val="21"/>
          <w:szCs w:val="21"/>
        </w:rPr>
        <w:t>MAC</w:t>
      </w:r>
      <w:r>
        <w:rPr>
          <w:rFonts w:ascii="Times New Roman" w:hAnsi="Times New Roman" w:eastAsia="Times New Roman" w:cs="Times New Roman"/>
          <w:sz w:val="21"/>
          <w:szCs w:val="21"/>
          <w:spacing w:val="2"/>
        </w:rPr>
        <w:t xml:space="preserve"> </w:t>
      </w:r>
      <w:r>
        <w:rPr>
          <w:sz w:val="21"/>
          <w:szCs w:val="21"/>
          <w:spacing w:val="2"/>
        </w:rPr>
        <w:t>地址、产品序列号</w:t>
      </w:r>
      <w:r>
        <w:rPr>
          <w:sz w:val="21"/>
          <w:szCs w:val="21"/>
          <w:spacing w:val="-45"/>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spacing w:val="-29"/>
        </w:rPr>
        <w:t xml:space="preserve"> </w:t>
      </w:r>
      <w:r>
        <w:rPr>
          <w:sz w:val="21"/>
          <w:szCs w:val="21"/>
          <w:spacing w:val="2"/>
        </w:rPr>
        <w:t>、</w:t>
      </w:r>
      <w:r>
        <w:rPr>
          <w:rFonts w:ascii="Times New Roman" w:hAnsi="Times New Roman" w:eastAsia="Times New Roman" w:cs="Times New Roman"/>
          <w:sz w:val="21"/>
          <w:szCs w:val="21"/>
        </w:rPr>
        <w:t>Android</w:t>
      </w:r>
      <w:r>
        <w:rPr>
          <w:rFonts w:ascii="Times New Roman" w:hAnsi="Times New Roman" w:eastAsia="Times New Roman" w:cs="Times New Roman"/>
          <w:sz w:val="21"/>
          <w:szCs w:val="21"/>
          <w:spacing w:val="47"/>
          <w:w w:val="101"/>
        </w:rPr>
        <w:t xml:space="preserve"> </w:t>
      </w:r>
      <w:r>
        <w:rPr>
          <w:sz w:val="21"/>
          <w:szCs w:val="21"/>
          <w:spacing w:val="2"/>
        </w:rPr>
        <w:t>系统上的</w:t>
      </w:r>
      <w:r>
        <w:rPr>
          <w:rFonts w:ascii="Times New Roman" w:hAnsi="Times New Roman" w:eastAsia="Times New Roman" w:cs="Times New Roman"/>
          <w:sz w:val="21"/>
          <w:szCs w:val="21"/>
        </w:rPr>
        <w:t>IMEI</w:t>
      </w:r>
      <w:r>
        <w:rPr>
          <w:sz w:val="21"/>
          <w:szCs w:val="21"/>
          <w:spacing w:val="2"/>
        </w:rPr>
        <w:t>、</w:t>
      </w:r>
      <w:r>
        <w:rPr>
          <w:sz w:val="21"/>
          <w:szCs w:val="21"/>
        </w:rPr>
        <w:t xml:space="preserve"> </w:t>
      </w:r>
      <w:r>
        <w:rPr>
          <w:rFonts w:ascii="Times New Roman" w:hAnsi="Times New Roman" w:eastAsia="Times New Roman" w:cs="Times New Roman"/>
          <w:sz w:val="21"/>
          <w:szCs w:val="21"/>
        </w:rPr>
        <w:t>iOS</w:t>
      </w:r>
      <w:r>
        <w:rPr>
          <w:sz w:val="21"/>
          <w:szCs w:val="21"/>
          <w:spacing w:val="5"/>
        </w:rPr>
        <w:t>系统上的</w:t>
      </w:r>
      <w:r>
        <w:rPr>
          <w:rFonts w:ascii="Times New Roman" w:hAnsi="Times New Roman" w:eastAsia="Times New Roman" w:cs="Times New Roman"/>
          <w:sz w:val="21"/>
          <w:szCs w:val="21"/>
        </w:rPr>
        <w:t>IDFA</w:t>
      </w:r>
      <w:r>
        <w:rPr>
          <w:sz w:val="21"/>
          <w:szCs w:val="21"/>
          <w:spacing w:val="5"/>
        </w:rPr>
        <w:t>。移动设备识别符在识别用户方面比账号的作用更大，账号一般来 </w:t>
      </w:r>
      <w:r>
        <w:rPr>
          <w:sz w:val="21"/>
          <w:szCs w:val="21"/>
          <w:spacing w:val="-1"/>
        </w:rPr>
        <w:t>说仅是一个公司或者一个产品内识别同一个用</w:t>
      </w:r>
      <w:r>
        <w:rPr>
          <w:sz w:val="21"/>
          <w:szCs w:val="21"/>
          <w:spacing w:val="-2"/>
        </w:rPr>
        <w:t>户的媒介，而移动设备识别符是同一个移 </w:t>
      </w:r>
      <w:r>
        <w:rPr>
          <w:sz w:val="21"/>
          <w:szCs w:val="21"/>
          <w:spacing w:val="4"/>
        </w:rPr>
        <w:t>动设备上所有服务商都认识同一个用户的媒介，广告主可以通过移动设备识别符定位 </w:t>
      </w:r>
      <w:r>
        <w:rPr>
          <w:sz w:val="21"/>
          <w:szCs w:val="21"/>
          <w:spacing w:val="4"/>
        </w:rPr>
        <w:t>出不同公司账号对应的同一个用户，于是就发生了各</w:t>
      </w:r>
      <w:r>
        <w:rPr>
          <w:sz w:val="21"/>
          <w:szCs w:val="21"/>
        </w:rPr>
        <w:t>App</w:t>
      </w:r>
      <w:r>
        <w:rPr>
          <w:sz w:val="21"/>
          <w:szCs w:val="21"/>
          <w:spacing w:val="4"/>
        </w:rPr>
        <w:t xml:space="preserve"> 之间仿佛认识同一个用户的 </w:t>
      </w:r>
      <w:r>
        <w:rPr>
          <w:sz w:val="21"/>
          <w:szCs w:val="21"/>
          <w:spacing w:val="-9"/>
        </w:rPr>
        <w:t>情况。</w:t>
      </w:r>
    </w:p>
    <w:p>
      <w:pPr>
        <w:pStyle w:val="BodyText"/>
        <w:ind w:right="79" w:firstLine="409"/>
        <w:spacing w:before="108" w:line="278" w:lineRule="auto"/>
        <w:rPr>
          <w:sz w:val="21"/>
          <w:szCs w:val="21"/>
        </w:rPr>
      </w:pPr>
      <w:r>
        <w:rPr>
          <w:sz w:val="21"/>
          <w:szCs w:val="21"/>
          <w:spacing w:val="-1"/>
        </w:rPr>
        <w:t>因此移动设备识别符也是一种非常重要的个人信息，即使它本身并不能识别出该特</w:t>
      </w:r>
      <w:r>
        <w:rPr>
          <w:sz w:val="21"/>
          <w:szCs w:val="21"/>
          <w:spacing w:val="10"/>
        </w:rPr>
        <w:t xml:space="preserve"> </w:t>
      </w:r>
      <w:r>
        <w:rPr>
          <w:sz w:val="21"/>
          <w:szCs w:val="21"/>
          <w:spacing w:val="-1"/>
        </w:rPr>
        <w:t>定自然人的身份，但可识别出特定自然人使用的终端设备</w:t>
      </w:r>
      <w:r>
        <w:rPr>
          <w:sz w:val="21"/>
          <w:szCs w:val="21"/>
          <w:spacing w:val="-2"/>
        </w:rPr>
        <w:t>，从而识别出一个自然人的行</w:t>
      </w:r>
      <w:r>
        <w:rPr>
          <w:sz w:val="21"/>
          <w:szCs w:val="21"/>
        </w:rPr>
        <w:t xml:space="preserve"> </w:t>
      </w:r>
      <w:r>
        <w:rPr>
          <w:sz w:val="21"/>
          <w:szCs w:val="21"/>
          <w:spacing w:val="-11"/>
        </w:rPr>
        <w:t>为轨迹，进而完成精准的画像。</w:t>
      </w:r>
    </w:p>
    <w:p>
      <w:pPr>
        <w:pStyle w:val="BodyText"/>
        <w:ind w:right="132" w:firstLine="409"/>
        <w:spacing w:before="123" w:line="267" w:lineRule="auto"/>
        <w:rPr>
          <w:sz w:val="21"/>
          <w:szCs w:val="21"/>
        </w:rPr>
      </w:pPr>
      <w:r>
        <w:rPr>
          <w:sz w:val="21"/>
          <w:szCs w:val="21"/>
          <w:spacing w:val="-6"/>
        </w:rPr>
        <w:t>为了便于大家理解，《信息安全技术 个人信息安全规范》(GB/T35</w:t>
      </w:r>
      <w:r>
        <w:rPr>
          <w:sz w:val="21"/>
          <w:szCs w:val="21"/>
          <w:spacing w:val="-7"/>
        </w:rPr>
        <w:t>273—2020)  中对</w:t>
      </w:r>
      <w:r>
        <w:rPr>
          <w:sz w:val="21"/>
          <w:szCs w:val="21"/>
        </w:rPr>
        <w:t xml:space="preserve"> </w:t>
      </w:r>
      <w:r>
        <w:rPr>
          <w:sz w:val="21"/>
          <w:szCs w:val="21"/>
          <w:spacing w:val="-3"/>
        </w:rPr>
        <w:t>个人信息进行了举例，如图1-1所示。</w:t>
      </w:r>
    </w:p>
    <w:p>
      <w:pPr>
        <w:pStyle w:val="BodyText"/>
        <w:ind w:right="19" w:firstLine="409"/>
        <w:spacing w:before="122" w:line="290" w:lineRule="auto"/>
        <w:rPr>
          <w:sz w:val="21"/>
          <w:szCs w:val="21"/>
        </w:rPr>
      </w:pPr>
      <w:r>
        <w:rPr>
          <w:sz w:val="21"/>
          <w:szCs w:val="21"/>
          <w:spacing w:val="-1"/>
        </w:rPr>
        <w:t>敏感个人信息是一旦泄露或者非法使用，容易导致自</w:t>
      </w:r>
      <w:r>
        <w:rPr>
          <w:sz w:val="21"/>
          <w:szCs w:val="21"/>
          <w:spacing w:val="-2"/>
        </w:rPr>
        <w:t>然人的人格尊严受到侵害或者 </w:t>
      </w:r>
      <w:r>
        <w:rPr>
          <w:sz w:val="21"/>
          <w:szCs w:val="21"/>
          <w:spacing w:val="-5"/>
        </w:rPr>
        <w:t>人身、财产安全受到危害的个人信息，包括生物识别、宗教信仰、特定身份、医疗健康、</w:t>
      </w:r>
      <w:r>
        <w:rPr>
          <w:sz w:val="21"/>
          <w:szCs w:val="21"/>
          <w:spacing w:val="9"/>
        </w:rPr>
        <w:t xml:space="preserve"> </w:t>
      </w:r>
      <w:r>
        <w:rPr>
          <w:sz w:val="21"/>
          <w:szCs w:val="21"/>
          <w:spacing w:val="-5"/>
        </w:rPr>
        <w:t>金融账户、行踪轨迹等信息，以及不满十四周岁未成年人的个人信息°。值得注意的是，</w:t>
      </w:r>
      <w:r>
        <w:rPr>
          <w:sz w:val="21"/>
          <w:szCs w:val="21"/>
          <w:spacing w:val="9"/>
        </w:rPr>
        <w:t xml:space="preserve"> </w:t>
      </w:r>
      <w:r>
        <w:rPr>
          <w:sz w:val="21"/>
          <w:szCs w:val="21"/>
        </w:rPr>
        <w:t>不同国家对于敏感个人信息的范围认定存在差异，而且可</w:t>
      </w:r>
      <w:r>
        <w:rPr>
          <w:sz w:val="21"/>
          <w:szCs w:val="21"/>
          <w:spacing w:val="-1"/>
        </w:rPr>
        <w:t>能使用类似“特殊类型的个人</w:t>
      </w:r>
      <w:r>
        <w:rPr>
          <w:sz w:val="21"/>
          <w:szCs w:val="21"/>
        </w:rPr>
        <w:t xml:space="preserve"> </w:t>
      </w:r>
      <w:r>
        <w:rPr>
          <w:sz w:val="21"/>
          <w:szCs w:val="21"/>
          <w:spacing w:val="-10"/>
        </w:rPr>
        <w:t>信息”的概念。</w:t>
      </w:r>
    </w:p>
    <w:p>
      <w:pPr>
        <w:pStyle w:val="BodyText"/>
        <w:ind w:firstLine="409"/>
        <w:spacing w:before="141" w:line="284" w:lineRule="auto"/>
        <w:rPr>
          <w:sz w:val="21"/>
          <w:szCs w:val="21"/>
        </w:rPr>
      </w:pPr>
      <w:r>
        <w:rPr>
          <w:sz w:val="21"/>
          <w:szCs w:val="21"/>
          <w:spacing w:val="-4"/>
        </w:rPr>
        <w:t>敏感个人信息的滥用或泄露将造成更为严重的风险，因此在合规</w:t>
      </w:r>
      <w:r>
        <w:rPr>
          <w:sz w:val="21"/>
          <w:szCs w:val="21"/>
          <w:spacing w:val="-5"/>
        </w:rPr>
        <w:t>要求上会更为严格，</w:t>
      </w:r>
      <w:r>
        <w:rPr>
          <w:sz w:val="21"/>
          <w:szCs w:val="21"/>
        </w:rPr>
        <w:t xml:space="preserve"> </w:t>
      </w:r>
      <w:r>
        <w:rPr>
          <w:sz w:val="21"/>
          <w:szCs w:val="21"/>
          <w:spacing w:val="-4"/>
        </w:rPr>
        <w:t>包括在具有特定的目的和充分的必要性，且采取严格保护措施的情形下°,并在额外告知</w:t>
      </w:r>
      <w:r>
        <w:rPr>
          <w:sz w:val="21"/>
          <w:szCs w:val="21"/>
          <w:spacing w:val="3"/>
        </w:rPr>
        <w:t xml:space="preserve">  </w:t>
      </w:r>
      <w:r>
        <w:rPr>
          <w:sz w:val="21"/>
          <w:szCs w:val="21"/>
          <w:spacing w:val="-4"/>
        </w:rPr>
        <w:t>处理敏感个人信息的必要性和对个人权益的影响后经</w:t>
      </w:r>
      <w:r>
        <w:rPr>
          <w:sz w:val="21"/>
          <w:szCs w:val="21"/>
          <w:spacing w:val="-5"/>
        </w:rPr>
        <w:t>过个人的单独同意等。</w:t>
      </w:r>
    </w:p>
    <w:p>
      <w:pPr>
        <w:spacing w:line="340" w:lineRule="auto"/>
        <w:rPr>
          <w:rFonts w:ascii="Arial"/>
          <w:sz w:val="21"/>
        </w:rPr>
      </w:pPr>
      <w:r/>
    </w:p>
    <w:p>
      <w:pPr>
        <w:pStyle w:val="BodyText"/>
        <w:ind w:left="409"/>
        <w:spacing w:before="68" w:line="191" w:lineRule="auto"/>
        <w:rPr>
          <w:sz w:val="21"/>
          <w:szCs w:val="21"/>
        </w:rPr>
      </w:pPr>
      <w:r>
        <w:rPr>
          <w:sz w:val="21"/>
          <w:szCs w:val="21"/>
          <w:spacing w:val="-24"/>
          <w:w w:val="98"/>
        </w:rPr>
        <w:t>⊙《个人信息保护法》第28条第1款。</w:t>
      </w:r>
    </w:p>
    <w:p>
      <w:pPr>
        <w:pStyle w:val="BodyText"/>
        <w:ind w:left="409"/>
        <w:spacing w:before="1" w:line="184" w:lineRule="auto"/>
        <w:rPr>
          <w:sz w:val="21"/>
          <w:szCs w:val="21"/>
        </w:rPr>
      </w:pPr>
      <w:r>
        <w:rPr>
          <w:sz w:val="21"/>
          <w:szCs w:val="21"/>
          <w:spacing w:val="-21"/>
          <w:w w:val="96"/>
        </w:rPr>
        <w:t>②《个人信息保护法》第28条第2款。</w:t>
      </w:r>
    </w:p>
    <w:p>
      <w:pPr>
        <w:pStyle w:val="BodyText"/>
        <w:ind w:left="409"/>
        <w:spacing w:line="223" w:lineRule="auto"/>
        <w:rPr>
          <w:sz w:val="21"/>
          <w:szCs w:val="21"/>
        </w:rPr>
      </w:pPr>
      <w:r>
        <w:rPr>
          <w:rFonts w:ascii="STCaiyun" w:hAnsi="STCaiyun" w:eastAsia="STCaiyun" w:cs="STCaiyun"/>
          <w:sz w:val="21"/>
          <w:szCs w:val="21"/>
          <w:spacing w:val="-20"/>
          <w:w w:val="95"/>
        </w:rPr>
        <w:t>三</w:t>
      </w:r>
      <w:r>
        <w:rPr>
          <w:sz w:val="21"/>
          <w:szCs w:val="21"/>
          <w:spacing w:val="-20"/>
          <w:w w:val="95"/>
        </w:rPr>
        <w:t>《个人信息保护法》第29条和第30条。</w:t>
      </w:r>
    </w:p>
    <w:p>
      <w:pPr>
        <w:spacing w:line="223" w:lineRule="auto"/>
        <w:sectPr>
          <w:pgSz w:w="9450" w:h="13320"/>
          <w:pgMar w:top="400" w:right="855" w:bottom="0" w:left="570" w:header="0" w:footer="0" w:gutter="0"/>
        </w:sectPr>
        <w:rPr>
          <w:sz w:val="21"/>
          <w:szCs w:val="21"/>
        </w:rPr>
      </w:pPr>
    </w:p>
    <w:p>
      <w:pPr>
        <w:pStyle w:val="BodyText"/>
        <w:ind w:left="9"/>
        <w:spacing w:before="237" w:line="213" w:lineRule="auto"/>
        <w:rPr>
          <w:rFonts w:ascii="SimHei" w:hAnsi="SimHei" w:eastAsia="SimHei" w:cs="SimHei"/>
          <w:sz w:val="20"/>
          <w:szCs w:val="20"/>
        </w:rPr>
      </w:pPr>
      <w:r>
        <w:drawing>
          <wp:anchor distT="0" distB="0" distL="0" distR="0" simplePos="0" relativeHeight="251692032" behindDoc="0" locked="0" layoutInCell="0" allowOverlap="1">
            <wp:simplePos x="0" y="0"/>
            <wp:positionH relativeFrom="page">
              <wp:posOffset>463557</wp:posOffset>
            </wp:positionH>
            <wp:positionV relativeFrom="page">
              <wp:posOffset>7632704</wp:posOffset>
            </wp:positionV>
            <wp:extent cx="1282720" cy="6353"/>
            <wp:effectExtent l="0" t="0" r="0" b="0"/>
            <wp:wrapNone/>
            <wp:docPr id="36" name="IM 36"/>
            <wp:cNvGraphicFramePr/>
            <a:graphic>
              <a:graphicData uri="http://schemas.openxmlformats.org/drawingml/2006/picture">
                <pic:pic>
                  <pic:nvPicPr>
                    <pic:cNvPr id="36" name="IM 36"/>
                    <pic:cNvPicPr/>
                  </pic:nvPicPr>
                  <pic:blipFill>
                    <a:blip r:embed="rId17"/>
                    <a:stretch>
                      <a:fillRect/>
                    </a:stretch>
                  </pic:blipFill>
                  <pic:spPr>
                    <a:xfrm rot="0">
                      <a:off x="0" y="0"/>
                      <a:ext cx="1282720" cy="6353"/>
                    </a:xfrm>
                    <a:prstGeom prst="rect">
                      <a:avLst/>
                    </a:prstGeom>
                  </pic:spPr>
                </pic:pic>
              </a:graphicData>
            </a:graphic>
          </wp:anchor>
        </w:drawing>
      </w:r>
      <w:r>
        <w:rPr>
          <w:sz w:val="20"/>
          <w:szCs w:val="20"/>
          <w:spacing w:val="-20"/>
          <w:position w:val="-1"/>
        </w:rPr>
        <w:t>6</w:t>
      </w:r>
      <w:r>
        <w:rPr>
          <w:sz w:val="20"/>
          <w:szCs w:val="20"/>
          <w:spacing w:val="2"/>
          <w:position w:val="-1"/>
        </w:rPr>
        <w:t xml:space="preserve">      </w:t>
      </w:r>
      <w:r>
        <w:rPr>
          <w:rFonts w:ascii="SimHei" w:hAnsi="SimHei" w:eastAsia="SimHei" w:cs="SimHei"/>
          <w:sz w:val="20"/>
          <w:szCs w:val="20"/>
          <w:spacing w:val="-20"/>
        </w:rPr>
        <w:t>开篇</w:t>
      </w:r>
      <w:r>
        <w:rPr>
          <w:rFonts w:ascii="SimHei" w:hAnsi="SimHei" w:eastAsia="SimHei" w:cs="SimHei"/>
          <w:sz w:val="20"/>
          <w:szCs w:val="20"/>
          <w:spacing w:val="-20"/>
        </w:rPr>
        <w:t xml:space="preserve"> </w:t>
      </w:r>
      <w:r>
        <w:rPr>
          <w:rFonts w:ascii="SimHei" w:hAnsi="SimHei" w:eastAsia="SimHei" w:cs="SimHei"/>
          <w:sz w:val="20"/>
          <w:szCs w:val="20"/>
          <w:spacing w:val="-20"/>
        </w:rPr>
        <w:t>小白入职“数据合规”法务岗位，</w:t>
      </w:r>
      <w:r>
        <w:rPr>
          <w:rFonts w:ascii="SimHei" w:hAnsi="SimHei" w:eastAsia="SimHei" w:cs="SimHei"/>
          <w:sz w:val="20"/>
          <w:szCs w:val="20"/>
          <w:spacing w:val="47"/>
        </w:rPr>
        <w:t xml:space="preserve"> </w:t>
      </w:r>
      <w:r>
        <w:rPr>
          <w:rFonts w:ascii="SimHei" w:hAnsi="SimHei" w:eastAsia="SimHei" w:cs="SimHei"/>
          <w:sz w:val="20"/>
          <w:szCs w:val="20"/>
          <w:spacing w:val="-20"/>
        </w:rPr>
        <w:t>一头雾水怎么办</w:t>
      </w:r>
    </w:p>
    <w:p>
      <w:pPr>
        <w:spacing w:before="1"/>
        <w:rPr/>
      </w:pPr>
      <w:r/>
    </w:p>
    <w:p>
      <w:pPr>
        <w:rPr/>
      </w:pPr>
      <w:r/>
    </w:p>
    <w:p>
      <w:pPr>
        <w:rPr/>
      </w:pPr>
      <w:r/>
    </w:p>
    <w:tbl>
      <w:tblPr>
        <w:tblStyle w:val="TableNormal"/>
        <w:tblW w:w="7930" w:type="dxa"/>
        <w:tblInd w:w="5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33"/>
        <w:gridCol w:w="6497"/>
      </w:tblGrid>
      <w:tr>
        <w:trPr>
          <w:trHeight w:val="504" w:hRule="atLeast"/>
        </w:trPr>
        <w:tc>
          <w:tcPr>
            <w:tcW w:w="1433" w:type="dxa"/>
            <w:vAlign w:val="top"/>
          </w:tcPr>
          <w:p>
            <w:pPr>
              <w:pStyle w:val="TableText"/>
              <w:ind w:left="44"/>
              <w:spacing w:before="170" w:line="219" w:lineRule="auto"/>
              <w:rPr/>
            </w:pPr>
            <w:r>
              <w:rPr>
                <w:spacing w:val="-1"/>
              </w:rPr>
              <w:t>个人基本资料</w:t>
            </w:r>
          </w:p>
        </w:tc>
        <w:tc>
          <w:tcPr>
            <w:tcW w:w="6497" w:type="dxa"/>
            <w:vAlign w:val="top"/>
          </w:tcPr>
          <w:p>
            <w:pPr>
              <w:pStyle w:val="TableText"/>
              <w:ind w:left="61" w:right="361" w:firstLine="150"/>
              <w:spacing w:before="50" w:line="243" w:lineRule="auto"/>
              <w:rPr/>
            </w:pPr>
            <w:r>
              <w:rPr/>
              <w:t>个人姓名、生日、性别、民族、国籍、家庭关系、住址、个人电话</w:t>
            </w:r>
            <w:r>
              <w:rPr>
                <w:spacing w:val="-1"/>
              </w:rPr>
              <w:t>号码、电子邮件地</w:t>
            </w:r>
            <w:r>
              <w:rPr/>
              <w:t xml:space="preserve"> </w:t>
            </w:r>
            <w:r>
              <w:rPr>
                <w:spacing w:val="-2"/>
              </w:rPr>
              <w:t>址等</w:t>
            </w:r>
          </w:p>
        </w:tc>
      </w:tr>
      <w:tr>
        <w:trPr>
          <w:trHeight w:val="270" w:hRule="atLeast"/>
        </w:trPr>
        <w:tc>
          <w:tcPr>
            <w:tcW w:w="1433" w:type="dxa"/>
            <w:vAlign w:val="top"/>
          </w:tcPr>
          <w:p>
            <w:pPr>
              <w:pStyle w:val="TableText"/>
              <w:ind w:left="44"/>
              <w:spacing w:before="57" w:line="219" w:lineRule="auto"/>
              <w:rPr/>
            </w:pPr>
            <w:r>
              <w:rPr>
                <w:spacing w:val="-1"/>
              </w:rPr>
              <w:t>个人身份信息</w:t>
            </w:r>
          </w:p>
        </w:tc>
        <w:tc>
          <w:tcPr>
            <w:tcW w:w="6497" w:type="dxa"/>
            <w:vAlign w:val="top"/>
          </w:tcPr>
          <w:p>
            <w:pPr>
              <w:pStyle w:val="TableText"/>
              <w:ind w:left="61"/>
              <w:spacing w:before="56" w:line="219" w:lineRule="auto"/>
              <w:rPr/>
            </w:pPr>
            <w:r>
              <w:rPr/>
              <w:t>身份证、军官证、护照、驾驶证、工作证、</w:t>
            </w:r>
            <w:r>
              <w:rPr>
                <w:spacing w:val="-1"/>
              </w:rPr>
              <w:t>出入证、社保卡、居住证等</w:t>
            </w:r>
          </w:p>
        </w:tc>
      </w:tr>
      <w:tr>
        <w:trPr>
          <w:trHeight w:val="269" w:hRule="atLeast"/>
        </w:trPr>
        <w:tc>
          <w:tcPr>
            <w:tcW w:w="1433" w:type="dxa"/>
            <w:vAlign w:val="top"/>
          </w:tcPr>
          <w:p>
            <w:pPr>
              <w:pStyle w:val="TableText"/>
              <w:ind w:left="44"/>
              <w:spacing w:before="57" w:line="219" w:lineRule="auto"/>
              <w:rPr/>
            </w:pPr>
            <w:r>
              <w:rPr>
                <w:spacing w:val="-1"/>
              </w:rPr>
              <w:t>个人生物识别信息</w:t>
            </w:r>
          </w:p>
        </w:tc>
        <w:tc>
          <w:tcPr>
            <w:tcW w:w="6497" w:type="dxa"/>
            <w:vAlign w:val="top"/>
          </w:tcPr>
          <w:p>
            <w:pPr>
              <w:pStyle w:val="TableText"/>
              <w:ind w:left="61"/>
              <w:spacing w:before="57" w:line="219" w:lineRule="auto"/>
              <w:rPr/>
            </w:pPr>
            <w:r>
              <w:rPr/>
              <w:t>个人基因、指纹、声纹、掌纹、耳廓、虹膜</w:t>
            </w:r>
            <w:r>
              <w:rPr>
                <w:spacing w:val="-1"/>
              </w:rPr>
              <w:t>、面部识别特征等</w:t>
            </w:r>
          </w:p>
        </w:tc>
      </w:tr>
      <w:tr>
        <w:trPr>
          <w:trHeight w:val="260" w:hRule="atLeast"/>
        </w:trPr>
        <w:tc>
          <w:tcPr>
            <w:tcW w:w="1433" w:type="dxa"/>
            <w:vAlign w:val="top"/>
          </w:tcPr>
          <w:p>
            <w:pPr>
              <w:pStyle w:val="TableText"/>
              <w:ind w:left="44"/>
              <w:spacing w:before="48" w:line="219" w:lineRule="auto"/>
              <w:rPr/>
            </w:pPr>
            <w:r>
              <w:rPr>
                <w:spacing w:val="1"/>
              </w:rPr>
              <w:t>网络身份标识信息</w:t>
            </w:r>
          </w:p>
        </w:tc>
        <w:tc>
          <w:tcPr>
            <w:tcW w:w="6497" w:type="dxa"/>
            <w:vAlign w:val="top"/>
          </w:tcPr>
          <w:p>
            <w:pPr>
              <w:pStyle w:val="TableText"/>
              <w:ind w:left="61"/>
              <w:spacing w:before="47" w:line="219" w:lineRule="auto"/>
              <w:rPr/>
            </w:pPr>
            <w:r>
              <w:rPr>
                <w:spacing w:val="-1"/>
              </w:rPr>
              <w:t>个人信息主体账号、IP地址、个人数字证书等</w:t>
            </w:r>
          </w:p>
        </w:tc>
      </w:tr>
      <w:tr>
        <w:trPr>
          <w:trHeight w:val="968" w:hRule="atLeast"/>
        </w:trPr>
        <w:tc>
          <w:tcPr>
            <w:tcW w:w="1433" w:type="dxa"/>
            <w:vAlign w:val="top"/>
          </w:tcPr>
          <w:p>
            <w:pPr>
              <w:spacing w:line="354" w:lineRule="auto"/>
              <w:rPr>
                <w:rFonts w:ascii="Arial"/>
                <w:sz w:val="21"/>
              </w:rPr>
            </w:pPr>
            <w:r/>
          </w:p>
          <w:p>
            <w:pPr>
              <w:pStyle w:val="TableText"/>
              <w:ind w:left="65"/>
              <w:spacing w:before="52" w:line="219" w:lineRule="auto"/>
              <w:rPr/>
            </w:pPr>
            <w:r>
              <w:rPr>
                <w:spacing w:val="-1"/>
              </w:rPr>
              <w:t>个人健康生理信息</w:t>
            </w:r>
          </w:p>
        </w:tc>
        <w:tc>
          <w:tcPr>
            <w:tcW w:w="6497" w:type="dxa"/>
            <w:vAlign w:val="top"/>
          </w:tcPr>
          <w:p>
            <w:pPr>
              <w:pStyle w:val="TableText"/>
              <w:ind w:left="61" w:right="190" w:firstLine="150"/>
              <w:spacing w:before="37" w:line="260" w:lineRule="auto"/>
              <w:jc w:val="both"/>
              <w:rPr/>
            </w:pPr>
            <w:r>
              <w:rPr/>
              <w:t>个人因生病医治等产生的相关记录，如病症、住院志、医嘱单、检验</w:t>
            </w:r>
            <w:r>
              <w:rPr>
                <w:spacing w:val="-1"/>
              </w:rPr>
              <w:t>报告、手术及麻醉</w:t>
            </w:r>
            <w:r>
              <w:rPr/>
              <w:t xml:space="preserve"> </w:t>
            </w:r>
            <w:r>
              <w:rPr/>
              <w:t>记录、护理记录、用药记录、药物食物过敏信息、生育信息、以往病史、</w:t>
            </w:r>
            <w:r>
              <w:rPr>
                <w:spacing w:val="-1"/>
              </w:rPr>
              <w:t>诊治情况、家族</w:t>
            </w:r>
            <w:r>
              <w:rPr/>
              <w:t xml:space="preserve"> </w:t>
            </w:r>
            <w:r>
              <w:rPr/>
              <w:t>病史、现病史、传染病史等，以及与个人身体健康状况相关的信息，如体</w:t>
            </w:r>
            <w:r>
              <w:rPr>
                <w:spacing w:val="-1"/>
              </w:rPr>
              <w:t>重、身高、肺活</w:t>
            </w:r>
            <w:r>
              <w:rPr/>
              <w:t xml:space="preserve"> </w:t>
            </w:r>
            <w:r>
              <w:rPr>
                <w:spacing w:val="-2"/>
              </w:rPr>
              <w:t>量等</w:t>
            </w:r>
          </w:p>
        </w:tc>
      </w:tr>
      <w:tr>
        <w:trPr>
          <w:trHeight w:val="269" w:hRule="atLeast"/>
        </w:trPr>
        <w:tc>
          <w:tcPr>
            <w:tcW w:w="1433" w:type="dxa"/>
            <w:vAlign w:val="top"/>
          </w:tcPr>
          <w:p>
            <w:pPr>
              <w:pStyle w:val="TableText"/>
              <w:ind w:left="75"/>
              <w:spacing w:before="60" w:line="219" w:lineRule="auto"/>
              <w:rPr/>
            </w:pPr>
            <w:r>
              <w:rPr>
                <w:spacing w:val="-1"/>
              </w:rPr>
              <w:t>个人教育工作信息</w:t>
            </w:r>
          </w:p>
        </w:tc>
        <w:tc>
          <w:tcPr>
            <w:tcW w:w="6497" w:type="dxa"/>
            <w:vAlign w:val="top"/>
          </w:tcPr>
          <w:p>
            <w:pPr>
              <w:pStyle w:val="TableText"/>
              <w:ind w:left="221"/>
              <w:spacing w:before="60" w:line="219" w:lineRule="auto"/>
              <w:rPr/>
            </w:pPr>
            <w:r>
              <w:rPr/>
              <w:t>个人职业、职位、工作单位、学历、学位、教育经历、工作经历、培</w:t>
            </w:r>
            <w:r>
              <w:rPr>
                <w:spacing w:val="-1"/>
              </w:rPr>
              <w:t>训记录、成绩单等</w:t>
            </w:r>
          </w:p>
        </w:tc>
      </w:tr>
      <w:tr>
        <w:trPr>
          <w:trHeight w:val="739" w:hRule="atLeast"/>
        </w:trPr>
        <w:tc>
          <w:tcPr>
            <w:tcW w:w="1433" w:type="dxa"/>
            <w:vAlign w:val="top"/>
          </w:tcPr>
          <w:p>
            <w:pPr>
              <w:pStyle w:val="TableText"/>
              <w:ind w:left="44"/>
              <w:spacing w:before="291" w:line="219" w:lineRule="auto"/>
              <w:rPr/>
            </w:pPr>
            <w:r>
              <w:rPr>
                <w:spacing w:val="-1"/>
              </w:rPr>
              <w:t>个人财产信息</w:t>
            </w:r>
          </w:p>
        </w:tc>
        <w:tc>
          <w:tcPr>
            <w:tcW w:w="6497" w:type="dxa"/>
            <w:vAlign w:val="top"/>
          </w:tcPr>
          <w:p>
            <w:pPr>
              <w:pStyle w:val="TableText"/>
              <w:ind w:left="61" w:right="115" w:firstLine="150"/>
              <w:spacing w:before="50" w:line="261" w:lineRule="auto"/>
              <w:jc w:val="both"/>
              <w:rPr/>
            </w:pPr>
            <w:r>
              <w:rPr>
                <w:spacing w:val="2"/>
              </w:rPr>
              <w:t>银行账户、鉴别信息(口令)、存款信息(包括资金数量、支付收款记录等)、房产信</w:t>
            </w:r>
            <w:r>
              <w:rPr>
                <w:spacing w:val="1"/>
              </w:rPr>
              <w:t>息、</w:t>
            </w:r>
            <w:r>
              <w:rPr/>
              <w:t xml:space="preserve"> </w:t>
            </w:r>
            <w:r>
              <w:rPr/>
              <w:t>信贷记录、征信信息、交易和消费记录、流水记录等，以及虚拟货币、</w:t>
            </w:r>
            <w:r>
              <w:rPr>
                <w:spacing w:val="-1"/>
              </w:rPr>
              <w:t>虚拟交易、游戏类</w:t>
            </w:r>
            <w:r>
              <w:rPr/>
              <w:t xml:space="preserve">  </w:t>
            </w:r>
            <w:r>
              <w:rPr>
                <w:spacing w:val="1"/>
              </w:rPr>
              <w:t>兑换码等虚拟财产信息</w:t>
            </w:r>
          </w:p>
        </w:tc>
      </w:tr>
      <w:tr>
        <w:trPr>
          <w:trHeight w:val="509" w:hRule="atLeast"/>
        </w:trPr>
        <w:tc>
          <w:tcPr>
            <w:tcW w:w="1433" w:type="dxa"/>
            <w:vAlign w:val="top"/>
          </w:tcPr>
          <w:p>
            <w:pPr>
              <w:pStyle w:val="TableText"/>
              <w:ind w:left="44"/>
              <w:spacing w:before="182" w:line="219" w:lineRule="auto"/>
              <w:rPr/>
            </w:pPr>
            <w:r>
              <w:rPr>
                <w:spacing w:val="-1"/>
              </w:rPr>
              <w:t>个人通信信息</w:t>
            </w:r>
          </w:p>
        </w:tc>
        <w:tc>
          <w:tcPr>
            <w:tcW w:w="6497" w:type="dxa"/>
            <w:vAlign w:val="top"/>
          </w:tcPr>
          <w:p>
            <w:pPr>
              <w:pStyle w:val="TableText"/>
              <w:ind w:left="61" w:right="441" w:firstLine="150"/>
              <w:spacing w:before="42" w:line="254" w:lineRule="auto"/>
              <w:rPr/>
            </w:pPr>
            <w:r>
              <w:rPr/>
              <w:t>通信记录和内容、短信、彩信、电子邮件，以及描述个人通信的数</w:t>
            </w:r>
            <w:r>
              <w:rPr>
                <w:spacing w:val="-1"/>
              </w:rPr>
              <w:t>据(通常称为元数</w:t>
            </w:r>
            <w:r>
              <w:rPr/>
              <w:t xml:space="preserve"> </w:t>
            </w:r>
            <w:r>
              <w:rPr>
                <w:spacing w:val="-2"/>
              </w:rPr>
              <w:t>据)等</w:t>
            </w:r>
          </w:p>
        </w:tc>
      </w:tr>
      <w:tr>
        <w:trPr>
          <w:trHeight w:val="260" w:hRule="atLeast"/>
        </w:trPr>
        <w:tc>
          <w:tcPr>
            <w:tcW w:w="1433" w:type="dxa"/>
            <w:vAlign w:val="top"/>
          </w:tcPr>
          <w:p>
            <w:pPr>
              <w:pStyle w:val="TableText"/>
              <w:ind w:left="44"/>
              <w:spacing w:before="53" w:line="219" w:lineRule="auto"/>
              <w:rPr/>
            </w:pPr>
            <w:r>
              <w:rPr>
                <w:spacing w:val="-2"/>
              </w:rPr>
              <w:t>联系人信息</w:t>
            </w:r>
          </w:p>
        </w:tc>
        <w:tc>
          <w:tcPr>
            <w:tcW w:w="6497" w:type="dxa"/>
            <w:vAlign w:val="top"/>
          </w:tcPr>
          <w:p>
            <w:pPr>
              <w:pStyle w:val="TableText"/>
              <w:ind w:left="61"/>
              <w:spacing w:before="53" w:line="219" w:lineRule="auto"/>
              <w:rPr/>
            </w:pPr>
            <w:r>
              <w:rPr>
                <w:spacing w:val="-1"/>
              </w:rPr>
              <w:t>通讯录、好友列表、群列表、电子邮件地址列表等</w:t>
            </w:r>
          </w:p>
        </w:tc>
      </w:tr>
      <w:tr>
        <w:trPr>
          <w:trHeight w:val="499" w:hRule="atLeast"/>
        </w:trPr>
        <w:tc>
          <w:tcPr>
            <w:tcW w:w="1433" w:type="dxa"/>
            <w:vAlign w:val="top"/>
          </w:tcPr>
          <w:p>
            <w:pPr>
              <w:pStyle w:val="TableText"/>
              <w:ind w:left="44"/>
              <w:spacing w:before="173" w:line="219" w:lineRule="auto"/>
              <w:rPr/>
            </w:pPr>
            <w:r>
              <w:rPr>
                <w:spacing w:val="-1"/>
              </w:rPr>
              <w:t>个人上网记录</w:t>
            </w:r>
          </w:p>
        </w:tc>
        <w:tc>
          <w:tcPr>
            <w:tcW w:w="6497" w:type="dxa"/>
            <w:vAlign w:val="top"/>
          </w:tcPr>
          <w:p>
            <w:pPr>
              <w:pStyle w:val="TableText"/>
              <w:ind w:left="61" w:right="203" w:firstLine="150"/>
              <w:spacing w:before="53" w:line="251" w:lineRule="auto"/>
              <w:rPr/>
            </w:pPr>
            <w:r>
              <w:rPr/>
              <w:t>指通过日志储存的个人信息主体操作记录，包括网站浏览记录、</w:t>
            </w:r>
            <w:r>
              <w:rPr>
                <w:spacing w:val="-1"/>
              </w:rPr>
              <w:t>软件使用记录、点击记</w:t>
            </w:r>
            <w:r>
              <w:rPr/>
              <w:t xml:space="preserve"> </w:t>
            </w:r>
            <w:r>
              <w:rPr>
                <w:spacing w:val="-1"/>
              </w:rPr>
              <w:t>录、收藏列表等</w:t>
            </w:r>
          </w:p>
        </w:tc>
      </w:tr>
      <w:tr>
        <w:trPr>
          <w:trHeight w:val="729" w:hRule="atLeast"/>
        </w:trPr>
        <w:tc>
          <w:tcPr>
            <w:tcW w:w="1433" w:type="dxa"/>
            <w:vAlign w:val="top"/>
          </w:tcPr>
          <w:p>
            <w:pPr>
              <w:spacing w:line="241" w:lineRule="auto"/>
              <w:rPr>
                <w:rFonts w:ascii="Arial"/>
                <w:sz w:val="21"/>
              </w:rPr>
            </w:pPr>
            <w:r/>
          </w:p>
          <w:p>
            <w:pPr>
              <w:pStyle w:val="TableText"/>
              <w:ind w:left="44"/>
              <w:spacing w:before="52" w:line="219" w:lineRule="auto"/>
              <w:rPr/>
            </w:pPr>
            <w:r>
              <w:rPr>
                <w:spacing w:val="-1"/>
              </w:rPr>
              <w:t>个人常用设备信息</w:t>
            </w:r>
          </w:p>
        </w:tc>
        <w:tc>
          <w:tcPr>
            <w:tcW w:w="6497" w:type="dxa"/>
            <w:vAlign w:val="top"/>
          </w:tcPr>
          <w:p>
            <w:pPr>
              <w:pStyle w:val="TableText"/>
              <w:ind w:left="51" w:right="668" w:firstLine="160"/>
              <w:spacing w:before="63" w:line="252" w:lineRule="auto"/>
              <w:jc w:val="both"/>
              <w:rPr/>
            </w:pPr>
            <w:r>
              <w:rPr/>
              <w:t>指包括硬件序列号、设备MAC地址、软件列表、唯一设备识别码(如IM</w:t>
            </w:r>
            <w:r>
              <w:rPr>
                <w:spacing w:val="-1"/>
              </w:rPr>
              <w:t>EI/Android</w:t>
            </w:r>
            <w:r>
              <w:rPr/>
              <w:t xml:space="preserve"> </w:t>
            </w:r>
            <w:r>
              <w:rPr/>
              <w:t>ID/IDFA/OpenUDID/GUID/SIM卡的IMSI信息等)等在内的描述个人常用设备基本情况</w:t>
            </w:r>
            <w:r>
              <w:rPr>
                <w:spacing w:val="5"/>
              </w:rPr>
              <w:t xml:space="preserve"> </w:t>
            </w:r>
            <w:r>
              <w:rPr>
                <w:spacing w:val="7"/>
              </w:rPr>
              <w:t>的信息</w:t>
            </w:r>
          </w:p>
        </w:tc>
      </w:tr>
      <w:tr>
        <w:trPr>
          <w:trHeight w:val="279" w:hRule="atLeast"/>
        </w:trPr>
        <w:tc>
          <w:tcPr>
            <w:tcW w:w="1433" w:type="dxa"/>
            <w:vAlign w:val="top"/>
          </w:tcPr>
          <w:p>
            <w:pPr>
              <w:pStyle w:val="TableText"/>
              <w:ind w:left="44"/>
              <w:spacing w:before="65" w:line="219" w:lineRule="auto"/>
              <w:rPr/>
            </w:pPr>
            <w:r>
              <w:rPr>
                <w:spacing w:val="-1"/>
              </w:rPr>
              <w:t>个人位置信息</w:t>
            </w:r>
          </w:p>
        </w:tc>
        <w:tc>
          <w:tcPr>
            <w:tcW w:w="6497" w:type="dxa"/>
            <w:vAlign w:val="top"/>
          </w:tcPr>
          <w:p>
            <w:pPr>
              <w:pStyle w:val="TableText"/>
              <w:ind w:left="61"/>
              <w:spacing w:before="64" w:line="219" w:lineRule="auto"/>
              <w:rPr/>
            </w:pPr>
            <w:r>
              <w:rPr>
                <w:spacing w:val="-1"/>
              </w:rPr>
              <w:t>包括行踪轨迹、精准定位信息、住宿信息、经纬度等</w:t>
            </w:r>
          </w:p>
        </w:tc>
      </w:tr>
      <w:tr>
        <w:trPr>
          <w:trHeight w:val="265" w:hRule="atLeast"/>
        </w:trPr>
        <w:tc>
          <w:tcPr>
            <w:tcW w:w="1433" w:type="dxa"/>
            <w:vAlign w:val="top"/>
          </w:tcPr>
          <w:p>
            <w:pPr>
              <w:pStyle w:val="TableText"/>
              <w:ind w:left="44"/>
              <w:spacing w:before="56" w:line="219" w:lineRule="auto"/>
              <w:rPr/>
            </w:pPr>
            <w:r>
              <w:rPr>
                <w:spacing w:val="-2"/>
              </w:rPr>
              <w:t>其他信息</w:t>
            </w:r>
          </w:p>
        </w:tc>
        <w:tc>
          <w:tcPr>
            <w:tcW w:w="6497" w:type="dxa"/>
            <w:vAlign w:val="top"/>
          </w:tcPr>
          <w:p>
            <w:pPr>
              <w:pStyle w:val="TableText"/>
              <w:ind w:left="61"/>
              <w:spacing w:before="55" w:line="219" w:lineRule="auto"/>
              <w:rPr/>
            </w:pPr>
            <w:r>
              <w:rPr>
                <w:spacing w:val="-1"/>
              </w:rPr>
              <w:t>婚史、宗教信仰、性取向、未公开的违法犯罪记录等</w:t>
            </w:r>
          </w:p>
        </w:tc>
      </w:tr>
    </w:tbl>
    <w:p>
      <w:pPr>
        <w:pStyle w:val="BodyText"/>
        <w:ind w:left="1089"/>
        <w:spacing w:before="112" w:line="219" w:lineRule="auto"/>
        <w:rPr>
          <w:sz w:val="20"/>
          <w:szCs w:val="20"/>
        </w:rPr>
      </w:pPr>
      <w:r>
        <w:rPr>
          <w:sz w:val="20"/>
          <w:szCs w:val="20"/>
          <w:spacing w:val="-13"/>
        </w:rPr>
        <w:t>图1-1  《信息安全技术 个人信息安全规范》附录</w:t>
      </w:r>
      <w:r>
        <w:rPr>
          <w:rFonts w:ascii="Times New Roman" w:hAnsi="Times New Roman" w:eastAsia="Times New Roman" w:cs="Times New Roman"/>
          <w:sz w:val="20"/>
          <w:szCs w:val="20"/>
          <w:spacing w:val="-13"/>
        </w:rPr>
        <w:t>A </w:t>
      </w:r>
      <w:r>
        <w:rPr>
          <w:sz w:val="20"/>
          <w:szCs w:val="20"/>
          <w:spacing w:val="-13"/>
        </w:rPr>
        <w:t>中对个人信息的举例</w:t>
      </w:r>
    </w:p>
    <w:p>
      <w:pPr>
        <w:spacing w:line="304" w:lineRule="auto"/>
        <w:rPr>
          <w:rFonts w:ascii="Arial"/>
          <w:sz w:val="21"/>
        </w:rPr>
      </w:pPr>
      <w:r/>
    </w:p>
    <w:p>
      <w:pPr>
        <w:ind w:left="492"/>
        <w:spacing w:before="65" w:line="223" w:lineRule="auto"/>
        <w:outlineLvl w:val="0"/>
        <w:rPr>
          <w:rFonts w:ascii="SimHei" w:hAnsi="SimHei" w:eastAsia="SimHei" w:cs="SimHei"/>
          <w:sz w:val="20"/>
          <w:szCs w:val="20"/>
        </w:rPr>
      </w:pPr>
      <w:r>
        <w:rPr>
          <w:rFonts w:ascii="SimHei" w:hAnsi="SimHei" w:eastAsia="SimHei" w:cs="SimHei"/>
          <w:sz w:val="20"/>
          <w:szCs w:val="20"/>
          <w:b/>
          <w:bCs/>
          <w:spacing w:val="3"/>
        </w:rPr>
        <w:t>2.个人信息与隐私辨析</w:t>
      </w:r>
    </w:p>
    <w:p>
      <w:pPr>
        <w:pStyle w:val="BodyText"/>
        <w:ind w:firstLine="489"/>
        <w:spacing w:before="103" w:line="332" w:lineRule="auto"/>
        <w:jc w:val="both"/>
        <w:rPr>
          <w:sz w:val="20"/>
          <w:szCs w:val="20"/>
        </w:rPr>
      </w:pPr>
      <w:r>
        <w:rPr>
          <w:sz w:val="20"/>
          <w:szCs w:val="20"/>
          <w:spacing w:val="14"/>
        </w:rPr>
        <w:t>隐私是自然人的私人生活安宁和不愿为他人知晓的私密空间、私密活动、私密信</w:t>
      </w:r>
      <w:r>
        <w:rPr>
          <w:sz w:val="20"/>
          <w:szCs w:val="20"/>
          <w:spacing w:val="12"/>
        </w:rPr>
        <w:t xml:space="preserve"> </w:t>
      </w:r>
      <w:r>
        <w:rPr>
          <w:sz w:val="20"/>
          <w:szCs w:val="20"/>
          <w:spacing w:val="11"/>
        </w:rPr>
        <w:t>息°,权利主体行权的核心目的在于“不愿为人知晓”和“生活安</w:t>
      </w:r>
      <w:r>
        <w:rPr>
          <w:sz w:val="20"/>
          <w:szCs w:val="20"/>
          <w:spacing w:val="10"/>
        </w:rPr>
        <w:t>宁”,即隐私的核心是</w:t>
      </w:r>
      <w:r>
        <w:rPr>
          <w:sz w:val="20"/>
          <w:szCs w:val="20"/>
        </w:rPr>
        <w:t xml:space="preserve"> </w:t>
      </w:r>
      <w:r>
        <w:rPr>
          <w:sz w:val="20"/>
          <w:szCs w:val="20"/>
          <w:spacing w:val="7"/>
        </w:rPr>
        <w:t>“私密性”,即信息主体不想让外界知悉这些空间、获得的信息，即使有些信息并不属于</w:t>
      </w:r>
      <w:r>
        <w:rPr>
          <w:sz w:val="20"/>
          <w:szCs w:val="20"/>
          <w:spacing w:val="17"/>
        </w:rPr>
        <w:t xml:space="preserve"> </w:t>
      </w:r>
      <w:r>
        <w:rPr>
          <w:sz w:val="20"/>
          <w:szCs w:val="20"/>
          <w:spacing w:val="10"/>
        </w:rPr>
        <w:t>他的个人信息，甚至只是一种物理空间(私人活动所覆盖的范围)。由于主体行权的目的</w:t>
      </w:r>
      <w:r>
        <w:rPr>
          <w:sz w:val="20"/>
          <w:szCs w:val="20"/>
          <w:spacing w:val="4"/>
        </w:rPr>
        <w:t xml:space="preserve"> </w:t>
      </w:r>
      <w:r>
        <w:rPr>
          <w:sz w:val="20"/>
          <w:szCs w:val="20"/>
          <w:spacing w:val="10"/>
        </w:rPr>
        <w:t>多在于防御第三人获知，因此是一种相对偏主观感觉的认知。个人信息如上所述，核心</w:t>
      </w:r>
      <w:r>
        <w:rPr>
          <w:sz w:val="20"/>
          <w:szCs w:val="20"/>
          <w:spacing w:val="11"/>
        </w:rPr>
        <w:t xml:space="preserve"> </w:t>
      </w:r>
      <w:r>
        <w:rPr>
          <w:sz w:val="20"/>
          <w:szCs w:val="20"/>
          <w:spacing w:val="8"/>
        </w:rPr>
        <w:t>是“可识别性”,即该信息可直接或结合识别出特定自然人，主体行权目的多在于想要积</w:t>
      </w:r>
      <w:r>
        <w:rPr>
          <w:sz w:val="20"/>
          <w:szCs w:val="20"/>
          <w:spacing w:val="10"/>
        </w:rPr>
        <w:t xml:space="preserve"> </w:t>
      </w:r>
      <w:r>
        <w:rPr>
          <w:sz w:val="20"/>
          <w:szCs w:val="20"/>
          <w:spacing w:val="10"/>
        </w:rPr>
        <w:t>极管理已授权第三人处理的个人信息。但是否属于其个人信息，则是相对偏客观事实的</w:t>
      </w:r>
      <w:r>
        <w:rPr>
          <w:sz w:val="20"/>
          <w:szCs w:val="20"/>
          <w:spacing w:val="14"/>
        </w:rPr>
        <w:t xml:space="preserve"> </w:t>
      </w:r>
      <w:r>
        <w:rPr>
          <w:sz w:val="20"/>
          <w:szCs w:val="20"/>
          <w:spacing w:val="5"/>
        </w:rPr>
        <w:t>认定。因此，针对自然人的隐私或个人信息而言，“私密性”和“可识别性</w:t>
      </w:r>
      <w:r>
        <w:rPr>
          <w:sz w:val="20"/>
          <w:szCs w:val="20"/>
          <w:spacing w:val="4"/>
        </w:rPr>
        <w:t>”是两种重要</w:t>
      </w:r>
    </w:p>
    <w:p>
      <w:pPr>
        <w:pStyle w:val="BodyText"/>
        <w:ind w:left="100"/>
        <w:spacing w:before="1" w:line="219" w:lineRule="auto"/>
        <w:rPr>
          <w:sz w:val="20"/>
          <w:szCs w:val="20"/>
        </w:rPr>
      </w:pPr>
      <w:r>
        <w:rPr>
          <w:sz w:val="20"/>
          <w:szCs w:val="20"/>
          <w:spacing w:val="5"/>
        </w:rPr>
        <w:t>但不同的划分维度，存在一定程度上的重合(即主观上不愿让外界知悉的、客观上可识别</w:t>
      </w:r>
    </w:p>
    <w:p>
      <w:pPr>
        <w:spacing w:line="250" w:lineRule="auto"/>
        <w:rPr>
          <w:rFonts w:ascii="Arial"/>
          <w:sz w:val="21"/>
        </w:rPr>
      </w:pPr>
      <w:r/>
    </w:p>
    <w:p>
      <w:pPr>
        <w:pStyle w:val="BodyText"/>
        <w:ind w:left="489"/>
        <w:spacing w:before="67" w:line="224" w:lineRule="auto"/>
        <w:rPr>
          <w:sz w:val="20"/>
          <w:szCs w:val="20"/>
        </w:rPr>
      </w:pPr>
      <w:r>
        <w:rPr>
          <w:rFonts w:ascii="STCaiyun" w:hAnsi="STCaiyun" w:eastAsia="STCaiyun" w:cs="STCaiyun"/>
          <w:sz w:val="20"/>
          <w:szCs w:val="20"/>
          <w:spacing w:val="-17"/>
        </w:rPr>
        <w:t>曰</w:t>
      </w:r>
      <w:r>
        <w:rPr>
          <w:sz w:val="20"/>
          <w:szCs w:val="20"/>
          <w:spacing w:val="-17"/>
        </w:rPr>
        <w:t>《民法典》第1032条。</w:t>
      </w:r>
    </w:p>
    <w:p>
      <w:pPr>
        <w:spacing w:line="224" w:lineRule="auto"/>
        <w:sectPr>
          <w:pgSz w:w="9450" w:h="13340"/>
          <w:pgMar w:top="400" w:right="776" w:bottom="0" w:left="650" w:header="0" w:footer="0" w:gutter="0"/>
        </w:sectPr>
        <w:rPr>
          <w:sz w:val="20"/>
          <w:szCs w:val="20"/>
        </w:rPr>
      </w:pPr>
    </w:p>
    <w:p>
      <w:pPr>
        <w:pStyle w:val="BodyText"/>
        <w:ind w:left="4429"/>
        <w:spacing w:before="126" w:line="222" w:lineRule="auto"/>
        <w:rPr>
          <w:sz w:val="14"/>
          <w:szCs w:val="14"/>
        </w:rPr>
      </w:pPr>
      <w:r>
        <w:drawing>
          <wp:anchor distT="0" distB="0" distL="0" distR="0" simplePos="0" relativeHeight="251695104" behindDoc="0" locked="0" layoutInCell="0" allowOverlap="1">
            <wp:simplePos x="0" y="0"/>
            <wp:positionH relativeFrom="page">
              <wp:posOffset>463557</wp:posOffset>
            </wp:positionH>
            <wp:positionV relativeFrom="page">
              <wp:posOffset>6959572</wp:posOffset>
            </wp:positionV>
            <wp:extent cx="1276358" cy="6350"/>
            <wp:effectExtent l="0" t="0" r="0" b="0"/>
            <wp:wrapNone/>
            <wp:docPr id="38" name="IM 38"/>
            <wp:cNvGraphicFramePr/>
            <a:graphic>
              <a:graphicData uri="http://schemas.openxmlformats.org/drawingml/2006/picture">
                <pic:pic>
                  <pic:nvPicPr>
                    <pic:cNvPr id="38" name="IM 38"/>
                    <pic:cNvPicPr/>
                  </pic:nvPicPr>
                  <pic:blipFill>
                    <a:blip r:embed="rId18"/>
                    <a:stretch>
                      <a:fillRect/>
                    </a:stretch>
                  </pic:blipFill>
                  <pic:spPr>
                    <a:xfrm rot="0">
                      <a:off x="0" y="0"/>
                      <a:ext cx="1276358" cy="6350"/>
                    </a:xfrm>
                    <a:prstGeom prst="rect">
                      <a:avLst/>
                    </a:prstGeom>
                  </pic:spPr>
                </pic:pic>
              </a:graphicData>
            </a:graphic>
          </wp:anchor>
        </w:drawing>
      </w:r>
      <w:r>
        <w:rPr>
          <w:rFonts w:ascii="SimHei" w:hAnsi="SimHei" w:eastAsia="SimHei" w:cs="SimHei"/>
          <w:sz w:val="20"/>
          <w:szCs w:val="20"/>
          <w:spacing w:val="-18"/>
          <w:w w:val="98"/>
        </w:rPr>
        <w:t>第一章</w:t>
      </w:r>
      <w:r>
        <w:rPr>
          <w:rFonts w:ascii="SimHei" w:hAnsi="SimHei" w:eastAsia="SimHei" w:cs="SimHei"/>
          <w:sz w:val="20"/>
          <w:szCs w:val="20"/>
          <w:spacing w:val="74"/>
        </w:rPr>
        <w:t xml:space="preserve"> </w:t>
      </w:r>
      <w:r>
        <w:rPr>
          <w:rFonts w:ascii="SimHei" w:hAnsi="SimHei" w:eastAsia="SimHei" w:cs="SimHei"/>
          <w:sz w:val="20"/>
          <w:szCs w:val="20"/>
          <w:spacing w:val="-18"/>
          <w:w w:val="98"/>
        </w:rPr>
        <w:t>“数据合规”都管哪些事儿</w:t>
      </w:r>
      <w:r>
        <w:rPr>
          <w:rFonts w:ascii="SimHei" w:hAnsi="SimHei" w:eastAsia="SimHei" w:cs="SimHei"/>
          <w:sz w:val="20"/>
          <w:szCs w:val="20"/>
          <w:spacing w:val="14"/>
        </w:rPr>
        <w:t xml:space="preserve">     </w:t>
      </w:r>
      <w:r>
        <w:rPr>
          <w:sz w:val="14"/>
          <w:szCs w:val="14"/>
          <w:spacing w:val="-18"/>
          <w:w w:val="98"/>
        </w:rPr>
        <w:t>7</w:t>
      </w:r>
    </w:p>
    <w:p>
      <w:pPr>
        <w:spacing w:line="340" w:lineRule="auto"/>
        <w:rPr>
          <w:rFonts w:ascii="Arial"/>
          <w:sz w:val="21"/>
        </w:rPr>
      </w:pPr>
      <w:r/>
    </w:p>
    <w:p>
      <w:pPr>
        <w:spacing w:line="341" w:lineRule="auto"/>
        <w:rPr>
          <w:rFonts w:ascii="Arial"/>
          <w:sz w:val="21"/>
        </w:rPr>
      </w:pPr>
      <w:r/>
    </w:p>
    <w:p>
      <w:pPr>
        <w:pStyle w:val="BodyText"/>
        <w:spacing w:before="65" w:line="219" w:lineRule="auto"/>
        <w:rPr>
          <w:sz w:val="20"/>
          <w:szCs w:val="20"/>
        </w:rPr>
      </w:pPr>
      <w:r>
        <w:rPr>
          <w:sz w:val="20"/>
          <w:szCs w:val="20"/>
          <w:spacing w:val="4"/>
        </w:rPr>
        <w:t>其个人的信息)。表1-1所示为个人信息与隐私的辨析。</w:t>
      </w:r>
    </w:p>
    <w:p>
      <w:pPr>
        <w:spacing w:line="249" w:lineRule="auto"/>
        <w:rPr>
          <w:rFonts w:ascii="Arial"/>
          <w:sz w:val="21"/>
        </w:rPr>
      </w:pPr>
      <w:r/>
    </w:p>
    <w:p>
      <w:pPr>
        <w:pStyle w:val="BodyText"/>
        <w:ind w:left="2732"/>
        <w:spacing w:before="58" w:line="219" w:lineRule="auto"/>
        <w:rPr>
          <w:sz w:val="18"/>
          <w:szCs w:val="18"/>
        </w:rPr>
      </w:pPr>
      <w:r>
        <w:rPr>
          <w:sz w:val="18"/>
          <w:szCs w:val="18"/>
          <w:b/>
          <w:bCs/>
          <w:spacing w:val="-3"/>
        </w:rPr>
        <w:t>表1-1</w:t>
      </w:r>
      <w:r>
        <w:rPr>
          <w:sz w:val="18"/>
          <w:szCs w:val="18"/>
          <w:spacing w:val="-3"/>
        </w:rPr>
        <w:t xml:space="preserve">  </w:t>
      </w:r>
      <w:r>
        <w:rPr>
          <w:sz w:val="18"/>
          <w:szCs w:val="18"/>
          <w:b/>
          <w:bCs/>
          <w:spacing w:val="-3"/>
        </w:rPr>
        <w:t>个人信息与隐私辨析表</w:t>
      </w:r>
    </w:p>
    <w:p>
      <w:pPr>
        <w:spacing w:line="72" w:lineRule="auto"/>
        <w:rPr>
          <w:rFonts w:ascii="Arial"/>
          <w:sz w:val="2"/>
        </w:rPr>
      </w:pPr>
      <w:r>
        <w:rPr>
          <w:rFonts w:ascii="Arial"/>
          <w:sz w:val="2"/>
        </w:rPr>
      </w:r>
    </w:p>
    <w:tbl>
      <w:tblPr>
        <w:tblStyle w:val="TableNormal"/>
        <w:tblW w:w="793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789"/>
        <w:gridCol w:w="2810"/>
        <w:gridCol w:w="2340"/>
      </w:tblGrid>
      <w:tr>
        <w:trPr>
          <w:trHeight w:val="263" w:hRule="atLeast"/>
        </w:trPr>
        <w:tc>
          <w:tcPr>
            <w:tcW w:w="2789" w:type="dxa"/>
            <w:vAlign w:val="top"/>
            <w:tcBorders>
              <w:left w:val="nil"/>
            </w:tcBorders>
          </w:tcPr>
          <w:p>
            <w:pPr>
              <w:pStyle w:val="TableText"/>
              <w:ind w:left="1232"/>
              <w:spacing w:before="49" w:line="220" w:lineRule="auto"/>
              <w:rPr/>
            </w:pPr>
            <w:r>
              <w:rPr>
                <w:b/>
                <w:bCs/>
                <w:spacing w:val="-4"/>
              </w:rPr>
              <w:t>情形</w:t>
            </w:r>
          </w:p>
        </w:tc>
        <w:tc>
          <w:tcPr>
            <w:tcW w:w="2810" w:type="dxa"/>
            <w:vAlign w:val="top"/>
          </w:tcPr>
          <w:p>
            <w:pPr>
              <w:pStyle w:val="TableText"/>
              <w:ind w:left="838"/>
              <w:spacing w:before="49" w:line="219" w:lineRule="auto"/>
              <w:rPr/>
            </w:pPr>
            <w:r>
              <w:rPr>
                <w:b/>
                <w:bCs/>
                <w:spacing w:val="-3"/>
              </w:rPr>
              <w:t>信息的二元属性</w:t>
            </w:r>
          </w:p>
        </w:tc>
        <w:tc>
          <w:tcPr>
            <w:tcW w:w="2340" w:type="dxa"/>
            <w:vAlign w:val="top"/>
            <w:tcBorders>
              <w:right w:val="nil"/>
            </w:tcBorders>
          </w:tcPr>
          <w:p>
            <w:pPr>
              <w:pStyle w:val="TableText"/>
              <w:ind w:left="1018"/>
              <w:spacing w:before="48" w:line="219" w:lineRule="auto"/>
              <w:rPr/>
            </w:pPr>
            <w:r>
              <w:rPr>
                <w:b/>
                <w:bCs/>
                <w:spacing w:val="-4"/>
              </w:rPr>
              <w:t>举例</w:t>
            </w:r>
          </w:p>
        </w:tc>
      </w:tr>
      <w:tr>
        <w:trPr>
          <w:trHeight w:val="258" w:hRule="atLeast"/>
        </w:trPr>
        <w:tc>
          <w:tcPr>
            <w:tcW w:w="2789" w:type="dxa"/>
            <w:vAlign w:val="top"/>
            <w:tcBorders>
              <w:left w:val="nil"/>
            </w:tcBorders>
          </w:tcPr>
          <w:p>
            <w:pPr>
              <w:pStyle w:val="TableText"/>
              <w:ind w:left="429"/>
              <w:spacing w:before="48" w:line="219" w:lineRule="auto"/>
              <w:rPr/>
            </w:pPr>
            <w:r>
              <w:rPr/>
              <w:t>1.既是隐私，又是个人信息</w:t>
            </w:r>
          </w:p>
        </w:tc>
        <w:tc>
          <w:tcPr>
            <w:tcW w:w="2810" w:type="dxa"/>
            <w:vAlign w:val="top"/>
          </w:tcPr>
          <w:p>
            <w:pPr>
              <w:pStyle w:val="TableText"/>
              <w:ind w:left="436"/>
              <w:spacing w:before="49" w:line="220" w:lineRule="auto"/>
              <w:rPr/>
            </w:pPr>
            <w:r>
              <w:rPr/>
              <w:t>既有私密性，也有可识别性</w:t>
            </w:r>
          </w:p>
        </w:tc>
        <w:tc>
          <w:tcPr>
            <w:tcW w:w="2340" w:type="dxa"/>
            <w:vAlign w:val="top"/>
            <w:tcBorders>
              <w:right w:val="nil"/>
            </w:tcBorders>
          </w:tcPr>
          <w:p>
            <w:pPr>
              <w:pStyle w:val="TableText"/>
              <w:ind w:left="285"/>
              <w:spacing w:before="48" w:line="219" w:lineRule="auto"/>
              <w:rPr/>
            </w:pPr>
            <w:r>
              <w:rPr>
                <w:spacing w:val="2"/>
              </w:rPr>
              <w:t>基因数据、性取向</w:t>
            </w:r>
          </w:p>
        </w:tc>
      </w:tr>
      <w:tr>
        <w:trPr>
          <w:trHeight w:val="258" w:hRule="atLeast"/>
        </w:trPr>
        <w:tc>
          <w:tcPr>
            <w:tcW w:w="2789" w:type="dxa"/>
            <w:vAlign w:val="top"/>
            <w:tcBorders>
              <w:left w:val="nil"/>
            </w:tcBorders>
          </w:tcPr>
          <w:p>
            <w:pPr>
              <w:pStyle w:val="TableText"/>
              <w:ind w:left="429"/>
              <w:spacing w:before="50" w:line="219" w:lineRule="auto"/>
              <w:rPr/>
            </w:pPr>
            <w:r>
              <w:rPr>
                <w:spacing w:val="-1"/>
              </w:rPr>
              <w:t>2.不是隐私，仅是个人信息</w:t>
            </w:r>
          </w:p>
        </w:tc>
        <w:tc>
          <w:tcPr>
            <w:tcW w:w="2810" w:type="dxa"/>
            <w:vAlign w:val="top"/>
          </w:tcPr>
          <w:p>
            <w:pPr>
              <w:pStyle w:val="TableText"/>
              <w:ind w:left="515"/>
              <w:spacing w:before="51" w:line="220" w:lineRule="auto"/>
              <w:rPr/>
            </w:pPr>
            <w:r>
              <w:rPr>
                <w:spacing w:val="-1"/>
              </w:rPr>
              <w:t>无私密性，但有可识别性</w:t>
            </w:r>
          </w:p>
        </w:tc>
        <w:tc>
          <w:tcPr>
            <w:tcW w:w="2340" w:type="dxa"/>
            <w:vAlign w:val="top"/>
            <w:tcBorders>
              <w:right w:val="nil"/>
            </w:tcBorders>
          </w:tcPr>
          <w:p>
            <w:pPr>
              <w:pStyle w:val="TableText"/>
              <w:ind w:left="285"/>
              <w:spacing w:before="49" w:line="219" w:lineRule="auto"/>
              <w:rPr/>
            </w:pPr>
            <w:r>
              <w:rPr>
                <w:spacing w:val="-1"/>
              </w:rPr>
              <w:t>面部特征、手机号码</w:t>
            </w:r>
          </w:p>
        </w:tc>
      </w:tr>
      <w:tr>
        <w:trPr>
          <w:trHeight w:val="268" w:hRule="atLeast"/>
        </w:trPr>
        <w:tc>
          <w:tcPr>
            <w:tcW w:w="2789" w:type="dxa"/>
            <w:vAlign w:val="top"/>
            <w:tcBorders>
              <w:left w:val="nil"/>
            </w:tcBorders>
          </w:tcPr>
          <w:p>
            <w:pPr>
              <w:pStyle w:val="TableText"/>
              <w:ind w:left="359"/>
              <w:spacing w:before="62" w:line="219" w:lineRule="auto"/>
              <w:rPr/>
            </w:pPr>
            <w:r>
              <w:rPr/>
              <w:t>3.仅是隐私，非个人信息</w:t>
            </w:r>
          </w:p>
        </w:tc>
        <w:tc>
          <w:tcPr>
            <w:tcW w:w="2810" w:type="dxa"/>
            <w:vAlign w:val="top"/>
          </w:tcPr>
          <w:p>
            <w:pPr>
              <w:pStyle w:val="TableText"/>
              <w:ind w:left="425"/>
              <w:spacing w:before="63" w:line="220" w:lineRule="auto"/>
              <w:rPr/>
            </w:pPr>
            <w:r>
              <w:rPr>
                <w:spacing w:val="-1"/>
              </w:rPr>
              <w:t>有私密性，无可识别性</w:t>
            </w:r>
          </w:p>
        </w:tc>
        <w:tc>
          <w:tcPr>
            <w:tcW w:w="2340" w:type="dxa"/>
            <w:vAlign w:val="top"/>
            <w:tcBorders>
              <w:right w:val="nil"/>
            </w:tcBorders>
          </w:tcPr>
          <w:p>
            <w:pPr>
              <w:pStyle w:val="TableText"/>
              <w:ind w:left="285"/>
              <w:spacing w:before="62" w:line="219" w:lineRule="auto"/>
              <w:rPr/>
            </w:pPr>
            <w:r>
              <w:rPr>
                <w:spacing w:val="-1"/>
              </w:rPr>
              <w:t>将游戏人物作为暗恋对象</w:t>
            </w:r>
          </w:p>
        </w:tc>
      </w:tr>
      <w:tr>
        <w:trPr>
          <w:trHeight w:val="272" w:hRule="atLeast"/>
        </w:trPr>
        <w:tc>
          <w:tcPr>
            <w:tcW w:w="2789" w:type="dxa"/>
            <w:vAlign w:val="top"/>
            <w:tcBorders>
              <w:left w:val="nil"/>
            </w:tcBorders>
          </w:tcPr>
          <w:p>
            <w:pPr>
              <w:pStyle w:val="TableText"/>
              <w:ind w:left="429"/>
              <w:spacing w:before="64" w:line="219" w:lineRule="auto"/>
              <w:rPr/>
            </w:pPr>
            <w:r>
              <w:rPr>
                <w:spacing w:val="-1"/>
              </w:rPr>
              <w:t>4.既非隐私，也非个人信息</w:t>
            </w:r>
          </w:p>
        </w:tc>
        <w:tc>
          <w:tcPr>
            <w:tcW w:w="2810" w:type="dxa"/>
            <w:vAlign w:val="top"/>
          </w:tcPr>
          <w:p>
            <w:pPr>
              <w:pStyle w:val="TableText"/>
              <w:ind w:left="436"/>
              <w:spacing w:before="65" w:line="220" w:lineRule="auto"/>
              <w:rPr/>
            </w:pPr>
            <w:r>
              <w:rPr>
                <w:spacing w:val="-1"/>
              </w:rPr>
              <w:t>无私密性，无可识别性</w:t>
            </w:r>
          </w:p>
        </w:tc>
        <w:tc>
          <w:tcPr>
            <w:tcW w:w="2340" w:type="dxa"/>
            <w:vAlign w:val="top"/>
            <w:tcBorders>
              <w:right w:val="nil"/>
            </w:tcBorders>
          </w:tcPr>
          <w:p>
            <w:pPr>
              <w:pStyle w:val="TableText"/>
              <w:ind w:left="285"/>
              <w:spacing w:before="64" w:line="219" w:lineRule="auto"/>
              <w:rPr/>
            </w:pPr>
            <w:r>
              <w:rPr>
                <w:spacing w:val="1"/>
              </w:rPr>
              <w:t>匿名化的数据</w:t>
            </w:r>
          </w:p>
        </w:tc>
      </w:tr>
    </w:tbl>
    <w:p>
      <w:pPr>
        <w:spacing w:line="254" w:lineRule="auto"/>
        <w:rPr>
          <w:rFonts w:ascii="Arial"/>
          <w:sz w:val="21"/>
        </w:rPr>
      </w:pPr>
      <w:r/>
    </w:p>
    <w:p>
      <w:pPr>
        <w:pStyle w:val="BodyText"/>
        <w:ind w:right="40" w:firstLine="429"/>
        <w:spacing w:before="65" w:line="303" w:lineRule="auto"/>
        <w:jc w:val="both"/>
        <w:rPr>
          <w:sz w:val="20"/>
          <w:szCs w:val="20"/>
        </w:rPr>
      </w:pPr>
      <w:r>
        <w:rPr>
          <w:sz w:val="20"/>
          <w:szCs w:val="20"/>
          <w:spacing w:val="7"/>
        </w:rPr>
        <w:t>值得注意的是，表1-1的前三种情形存在此消彼长、相互角力的有趣情况。特别是，</w:t>
      </w:r>
      <w:r>
        <w:rPr>
          <w:sz w:val="20"/>
          <w:szCs w:val="20"/>
          <w:spacing w:val="12"/>
        </w:rPr>
        <w:t xml:space="preserve"> </w:t>
      </w:r>
      <w:r>
        <w:rPr>
          <w:sz w:val="20"/>
          <w:szCs w:val="20"/>
          <w:spacing w:val="8"/>
        </w:rPr>
        <w:t>随着大数据时代进行信息收集、追踪、匹配的能力越来越强，个人信息的边界在不断扩</w:t>
      </w:r>
      <w:r>
        <w:rPr>
          <w:sz w:val="20"/>
          <w:szCs w:val="20"/>
          <w:spacing w:val="7"/>
        </w:rPr>
        <w:t xml:space="preserve">  </w:t>
      </w:r>
      <w:r>
        <w:rPr>
          <w:sz w:val="20"/>
          <w:szCs w:val="20"/>
          <w:spacing w:val="16"/>
        </w:rPr>
        <w:t>展，而可被归入隐私范畴的信息却越来越少，即情形2扩张为主流样态，情形1和3的 </w:t>
      </w:r>
      <w:r>
        <w:rPr>
          <w:sz w:val="20"/>
          <w:szCs w:val="20"/>
          <w:spacing w:val="9"/>
        </w:rPr>
        <w:t>空间却越来越小。这才导致人们常常有一种</w:t>
      </w:r>
      <w:r>
        <w:rPr>
          <w:sz w:val="20"/>
          <w:szCs w:val="20"/>
          <w:spacing w:val="8"/>
        </w:rPr>
        <w:t>错觉，认为个人没有隐私，甚至将个人信息</w:t>
      </w:r>
      <w:r>
        <w:rPr>
          <w:sz w:val="20"/>
          <w:szCs w:val="20"/>
        </w:rPr>
        <w:t xml:space="preserve">  </w:t>
      </w:r>
      <w:r>
        <w:rPr>
          <w:sz w:val="20"/>
          <w:szCs w:val="20"/>
          <w:spacing w:val="-6"/>
        </w:rPr>
        <w:t>与隐私混同。</w:t>
      </w:r>
    </w:p>
    <w:p>
      <w:pPr>
        <w:pStyle w:val="BodyText"/>
        <w:ind w:firstLine="429"/>
        <w:spacing w:before="150" w:line="304" w:lineRule="auto"/>
        <w:jc w:val="both"/>
        <w:rPr>
          <w:sz w:val="20"/>
          <w:szCs w:val="20"/>
        </w:rPr>
      </w:pPr>
      <w:r>
        <w:rPr>
          <w:sz w:val="20"/>
          <w:szCs w:val="20"/>
          <w:spacing w:val="8"/>
        </w:rPr>
        <w:t>如前所说，作为隐私权和个人信息重叠保护对象的“私密信息”是《中华人民共和</w:t>
      </w:r>
      <w:r>
        <w:rPr>
          <w:sz w:val="20"/>
          <w:szCs w:val="20"/>
          <w:spacing w:val="3"/>
        </w:rPr>
        <w:t xml:space="preserve">  </w:t>
      </w:r>
      <w:r>
        <w:rPr>
          <w:sz w:val="20"/>
          <w:szCs w:val="20"/>
          <w:spacing w:val="8"/>
        </w:rPr>
        <w:t>国民法典》(以下简称《民法典》)下一个重要的新生术语，也是最难界定的人格权客体</w:t>
      </w:r>
      <w:r>
        <w:rPr>
          <w:sz w:val="20"/>
          <w:szCs w:val="20"/>
          <w:spacing w:val="2"/>
        </w:rPr>
        <w:t xml:space="preserve">  </w:t>
      </w:r>
      <w:r>
        <w:rPr>
          <w:sz w:val="20"/>
          <w:szCs w:val="20"/>
          <w:spacing w:val="6"/>
        </w:rPr>
        <w:t>之一。只有一项信息同时具备“能够识别自然人”和“主体不愿为他人知晓”两个要件，</w:t>
      </w:r>
      <w:r>
        <w:rPr>
          <w:sz w:val="20"/>
          <w:szCs w:val="20"/>
          <w:spacing w:val="14"/>
        </w:rPr>
        <w:t xml:space="preserve"> </w:t>
      </w:r>
      <w:r>
        <w:rPr>
          <w:sz w:val="20"/>
          <w:szCs w:val="20"/>
        </w:rPr>
        <w:t>才是构成私密信息的个人信息。</w:t>
      </w:r>
    </w:p>
    <w:p>
      <w:pPr>
        <w:pStyle w:val="BodyText"/>
        <w:ind w:right="39" w:firstLine="429"/>
        <w:spacing w:before="125" w:line="332" w:lineRule="auto"/>
        <w:jc w:val="both"/>
        <w:rPr>
          <w:sz w:val="20"/>
          <w:szCs w:val="20"/>
        </w:rPr>
      </w:pPr>
      <w:r>
        <w:rPr>
          <w:sz w:val="20"/>
          <w:szCs w:val="20"/>
          <w:spacing w:val="8"/>
        </w:rPr>
        <w:t>但在个人信息处理和司法实践中，对某一信息属性的认定难点往往不在于“可识别</w:t>
      </w:r>
      <w:r>
        <w:rPr>
          <w:sz w:val="20"/>
          <w:szCs w:val="20"/>
          <w:spacing w:val="3"/>
        </w:rPr>
        <w:t xml:space="preserve">  </w:t>
      </w:r>
      <w:r>
        <w:rPr>
          <w:sz w:val="20"/>
          <w:szCs w:val="20"/>
          <w:spacing w:val="5"/>
        </w:rPr>
        <w:t>性”,而在于难以判断“私密性”,即构成个人信息的同时是否还会进一步构成私密信息。</w:t>
      </w:r>
      <w:r>
        <w:rPr>
          <w:sz w:val="20"/>
          <w:szCs w:val="20"/>
          <w:spacing w:val="9"/>
        </w:rPr>
        <w:t xml:space="preserve"> </w:t>
      </w:r>
      <w:r>
        <w:rPr>
          <w:sz w:val="20"/>
          <w:szCs w:val="20"/>
          <w:spacing w:val="8"/>
        </w:rPr>
        <w:t>然而，是否构成私密信息不仅是一项主观认定，还需要同时兼顾考虑三重视角：信息主 </w:t>
      </w:r>
      <w:r>
        <w:rPr>
          <w:sz w:val="20"/>
          <w:szCs w:val="20"/>
          <w:spacing w:val="11"/>
        </w:rPr>
        <w:t>体个人的合理隐私期待，即作为信息主体个人的内心感觉、想法、</w:t>
      </w:r>
      <w:r>
        <w:rPr>
          <w:sz w:val="20"/>
          <w:szCs w:val="20"/>
          <w:spacing w:val="10"/>
        </w:rPr>
        <w:t>诉求、期待、愿景；</w:t>
      </w:r>
      <w:r>
        <w:rPr>
          <w:sz w:val="20"/>
          <w:szCs w:val="20"/>
        </w:rPr>
        <w:t xml:space="preserve"> </w:t>
      </w:r>
      <w:r>
        <w:rPr>
          <w:sz w:val="20"/>
          <w:szCs w:val="20"/>
          <w:spacing w:val="8"/>
        </w:rPr>
        <w:t>普通人的一般合理认知，即作为一个普通人通常会做出的预期判断与根据正常人的社会</w:t>
      </w:r>
      <w:r>
        <w:rPr>
          <w:sz w:val="20"/>
          <w:szCs w:val="20"/>
          <w:spacing w:val="6"/>
        </w:rPr>
        <w:t xml:space="preserve">  </w:t>
      </w:r>
      <w:r>
        <w:rPr>
          <w:sz w:val="20"/>
          <w:szCs w:val="20"/>
          <w:spacing w:val="8"/>
        </w:rPr>
        <w:t>经历和认知水平会做出的内心反应；实际的信息收集和处理场景，即在特定情况下并结</w:t>
      </w:r>
    </w:p>
    <w:p>
      <w:pPr>
        <w:pStyle w:val="BodyText"/>
        <w:spacing w:before="1" w:line="218" w:lineRule="auto"/>
        <w:rPr>
          <w:sz w:val="20"/>
          <w:szCs w:val="20"/>
        </w:rPr>
      </w:pPr>
      <w:r>
        <w:rPr>
          <w:sz w:val="20"/>
          <w:szCs w:val="20"/>
        </w:rPr>
        <w:t>合当时的具体情境会做出的心理判断与暗示。</w:t>
      </w:r>
    </w:p>
    <w:p>
      <w:pPr>
        <w:pStyle w:val="BodyText"/>
        <w:ind w:right="108" w:firstLine="429"/>
        <w:spacing w:before="114" w:line="332" w:lineRule="auto"/>
        <w:jc w:val="both"/>
        <w:rPr>
          <w:sz w:val="20"/>
          <w:szCs w:val="20"/>
        </w:rPr>
      </w:pPr>
      <w:r>
        <w:rPr>
          <w:sz w:val="20"/>
          <w:szCs w:val="20"/>
          <w:spacing w:val="8"/>
        </w:rPr>
        <w:t>如果以上任一因素发生变化，对于个人信息的私密性判断都可能出现不同结果。例</w:t>
      </w:r>
      <w:r>
        <w:rPr>
          <w:sz w:val="20"/>
          <w:szCs w:val="20"/>
          <w:spacing w:val="7"/>
        </w:rPr>
        <w:t xml:space="preserve"> </w:t>
      </w:r>
      <w:r>
        <w:rPr>
          <w:sz w:val="20"/>
          <w:szCs w:val="20"/>
          <w:spacing w:val="9"/>
        </w:rPr>
        <w:t>如，极端来讲，即使性取向系敏感个人信息，公众亦一般认知为隐私，但是否绝对</w:t>
      </w:r>
      <w:r>
        <w:rPr>
          <w:sz w:val="20"/>
          <w:szCs w:val="20"/>
          <w:spacing w:val="8"/>
        </w:rPr>
        <w:t>属于</w:t>
      </w:r>
    </w:p>
    <w:p>
      <w:pPr>
        <w:pStyle w:val="BodyText"/>
        <w:spacing w:line="219" w:lineRule="auto"/>
        <w:rPr>
          <w:sz w:val="20"/>
          <w:szCs w:val="20"/>
        </w:rPr>
      </w:pPr>
      <w:r>
        <w:rPr>
          <w:sz w:val="20"/>
          <w:szCs w:val="20"/>
          <w:spacing w:val="8"/>
        </w:rPr>
        <w:t>隐私，也要看主体自身的性格、认知、理解力与抗压性，主体所在环境的包容性与开放</w:t>
      </w:r>
    </w:p>
    <w:p>
      <w:pPr>
        <w:spacing w:line="266" w:lineRule="auto"/>
        <w:rPr>
          <w:rFonts w:ascii="Arial"/>
          <w:sz w:val="21"/>
        </w:rPr>
      </w:pPr>
      <w:r/>
    </w:p>
    <w:p>
      <w:pPr>
        <w:pStyle w:val="BodyText"/>
        <w:ind w:left="730" w:right="92" w:hanging="340"/>
        <w:spacing w:before="66" w:line="221" w:lineRule="auto"/>
        <w:rPr>
          <w:sz w:val="20"/>
          <w:szCs w:val="20"/>
        </w:rPr>
      </w:pPr>
      <w:r>
        <w:rPr>
          <w:sz w:val="20"/>
          <w:szCs w:val="20"/>
          <w:spacing w:val="-25"/>
          <w:w w:val="95"/>
        </w:rPr>
        <w:t>⊙</w:t>
      </w:r>
      <w:r>
        <w:rPr>
          <w:sz w:val="20"/>
          <w:szCs w:val="20"/>
          <w:spacing w:val="41"/>
        </w:rPr>
        <w:t xml:space="preserve"> </w:t>
      </w:r>
      <w:r>
        <w:rPr>
          <w:sz w:val="20"/>
          <w:szCs w:val="20"/>
          <w:spacing w:val="-25"/>
          <w:w w:val="95"/>
        </w:rPr>
        <w:t>在“庞先生诉某航空公司”一案中，二审法院明确指出：“在当今的大数据时代，信息的收集和匹配</w:t>
      </w:r>
      <w:r>
        <w:rPr>
          <w:sz w:val="20"/>
          <w:szCs w:val="20"/>
        </w:rPr>
        <w:t xml:space="preserve"> </w:t>
      </w:r>
      <w:r>
        <w:rPr>
          <w:sz w:val="20"/>
          <w:szCs w:val="20"/>
          <w:spacing w:val="-19"/>
          <w:w w:val="91"/>
        </w:rPr>
        <w:t>成本越来越低，原来单个的、孤立的、可以公示的个人信息一旦被收集、提取和综合，就完全可以与</w:t>
      </w:r>
      <w:r>
        <w:rPr>
          <w:sz w:val="20"/>
          <w:szCs w:val="20"/>
          <w:spacing w:val="40"/>
        </w:rPr>
        <w:t xml:space="preserve"> </w:t>
      </w:r>
      <w:r>
        <w:rPr>
          <w:sz w:val="20"/>
          <w:szCs w:val="20"/>
          <w:spacing w:val="-18"/>
          <w:w w:val="93"/>
        </w:rPr>
        <w:t>特定的个人相匹配，从而形成某一特定个人的详细而准确</w:t>
      </w:r>
      <w:r>
        <w:rPr>
          <w:sz w:val="20"/>
          <w:szCs w:val="20"/>
          <w:spacing w:val="-19"/>
          <w:w w:val="93"/>
        </w:rPr>
        <w:t>的整体信息。这些整体信息一旦被泄露扩</w:t>
      </w:r>
      <w:r>
        <w:rPr>
          <w:sz w:val="20"/>
          <w:szCs w:val="20"/>
        </w:rPr>
        <w:t xml:space="preserve"> </w:t>
      </w:r>
      <w:r>
        <w:rPr>
          <w:sz w:val="20"/>
          <w:szCs w:val="20"/>
          <w:spacing w:val="-20"/>
          <w:w w:val="92"/>
        </w:rPr>
        <w:t>散，任何人都将没有自己的私人空间，个人的隐私将遭到巨大威胁，任何他人未经权利人的允许，都</w:t>
      </w:r>
      <w:r>
        <w:rPr>
          <w:sz w:val="20"/>
          <w:szCs w:val="20"/>
          <w:spacing w:val="10"/>
        </w:rPr>
        <w:t xml:space="preserve"> </w:t>
      </w:r>
      <w:r>
        <w:rPr>
          <w:sz w:val="20"/>
          <w:szCs w:val="20"/>
          <w:spacing w:val="-21"/>
          <w:w w:val="93"/>
        </w:rPr>
        <w:t>不得扩散和不当利用能够指向特定个人的整体信息。”</w:t>
      </w:r>
    </w:p>
    <w:p>
      <w:pPr>
        <w:spacing w:line="221" w:lineRule="auto"/>
        <w:sectPr>
          <w:pgSz w:w="9450" w:h="13320"/>
          <w:pgMar w:top="400" w:right="669" w:bottom="0" w:left="730" w:header="0" w:footer="0" w:gutter="0"/>
        </w:sectPr>
        <w:rPr>
          <w:sz w:val="20"/>
          <w:szCs w:val="20"/>
        </w:rPr>
      </w:pPr>
    </w:p>
    <w:p>
      <w:pPr>
        <w:pStyle w:val="BodyText"/>
        <w:spacing w:before="227" w:line="213" w:lineRule="auto"/>
        <w:rPr>
          <w:rFonts w:ascii="SimHei" w:hAnsi="SimHei" w:eastAsia="SimHei" w:cs="SimHei"/>
          <w:sz w:val="20"/>
          <w:szCs w:val="20"/>
        </w:rPr>
      </w:pPr>
      <w:r>
        <w:drawing>
          <wp:anchor distT="0" distB="0" distL="0" distR="0" simplePos="0" relativeHeight="251698176" behindDoc="0" locked="0" layoutInCell="0" allowOverlap="1">
            <wp:simplePos x="0" y="0"/>
            <wp:positionH relativeFrom="page">
              <wp:posOffset>412732</wp:posOffset>
            </wp:positionH>
            <wp:positionV relativeFrom="page">
              <wp:posOffset>7493018</wp:posOffset>
            </wp:positionV>
            <wp:extent cx="1289081" cy="6353"/>
            <wp:effectExtent l="0" t="0" r="0" b="0"/>
            <wp:wrapNone/>
            <wp:docPr id="40" name="IM 40"/>
            <wp:cNvGraphicFramePr/>
            <a:graphic>
              <a:graphicData uri="http://schemas.openxmlformats.org/drawingml/2006/picture">
                <pic:pic>
                  <pic:nvPicPr>
                    <pic:cNvPr id="40" name="IM 40"/>
                    <pic:cNvPicPr/>
                  </pic:nvPicPr>
                  <pic:blipFill>
                    <a:blip r:embed="rId19"/>
                    <a:stretch>
                      <a:fillRect/>
                    </a:stretch>
                  </pic:blipFill>
                  <pic:spPr>
                    <a:xfrm rot="0">
                      <a:off x="0" y="0"/>
                      <a:ext cx="1289081" cy="6353"/>
                    </a:xfrm>
                    <a:prstGeom prst="rect">
                      <a:avLst/>
                    </a:prstGeom>
                  </pic:spPr>
                </pic:pic>
              </a:graphicData>
            </a:graphic>
          </wp:anchor>
        </w:drawing>
      </w:r>
      <w:bookmarkStart w:name="bookmark4" w:id="3"/>
      <w:bookmarkEnd w:id="3"/>
      <w:r>
        <w:rPr>
          <w:sz w:val="20"/>
          <w:szCs w:val="20"/>
          <w:spacing w:val="-20"/>
        </w:rPr>
        <w:t>8</w:t>
      </w:r>
      <w:r>
        <w:rPr>
          <w:sz w:val="20"/>
          <w:szCs w:val="20"/>
          <w:spacing w:val="21"/>
        </w:rPr>
        <w:t xml:space="preserve">     </w:t>
      </w:r>
      <w:r>
        <w:rPr>
          <w:rFonts w:ascii="SimHei" w:hAnsi="SimHei" w:eastAsia="SimHei" w:cs="SimHei"/>
          <w:sz w:val="20"/>
          <w:szCs w:val="20"/>
          <w:spacing w:val="-20"/>
        </w:rPr>
        <w:t>开篇</w:t>
      </w:r>
      <w:r>
        <w:rPr>
          <w:rFonts w:ascii="SimHei" w:hAnsi="SimHei" w:eastAsia="SimHei" w:cs="SimHei"/>
          <w:sz w:val="20"/>
          <w:szCs w:val="20"/>
          <w:spacing w:val="-20"/>
        </w:rPr>
        <w:t xml:space="preserve"> </w:t>
      </w:r>
      <w:r>
        <w:rPr>
          <w:rFonts w:ascii="SimHei" w:hAnsi="SimHei" w:eastAsia="SimHei" w:cs="SimHei"/>
          <w:sz w:val="20"/>
          <w:szCs w:val="20"/>
          <w:spacing w:val="-20"/>
        </w:rPr>
        <w:t>小白入职“数据合规”法务岗位，</w:t>
      </w:r>
      <w:r>
        <w:rPr>
          <w:rFonts w:ascii="SimHei" w:hAnsi="SimHei" w:eastAsia="SimHei" w:cs="SimHei"/>
          <w:sz w:val="20"/>
          <w:szCs w:val="20"/>
          <w:spacing w:val="44"/>
        </w:rPr>
        <w:t xml:space="preserve"> </w:t>
      </w:r>
      <w:r>
        <w:rPr>
          <w:rFonts w:ascii="SimHei" w:hAnsi="SimHei" w:eastAsia="SimHei" w:cs="SimHei"/>
          <w:sz w:val="20"/>
          <w:szCs w:val="20"/>
          <w:spacing w:val="-20"/>
        </w:rPr>
        <w:t>一头雾水怎么办</w:t>
      </w:r>
    </w:p>
    <w:p>
      <w:pPr>
        <w:spacing w:line="340" w:lineRule="auto"/>
        <w:rPr>
          <w:rFonts w:ascii="Arial"/>
          <w:sz w:val="21"/>
        </w:rPr>
      </w:pPr>
      <w:r/>
    </w:p>
    <w:p>
      <w:pPr>
        <w:spacing w:line="340" w:lineRule="auto"/>
        <w:rPr>
          <w:rFonts w:ascii="Arial"/>
          <w:sz w:val="21"/>
        </w:rPr>
      </w:pPr>
      <w:r/>
    </w:p>
    <w:p>
      <w:pPr>
        <w:pStyle w:val="BodyText"/>
        <w:spacing w:before="65" w:line="332" w:lineRule="auto"/>
        <w:jc w:val="both"/>
        <w:rPr>
          <w:sz w:val="20"/>
          <w:szCs w:val="20"/>
        </w:rPr>
      </w:pPr>
      <w:r>
        <w:rPr>
          <w:sz w:val="20"/>
          <w:szCs w:val="20"/>
          <w:spacing w:val="5"/>
        </w:rPr>
        <w:t>性，是否有主动意愿公开，是否为实现特定诉求，是否因此会遭受歧视性待遇等。例如，</w:t>
      </w:r>
      <w:r>
        <w:rPr>
          <w:sz w:val="20"/>
          <w:szCs w:val="20"/>
          <w:spacing w:val="13"/>
        </w:rPr>
        <w:t xml:space="preserve"> </w:t>
      </w:r>
      <w:r>
        <w:rPr>
          <w:sz w:val="20"/>
          <w:szCs w:val="20"/>
          <w:spacing w:val="10"/>
        </w:rPr>
        <w:t>在一些较为传统的社区环境，个人一般不愿意公开同性取向，而在开放程度大的城市，</w:t>
      </w:r>
      <w:r>
        <w:rPr>
          <w:sz w:val="20"/>
          <w:szCs w:val="20"/>
          <w:spacing w:val="9"/>
        </w:rPr>
        <w:t xml:space="preserve"> </w:t>
      </w:r>
      <w:r>
        <w:rPr>
          <w:sz w:val="20"/>
          <w:szCs w:val="20"/>
          <w:spacing w:val="8"/>
        </w:rPr>
        <w:t>愿意公开同性伴侣关系的人越来越多，甚至一些公众人物公开表明自己的性取向，就更</w:t>
      </w:r>
      <w:r>
        <w:rPr>
          <w:sz w:val="20"/>
          <w:szCs w:val="20"/>
          <w:spacing w:val="7"/>
        </w:rPr>
        <w:t xml:space="preserve">  </w:t>
      </w:r>
      <w:r>
        <w:rPr>
          <w:sz w:val="20"/>
          <w:szCs w:val="20"/>
          <w:spacing w:val="8"/>
        </w:rPr>
        <w:t>难以构成其隐私了。当发生隐私权与个人信息认定的争议时，法律应当同时考虑以上三</w:t>
      </w:r>
    </w:p>
    <w:p>
      <w:pPr>
        <w:pStyle w:val="BodyText"/>
        <w:spacing w:line="218" w:lineRule="auto"/>
        <w:rPr>
          <w:sz w:val="20"/>
          <w:szCs w:val="20"/>
        </w:rPr>
      </w:pPr>
      <w:r>
        <w:rPr>
          <w:sz w:val="20"/>
          <w:szCs w:val="20"/>
          <w:spacing w:val="2"/>
        </w:rPr>
        <w:t>点，不可偏废一端，才能保证其公平公正。</w:t>
      </w:r>
    </w:p>
    <w:p>
      <w:pPr>
        <w:pStyle w:val="BodyText"/>
        <w:ind w:right="75" w:firstLine="420"/>
        <w:spacing w:before="137" w:line="332" w:lineRule="auto"/>
        <w:jc w:val="both"/>
        <w:rPr>
          <w:sz w:val="20"/>
          <w:szCs w:val="20"/>
        </w:rPr>
      </w:pPr>
      <w:r>
        <w:rPr>
          <w:sz w:val="20"/>
          <w:szCs w:val="20"/>
          <w:spacing w:val="8"/>
        </w:rPr>
        <w:t>在北京互联网法院的“微信读书”案中，判决从用户合理隐私期待的维度将个人信</w:t>
      </w:r>
      <w:r>
        <w:rPr>
          <w:sz w:val="20"/>
          <w:szCs w:val="20"/>
          <w:spacing w:val="14"/>
        </w:rPr>
        <w:t xml:space="preserve"> </w:t>
      </w:r>
      <w:r>
        <w:rPr>
          <w:sz w:val="20"/>
          <w:szCs w:val="20"/>
          <w:spacing w:val="4"/>
        </w:rPr>
        <w:t>息兼具的隐私属性划分为三个层次：</w:t>
      </w:r>
      <w:r>
        <w:rPr>
          <w:sz w:val="20"/>
          <w:szCs w:val="20"/>
          <w:spacing w:val="68"/>
        </w:rPr>
        <w:t xml:space="preserve"> </w:t>
      </w:r>
      <w:r>
        <w:rPr>
          <w:sz w:val="20"/>
          <w:szCs w:val="20"/>
          <w:spacing w:val="4"/>
        </w:rPr>
        <w:t>一是符合社会一般合理认知下共识的私密信息；二</w:t>
      </w:r>
      <w:r>
        <w:rPr>
          <w:sz w:val="20"/>
          <w:szCs w:val="20"/>
        </w:rPr>
        <w:t xml:space="preserve"> </w:t>
      </w:r>
      <w:r>
        <w:rPr>
          <w:sz w:val="20"/>
          <w:szCs w:val="20"/>
          <w:spacing w:val="14"/>
        </w:rPr>
        <w:t>是不具备私密性的一般信息；三是兼具防御性期待及积极利用期待的个人信息。是否</w:t>
      </w:r>
      <w:r>
        <w:rPr>
          <w:sz w:val="20"/>
          <w:szCs w:val="20"/>
          <w:spacing w:val="5"/>
        </w:rPr>
        <w:t xml:space="preserve"> </w:t>
      </w:r>
      <w:r>
        <w:rPr>
          <w:sz w:val="20"/>
          <w:szCs w:val="20"/>
          <w:spacing w:val="3"/>
        </w:rPr>
        <w:t>侵权需要结合信息内容、处理场景、处理方式等进行符合社会一般合理认知的判断°。另</w:t>
      </w:r>
      <w:r>
        <w:rPr>
          <w:sz w:val="20"/>
          <w:szCs w:val="20"/>
          <w:spacing w:val="16"/>
        </w:rPr>
        <w:t xml:space="preserve"> </w:t>
      </w:r>
      <w:r>
        <w:rPr>
          <w:sz w:val="20"/>
          <w:szCs w:val="20"/>
          <w:spacing w:val="8"/>
        </w:rPr>
        <w:t>一民事判决从场景化角度来分析，指出社交应用的好友关系在一定范围内已公开，并非</w:t>
      </w:r>
      <w:r>
        <w:rPr>
          <w:sz w:val="20"/>
          <w:szCs w:val="20"/>
          <w:spacing w:val="13"/>
        </w:rPr>
        <w:t xml:space="preserve"> </w:t>
      </w:r>
      <w:r>
        <w:rPr>
          <w:sz w:val="20"/>
          <w:szCs w:val="20"/>
          <w:spacing w:val="8"/>
        </w:rPr>
        <w:t>不愿为他人知晓的私密信息。当然，这些诉争标的兼具个人信息与隐私权争议的案件还</w:t>
      </w:r>
      <w:r>
        <w:rPr>
          <w:sz w:val="20"/>
          <w:szCs w:val="20"/>
          <w:spacing w:val="13"/>
        </w:rPr>
        <w:t xml:space="preserve"> </w:t>
      </w:r>
      <w:r>
        <w:rPr>
          <w:sz w:val="20"/>
          <w:szCs w:val="20"/>
          <w:spacing w:val="8"/>
        </w:rPr>
        <w:t>比较零星，尚未形成普遍共识。虽然对于社交软件中的虚拟社交关系、电话通讯录</w:t>
      </w:r>
      <w:r>
        <w:rPr>
          <w:sz w:val="20"/>
          <w:szCs w:val="20"/>
          <w:spacing w:val="7"/>
        </w:rPr>
        <w:t>等构</w:t>
      </w:r>
      <w:r>
        <w:rPr>
          <w:sz w:val="20"/>
          <w:szCs w:val="20"/>
        </w:rPr>
        <w:t xml:space="preserve"> </w:t>
      </w:r>
      <w:r>
        <w:rPr>
          <w:sz w:val="20"/>
          <w:szCs w:val="20"/>
          <w:spacing w:val="9"/>
        </w:rPr>
        <w:t>成个人信息的分歧不大，但这些信息是否同时仍</w:t>
      </w:r>
      <w:r>
        <w:rPr>
          <w:sz w:val="20"/>
          <w:szCs w:val="20"/>
          <w:spacing w:val="8"/>
        </w:rPr>
        <w:t>然具有“私密性”的属性，则在企业和</w:t>
      </w:r>
      <w:r>
        <w:rPr>
          <w:sz w:val="20"/>
          <w:szCs w:val="20"/>
        </w:rPr>
        <w:t xml:space="preserve"> </w:t>
      </w:r>
      <w:r>
        <w:rPr>
          <w:sz w:val="20"/>
          <w:szCs w:val="20"/>
          <w:spacing w:val="14"/>
        </w:rPr>
        <w:t>用户之间产生很大分歧。不同社交软件对社交关系的公开模式多有差异，因此用户的</w:t>
      </w:r>
      <w:r>
        <w:rPr>
          <w:sz w:val="20"/>
          <w:szCs w:val="20"/>
          <w:spacing w:val="6"/>
        </w:rPr>
        <w:t xml:space="preserve"> </w:t>
      </w:r>
      <w:r>
        <w:rPr>
          <w:sz w:val="20"/>
          <w:szCs w:val="20"/>
          <w:spacing w:val="14"/>
        </w:rPr>
        <w:t>合理隐私期待也应该场景化识别，即不应脱离具体软件的适用场景概括出过于抽象的</w:t>
      </w:r>
    </w:p>
    <w:p>
      <w:pPr>
        <w:pStyle w:val="BodyText"/>
        <w:spacing w:line="219" w:lineRule="auto"/>
        <w:rPr>
          <w:sz w:val="20"/>
          <w:szCs w:val="20"/>
        </w:rPr>
      </w:pPr>
      <w:r>
        <w:rPr>
          <w:sz w:val="20"/>
          <w:szCs w:val="20"/>
          <w:spacing w:val="-1"/>
        </w:rPr>
        <w:t>论断。</w:t>
      </w:r>
    </w:p>
    <w:p>
      <w:pPr>
        <w:ind w:left="422"/>
        <w:spacing w:before="250" w:line="222" w:lineRule="auto"/>
        <w:outlineLvl w:val="0"/>
        <w:rPr>
          <w:rFonts w:ascii="SimHei" w:hAnsi="SimHei" w:eastAsia="SimHei" w:cs="SimHei"/>
          <w:sz w:val="20"/>
          <w:szCs w:val="20"/>
        </w:rPr>
      </w:pPr>
      <w:r>
        <w:rPr>
          <w:rFonts w:ascii="SimHei" w:hAnsi="SimHei" w:eastAsia="SimHei" w:cs="SimHei"/>
          <w:sz w:val="20"/>
          <w:szCs w:val="20"/>
          <w:b/>
          <w:bCs/>
          <w:spacing w:val="1"/>
        </w:rPr>
        <w:t>3.个人信息与匿名化、去标识化的辨析</w:t>
      </w:r>
    </w:p>
    <w:p>
      <w:pPr>
        <w:pStyle w:val="BodyText"/>
        <w:ind w:right="71" w:firstLine="420"/>
        <w:spacing w:before="106" w:line="332" w:lineRule="auto"/>
        <w:jc w:val="both"/>
        <w:rPr>
          <w:sz w:val="20"/>
          <w:szCs w:val="20"/>
        </w:rPr>
      </w:pPr>
      <w:r>
        <w:rPr>
          <w:sz w:val="20"/>
          <w:szCs w:val="20"/>
          <w:spacing w:val="14"/>
        </w:rPr>
        <w:t>此外需要辨析的概念是：部分信息确定是个人信息，但是可能进行一定的加工处</w:t>
      </w:r>
      <w:r>
        <w:rPr>
          <w:sz w:val="20"/>
          <w:szCs w:val="20"/>
          <w:spacing w:val="7"/>
        </w:rPr>
        <w:t xml:space="preserve"> </w:t>
      </w:r>
      <w:r>
        <w:rPr>
          <w:sz w:val="20"/>
          <w:szCs w:val="20"/>
          <w:spacing w:val="11"/>
        </w:rPr>
        <w:t>理，对其识别性产生了影响，那么处理后的个人信息是否仍然属于个人信息呢?还有一</w:t>
      </w:r>
      <w:r>
        <w:rPr>
          <w:sz w:val="20"/>
          <w:szCs w:val="20"/>
          <w:spacing w:val="2"/>
        </w:rPr>
        <w:t xml:space="preserve"> </w:t>
      </w:r>
      <w:r>
        <w:rPr>
          <w:sz w:val="20"/>
          <w:szCs w:val="20"/>
          <w:spacing w:val="6"/>
        </w:rPr>
        <w:t>个需要辨析的概念是匿名化，《中华人民共和国个人信息保护法</w:t>
      </w:r>
      <w:r>
        <w:rPr>
          <w:sz w:val="20"/>
          <w:szCs w:val="20"/>
          <w:spacing w:val="5"/>
        </w:rPr>
        <w:t>》(以下简称《个人信息</w:t>
      </w:r>
      <w:r>
        <w:rPr>
          <w:sz w:val="20"/>
          <w:szCs w:val="20"/>
        </w:rPr>
        <w:t xml:space="preserve"> </w:t>
      </w:r>
      <w:r>
        <w:rPr>
          <w:sz w:val="20"/>
          <w:szCs w:val="20"/>
          <w:spacing w:val="11"/>
        </w:rPr>
        <w:t>保护法》)规定，“匿名化是指个人信息经过处理无法识别特定自然人且不能复原</w:t>
      </w:r>
      <w:r>
        <w:rPr>
          <w:sz w:val="20"/>
          <w:szCs w:val="20"/>
          <w:spacing w:val="10"/>
        </w:rPr>
        <w:t>的过</w:t>
      </w:r>
      <w:r>
        <w:rPr>
          <w:sz w:val="20"/>
          <w:szCs w:val="20"/>
        </w:rPr>
        <w:t xml:space="preserve"> </w:t>
      </w:r>
      <w:r>
        <w:rPr>
          <w:sz w:val="20"/>
          <w:szCs w:val="20"/>
          <w:spacing w:val="3"/>
        </w:rPr>
        <w:t>程”°。如果认定为符合匿名化的要求，则匿名化处理后的</w:t>
      </w:r>
      <w:r>
        <w:rPr>
          <w:sz w:val="20"/>
          <w:szCs w:val="20"/>
          <w:spacing w:val="2"/>
        </w:rPr>
        <w:t>信息不再适用个人信息处理的</w:t>
      </w:r>
      <w:r>
        <w:rPr>
          <w:sz w:val="20"/>
          <w:szCs w:val="20"/>
        </w:rPr>
        <w:t xml:space="preserve"> </w:t>
      </w:r>
      <w:r>
        <w:rPr>
          <w:sz w:val="20"/>
          <w:szCs w:val="20"/>
          <w:spacing w:val="15"/>
        </w:rPr>
        <w:t>法律要求，因为其已经不再具备可识别性。</w:t>
      </w:r>
      <w:r>
        <w:rPr>
          <w:sz w:val="20"/>
          <w:szCs w:val="20"/>
          <w:spacing w:val="14"/>
        </w:rPr>
        <w:t>但是，需要注意的是，对个人信息匿名化</w:t>
      </w:r>
      <w:r>
        <w:rPr>
          <w:sz w:val="20"/>
          <w:szCs w:val="20"/>
        </w:rPr>
        <w:t xml:space="preserve"> </w:t>
      </w:r>
      <w:r>
        <w:rPr>
          <w:sz w:val="20"/>
          <w:szCs w:val="20"/>
          <w:spacing w:val="14"/>
        </w:rPr>
        <w:t>的处理要求是比较高的，需要无法从处理后的结果复原、识别特定自然人，而且</w:t>
      </w:r>
      <w:r>
        <w:rPr>
          <w:sz w:val="20"/>
          <w:szCs w:val="20"/>
          <w:spacing w:val="13"/>
        </w:rPr>
        <w:t>应持</w:t>
      </w:r>
      <w:r>
        <w:rPr>
          <w:sz w:val="20"/>
          <w:szCs w:val="20"/>
        </w:rPr>
        <w:t xml:space="preserve"> </w:t>
      </w:r>
      <w:r>
        <w:rPr>
          <w:sz w:val="20"/>
          <w:szCs w:val="20"/>
          <w:spacing w:val="14"/>
        </w:rPr>
        <w:t>续采取相应的机制来防范随着技术发展或者数据融合而从中重新识别出特定自然人的</w:t>
      </w:r>
    </w:p>
    <w:p>
      <w:pPr>
        <w:pStyle w:val="BodyText"/>
        <w:spacing w:line="220" w:lineRule="auto"/>
        <w:rPr>
          <w:sz w:val="20"/>
          <w:szCs w:val="20"/>
        </w:rPr>
      </w:pPr>
      <w:r>
        <w:rPr>
          <w:sz w:val="20"/>
          <w:szCs w:val="20"/>
        </w:rPr>
        <w:t>风险。</w:t>
      </w:r>
    </w:p>
    <w:p>
      <w:pPr>
        <w:pStyle w:val="BodyText"/>
        <w:ind w:right="73" w:firstLine="420"/>
        <w:spacing w:before="131" w:line="273" w:lineRule="auto"/>
        <w:rPr>
          <w:sz w:val="20"/>
          <w:szCs w:val="20"/>
        </w:rPr>
      </w:pPr>
      <w:r>
        <w:rPr>
          <w:sz w:val="20"/>
          <w:szCs w:val="20"/>
          <w:spacing w:val="9"/>
        </w:rPr>
        <w:t>随着快递物流、外卖等场景下手机号码被泄露情况的频繁发生</w:t>
      </w:r>
      <w:r>
        <w:rPr>
          <w:sz w:val="20"/>
          <w:szCs w:val="20"/>
          <w:spacing w:val="8"/>
        </w:rPr>
        <w:t>，日常生活中出现了</w:t>
      </w:r>
      <w:r>
        <w:rPr>
          <w:sz w:val="20"/>
          <w:szCs w:val="20"/>
        </w:rPr>
        <w:t xml:space="preserve"> </w:t>
      </w:r>
      <w:r>
        <w:rPr>
          <w:sz w:val="20"/>
          <w:szCs w:val="20"/>
          <w:spacing w:val="11"/>
        </w:rPr>
        <w:t>以“微笑面单”方式(将用户手机号码中间四</w:t>
      </w:r>
      <w:r>
        <w:rPr>
          <w:sz w:val="20"/>
          <w:szCs w:val="20"/>
          <w:spacing w:val="10"/>
        </w:rPr>
        <w:t>位数隐藏为笑脸符号或星号),及外卖平台</w:t>
      </w:r>
    </w:p>
    <w:p>
      <w:pPr>
        <w:pStyle w:val="BodyText"/>
        <w:ind w:left="420"/>
        <w:spacing w:before="187" w:line="204" w:lineRule="auto"/>
        <w:rPr>
          <w:sz w:val="20"/>
          <w:szCs w:val="20"/>
        </w:rPr>
      </w:pPr>
      <w:r>
        <w:rPr>
          <w:sz w:val="20"/>
          <w:szCs w:val="20"/>
          <w:spacing w:val="-16"/>
        </w:rPr>
        <w:t>⊙</w:t>
      </w:r>
      <w:r>
        <w:rPr>
          <w:sz w:val="20"/>
          <w:szCs w:val="20"/>
          <w:spacing w:val="31"/>
        </w:rPr>
        <w:t xml:space="preserve"> </w:t>
      </w:r>
      <w:r>
        <w:rPr>
          <w:sz w:val="20"/>
          <w:szCs w:val="20"/>
          <w:spacing w:val="-16"/>
        </w:rPr>
        <w:t>北京互联网法院(2019)京0491</w:t>
      </w:r>
      <w:r>
        <w:rPr>
          <w:sz w:val="20"/>
          <w:szCs w:val="20"/>
          <w:spacing w:val="-48"/>
        </w:rPr>
        <w:t xml:space="preserve"> </w:t>
      </w:r>
      <w:r>
        <w:rPr>
          <w:sz w:val="20"/>
          <w:szCs w:val="20"/>
          <w:spacing w:val="-16"/>
        </w:rPr>
        <w:t>民</w:t>
      </w:r>
      <w:r>
        <w:rPr>
          <w:sz w:val="20"/>
          <w:szCs w:val="20"/>
          <w:spacing w:val="-17"/>
        </w:rPr>
        <w:t>初16142号判决书。</w:t>
      </w:r>
    </w:p>
    <w:p>
      <w:pPr>
        <w:pStyle w:val="BodyText"/>
        <w:ind w:left="420"/>
        <w:spacing w:before="1" w:line="219" w:lineRule="auto"/>
        <w:rPr>
          <w:sz w:val="20"/>
          <w:szCs w:val="20"/>
        </w:rPr>
      </w:pPr>
      <w:r>
        <w:rPr>
          <w:sz w:val="20"/>
          <w:szCs w:val="20"/>
          <w:spacing w:val="-13"/>
        </w:rPr>
        <w:t>=《个人信息保护法》第4条、第73条第(</w:t>
      </w:r>
      <w:r>
        <w:rPr>
          <w:sz w:val="20"/>
          <w:szCs w:val="20"/>
          <w:spacing w:val="-14"/>
        </w:rPr>
        <w:t>四)项。</w:t>
      </w:r>
    </w:p>
    <w:p>
      <w:pPr>
        <w:spacing w:line="219" w:lineRule="auto"/>
        <w:sectPr>
          <w:pgSz w:w="9450" w:h="13340"/>
          <w:pgMar w:top="400" w:right="790" w:bottom="0" w:left="649" w:header="0" w:footer="0" w:gutter="0"/>
        </w:sectPr>
        <w:rPr>
          <w:sz w:val="20"/>
          <w:szCs w:val="20"/>
        </w:rPr>
      </w:pPr>
    </w:p>
    <w:p>
      <w:pPr>
        <w:pStyle w:val="BodyText"/>
        <w:ind w:left="4472"/>
        <w:spacing w:before="124" w:line="222" w:lineRule="auto"/>
        <w:rPr>
          <w:sz w:val="15"/>
          <w:szCs w:val="15"/>
        </w:rPr>
      </w:pPr>
      <w:r>
        <w:drawing>
          <wp:anchor distT="0" distB="0" distL="0" distR="0" simplePos="0" relativeHeight="251701248" behindDoc="0" locked="0" layoutInCell="0" allowOverlap="1">
            <wp:simplePos x="0" y="0"/>
            <wp:positionH relativeFrom="page">
              <wp:posOffset>393708</wp:posOffset>
            </wp:positionH>
            <wp:positionV relativeFrom="page">
              <wp:posOffset>7416823</wp:posOffset>
            </wp:positionV>
            <wp:extent cx="1276360" cy="6350"/>
            <wp:effectExtent l="0" t="0" r="0" b="0"/>
            <wp:wrapNone/>
            <wp:docPr id="42" name="IM 42"/>
            <wp:cNvGraphicFramePr/>
            <a:graphic>
              <a:graphicData uri="http://schemas.openxmlformats.org/drawingml/2006/picture">
                <pic:pic>
                  <pic:nvPicPr>
                    <pic:cNvPr id="42" name="IM 42"/>
                    <pic:cNvPicPr/>
                  </pic:nvPicPr>
                  <pic:blipFill>
                    <a:blip r:embed="rId20"/>
                    <a:stretch>
                      <a:fillRect/>
                    </a:stretch>
                  </pic:blipFill>
                  <pic:spPr>
                    <a:xfrm rot="0">
                      <a:off x="0" y="0"/>
                      <a:ext cx="1276360" cy="6350"/>
                    </a:xfrm>
                    <a:prstGeom prst="rect">
                      <a:avLst/>
                    </a:prstGeom>
                  </pic:spPr>
                </pic:pic>
              </a:graphicData>
            </a:graphic>
          </wp:anchor>
        </w:drawing>
      </w:r>
      <w:r>
        <w:rPr>
          <w:rFonts w:ascii="SimHei" w:hAnsi="SimHei" w:eastAsia="SimHei" w:cs="SimHei"/>
          <w:sz w:val="21"/>
          <w:szCs w:val="21"/>
          <w:b/>
          <w:bCs/>
          <w:spacing w:val="-28"/>
        </w:rPr>
        <w:t>第一章</w:t>
      </w:r>
      <w:r>
        <w:rPr>
          <w:rFonts w:ascii="SimHei" w:hAnsi="SimHei" w:eastAsia="SimHei" w:cs="SimHei"/>
          <w:sz w:val="21"/>
          <w:szCs w:val="21"/>
          <w:spacing w:val="44"/>
        </w:rPr>
        <w:t xml:space="preserve"> </w:t>
      </w:r>
      <w:r>
        <w:rPr>
          <w:rFonts w:ascii="SimHei" w:hAnsi="SimHei" w:eastAsia="SimHei" w:cs="SimHei"/>
          <w:sz w:val="21"/>
          <w:szCs w:val="21"/>
          <w:b/>
          <w:bCs/>
          <w:spacing w:val="-28"/>
        </w:rPr>
        <w:t>“数据合规”都管哪些事儿</w:t>
      </w:r>
      <w:r>
        <w:rPr>
          <w:rFonts w:ascii="SimHei" w:hAnsi="SimHei" w:eastAsia="SimHei" w:cs="SimHei"/>
          <w:sz w:val="21"/>
          <w:szCs w:val="21"/>
          <w:spacing w:val="-28"/>
        </w:rPr>
        <w:t xml:space="preserve">      </w:t>
      </w:r>
      <w:r>
        <w:rPr>
          <w:sz w:val="15"/>
          <w:szCs w:val="15"/>
          <w:spacing w:val="-28"/>
        </w:rPr>
        <w:t>9</w:t>
      </w:r>
    </w:p>
    <w:p>
      <w:pPr>
        <w:spacing w:line="320" w:lineRule="auto"/>
        <w:rPr>
          <w:rFonts w:ascii="Arial"/>
          <w:sz w:val="21"/>
        </w:rPr>
      </w:pPr>
      <w:r/>
    </w:p>
    <w:p>
      <w:pPr>
        <w:spacing w:line="320" w:lineRule="auto"/>
        <w:rPr>
          <w:rFonts w:ascii="Arial"/>
          <w:sz w:val="21"/>
        </w:rPr>
      </w:pPr>
      <w:r/>
    </w:p>
    <w:p>
      <w:pPr>
        <w:pStyle w:val="BodyText"/>
        <w:ind w:right="105"/>
        <w:spacing w:before="68" w:line="292" w:lineRule="auto"/>
        <w:jc w:val="both"/>
        <w:rPr>
          <w:sz w:val="21"/>
          <w:szCs w:val="21"/>
        </w:rPr>
      </w:pPr>
      <w:r>
        <w:rPr>
          <w:sz w:val="21"/>
          <w:szCs w:val="21"/>
          <w:spacing w:val="-2"/>
        </w:rPr>
        <w:t>或者网约车平台提供“隐私号”等对手机号进行“脱敏”的处理方式。但是这是否意味</w:t>
      </w:r>
      <w:r>
        <w:rPr>
          <w:sz w:val="21"/>
          <w:szCs w:val="21"/>
          <w:spacing w:val="14"/>
        </w:rPr>
        <w:t xml:space="preserve"> </w:t>
      </w:r>
      <w:r>
        <w:rPr>
          <w:sz w:val="21"/>
          <w:szCs w:val="21"/>
          <w:spacing w:val="-2"/>
        </w:rPr>
        <w:t>着隐藏中间四位号码的手机号码或者替换为唯一值等处理后的信息就不属于个人信息了</w:t>
      </w:r>
      <w:r>
        <w:rPr>
          <w:sz w:val="21"/>
          <w:szCs w:val="21"/>
          <w:spacing w:val="12"/>
        </w:rPr>
        <w:t xml:space="preserve"> </w:t>
      </w:r>
      <w:r>
        <w:rPr>
          <w:sz w:val="21"/>
          <w:szCs w:val="21"/>
          <w:spacing w:val="1"/>
        </w:rPr>
        <w:t>呢?事实上，在绝大部分情况下，这样简单脱敏处理的手机号并没有匿名化，仍然是个</w:t>
      </w:r>
      <w:r>
        <w:rPr>
          <w:sz w:val="21"/>
          <w:szCs w:val="21"/>
          <w:spacing w:val="4"/>
        </w:rPr>
        <w:t xml:space="preserve"> </w:t>
      </w:r>
      <w:r>
        <w:rPr>
          <w:sz w:val="21"/>
          <w:szCs w:val="21"/>
          <w:spacing w:val="-8"/>
        </w:rPr>
        <w:t>人信息。</w:t>
      </w:r>
    </w:p>
    <w:p>
      <w:pPr>
        <w:pStyle w:val="BodyText"/>
        <w:ind w:right="98" w:firstLine="409"/>
        <w:spacing w:before="109" w:line="297" w:lineRule="auto"/>
        <w:jc w:val="both"/>
        <w:rPr>
          <w:sz w:val="21"/>
          <w:szCs w:val="21"/>
        </w:rPr>
      </w:pPr>
      <w:r>
        <w:rPr>
          <w:sz w:val="21"/>
          <w:szCs w:val="21"/>
          <w:spacing w:val="-1"/>
        </w:rPr>
        <w:t>手机号码经过简单隐藏四位数或者替换为唯一值的</w:t>
      </w:r>
      <w:r>
        <w:rPr>
          <w:sz w:val="21"/>
          <w:szCs w:val="21"/>
          <w:spacing w:val="-2"/>
        </w:rPr>
        <w:t>隐私号等处理后的信息通常并不</w:t>
      </w:r>
      <w:r>
        <w:rPr>
          <w:sz w:val="21"/>
          <w:szCs w:val="21"/>
        </w:rPr>
        <w:t xml:space="preserve"> </w:t>
      </w:r>
      <w:r>
        <w:rPr>
          <w:sz w:val="21"/>
          <w:szCs w:val="21"/>
          <w:spacing w:val="-2"/>
        </w:rPr>
        <w:t>能构成上述匿名化要求。对于进行上述处理的企业而言，仍会保留处理前后信息的映射</w:t>
      </w:r>
      <w:r>
        <w:rPr>
          <w:sz w:val="21"/>
          <w:szCs w:val="21"/>
          <w:spacing w:val="13"/>
        </w:rPr>
        <w:t xml:space="preserve"> </w:t>
      </w:r>
      <w:r>
        <w:rPr>
          <w:sz w:val="21"/>
          <w:szCs w:val="21"/>
          <w:spacing w:val="-2"/>
        </w:rPr>
        <w:t>表，以持续识别用户以及提供相应服务。因此，此类简单脱敏处理的手机号不属于无法</w:t>
      </w:r>
      <w:r>
        <w:rPr>
          <w:sz w:val="21"/>
          <w:szCs w:val="21"/>
          <w:spacing w:val="12"/>
        </w:rPr>
        <w:t xml:space="preserve"> </w:t>
      </w:r>
      <w:r>
        <w:rPr>
          <w:sz w:val="21"/>
          <w:szCs w:val="21"/>
          <w:spacing w:val="-1"/>
        </w:rPr>
        <w:t>识别特定自然人且不能复原；对于接收该等手机</w:t>
      </w:r>
      <w:r>
        <w:rPr>
          <w:sz w:val="21"/>
          <w:szCs w:val="21"/>
          <w:spacing w:val="-2"/>
        </w:rPr>
        <w:t>号的主体而言，通过将不同渠道获取的</w:t>
      </w:r>
      <w:r>
        <w:rPr>
          <w:sz w:val="21"/>
          <w:szCs w:val="21"/>
        </w:rPr>
        <w:t xml:space="preserve"> </w:t>
      </w:r>
      <w:r>
        <w:rPr>
          <w:sz w:val="21"/>
          <w:szCs w:val="21"/>
          <w:spacing w:val="-7"/>
        </w:rPr>
        <w:t>手机号或其他信息进行“撞库”匹配，也存在再</w:t>
      </w:r>
      <w:r>
        <w:rPr>
          <w:sz w:val="21"/>
          <w:szCs w:val="21"/>
          <w:spacing w:val="-8"/>
        </w:rPr>
        <w:t>次还原出原始手机号的可能性。</w:t>
      </w:r>
    </w:p>
    <w:p>
      <w:pPr>
        <w:pStyle w:val="BodyText"/>
        <w:ind w:right="101" w:firstLine="409"/>
        <w:spacing w:before="128" w:line="297" w:lineRule="auto"/>
        <w:jc w:val="both"/>
        <w:rPr>
          <w:sz w:val="21"/>
          <w:szCs w:val="21"/>
        </w:rPr>
      </w:pPr>
      <w:r>
        <w:rPr>
          <w:sz w:val="21"/>
          <w:szCs w:val="21"/>
          <w:spacing w:val="5"/>
        </w:rPr>
        <w:t>所以，简单隐藏手机号码的几位数或替换为唯一</w:t>
      </w:r>
      <w:r>
        <w:rPr>
          <w:sz w:val="21"/>
          <w:szCs w:val="21"/>
          <w:spacing w:val="4"/>
        </w:rPr>
        <w:t>值的隐私号等处理方式，其实仅</w:t>
      </w:r>
      <w:r>
        <w:rPr>
          <w:sz w:val="21"/>
          <w:szCs w:val="21"/>
        </w:rPr>
        <w:t xml:space="preserve"> </w:t>
      </w:r>
      <w:r>
        <w:rPr>
          <w:sz w:val="21"/>
          <w:szCs w:val="21"/>
          <w:spacing w:val="4"/>
        </w:rPr>
        <w:t>仅是去标识化而已——去标识化是“个人信息经过处理，使其在不借助额外信息的情</w:t>
      </w:r>
      <w:r>
        <w:rPr>
          <w:sz w:val="21"/>
          <w:szCs w:val="21"/>
        </w:rPr>
        <w:t xml:space="preserve"> </w:t>
      </w:r>
      <w:r>
        <w:rPr>
          <w:sz w:val="21"/>
          <w:szCs w:val="21"/>
          <w:spacing w:val="-2"/>
        </w:rPr>
        <w:t>况下无法识别特定自然人的过程”°。借助隐藏的位数或者数据映射表，还是能够从隐</w:t>
      </w:r>
      <w:r>
        <w:rPr>
          <w:sz w:val="21"/>
          <w:szCs w:val="21"/>
          <w:spacing w:val="17"/>
        </w:rPr>
        <w:t xml:space="preserve"> </w:t>
      </w:r>
      <w:r>
        <w:rPr>
          <w:sz w:val="21"/>
          <w:szCs w:val="21"/>
          <w:spacing w:val="4"/>
        </w:rPr>
        <w:t>藏四位数的手机号或隐私号识别特定自然人的。这样去标识化的信息并不意味着不再</w:t>
      </w:r>
      <w:r>
        <w:rPr>
          <w:sz w:val="21"/>
          <w:szCs w:val="21"/>
        </w:rPr>
        <w:t xml:space="preserve"> </w:t>
      </w:r>
      <w:r>
        <w:rPr>
          <w:sz w:val="21"/>
          <w:szCs w:val="21"/>
          <w:spacing w:val="4"/>
        </w:rPr>
        <w:t>属于个人信息，无须按照个人信息保护相关规则加以处理，而仅是个人信息处理的安</w:t>
      </w:r>
      <w:r>
        <w:rPr>
          <w:sz w:val="21"/>
          <w:szCs w:val="21"/>
          <w:spacing w:val="3"/>
        </w:rPr>
        <w:t xml:space="preserve"> </w:t>
      </w:r>
      <w:r>
        <w:rPr>
          <w:sz w:val="21"/>
          <w:szCs w:val="21"/>
          <w:spacing w:val="4"/>
        </w:rPr>
        <w:t>全保障措施之一，用以避免在类似快递单、外卖订单等个人信</w:t>
      </w:r>
      <w:r>
        <w:rPr>
          <w:sz w:val="21"/>
          <w:szCs w:val="21"/>
          <w:spacing w:val="3"/>
        </w:rPr>
        <w:t>息展示环节泄露个人信</w:t>
      </w:r>
      <w:r>
        <w:rPr>
          <w:sz w:val="21"/>
          <w:szCs w:val="21"/>
        </w:rPr>
        <w:t xml:space="preserve"> </w:t>
      </w:r>
      <w:r>
        <w:rPr>
          <w:sz w:val="21"/>
          <w:szCs w:val="21"/>
          <w:spacing w:val="-2"/>
        </w:rPr>
        <w:t>息，以及违法人员在接收到个人信息后可以快速、便利地定位到特定的自然人而进行诈</w:t>
      </w:r>
      <w:r>
        <w:rPr>
          <w:sz w:val="21"/>
          <w:szCs w:val="21"/>
          <w:spacing w:val="17"/>
        </w:rPr>
        <w:t xml:space="preserve"> </w:t>
      </w:r>
      <w:r>
        <w:rPr>
          <w:sz w:val="21"/>
          <w:szCs w:val="21"/>
          <w:spacing w:val="-9"/>
        </w:rPr>
        <w:t>骗等。</w:t>
      </w:r>
    </w:p>
    <w:p>
      <w:pPr>
        <w:spacing w:line="276" w:lineRule="auto"/>
        <w:rPr>
          <w:rFonts w:ascii="Arial"/>
          <w:sz w:val="21"/>
        </w:rPr>
      </w:pPr>
      <w:r/>
    </w:p>
    <w:p>
      <w:pPr>
        <w:spacing w:line="276" w:lineRule="auto"/>
        <w:rPr>
          <w:rFonts w:ascii="Arial"/>
          <w:sz w:val="21"/>
        </w:rPr>
      </w:pPr>
      <w:r/>
    </w:p>
    <w:p>
      <w:pPr>
        <w:pStyle w:val="BodyText"/>
        <w:ind w:left="163"/>
        <w:spacing w:before="94" w:line="219" w:lineRule="auto"/>
        <w:rPr>
          <w:sz w:val="29"/>
          <w:szCs w:val="29"/>
        </w:rPr>
      </w:pPr>
      <w:r>
        <w:rPr>
          <w:sz w:val="29"/>
          <w:szCs w:val="29"/>
          <w:b/>
          <w:bCs/>
          <w:spacing w:val="-8"/>
        </w:rPr>
        <w:t>第二节</w:t>
      </w:r>
      <w:r>
        <w:rPr>
          <w:sz w:val="29"/>
          <w:szCs w:val="29"/>
          <w:spacing w:val="126"/>
        </w:rPr>
        <w:t xml:space="preserve"> </w:t>
      </w:r>
      <w:r>
        <w:rPr>
          <w:sz w:val="29"/>
          <w:szCs w:val="29"/>
          <w:b/>
          <w:bCs/>
          <w:spacing w:val="-8"/>
        </w:rPr>
        <w:t>要管理的数据处理活动太多了：覆盖数据全生命周期</w:t>
      </w:r>
    </w:p>
    <w:p>
      <w:pPr>
        <w:pStyle w:val="BodyText"/>
        <w:ind w:firstLine="409"/>
        <w:spacing w:before="272" w:line="305" w:lineRule="auto"/>
        <w:rPr>
          <w:sz w:val="21"/>
          <w:szCs w:val="21"/>
        </w:rPr>
      </w:pPr>
      <w:r>
        <w:rPr>
          <w:sz w:val="21"/>
          <w:szCs w:val="21"/>
          <w:spacing w:val="-8"/>
        </w:rPr>
        <w:t>白晓萌萌在厘清了数据保护覆盖的对象为个人信息后，需要进一步了解数据合规工作</w:t>
      </w:r>
      <w:r>
        <w:rPr>
          <w:sz w:val="21"/>
          <w:szCs w:val="21"/>
          <w:spacing w:val="9"/>
        </w:rPr>
        <w:t xml:space="preserve">  </w:t>
      </w:r>
      <w:r>
        <w:rPr>
          <w:sz w:val="21"/>
          <w:szCs w:val="21"/>
          <w:spacing w:val="-1"/>
        </w:rPr>
        <w:t>的范围。从信息技术的本质而言，个人信息是一个或几</w:t>
      </w:r>
      <w:r>
        <w:rPr>
          <w:sz w:val="21"/>
          <w:szCs w:val="21"/>
          <w:spacing w:val="-2"/>
        </w:rPr>
        <w:t>个字段，即数据。如“01010202,</w:t>
      </w:r>
      <w:r>
        <w:rPr>
          <w:sz w:val="21"/>
          <w:szCs w:val="21"/>
        </w:rPr>
        <w:t xml:space="preserve"> </w:t>
      </w:r>
      <w:r>
        <w:rPr>
          <w:sz w:val="21"/>
          <w:szCs w:val="21"/>
          <w:spacing w:val="-8"/>
        </w:rPr>
        <w:t>F,click,2021-04-219:26:00”,</w:t>
      </w:r>
      <w:r>
        <w:rPr>
          <w:sz w:val="21"/>
          <w:szCs w:val="21"/>
          <w:spacing w:val="-50"/>
        </w:rPr>
        <w:t xml:space="preserve"> </w:t>
      </w:r>
      <w:r>
        <w:rPr>
          <w:sz w:val="21"/>
          <w:szCs w:val="21"/>
          <w:spacing w:val="-8"/>
        </w:rPr>
        <w:t>该行数据根据自定义的数据结构，含义为 </w:t>
      </w:r>
      <w:r>
        <w:rPr>
          <w:rFonts w:ascii="Times New Roman" w:hAnsi="Times New Roman" w:eastAsia="Times New Roman" w:cs="Times New Roman"/>
          <w:sz w:val="21"/>
          <w:szCs w:val="21"/>
          <w:spacing w:val="-8"/>
        </w:rPr>
        <w:t>“ID</w:t>
      </w:r>
      <w:r>
        <w:rPr>
          <w:rFonts w:ascii="Times New Roman" w:hAnsi="Times New Roman" w:eastAsia="Times New Roman" w:cs="Times New Roman"/>
          <w:sz w:val="21"/>
          <w:szCs w:val="21"/>
          <w:spacing w:val="20"/>
        </w:rPr>
        <w:t xml:space="preserve"> </w:t>
      </w:r>
      <w:r>
        <w:rPr>
          <w:sz w:val="21"/>
          <w:szCs w:val="21"/>
          <w:spacing w:val="-8"/>
        </w:rPr>
        <w:t>是010102</w:t>
      </w:r>
      <w:r>
        <w:rPr>
          <w:sz w:val="21"/>
          <w:szCs w:val="21"/>
          <w:spacing w:val="-9"/>
        </w:rPr>
        <w:t>02, </w:t>
      </w:r>
      <w:r>
        <w:rPr>
          <w:sz w:val="21"/>
          <w:szCs w:val="21"/>
          <w:spacing w:val="13"/>
        </w:rPr>
        <w:t>性别为女，在2021年4月21</w:t>
      </w:r>
      <w:r>
        <w:rPr>
          <w:sz w:val="21"/>
          <w:szCs w:val="21"/>
          <w:spacing w:val="-36"/>
        </w:rPr>
        <w:t xml:space="preserve"> </w:t>
      </w:r>
      <w:r>
        <w:rPr>
          <w:sz w:val="21"/>
          <w:szCs w:val="21"/>
          <w:spacing w:val="13"/>
        </w:rPr>
        <w:t>日9点2</w:t>
      </w:r>
      <w:r>
        <w:rPr>
          <w:sz w:val="21"/>
          <w:szCs w:val="21"/>
          <w:spacing w:val="12"/>
        </w:rPr>
        <w:t>6分发生了一次点击行为”。数据有自己的生命</w:t>
      </w:r>
      <w:r>
        <w:rPr>
          <w:sz w:val="21"/>
          <w:szCs w:val="21"/>
        </w:rPr>
        <w:t xml:space="preserve">  </w:t>
      </w:r>
      <w:r>
        <w:rPr>
          <w:sz w:val="21"/>
          <w:szCs w:val="21"/>
          <w:spacing w:val="-1"/>
        </w:rPr>
        <w:t>周期，如图1-2所示°,从逻辑上可以简</w:t>
      </w:r>
      <w:r>
        <w:rPr>
          <w:sz w:val="21"/>
          <w:szCs w:val="21"/>
          <w:spacing w:val="-2"/>
        </w:rPr>
        <w:t>单分为数据收集、使用、存储、披露至销毁。使</w:t>
      </w:r>
      <w:r>
        <w:rPr>
          <w:sz w:val="21"/>
          <w:szCs w:val="21"/>
        </w:rPr>
        <w:t xml:space="preserve">  </w:t>
      </w:r>
      <w:r>
        <w:rPr>
          <w:sz w:val="21"/>
          <w:szCs w:val="21"/>
          <w:spacing w:val="-6"/>
        </w:rPr>
        <w:t>用“数据全生命周期”的框架，</w:t>
      </w:r>
      <w:r>
        <w:rPr>
          <w:sz w:val="21"/>
          <w:szCs w:val="21"/>
          <w:spacing w:val="60"/>
        </w:rPr>
        <w:t xml:space="preserve"> </w:t>
      </w:r>
      <w:r>
        <w:rPr>
          <w:sz w:val="21"/>
          <w:szCs w:val="21"/>
          <w:spacing w:val="-6"/>
        </w:rPr>
        <w:t>一方面符合数据的基本规律，另一方面可以帮助数据合</w:t>
      </w:r>
      <w:r>
        <w:rPr>
          <w:sz w:val="21"/>
          <w:szCs w:val="21"/>
        </w:rPr>
        <w:t xml:space="preserve">  </w:t>
      </w:r>
      <w:r>
        <w:rPr>
          <w:sz w:val="21"/>
          <w:szCs w:val="21"/>
          <w:spacing w:val="-1"/>
        </w:rPr>
        <w:t>规人员全面梳理企业处理个人信息的活动，进</w:t>
      </w:r>
      <w:r>
        <w:rPr>
          <w:sz w:val="21"/>
          <w:szCs w:val="21"/>
          <w:spacing w:val="-2"/>
        </w:rPr>
        <w:t>而分阶段评估和处置相应的个人信息保护</w:t>
      </w:r>
      <w:r>
        <w:rPr>
          <w:sz w:val="21"/>
          <w:szCs w:val="21"/>
        </w:rPr>
        <w:t xml:space="preserve">  </w:t>
      </w:r>
      <w:r>
        <w:rPr>
          <w:sz w:val="21"/>
          <w:szCs w:val="21"/>
          <w:spacing w:val="-9"/>
        </w:rPr>
        <w:t>风险。</w:t>
      </w:r>
    </w:p>
    <w:p>
      <w:pPr>
        <w:pStyle w:val="BodyText"/>
        <w:ind w:left="409"/>
        <w:spacing w:before="259" w:line="201" w:lineRule="auto"/>
        <w:rPr>
          <w:sz w:val="21"/>
          <w:szCs w:val="21"/>
        </w:rPr>
      </w:pPr>
      <w:r>
        <w:rPr>
          <w:sz w:val="21"/>
          <w:szCs w:val="21"/>
          <w:spacing w:val="-22"/>
          <w:w w:val="97"/>
        </w:rPr>
        <w:t>⊙《个人信息保护法》第73条第(三)项。</w:t>
      </w:r>
    </w:p>
    <w:p>
      <w:pPr>
        <w:pStyle w:val="BodyText"/>
        <w:ind w:left="409"/>
        <w:spacing w:line="183" w:lineRule="auto"/>
        <w:rPr>
          <w:sz w:val="21"/>
          <w:szCs w:val="21"/>
        </w:rPr>
      </w:pPr>
      <w:r>
        <w:rPr>
          <w:rFonts w:ascii="Times New Roman" w:hAnsi="Times New Roman" w:eastAsia="Times New Roman" w:cs="Times New Roman"/>
          <w:sz w:val="21"/>
          <w:szCs w:val="21"/>
          <w:spacing w:val="-11"/>
          <w:w w:val="97"/>
        </w:rPr>
        <w:t>=Travis D.Breaux,An Introduction to Privacy for Technology Professionals,2020</w:t>
      </w:r>
      <w:r>
        <w:rPr>
          <w:sz w:val="21"/>
          <w:szCs w:val="21"/>
          <w:spacing w:val="-11"/>
          <w:w w:val="97"/>
        </w:rPr>
        <w:t>。</w:t>
      </w:r>
    </w:p>
    <w:p>
      <w:pPr>
        <w:spacing w:line="183" w:lineRule="auto"/>
        <w:sectPr>
          <w:pgSz w:w="9450" w:h="13320"/>
          <w:pgMar w:top="400" w:right="805" w:bottom="0" w:left="620" w:header="0" w:footer="0" w:gutter="0"/>
        </w:sectPr>
        <w:rPr>
          <w:sz w:val="21"/>
          <w:szCs w:val="21"/>
        </w:rPr>
      </w:pPr>
    </w:p>
    <w:p>
      <w:pPr>
        <w:ind w:left="770"/>
        <w:spacing w:before="237" w:line="213" w:lineRule="auto"/>
        <w:rPr>
          <w:rFonts w:ascii="SimHei" w:hAnsi="SimHei" w:eastAsia="SimHei" w:cs="SimHei"/>
          <w:sz w:val="20"/>
          <w:szCs w:val="20"/>
        </w:rPr>
      </w:pPr>
      <w:r>
        <w:drawing>
          <wp:anchor distT="0" distB="0" distL="0" distR="0" simplePos="0" relativeHeight="251704320" behindDoc="0" locked="0" layoutInCell="0" allowOverlap="1">
            <wp:simplePos x="0" y="0"/>
            <wp:positionH relativeFrom="page">
              <wp:posOffset>444475</wp:posOffset>
            </wp:positionH>
            <wp:positionV relativeFrom="page">
              <wp:posOffset>7639057</wp:posOffset>
            </wp:positionV>
            <wp:extent cx="1282720" cy="6352"/>
            <wp:effectExtent l="0" t="0" r="0" b="0"/>
            <wp:wrapNone/>
            <wp:docPr id="44" name="IM 44"/>
            <wp:cNvGraphicFramePr/>
            <a:graphic>
              <a:graphicData uri="http://schemas.openxmlformats.org/drawingml/2006/picture">
                <pic:pic>
                  <pic:nvPicPr>
                    <pic:cNvPr id="44" name="IM 44"/>
                    <pic:cNvPicPr/>
                  </pic:nvPicPr>
                  <pic:blipFill>
                    <a:blip r:embed="rId21"/>
                    <a:stretch>
                      <a:fillRect/>
                    </a:stretch>
                  </pic:blipFill>
                  <pic:spPr>
                    <a:xfrm rot="0">
                      <a:off x="0" y="0"/>
                      <a:ext cx="1282720" cy="6352"/>
                    </a:xfrm>
                    <a:prstGeom prst="rect">
                      <a:avLst/>
                    </a:prstGeom>
                  </pic:spPr>
                </pic:pic>
              </a:graphicData>
            </a:graphic>
          </wp:anchor>
        </w:drawing>
      </w:r>
      <w:bookmarkStart w:name="bookmark5" w:id="4"/>
      <w:bookmarkEnd w:id="4"/>
      <w:r>
        <w:rPr>
          <w:rFonts w:ascii="SimHei" w:hAnsi="SimHei" w:eastAsia="SimHei" w:cs="SimHei"/>
          <w:sz w:val="20"/>
          <w:szCs w:val="20"/>
          <w:spacing w:val="-20"/>
        </w:rPr>
        <w:t>开篇</w:t>
      </w:r>
      <w:r>
        <w:rPr>
          <w:rFonts w:ascii="SimHei" w:hAnsi="SimHei" w:eastAsia="SimHei" w:cs="SimHei"/>
          <w:sz w:val="20"/>
          <w:szCs w:val="20"/>
          <w:spacing w:val="-20"/>
        </w:rPr>
        <w:t xml:space="preserve"> </w:t>
      </w:r>
      <w:r>
        <w:rPr>
          <w:rFonts w:ascii="SimHei" w:hAnsi="SimHei" w:eastAsia="SimHei" w:cs="SimHei"/>
          <w:sz w:val="20"/>
          <w:szCs w:val="20"/>
          <w:spacing w:val="-20"/>
        </w:rPr>
        <w:t>小白入职“数据合规”法务岗位，</w:t>
      </w:r>
      <w:r>
        <w:rPr>
          <w:rFonts w:ascii="SimHei" w:hAnsi="SimHei" w:eastAsia="SimHei" w:cs="SimHei"/>
          <w:sz w:val="20"/>
          <w:szCs w:val="20"/>
          <w:spacing w:val="49"/>
        </w:rPr>
        <w:t xml:space="preserve"> </w:t>
      </w:r>
      <w:r>
        <w:rPr>
          <w:rFonts w:ascii="SimHei" w:hAnsi="SimHei" w:eastAsia="SimHei" w:cs="SimHei"/>
          <w:sz w:val="20"/>
          <w:szCs w:val="20"/>
          <w:spacing w:val="-20"/>
        </w:rPr>
        <w:t>一头雾水怎么办</w:t>
      </w:r>
    </w:p>
    <w:p>
      <w:pPr>
        <w:spacing w:line="343" w:lineRule="auto"/>
        <w:rPr>
          <w:rFonts w:ascii="Arial"/>
          <w:sz w:val="21"/>
        </w:rPr>
      </w:pPr>
      <w:r/>
    </w:p>
    <w:p>
      <w:pPr>
        <w:spacing w:line="344" w:lineRule="auto"/>
        <w:rPr>
          <w:rFonts w:ascii="Arial"/>
          <w:sz w:val="21"/>
        </w:rPr>
      </w:pPr>
      <w:r/>
    </w:p>
    <w:p>
      <w:pPr>
        <w:pStyle w:val="BodyText"/>
        <w:ind w:firstLine="1680"/>
        <w:spacing w:line="3150" w:lineRule="exact"/>
        <w:rPr/>
      </w:pPr>
      <w:r>
        <w:rPr>
          <w:position w:val="-62"/>
        </w:rPr>
        <w:pict>
          <v:group id="_x0000_s18" style="mso-position-vertical-relative:line;mso-position-horizontal-relative:char;width:228.55pt;height:157.5pt;" filled="false" stroked="false" coordsize="4571,3150" coordorigin="0,0">
            <v:shape id="_x0000_s20" style="position:absolute;left:0;top:0;width:4571;height:3150;" filled="false" stroked="false" type="#_x0000_t75">
              <v:imagedata o:title="" r:id="rId22"/>
            </v:shape>
            <v:shape id="_x0000_s22" style="position:absolute;left:299;top:280;width:820;height:2640;" filled="false" stroked="false" type="#_x0000_t202">
              <v:fill on="false"/>
              <v:stroke on="false"/>
              <v:path/>
              <v:imagedata o:title=""/>
              <o:lock v:ext="edit" aspectratio="false"/>
              <v:textbox inset="0mm,0mm,0mm,0mm">
                <w:txbxContent>
                  <w:p>
                    <w:pPr>
                      <w:ind w:left="230"/>
                      <w:spacing w:before="20" w:line="221" w:lineRule="auto"/>
                      <w:rPr>
                        <w:rFonts w:ascii="SimSun" w:hAnsi="SimSun" w:eastAsia="SimSun" w:cs="SimSun"/>
                        <w:sz w:val="20"/>
                        <w:szCs w:val="20"/>
                      </w:rPr>
                    </w:pPr>
                    <w:r>
                      <w:rPr>
                        <w:rFonts w:ascii="SimSun" w:hAnsi="SimSun" w:eastAsia="SimSun" w:cs="SimSun"/>
                        <w:sz w:val="20"/>
                        <w:szCs w:val="20"/>
                        <w:spacing w:val="-17"/>
                      </w:rPr>
                      <w:t>通知</w:t>
                    </w:r>
                  </w:p>
                  <w:p>
                    <w:pPr>
                      <w:ind w:left="230"/>
                      <w:spacing w:before="270" w:line="221" w:lineRule="auto"/>
                      <w:rPr>
                        <w:rFonts w:ascii="SimSun" w:hAnsi="SimSun" w:eastAsia="SimSun" w:cs="SimSun"/>
                        <w:sz w:val="20"/>
                        <w:szCs w:val="20"/>
                      </w:rPr>
                    </w:pPr>
                    <w:r>
                      <w:rPr>
                        <w:rFonts w:ascii="SimSun" w:hAnsi="SimSun" w:eastAsia="SimSun" w:cs="SimSun"/>
                        <w:sz w:val="20"/>
                        <w:szCs w:val="20"/>
                        <w:spacing w:val="-18"/>
                      </w:rPr>
                      <w:t>同意</w:t>
                    </w:r>
                  </w:p>
                  <w:p>
                    <w:pPr>
                      <w:spacing w:line="470" w:lineRule="auto"/>
                      <w:rPr>
                        <w:rFonts w:ascii="Arial"/>
                        <w:sz w:val="21"/>
                      </w:rPr>
                    </w:pPr>
                    <w:r/>
                  </w:p>
                  <w:p>
                    <w:pPr>
                      <w:ind w:left="230"/>
                      <w:spacing w:before="65" w:line="219" w:lineRule="auto"/>
                      <w:rPr>
                        <w:rFonts w:ascii="SimSun" w:hAnsi="SimSun" w:eastAsia="SimSun" w:cs="SimSun"/>
                        <w:sz w:val="20"/>
                        <w:szCs w:val="20"/>
                      </w:rPr>
                    </w:pPr>
                    <w:r>
                      <w:rPr>
                        <w:rFonts w:ascii="SimSun" w:hAnsi="SimSun" w:eastAsia="SimSun" w:cs="SimSun"/>
                        <w:sz w:val="20"/>
                        <w:szCs w:val="20"/>
                        <w:spacing w:val="-14"/>
                        <w:w w:val="97"/>
                      </w:rPr>
                      <w:t>收集</w:t>
                    </w:r>
                  </w:p>
                  <w:p>
                    <w:pPr>
                      <w:spacing w:line="292" w:lineRule="auto"/>
                      <w:rPr>
                        <w:rFonts w:ascii="Arial"/>
                        <w:sz w:val="21"/>
                      </w:rPr>
                    </w:pPr>
                    <w:r/>
                  </w:p>
                  <w:p>
                    <w:pPr>
                      <w:spacing w:line="292" w:lineRule="auto"/>
                      <w:rPr>
                        <w:rFonts w:ascii="Arial"/>
                        <w:sz w:val="21"/>
                      </w:rPr>
                    </w:pPr>
                    <w:r/>
                  </w:p>
                  <w:p>
                    <w:pPr>
                      <w:ind w:left="70" w:right="20" w:hanging="50"/>
                      <w:spacing w:before="65" w:line="211" w:lineRule="auto"/>
                      <w:rPr>
                        <w:rFonts w:ascii="SimHei" w:hAnsi="SimHei" w:eastAsia="SimHei" w:cs="SimHei"/>
                        <w:sz w:val="20"/>
                        <w:szCs w:val="20"/>
                      </w:rPr>
                    </w:pPr>
                    <w:r>
                      <w:rPr>
                        <w:rFonts w:ascii="SimHei" w:hAnsi="SimHei" w:eastAsia="SimHei" w:cs="SimHei"/>
                        <w:sz w:val="20"/>
                        <w:szCs w:val="20"/>
                        <w:color w:val="FFFFFF"/>
                        <w:spacing w:val="-15"/>
                        <w:w w:val="85"/>
                      </w:rPr>
                      <w:t>其他合法性</w:t>
                    </w:r>
                    <w:r>
                      <w:rPr>
                        <w:rFonts w:ascii="SimHei" w:hAnsi="SimHei" w:eastAsia="SimHei" w:cs="SimHei"/>
                        <w:sz w:val="20"/>
                        <w:szCs w:val="20"/>
                        <w:color w:val="FFFFFF"/>
                        <w:spacing w:val="3"/>
                      </w:rPr>
                      <w:t xml:space="preserve"> </w:t>
                    </w:r>
                    <w:r>
                      <w:rPr>
                        <w:rFonts w:ascii="SimHei" w:hAnsi="SimHei" w:eastAsia="SimHei" w:cs="SimHei"/>
                        <w:sz w:val="20"/>
                        <w:szCs w:val="20"/>
                        <w:color w:val="FFFFFF"/>
                        <w:spacing w:val="-14"/>
                        <w:w w:val="94"/>
                      </w:rPr>
                      <w:t>处理基础</w:t>
                    </w:r>
                  </w:p>
                </w:txbxContent>
              </v:textbox>
            </v:shape>
            <v:shape id="_x0000_s24" style="position:absolute;left:2320;top:1208;width:382;height:910;" filled="false" stroked="false" type="#_x0000_t202">
              <v:fill on="false"/>
              <v:stroke on="false"/>
              <v:path/>
              <v:imagedata o:title=""/>
              <o:lock v:ext="edit" aspectratio="false"/>
              <v:textbox inset="0mm,0mm,0mm,0mm">
                <w:txbxContent>
                  <w:p>
                    <w:pPr>
                      <w:ind w:left="20" w:right="20"/>
                      <w:spacing w:before="19" w:line="280" w:lineRule="auto"/>
                      <w:jc w:val="both"/>
                      <w:rPr>
                        <w:rFonts w:ascii="SimSun" w:hAnsi="SimSun" w:eastAsia="SimSun" w:cs="SimSun"/>
                        <w:sz w:val="20"/>
                        <w:szCs w:val="20"/>
                      </w:rPr>
                    </w:pPr>
                    <w:r>
                      <w:rPr>
                        <w:rFonts w:ascii="SimSun" w:hAnsi="SimSun" w:eastAsia="SimSun" w:cs="SimSun"/>
                        <w:sz w:val="20"/>
                        <w:szCs w:val="20"/>
                        <w:spacing w:val="-16"/>
                        <w:w w:val="93"/>
                      </w:rPr>
                      <w:t>使用</w:t>
                    </w:r>
                    <w:r>
                      <w:rPr>
                        <w:rFonts w:ascii="SimSun" w:hAnsi="SimSun" w:eastAsia="SimSun" w:cs="SimSun"/>
                        <w:sz w:val="20"/>
                        <w:szCs w:val="20"/>
                      </w:rPr>
                      <w:t xml:space="preserve"> </w:t>
                    </w:r>
                    <w:r>
                      <w:rPr>
                        <w:rFonts w:ascii="SimSun" w:hAnsi="SimSun" w:eastAsia="SimSun" w:cs="SimSun"/>
                        <w:sz w:val="20"/>
                        <w:szCs w:val="20"/>
                        <w:spacing w:val="-12"/>
                        <w:w w:val="87"/>
                      </w:rPr>
                      <w:t>存储</w:t>
                    </w:r>
                    <w:r>
                      <w:rPr>
                        <w:rFonts w:ascii="SimSun" w:hAnsi="SimSun" w:eastAsia="SimSun" w:cs="SimSun"/>
                        <w:sz w:val="20"/>
                        <w:szCs w:val="20"/>
                        <w:spacing w:val="2"/>
                      </w:rPr>
                      <w:t xml:space="preserve"> </w:t>
                    </w:r>
                    <w:r>
                      <w:rPr>
                        <w:rFonts w:ascii="SimSun" w:hAnsi="SimSun" w:eastAsia="SimSun" w:cs="SimSun"/>
                        <w:sz w:val="20"/>
                        <w:szCs w:val="20"/>
                        <w:spacing w:val="-15"/>
                        <w:w w:val="89"/>
                      </w:rPr>
                      <w:t>披露</w:t>
                    </w:r>
                  </w:p>
                </w:txbxContent>
              </v:textbox>
            </v:shape>
            <v:shape id="_x0000_s26" style="position:absolute;left:3890;top:1601;width:375;height:242;" filled="false" stroked="false" type="#_x0000_t202">
              <v:fill on="false"/>
              <v:stroke on="false"/>
              <v:path/>
              <v:imagedata o:title=""/>
              <o:lock v:ext="edit" aspectratio="false"/>
              <v:textbox inset="0mm,0mm,0mm,0mm">
                <w:txbxContent>
                  <w:p>
                    <w:pPr>
                      <w:spacing w:before="20" w:line="225" w:lineRule="auto"/>
                      <w:jc w:val="right"/>
                      <w:rPr>
                        <w:rFonts w:ascii="SimHei" w:hAnsi="SimHei" w:eastAsia="SimHei" w:cs="SimHei"/>
                        <w:sz w:val="20"/>
                        <w:szCs w:val="20"/>
                      </w:rPr>
                    </w:pPr>
                    <w:r>
                      <w:rPr>
                        <w:rFonts w:ascii="SimHei" w:hAnsi="SimHei" w:eastAsia="SimHei" w:cs="SimHei"/>
                        <w:sz w:val="20"/>
                        <w:szCs w:val="20"/>
                        <w:color w:val="FFFFFF"/>
                        <w:spacing w:val="-15"/>
                        <w:w w:val="89"/>
                      </w:rPr>
                      <w:t>销</w:t>
                    </w:r>
                    <w:r>
                      <w:rPr>
                        <w:rFonts w:ascii="SimHei" w:hAnsi="SimHei" w:eastAsia="SimHei" w:cs="SimHei"/>
                        <w:sz w:val="20"/>
                        <w:szCs w:val="20"/>
                        <w:color w:val="FFFFFF"/>
                        <w:spacing w:val="-7"/>
                        <w:w w:val="89"/>
                      </w:rPr>
                      <w:t>毁</w:t>
                    </w:r>
                  </w:p>
                </w:txbxContent>
              </v:textbox>
            </v:shape>
          </v:group>
        </w:pict>
      </w:r>
    </w:p>
    <w:p>
      <w:pPr>
        <w:pStyle w:val="BodyText"/>
        <w:ind w:left="3010"/>
        <w:spacing w:before="88" w:line="219" w:lineRule="auto"/>
        <w:rPr>
          <w:sz w:val="20"/>
          <w:szCs w:val="20"/>
        </w:rPr>
      </w:pPr>
      <w:r>
        <w:rPr>
          <w:sz w:val="20"/>
          <w:szCs w:val="20"/>
          <w:spacing w:val="-11"/>
        </w:rPr>
        <w:t>图1-2</w:t>
      </w:r>
      <w:r>
        <w:rPr>
          <w:sz w:val="20"/>
          <w:szCs w:val="20"/>
          <w:spacing w:val="77"/>
        </w:rPr>
        <w:t xml:space="preserve"> </w:t>
      </w:r>
      <w:r>
        <w:rPr>
          <w:sz w:val="20"/>
          <w:szCs w:val="20"/>
          <w:spacing w:val="-11"/>
        </w:rPr>
        <w:t>数据全生命周期</w:t>
      </w:r>
    </w:p>
    <w:p>
      <w:pPr>
        <w:spacing w:line="303" w:lineRule="auto"/>
        <w:rPr>
          <w:rFonts w:ascii="Arial"/>
          <w:sz w:val="21"/>
        </w:rPr>
      </w:pPr>
      <w:r/>
    </w:p>
    <w:p>
      <w:pPr>
        <w:ind w:left="392"/>
        <w:spacing w:before="65" w:line="222" w:lineRule="auto"/>
        <w:outlineLvl w:val="0"/>
        <w:rPr>
          <w:rFonts w:ascii="SimHei" w:hAnsi="SimHei" w:eastAsia="SimHei" w:cs="SimHei"/>
          <w:sz w:val="20"/>
          <w:szCs w:val="20"/>
        </w:rPr>
      </w:pPr>
      <w:r>
        <w:rPr>
          <w:rFonts w:ascii="SimHei" w:hAnsi="SimHei" w:eastAsia="SimHei" w:cs="SimHei"/>
          <w:sz w:val="20"/>
          <w:szCs w:val="20"/>
          <w:b/>
          <w:bCs/>
          <w:spacing w:val="1"/>
        </w:rPr>
        <w:t>1.数据收集</w:t>
      </w:r>
    </w:p>
    <w:p>
      <w:pPr>
        <w:pStyle w:val="BodyText"/>
        <w:ind w:right="72" w:firstLine="390"/>
        <w:spacing w:before="99" w:line="315" w:lineRule="auto"/>
        <w:jc w:val="both"/>
        <w:rPr>
          <w:sz w:val="20"/>
          <w:szCs w:val="20"/>
        </w:rPr>
      </w:pPr>
      <w:r>
        <w:rPr>
          <w:sz w:val="20"/>
          <w:szCs w:val="20"/>
          <w:spacing w:val="9"/>
        </w:rPr>
        <w:t>数据收集是指获得个人信息的控制权的行为，包括由个人信息主</w:t>
      </w:r>
      <w:r>
        <w:rPr>
          <w:sz w:val="20"/>
          <w:szCs w:val="20"/>
          <w:spacing w:val="8"/>
        </w:rPr>
        <w:t>体主动提供，通过</w:t>
      </w:r>
      <w:r>
        <w:rPr>
          <w:sz w:val="20"/>
          <w:szCs w:val="20"/>
        </w:rPr>
        <w:t xml:space="preserve"> </w:t>
      </w:r>
      <w:r>
        <w:rPr>
          <w:sz w:val="20"/>
          <w:szCs w:val="20"/>
          <w:spacing w:val="9"/>
        </w:rPr>
        <w:t>与个人信息主体交互或记录个人信息主体行为等自</w:t>
      </w:r>
      <w:r>
        <w:rPr>
          <w:sz w:val="20"/>
          <w:szCs w:val="20"/>
          <w:spacing w:val="8"/>
        </w:rPr>
        <w:t>动采集，以及通过共享、转让、收集</w:t>
      </w:r>
      <w:r>
        <w:rPr>
          <w:sz w:val="20"/>
          <w:szCs w:val="20"/>
        </w:rPr>
        <w:t xml:space="preserve"> </w:t>
      </w:r>
      <w:r>
        <w:rPr>
          <w:sz w:val="20"/>
          <w:szCs w:val="20"/>
          <w:spacing w:val="8"/>
        </w:rPr>
        <w:t>公开信息等间接获取个人信息等行为。如果产品或服务的提供者提供工具供个人信息主</w:t>
      </w:r>
      <w:r>
        <w:rPr>
          <w:sz w:val="20"/>
          <w:szCs w:val="20"/>
          <w:spacing w:val="5"/>
        </w:rPr>
        <w:t xml:space="preserve"> </w:t>
      </w:r>
      <w:r>
        <w:rPr>
          <w:sz w:val="20"/>
          <w:szCs w:val="20"/>
          <w:spacing w:val="9"/>
        </w:rPr>
        <w:t>体使用，提供者不对个人信息进行访问，则不属于本</w:t>
      </w:r>
      <w:r>
        <w:rPr>
          <w:sz w:val="20"/>
          <w:szCs w:val="20"/>
          <w:spacing w:val="8"/>
        </w:rPr>
        <w:t>标准所称的收集。例如，离线导航</w:t>
      </w:r>
      <w:r>
        <w:rPr>
          <w:sz w:val="20"/>
          <w:szCs w:val="20"/>
        </w:rPr>
        <w:t xml:space="preserve"> </w:t>
      </w:r>
      <w:r>
        <w:rPr>
          <w:sz w:val="20"/>
          <w:szCs w:val="20"/>
          <w:spacing w:val="8"/>
        </w:rPr>
        <w:t>软件在终端获取个人信息主体位置信息后，如果不回传至软件提供者，则不属于个人信 </w:t>
      </w:r>
      <w:r>
        <w:rPr>
          <w:sz w:val="20"/>
          <w:szCs w:val="20"/>
          <w:spacing w:val="8"/>
        </w:rPr>
        <w:t>息主体位置信息的收集。需要提示的是，如果产品或服务提供者提供工具，虽然个人信</w:t>
      </w:r>
      <w:r>
        <w:rPr>
          <w:sz w:val="20"/>
          <w:szCs w:val="20"/>
          <w:spacing w:val="9"/>
        </w:rPr>
        <w:t xml:space="preserve"> </w:t>
      </w:r>
      <w:r>
        <w:rPr>
          <w:sz w:val="20"/>
          <w:szCs w:val="20"/>
          <w:spacing w:val="8"/>
        </w:rPr>
        <w:t>息不会上传到服务器，但是在本地能访问、处理，即享有控制权，则仍然属于收集个人</w:t>
      </w:r>
      <w:r>
        <w:rPr>
          <w:sz w:val="20"/>
          <w:szCs w:val="20"/>
          <w:spacing w:val="3"/>
        </w:rPr>
        <w:t xml:space="preserve"> </w:t>
      </w:r>
      <w:r>
        <w:rPr>
          <w:sz w:val="20"/>
          <w:szCs w:val="20"/>
          <w:spacing w:val="4"/>
        </w:rPr>
        <w:t>信息。例如，部分</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4"/>
          <w:w w:val="101"/>
        </w:rPr>
        <w:t xml:space="preserve"> </w:t>
      </w:r>
      <w:r>
        <w:rPr>
          <w:sz w:val="20"/>
          <w:szCs w:val="20"/>
          <w:spacing w:val="4"/>
        </w:rPr>
        <w:t>读取用户移动设备剪贴板的内容，构成数据收集。</w:t>
      </w:r>
    </w:p>
    <w:p>
      <w:pPr>
        <w:pStyle w:val="BodyText"/>
        <w:ind w:firstLine="390"/>
        <w:spacing w:before="152" w:line="332" w:lineRule="auto"/>
        <w:jc w:val="both"/>
        <w:rPr>
          <w:sz w:val="20"/>
          <w:szCs w:val="20"/>
        </w:rPr>
      </w:pPr>
      <w:r>
        <w:rPr>
          <w:sz w:val="20"/>
          <w:szCs w:val="20"/>
          <w:spacing w:val="9"/>
        </w:rPr>
        <w:t>数据收集从来源可以分为自主收集和从第三方间接获取两种。企业自主收集个</w:t>
      </w:r>
      <w:r>
        <w:rPr>
          <w:sz w:val="20"/>
          <w:szCs w:val="20"/>
          <w:spacing w:val="8"/>
        </w:rPr>
        <w:t>人信</w:t>
      </w:r>
      <w:r>
        <w:rPr>
          <w:sz w:val="20"/>
          <w:szCs w:val="20"/>
        </w:rPr>
        <w:t xml:space="preserve">  </w:t>
      </w:r>
      <w:r>
        <w:rPr>
          <w:sz w:val="20"/>
          <w:szCs w:val="20"/>
          <w:spacing w:val="5"/>
        </w:rPr>
        <w:t>息的，如在服务中要求用户提供账号名和密码用以创建账号，则应满足知情同意、合法、</w:t>
      </w:r>
      <w:r>
        <w:rPr>
          <w:sz w:val="20"/>
          <w:szCs w:val="20"/>
          <w:spacing w:val="4"/>
        </w:rPr>
        <w:t xml:space="preserve"> </w:t>
      </w:r>
      <w:r>
        <w:rPr>
          <w:sz w:val="20"/>
          <w:szCs w:val="20"/>
          <w:spacing w:val="9"/>
        </w:rPr>
        <w:t>必要、正当等原则。若企业从第三方间接获取，如</w:t>
      </w:r>
      <w:r>
        <w:rPr>
          <w:sz w:val="20"/>
          <w:szCs w:val="20"/>
          <w:spacing w:val="8"/>
        </w:rPr>
        <w:t>广告主收到广告发布平台收集的用户</w:t>
      </w:r>
    </w:p>
    <w:p>
      <w:pPr>
        <w:pStyle w:val="BodyText"/>
        <w:spacing w:line="217" w:lineRule="auto"/>
        <w:rPr>
          <w:sz w:val="20"/>
          <w:szCs w:val="20"/>
        </w:rPr>
      </w:pPr>
      <w:r>
        <w:rPr>
          <w:sz w:val="20"/>
          <w:szCs w:val="20"/>
          <w:spacing w:val="3"/>
        </w:rPr>
        <w:t>浏览点击广告行为，则应进一步了解第三方收集数据的合法性以及用户授权范围等。</w:t>
      </w:r>
    </w:p>
    <w:p>
      <w:pPr>
        <w:pStyle w:val="BodyText"/>
        <w:ind w:firstLine="450"/>
        <w:spacing w:before="128" w:line="309" w:lineRule="auto"/>
        <w:jc w:val="both"/>
        <w:rPr>
          <w:sz w:val="20"/>
          <w:szCs w:val="20"/>
        </w:rPr>
      </w:pPr>
      <w:r>
        <w:rPr>
          <w:sz w:val="20"/>
          <w:szCs w:val="20"/>
          <w:spacing w:val="8"/>
        </w:rPr>
        <w:t>数据收集从用户感知程度可以分为积极收集和消极收集两种。积极收集是用户可感</w:t>
      </w:r>
      <w:r>
        <w:rPr>
          <w:sz w:val="20"/>
          <w:szCs w:val="20"/>
          <w:spacing w:val="10"/>
        </w:rPr>
        <w:t xml:space="preserve"> </w:t>
      </w:r>
      <w:r>
        <w:rPr>
          <w:sz w:val="20"/>
          <w:szCs w:val="20"/>
          <w:spacing w:val="11"/>
        </w:rPr>
        <w:t>知的，如用户自主提交的账号、个人信息档</w:t>
      </w:r>
      <w:r>
        <w:rPr>
          <w:sz w:val="20"/>
          <w:szCs w:val="20"/>
          <w:spacing w:val="10"/>
        </w:rPr>
        <w:t>案等。消极收集是指用户相对无感的收集，</w:t>
      </w:r>
      <w:r>
        <w:rPr>
          <w:sz w:val="20"/>
          <w:szCs w:val="20"/>
        </w:rPr>
        <w:t xml:space="preserve"> </w:t>
      </w:r>
      <w:r>
        <w:rPr>
          <w:sz w:val="20"/>
          <w:szCs w:val="20"/>
          <w:spacing w:val="10"/>
        </w:rPr>
        <w:t>如产品或服务自动采集的</w:t>
      </w:r>
      <w:r>
        <w:rPr>
          <w:rFonts w:ascii="Times New Roman" w:hAnsi="Times New Roman" w:eastAsia="Times New Roman" w:cs="Times New Roman"/>
          <w:sz w:val="20"/>
          <w:szCs w:val="20"/>
        </w:rPr>
        <w:t>GPS</w:t>
      </w:r>
      <w:r>
        <w:rPr>
          <w:rFonts w:ascii="Times New Roman" w:hAnsi="Times New Roman" w:eastAsia="Times New Roman" w:cs="Times New Roman"/>
          <w:sz w:val="20"/>
          <w:szCs w:val="20"/>
          <w:spacing w:val="20"/>
        </w:rPr>
        <w:t xml:space="preserve"> </w:t>
      </w:r>
      <w:r>
        <w:rPr>
          <w:sz w:val="20"/>
          <w:szCs w:val="20"/>
          <w:spacing w:val="10"/>
        </w:rPr>
        <w:t>位置、人脸信息等。例</w:t>
      </w:r>
      <w:r>
        <w:rPr>
          <w:sz w:val="20"/>
          <w:szCs w:val="20"/>
          <w:spacing w:val="9"/>
        </w:rPr>
        <w:t>如，2021年3·15晚会上曝光某些</w:t>
      </w:r>
      <w:r>
        <w:rPr>
          <w:sz w:val="20"/>
          <w:szCs w:val="20"/>
        </w:rPr>
        <w:t xml:space="preserve">  </w:t>
      </w:r>
      <w:r>
        <w:rPr>
          <w:sz w:val="20"/>
          <w:szCs w:val="20"/>
          <w:spacing w:val="8"/>
        </w:rPr>
        <w:t>线下门店使用具备人脸识别功能的摄像头，准确掌握用户到店情况、浏览商品情况，以 </w:t>
      </w:r>
      <w:r>
        <w:rPr>
          <w:sz w:val="20"/>
          <w:szCs w:val="20"/>
          <w:spacing w:val="8"/>
        </w:rPr>
        <w:t>及性别与年龄等，用以精准推销。用户对这种消极收集的感知更弱，数据收集中更应该</w:t>
      </w:r>
    </w:p>
    <w:p>
      <w:pPr>
        <w:spacing w:line="277" w:lineRule="auto"/>
        <w:rPr>
          <w:rFonts w:ascii="Arial"/>
          <w:sz w:val="21"/>
        </w:rPr>
      </w:pPr>
      <w:r/>
    </w:p>
    <w:p>
      <w:pPr>
        <w:pStyle w:val="BodyText"/>
        <w:ind w:left="390"/>
        <w:spacing w:before="66" w:line="219" w:lineRule="auto"/>
        <w:rPr>
          <w:sz w:val="20"/>
          <w:szCs w:val="20"/>
        </w:rPr>
      </w:pPr>
      <w:r>
        <w:rPr>
          <w:rFonts w:ascii="Arial" w:hAnsi="Arial" w:eastAsia="Arial" w:cs="Arial"/>
          <w:sz w:val="20"/>
          <w:szCs w:val="20"/>
          <w:spacing w:val="-20"/>
        </w:rPr>
        <w:t>=</w:t>
      </w:r>
      <w:r>
        <w:rPr>
          <w:rFonts w:ascii="Arial" w:hAnsi="Arial" w:eastAsia="Arial" w:cs="Arial"/>
          <w:sz w:val="20"/>
          <w:szCs w:val="20"/>
          <w:spacing w:val="11"/>
        </w:rPr>
        <w:t xml:space="preserve">  </w:t>
      </w:r>
      <w:r>
        <w:rPr>
          <w:sz w:val="20"/>
          <w:szCs w:val="20"/>
          <w:spacing w:val="-20"/>
        </w:rPr>
        <w:t>《信息安全技术 个人信息安全规范》(GB/T35273—202</w:t>
      </w:r>
      <w:r>
        <w:rPr>
          <w:sz w:val="20"/>
          <w:szCs w:val="20"/>
          <w:spacing w:val="-21"/>
        </w:rPr>
        <w:t>0)第3.5条。</w:t>
      </w:r>
    </w:p>
    <w:p>
      <w:pPr>
        <w:spacing w:line="219" w:lineRule="auto"/>
        <w:sectPr>
          <w:pgSz w:w="9450" w:h="13340"/>
          <w:pgMar w:top="400" w:right="749" w:bottom="0" w:left="699" w:header="0" w:footer="0" w:gutter="0"/>
        </w:sectPr>
        <w:rPr>
          <w:sz w:val="20"/>
          <w:szCs w:val="20"/>
        </w:rPr>
      </w:pPr>
    </w:p>
    <w:p>
      <w:pPr>
        <w:pStyle w:val="BodyText"/>
        <w:ind w:left="4389"/>
        <w:spacing w:before="103" w:line="222" w:lineRule="auto"/>
        <w:rPr>
          <w:sz w:val="13"/>
          <w:szCs w:val="13"/>
        </w:rPr>
      </w:pPr>
      <w:r>
        <w:drawing>
          <wp:anchor distT="0" distB="0" distL="0" distR="0" simplePos="0" relativeHeight="251707392" behindDoc="0" locked="0" layoutInCell="0" allowOverlap="1">
            <wp:simplePos x="0" y="0"/>
            <wp:positionH relativeFrom="page">
              <wp:posOffset>380987</wp:posOffset>
            </wp:positionH>
            <wp:positionV relativeFrom="page">
              <wp:posOffset>7270750</wp:posOffset>
            </wp:positionV>
            <wp:extent cx="1276358" cy="6350"/>
            <wp:effectExtent l="0" t="0" r="0" b="0"/>
            <wp:wrapNone/>
            <wp:docPr id="46" name="IM 46"/>
            <wp:cNvGraphicFramePr/>
            <a:graphic>
              <a:graphicData uri="http://schemas.openxmlformats.org/drawingml/2006/picture">
                <pic:pic>
                  <pic:nvPicPr>
                    <pic:cNvPr id="46" name="IM 46"/>
                    <pic:cNvPicPr/>
                  </pic:nvPicPr>
                  <pic:blipFill>
                    <a:blip r:embed="rId23"/>
                    <a:stretch>
                      <a:fillRect/>
                    </a:stretch>
                  </pic:blipFill>
                  <pic:spPr>
                    <a:xfrm rot="0">
                      <a:off x="0" y="0"/>
                      <a:ext cx="1276358" cy="6350"/>
                    </a:xfrm>
                    <a:prstGeom prst="rect">
                      <a:avLst/>
                    </a:prstGeom>
                  </pic:spPr>
                </pic:pic>
              </a:graphicData>
            </a:graphic>
          </wp:anchor>
        </w:drawing>
      </w:r>
      <w:r>
        <w:rPr>
          <w:rFonts w:ascii="YouYuan" w:hAnsi="YouYuan" w:eastAsia="YouYuan" w:cs="YouYuan"/>
          <w:sz w:val="21"/>
          <w:szCs w:val="21"/>
          <w:spacing w:val="-8"/>
          <w:w w:val="88"/>
        </w:rPr>
        <w:t>第一章</w:t>
      </w:r>
      <w:r>
        <w:rPr>
          <w:rFonts w:ascii="YouYuan" w:hAnsi="YouYuan" w:eastAsia="YouYuan" w:cs="YouYuan"/>
          <w:sz w:val="21"/>
          <w:szCs w:val="21"/>
          <w:spacing w:val="36"/>
        </w:rPr>
        <w:t xml:space="preserve"> </w:t>
      </w:r>
      <w:r>
        <w:rPr>
          <w:rFonts w:ascii="YouYuan" w:hAnsi="YouYuan" w:eastAsia="YouYuan" w:cs="YouYuan"/>
          <w:sz w:val="21"/>
          <w:szCs w:val="21"/>
          <w:spacing w:val="-8"/>
          <w:w w:val="88"/>
        </w:rPr>
        <w:t>“数据合规”都管哪些事儿</w:t>
      </w:r>
      <w:r>
        <w:rPr>
          <w:rFonts w:ascii="YouYuan" w:hAnsi="YouYuan" w:eastAsia="YouYuan" w:cs="YouYuan"/>
          <w:sz w:val="21"/>
          <w:szCs w:val="21"/>
          <w:spacing w:val="9"/>
        </w:rPr>
        <w:t xml:space="preserve">     </w:t>
      </w:r>
      <w:r>
        <w:rPr>
          <w:sz w:val="13"/>
          <w:szCs w:val="13"/>
          <w:spacing w:val="-3"/>
          <w:position w:val="-1"/>
        </w:rPr>
        <w:t>11</w:t>
      </w:r>
    </w:p>
    <w:p>
      <w:pPr>
        <w:spacing w:line="334" w:lineRule="auto"/>
        <w:rPr>
          <w:rFonts w:ascii="Arial"/>
          <w:sz w:val="21"/>
        </w:rPr>
      </w:pPr>
      <w:r/>
    </w:p>
    <w:p>
      <w:pPr>
        <w:spacing w:line="334" w:lineRule="auto"/>
        <w:rPr>
          <w:rFonts w:ascii="Arial"/>
          <w:sz w:val="21"/>
        </w:rPr>
      </w:pPr>
      <w:r/>
    </w:p>
    <w:p>
      <w:pPr>
        <w:pStyle w:val="BodyText"/>
        <w:spacing w:before="68" w:line="218" w:lineRule="auto"/>
        <w:rPr>
          <w:sz w:val="21"/>
          <w:szCs w:val="21"/>
        </w:rPr>
      </w:pPr>
      <w:r>
        <w:rPr>
          <w:sz w:val="21"/>
          <w:szCs w:val="21"/>
          <w:spacing w:val="-10"/>
        </w:rPr>
        <w:t>履行充分告知义务。</w:t>
      </w:r>
    </w:p>
    <w:p>
      <w:pPr>
        <w:ind w:left="413"/>
        <w:spacing w:before="219" w:line="222" w:lineRule="auto"/>
        <w:outlineLvl w:val="0"/>
        <w:rPr>
          <w:rFonts w:ascii="SimHei" w:hAnsi="SimHei" w:eastAsia="SimHei" w:cs="SimHei"/>
          <w:sz w:val="21"/>
          <w:szCs w:val="21"/>
        </w:rPr>
      </w:pPr>
      <w:r>
        <w:rPr>
          <w:rFonts w:ascii="SimHei" w:hAnsi="SimHei" w:eastAsia="SimHei" w:cs="SimHei"/>
          <w:sz w:val="21"/>
          <w:szCs w:val="21"/>
          <w:b/>
          <w:bCs/>
          <w:spacing w:val="1"/>
        </w:rPr>
        <w:t>2.数据使用</w:t>
      </w:r>
    </w:p>
    <w:p>
      <w:pPr>
        <w:pStyle w:val="BodyText"/>
        <w:ind w:firstLine="410"/>
        <w:spacing w:before="110" w:line="297" w:lineRule="auto"/>
        <w:jc w:val="both"/>
        <w:rPr>
          <w:sz w:val="21"/>
          <w:szCs w:val="21"/>
        </w:rPr>
      </w:pPr>
      <w:r>
        <w:rPr>
          <w:sz w:val="21"/>
          <w:szCs w:val="21"/>
          <w:spacing w:val="-5"/>
        </w:rPr>
        <w:t>数据使用没有具体的定义，</w:t>
      </w:r>
      <w:r>
        <w:rPr>
          <w:sz w:val="21"/>
          <w:szCs w:val="21"/>
          <w:spacing w:val="58"/>
        </w:rPr>
        <w:t xml:space="preserve"> </w:t>
      </w:r>
      <w:r>
        <w:rPr>
          <w:sz w:val="21"/>
          <w:szCs w:val="21"/>
          <w:spacing w:val="-5"/>
        </w:rPr>
        <w:t>一般概括为除了存储</w:t>
      </w:r>
      <w:r>
        <w:rPr>
          <w:sz w:val="21"/>
          <w:szCs w:val="21"/>
          <w:spacing w:val="-6"/>
        </w:rPr>
        <w:t>和销毁以外的其他处理活动。这类</w:t>
      </w:r>
      <w:r>
        <w:rPr>
          <w:sz w:val="21"/>
          <w:szCs w:val="21"/>
        </w:rPr>
        <w:t xml:space="preserve">  </w:t>
      </w:r>
      <w:r>
        <w:rPr>
          <w:sz w:val="21"/>
          <w:szCs w:val="21"/>
        </w:rPr>
        <w:t>活动一般都是基于收集时的目的或功能，若超出该目的，</w:t>
      </w:r>
      <w:r>
        <w:rPr>
          <w:sz w:val="21"/>
          <w:szCs w:val="21"/>
          <w:spacing w:val="-1"/>
        </w:rPr>
        <w:t>则需要另行告知用户且经过用</w:t>
      </w:r>
      <w:r>
        <w:rPr>
          <w:sz w:val="21"/>
          <w:szCs w:val="21"/>
        </w:rPr>
        <w:t xml:space="preserve"> </w:t>
      </w:r>
      <w:r>
        <w:rPr>
          <w:sz w:val="21"/>
          <w:szCs w:val="21"/>
          <w:spacing w:val="-4"/>
        </w:rPr>
        <w:t>户同意。数据使用的处理活动可能根据其活动的特性有所不同，如数据清洗、数据建模、</w:t>
      </w:r>
      <w:r>
        <w:rPr>
          <w:sz w:val="21"/>
          <w:szCs w:val="21"/>
        </w:rPr>
        <w:t xml:space="preserve"> </w:t>
      </w:r>
      <w:r>
        <w:rPr>
          <w:sz w:val="21"/>
          <w:szCs w:val="21"/>
          <w:spacing w:val="-2"/>
        </w:rPr>
        <w:t>数据分析等，从个人信息保护角度需要特殊关注的主要是用户画像、个性化展示以及数</w:t>
      </w:r>
      <w:r>
        <w:rPr>
          <w:sz w:val="21"/>
          <w:szCs w:val="21"/>
          <w:spacing w:val="6"/>
        </w:rPr>
        <w:t xml:space="preserve">  </w:t>
      </w:r>
      <w:r>
        <w:rPr>
          <w:sz w:val="21"/>
          <w:szCs w:val="21"/>
          <w:spacing w:val="-7"/>
        </w:rPr>
        <w:t>据汇聚。在数据使用过程中，应采取适当且必要的安全保障技术和组织措施。</w:t>
      </w:r>
    </w:p>
    <w:p>
      <w:pPr>
        <w:ind w:left="413"/>
        <w:spacing w:before="239" w:line="222" w:lineRule="auto"/>
        <w:outlineLvl w:val="0"/>
        <w:rPr>
          <w:rFonts w:ascii="SimHei" w:hAnsi="SimHei" w:eastAsia="SimHei" w:cs="SimHei"/>
          <w:sz w:val="21"/>
          <w:szCs w:val="21"/>
        </w:rPr>
      </w:pPr>
      <w:r>
        <w:rPr>
          <w:rFonts w:ascii="SimHei" w:hAnsi="SimHei" w:eastAsia="SimHei" w:cs="SimHei"/>
          <w:sz w:val="21"/>
          <w:szCs w:val="21"/>
          <w:b/>
          <w:bCs/>
          <w:spacing w:val="-4"/>
        </w:rPr>
        <w:t>3.数据披露</w:t>
      </w:r>
    </w:p>
    <w:p>
      <w:pPr>
        <w:pStyle w:val="BodyText"/>
        <w:ind w:right="113" w:firstLine="410"/>
        <w:spacing w:before="100" w:line="268" w:lineRule="auto"/>
        <w:rPr>
          <w:sz w:val="21"/>
          <w:szCs w:val="21"/>
        </w:rPr>
      </w:pPr>
      <w:r>
        <w:rPr>
          <w:sz w:val="21"/>
          <w:szCs w:val="21"/>
          <w:spacing w:val="-1"/>
        </w:rPr>
        <w:t>数据披露并非是严谨的法律概念，而是从技术逻辑</w:t>
      </w:r>
      <w:r>
        <w:rPr>
          <w:sz w:val="21"/>
          <w:szCs w:val="21"/>
          <w:spacing w:val="-2"/>
        </w:rPr>
        <w:t>角度描述将数据提供给特定和不</w:t>
      </w:r>
      <w:r>
        <w:rPr>
          <w:sz w:val="21"/>
          <w:szCs w:val="21"/>
        </w:rPr>
        <w:t xml:space="preserve"> </w:t>
      </w:r>
      <w:r>
        <w:rPr>
          <w:sz w:val="21"/>
          <w:szCs w:val="21"/>
          <w:spacing w:val="-8"/>
        </w:rPr>
        <w:t>特定的第三方，可能包括共享、转让和公开披</w:t>
      </w:r>
      <w:r>
        <w:rPr>
          <w:sz w:val="21"/>
          <w:szCs w:val="21"/>
          <w:spacing w:val="-9"/>
        </w:rPr>
        <w:t>露。</w:t>
      </w:r>
    </w:p>
    <w:p>
      <w:pPr>
        <w:pStyle w:val="BodyText"/>
        <w:ind w:right="113" w:firstLine="410"/>
        <w:spacing w:before="100" w:line="325" w:lineRule="auto"/>
        <w:rPr>
          <w:sz w:val="21"/>
          <w:szCs w:val="21"/>
        </w:rPr>
      </w:pPr>
      <w:r>
        <w:rPr>
          <w:sz w:val="21"/>
          <w:szCs w:val="21"/>
          <w:spacing w:val="-1"/>
        </w:rPr>
        <w:t>共享是个人信息控制者向其他控制者提供个人信息</w:t>
      </w:r>
      <w:r>
        <w:rPr>
          <w:sz w:val="21"/>
          <w:szCs w:val="21"/>
          <w:spacing w:val="-2"/>
        </w:rPr>
        <w:t>，且双方分别对个人信息拥有独</w:t>
      </w:r>
      <w:r>
        <w:rPr>
          <w:sz w:val="21"/>
          <w:szCs w:val="21"/>
        </w:rPr>
        <w:t xml:space="preserve"> </w:t>
      </w:r>
      <w:r>
        <w:rPr>
          <w:sz w:val="21"/>
          <w:szCs w:val="21"/>
          <w:spacing w:val="-7"/>
        </w:rPr>
        <w:t>立控制权的过程°。例如，支付服务提供商将订单支付结果提供给电子商务平台，而支付</w:t>
      </w:r>
    </w:p>
    <w:p>
      <w:pPr>
        <w:pStyle w:val="BodyText"/>
        <w:spacing w:before="1" w:line="218" w:lineRule="auto"/>
        <w:rPr>
          <w:sz w:val="21"/>
          <w:szCs w:val="21"/>
        </w:rPr>
      </w:pPr>
      <w:r>
        <w:rPr>
          <w:sz w:val="21"/>
          <w:szCs w:val="21"/>
          <w:spacing w:val="-6"/>
        </w:rPr>
        <w:t>结果在支付服务提供商和电子商务平台有其各自的</w:t>
      </w:r>
      <w:r>
        <w:rPr>
          <w:sz w:val="21"/>
          <w:szCs w:val="21"/>
          <w:spacing w:val="-7"/>
        </w:rPr>
        <w:t>目的，因此也拥有独立控制权。</w:t>
      </w:r>
    </w:p>
    <w:p>
      <w:pPr>
        <w:pStyle w:val="BodyText"/>
        <w:ind w:right="116" w:firstLine="410"/>
        <w:spacing w:before="123" w:line="278" w:lineRule="auto"/>
        <w:rPr>
          <w:sz w:val="21"/>
          <w:szCs w:val="21"/>
        </w:rPr>
      </w:pPr>
      <w:r>
        <w:rPr>
          <w:sz w:val="21"/>
          <w:szCs w:val="21"/>
          <w:spacing w:val="-4"/>
        </w:rPr>
        <w:t>转让是将个人信息控制权由一个控制者向另一个控制者转移的过程。例如</w:t>
      </w:r>
      <w:r>
        <w:rPr>
          <w:sz w:val="21"/>
          <w:szCs w:val="21"/>
          <w:spacing w:val="-5"/>
        </w:rPr>
        <w:t>， A 企业</w:t>
      </w:r>
      <w:r>
        <w:rPr>
          <w:sz w:val="21"/>
          <w:szCs w:val="21"/>
        </w:rPr>
        <w:t xml:space="preserve"> </w:t>
      </w:r>
      <w:r>
        <w:rPr>
          <w:sz w:val="21"/>
          <w:szCs w:val="21"/>
        </w:rPr>
        <w:t>独立运营的产品收集了个人信息，后来</w:t>
      </w:r>
      <w:r>
        <w:rPr>
          <w:rFonts w:ascii="Times New Roman" w:hAnsi="Times New Roman" w:eastAsia="Times New Roman" w:cs="Times New Roman"/>
          <w:sz w:val="21"/>
          <w:szCs w:val="21"/>
        </w:rPr>
        <w:t>A </w:t>
      </w:r>
      <w:r>
        <w:rPr>
          <w:sz w:val="21"/>
          <w:szCs w:val="21"/>
          <w:spacing w:val="-1"/>
        </w:rPr>
        <w:t>企业被</w:t>
      </w:r>
      <w:r>
        <w:rPr>
          <w:rFonts w:ascii="Times New Roman" w:hAnsi="Times New Roman" w:eastAsia="Times New Roman" w:cs="Times New Roman"/>
          <w:sz w:val="21"/>
          <w:szCs w:val="21"/>
          <w:spacing w:val="-1"/>
        </w:rPr>
        <w:t>B </w:t>
      </w:r>
      <w:r>
        <w:rPr>
          <w:sz w:val="21"/>
          <w:szCs w:val="21"/>
          <w:spacing w:val="-1"/>
        </w:rPr>
        <w:t>企业并购，该产品的运营方变成</w:t>
      </w:r>
      <w:r>
        <w:rPr>
          <w:rFonts w:ascii="Times New Roman" w:hAnsi="Times New Roman" w:eastAsia="Times New Roman" w:cs="Times New Roman"/>
          <w:sz w:val="21"/>
          <w:szCs w:val="21"/>
          <w:spacing w:val="-1"/>
        </w:rPr>
        <w:t>B </w:t>
      </w:r>
      <w:r>
        <w:rPr>
          <w:sz w:val="21"/>
          <w:szCs w:val="21"/>
          <w:spacing w:val="-1"/>
        </w:rPr>
        <w:t>企</w:t>
      </w:r>
      <w:r>
        <w:rPr>
          <w:sz w:val="21"/>
          <w:szCs w:val="21"/>
        </w:rPr>
        <w:t xml:space="preserve"> </w:t>
      </w:r>
      <w:r>
        <w:rPr>
          <w:sz w:val="21"/>
          <w:szCs w:val="21"/>
          <w:spacing w:val="-3"/>
        </w:rPr>
        <w:t>业，则收集的这些个人信息从</w:t>
      </w:r>
      <w:r>
        <w:rPr>
          <w:rFonts w:ascii="Times New Roman" w:hAnsi="Times New Roman" w:eastAsia="Times New Roman" w:cs="Times New Roman"/>
          <w:sz w:val="21"/>
          <w:szCs w:val="21"/>
          <w:spacing w:val="-3"/>
        </w:rPr>
        <w:t>A </w:t>
      </w:r>
      <w:r>
        <w:rPr>
          <w:sz w:val="21"/>
          <w:szCs w:val="21"/>
          <w:spacing w:val="-3"/>
        </w:rPr>
        <w:t>企业转让给了</w:t>
      </w:r>
      <w:r>
        <w:rPr>
          <w:rFonts w:ascii="Times New Roman" w:hAnsi="Times New Roman" w:eastAsia="Times New Roman" w:cs="Times New Roman"/>
          <w:sz w:val="21"/>
          <w:szCs w:val="21"/>
          <w:spacing w:val="-3"/>
        </w:rPr>
        <w:t>B </w:t>
      </w:r>
      <w:r>
        <w:rPr>
          <w:sz w:val="21"/>
          <w:szCs w:val="21"/>
          <w:spacing w:val="-3"/>
        </w:rPr>
        <w:t>企业。</w:t>
      </w:r>
    </w:p>
    <w:p>
      <w:pPr>
        <w:pStyle w:val="BodyText"/>
        <w:ind w:left="410"/>
        <w:spacing w:before="100" w:line="380" w:lineRule="exact"/>
        <w:rPr>
          <w:sz w:val="21"/>
          <w:szCs w:val="21"/>
        </w:rPr>
      </w:pPr>
      <w:r>
        <w:rPr>
          <w:sz w:val="21"/>
          <w:szCs w:val="21"/>
          <w:spacing w:val="-7"/>
          <w:position w:val="12"/>
        </w:rPr>
        <w:t>公开披露是指向社会或不特定人群发布信息的行为°。例如，用户主动在社交媒体上</w:t>
      </w:r>
    </w:p>
    <w:p>
      <w:pPr>
        <w:pStyle w:val="BodyText"/>
        <w:spacing w:line="218" w:lineRule="auto"/>
        <w:rPr>
          <w:sz w:val="21"/>
          <w:szCs w:val="21"/>
        </w:rPr>
      </w:pPr>
      <w:r>
        <w:rPr>
          <w:sz w:val="21"/>
          <w:szCs w:val="21"/>
          <w:spacing w:val="-8"/>
        </w:rPr>
        <w:t>公布其个人相关信息，包括手机号码、家庭住址等。</w:t>
      </w:r>
    </w:p>
    <w:p>
      <w:pPr>
        <w:pStyle w:val="BodyText"/>
        <w:ind w:right="100" w:firstLine="410"/>
        <w:spacing w:before="100" w:line="320" w:lineRule="auto"/>
        <w:rPr>
          <w:sz w:val="21"/>
          <w:szCs w:val="21"/>
        </w:rPr>
      </w:pPr>
      <w:r>
        <w:rPr>
          <w:sz w:val="21"/>
          <w:szCs w:val="21"/>
          <w:spacing w:val="-7"/>
        </w:rPr>
        <w:t>数据披露环节从风险防控的角度理解，增加了参与数据处理活动的主体，</w:t>
      </w:r>
      <w:r>
        <w:rPr>
          <w:sz w:val="21"/>
          <w:szCs w:val="21"/>
          <w:spacing w:val="-8"/>
        </w:rPr>
        <w:t>个人信息保</w:t>
      </w:r>
      <w:r>
        <w:rPr>
          <w:sz w:val="21"/>
          <w:szCs w:val="21"/>
        </w:rPr>
        <w:t xml:space="preserve"> </w:t>
      </w:r>
      <w:r>
        <w:rPr>
          <w:sz w:val="21"/>
          <w:szCs w:val="21"/>
          <w:spacing w:val="-7"/>
        </w:rPr>
        <w:t>护风险可能有所增加。因此要求企业在发生数据披露时应当充分履行告知义务，包括接收</w:t>
      </w:r>
      <w:r>
        <w:rPr>
          <w:sz w:val="21"/>
          <w:szCs w:val="21"/>
        </w:rPr>
        <w:t xml:space="preserve"> </w:t>
      </w:r>
      <w:r>
        <w:rPr>
          <w:sz w:val="21"/>
          <w:szCs w:val="21"/>
          <w:spacing w:val="-7"/>
        </w:rPr>
        <w:t>个人信息的第三方名称或类型、披露个人信息的类型、披露个人信息的目的等，并经过用</w:t>
      </w:r>
    </w:p>
    <w:p>
      <w:pPr>
        <w:pStyle w:val="BodyText"/>
        <w:spacing w:before="1" w:line="219" w:lineRule="auto"/>
        <w:rPr>
          <w:sz w:val="21"/>
          <w:szCs w:val="21"/>
        </w:rPr>
      </w:pPr>
      <w:r>
        <w:rPr>
          <w:sz w:val="21"/>
          <w:szCs w:val="21"/>
          <w:spacing w:val="-8"/>
        </w:rPr>
        <w:t>户同意。而且企业应当与第三方之间定义相互的义务和因个人信息保护而承担的责任等。</w:t>
      </w:r>
    </w:p>
    <w:p>
      <w:pPr>
        <w:ind w:left="413"/>
        <w:spacing w:before="216" w:line="222" w:lineRule="auto"/>
        <w:outlineLvl w:val="0"/>
        <w:rPr>
          <w:rFonts w:ascii="SimHei" w:hAnsi="SimHei" w:eastAsia="SimHei" w:cs="SimHei"/>
          <w:sz w:val="21"/>
          <w:szCs w:val="21"/>
        </w:rPr>
      </w:pPr>
      <w:r>
        <w:rPr>
          <w:rFonts w:ascii="SimHei" w:hAnsi="SimHei" w:eastAsia="SimHei" w:cs="SimHei"/>
          <w:sz w:val="21"/>
          <w:szCs w:val="21"/>
          <w:b/>
          <w:bCs/>
          <w:spacing w:val="-4"/>
        </w:rPr>
        <w:t>4.数据存储</w:t>
      </w:r>
    </w:p>
    <w:p>
      <w:pPr>
        <w:pStyle w:val="BodyText"/>
        <w:ind w:right="50" w:firstLine="410"/>
        <w:spacing w:before="102" w:line="283" w:lineRule="auto"/>
        <w:jc w:val="both"/>
        <w:rPr>
          <w:sz w:val="21"/>
          <w:szCs w:val="21"/>
        </w:rPr>
      </w:pPr>
      <w:r>
        <w:rPr>
          <w:sz w:val="21"/>
          <w:szCs w:val="21"/>
          <w:spacing w:val="-1"/>
        </w:rPr>
        <w:t>数据存储一般是指将个人信息存储到一定的</w:t>
      </w:r>
      <w:r>
        <w:rPr>
          <w:sz w:val="21"/>
          <w:szCs w:val="21"/>
          <w:spacing w:val="-2"/>
        </w:rPr>
        <w:t>介质上。数据存储环节主要关注的是存</w:t>
      </w:r>
      <w:r>
        <w:rPr>
          <w:sz w:val="21"/>
          <w:szCs w:val="21"/>
        </w:rPr>
        <w:t xml:space="preserve"> </w:t>
      </w:r>
      <w:r>
        <w:rPr>
          <w:sz w:val="21"/>
          <w:szCs w:val="21"/>
        </w:rPr>
        <w:t>储期限。个人信息存储期限应当根据数据收集的目的、法律规定以及用户意愿等确定，</w:t>
      </w:r>
      <w:r>
        <w:rPr>
          <w:sz w:val="21"/>
          <w:szCs w:val="21"/>
          <w:spacing w:val="4"/>
        </w:rPr>
        <w:t xml:space="preserve"> </w:t>
      </w:r>
      <w:r>
        <w:rPr>
          <w:sz w:val="21"/>
          <w:szCs w:val="21"/>
          <w:spacing w:val="-8"/>
        </w:rPr>
        <w:t>该存储期限或存储期限的确定规则应当告知用</w:t>
      </w:r>
      <w:r>
        <w:rPr>
          <w:sz w:val="21"/>
          <w:szCs w:val="21"/>
          <w:spacing w:val="-9"/>
        </w:rPr>
        <w:t>户。</w:t>
      </w:r>
    </w:p>
    <w:p>
      <w:pPr>
        <w:spacing w:line="384" w:lineRule="auto"/>
        <w:rPr>
          <w:rFonts w:ascii="Arial"/>
          <w:sz w:val="21"/>
        </w:rPr>
      </w:pPr>
      <w:r/>
    </w:p>
    <w:p>
      <w:pPr>
        <w:pStyle w:val="BodyText"/>
        <w:ind w:left="390"/>
        <w:spacing w:before="56" w:line="238" w:lineRule="exact"/>
        <w:rPr/>
      </w:pPr>
      <w:r>
        <w:rPr>
          <w:spacing w:val="-1"/>
          <w:position w:val="4"/>
        </w:rPr>
        <w:t>⊙《信息安全技术 个人信息安全规范》(GB/T35273—2</w:t>
      </w:r>
      <w:r>
        <w:rPr>
          <w:spacing w:val="-2"/>
          <w:position w:val="4"/>
        </w:rPr>
        <w:t>020)  第3.13条。</w:t>
      </w:r>
    </w:p>
    <w:p>
      <w:pPr>
        <w:pStyle w:val="BodyText"/>
        <w:ind w:left="410"/>
        <w:spacing w:line="217" w:lineRule="auto"/>
        <w:rPr/>
      </w:pPr>
      <w:r>
        <w:rPr>
          <w:spacing w:val="-4"/>
        </w:rPr>
        <w:t>②</w:t>
      </w:r>
      <w:r>
        <w:rPr>
          <w:spacing w:val="38"/>
          <w:w w:val="101"/>
        </w:rPr>
        <w:t xml:space="preserve"> </w:t>
      </w:r>
      <w:r>
        <w:rPr>
          <w:spacing w:val="-4"/>
        </w:rPr>
        <w:t>《信息安全技术</w:t>
      </w:r>
      <w:r>
        <w:rPr>
          <w:spacing w:val="20"/>
        </w:rPr>
        <w:t xml:space="preserve"> </w:t>
      </w:r>
      <w:r>
        <w:rPr>
          <w:spacing w:val="-4"/>
        </w:rPr>
        <w:t>个人信息安全规范》(GB/T35273—2020)</w:t>
      </w:r>
      <w:r>
        <w:rPr>
          <w:spacing w:val="57"/>
        </w:rPr>
        <w:t xml:space="preserve"> </w:t>
      </w:r>
      <w:r>
        <w:rPr>
          <w:spacing w:val="-4"/>
        </w:rPr>
        <w:t>第3.12条。</w:t>
      </w:r>
    </w:p>
    <w:p>
      <w:pPr>
        <w:pStyle w:val="BodyText"/>
        <w:ind w:left="410"/>
        <w:spacing w:before="40" w:line="217" w:lineRule="auto"/>
        <w:rPr/>
      </w:pPr>
      <w:r>
        <w:rPr>
          <w:spacing w:val="-2"/>
        </w:rPr>
        <w:t>②</w:t>
      </w:r>
      <w:r>
        <w:rPr>
          <w:spacing w:val="30"/>
        </w:rPr>
        <w:t xml:space="preserve"> </w:t>
      </w:r>
      <w:r>
        <w:rPr>
          <w:spacing w:val="-2"/>
        </w:rPr>
        <w:t>《信息安全技术个人信息安全规范》(GB/T35 </w:t>
      </w:r>
      <w:r>
        <w:rPr>
          <w:rFonts w:ascii="Arial" w:hAnsi="Arial" w:eastAsia="Arial" w:cs="Arial"/>
          <w:spacing w:val="-2"/>
        </w:rPr>
        <w:t>2</w:t>
      </w:r>
      <w:r>
        <w:rPr>
          <w:spacing w:val="-2"/>
        </w:rPr>
        <w:t>73—2020)</w:t>
      </w:r>
      <w:r>
        <w:rPr>
          <w:spacing w:val="-29"/>
        </w:rPr>
        <w:t xml:space="preserve"> </w:t>
      </w:r>
      <w:r>
        <w:rPr>
          <w:spacing w:val="-2"/>
        </w:rPr>
        <w:t>第3</w:t>
      </w:r>
      <w:r>
        <w:rPr>
          <w:spacing w:val="-3"/>
        </w:rPr>
        <w:t>.11条。</w:t>
      </w:r>
    </w:p>
    <w:p>
      <w:pPr>
        <w:spacing w:line="217" w:lineRule="auto"/>
        <w:sectPr>
          <w:pgSz w:w="9450" w:h="13320"/>
          <w:pgMar w:top="400" w:right="814" w:bottom="0" w:left="599" w:header="0" w:footer="0" w:gutter="0"/>
        </w:sectPr>
        <w:rPr/>
      </w:pPr>
    </w:p>
    <w:p>
      <w:pPr>
        <w:pStyle w:val="BodyText"/>
        <w:ind w:left="104"/>
        <w:spacing w:before="207" w:line="213" w:lineRule="auto"/>
        <w:rPr>
          <w:rFonts w:ascii="SimHei" w:hAnsi="SimHei" w:eastAsia="SimHei" w:cs="SimHei"/>
          <w:sz w:val="21"/>
          <w:szCs w:val="21"/>
        </w:rPr>
      </w:pPr>
      <w:r>
        <w:rPr>
          <w:sz w:val="15"/>
          <w:szCs w:val="15"/>
          <w:spacing w:val="-22"/>
          <w:position w:val="-1"/>
        </w:rPr>
        <w:t>12         </w:t>
      </w:r>
      <w:r>
        <w:rPr>
          <w:rFonts w:ascii="SimHei" w:hAnsi="SimHei" w:eastAsia="SimHei" w:cs="SimHei"/>
          <w:sz w:val="21"/>
          <w:szCs w:val="21"/>
          <w:spacing w:val="-22"/>
        </w:rPr>
        <w:t>开篇</w:t>
      </w:r>
      <w:r>
        <w:rPr>
          <w:rFonts w:ascii="SimHei" w:hAnsi="SimHei" w:eastAsia="SimHei" w:cs="SimHei"/>
          <w:sz w:val="21"/>
          <w:szCs w:val="21"/>
          <w:spacing w:val="-22"/>
        </w:rPr>
        <w:t xml:space="preserve"> </w:t>
      </w:r>
      <w:r>
        <w:rPr>
          <w:rFonts w:ascii="SimHei" w:hAnsi="SimHei" w:eastAsia="SimHei" w:cs="SimHei"/>
          <w:sz w:val="21"/>
          <w:szCs w:val="21"/>
          <w:spacing w:val="-22"/>
        </w:rPr>
        <w:t>小白入职“数据合规”法务岗位，</w:t>
      </w:r>
      <w:r>
        <w:rPr>
          <w:rFonts w:ascii="SimHei" w:hAnsi="SimHei" w:eastAsia="SimHei" w:cs="SimHei"/>
          <w:sz w:val="21"/>
          <w:szCs w:val="21"/>
          <w:spacing w:val="16"/>
        </w:rPr>
        <w:t xml:space="preserve"> </w:t>
      </w:r>
      <w:r>
        <w:rPr>
          <w:rFonts w:ascii="SimHei" w:hAnsi="SimHei" w:eastAsia="SimHei" w:cs="SimHei"/>
          <w:sz w:val="21"/>
          <w:szCs w:val="21"/>
          <w:spacing w:val="-22"/>
        </w:rPr>
        <w:t>一头雾水怎么办</w:t>
      </w:r>
    </w:p>
    <w:p>
      <w:pPr>
        <w:spacing w:line="327" w:lineRule="auto"/>
        <w:rPr>
          <w:rFonts w:ascii="Arial"/>
          <w:sz w:val="21"/>
        </w:rPr>
      </w:pPr>
      <w:r/>
    </w:p>
    <w:p>
      <w:pPr>
        <w:spacing w:line="328" w:lineRule="auto"/>
        <w:rPr>
          <w:rFonts w:ascii="Arial"/>
          <w:sz w:val="21"/>
        </w:rPr>
      </w:pPr>
      <w:r/>
    </w:p>
    <w:p>
      <w:pPr>
        <w:pStyle w:val="BodyText"/>
        <w:ind w:left="514"/>
        <w:spacing w:before="68" w:line="381" w:lineRule="exact"/>
        <w:rPr>
          <w:sz w:val="21"/>
          <w:szCs w:val="21"/>
        </w:rPr>
      </w:pPr>
      <w:r>
        <w:rPr>
          <w:sz w:val="21"/>
          <w:szCs w:val="21"/>
          <w:spacing w:val="-1"/>
          <w:position w:val="12"/>
        </w:rPr>
        <w:t>同时数据存储环节也会关注存储所采用的技术措施，如是否进行了去标识化，是否</w:t>
      </w:r>
    </w:p>
    <w:p>
      <w:pPr>
        <w:pStyle w:val="BodyText"/>
        <w:ind w:left="104"/>
        <w:spacing w:line="219" w:lineRule="auto"/>
        <w:rPr>
          <w:sz w:val="21"/>
          <w:szCs w:val="21"/>
        </w:rPr>
      </w:pPr>
      <w:r>
        <w:rPr>
          <w:sz w:val="21"/>
          <w:szCs w:val="21"/>
          <w:spacing w:val="-9"/>
        </w:rPr>
        <w:t>针对敏感个人信息予以加密等。</w:t>
      </w:r>
    </w:p>
    <w:p>
      <w:pPr>
        <w:ind w:left="517"/>
        <w:spacing w:before="237" w:line="222" w:lineRule="auto"/>
        <w:outlineLvl w:val="0"/>
        <w:rPr>
          <w:rFonts w:ascii="SimHei" w:hAnsi="SimHei" w:eastAsia="SimHei" w:cs="SimHei"/>
          <w:sz w:val="21"/>
          <w:szCs w:val="21"/>
        </w:rPr>
      </w:pPr>
      <w:r>
        <w:rPr>
          <w:rFonts w:ascii="SimHei" w:hAnsi="SimHei" w:eastAsia="SimHei" w:cs="SimHei"/>
          <w:sz w:val="21"/>
          <w:szCs w:val="21"/>
          <w:b/>
          <w:bCs/>
          <w:spacing w:val="-7"/>
        </w:rPr>
        <w:t>5.数据销毁</w:t>
      </w:r>
    </w:p>
    <w:p>
      <w:pPr>
        <w:pStyle w:val="BodyText"/>
        <w:ind w:left="104" w:right="109" w:firstLine="409"/>
        <w:spacing w:before="76" w:line="293" w:lineRule="auto"/>
        <w:jc w:val="both"/>
        <w:rPr>
          <w:sz w:val="21"/>
          <w:szCs w:val="21"/>
        </w:rPr>
      </w:pPr>
      <w:r>
        <w:rPr>
          <w:sz w:val="21"/>
          <w:szCs w:val="21"/>
          <w:spacing w:val="-4"/>
        </w:rPr>
        <w:t>法律规定和国家标准中可能会使用“数据删除”,但是“数据销毁”一词相对来说更</w:t>
      </w:r>
      <w:r>
        <w:rPr>
          <w:sz w:val="21"/>
          <w:szCs w:val="21"/>
          <w:spacing w:val="1"/>
        </w:rPr>
        <w:t xml:space="preserve"> </w:t>
      </w:r>
      <w:r>
        <w:rPr>
          <w:sz w:val="21"/>
          <w:szCs w:val="21"/>
          <w:spacing w:val="-1"/>
        </w:rPr>
        <w:t>准确，它明确指向个人信息的彻底删除，而非仅是加</w:t>
      </w:r>
      <w:r>
        <w:rPr>
          <w:sz w:val="21"/>
          <w:szCs w:val="21"/>
          <w:spacing w:val="-2"/>
        </w:rPr>
        <w:t>密或者简单覆写。因为后两种情况</w:t>
      </w:r>
      <w:r>
        <w:rPr>
          <w:sz w:val="21"/>
          <w:szCs w:val="21"/>
        </w:rPr>
        <w:t xml:space="preserve"> </w:t>
      </w:r>
      <w:r>
        <w:rPr>
          <w:sz w:val="21"/>
          <w:szCs w:val="21"/>
          <w:spacing w:val="-1"/>
        </w:rPr>
        <w:t>可能会存在数据恢复后造成个人信息泄露的风险。在数据存储期限届</w:t>
      </w:r>
      <w:r>
        <w:rPr>
          <w:sz w:val="21"/>
          <w:szCs w:val="21"/>
          <w:spacing w:val="-2"/>
        </w:rPr>
        <w:t>满或用户行使注销</w:t>
      </w:r>
      <w:r>
        <w:rPr>
          <w:sz w:val="21"/>
          <w:szCs w:val="21"/>
        </w:rPr>
        <w:t xml:space="preserve"> </w:t>
      </w:r>
      <w:r>
        <w:rPr>
          <w:sz w:val="21"/>
          <w:szCs w:val="21"/>
          <w:spacing w:val="-8"/>
        </w:rPr>
        <w:t>账号等权利时，应当进行个人信息销毁。</w:t>
      </w:r>
    </w:p>
    <w:p>
      <w:pPr>
        <w:spacing w:line="244" w:lineRule="auto"/>
        <w:rPr>
          <w:rFonts w:ascii="Arial"/>
          <w:sz w:val="21"/>
        </w:rPr>
      </w:pPr>
      <w:r/>
    </w:p>
    <w:p>
      <w:pPr>
        <w:spacing w:line="245" w:lineRule="auto"/>
        <w:rPr>
          <w:rFonts w:ascii="Arial"/>
          <w:sz w:val="21"/>
        </w:rPr>
      </w:pPr>
      <w:r/>
    </w:p>
    <w:p>
      <w:pPr>
        <w:pStyle w:val="BodyText"/>
        <w:ind w:left="2808" w:right="614" w:hanging="2060"/>
        <w:spacing w:before="95" w:line="241" w:lineRule="auto"/>
        <w:rPr>
          <w:sz w:val="29"/>
          <w:szCs w:val="29"/>
        </w:rPr>
      </w:pPr>
      <w:r>
        <w:rPr>
          <w:sz w:val="29"/>
          <w:szCs w:val="29"/>
          <w:b/>
          <w:bCs/>
          <w:spacing w:val="-10"/>
        </w:rPr>
        <w:t>第三节</w:t>
      </w:r>
      <w:r>
        <w:rPr>
          <w:sz w:val="29"/>
          <w:szCs w:val="29"/>
          <w:spacing w:val="130"/>
        </w:rPr>
        <w:t xml:space="preserve"> </w:t>
      </w:r>
      <w:r>
        <w:rPr>
          <w:sz w:val="29"/>
          <w:szCs w:val="29"/>
          <w:b/>
          <w:bCs/>
          <w:spacing w:val="-10"/>
        </w:rPr>
        <w:t>数据合规工作面面观：政策研究、合规评估、</w:t>
      </w:r>
      <w:r>
        <w:rPr>
          <w:sz w:val="29"/>
          <w:szCs w:val="29"/>
        </w:rPr>
        <w:t xml:space="preserve"> </w:t>
      </w:r>
      <w:r>
        <w:rPr>
          <w:sz w:val="29"/>
          <w:szCs w:val="29"/>
          <w:b/>
          <w:bCs/>
          <w:spacing w:val="-5"/>
        </w:rPr>
        <w:t>管理体系、技术措施</w:t>
      </w:r>
    </w:p>
    <w:p>
      <w:pPr>
        <w:pStyle w:val="BodyText"/>
        <w:ind w:left="104" w:right="112" w:firstLine="409"/>
        <w:spacing w:before="275" w:line="285" w:lineRule="auto"/>
        <w:jc w:val="both"/>
        <w:rPr>
          <w:sz w:val="21"/>
          <w:szCs w:val="21"/>
        </w:rPr>
      </w:pPr>
      <w:r>
        <w:rPr>
          <w:sz w:val="21"/>
          <w:szCs w:val="21"/>
          <w:spacing w:val="-2"/>
        </w:rPr>
        <w:t>白晓萌萌在充分理解个人信息的定义以及需要从个人信</w:t>
      </w:r>
      <w:r>
        <w:rPr>
          <w:sz w:val="21"/>
          <w:szCs w:val="21"/>
          <w:spacing w:val="-3"/>
        </w:rPr>
        <w:t>息的全数据生命周期进行保</w:t>
      </w:r>
      <w:r>
        <w:rPr>
          <w:sz w:val="21"/>
          <w:szCs w:val="21"/>
        </w:rPr>
        <w:t xml:space="preserve"> </w:t>
      </w:r>
      <w:r>
        <w:rPr>
          <w:sz w:val="21"/>
          <w:szCs w:val="21"/>
          <w:spacing w:val="1"/>
        </w:rPr>
        <w:t>护的理念后，又犯愁了：数据合规工作到底是干什么的?怎么与相关部门合作推进数据</w:t>
      </w:r>
      <w:r>
        <w:rPr>
          <w:sz w:val="21"/>
          <w:szCs w:val="21"/>
          <w:spacing w:val="18"/>
        </w:rPr>
        <w:t xml:space="preserve"> </w:t>
      </w:r>
      <w:r>
        <w:rPr>
          <w:sz w:val="21"/>
          <w:szCs w:val="21"/>
          <w:spacing w:val="-6"/>
        </w:rPr>
        <w:t>合规工作呢?</w:t>
      </w:r>
    </w:p>
    <w:p>
      <w:pPr>
        <w:ind w:left="517"/>
        <w:spacing w:before="224" w:line="221" w:lineRule="auto"/>
        <w:outlineLvl w:val="0"/>
        <w:rPr>
          <w:rFonts w:ascii="SimHei" w:hAnsi="SimHei" w:eastAsia="SimHei" w:cs="SimHei"/>
          <w:sz w:val="21"/>
          <w:szCs w:val="21"/>
        </w:rPr>
      </w:pPr>
      <w:r>
        <w:rPr>
          <w:rFonts w:ascii="SimHei" w:hAnsi="SimHei" w:eastAsia="SimHei" w:cs="SimHei"/>
          <w:sz w:val="21"/>
          <w:szCs w:val="21"/>
          <w:b/>
          <w:bCs/>
          <w:spacing w:val="-7"/>
        </w:rPr>
        <w:t>1.数据合规工作的方方面面</w:t>
      </w:r>
    </w:p>
    <w:p>
      <w:pPr>
        <w:pStyle w:val="BodyText"/>
        <w:ind w:left="514"/>
        <w:spacing w:before="124" w:line="219" w:lineRule="auto"/>
        <w:rPr>
          <w:sz w:val="21"/>
          <w:szCs w:val="21"/>
        </w:rPr>
      </w:pPr>
      <w:r>
        <w:rPr>
          <w:sz w:val="21"/>
          <w:szCs w:val="21"/>
          <w:spacing w:val="-15"/>
        </w:rPr>
        <w:t>根据《个人信息保护法》的规定，企业在个人信息处</w:t>
      </w:r>
      <w:r>
        <w:rPr>
          <w:sz w:val="21"/>
          <w:szCs w:val="21"/>
          <w:spacing w:val="-16"/>
        </w:rPr>
        <w:t>理上应承担包括但不限于如下义务：</w:t>
      </w:r>
    </w:p>
    <w:p>
      <w:pPr>
        <w:pStyle w:val="BodyText"/>
        <w:ind w:left="514"/>
        <w:spacing w:before="89" w:line="372" w:lineRule="exact"/>
        <w:rPr>
          <w:sz w:val="21"/>
          <w:szCs w:val="21"/>
        </w:rPr>
      </w:pPr>
      <w:r>
        <w:rPr>
          <w:sz w:val="21"/>
          <w:szCs w:val="21"/>
          <w:spacing w:val="-2"/>
          <w:position w:val="12"/>
        </w:rPr>
        <w:t>1)根据法律相关规定，对个人信息处理活动事前进行个人信息保护评估</w:t>
      </w:r>
      <w:r>
        <w:rPr>
          <w:sz w:val="21"/>
          <w:szCs w:val="21"/>
          <w:spacing w:val="-3"/>
          <w:position w:val="12"/>
        </w:rPr>
        <w:t>并对处理情</w:t>
      </w:r>
    </w:p>
    <w:p>
      <w:pPr>
        <w:pStyle w:val="BodyText"/>
        <w:ind w:left="104"/>
        <w:spacing w:line="220" w:lineRule="auto"/>
        <w:rPr>
          <w:sz w:val="21"/>
          <w:szCs w:val="21"/>
        </w:rPr>
      </w:pPr>
      <w:r>
        <w:rPr>
          <w:sz w:val="21"/>
          <w:szCs w:val="21"/>
          <w:spacing w:val="-6"/>
        </w:rPr>
        <w:t>况进行记录。</w:t>
      </w:r>
    </w:p>
    <w:p>
      <w:pPr>
        <w:pStyle w:val="BodyText"/>
        <w:ind w:left="514"/>
        <w:spacing w:before="110" w:line="219" w:lineRule="auto"/>
        <w:rPr>
          <w:sz w:val="21"/>
          <w:szCs w:val="21"/>
        </w:rPr>
      </w:pPr>
      <w:r>
        <w:rPr>
          <w:sz w:val="21"/>
          <w:szCs w:val="21"/>
          <w:spacing w:val="-3"/>
        </w:rPr>
        <w:t>2)制定内部管理制度和操作规程，实施个人信息分类管理。</w:t>
      </w:r>
    </w:p>
    <w:p>
      <w:pPr>
        <w:pStyle w:val="BodyText"/>
        <w:ind w:left="514"/>
        <w:spacing w:before="109" w:line="219" w:lineRule="auto"/>
        <w:rPr>
          <w:sz w:val="21"/>
          <w:szCs w:val="21"/>
        </w:rPr>
      </w:pPr>
      <w:r>
        <w:rPr>
          <w:sz w:val="21"/>
          <w:szCs w:val="21"/>
          <w:spacing w:val="-3"/>
        </w:rPr>
        <w:t>3)采取加密、去标识化等安全技术措施。</w:t>
      </w:r>
    </w:p>
    <w:p>
      <w:pPr>
        <w:pStyle w:val="BodyText"/>
        <w:ind w:left="514"/>
        <w:spacing w:before="102" w:line="219" w:lineRule="auto"/>
        <w:rPr>
          <w:sz w:val="21"/>
          <w:szCs w:val="21"/>
        </w:rPr>
      </w:pPr>
      <w:r>
        <w:rPr>
          <w:sz w:val="21"/>
          <w:szCs w:val="21"/>
          <w:spacing w:val="-3"/>
        </w:rPr>
        <w:t>4)合理确定个人信息处理权限，并定期对从业人员进行安全教育</w:t>
      </w:r>
      <w:r>
        <w:rPr>
          <w:sz w:val="21"/>
          <w:szCs w:val="21"/>
          <w:spacing w:val="-4"/>
        </w:rPr>
        <w:t>和培训。</w:t>
      </w:r>
    </w:p>
    <w:p>
      <w:pPr>
        <w:pStyle w:val="BodyText"/>
        <w:ind w:left="514"/>
        <w:spacing w:before="132" w:line="220" w:lineRule="auto"/>
        <w:rPr>
          <w:sz w:val="21"/>
          <w:szCs w:val="21"/>
        </w:rPr>
      </w:pPr>
      <w:r>
        <w:rPr>
          <w:sz w:val="21"/>
          <w:szCs w:val="21"/>
          <w:spacing w:val="7"/>
        </w:rPr>
        <w:t>5)合规审计。</w:t>
      </w:r>
    </w:p>
    <w:p>
      <w:pPr>
        <w:pStyle w:val="BodyText"/>
        <w:ind w:left="514"/>
        <w:spacing w:before="88" w:line="371" w:lineRule="exact"/>
        <w:rPr>
          <w:sz w:val="21"/>
          <w:szCs w:val="21"/>
        </w:rPr>
      </w:pPr>
      <w:r>
        <w:rPr>
          <w:sz w:val="21"/>
          <w:szCs w:val="21"/>
          <w:spacing w:val="-1"/>
          <w:position w:val="12"/>
        </w:rPr>
        <w:t>6)制定并实施个人信息安全事件应急预案，在发生个人信息安全事件时采取补</w:t>
      </w:r>
      <w:r>
        <w:rPr>
          <w:sz w:val="21"/>
          <w:szCs w:val="21"/>
          <w:spacing w:val="-2"/>
          <w:position w:val="12"/>
        </w:rPr>
        <w:t>救措</w:t>
      </w:r>
    </w:p>
    <w:p>
      <w:pPr>
        <w:pStyle w:val="BodyText"/>
        <w:ind w:left="104"/>
        <w:spacing w:line="219" w:lineRule="auto"/>
        <w:rPr>
          <w:sz w:val="21"/>
          <w:szCs w:val="21"/>
        </w:rPr>
      </w:pPr>
      <w:r>
        <w:rPr>
          <w:sz w:val="21"/>
          <w:szCs w:val="21"/>
          <w:spacing w:val="-7"/>
        </w:rPr>
        <w:t>施，通知履行个人信息保护职责的部门和个</w:t>
      </w:r>
      <w:r>
        <w:rPr>
          <w:sz w:val="21"/>
          <w:szCs w:val="21"/>
          <w:spacing w:val="-8"/>
        </w:rPr>
        <w:t>人。</w:t>
      </w:r>
    </w:p>
    <w:p>
      <w:pPr>
        <w:pStyle w:val="BodyText"/>
        <w:ind w:left="104" w:right="116" w:firstLine="409"/>
        <w:spacing w:before="119" w:line="264" w:lineRule="auto"/>
        <w:rPr>
          <w:sz w:val="21"/>
          <w:szCs w:val="21"/>
        </w:rPr>
      </w:pPr>
      <w:r>
        <w:rPr>
          <w:sz w:val="21"/>
          <w:szCs w:val="21"/>
          <w:spacing w:val="-1"/>
        </w:rPr>
        <w:t>上述义务充分覆盖了政策研究、合规评估、管理体系和技术措施等方</w:t>
      </w:r>
      <w:r>
        <w:rPr>
          <w:sz w:val="21"/>
          <w:szCs w:val="21"/>
          <w:spacing w:val="-2"/>
        </w:rPr>
        <w:t>面，它们均应</w:t>
      </w:r>
      <w:r>
        <w:rPr>
          <w:sz w:val="21"/>
          <w:szCs w:val="21"/>
        </w:rPr>
        <w:t xml:space="preserve"> </w:t>
      </w:r>
      <w:r>
        <w:rPr>
          <w:sz w:val="21"/>
          <w:szCs w:val="21"/>
          <w:spacing w:val="-7"/>
        </w:rPr>
        <w:t>纳入数据合规工作中。</w:t>
      </w:r>
    </w:p>
    <w:p>
      <w:pPr>
        <w:pStyle w:val="BodyText"/>
        <w:ind w:left="514"/>
        <w:spacing w:before="110" w:line="219" w:lineRule="auto"/>
        <w:rPr>
          <w:sz w:val="21"/>
          <w:szCs w:val="21"/>
        </w:rPr>
      </w:pPr>
      <w:r>
        <w:rPr>
          <w:sz w:val="21"/>
          <w:szCs w:val="21"/>
          <w:spacing w:val="12"/>
        </w:rPr>
        <w:t>(1)政策研究</w:t>
      </w:r>
    </w:p>
    <w:p>
      <w:pPr>
        <w:pStyle w:val="BodyText"/>
        <w:spacing w:before="101" w:line="381" w:lineRule="exact"/>
        <w:jc w:val="right"/>
        <w:rPr>
          <w:sz w:val="21"/>
          <w:szCs w:val="21"/>
        </w:rPr>
      </w:pPr>
      <w:r>
        <w:rPr>
          <w:sz w:val="21"/>
          <w:szCs w:val="21"/>
          <w:spacing w:val="-9"/>
          <w:position w:val="12"/>
        </w:rPr>
        <w:t>个人信息保护法律体系包括多部法律、部门规章等规范性文件，如《刑法》《</w:t>
      </w:r>
      <w:r>
        <w:rPr>
          <w:sz w:val="21"/>
          <w:szCs w:val="21"/>
          <w:spacing w:val="-10"/>
          <w:position w:val="12"/>
        </w:rPr>
        <w:t>民法典》</w:t>
      </w:r>
    </w:p>
    <w:p>
      <w:pPr>
        <w:pStyle w:val="BodyText"/>
        <w:spacing w:line="219" w:lineRule="auto"/>
        <w:rPr>
          <w:sz w:val="21"/>
          <w:szCs w:val="21"/>
        </w:rPr>
      </w:pPr>
      <w:r>
        <w:rPr>
          <w:sz w:val="21"/>
          <w:szCs w:val="21"/>
          <w:spacing w:val="-13"/>
        </w:rPr>
        <w:t>《个人信息保护法》《数据安全法》《网络安全法》《移动互联网应用程序个人信息保护管理</w:t>
      </w:r>
    </w:p>
    <w:p>
      <w:pPr>
        <w:spacing w:line="219" w:lineRule="auto"/>
        <w:sectPr>
          <w:pgSz w:w="9450" w:h="13340"/>
          <w:pgMar w:top="400" w:right="724" w:bottom="0" w:left="575" w:header="0" w:footer="0" w:gutter="0"/>
        </w:sectPr>
        <w:rPr>
          <w:sz w:val="21"/>
          <w:szCs w:val="21"/>
        </w:rPr>
      </w:pPr>
    </w:p>
    <w:p>
      <w:pPr>
        <w:pStyle w:val="BodyText"/>
        <w:ind w:left="4460"/>
        <w:spacing w:before="106" w:line="222" w:lineRule="auto"/>
        <w:rPr>
          <w:sz w:val="15"/>
          <w:szCs w:val="15"/>
        </w:rPr>
      </w:pPr>
      <w:r>
        <w:drawing>
          <wp:anchor distT="0" distB="0" distL="0" distR="0" simplePos="0" relativeHeight="251713536" behindDoc="0" locked="0" layoutInCell="0" allowOverlap="1">
            <wp:simplePos x="0" y="0"/>
            <wp:positionH relativeFrom="page">
              <wp:posOffset>450836</wp:posOffset>
            </wp:positionH>
            <wp:positionV relativeFrom="page">
              <wp:posOffset>7251719</wp:posOffset>
            </wp:positionV>
            <wp:extent cx="1276360" cy="6350"/>
            <wp:effectExtent l="0" t="0" r="0" b="0"/>
            <wp:wrapNone/>
            <wp:docPr id="48" name="IM 48"/>
            <wp:cNvGraphicFramePr/>
            <a:graphic>
              <a:graphicData uri="http://schemas.openxmlformats.org/drawingml/2006/picture">
                <pic:pic>
                  <pic:nvPicPr>
                    <pic:cNvPr id="48" name="IM 48"/>
                    <pic:cNvPicPr/>
                  </pic:nvPicPr>
                  <pic:blipFill>
                    <a:blip r:embed="rId24"/>
                    <a:stretch>
                      <a:fillRect/>
                    </a:stretch>
                  </pic:blipFill>
                  <pic:spPr>
                    <a:xfrm rot="0">
                      <a:off x="0" y="0"/>
                      <a:ext cx="1276360" cy="6350"/>
                    </a:xfrm>
                    <a:prstGeom prst="rect">
                      <a:avLst/>
                    </a:prstGeom>
                  </pic:spPr>
                </pic:pic>
              </a:graphicData>
            </a:graphic>
          </wp:anchor>
        </w:drawing>
      </w:r>
      <w:r>
        <w:rPr>
          <w:rFonts w:ascii="SimHei" w:hAnsi="SimHei" w:eastAsia="SimHei" w:cs="SimHei"/>
          <w:sz w:val="20"/>
          <w:szCs w:val="20"/>
          <w:spacing w:val="-17"/>
        </w:rPr>
        <w:t>第一章</w:t>
      </w:r>
      <w:r>
        <w:rPr>
          <w:rFonts w:ascii="SimHei" w:hAnsi="SimHei" w:eastAsia="SimHei" w:cs="SimHei"/>
          <w:sz w:val="20"/>
          <w:szCs w:val="20"/>
          <w:spacing w:val="81"/>
        </w:rPr>
        <w:t xml:space="preserve"> </w:t>
      </w:r>
      <w:r>
        <w:rPr>
          <w:rFonts w:ascii="SimHei" w:hAnsi="SimHei" w:eastAsia="SimHei" w:cs="SimHei"/>
          <w:sz w:val="20"/>
          <w:szCs w:val="20"/>
          <w:spacing w:val="-17"/>
        </w:rPr>
        <w:t>“数据合规”都管哪些事儿</w:t>
      </w:r>
      <w:r>
        <w:rPr>
          <w:rFonts w:ascii="SimHei" w:hAnsi="SimHei" w:eastAsia="SimHei" w:cs="SimHei"/>
          <w:sz w:val="20"/>
          <w:szCs w:val="20"/>
          <w:spacing w:val="-17"/>
        </w:rPr>
        <w:t xml:space="preserve">      </w:t>
      </w:r>
      <w:r>
        <w:rPr>
          <w:sz w:val="15"/>
          <w:szCs w:val="15"/>
          <w:spacing w:val="-17"/>
        </w:rPr>
        <w:t>13</w:t>
      </w:r>
    </w:p>
    <w:p>
      <w:pPr>
        <w:spacing w:line="335" w:lineRule="auto"/>
        <w:rPr>
          <w:rFonts w:ascii="Arial"/>
          <w:sz w:val="21"/>
        </w:rPr>
      </w:pPr>
      <w:r/>
    </w:p>
    <w:p>
      <w:pPr>
        <w:spacing w:line="336" w:lineRule="auto"/>
        <w:rPr>
          <w:rFonts w:ascii="Arial"/>
          <w:sz w:val="21"/>
        </w:rPr>
      </w:pPr>
      <w:r/>
    </w:p>
    <w:p>
      <w:pPr>
        <w:pStyle w:val="BodyText"/>
        <w:ind w:left="100"/>
        <w:spacing w:before="65" w:line="360" w:lineRule="exact"/>
        <w:rPr>
          <w:sz w:val="20"/>
          <w:szCs w:val="20"/>
        </w:rPr>
      </w:pPr>
      <w:r>
        <w:rPr>
          <w:sz w:val="20"/>
          <w:szCs w:val="20"/>
          <w:spacing w:val="1"/>
          <w:position w:val="12"/>
        </w:rPr>
        <w:t>暂行规定》《儿童个人信息网络保护规定》;同时也包括相关</w:t>
      </w:r>
      <w:r>
        <w:rPr>
          <w:sz w:val="20"/>
          <w:szCs w:val="20"/>
          <w:position w:val="12"/>
        </w:rPr>
        <w:t>行业的规范性文件中涉及个人</w:t>
      </w:r>
    </w:p>
    <w:p>
      <w:pPr>
        <w:pStyle w:val="BodyText"/>
        <w:ind w:left="99"/>
        <w:spacing w:line="219" w:lineRule="auto"/>
        <w:rPr>
          <w:sz w:val="20"/>
          <w:szCs w:val="20"/>
        </w:rPr>
      </w:pPr>
      <w:r>
        <w:rPr>
          <w:sz w:val="20"/>
          <w:szCs w:val="20"/>
          <w:spacing w:val="-6"/>
        </w:rPr>
        <w:t>信息保护的条款，如《电子商务法》《网络交易</w:t>
      </w:r>
      <w:r>
        <w:rPr>
          <w:sz w:val="20"/>
          <w:szCs w:val="20"/>
          <w:spacing w:val="-7"/>
        </w:rPr>
        <w:t>监督管理办法》《征信业管理条例》。</w:t>
      </w:r>
    </w:p>
    <w:p>
      <w:pPr>
        <w:pStyle w:val="BodyText"/>
        <w:ind w:firstLine="510"/>
        <w:spacing w:before="121" w:line="294" w:lineRule="auto"/>
        <w:rPr>
          <w:sz w:val="20"/>
          <w:szCs w:val="20"/>
        </w:rPr>
      </w:pPr>
      <w:r>
        <w:rPr>
          <w:sz w:val="20"/>
          <w:szCs w:val="20"/>
          <w:spacing w:val="9"/>
        </w:rPr>
        <w:t>个人信息保护领域在国家标准和行业标准方面也有规范，在</w:t>
      </w:r>
      <w:r>
        <w:rPr>
          <w:sz w:val="20"/>
          <w:szCs w:val="20"/>
          <w:spacing w:val="8"/>
        </w:rPr>
        <w:t>个人信息保护法律规定 </w:t>
      </w:r>
      <w:r>
        <w:rPr>
          <w:sz w:val="20"/>
          <w:szCs w:val="20"/>
          <w:spacing w:val="8"/>
        </w:rPr>
        <w:t>较为概括时，可以作为推荐性实践进行补充。如《信息安全技术</w:t>
      </w:r>
      <w:r>
        <w:rPr>
          <w:sz w:val="20"/>
          <w:szCs w:val="20"/>
          <w:spacing w:val="4"/>
        </w:rPr>
        <w:t xml:space="preserve">  </w:t>
      </w:r>
      <w:r>
        <w:rPr>
          <w:sz w:val="20"/>
          <w:szCs w:val="20"/>
          <w:spacing w:val="8"/>
        </w:rPr>
        <w:t>个人信息安全规范》、</w:t>
      </w:r>
      <w:r>
        <w:rPr>
          <w:sz w:val="20"/>
          <w:szCs w:val="20"/>
        </w:rPr>
        <w:t xml:space="preserve"> </w:t>
      </w:r>
      <w:r>
        <w:rPr>
          <w:sz w:val="20"/>
          <w:szCs w:val="20"/>
          <w:spacing w:val="1"/>
        </w:rPr>
        <w:t>《信息安全技术</w:t>
      </w:r>
      <w:r>
        <w:rPr>
          <w:sz w:val="20"/>
          <w:szCs w:val="20"/>
          <w:spacing w:val="41"/>
        </w:rPr>
        <w:t xml:space="preserve"> </w:t>
      </w:r>
      <w:r>
        <w:rPr>
          <w:sz w:val="20"/>
          <w:szCs w:val="20"/>
          <w:spacing w:val="1"/>
        </w:rPr>
        <w:t>个人信息安全影响评估指南》(</w:t>
      </w:r>
      <w:r>
        <w:rPr>
          <w:sz w:val="20"/>
          <w:szCs w:val="20"/>
        </w:rPr>
        <w:t>GB</w:t>
      </w:r>
      <w:r>
        <w:rPr>
          <w:sz w:val="20"/>
          <w:szCs w:val="20"/>
          <w:spacing w:val="1"/>
        </w:rPr>
        <w:t>/T39335—2020)</w:t>
      </w:r>
      <w:r>
        <w:rPr>
          <w:sz w:val="20"/>
          <w:szCs w:val="20"/>
          <w:spacing w:val="46"/>
        </w:rPr>
        <w:t xml:space="preserve">  </w:t>
      </w:r>
      <w:r>
        <w:rPr>
          <w:sz w:val="20"/>
          <w:szCs w:val="20"/>
          <w:spacing w:val="1"/>
        </w:rPr>
        <w:t>等。</w:t>
      </w:r>
    </w:p>
    <w:p>
      <w:pPr>
        <w:pStyle w:val="BodyText"/>
        <w:ind w:left="510"/>
        <w:spacing w:before="124" w:line="380" w:lineRule="exact"/>
        <w:rPr>
          <w:sz w:val="20"/>
          <w:szCs w:val="20"/>
        </w:rPr>
      </w:pPr>
      <w:r>
        <w:rPr>
          <w:sz w:val="20"/>
          <w:szCs w:val="20"/>
          <w:spacing w:val="8"/>
          <w:position w:val="13"/>
        </w:rPr>
        <w:t>数据合规工作首先需要进行政策研究，将上述法律规定和标准要求，按照公司所处</w:t>
      </w:r>
    </w:p>
    <w:p>
      <w:pPr>
        <w:pStyle w:val="BodyText"/>
        <w:ind w:left="100"/>
        <w:spacing w:before="1" w:line="217" w:lineRule="auto"/>
        <w:rPr>
          <w:sz w:val="20"/>
          <w:szCs w:val="20"/>
        </w:rPr>
      </w:pPr>
      <w:r>
        <w:rPr>
          <w:sz w:val="20"/>
          <w:szCs w:val="20"/>
          <w:spacing w:val="4"/>
        </w:rPr>
        <w:t>行业以及相关运作流程，拆解为公司内的合规要求，作为合规评估、审计等的依据。</w:t>
      </w:r>
    </w:p>
    <w:p>
      <w:pPr>
        <w:pStyle w:val="BodyText"/>
        <w:ind w:left="510"/>
        <w:spacing w:before="104" w:line="218" w:lineRule="auto"/>
        <w:rPr>
          <w:sz w:val="20"/>
          <w:szCs w:val="20"/>
        </w:rPr>
      </w:pPr>
      <w:r>
        <w:rPr>
          <w:sz w:val="20"/>
          <w:szCs w:val="20"/>
          <w:spacing w:val="10"/>
        </w:rPr>
        <w:t>(2)个人信息保护影响评估</w:t>
      </w:r>
    </w:p>
    <w:p>
      <w:pPr>
        <w:pStyle w:val="BodyText"/>
        <w:ind w:left="510"/>
        <w:spacing w:before="123" w:line="360" w:lineRule="exact"/>
        <w:rPr>
          <w:sz w:val="20"/>
          <w:szCs w:val="20"/>
        </w:rPr>
      </w:pPr>
      <w:r>
        <w:rPr>
          <w:sz w:val="20"/>
          <w:szCs w:val="20"/>
          <w:spacing w:val="9"/>
          <w:position w:val="12"/>
        </w:rPr>
        <w:t>个人信息保护影响评估是数据合规工作中最为重要的一种工具或方法。法</w:t>
      </w:r>
      <w:r>
        <w:rPr>
          <w:sz w:val="20"/>
          <w:szCs w:val="20"/>
          <w:spacing w:val="8"/>
          <w:position w:val="12"/>
        </w:rPr>
        <w:t>律等规范</w:t>
      </w:r>
    </w:p>
    <w:p>
      <w:pPr>
        <w:pStyle w:val="BodyText"/>
        <w:ind w:left="100"/>
        <w:spacing w:before="1" w:line="217" w:lineRule="auto"/>
        <w:rPr>
          <w:sz w:val="20"/>
          <w:szCs w:val="20"/>
        </w:rPr>
      </w:pPr>
      <w:r>
        <w:rPr>
          <w:sz w:val="20"/>
          <w:szCs w:val="20"/>
        </w:rPr>
        <w:t>性文件规定了应当进行合规风险评估的数据处理活动，包括°:</w:t>
      </w:r>
    </w:p>
    <w:p>
      <w:pPr>
        <w:pStyle w:val="BodyText"/>
        <w:ind w:left="510"/>
        <w:spacing w:before="126" w:line="219" w:lineRule="auto"/>
        <w:rPr>
          <w:sz w:val="20"/>
          <w:szCs w:val="20"/>
        </w:rPr>
      </w:pPr>
      <w:r>
        <w:rPr>
          <w:sz w:val="20"/>
          <w:szCs w:val="20"/>
          <w:spacing w:val="6"/>
        </w:rPr>
        <w:t>1)处理敏感个人信息；</w:t>
      </w:r>
    </w:p>
    <w:p>
      <w:pPr>
        <w:pStyle w:val="BodyText"/>
        <w:ind w:left="510"/>
        <w:spacing w:before="123" w:line="219" w:lineRule="auto"/>
        <w:rPr>
          <w:sz w:val="20"/>
          <w:szCs w:val="20"/>
        </w:rPr>
      </w:pPr>
      <w:r>
        <w:rPr>
          <w:sz w:val="20"/>
          <w:szCs w:val="20"/>
          <w:spacing w:val="6"/>
        </w:rPr>
        <w:t>2)利用个人信息进行自动化决策；</w:t>
      </w:r>
    </w:p>
    <w:p>
      <w:pPr>
        <w:pStyle w:val="BodyText"/>
        <w:ind w:left="510"/>
        <w:spacing w:before="131" w:line="219" w:lineRule="auto"/>
        <w:rPr>
          <w:sz w:val="20"/>
          <w:szCs w:val="20"/>
        </w:rPr>
      </w:pPr>
      <w:r>
        <w:rPr>
          <w:sz w:val="20"/>
          <w:szCs w:val="20"/>
          <w:spacing w:val="6"/>
        </w:rPr>
        <w:t>3)委托处理个人信息、向他人提供个人信</w:t>
      </w:r>
      <w:r>
        <w:rPr>
          <w:sz w:val="20"/>
          <w:szCs w:val="20"/>
          <w:spacing w:val="5"/>
        </w:rPr>
        <w:t>息、公开个人信息；</w:t>
      </w:r>
    </w:p>
    <w:p>
      <w:pPr>
        <w:pStyle w:val="BodyText"/>
        <w:ind w:left="510"/>
        <w:spacing w:before="123" w:line="219" w:lineRule="auto"/>
        <w:rPr>
          <w:sz w:val="20"/>
          <w:szCs w:val="20"/>
        </w:rPr>
      </w:pPr>
      <w:r>
        <w:rPr>
          <w:sz w:val="20"/>
          <w:szCs w:val="20"/>
          <w:spacing w:val="8"/>
        </w:rPr>
        <w:t>4)向境外提供个人信息；</w:t>
      </w:r>
    </w:p>
    <w:p>
      <w:pPr>
        <w:pStyle w:val="BodyText"/>
        <w:ind w:left="510"/>
        <w:spacing w:before="124" w:line="219" w:lineRule="auto"/>
        <w:rPr>
          <w:sz w:val="20"/>
          <w:szCs w:val="20"/>
        </w:rPr>
      </w:pPr>
      <w:r>
        <w:rPr>
          <w:sz w:val="20"/>
          <w:szCs w:val="20"/>
          <w:spacing w:val="7"/>
        </w:rPr>
        <w:t>5)其他对个人有重大影响的个人信息处理活动。</w:t>
      </w:r>
    </w:p>
    <w:p>
      <w:pPr>
        <w:pStyle w:val="BodyText"/>
        <w:ind w:left="510"/>
        <w:spacing w:before="111" w:line="372" w:lineRule="exact"/>
        <w:rPr>
          <w:sz w:val="20"/>
          <w:szCs w:val="20"/>
        </w:rPr>
      </w:pPr>
      <w:r>
        <w:rPr>
          <w:sz w:val="20"/>
          <w:szCs w:val="20"/>
          <w:spacing w:val="9"/>
          <w:position w:val="13"/>
        </w:rPr>
        <w:t>此外，从合规工作来说，个人信息保护影响评估是最佳的了解企业数</w:t>
      </w:r>
      <w:r>
        <w:rPr>
          <w:sz w:val="20"/>
          <w:szCs w:val="20"/>
          <w:spacing w:val="8"/>
          <w:position w:val="13"/>
        </w:rPr>
        <w:t>据处理活动情</w:t>
      </w:r>
    </w:p>
    <w:p>
      <w:pPr>
        <w:pStyle w:val="BodyText"/>
        <w:ind w:left="100"/>
        <w:spacing w:line="220" w:lineRule="auto"/>
        <w:rPr>
          <w:sz w:val="20"/>
          <w:szCs w:val="20"/>
        </w:rPr>
      </w:pPr>
      <w:r>
        <w:rPr>
          <w:sz w:val="20"/>
          <w:szCs w:val="20"/>
        </w:rPr>
        <w:t>况以及相应风险程度的方式。</w:t>
      </w:r>
    </w:p>
    <w:p>
      <w:pPr>
        <w:pStyle w:val="BodyText"/>
        <w:ind w:left="99" w:right="33" w:firstLine="410"/>
        <w:spacing w:before="112" w:line="309" w:lineRule="auto"/>
        <w:rPr>
          <w:sz w:val="20"/>
          <w:szCs w:val="20"/>
        </w:rPr>
      </w:pPr>
      <w:r>
        <w:rPr>
          <w:sz w:val="20"/>
          <w:szCs w:val="20"/>
          <w:spacing w:val="10"/>
        </w:rPr>
        <w:t>个人信息保护影响评估应按以下步骤进行：首先对待评估对象进行数据映射分析，</w:t>
      </w:r>
      <w:r>
        <w:rPr>
          <w:sz w:val="20"/>
          <w:szCs w:val="20"/>
          <w:spacing w:val="8"/>
        </w:rPr>
        <w:t xml:space="preserve"> </w:t>
      </w:r>
      <w:r>
        <w:rPr>
          <w:sz w:val="20"/>
          <w:szCs w:val="20"/>
          <w:spacing w:val="9"/>
        </w:rPr>
        <w:t>形成数据清单以及数据流图；然后梳理待评估的个人信息</w:t>
      </w:r>
      <w:r>
        <w:rPr>
          <w:sz w:val="20"/>
          <w:szCs w:val="20"/>
          <w:spacing w:val="8"/>
        </w:rPr>
        <w:t>处理活动，作为基础事实；最</w:t>
      </w:r>
      <w:r>
        <w:rPr>
          <w:sz w:val="20"/>
          <w:szCs w:val="20"/>
        </w:rPr>
        <w:t xml:space="preserve"> </w:t>
      </w:r>
      <w:r>
        <w:rPr>
          <w:sz w:val="20"/>
          <w:szCs w:val="20"/>
          <w:spacing w:val="9"/>
        </w:rPr>
        <w:t>后根据合规要求，从个人信息的处理目的、处理方式</w:t>
      </w:r>
      <w:r>
        <w:rPr>
          <w:sz w:val="20"/>
          <w:szCs w:val="20"/>
          <w:spacing w:val="8"/>
        </w:rPr>
        <w:t>等是否合法、正当、必要，对个人</w:t>
      </w:r>
      <w:r>
        <w:rPr>
          <w:sz w:val="20"/>
          <w:szCs w:val="20"/>
        </w:rPr>
        <w:t xml:space="preserve"> </w:t>
      </w:r>
      <w:r>
        <w:rPr>
          <w:sz w:val="20"/>
          <w:szCs w:val="20"/>
          <w:spacing w:val="9"/>
        </w:rPr>
        <w:t>权益的影响及安全风险，所采取的措施是否合法、有效以及与风险程度是否</w:t>
      </w:r>
      <w:r>
        <w:rPr>
          <w:sz w:val="20"/>
          <w:szCs w:val="20"/>
          <w:spacing w:val="8"/>
        </w:rPr>
        <w:t>相适应等多</w:t>
      </w:r>
      <w:r>
        <w:rPr>
          <w:sz w:val="20"/>
          <w:szCs w:val="20"/>
        </w:rPr>
        <w:t xml:space="preserve"> </w:t>
      </w:r>
      <w:r>
        <w:rPr>
          <w:sz w:val="20"/>
          <w:szCs w:val="20"/>
          <w:spacing w:val="1"/>
        </w:rPr>
        <w:t>个方面，提出相应的改进建议，形成评估报告。</w:t>
      </w:r>
    </w:p>
    <w:p>
      <w:pPr>
        <w:pStyle w:val="BodyText"/>
        <w:ind w:left="510"/>
        <w:spacing w:before="126" w:line="219" w:lineRule="auto"/>
        <w:rPr>
          <w:sz w:val="20"/>
          <w:szCs w:val="20"/>
        </w:rPr>
      </w:pPr>
      <w:r>
        <w:rPr>
          <w:sz w:val="20"/>
          <w:szCs w:val="20"/>
          <w:spacing w:val="19"/>
        </w:rPr>
        <w:t>(3)管理体系</w:t>
      </w:r>
    </w:p>
    <w:p>
      <w:pPr>
        <w:pStyle w:val="BodyText"/>
        <w:ind w:left="99" w:right="79" w:firstLine="410"/>
        <w:spacing w:before="113" w:line="332" w:lineRule="auto"/>
        <w:rPr>
          <w:sz w:val="20"/>
          <w:szCs w:val="20"/>
        </w:rPr>
      </w:pPr>
      <w:r>
        <w:rPr>
          <w:sz w:val="20"/>
          <w:szCs w:val="20"/>
          <w:spacing w:val="9"/>
        </w:rPr>
        <w:t>法律规定要求企业按照所处理活动的风险等提供相应、适当、必要</w:t>
      </w:r>
      <w:r>
        <w:rPr>
          <w:sz w:val="20"/>
          <w:szCs w:val="20"/>
          <w:spacing w:val="8"/>
        </w:rPr>
        <w:t>的组织措施和技</w:t>
      </w:r>
      <w:r>
        <w:rPr>
          <w:sz w:val="20"/>
          <w:szCs w:val="20"/>
        </w:rPr>
        <w:t xml:space="preserve"> </w:t>
      </w:r>
      <w:r>
        <w:rPr>
          <w:sz w:val="20"/>
          <w:szCs w:val="20"/>
          <w:spacing w:val="3"/>
        </w:rPr>
        <w:t>术措施。组织措施则需要依靠管理体系来加以运转，如图1-3所示°,简单来说包括个人信</w:t>
      </w:r>
      <w:r>
        <w:rPr>
          <w:sz w:val="20"/>
          <w:szCs w:val="20"/>
          <w:spacing w:val="9"/>
        </w:rPr>
        <w:t xml:space="preserve"> </w:t>
      </w:r>
      <w:r>
        <w:rPr>
          <w:sz w:val="20"/>
          <w:szCs w:val="20"/>
          <w:spacing w:val="6"/>
        </w:rPr>
        <w:t>息保护的机构组织保障、对相关从业人员的培训与考核，以及相应的制度保障</w:t>
      </w:r>
      <w:r>
        <w:rPr>
          <w:sz w:val="20"/>
          <w:szCs w:val="20"/>
          <w:spacing w:val="5"/>
        </w:rPr>
        <w:t>(将合规要</w:t>
      </w:r>
    </w:p>
    <w:p>
      <w:pPr>
        <w:pStyle w:val="BodyText"/>
        <w:ind w:left="100"/>
        <w:spacing w:before="1" w:line="219" w:lineRule="auto"/>
        <w:rPr>
          <w:sz w:val="20"/>
          <w:szCs w:val="20"/>
        </w:rPr>
      </w:pPr>
      <w:r>
        <w:rPr>
          <w:sz w:val="20"/>
          <w:szCs w:val="20"/>
          <w:spacing w:val="2"/>
        </w:rPr>
        <w:t>求落实到公司内不同层级的规范文件中)、安全事件应急响应以及安全审计。</w:t>
      </w:r>
    </w:p>
    <w:p>
      <w:pPr>
        <w:spacing w:line="320" w:lineRule="auto"/>
        <w:rPr>
          <w:rFonts w:ascii="Arial"/>
          <w:sz w:val="21"/>
        </w:rPr>
      </w:pPr>
      <w:r/>
    </w:p>
    <w:p>
      <w:pPr>
        <w:pStyle w:val="BodyText"/>
        <w:ind w:left="510"/>
        <w:spacing w:before="67" w:line="200" w:lineRule="auto"/>
        <w:rPr>
          <w:rFonts w:ascii="KaiTi" w:hAnsi="KaiTi" w:eastAsia="KaiTi" w:cs="KaiTi"/>
          <w:sz w:val="20"/>
          <w:szCs w:val="20"/>
        </w:rPr>
      </w:pPr>
      <w:r>
        <w:rPr>
          <w:rFonts w:ascii="STCaiyun" w:hAnsi="STCaiyun" w:eastAsia="STCaiyun" w:cs="STCaiyun"/>
          <w:sz w:val="20"/>
          <w:szCs w:val="20"/>
          <w:spacing w:val="-20"/>
          <w:w w:val="96"/>
        </w:rPr>
        <w:t>曰</w:t>
      </w:r>
      <w:r>
        <w:rPr>
          <w:sz w:val="20"/>
          <w:szCs w:val="20"/>
          <w:spacing w:val="-20"/>
          <w:w w:val="96"/>
        </w:rPr>
        <w:t>《个人信息保护</w:t>
      </w:r>
      <w:r>
        <w:rPr>
          <w:rFonts w:ascii="SimHei" w:hAnsi="SimHei" w:eastAsia="SimHei" w:cs="SimHei"/>
          <w:sz w:val="20"/>
          <w:szCs w:val="20"/>
          <w:spacing w:val="-20"/>
          <w:w w:val="96"/>
        </w:rPr>
        <w:t>法》第</w:t>
      </w:r>
      <w:r>
        <w:rPr>
          <w:rFonts w:ascii="SimHei" w:hAnsi="SimHei" w:eastAsia="SimHei" w:cs="SimHei"/>
          <w:sz w:val="20"/>
          <w:szCs w:val="20"/>
          <w:spacing w:val="-40"/>
        </w:rPr>
        <w:t xml:space="preserve"> </w:t>
      </w:r>
      <w:r>
        <w:rPr>
          <w:rFonts w:ascii="KaiTi" w:hAnsi="KaiTi" w:eastAsia="KaiTi" w:cs="KaiTi"/>
          <w:sz w:val="20"/>
          <w:szCs w:val="20"/>
          <w:spacing w:val="-20"/>
          <w:w w:val="96"/>
        </w:rPr>
        <w:t>55条。</w:t>
      </w:r>
    </w:p>
    <w:p>
      <w:pPr>
        <w:pStyle w:val="BodyText"/>
        <w:ind w:left="850" w:right="77" w:hanging="340"/>
        <w:spacing w:line="220" w:lineRule="auto"/>
        <w:rPr>
          <w:sz w:val="20"/>
          <w:szCs w:val="20"/>
        </w:rPr>
      </w:pPr>
      <w:r>
        <w:rPr>
          <w:sz w:val="20"/>
          <w:szCs w:val="20"/>
          <w:spacing w:val="-17"/>
        </w:rPr>
        <w:t>②</w:t>
      </w:r>
      <w:r>
        <w:rPr>
          <w:sz w:val="20"/>
          <w:szCs w:val="20"/>
          <w:spacing w:val="18"/>
        </w:rPr>
        <w:t xml:space="preserve"> </w:t>
      </w:r>
      <w:r>
        <w:rPr>
          <w:sz w:val="20"/>
          <w:szCs w:val="20"/>
          <w:spacing w:val="-17"/>
        </w:rPr>
        <w:t>安永</w:t>
      </w:r>
      <w:r>
        <w:rPr>
          <w:rFonts w:ascii="Times New Roman" w:hAnsi="Times New Roman" w:eastAsia="Times New Roman" w:cs="Times New Roman"/>
          <w:sz w:val="20"/>
          <w:szCs w:val="20"/>
          <w:spacing w:val="-17"/>
        </w:rPr>
        <w:t>EY:</w:t>
      </w:r>
      <w:r>
        <w:rPr>
          <w:sz w:val="20"/>
          <w:szCs w:val="20"/>
          <w:spacing w:val="-17"/>
        </w:rPr>
        <w:t>《一图读懂|数据安全合规性评估要点》,载自微信公众号“安永EY”,2021年5月1日</w:t>
      </w:r>
      <w:r>
        <w:rPr>
          <w:sz w:val="20"/>
          <w:szCs w:val="20"/>
        </w:rPr>
        <w:t xml:space="preserve"> </w:t>
      </w:r>
      <w:r>
        <w:rPr>
          <w:sz w:val="20"/>
          <w:szCs w:val="20"/>
          <w:spacing w:val="-10"/>
          <w:w w:val="95"/>
        </w:rPr>
        <w:t>见</w:t>
      </w:r>
      <w:r>
        <w:rPr>
          <w:sz w:val="20"/>
          <w:szCs w:val="20"/>
          <w:spacing w:val="-56"/>
        </w:rPr>
        <w:t xml:space="preserve"> </w:t>
      </w:r>
      <w:hyperlink w:history="true" r:id="rId25">
        <w:r>
          <w:rPr>
            <w:rFonts w:ascii="Times New Roman" w:hAnsi="Times New Roman" w:eastAsia="Times New Roman" w:cs="Times New Roman"/>
            <w:sz w:val="20"/>
            <w:szCs w:val="20"/>
            <w:spacing w:val="-10"/>
            <w:w w:val="95"/>
          </w:rPr>
          <w:t>https://mp.weixin.qq.com/s/-TM-1Ir6x9M5fJPciof43w</w:t>
        </w:r>
      </w:hyperlink>
      <w:r>
        <w:rPr>
          <w:sz w:val="20"/>
          <w:szCs w:val="20"/>
          <w:spacing w:val="-10"/>
          <w:w w:val="95"/>
        </w:rPr>
        <w:t>。</w:t>
      </w:r>
    </w:p>
    <w:p>
      <w:pPr>
        <w:spacing w:line="220" w:lineRule="auto"/>
        <w:sectPr>
          <w:pgSz w:w="9450" w:h="13320"/>
          <w:pgMar w:top="400" w:right="736" w:bottom="0" w:left="599" w:header="0" w:footer="0" w:gutter="0"/>
        </w:sectPr>
        <w:rPr>
          <w:sz w:val="20"/>
          <w:szCs w:val="20"/>
        </w:rPr>
      </w:pPr>
    </w:p>
    <w:p>
      <w:pPr>
        <w:pStyle w:val="BodyText"/>
        <w:spacing w:before="228" w:line="213" w:lineRule="auto"/>
        <w:rPr>
          <w:rFonts w:ascii="SimHei" w:hAnsi="SimHei" w:eastAsia="SimHei" w:cs="SimHei"/>
        </w:rPr>
      </w:pPr>
      <w:r>
        <w:pict>
          <v:shape id="_x0000_s28" style="position:absolute;margin-left:191.601pt;margin-top:314.632pt;mso-position-vertical-relative:page;mso-position-horizontal-relative:page;width:40.3pt;height:10.4pt;z-index:251718656;"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b/>
                      <w:bCs/>
                      <w:spacing w:val="11"/>
                    </w:rPr>
                    <w:t>方针、总纲</w:t>
                  </w:r>
                </w:p>
              </w:txbxContent>
            </v:textbox>
          </v:shape>
        </w:pict>
      </w:r>
      <w:r>
        <w:pict>
          <v:shape id="_x0000_s30" style="position:absolute;margin-left:194.998pt;margin-top:350.23pt;mso-position-vertical-relative:page;mso-position-horizontal-relative:page;width:32.4pt;height:10.4pt;z-index:251719680;" o:allowincell="f"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4"/>
                      <w:szCs w:val="14"/>
                    </w:rPr>
                  </w:pPr>
                  <w:r>
                    <w:rPr>
                      <w:rFonts w:ascii="SimHei" w:hAnsi="SimHei" w:eastAsia="SimHei" w:cs="SimHei"/>
                      <w:sz w:val="14"/>
                      <w:szCs w:val="14"/>
                      <w:spacing w:val="11"/>
                    </w:rPr>
                    <w:t>管理办法</w:t>
                  </w:r>
                </w:p>
              </w:txbxContent>
            </v:textbox>
          </v:shape>
        </w:pict>
      </w:r>
      <w:r>
        <w:pict>
          <v:shape id="_x0000_s32" style="position:absolute;margin-left:194.998pt;margin-top:384.311pt;mso-position-vertical-relative:page;mso-position-horizontal-relative:page;width:32.45pt;height:10.35pt;z-index:251720704;" o:allowincell="f" filled="false" stroked="false" type="#_x0000_t202">
            <v:fill on="false"/>
            <v:stroke on="false"/>
            <v:path/>
            <v:imagedata o:title=""/>
            <o:lock v:ext="edit" aspectratio="false"/>
            <v:textbox inset="0mm,0mm,0mm,0mm">
              <w:txbxContent>
                <w:p>
                  <w:pPr>
                    <w:pStyle w:val="BodyText"/>
                    <w:ind w:left="20"/>
                    <w:spacing w:before="20" w:line="220" w:lineRule="auto"/>
                    <w:rPr>
                      <w:sz w:val="14"/>
                      <w:szCs w:val="14"/>
                    </w:rPr>
                  </w:pPr>
                  <w:r>
                    <w:rPr>
                      <w:sz w:val="14"/>
                      <w:szCs w:val="14"/>
                      <w:spacing w:val="12"/>
                    </w:rPr>
                    <w:t>控制程序</w:t>
                  </w:r>
                </w:p>
              </w:txbxContent>
            </v:textbox>
          </v:shape>
        </w:pict>
      </w:r>
      <w:r>
        <w:pict>
          <v:shape id="_x0000_s34" style="position:absolute;margin-left:228.598pt;margin-top:418.764pt;mso-position-vertical-relative:page;mso-position-horizontal-relative:page;width:17.65pt;height:10.4pt;z-index:251721728;" o:allowincell="f" filled="false" stroked="false" type="#_x0000_t202">
            <v:fill on="false"/>
            <v:stroke on="false"/>
            <v:path/>
            <v:imagedata o:title=""/>
            <o:lock v:ext="edit" aspectratio="false"/>
            <v:textbox inset="0mm,0mm,0mm,0mm">
              <w:txbxContent>
                <w:p>
                  <w:pPr>
                    <w:pStyle w:val="BodyText"/>
                    <w:ind w:left="20"/>
                    <w:spacing w:before="20" w:line="221" w:lineRule="auto"/>
                    <w:rPr>
                      <w:sz w:val="14"/>
                      <w:szCs w:val="14"/>
                    </w:rPr>
                  </w:pPr>
                  <w:r>
                    <w:rPr>
                      <w:sz w:val="14"/>
                      <w:szCs w:val="14"/>
                      <w:b/>
                      <w:bCs/>
                      <w:spacing w:val="17"/>
                    </w:rPr>
                    <w:t>记录</w:t>
                  </w:r>
                </w:p>
              </w:txbxContent>
            </v:textbox>
          </v:shape>
        </w:pict>
      </w:r>
      <w:r>
        <w:rPr>
          <w:sz w:val="14"/>
          <w:szCs w:val="14"/>
          <w:spacing w:val="6"/>
          <w:position w:val="2"/>
        </w:rPr>
        <w:t>14</w:t>
      </w:r>
      <w:r>
        <w:rPr>
          <w:sz w:val="14"/>
          <w:szCs w:val="14"/>
          <w:spacing w:val="9"/>
          <w:position w:val="2"/>
        </w:rPr>
        <w:t xml:space="preserve">        </w:t>
      </w:r>
      <w:r>
        <w:rPr>
          <w:rFonts w:ascii="SimHei" w:hAnsi="SimHei" w:eastAsia="SimHei" w:cs="SimHei"/>
          <w:spacing w:val="6"/>
        </w:rPr>
        <w:t>开篇</w:t>
      </w:r>
      <w:r>
        <w:rPr>
          <w:rFonts w:ascii="SimHei" w:hAnsi="SimHei" w:eastAsia="SimHei" w:cs="SimHei"/>
          <w:spacing w:val="52"/>
          <w:w w:val="101"/>
        </w:rPr>
        <w:t xml:space="preserve"> </w:t>
      </w:r>
      <w:r>
        <w:rPr>
          <w:rFonts w:ascii="SimHei" w:hAnsi="SimHei" w:eastAsia="SimHei" w:cs="SimHei"/>
          <w:spacing w:val="6"/>
        </w:rPr>
        <w:t>小白入职“数据合规”法务岗位，</w:t>
      </w:r>
      <w:r>
        <w:rPr>
          <w:rFonts w:ascii="SimHei" w:hAnsi="SimHei" w:eastAsia="SimHei" w:cs="SimHei"/>
          <w:spacing w:val="63"/>
        </w:rPr>
        <w:t xml:space="preserve"> </w:t>
      </w:r>
      <w:r>
        <w:rPr>
          <w:rFonts w:ascii="SimHei" w:hAnsi="SimHei" w:eastAsia="SimHei" w:cs="SimHei"/>
          <w:spacing w:val="6"/>
        </w:rPr>
        <w:t>一头雾水怎么办</w:t>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pStyle w:val="BodyText"/>
        <w:ind w:firstLine="1589"/>
        <w:spacing w:line="1800" w:lineRule="exact"/>
        <w:rPr/>
      </w:pPr>
      <w:r>
        <w:rPr>
          <w:position w:val="-35"/>
        </w:rPr>
        <w:pict>
          <v:group id="_x0000_s36" style="mso-position-vertical-relative:line;mso-position-horizontal-relative:char;width:238.5pt;height:90pt;" filled="false" stroked="false" coordsize="4770,1800" coordorigin="0,0">
            <v:shape id="_x0000_s38" style="position:absolute;left:0;top:0;width:4770;height:1800;" filled="false" stroked="false" type="#_x0000_t75">
              <v:imagedata o:title="" r:id="rId26"/>
            </v:shape>
            <v:shape id="_x0000_s40" style="position:absolute;left:52;top:112;width:2378;height:1593;" filled="false" stroked="false" type="#_x0000_t202">
              <v:fill on="false"/>
              <v:stroke on="false"/>
              <v:path/>
              <v:imagedata o:title=""/>
              <o:lock v:ext="edit" aspectratio="false"/>
              <v:textbox inset="0mm,0mm,0mm,0mm">
                <w:txbxContent>
                  <w:p>
                    <w:pPr>
                      <w:ind w:left="499"/>
                      <w:spacing w:before="19" w:line="221" w:lineRule="auto"/>
                      <w:rPr>
                        <w:rFonts w:ascii="SimHei" w:hAnsi="SimHei" w:eastAsia="SimHei" w:cs="SimHei"/>
                        <w:sz w:val="14"/>
                        <w:szCs w:val="14"/>
                      </w:rPr>
                    </w:pPr>
                    <w:r>
                      <w:rPr>
                        <w:rFonts w:ascii="SimHei" w:hAnsi="SimHei" w:eastAsia="SimHei" w:cs="SimHei"/>
                        <w:sz w:val="14"/>
                        <w:szCs w:val="14"/>
                        <w:b/>
                        <w:bCs/>
                        <w:color w:val="FFFFFF"/>
                        <w:spacing w:val="14"/>
                      </w:rPr>
                      <w:t>机构人员</w:t>
                    </w:r>
                  </w:p>
                  <w:p>
                    <w:pPr>
                      <w:ind w:left="20"/>
                      <w:spacing w:before="192" w:line="221" w:lineRule="auto"/>
                      <w:rPr>
                        <w:rFonts w:ascii="SimSun" w:hAnsi="SimSun" w:eastAsia="SimSun" w:cs="SimSun"/>
                        <w:sz w:val="14"/>
                        <w:szCs w:val="14"/>
                      </w:rPr>
                    </w:pPr>
                    <w:r>
                      <w:rPr>
                        <w:rFonts w:ascii="SimHei" w:hAnsi="SimHei" w:eastAsia="SimHei" w:cs="SimHei"/>
                        <w:sz w:val="14"/>
                        <w:szCs w:val="14"/>
                        <w:b/>
                        <w:bCs/>
                        <w:spacing w:val="14"/>
                      </w:rPr>
                      <w:t>决策层</w:t>
                    </w:r>
                    <w:r>
                      <w:rPr>
                        <w:rFonts w:ascii="SimSun" w:hAnsi="SimSun" w:eastAsia="SimSun" w:cs="SimSun"/>
                        <w:sz w:val="14"/>
                        <w:szCs w:val="14"/>
                        <w:spacing w:val="14"/>
                      </w:rPr>
                      <w:t>(高管、数据安全官)</w:t>
                    </w:r>
                  </w:p>
                  <w:p>
                    <w:pPr>
                      <w:ind w:left="20"/>
                      <w:spacing w:before="183" w:line="222" w:lineRule="auto"/>
                      <w:rPr>
                        <w:rFonts w:ascii="SimSun" w:hAnsi="SimSun" w:eastAsia="SimSun" w:cs="SimSun"/>
                        <w:sz w:val="14"/>
                        <w:szCs w:val="14"/>
                      </w:rPr>
                    </w:pPr>
                    <w:r>
                      <w:rPr>
                        <w:rFonts w:ascii="SimSun" w:hAnsi="SimSun" w:eastAsia="SimSun" w:cs="SimSun"/>
                        <w:sz w:val="14"/>
                        <w:szCs w:val="14"/>
                        <w:b/>
                        <w:bCs/>
                        <w:spacing w:val="8"/>
                      </w:rPr>
                      <w:t>管理层</w:t>
                    </w:r>
                    <w:r>
                      <w:rPr>
                        <w:rFonts w:ascii="SimSun" w:hAnsi="SimSun" w:eastAsia="SimSun" w:cs="SimSun"/>
                        <w:sz w:val="14"/>
                        <w:szCs w:val="14"/>
                        <w:spacing w:val="-13"/>
                      </w:rPr>
                      <w:t xml:space="preserve"> </w:t>
                    </w:r>
                    <w:r>
                      <w:rPr>
                        <w:rFonts w:ascii="SimHei" w:hAnsi="SimHei" w:eastAsia="SimHei" w:cs="SimHei"/>
                        <w:sz w:val="14"/>
                        <w:szCs w:val="14"/>
                        <w:spacing w:val="8"/>
                      </w:rPr>
                      <w:t>(</w:t>
                    </w:r>
                    <w:r>
                      <w:rPr>
                        <w:rFonts w:ascii="SimHei" w:hAnsi="SimHei" w:eastAsia="SimHei" w:cs="SimHei"/>
                        <w:sz w:val="14"/>
                        <w:szCs w:val="14"/>
                        <w:spacing w:val="-38"/>
                      </w:rPr>
                      <w:t xml:space="preserve"> </w:t>
                    </w:r>
                    <w:r>
                      <w:rPr>
                        <w:rFonts w:ascii="SimSun" w:hAnsi="SimSun" w:eastAsia="SimSun" w:cs="SimSun"/>
                        <w:sz w:val="14"/>
                        <w:szCs w:val="14"/>
                        <w:spacing w:val="8"/>
                      </w:rPr>
                      <w:t>数据安全管理团队)</w:t>
                    </w:r>
                  </w:p>
                  <w:p>
                    <w:pPr>
                      <w:ind w:left="20"/>
                      <w:spacing w:before="171" w:line="222" w:lineRule="auto"/>
                      <w:rPr>
                        <w:rFonts w:ascii="SimSun" w:hAnsi="SimSun" w:eastAsia="SimSun" w:cs="SimSun"/>
                        <w:sz w:val="14"/>
                        <w:szCs w:val="14"/>
                      </w:rPr>
                    </w:pPr>
                    <w:r>
                      <w:rPr>
                        <w:rFonts w:ascii="SimSun" w:hAnsi="SimSun" w:eastAsia="SimSun" w:cs="SimSun"/>
                        <w:sz w:val="14"/>
                        <w:szCs w:val="14"/>
                        <w:b/>
                        <w:bCs/>
                        <w:spacing w:val="9"/>
                      </w:rPr>
                      <w:t>执行层</w:t>
                    </w:r>
                    <w:r>
                      <w:rPr>
                        <w:rFonts w:ascii="SimHei" w:hAnsi="SimHei" w:eastAsia="SimHei" w:cs="SimHei"/>
                        <w:sz w:val="14"/>
                        <w:szCs w:val="14"/>
                        <w:spacing w:val="9"/>
                      </w:rPr>
                      <w:t>(</w:t>
                    </w:r>
                    <w:r>
                      <w:rPr>
                        <w:rFonts w:ascii="SimHei" w:hAnsi="SimHei" w:eastAsia="SimHei" w:cs="SimHei"/>
                        <w:sz w:val="14"/>
                        <w:szCs w:val="14"/>
                        <w:spacing w:val="9"/>
                      </w:rPr>
                      <w:t xml:space="preserve"> </w:t>
                    </w:r>
                    <w:r>
                      <w:rPr>
                        <w:rFonts w:ascii="SimHei" w:hAnsi="SimHei" w:eastAsia="SimHei" w:cs="SimHei"/>
                        <w:sz w:val="14"/>
                        <w:szCs w:val="14"/>
                        <w:spacing w:val="9"/>
                      </w:rPr>
                      <w:t>数</w:t>
                    </w:r>
                    <w:r>
                      <w:rPr>
                        <w:rFonts w:ascii="SimSun" w:hAnsi="SimSun" w:eastAsia="SimSun" w:cs="SimSun"/>
                        <w:sz w:val="14"/>
                        <w:szCs w:val="14"/>
                        <w:spacing w:val="9"/>
                      </w:rPr>
                      <w:t>据安全运营、技术团队)</w:t>
                    </w:r>
                  </w:p>
                  <w:p>
                    <w:pPr>
                      <w:ind w:left="910"/>
                      <w:spacing w:before="191" w:line="221" w:lineRule="auto"/>
                      <w:rPr>
                        <w:rFonts w:ascii="SimHei" w:hAnsi="SimHei" w:eastAsia="SimHei" w:cs="SimHei"/>
                        <w:sz w:val="14"/>
                        <w:szCs w:val="14"/>
                      </w:rPr>
                    </w:pPr>
                    <w:r>
                      <w:rPr>
                        <w:rFonts w:ascii="SimHei" w:hAnsi="SimHei" w:eastAsia="SimHei" w:cs="SimHei"/>
                        <w:sz w:val="14"/>
                        <w:szCs w:val="14"/>
                        <w:b/>
                        <w:bCs/>
                        <w:spacing w:val="11"/>
                      </w:rPr>
                      <w:t>员工、合作伙伴</w:t>
                    </w:r>
                  </w:p>
                </w:txbxContent>
              </v:textbox>
            </v:shape>
            <v:shape id="_x0000_s42" style="position:absolute;left:3050;top:149;width:1326;height:1316;" filled="false" stroked="false" type="#_x0000_t202">
              <v:fill on="false"/>
              <v:stroke on="false"/>
              <v:path/>
              <v:imagedata o:title=""/>
              <o:lock v:ext="edit" aspectratio="false"/>
              <v:textbox inset="0mm,0mm,0mm,0mm">
                <w:txbxContent>
                  <w:p>
                    <w:pPr>
                      <w:ind w:firstLine="140"/>
                      <w:spacing w:before="20" w:line="50" w:lineRule="exact"/>
                      <w:rPr/>
                    </w:pPr>
                    <w:r>
                      <w:rPr>
                        <w:position w:val="-1"/>
                      </w:rPr>
                      <w:drawing>
                        <wp:inline distT="0" distB="0" distL="0" distR="0">
                          <wp:extent cx="558789" cy="31765"/>
                          <wp:effectExtent l="0" t="0" r="0" b="0"/>
                          <wp:docPr id="50" name="IM 50"/>
                          <wp:cNvGraphicFramePr/>
                          <a:graphic>
                            <a:graphicData uri="http://schemas.openxmlformats.org/drawingml/2006/picture">
                              <pic:pic>
                                <pic:nvPicPr>
                                  <pic:cNvPr id="50" name="IM 50"/>
                                  <pic:cNvPicPr/>
                                </pic:nvPicPr>
                                <pic:blipFill>
                                  <a:blip r:embed="rId27"/>
                                  <a:stretch>
                                    <a:fillRect/>
                                  </a:stretch>
                                </pic:blipFill>
                                <pic:spPr>
                                  <a:xfrm rot="0">
                                    <a:off x="0" y="0"/>
                                    <a:ext cx="558789" cy="31765"/>
                                  </a:xfrm>
                                  <a:prstGeom prst="rect">
                                    <a:avLst/>
                                  </a:prstGeom>
                                </pic:spPr>
                              </pic:pic>
                            </a:graphicData>
                          </a:graphic>
                        </wp:inline>
                      </w:drawing>
                    </w:r>
                  </w:p>
                  <w:p>
                    <w:pPr>
                      <w:spacing w:line="284" w:lineRule="auto"/>
                      <w:rPr>
                        <w:rFonts w:ascii="Arial"/>
                        <w:sz w:val="21"/>
                      </w:rPr>
                    </w:pPr>
                    <w:r/>
                  </w:p>
                  <w:p>
                    <w:pPr>
                      <w:spacing w:line="284" w:lineRule="auto"/>
                      <w:rPr>
                        <w:rFonts w:ascii="Arial"/>
                        <w:sz w:val="21"/>
                      </w:rPr>
                    </w:pPr>
                    <w:r/>
                  </w:p>
                  <w:p>
                    <w:pPr>
                      <w:spacing w:line="285" w:lineRule="auto"/>
                      <w:rPr>
                        <w:rFonts w:ascii="Arial"/>
                        <w:sz w:val="21"/>
                      </w:rPr>
                    </w:pPr>
                    <w:r/>
                  </w:p>
                  <w:p>
                    <w:pPr>
                      <w:ind w:left="41"/>
                      <w:spacing w:before="45" w:line="219" w:lineRule="auto"/>
                      <w:rPr>
                        <w:rFonts w:ascii="SimSun" w:hAnsi="SimSun" w:eastAsia="SimSun" w:cs="SimSun"/>
                        <w:sz w:val="14"/>
                        <w:szCs w:val="14"/>
                      </w:rPr>
                    </w:pPr>
                    <w:r>
                      <w:rPr>
                        <w:rFonts w:ascii="SimSun" w:hAnsi="SimSun" w:eastAsia="SimSun" w:cs="SimSun"/>
                        <w:sz w:val="14"/>
                        <w:szCs w:val="14"/>
                        <w:b/>
                        <w:bCs/>
                        <w:spacing w:val="3"/>
                      </w:rPr>
                      <w:t>监督层</w:t>
                    </w:r>
                    <w:r>
                      <w:rPr>
                        <w:rFonts w:ascii="SimSun" w:hAnsi="SimSun" w:eastAsia="SimSun" w:cs="SimSun"/>
                        <w:sz w:val="14"/>
                        <w:szCs w:val="14"/>
                        <w:spacing w:val="3"/>
                      </w:rPr>
                      <w:t>(</w:t>
                    </w:r>
                    <w:r>
                      <w:rPr>
                        <w:rFonts w:ascii="SimSun" w:hAnsi="SimSun" w:eastAsia="SimSun" w:cs="SimSun"/>
                        <w:sz w:val="14"/>
                        <w:szCs w:val="14"/>
                        <w:spacing w:val="-21"/>
                      </w:rPr>
                      <w:t xml:space="preserve"> </w:t>
                    </w:r>
                    <w:r>
                      <w:rPr>
                        <w:rFonts w:ascii="SimSun" w:hAnsi="SimSun" w:eastAsia="SimSun" w:cs="SimSun"/>
                        <w:sz w:val="14"/>
                        <w:szCs w:val="14"/>
                        <w:spacing w:val="3"/>
                      </w:rPr>
                      <w:t>审</w:t>
                    </w:r>
                    <w:r>
                      <w:rPr>
                        <w:rFonts w:ascii="SimSun" w:hAnsi="SimSun" w:eastAsia="SimSun" w:cs="SimSun"/>
                        <w:sz w:val="14"/>
                        <w:szCs w:val="14"/>
                        <w:spacing w:val="-31"/>
                      </w:rPr>
                      <w:t xml:space="preserve"> </w:t>
                    </w:r>
                    <w:r>
                      <w:rPr>
                        <w:rFonts w:ascii="SimSun" w:hAnsi="SimSun" w:eastAsia="SimSun" w:cs="SimSun"/>
                        <w:sz w:val="14"/>
                        <w:szCs w:val="14"/>
                        <w:spacing w:val="3"/>
                      </w:rPr>
                      <w:t>计</w:t>
                    </w:r>
                    <w:r>
                      <w:rPr>
                        <w:rFonts w:ascii="SimSun" w:hAnsi="SimSun" w:eastAsia="SimSun" w:cs="SimSun"/>
                        <w:sz w:val="14"/>
                        <w:szCs w:val="14"/>
                        <w:spacing w:val="-30"/>
                      </w:rPr>
                      <w:t xml:space="preserve"> </w:t>
                    </w:r>
                    <w:r>
                      <w:rPr>
                        <w:rFonts w:ascii="SimSun" w:hAnsi="SimSun" w:eastAsia="SimSun" w:cs="SimSun"/>
                        <w:sz w:val="14"/>
                        <w:szCs w:val="14"/>
                        <w:spacing w:val="3"/>
                      </w:rPr>
                      <w:t>)</w:t>
                    </w:r>
                  </w:p>
                  <w:p>
                    <w:pPr>
                      <w:spacing w:before="16" w:line="219" w:lineRule="auto"/>
                      <w:jc w:val="right"/>
                      <w:rPr>
                        <w:rFonts w:ascii="SimSun" w:hAnsi="SimSun" w:eastAsia="SimSun" w:cs="SimSun"/>
                        <w:sz w:val="14"/>
                        <w:szCs w:val="14"/>
                      </w:rPr>
                    </w:pPr>
                    <w:r>
                      <w:rPr>
                        <w:rFonts w:ascii="SimSun" w:hAnsi="SimSun" w:eastAsia="SimSun" w:cs="SimSun"/>
                        <w:sz w:val="14"/>
                        <w:szCs w:val="14"/>
                        <w:spacing w:val="-14"/>
                        <w:w w:val="92"/>
                      </w:rPr>
                      <w:t>建立监督</w:t>
                    </w:r>
                    <w:r>
                      <w:rPr>
                        <w:rFonts w:ascii="SimSun" w:hAnsi="SimSun" w:eastAsia="SimSun" w:cs="SimSun"/>
                        <w:sz w:val="14"/>
                        <w:szCs w:val="14"/>
                        <w:spacing w:val="-13"/>
                        <w:w w:val="92"/>
                      </w:rPr>
                      <w:t>和考核问责制</w:t>
                    </w:r>
                    <w:r>
                      <w:rPr>
                        <w:rFonts w:ascii="SimSun" w:hAnsi="SimSun" w:eastAsia="SimSun" w:cs="SimSun"/>
                        <w:sz w:val="14"/>
                        <w:szCs w:val="14"/>
                        <w:spacing w:val="-9"/>
                        <w:w w:val="92"/>
                      </w:rPr>
                      <w:t>度</w:t>
                    </w:r>
                  </w:p>
                </w:txbxContent>
              </v:textbox>
            </v:shape>
          </v:group>
        </w:pict>
      </w:r>
    </w:p>
    <w:p>
      <w:pPr>
        <w:pStyle w:val="BodyText"/>
        <w:ind w:left="1999"/>
        <w:spacing w:before="54" w:line="219" w:lineRule="auto"/>
        <w:rPr>
          <w:sz w:val="14"/>
          <w:szCs w:val="14"/>
        </w:rPr>
      </w:pPr>
      <w:r>
        <w:rPr>
          <w:sz w:val="14"/>
          <w:szCs w:val="14"/>
          <w:spacing w:val="11"/>
        </w:rPr>
        <w:t>明确数据安全的政策、落实和监督等工作对</w:t>
      </w:r>
      <w:r>
        <w:rPr>
          <w:sz w:val="14"/>
          <w:szCs w:val="14"/>
          <w:spacing w:val="10"/>
        </w:rPr>
        <w:t>应的角色和职责，</w:t>
      </w:r>
    </w:p>
    <w:p>
      <w:pPr>
        <w:pStyle w:val="BodyText"/>
        <w:ind w:left="1999"/>
        <w:spacing w:before="74" w:line="219" w:lineRule="auto"/>
        <w:rPr>
          <w:sz w:val="14"/>
          <w:szCs w:val="14"/>
        </w:rPr>
      </w:pPr>
      <w:r>
        <w:rPr>
          <w:sz w:val="14"/>
          <w:szCs w:val="14"/>
          <w:spacing w:val="9"/>
        </w:rPr>
        <w:t>确保数据安全工作的有效执行。</w:t>
      </w:r>
    </w:p>
    <w:p>
      <w:pPr>
        <w:pStyle w:val="BodyText"/>
        <w:ind w:left="1519"/>
        <w:spacing w:before="38"/>
        <w:rPr>
          <w:sz w:val="14"/>
          <w:szCs w:val="14"/>
        </w:rPr>
      </w:pPr>
      <w:r>
        <w:drawing>
          <wp:anchor distT="0" distB="0" distL="0" distR="0" simplePos="0" relativeHeight="251716608" behindDoc="1" locked="0" layoutInCell="1" allowOverlap="1">
            <wp:simplePos x="0" y="0"/>
            <wp:positionH relativeFrom="column">
              <wp:posOffset>1263637</wp:posOffset>
            </wp:positionH>
            <wp:positionV relativeFrom="paragraph">
              <wp:posOffset>55878</wp:posOffset>
            </wp:positionV>
            <wp:extent cx="647721" cy="215923"/>
            <wp:effectExtent l="0" t="0" r="0" b="0"/>
            <wp:wrapNone/>
            <wp:docPr id="52" name="IM 52"/>
            <wp:cNvGraphicFramePr/>
            <a:graphic>
              <a:graphicData uri="http://schemas.openxmlformats.org/drawingml/2006/picture">
                <pic:pic>
                  <pic:nvPicPr>
                    <pic:cNvPr id="52" name="IM 52"/>
                    <pic:cNvPicPr/>
                  </pic:nvPicPr>
                  <pic:blipFill>
                    <a:blip r:embed="rId28"/>
                    <a:stretch>
                      <a:fillRect/>
                    </a:stretch>
                  </pic:blipFill>
                  <pic:spPr>
                    <a:xfrm rot="0">
                      <a:off x="0" y="0"/>
                      <a:ext cx="647721" cy="215923"/>
                    </a:xfrm>
                    <a:prstGeom prst="rect">
                      <a:avLst/>
                    </a:prstGeom>
                  </pic:spPr>
                </pic:pic>
              </a:graphicData>
            </a:graphic>
          </wp:anchor>
        </w:drawing>
      </w:r>
      <w:r>
        <w:rPr>
          <w:sz w:val="14"/>
          <w:szCs w:val="14"/>
          <w:color w:val="FFFFFF"/>
          <w:position w:val="-14"/>
        </w:rPr>
        <w:drawing>
          <wp:inline distT="0" distB="0" distL="0" distR="0">
            <wp:extent cx="304838" cy="292161"/>
            <wp:effectExtent l="0" t="0" r="0" b="0"/>
            <wp:docPr id="54" name="IM 54"/>
            <wp:cNvGraphicFramePr/>
            <a:graphic>
              <a:graphicData uri="http://schemas.openxmlformats.org/drawingml/2006/picture">
                <pic:pic>
                  <pic:nvPicPr>
                    <pic:cNvPr id="54" name="IM 54"/>
                    <pic:cNvPicPr/>
                  </pic:nvPicPr>
                  <pic:blipFill>
                    <a:blip r:embed="rId29"/>
                    <a:stretch>
                      <a:fillRect/>
                    </a:stretch>
                  </pic:blipFill>
                  <pic:spPr>
                    <a:xfrm rot="0">
                      <a:off x="0" y="0"/>
                      <a:ext cx="304838" cy="292161"/>
                    </a:xfrm>
                    <a:prstGeom prst="rect">
                      <a:avLst/>
                    </a:prstGeom>
                  </pic:spPr>
                </pic:pic>
              </a:graphicData>
            </a:graphic>
          </wp:inline>
        </w:drawing>
      </w:r>
      <w:r>
        <w:rPr>
          <w:sz w:val="14"/>
          <w:szCs w:val="14"/>
          <w:color w:val="FFFFFF"/>
          <w:spacing w:val="1"/>
        </w:rPr>
        <w:t xml:space="preserve">  </w:t>
      </w:r>
      <w:r>
        <w:rPr>
          <w:sz w:val="14"/>
          <w:szCs w:val="14"/>
          <w:b/>
          <w:bCs/>
          <w:color w:val="FFFFFF"/>
          <w:spacing w:val="-8"/>
        </w:rPr>
        <w:t>教</w:t>
      </w:r>
      <w:r>
        <w:rPr>
          <w:sz w:val="14"/>
          <w:szCs w:val="14"/>
          <w:color w:val="FFFFFF"/>
          <w:spacing w:val="-22"/>
        </w:rPr>
        <w:t xml:space="preserve"> </w:t>
      </w:r>
      <w:r>
        <w:rPr>
          <w:sz w:val="14"/>
          <w:szCs w:val="14"/>
          <w:b/>
          <w:bCs/>
          <w:color w:val="FFFFFF"/>
          <w:spacing w:val="-8"/>
        </w:rPr>
        <w:t>育</w:t>
      </w:r>
      <w:r>
        <w:rPr>
          <w:sz w:val="14"/>
          <w:szCs w:val="14"/>
          <w:color w:val="FFFFFF"/>
          <w:spacing w:val="-28"/>
        </w:rPr>
        <w:t xml:space="preserve"> </w:t>
      </w:r>
      <w:r>
        <w:rPr>
          <w:sz w:val="14"/>
          <w:szCs w:val="14"/>
          <w:b/>
          <w:bCs/>
          <w:color w:val="FFFFFF"/>
          <w:spacing w:val="-8"/>
        </w:rPr>
        <w:t>培</w:t>
      </w:r>
      <w:r>
        <w:rPr>
          <w:sz w:val="14"/>
          <w:szCs w:val="14"/>
          <w:color w:val="FFFFFF"/>
          <w:spacing w:val="-27"/>
        </w:rPr>
        <w:t xml:space="preserve"> </w:t>
      </w:r>
      <w:r>
        <w:rPr>
          <w:sz w:val="14"/>
          <w:szCs w:val="14"/>
          <w:b/>
          <w:bCs/>
          <w:color w:val="FFFFFF"/>
          <w:spacing w:val="-8"/>
        </w:rPr>
        <w:t>训</w:t>
      </w:r>
    </w:p>
    <w:p>
      <w:pPr>
        <w:pStyle w:val="BodyText"/>
        <w:ind w:left="1999"/>
        <w:spacing w:before="118" w:line="231" w:lineRule="auto"/>
        <w:rPr>
          <w:sz w:val="14"/>
          <w:szCs w:val="14"/>
        </w:rPr>
      </w:pPr>
      <w:r>
        <w:rPr>
          <w:spacing w:val="8"/>
          <w:position w:val="1"/>
        </w:rPr>
        <w:t>制定人员培训计划</w:t>
      </w:r>
      <w:r>
        <w:rPr>
          <w:spacing w:val="10"/>
          <w:position w:val="1"/>
        </w:rPr>
        <w:t xml:space="preserve">        </w:t>
      </w:r>
      <w:r>
        <w:rPr>
          <w:sz w:val="14"/>
          <w:szCs w:val="14"/>
          <w:spacing w:val="8"/>
          <w:position w:val="-2"/>
        </w:rPr>
        <w:t>开展培训人员考核评定</w:t>
      </w:r>
    </w:p>
    <w:p>
      <w:pPr>
        <w:pStyle w:val="BodyText"/>
        <w:ind w:left="1999" w:right="1243"/>
        <w:spacing w:before="154" w:line="281" w:lineRule="auto"/>
        <w:rPr>
          <w:sz w:val="14"/>
          <w:szCs w:val="14"/>
        </w:rPr>
      </w:pPr>
      <w:r>
        <w:rPr>
          <w:sz w:val="14"/>
          <w:szCs w:val="14"/>
          <w:spacing w:val="15"/>
        </w:rPr>
        <w:t>制定数据安全管理相关岗位人员培训计划，数据安全管理责</w:t>
      </w:r>
      <w:r>
        <w:rPr>
          <w:sz w:val="14"/>
          <w:szCs w:val="14"/>
          <w:spacing w:val="17"/>
          <w:w w:val="101"/>
        </w:rPr>
        <w:t xml:space="preserve"> </w:t>
      </w:r>
      <w:r>
        <w:rPr>
          <w:sz w:val="14"/>
          <w:szCs w:val="14"/>
          <w:spacing w:val="16"/>
        </w:rPr>
        <w:t>任人员年度培训时长不少于10学时</w:t>
      </w:r>
    </w:p>
    <w:p>
      <w:pPr>
        <w:ind w:left="2141"/>
        <w:spacing w:before="248" w:line="239" w:lineRule="auto"/>
        <w:rPr>
          <w:sz w:val="14"/>
          <w:szCs w:val="14"/>
        </w:rPr>
      </w:pPr>
      <w:r>
        <w:drawing>
          <wp:anchor distT="0" distB="0" distL="0" distR="0" simplePos="0" relativeHeight="251717632" behindDoc="1" locked="0" layoutInCell="1" allowOverlap="1">
            <wp:simplePos x="0" y="0"/>
            <wp:positionH relativeFrom="column">
              <wp:posOffset>1250915</wp:posOffset>
            </wp:positionH>
            <wp:positionV relativeFrom="paragraph">
              <wp:posOffset>75043</wp:posOffset>
            </wp:positionV>
            <wp:extent cx="660442" cy="209570"/>
            <wp:effectExtent l="0" t="0" r="0" b="0"/>
            <wp:wrapNone/>
            <wp:docPr id="56" name="IM 56"/>
            <wp:cNvGraphicFramePr/>
            <a:graphic>
              <a:graphicData uri="http://schemas.openxmlformats.org/drawingml/2006/picture">
                <pic:pic>
                  <pic:nvPicPr>
                    <pic:cNvPr id="56" name="IM 56"/>
                    <pic:cNvPicPr/>
                  </pic:nvPicPr>
                  <pic:blipFill>
                    <a:blip r:embed="rId30"/>
                    <a:stretch>
                      <a:fillRect/>
                    </a:stretch>
                  </pic:blipFill>
                  <pic:spPr>
                    <a:xfrm rot="0">
                      <a:off x="0" y="0"/>
                      <a:ext cx="660442" cy="209570"/>
                    </a:xfrm>
                    <a:prstGeom prst="rect">
                      <a:avLst/>
                    </a:prstGeom>
                  </pic:spPr>
                </pic:pic>
              </a:graphicData>
            </a:graphic>
          </wp:anchor>
        </w:drawing>
      </w:r>
      <w:r>
        <w:rPr>
          <w:rFonts w:ascii="SimHei" w:hAnsi="SimHei" w:eastAsia="SimHei" w:cs="SimHei"/>
          <w:sz w:val="14"/>
          <w:szCs w:val="14"/>
          <w:b/>
          <w:bCs/>
          <w:color w:val="FFFFFF"/>
          <w:spacing w:val="13"/>
        </w:rPr>
        <w:t>制度保障</w:t>
      </w:r>
      <w:r>
        <w:rPr>
          <w:rFonts w:ascii="SimHei" w:hAnsi="SimHei" w:eastAsia="SimHei" w:cs="SimHei"/>
          <w:sz w:val="14"/>
          <w:szCs w:val="14"/>
          <w:color w:val="FFFFFF"/>
          <w:spacing w:val="1"/>
        </w:rPr>
        <w:t xml:space="preserve">                                      </w:t>
      </w:r>
      <w:r>
        <w:rPr>
          <w:rFonts w:ascii="SimHei" w:hAnsi="SimHei" w:eastAsia="SimHei" w:cs="SimHei"/>
          <w:sz w:val="14"/>
          <w:szCs w:val="14"/>
          <w:color w:val="FFFFFF"/>
        </w:rPr>
        <w:t xml:space="preserve">          </w:t>
      </w:r>
      <w:r>
        <w:rPr>
          <w:sz w:val="14"/>
          <w:szCs w:val="14"/>
          <w:position w:val="-1"/>
        </w:rPr>
        <w:drawing>
          <wp:inline distT="0" distB="0" distL="0" distR="0">
            <wp:extent cx="50766" cy="95297"/>
            <wp:effectExtent l="0" t="0" r="0" b="0"/>
            <wp:docPr id="58" name="IM 58"/>
            <wp:cNvGraphicFramePr/>
            <a:graphic>
              <a:graphicData uri="http://schemas.openxmlformats.org/drawingml/2006/picture">
                <pic:pic>
                  <pic:nvPicPr>
                    <pic:cNvPr id="58" name="IM 58"/>
                    <pic:cNvPicPr/>
                  </pic:nvPicPr>
                  <pic:blipFill>
                    <a:blip r:embed="rId31"/>
                    <a:stretch>
                      <a:fillRect/>
                    </a:stretch>
                  </pic:blipFill>
                  <pic:spPr>
                    <a:xfrm rot="0">
                      <a:off x="0" y="0"/>
                      <a:ext cx="50766" cy="95297"/>
                    </a:xfrm>
                    <a:prstGeom prst="rect">
                      <a:avLst/>
                    </a:prstGeom>
                  </pic:spPr>
                </pic:pic>
              </a:graphicData>
            </a:graphic>
          </wp:inline>
        </w:drawing>
      </w:r>
    </w:p>
    <w:p>
      <w:pPr>
        <w:spacing w:line="209" w:lineRule="exact"/>
        <w:rPr/>
      </w:pPr>
      <w:r/>
    </w:p>
    <w:p>
      <w:pPr>
        <w:spacing w:line="209" w:lineRule="exact"/>
        <w:sectPr>
          <w:pgSz w:w="9450" w:h="13340"/>
          <w:pgMar w:top="400" w:right="1417" w:bottom="0" w:left="740" w:header="0" w:footer="0" w:gutter="0"/>
          <w:cols w:equalWidth="0" w:num="1">
            <w:col w:w="7293" w:space="0"/>
          </w:cols>
        </w:sectPr>
        <w:rPr/>
      </w:pPr>
    </w:p>
    <w:p>
      <w:pPr>
        <w:pStyle w:val="BodyText"/>
        <w:ind w:firstLine="1599"/>
        <w:spacing w:line="2910" w:lineRule="exact"/>
        <w:rPr/>
      </w:pPr>
      <w:r>
        <w:rPr>
          <w:position w:val="-58"/>
        </w:rPr>
        <w:pict>
          <v:group id="_x0000_s44" style="mso-position-vertical-relative:line;mso-position-horizontal-relative:char;width:95.55pt;height:145.5pt;" filled="false" stroked="false" coordsize="1911,2910" coordorigin="0,0">
            <v:shape id="_x0000_s46" style="position:absolute;left:0;top:0;width:1911;height:2910;" filled="false" stroked="false" type="#_x0000_t75">
              <v:imagedata o:title="" r:id="rId32"/>
            </v:shape>
            <v:shape id="_x0000_s48" style="position:absolute;left:-20;top:-20;width:1951;height:2950;" filled="false" stroked="false" type="#_x0000_t202">
              <v:fill on="false"/>
              <v:stroke on="false"/>
              <v:path/>
              <v:imagedata o:title=""/>
              <o:lock v:ext="edit" aspectratio="false"/>
              <v:textbox inset="0mm,0mm,0mm,0mm">
                <w:txbxContent>
                  <w:p>
                    <w:pPr>
                      <w:ind w:left="209"/>
                      <w:spacing w:before="155" w:line="219" w:lineRule="auto"/>
                      <w:rPr>
                        <w:rFonts w:ascii="SimSun" w:hAnsi="SimSun" w:eastAsia="SimSun" w:cs="SimSun"/>
                        <w:sz w:val="14"/>
                        <w:szCs w:val="14"/>
                      </w:rPr>
                    </w:pPr>
                    <w:r>
                      <w:rPr>
                        <w:rFonts w:ascii="SimSun" w:hAnsi="SimSun" w:eastAsia="SimSun" w:cs="SimSun"/>
                        <w:sz w:val="14"/>
                        <w:szCs w:val="14"/>
                        <w:spacing w:val="-2"/>
                      </w:rPr>
                      <w:t>一级文件</w:t>
                    </w:r>
                  </w:p>
                  <w:p>
                    <w:pPr>
                      <w:spacing w:line="277" w:lineRule="auto"/>
                      <w:rPr>
                        <w:rFonts w:ascii="Arial"/>
                        <w:sz w:val="21"/>
                      </w:rPr>
                    </w:pPr>
                    <w:r/>
                  </w:p>
                  <w:p>
                    <w:pPr>
                      <w:spacing w:line="277" w:lineRule="auto"/>
                      <w:rPr>
                        <w:rFonts w:ascii="Arial"/>
                        <w:sz w:val="21"/>
                      </w:rPr>
                    </w:pPr>
                    <w:r/>
                  </w:p>
                  <w:p>
                    <w:pPr>
                      <w:ind w:left="80"/>
                      <w:spacing w:before="46" w:line="219" w:lineRule="auto"/>
                      <w:rPr>
                        <w:rFonts w:ascii="SimSun" w:hAnsi="SimSun" w:eastAsia="SimSun" w:cs="SimSun"/>
                        <w:sz w:val="14"/>
                        <w:szCs w:val="14"/>
                      </w:rPr>
                    </w:pPr>
                    <w:r>
                      <w:rPr>
                        <w:rFonts w:ascii="SimSun" w:hAnsi="SimSun" w:eastAsia="SimSun" w:cs="SimSun"/>
                        <w:sz w:val="14"/>
                        <w:szCs w:val="14"/>
                        <w:spacing w:val="11"/>
                      </w:rPr>
                      <w:t>二级文件</w:t>
                    </w:r>
                  </w:p>
                  <w:p>
                    <w:pPr>
                      <w:spacing w:line="465" w:lineRule="auto"/>
                      <w:rPr>
                        <w:rFonts w:ascii="Arial"/>
                        <w:sz w:val="21"/>
                      </w:rPr>
                    </w:pPr>
                    <w:r/>
                  </w:p>
                  <w:p>
                    <w:pPr>
                      <w:ind w:left="80"/>
                      <w:spacing w:before="45" w:line="219" w:lineRule="auto"/>
                      <w:rPr>
                        <w:rFonts w:ascii="SimSun" w:hAnsi="SimSun" w:eastAsia="SimSun" w:cs="SimSun"/>
                        <w:sz w:val="14"/>
                        <w:szCs w:val="14"/>
                      </w:rPr>
                    </w:pPr>
                    <w:r>
                      <w:rPr>
                        <w:rFonts w:ascii="SimSun" w:hAnsi="SimSun" w:eastAsia="SimSun" w:cs="SimSun"/>
                        <w:sz w:val="14"/>
                        <w:szCs w:val="14"/>
                        <w:spacing w:val="16"/>
                      </w:rPr>
                      <w:t>三级文件</w:t>
                    </w:r>
                  </w:p>
                  <w:p>
                    <w:pPr>
                      <w:spacing w:line="465" w:lineRule="auto"/>
                      <w:rPr>
                        <w:rFonts w:ascii="Arial"/>
                        <w:sz w:val="21"/>
                      </w:rPr>
                    </w:pPr>
                    <w:r/>
                  </w:p>
                  <w:p>
                    <w:pPr>
                      <w:ind w:left="80"/>
                      <w:spacing w:before="46" w:line="219" w:lineRule="auto"/>
                      <w:rPr>
                        <w:rFonts w:ascii="SimSun" w:hAnsi="SimSun" w:eastAsia="SimSun" w:cs="SimSun"/>
                        <w:sz w:val="14"/>
                        <w:szCs w:val="14"/>
                      </w:rPr>
                    </w:pPr>
                    <w:r>
                      <w:rPr>
                        <w:rFonts w:ascii="SimSun" w:hAnsi="SimSun" w:eastAsia="SimSun" w:cs="SimSun"/>
                        <w:sz w:val="14"/>
                        <w:szCs w:val="14"/>
                        <w:spacing w:val="16"/>
                      </w:rPr>
                      <w:t>四级文件</w:t>
                    </w:r>
                  </w:p>
                  <w:p>
                    <w:pPr>
                      <w:ind w:left="1300"/>
                      <w:spacing w:before="41" w:line="221" w:lineRule="auto"/>
                      <w:rPr>
                        <w:rFonts w:ascii="FangSong" w:hAnsi="FangSong" w:eastAsia="FangSong" w:cs="FangSong"/>
                        <w:sz w:val="14"/>
                        <w:szCs w:val="14"/>
                      </w:rPr>
                    </w:pPr>
                    <w:r>
                      <w:rPr>
                        <w:rFonts w:ascii="FangSong" w:hAnsi="FangSong" w:eastAsia="FangSong" w:cs="FangSong"/>
                        <w:sz w:val="14"/>
                        <w:szCs w:val="14"/>
                        <w:spacing w:val="20"/>
                      </w:rPr>
                      <w:t>表单</w:t>
                    </w:r>
                  </w:p>
                </w:txbxContent>
              </v:textbox>
            </v:shape>
          </v:group>
        </w:pict>
      </w:r>
    </w:p>
    <w:p>
      <w:pPr>
        <w:spacing w:line="14" w:lineRule="auto"/>
        <w:rPr>
          <w:rFonts w:ascii="Arial"/>
          <w:sz w:val="2"/>
        </w:rPr>
      </w:pPr>
      <w:r>
        <w:rPr>
          <w:rFonts w:ascii="Arial" w:hAnsi="Arial" w:eastAsia="Arial" w:cs="Arial"/>
          <w:sz w:val="2"/>
          <w:szCs w:val="2"/>
        </w:rPr>
        <w:br w:type="column"/>
      </w:r>
    </w:p>
    <w:p>
      <w:pPr>
        <w:spacing w:line="276" w:lineRule="auto"/>
        <w:rPr>
          <w:rFonts w:ascii="Arial"/>
          <w:sz w:val="21"/>
        </w:rPr>
      </w:pPr>
      <w:r/>
    </w:p>
    <w:p>
      <w:pPr>
        <w:pStyle w:val="BodyText"/>
        <w:spacing w:before="46" w:line="221" w:lineRule="exact"/>
        <w:rPr>
          <w:sz w:val="14"/>
          <w:szCs w:val="14"/>
        </w:rPr>
      </w:pPr>
      <w:r>
        <w:rPr>
          <w:sz w:val="14"/>
          <w:szCs w:val="14"/>
          <w:spacing w:val="11"/>
          <w:position w:val="6"/>
        </w:rPr>
        <w:t>明确数据安全策略、目标、基本</w:t>
      </w:r>
    </w:p>
    <w:p>
      <w:pPr>
        <w:pStyle w:val="BodyText"/>
        <w:spacing w:line="220" w:lineRule="auto"/>
        <w:rPr>
          <w:sz w:val="14"/>
          <w:szCs w:val="14"/>
        </w:rPr>
      </w:pPr>
      <w:r>
        <w:rPr>
          <w:sz w:val="14"/>
          <w:szCs w:val="14"/>
          <w:spacing w:val="-5"/>
        </w:rPr>
        <w:t>原</w:t>
      </w:r>
      <w:r>
        <w:rPr>
          <w:sz w:val="14"/>
          <w:szCs w:val="14"/>
          <w:spacing w:val="-11"/>
        </w:rPr>
        <w:t xml:space="preserve"> </w:t>
      </w:r>
      <w:r>
        <w:rPr>
          <w:sz w:val="14"/>
          <w:szCs w:val="14"/>
          <w:spacing w:val="-5"/>
        </w:rPr>
        <w:t>则</w:t>
      </w:r>
    </w:p>
    <w:p>
      <w:pPr>
        <w:pStyle w:val="BodyText"/>
        <w:spacing w:before="213" w:line="210" w:lineRule="exact"/>
        <w:rPr>
          <w:sz w:val="14"/>
          <w:szCs w:val="14"/>
        </w:rPr>
      </w:pPr>
      <w:r>
        <w:rPr>
          <w:sz w:val="14"/>
          <w:szCs w:val="14"/>
          <w:spacing w:val="11"/>
          <w:position w:val="5"/>
        </w:rPr>
        <w:t>建立数据安全通用和数据全生命</w:t>
      </w:r>
    </w:p>
    <w:p>
      <w:pPr>
        <w:pStyle w:val="BodyText"/>
        <w:spacing w:line="219" w:lineRule="auto"/>
        <w:rPr>
          <w:sz w:val="14"/>
          <w:szCs w:val="14"/>
        </w:rPr>
      </w:pPr>
      <w:r>
        <w:rPr>
          <w:sz w:val="14"/>
          <w:szCs w:val="14"/>
          <w:spacing w:val="11"/>
        </w:rPr>
        <w:t>周期管理等制度，如数据资产管</w:t>
      </w:r>
    </w:p>
    <w:p>
      <w:pPr>
        <w:pStyle w:val="BodyText"/>
        <w:spacing w:before="54" w:line="219" w:lineRule="auto"/>
        <w:rPr>
          <w:sz w:val="14"/>
          <w:szCs w:val="14"/>
        </w:rPr>
      </w:pPr>
      <w:r>
        <w:rPr>
          <w:sz w:val="14"/>
          <w:szCs w:val="14"/>
          <w:spacing w:val="11"/>
        </w:rPr>
        <w:t>理制度、数据使用安全管理制度</w:t>
      </w:r>
    </w:p>
    <w:p>
      <w:pPr>
        <w:pStyle w:val="BodyText"/>
        <w:ind w:left="250"/>
        <w:spacing w:before="114" w:line="189" w:lineRule="exact"/>
        <w:rPr>
          <w:sz w:val="14"/>
          <w:szCs w:val="14"/>
        </w:rPr>
      </w:pPr>
      <w:r>
        <w:rPr>
          <w:sz w:val="14"/>
          <w:szCs w:val="14"/>
          <w:spacing w:val="11"/>
          <w:position w:val="3"/>
        </w:rPr>
        <w:t>规范数据操作流程、作业指</w:t>
      </w:r>
    </w:p>
    <w:p>
      <w:pPr>
        <w:pStyle w:val="BodyText"/>
        <w:ind w:left="250"/>
        <w:spacing w:before="1" w:line="218" w:lineRule="auto"/>
        <w:rPr>
          <w:sz w:val="14"/>
          <w:szCs w:val="14"/>
        </w:rPr>
      </w:pPr>
      <w:r>
        <w:rPr>
          <w:sz w:val="14"/>
          <w:szCs w:val="14"/>
          <w:spacing w:val="11"/>
        </w:rPr>
        <w:t>导书、模板文件等，如数据</w:t>
      </w:r>
    </w:p>
    <w:p>
      <w:pPr>
        <w:pStyle w:val="BodyText"/>
        <w:ind w:left="250"/>
        <w:spacing w:before="45" w:line="219" w:lineRule="auto"/>
        <w:rPr>
          <w:sz w:val="14"/>
          <w:szCs w:val="14"/>
        </w:rPr>
      </w:pPr>
      <w:r>
        <w:rPr>
          <w:sz w:val="14"/>
          <w:szCs w:val="14"/>
          <w:spacing w:val="11"/>
        </w:rPr>
        <w:t>访问申请和审批流程</w:t>
      </w:r>
    </w:p>
    <w:p>
      <w:pPr>
        <w:pStyle w:val="BodyText"/>
        <w:ind w:left="470"/>
        <w:spacing w:before="163" w:line="199" w:lineRule="exact"/>
        <w:rPr>
          <w:sz w:val="14"/>
          <w:szCs w:val="14"/>
        </w:rPr>
      </w:pPr>
      <w:r>
        <w:rPr>
          <w:sz w:val="14"/>
          <w:szCs w:val="14"/>
          <w:spacing w:val="12"/>
          <w:position w:val="4"/>
        </w:rPr>
        <w:t>执行数据安全管理产生的</w:t>
      </w:r>
    </w:p>
    <w:p>
      <w:pPr>
        <w:pStyle w:val="BodyText"/>
        <w:ind w:left="470"/>
        <w:spacing w:before="1" w:line="217" w:lineRule="auto"/>
        <w:rPr>
          <w:sz w:val="14"/>
          <w:szCs w:val="14"/>
        </w:rPr>
      </w:pPr>
      <w:r>
        <w:rPr>
          <w:sz w:val="14"/>
          <w:szCs w:val="14"/>
          <w:spacing w:val="8"/>
        </w:rPr>
        <w:t>表单、报告、各种运行/检</w:t>
      </w:r>
    </w:p>
    <w:p>
      <w:pPr>
        <w:pStyle w:val="BodyText"/>
        <w:ind w:left="470"/>
        <w:spacing w:before="36" w:line="190" w:lineRule="auto"/>
        <w:rPr>
          <w:sz w:val="14"/>
          <w:szCs w:val="14"/>
        </w:rPr>
      </w:pPr>
      <w:r>
        <w:rPr>
          <w:sz w:val="14"/>
          <w:szCs w:val="14"/>
          <w:spacing w:val="14"/>
        </w:rPr>
        <w:t>查记录、日志文件等</w:t>
      </w:r>
    </w:p>
    <w:p>
      <w:pPr>
        <w:spacing w:line="190" w:lineRule="auto"/>
        <w:sectPr>
          <w:type w:val="continuous"/>
          <w:pgSz w:w="9450" w:h="13340"/>
          <w:pgMar w:top="400" w:right="1417" w:bottom="0" w:left="740" w:header="0" w:footer="0" w:gutter="0"/>
          <w:cols w:equalWidth="0" w:num="2">
            <w:col w:w="4165" w:space="85"/>
            <w:col w:w="3043" w:space="0"/>
          </w:cols>
        </w:sectPr>
        <w:rPr>
          <w:sz w:val="14"/>
          <w:szCs w:val="14"/>
        </w:rPr>
      </w:pPr>
    </w:p>
    <w:p>
      <w:pPr>
        <w:pStyle w:val="BodyText"/>
        <w:ind w:firstLine="1459"/>
        <w:spacing w:before="140" w:line="2950" w:lineRule="exact"/>
        <w:rPr/>
      </w:pPr>
      <w:r>
        <w:rPr>
          <w:position w:val="-59"/>
        </w:rPr>
        <w:pict>
          <v:group id="_x0000_s50" style="mso-position-vertical-relative:line;mso-position-horizontal-relative:char;width:240.55pt;height:147.55pt;" filled="false" stroked="false" coordsize="4811,2951" coordorigin="0,0">
            <v:shape id="_x0000_s52" style="position:absolute;left:0;top:0;width:4811;height:2951;" filled="false" stroked="false" type="#_x0000_t75">
              <v:imagedata o:title="" r:id="rId33"/>
            </v:shape>
            <v:shape id="_x0000_s54" style="position:absolute;left:120;top:144;width:2673;height:2682;" filled="false" stroked="false" type="#_x0000_t202">
              <v:fill on="false"/>
              <v:stroke on="false"/>
              <v:path/>
              <v:imagedata o:title=""/>
              <o:lock v:ext="edit" aspectratio="false"/>
              <v:textbox inset="0mm,0mm,0mm,0mm">
                <w:txbxContent>
                  <w:p>
                    <w:pPr>
                      <w:ind w:left="561"/>
                      <w:spacing w:before="20" w:line="223" w:lineRule="auto"/>
                      <w:rPr>
                        <w:rFonts w:ascii="SimHei" w:hAnsi="SimHei" w:eastAsia="SimHei" w:cs="SimHei"/>
                        <w:sz w:val="14"/>
                        <w:szCs w:val="14"/>
                      </w:rPr>
                    </w:pPr>
                    <w:r>
                      <w:rPr>
                        <w:rFonts w:ascii="SimHei" w:hAnsi="SimHei" w:eastAsia="SimHei" w:cs="SimHei"/>
                        <w:sz w:val="14"/>
                        <w:szCs w:val="14"/>
                        <w:b/>
                        <w:bCs/>
                        <w:color w:val="FFFFFF"/>
                        <w:spacing w:val="7"/>
                      </w:rPr>
                      <w:t>应急响应</w:t>
                    </w:r>
                  </w:p>
                  <w:p>
                    <w:pPr>
                      <w:ind w:left="80"/>
                      <w:spacing w:before="262" w:line="219" w:lineRule="auto"/>
                      <w:rPr>
                        <w:rFonts w:ascii="SimSun" w:hAnsi="SimSun" w:eastAsia="SimSun" w:cs="SimSun"/>
                        <w:sz w:val="14"/>
                        <w:szCs w:val="14"/>
                      </w:rPr>
                    </w:pPr>
                    <w:r>
                      <w:rPr>
                        <w:rFonts w:ascii="SimSun" w:hAnsi="SimSun" w:eastAsia="SimSun" w:cs="SimSun"/>
                        <w:sz w:val="14"/>
                        <w:szCs w:val="14"/>
                        <w:spacing w:val="-4"/>
                      </w:rPr>
                      <w:t>1</w:t>
                    </w:r>
                    <w:r>
                      <w:rPr>
                        <w:rFonts w:ascii="SimSun" w:hAnsi="SimSun" w:eastAsia="SimSun" w:cs="SimSun"/>
                        <w:sz w:val="14"/>
                        <w:szCs w:val="14"/>
                        <w:spacing w:val="24"/>
                        <w:w w:val="101"/>
                      </w:rPr>
                      <w:t xml:space="preserve">  </w:t>
                    </w:r>
                    <w:r>
                      <w:rPr>
                        <w:rFonts w:ascii="SimSun" w:hAnsi="SimSun" w:eastAsia="SimSun" w:cs="SimSun"/>
                        <w:sz w:val="14"/>
                        <w:szCs w:val="14"/>
                        <w:spacing w:val="-4"/>
                      </w:rPr>
                      <w:t>强化数据安全</w:t>
                    </w:r>
                  </w:p>
                  <w:p>
                    <w:pPr>
                      <w:ind w:left="339"/>
                      <w:spacing w:before="33" w:line="178" w:lineRule="auto"/>
                      <w:rPr>
                        <w:rFonts w:ascii="SimSun" w:hAnsi="SimSun" w:eastAsia="SimSun" w:cs="SimSun"/>
                        <w:sz w:val="14"/>
                        <w:szCs w:val="14"/>
                      </w:rPr>
                    </w:pPr>
                    <w:r>
                      <w:rPr>
                        <w:rFonts w:ascii="SimSun" w:hAnsi="SimSun" w:eastAsia="SimSun" w:cs="SimSun"/>
                        <w:sz w:val="14"/>
                        <w:szCs w:val="14"/>
                        <w:spacing w:val="-1"/>
                      </w:rPr>
                      <w:t>事件响应能力</w:t>
                    </w:r>
                  </w:p>
                  <w:p>
                    <w:pPr>
                      <w:ind w:left="1289"/>
                      <w:spacing w:line="182" w:lineRule="auto"/>
                      <w:rPr>
                        <w:rFonts w:ascii="SimSun" w:hAnsi="SimSun" w:eastAsia="SimSun" w:cs="SimSun"/>
                        <w:sz w:val="14"/>
                        <w:szCs w:val="14"/>
                      </w:rPr>
                    </w:pPr>
                    <w:r>
                      <w:rPr>
                        <w:rFonts w:ascii="SimSun" w:hAnsi="SimSun" w:eastAsia="SimSun" w:cs="SimSun"/>
                        <w:sz w:val="14"/>
                        <w:szCs w:val="14"/>
                        <w:spacing w:val="-5"/>
                      </w:rPr>
                      <w:t>实</w:t>
                    </w:r>
                    <w:r>
                      <w:rPr>
                        <w:rFonts w:ascii="SimSun" w:hAnsi="SimSun" w:eastAsia="SimSun" w:cs="SimSun"/>
                        <w:sz w:val="14"/>
                        <w:szCs w:val="14"/>
                        <w:spacing w:val="-19"/>
                      </w:rPr>
                      <w:t xml:space="preserve"> </w:t>
                    </w:r>
                    <w:r>
                      <w:rPr>
                        <w:rFonts w:ascii="SimSun" w:hAnsi="SimSun" w:eastAsia="SimSun" w:cs="SimSun"/>
                        <w:sz w:val="14"/>
                        <w:szCs w:val="14"/>
                        <w:spacing w:val="-5"/>
                      </w:rPr>
                      <w:t>操</w:t>
                    </w:r>
                  </w:p>
                  <w:p>
                    <w:pPr>
                      <w:ind w:left="20"/>
                      <w:spacing w:line="217" w:lineRule="auto"/>
                      <w:rPr>
                        <w:sz w:val="14"/>
                        <w:szCs w:val="14"/>
                      </w:rPr>
                    </w:pPr>
                    <w:r>
                      <w:rPr>
                        <w:rFonts w:ascii="SimSun" w:hAnsi="SimSun" w:eastAsia="SimSun" w:cs="SimSun"/>
                        <w:sz w:val="14"/>
                        <w:szCs w:val="14"/>
                        <w:spacing w:val="-1"/>
                      </w:rPr>
                      <w:t>结合事件场景和等级</w:t>
                    </w:r>
                    <w:r>
                      <w:rPr>
                        <w:rFonts w:ascii="SimSun" w:hAnsi="SimSun" w:eastAsia="SimSun" w:cs="SimSun"/>
                        <w:sz w:val="14"/>
                        <w:szCs w:val="14"/>
                        <w:spacing w:val="-42"/>
                      </w:rPr>
                      <w:t xml:space="preserve"> </w:t>
                    </w:r>
                    <w:r>
                      <w:rPr>
                        <w:sz w:val="14"/>
                        <w:szCs w:val="14"/>
                      </w:rPr>
                      <w:drawing>
                        <wp:inline distT="0" distB="0" distL="0" distR="0">
                          <wp:extent cx="177802" cy="62875"/>
                          <wp:effectExtent l="0" t="0" r="0" b="0"/>
                          <wp:docPr id="60" name="IM 60"/>
                          <wp:cNvGraphicFramePr/>
                          <a:graphic>
                            <a:graphicData uri="http://schemas.openxmlformats.org/drawingml/2006/picture">
                              <pic:pic>
                                <pic:nvPicPr>
                                  <pic:cNvPr id="60" name="IM 60"/>
                                  <pic:cNvPicPr/>
                                </pic:nvPicPr>
                                <pic:blipFill>
                                  <a:blip r:embed="rId34"/>
                                  <a:stretch>
                                    <a:fillRect/>
                                  </a:stretch>
                                </pic:blipFill>
                                <pic:spPr>
                                  <a:xfrm rot="0">
                                    <a:off x="0" y="0"/>
                                    <a:ext cx="177802" cy="62875"/>
                                  </a:xfrm>
                                  <a:prstGeom prst="rect">
                                    <a:avLst/>
                                  </a:prstGeom>
                                </pic:spPr>
                              </pic:pic>
                            </a:graphicData>
                          </a:graphic>
                        </wp:inline>
                      </w:drawing>
                    </w:r>
                  </w:p>
                  <w:p>
                    <w:pPr>
                      <w:ind w:left="30"/>
                      <w:spacing w:before="33" w:line="218" w:lineRule="auto"/>
                      <w:rPr>
                        <w:rFonts w:ascii="SimSun" w:hAnsi="SimSun" w:eastAsia="SimSun" w:cs="SimSun"/>
                        <w:sz w:val="14"/>
                        <w:szCs w:val="14"/>
                      </w:rPr>
                    </w:pPr>
                    <w:r>
                      <w:rPr>
                        <w:rFonts w:ascii="SimSun" w:hAnsi="SimSun" w:eastAsia="SimSun" w:cs="SimSun"/>
                        <w:sz w:val="14"/>
                        <w:szCs w:val="14"/>
                        <w:spacing w:val="-1"/>
                      </w:rPr>
                      <w:t>制定应急预案</w:t>
                    </w:r>
                  </w:p>
                  <w:p>
                    <w:pPr>
                      <w:spacing w:line="303" w:lineRule="auto"/>
                      <w:rPr>
                        <w:rFonts w:ascii="Arial"/>
                        <w:sz w:val="21"/>
                      </w:rPr>
                    </w:pPr>
                    <w:r/>
                  </w:p>
                  <w:p>
                    <w:pPr>
                      <w:ind w:left="422"/>
                      <w:spacing w:before="47" w:line="220" w:lineRule="auto"/>
                      <w:rPr>
                        <w:rFonts w:ascii="SimSun" w:hAnsi="SimSun" w:eastAsia="SimSun" w:cs="SimSun"/>
                        <w:sz w:val="14"/>
                        <w:szCs w:val="14"/>
                      </w:rPr>
                    </w:pPr>
                    <w:r>
                      <w:rPr>
                        <w:rFonts w:ascii="SimSun" w:hAnsi="SimSun" w:eastAsia="SimSun" w:cs="SimSun"/>
                        <w:sz w:val="14"/>
                        <w:szCs w:val="14"/>
                        <w:b/>
                        <w:bCs/>
                        <w:color w:val="FFFFFF"/>
                        <w:spacing w:val="11"/>
                      </w:rPr>
                      <w:t>安全审计</w:t>
                    </w:r>
                  </w:p>
                  <w:p>
                    <w:pPr>
                      <w:spacing w:line="318" w:lineRule="auto"/>
                      <w:rPr>
                        <w:rFonts w:ascii="Arial"/>
                        <w:sz w:val="21"/>
                      </w:rPr>
                    </w:pPr>
                    <w:r/>
                  </w:p>
                  <w:p>
                    <w:pPr>
                      <w:ind w:left="2140"/>
                      <w:spacing w:before="46" w:line="210" w:lineRule="auto"/>
                      <w:rPr>
                        <w:rFonts w:ascii="SimSun" w:hAnsi="SimSun" w:eastAsia="SimSun" w:cs="SimSun"/>
                        <w:sz w:val="14"/>
                        <w:szCs w:val="14"/>
                      </w:rPr>
                    </w:pPr>
                    <w:r>
                      <w:rPr>
                        <w:rFonts w:ascii="SimSun" w:hAnsi="SimSun" w:eastAsia="SimSun" w:cs="SimSun"/>
                        <w:sz w:val="14"/>
                        <w:szCs w:val="14"/>
                        <w:spacing w:val="8"/>
                      </w:rPr>
                      <w:t>安全</w:t>
                    </w:r>
                  </w:p>
                  <w:p>
                    <w:pPr>
                      <w:ind w:left="1959" w:right="20" w:hanging="20"/>
                      <w:spacing w:line="234" w:lineRule="auto"/>
                      <w:rPr>
                        <w:rFonts w:ascii="SimSun" w:hAnsi="SimSun" w:eastAsia="SimSun" w:cs="SimSun"/>
                        <w:sz w:val="14"/>
                        <w:szCs w:val="14"/>
                      </w:rPr>
                    </w:pPr>
                    <w:r>
                      <w:rPr>
                        <w:rFonts w:ascii="SimSun" w:hAnsi="SimSun" w:eastAsia="SimSun" w:cs="SimSun"/>
                        <w:sz w:val="14"/>
                        <w:szCs w:val="14"/>
                        <w:spacing w:val="-2"/>
                      </w:rPr>
                      <w:t>策略和标准</w:t>
                    </w:r>
                    <w:r>
                      <w:rPr>
                        <w:rFonts w:ascii="SimSun" w:hAnsi="SimSun" w:eastAsia="SimSun" w:cs="SimSun"/>
                        <w:sz w:val="14"/>
                        <w:szCs w:val="14"/>
                        <w:spacing w:val="2"/>
                      </w:rPr>
                      <w:t xml:space="preserve"> </w:t>
                    </w:r>
                    <w:r>
                      <w:rPr>
                        <w:rFonts w:ascii="SimSun" w:hAnsi="SimSun" w:eastAsia="SimSun" w:cs="SimSun"/>
                        <w:sz w:val="14"/>
                        <w:szCs w:val="14"/>
                        <w:spacing w:val="-2"/>
                      </w:rPr>
                      <w:t>符合性评审</w:t>
                    </w:r>
                  </w:p>
                </w:txbxContent>
              </v:textbox>
            </v:shape>
            <v:shape id="_x0000_s56" style="position:absolute;left:3430;top:575;width:1276;height:829;" filled="false" stroked="false" type="#_x0000_t202">
              <v:fill on="false"/>
              <v:stroke on="false"/>
              <v:path/>
              <v:imagedata o:title=""/>
              <o:lock v:ext="edit" aspectratio="false"/>
              <v:textbox inset="0mm,0mm,0mm,0mm">
                <w:txbxContent>
                  <w:p>
                    <w:pPr>
                      <w:ind w:left="679" w:right="20" w:hanging="659"/>
                      <w:spacing w:before="19" w:line="209" w:lineRule="auto"/>
                      <w:rPr>
                        <w:rFonts w:ascii="SimSun" w:hAnsi="SimSun" w:eastAsia="SimSun" w:cs="SimSun"/>
                        <w:sz w:val="14"/>
                        <w:szCs w:val="14"/>
                      </w:rPr>
                    </w:pPr>
                    <w:r>
                      <w:rPr>
                        <w:rFonts w:ascii="SimSun" w:hAnsi="SimSun" w:eastAsia="SimSun" w:cs="SimSun"/>
                        <w:sz w:val="14"/>
                        <w:szCs w:val="14"/>
                        <w:spacing w:val="-3"/>
                        <w:position w:val="-3"/>
                      </w:rPr>
                      <w:t>3</w:t>
                    </w:r>
                    <w:r>
                      <w:rPr>
                        <w:rFonts w:ascii="SimSun" w:hAnsi="SimSun" w:eastAsia="SimSun" w:cs="SimSun"/>
                        <w:sz w:val="14"/>
                        <w:szCs w:val="14"/>
                        <w:spacing w:val="4"/>
                        <w:position w:val="-3"/>
                      </w:rPr>
                      <w:t xml:space="preserve">    </w:t>
                    </w:r>
                    <w:r>
                      <w:rPr>
                        <w:rFonts w:ascii="SimSun" w:hAnsi="SimSun" w:eastAsia="SimSun" w:cs="SimSun"/>
                        <w:sz w:val="14"/>
                        <w:szCs w:val="14"/>
                        <w:spacing w:val="-3"/>
                      </w:rPr>
                      <w:t>数据安全事件 </w:t>
                    </w:r>
                    <w:r>
                      <w:rPr>
                        <w:rFonts w:ascii="SimSun" w:hAnsi="SimSun" w:eastAsia="SimSun" w:cs="SimSun"/>
                        <w:sz w:val="14"/>
                        <w:szCs w:val="14"/>
                        <w:spacing w:val="4"/>
                      </w:rPr>
                      <w:t>结果输出</w:t>
                    </w:r>
                  </w:p>
                  <w:p>
                    <w:pPr>
                      <w:ind w:left="20" w:right="25"/>
                      <w:spacing w:before="112" w:line="234" w:lineRule="auto"/>
                      <w:rPr>
                        <w:rFonts w:ascii="SimSun" w:hAnsi="SimSun" w:eastAsia="SimSun" w:cs="SimSun"/>
                        <w:sz w:val="14"/>
                        <w:szCs w:val="14"/>
                      </w:rPr>
                    </w:pPr>
                    <w:r>
                      <w:rPr>
                        <w:rFonts w:ascii="SimSun" w:hAnsi="SimSun" w:eastAsia="SimSun" w:cs="SimSun"/>
                        <w:sz w:val="14"/>
                        <w:szCs w:val="14"/>
                        <w:spacing w:val="-4"/>
                      </w:rPr>
                      <w:t>形成事件调查记录和</w:t>
                    </w:r>
                    <w:r>
                      <w:rPr>
                        <w:rFonts w:ascii="SimSun" w:hAnsi="SimSun" w:eastAsia="SimSun" w:cs="SimSun"/>
                        <w:sz w:val="14"/>
                        <w:szCs w:val="14"/>
                        <w:spacing w:val="6"/>
                      </w:rPr>
                      <w:t xml:space="preserve"> </w:t>
                    </w:r>
                    <w:r>
                      <w:rPr>
                        <w:rFonts w:ascii="SimSun" w:hAnsi="SimSun" w:eastAsia="SimSun" w:cs="SimSun"/>
                        <w:sz w:val="14"/>
                        <w:szCs w:val="14"/>
                        <w:spacing w:val="-2"/>
                      </w:rPr>
                      <w:t>总结报告</w:t>
                    </w:r>
                  </w:p>
                </w:txbxContent>
              </v:textbox>
            </v:shape>
            <v:shape id="_x0000_s58" style="position:absolute;left:1790;top:858;width:1621;height:557;" filled="false" stroked="false" type="#_x0000_t202">
              <v:fill on="false"/>
              <v:stroke on="false"/>
              <v:path/>
              <v:imagedata o:title=""/>
              <o:lock v:ext="edit" aspectratio="false"/>
              <v:textbox inset="0mm,0mm,0mm,0mm">
                <w:txbxContent>
                  <w:p>
                    <w:pPr>
                      <w:ind w:left="20" w:right="20" w:firstLine="1230"/>
                      <w:spacing w:before="20" w:line="223" w:lineRule="auto"/>
                      <w:jc w:val="both"/>
                      <w:rPr>
                        <w:rFonts w:ascii="SimSun" w:hAnsi="SimSun" w:eastAsia="SimSun" w:cs="SimSun"/>
                        <w:sz w:val="14"/>
                        <w:szCs w:val="14"/>
                      </w:rPr>
                    </w:pPr>
                    <w:r>
                      <w:rPr>
                        <w:rFonts w:ascii="SimSun" w:hAnsi="SimSun" w:eastAsia="SimSun" w:cs="SimSun"/>
                        <w:sz w:val="17"/>
                        <w:szCs w:val="17"/>
                        <w:spacing w:val="5"/>
                      </w:rPr>
                      <w:t>总结</w:t>
                    </w:r>
                    <w:r>
                      <w:rPr>
                        <w:rFonts w:ascii="SimSun" w:hAnsi="SimSun" w:eastAsia="SimSun" w:cs="SimSun"/>
                        <w:sz w:val="17"/>
                        <w:szCs w:val="17"/>
                      </w:rPr>
                      <w:t xml:space="preserve"> </w:t>
                    </w:r>
                    <w:r>
                      <w:rPr>
                        <w:rFonts w:ascii="SimSun" w:hAnsi="SimSun" w:eastAsia="SimSun" w:cs="SimSun"/>
                        <w:sz w:val="14"/>
                        <w:szCs w:val="14"/>
                        <w:spacing w:val="-1"/>
                      </w:rPr>
                      <w:t>典型场景至少每年开</w:t>
                    </w:r>
                    <w:r>
                      <w:rPr>
                        <w:rFonts w:ascii="SimSun" w:hAnsi="SimSun" w:eastAsia="SimSun" w:cs="SimSun"/>
                        <w:sz w:val="14"/>
                        <w:szCs w:val="14"/>
                        <w:spacing w:val="-32"/>
                      </w:rPr>
                      <w:t xml:space="preserve"> </w:t>
                    </w:r>
                    <w:r>
                      <w:rPr>
                        <w:sz w:val="14"/>
                        <w:szCs w:val="14"/>
                        <w:position w:val="2"/>
                      </w:rPr>
                      <w:drawing>
                        <wp:inline distT="0" distB="0" distL="0" distR="0">
                          <wp:extent cx="158719" cy="57178"/>
                          <wp:effectExtent l="0" t="0" r="0" b="0"/>
                          <wp:docPr id="62" name="IM 62"/>
                          <wp:cNvGraphicFramePr/>
                          <a:graphic>
                            <a:graphicData uri="http://schemas.openxmlformats.org/drawingml/2006/picture">
                              <pic:pic>
                                <pic:nvPicPr>
                                  <pic:cNvPr id="62" name="IM 62"/>
                                  <pic:cNvPicPr/>
                                </pic:nvPicPr>
                                <pic:blipFill>
                                  <a:blip r:embed="rId35"/>
                                  <a:stretch>
                                    <a:fillRect/>
                                  </a:stretch>
                                </pic:blipFill>
                                <pic:spPr>
                                  <a:xfrm rot="0">
                                    <a:off x="0" y="0"/>
                                    <a:ext cx="158719" cy="57178"/>
                                  </a:xfrm>
                                  <a:prstGeom prst="rect">
                                    <a:avLst/>
                                  </a:prstGeom>
                                </pic:spPr>
                              </pic:pic>
                            </a:graphicData>
                          </a:graphic>
                        </wp:inline>
                      </w:drawing>
                    </w:r>
                    <w:r>
                      <w:rPr>
                        <w:rFonts w:ascii="SimSun" w:hAnsi="SimSun" w:eastAsia="SimSun" w:cs="SimSun"/>
                        <w:sz w:val="14"/>
                        <w:szCs w:val="14"/>
                      </w:rPr>
                      <w:t xml:space="preserve"> </w:t>
                    </w:r>
                    <w:r>
                      <w:rPr>
                        <w:rFonts w:ascii="SimSun" w:hAnsi="SimSun" w:eastAsia="SimSun" w:cs="SimSun"/>
                        <w:sz w:val="14"/>
                        <w:szCs w:val="14"/>
                        <w:spacing w:val="-2"/>
                      </w:rPr>
                      <w:t>展一次演练</w:t>
                    </w:r>
                  </w:p>
                </w:txbxContent>
              </v:textbox>
            </v:shape>
            <v:shape id="_x0000_s60" style="position:absolute;left:1790;top:585;width:1265;height:3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color w:val="FFFFFF"/>
                        <w:spacing w:val="2"/>
                        <w:position w:val="-1"/>
                      </w:rPr>
                      <w:t>2</w:t>
                    </w:r>
                    <w:r>
                      <w:rPr>
                        <w:rFonts w:ascii="SimSun" w:hAnsi="SimSun" w:eastAsia="SimSun" w:cs="SimSun"/>
                        <w:sz w:val="14"/>
                        <w:szCs w:val="14"/>
                        <w:color w:val="FFFFFF"/>
                        <w:spacing w:val="5"/>
                        <w:position w:val="-1"/>
                      </w:rPr>
                      <w:t xml:space="preserve">    </w:t>
                    </w:r>
                    <w:r>
                      <w:rPr>
                        <w:rFonts w:ascii="SimSun" w:hAnsi="SimSun" w:eastAsia="SimSun" w:cs="SimSun"/>
                        <w:sz w:val="14"/>
                        <w:szCs w:val="14"/>
                        <w:spacing w:val="2"/>
                      </w:rPr>
                      <w:t>数据安全事件</w:t>
                    </w:r>
                  </w:p>
                  <w:p>
                    <w:pPr>
                      <w:ind w:left="910"/>
                      <w:spacing w:before="5" w:line="184" w:lineRule="auto"/>
                      <w:rPr>
                        <w:rFonts w:ascii="SimSun" w:hAnsi="SimSun" w:eastAsia="SimSun" w:cs="SimSun"/>
                        <w:sz w:val="14"/>
                        <w:szCs w:val="14"/>
                      </w:rPr>
                    </w:pPr>
                    <w:r>
                      <w:rPr>
                        <w:rFonts w:ascii="SimSun" w:hAnsi="SimSun" w:eastAsia="SimSun" w:cs="SimSun"/>
                        <w:sz w:val="14"/>
                        <w:szCs w:val="14"/>
                        <w:spacing w:val="-4"/>
                      </w:rPr>
                      <w:t>演</w:t>
                    </w:r>
                    <w:r>
                      <w:rPr>
                        <w:rFonts w:ascii="SimSun" w:hAnsi="SimSun" w:eastAsia="SimSun" w:cs="SimSun"/>
                        <w:sz w:val="14"/>
                        <w:szCs w:val="14"/>
                        <w:spacing w:val="-20"/>
                      </w:rPr>
                      <w:t xml:space="preserve"> </w:t>
                    </w:r>
                    <w:r>
                      <w:rPr>
                        <w:rFonts w:ascii="SimSun" w:hAnsi="SimSun" w:eastAsia="SimSun" w:cs="SimSun"/>
                        <w:sz w:val="14"/>
                        <w:szCs w:val="14"/>
                        <w:spacing w:val="-4"/>
                      </w:rPr>
                      <w:t>练</w:t>
                    </w:r>
                  </w:p>
                </w:txbxContent>
              </v:textbox>
            </v:shape>
            <v:shape id="_x0000_s62" style="position:absolute;left:3520;top:2405;width:594;height:410;" filled="false" stroked="false" type="#_x0000_t202">
              <v:fill on="false"/>
              <v:stroke on="false"/>
              <v:path/>
              <v:imagedata o:title=""/>
              <o:lock v:ext="edit" aspectratio="false"/>
              <v:textbox inset="0mm,0mm,0mm,0mm">
                <w:txbxContent>
                  <w:p>
                    <w:pPr>
                      <w:ind w:left="88" w:right="20" w:hanging="69"/>
                      <w:spacing w:before="20" w:line="262" w:lineRule="auto"/>
                      <w:rPr>
                        <w:rFonts w:ascii="SimSun" w:hAnsi="SimSun" w:eastAsia="SimSun" w:cs="SimSun"/>
                        <w:sz w:val="14"/>
                        <w:szCs w:val="14"/>
                      </w:rPr>
                    </w:pPr>
                    <w:r>
                      <w:rPr>
                        <w:rFonts w:ascii="SimSun" w:hAnsi="SimSun" w:eastAsia="SimSun" w:cs="SimSun"/>
                        <w:sz w:val="14"/>
                        <w:szCs w:val="14"/>
                        <w:spacing w:val="-2"/>
                      </w:rPr>
                      <w:t>技术符合</w:t>
                    </w:r>
                    <w:r>
                      <w:rPr>
                        <w:rFonts w:ascii="SimSun" w:hAnsi="SimSun" w:eastAsia="SimSun" w:cs="SimSun"/>
                        <w:sz w:val="14"/>
                        <w:szCs w:val="14"/>
                      </w:rPr>
                      <w:t xml:space="preserve"> </w:t>
                    </w:r>
                    <w:r>
                      <w:rPr>
                        <w:rFonts w:ascii="SimSun" w:hAnsi="SimSun" w:eastAsia="SimSun" w:cs="SimSun"/>
                        <w:sz w:val="14"/>
                        <w:szCs w:val="14"/>
                        <w:spacing w:val="-2"/>
                      </w:rPr>
                      <w:t>性评审</w:t>
                    </w:r>
                  </w:p>
                </w:txbxContent>
              </v:textbox>
            </v:shape>
            <v:shape id="_x0000_s64" style="position:absolute;left:770;top:2455;width:594;height:360;" filled="false" stroked="false" type="#_x0000_t202">
              <v:fill on="false"/>
              <v:stroke on="false"/>
              <v:path/>
              <v:imagedata o:title=""/>
              <o:lock v:ext="edit" aspectratio="false"/>
              <v:textbox inset="0mm,0mm,0mm,0mm">
                <w:txbxContent>
                  <w:p>
                    <w:pPr>
                      <w:ind w:left="40" w:right="20" w:hanging="20"/>
                      <w:spacing w:before="20" w:line="229" w:lineRule="auto"/>
                      <w:rPr>
                        <w:rFonts w:ascii="SimSun" w:hAnsi="SimSun" w:eastAsia="SimSun" w:cs="SimSun"/>
                        <w:sz w:val="14"/>
                        <w:szCs w:val="14"/>
                      </w:rPr>
                    </w:pPr>
                    <w:r>
                      <w:rPr>
                        <w:rFonts w:ascii="SimSun" w:hAnsi="SimSun" w:eastAsia="SimSun" w:cs="SimSun"/>
                        <w:sz w:val="14"/>
                        <w:szCs w:val="14"/>
                        <w:spacing w:val="-2"/>
                      </w:rPr>
                      <w:t>数据安全</w:t>
                    </w:r>
                    <w:r>
                      <w:rPr>
                        <w:rFonts w:ascii="SimSun" w:hAnsi="SimSun" w:eastAsia="SimSun" w:cs="SimSun"/>
                        <w:sz w:val="14"/>
                        <w:szCs w:val="14"/>
                      </w:rPr>
                      <w:t xml:space="preserve"> </w:t>
                    </w:r>
                    <w:r>
                      <w:rPr>
                        <w:rFonts w:ascii="SimSun" w:hAnsi="SimSun" w:eastAsia="SimSun" w:cs="SimSun"/>
                        <w:sz w:val="14"/>
                        <w:szCs w:val="14"/>
                        <w:spacing w:val="-9"/>
                      </w:rPr>
                      <w:t>专项审计</w:t>
                    </w:r>
                  </w:p>
                </w:txbxContent>
              </v:textbox>
            </v:shape>
          </v:group>
        </w:pict>
      </w:r>
    </w:p>
    <w:p>
      <w:pPr>
        <w:pStyle w:val="BodyText"/>
        <w:ind w:left="2429"/>
        <w:spacing w:before="267" w:line="184" w:lineRule="auto"/>
        <w:rPr/>
      </w:pPr>
      <w:r>
        <w:rPr>
          <w:spacing w:val="11"/>
        </w:rPr>
        <w:t>图1-</w:t>
      </w:r>
      <w:r>
        <w:rPr>
          <w:spacing w:val="-43"/>
        </w:rPr>
        <w:t xml:space="preserve"> </w:t>
      </w:r>
      <w:r>
        <w:rPr>
          <w:spacing w:val="11"/>
        </w:rPr>
        <w:t>3</w:t>
      </w:r>
      <w:r>
        <w:rPr>
          <w:spacing w:val="84"/>
        </w:rPr>
        <w:t xml:space="preserve"> </w:t>
      </w:r>
      <w:r>
        <w:rPr>
          <w:spacing w:val="11"/>
        </w:rPr>
        <w:t>个人信息保护管理体系示意图</w:t>
      </w:r>
    </w:p>
    <w:p>
      <w:pPr>
        <w:spacing w:line="184" w:lineRule="auto"/>
        <w:sectPr>
          <w:type w:val="continuous"/>
          <w:pgSz w:w="9450" w:h="13340"/>
          <w:pgMar w:top="400" w:right="1417" w:bottom="0" w:left="740" w:header="0" w:footer="0" w:gutter="0"/>
          <w:cols w:equalWidth="0" w:num="1">
            <w:col w:w="7293" w:space="0"/>
          </w:cols>
        </w:sectPr>
        <w:rPr/>
      </w:pPr>
    </w:p>
    <w:p>
      <w:pPr>
        <w:pStyle w:val="BodyText"/>
        <w:ind w:left="4370"/>
        <w:spacing w:before="195" w:line="210" w:lineRule="auto"/>
        <w:rPr>
          <w:sz w:val="16"/>
          <w:szCs w:val="16"/>
        </w:rPr>
      </w:pPr>
      <w:r>
        <w:drawing>
          <wp:anchor distT="0" distB="0" distL="0" distR="0" simplePos="0" relativeHeight="251722752" behindDoc="0" locked="0" layoutInCell="0" allowOverlap="1">
            <wp:simplePos x="0" y="0"/>
            <wp:positionH relativeFrom="page">
              <wp:posOffset>380987</wp:posOffset>
            </wp:positionH>
            <wp:positionV relativeFrom="page">
              <wp:posOffset>7423167</wp:posOffset>
            </wp:positionV>
            <wp:extent cx="1276358" cy="6350"/>
            <wp:effectExtent l="0" t="0" r="0" b="0"/>
            <wp:wrapNone/>
            <wp:docPr id="64" name="IM 64"/>
            <wp:cNvGraphicFramePr/>
            <a:graphic>
              <a:graphicData uri="http://schemas.openxmlformats.org/drawingml/2006/picture">
                <pic:pic>
                  <pic:nvPicPr>
                    <pic:cNvPr id="64" name="IM 64"/>
                    <pic:cNvPicPr/>
                  </pic:nvPicPr>
                  <pic:blipFill>
                    <a:blip r:embed="rId36"/>
                    <a:stretch>
                      <a:fillRect/>
                    </a:stretch>
                  </pic:blipFill>
                  <pic:spPr>
                    <a:xfrm rot="0">
                      <a:off x="0" y="0"/>
                      <a:ext cx="1276358" cy="6350"/>
                    </a:xfrm>
                    <a:prstGeom prst="rect">
                      <a:avLst/>
                    </a:prstGeom>
                  </pic:spPr>
                </pic:pic>
              </a:graphicData>
            </a:graphic>
          </wp:anchor>
        </w:drawing>
      </w:r>
      <w:r>
        <w:rPr>
          <w:rFonts w:ascii="SimHei" w:hAnsi="SimHei" w:eastAsia="SimHei" w:cs="SimHei"/>
          <w:sz w:val="16"/>
          <w:szCs w:val="16"/>
          <w:spacing w:val="8"/>
        </w:rPr>
        <w:t>第</w:t>
      </w:r>
      <w:r>
        <w:rPr>
          <w:rFonts w:ascii="SimHei" w:hAnsi="SimHei" w:eastAsia="SimHei" w:cs="SimHei"/>
          <w:sz w:val="16"/>
          <w:szCs w:val="16"/>
          <w:spacing w:val="-36"/>
        </w:rPr>
        <w:t xml:space="preserve"> </w:t>
      </w:r>
      <w:r>
        <w:rPr>
          <w:rFonts w:ascii="SimHei" w:hAnsi="SimHei" w:eastAsia="SimHei" w:cs="SimHei"/>
          <w:sz w:val="16"/>
          <w:szCs w:val="16"/>
          <w:spacing w:val="8"/>
        </w:rPr>
        <w:t>一</w:t>
      </w:r>
      <w:r>
        <w:rPr>
          <w:rFonts w:ascii="SimHei" w:hAnsi="SimHei" w:eastAsia="SimHei" w:cs="SimHei"/>
          <w:sz w:val="16"/>
          <w:szCs w:val="16"/>
          <w:spacing w:val="-42"/>
        </w:rPr>
        <w:t xml:space="preserve"> </w:t>
      </w:r>
      <w:r>
        <w:rPr>
          <w:rFonts w:ascii="SimHei" w:hAnsi="SimHei" w:eastAsia="SimHei" w:cs="SimHei"/>
          <w:sz w:val="16"/>
          <w:szCs w:val="16"/>
          <w:spacing w:val="8"/>
        </w:rPr>
        <w:t>章</w:t>
      </w:r>
      <w:r>
        <w:rPr>
          <w:rFonts w:ascii="SimHei" w:hAnsi="SimHei" w:eastAsia="SimHei" w:cs="SimHei"/>
          <w:sz w:val="16"/>
          <w:szCs w:val="16"/>
          <w:spacing w:val="8"/>
        </w:rPr>
        <w:t xml:space="preserve">  </w:t>
      </w:r>
      <w:r>
        <w:rPr>
          <w:rFonts w:ascii="SimHei" w:hAnsi="SimHei" w:eastAsia="SimHei" w:cs="SimHei"/>
          <w:sz w:val="16"/>
          <w:szCs w:val="16"/>
          <w:spacing w:val="8"/>
        </w:rPr>
        <w:t>“数据合规”都管哪些事儿</w:t>
      </w:r>
      <w:r>
        <w:rPr>
          <w:rFonts w:ascii="SimHei" w:hAnsi="SimHei" w:eastAsia="SimHei" w:cs="SimHei"/>
          <w:sz w:val="16"/>
          <w:szCs w:val="16"/>
          <w:spacing w:val="2"/>
        </w:rPr>
        <w:t xml:space="preserve">       </w:t>
      </w:r>
      <w:r>
        <w:rPr>
          <w:sz w:val="16"/>
          <w:szCs w:val="16"/>
          <w:spacing w:val="8"/>
          <w:position w:val="1"/>
        </w:rPr>
        <w:t>15</w:t>
      </w:r>
    </w:p>
    <w:p>
      <w:pPr>
        <w:spacing w:line="330" w:lineRule="auto"/>
        <w:rPr>
          <w:rFonts w:ascii="Arial"/>
          <w:sz w:val="21"/>
        </w:rPr>
      </w:pPr>
      <w:r/>
    </w:p>
    <w:p>
      <w:pPr>
        <w:spacing w:line="331" w:lineRule="auto"/>
        <w:rPr>
          <w:rFonts w:ascii="Arial"/>
          <w:sz w:val="21"/>
        </w:rPr>
      </w:pPr>
      <w:r/>
    </w:p>
    <w:p>
      <w:pPr>
        <w:pStyle w:val="BodyText"/>
        <w:ind w:left="420"/>
        <w:spacing w:before="65" w:line="219" w:lineRule="auto"/>
        <w:rPr>
          <w:sz w:val="20"/>
          <w:szCs w:val="20"/>
        </w:rPr>
      </w:pPr>
      <w:r>
        <w:rPr>
          <w:sz w:val="20"/>
          <w:szCs w:val="20"/>
          <w:spacing w:val="17"/>
        </w:rPr>
        <w:t>(4)技术措施</w:t>
      </w:r>
    </w:p>
    <w:p>
      <w:pPr>
        <w:pStyle w:val="BodyText"/>
        <w:ind w:right="42" w:firstLine="420"/>
        <w:spacing w:before="94" w:line="332" w:lineRule="auto"/>
        <w:rPr>
          <w:sz w:val="20"/>
          <w:szCs w:val="20"/>
        </w:rPr>
      </w:pPr>
      <w:r>
        <w:rPr>
          <w:sz w:val="20"/>
          <w:szCs w:val="20"/>
          <w:spacing w:val="9"/>
        </w:rPr>
        <w:t>适当必要的措施除了组织措施，还应当包括相应的技术措施。个人信息保护的技术</w:t>
      </w:r>
      <w:r>
        <w:rPr>
          <w:sz w:val="20"/>
          <w:szCs w:val="20"/>
          <w:spacing w:val="14"/>
        </w:rPr>
        <w:t xml:space="preserve"> </w:t>
      </w:r>
      <w:r>
        <w:rPr>
          <w:sz w:val="20"/>
          <w:szCs w:val="20"/>
          <w:spacing w:val="9"/>
        </w:rPr>
        <w:t>措施范围比较广泛，既包括加密、脱敏等安全技术措施</w:t>
      </w:r>
      <w:r>
        <w:rPr>
          <w:sz w:val="20"/>
          <w:szCs w:val="20"/>
          <w:spacing w:val="8"/>
        </w:rPr>
        <w:t>，也包括落实个人信息保护要求</w:t>
      </w:r>
      <w:r>
        <w:rPr>
          <w:sz w:val="20"/>
          <w:szCs w:val="20"/>
        </w:rPr>
        <w:t xml:space="preserve"> </w:t>
      </w:r>
      <w:r>
        <w:rPr>
          <w:sz w:val="20"/>
          <w:szCs w:val="20"/>
          <w:spacing w:val="4"/>
        </w:rPr>
        <w:t>的产品设计技术措施。安全技术措施，如图1-4所示°,包括数据识别、个</w:t>
      </w:r>
      <w:r>
        <w:rPr>
          <w:sz w:val="20"/>
          <w:szCs w:val="20"/>
          <w:spacing w:val="3"/>
        </w:rPr>
        <w:t>人信息保护、接</w:t>
      </w:r>
      <w:r>
        <w:rPr>
          <w:sz w:val="20"/>
          <w:szCs w:val="20"/>
        </w:rPr>
        <w:t xml:space="preserve"> </w:t>
      </w:r>
      <w:r>
        <w:rPr>
          <w:sz w:val="20"/>
          <w:szCs w:val="20"/>
          <w:spacing w:val="9"/>
        </w:rPr>
        <w:t>口安全管理、数据防泄露以及操作审计。关于落实个人信息</w:t>
      </w:r>
      <w:r>
        <w:rPr>
          <w:sz w:val="20"/>
          <w:szCs w:val="20"/>
          <w:spacing w:val="8"/>
        </w:rPr>
        <w:t>保护要求的产品设计技术措</w:t>
      </w:r>
      <w:r>
        <w:rPr>
          <w:sz w:val="20"/>
          <w:szCs w:val="20"/>
        </w:rPr>
        <w:t xml:space="preserve"> </w:t>
      </w:r>
      <w:r>
        <w:rPr>
          <w:sz w:val="20"/>
          <w:szCs w:val="20"/>
          <w:spacing w:val="9"/>
        </w:rPr>
        <w:t>施，根据各产品类型的差异，基于产品本身带来的风险而相应设计的合规控制措施包括</w:t>
      </w:r>
      <w:r>
        <w:rPr>
          <w:sz w:val="20"/>
          <w:szCs w:val="20"/>
          <w:spacing w:val="14"/>
        </w:rPr>
        <w:t xml:space="preserve"> </w:t>
      </w:r>
      <w:r>
        <w:rPr>
          <w:sz w:val="20"/>
          <w:szCs w:val="20"/>
          <w:spacing w:val="9"/>
        </w:rPr>
        <w:t>差分隐私、联邦计算等。比如，阅读平台建议开启好友关系，可以互相</w:t>
      </w:r>
      <w:r>
        <w:rPr>
          <w:sz w:val="20"/>
          <w:szCs w:val="20"/>
          <w:spacing w:val="8"/>
        </w:rPr>
        <w:t>分享读书记录和</w:t>
      </w:r>
      <w:r>
        <w:rPr>
          <w:sz w:val="20"/>
          <w:szCs w:val="20"/>
        </w:rPr>
        <w:t xml:space="preserve"> </w:t>
      </w:r>
      <w:r>
        <w:rPr>
          <w:sz w:val="20"/>
          <w:szCs w:val="20"/>
          <w:spacing w:val="9"/>
        </w:rPr>
        <w:t>心得，而该功能对于部分希望读书是私密的用户来说</w:t>
      </w:r>
      <w:r>
        <w:rPr>
          <w:sz w:val="20"/>
          <w:szCs w:val="20"/>
          <w:spacing w:val="8"/>
        </w:rPr>
        <w:t>是超出预期的，所以产品合规设计</w:t>
      </w:r>
    </w:p>
    <w:p>
      <w:pPr>
        <w:pStyle w:val="BodyText"/>
        <w:spacing w:line="218" w:lineRule="auto"/>
        <w:rPr>
          <w:sz w:val="20"/>
          <w:szCs w:val="20"/>
        </w:rPr>
      </w:pPr>
      <w:r>
        <w:rPr>
          <w:sz w:val="20"/>
          <w:szCs w:val="20"/>
          <w:spacing w:val="-5"/>
        </w:rPr>
        <w:t>应为默认不开启。</w:t>
      </w:r>
    </w:p>
    <w:p>
      <w:pPr>
        <w:spacing w:line="244" w:lineRule="auto"/>
        <w:rPr>
          <w:rFonts w:ascii="Arial"/>
          <w:sz w:val="21"/>
        </w:rPr>
      </w:pPr>
      <w:r/>
    </w:p>
    <w:p>
      <w:pPr>
        <w:pStyle w:val="BodyText"/>
        <w:ind w:firstLine="819"/>
        <w:spacing w:line="4240" w:lineRule="exact"/>
        <w:rPr/>
      </w:pPr>
      <w:r>
        <w:rPr>
          <w:position w:val="-84"/>
        </w:rPr>
        <w:pict>
          <v:group id="_x0000_s66" style="mso-position-vertical-relative:line;mso-position-horizontal-relative:char;width:317.05pt;height:212.05pt;" filled="false" stroked="false" coordsize="6340,4241" coordorigin="0,0">
            <v:shape id="_x0000_s68" style="position:absolute;left:0;top:0;width:6340;height:4241;" filled="false" stroked="false" type="#_x0000_t75">
              <v:imagedata o:title="" r:id="rId37"/>
            </v:shape>
            <v:shape id="_x0000_s70" style="position:absolute;left:230;top:176;width:5920;height:3950;" filled="false" stroked="false" type="#_x0000_t202">
              <v:fill on="false"/>
              <v:stroke on="false"/>
              <v:path/>
              <v:imagedata o:title=""/>
              <o:lock v:ext="edit" aspectratio="false"/>
              <v:textbox inset="0mm,0mm,0mm,0mm">
                <w:txbxContent>
                  <w:p>
                    <w:pPr>
                      <w:ind w:left="1519"/>
                      <w:spacing w:before="20" w:line="219" w:lineRule="auto"/>
                      <w:rPr>
                        <w:rFonts w:ascii="SimSun" w:hAnsi="SimSun" w:eastAsia="SimSun" w:cs="SimSun"/>
                        <w:sz w:val="16"/>
                        <w:szCs w:val="16"/>
                      </w:rPr>
                    </w:pPr>
                    <w:r>
                      <w:rPr>
                        <w:rFonts w:ascii="SimSun" w:hAnsi="SimSun" w:eastAsia="SimSun" w:cs="SimSun"/>
                        <w:sz w:val="16"/>
                        <w:szCs w:val="16"/>
                        <w:spacing w:val="-3"/>
                      </w:rPr>
                      <w:t>定期对相关平台系统数据资产进行扫描，</w:t>
                    </w:r>
                  </w:p>
                  <w:p>
                    <w:pPr>
                      <w:ind w:left="1839"/>
                      <w:spacing w:before="40" w:line="219" w:lineRule="auto"/>
                      <w:rPr>
                        <w:rFonts w:ascii="SimSun" w:hAnsi="SimSun" w:eastAsia="SimSun" w:cs="SimSun"/>
                        <w:sz w:val="16"/>
                        <w:szCs w:val="16"/>
                      </w:rPr>
                    </w:pPr>
                    <w:r>
                      <w:rPr>
                        <w:rFonts w:ascii="SimSun" w:hAnsi="SimSun" w:eastAsia="SimSun" w:cs="SimSun"/>
                        <w:sz w:val="16"/>
                        <w:szCs w:val="16"/>
                        <w:spacing w:val="-1"/>
                      </w:rPr>
                      <w:t>定期对数据脱敏效果进行验证。</w:t>
                    </w:r>
                  </w:p>
                  <w:p>
                    <w:pPr>
                      <w:ind w:left="2582"/>
                      <w:spacing w:before="196" w:line="222" w:lineRule="auto"/>
                      <w:rPr>
                        <w:rFonts w:ascii="SimHei" w:hAnsi="SimHei" w:eastAsia="SimHei" w:cs="SimHei"/>
                        <w:sz w:val="16"/>
                        <w:szCs w:val="16"/>
                      </w:rPr>
                    </w:pPr>
                    <w:r>
                      <w:rPr>
                        <w:rFonts w:ascii="SimHei" w:hAnsi="SimHei" w:eastAsia="SimHei" w:cs="SimHei"/>
                        <w:sz w:val="16"/>
                        <w:szCs w:val="16"/>
                        <w:b/>
                        <w:bCs/>
                        <w:color w:val="FFFFFF"/>
                        <w:spacing w:val="-3"/>
                      </w:rPr>
                      <w:t>数据识别</w:t>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642"/>
                      <w:spacing w:before="52" w:line="222" w:lineRule="auto"/>
                      <w:rPr>
                        <w:rFonts w:ascii="SimHei" w:hAnsi="SimHei" w:eastAsia="SimHei" w:cs="SimHei"/>
                        <w:sz w:val="16"/>
                        <w:szCs w:val="16"/>
                      </w:rPr>
                    </w:pPr>
                    <w:r>
                      <w:rPr>
                        <w:rFonts w:ascii="SimHei" w:hAnsi="SimHei" w:eastAsia="SimHei" w:cs="SimHei"/>
                        <w:sz w:val="16"/>
                        <w:szCs w:val="16"/>
                        <w:b/>
                        <w:bCs/>
                        <w:color w:val="FFFFFF"/>
                        <w:spacing w:val="-3"/>
                      </w:rPr>
                      <w:t>个人信息保护</w:t>
                    </w:r>
                  </w:p>
                  <w:p>
                    <w:pPr>
                      <w:ind w:left="260"/>
                      <w:spacing w:before="151" w:line="219" w:lineRule="exact"/>
                      <w:rPr>
                        <w:rFonts w:ascii="SimSun" w:hAnsi="SimSun" w:eastAsia="SimSun" w:cs="SimSun"/>
                        <w:sz w:val="16"/>
                        <w:szCs w:val="16"/>
                      </w:rPr>
                    </w:pPr>
                    <w:r>
                      <w:rPr>
                        <w:rFonts w:ascii="SimSun" w:hAnsi="SimSun" w:eastAsia="SimSun" w:cs="SimSun"/>
                        <w:sz w:val="16"/>
                        <w:szCs w:val="16"/>
                        <w:spacing w:val="-1"/>
                        <w:position w:val="4"/>
                      </w:rPr>
                      <w:t>去标识化，关键字段加密</w:t>
                    </w:r>
                  </w:p>
                  <w:p>
                    <w:pPr>
                      <w:ind w:left="20"/>
                      <w:spacing w:line="218" w:lineRule="auto"/>
                      <w:rPr>
                        <w:rFonts w:ascii="SimSun" w:hAnsi="SimSun" w:eastAsia="SimSun" w:cs="SimSun"/>
                        <w:sz w:val="16"/>
                        <w:szCs w:val="16"/>
                      </w:rPr>
                    </w:pPr>
                    <w:r>
                      <w:rPr>
                        <w:rFonts w:ascii="SimSun" w:hAnsi="SimSun" w:eastAsia="SimSun" w:cs="SimSun"/>
                        <w:sz w:val="16"/>
                        <w:szCs w:val="16"/>
                        <w:spacing w:val="-3"/>
                      </w:rPr>
                      <w:t>安全存储措施；加密传输措施。</w:t>
                    </w:r>
                  </w:p>
                  <w:p>
                    <w:pPr>
                      <w:spacing w:line="356" w:lineRule="auto"/>
                      <w:rPr>
                        <w:rFonts w:ascii="Arial"/>
                        <w:sz w:val="21"/>
                      </w:rPr>
                    </w:pPr>
                    <w:r/>
                  </w:p>
                  <w:p>
                    <w:pPr>
                      <w:spacing w:line="356" w:lineRule="auto"/>
                      <w:rPr>
                        <w:rFonts w:ascii="Arial"/>
                        <w:sz w:val="21"/>
                      </w:rPr>
                    </w:pPr>
                    <w:r/>
                  </w:p>
                  <w:p>
                    <w:pPr>
                      <w:ind w:left="1122"/>
                      <w:spacing w:before="53" w:line="222" w:lineRule="auto"/>
                      <w:rPr>
                        <w:rFonts w:ascii="SimHei" w:hAnsi="SimHei" w:eastAsia="SimHei" w:cs="SimHei"/>
                        <w:sz w:val="16"/>
                        <w:szCs w:val="16"/>
                      </w:rPr>
                    </w:pPr>
                    <w:r>
                      <w:rPr>
                        <w:rFonts w:ascii="SimHei" w:hAnsi="SimHei" w:eastAsia="SimHei" w:cs="SimHei"/>
                        <w:sz w:val="16"/>
                        <w:szCs w:val="16"/>
                        <w:b/>
                        <w:bCs/>
                        <w:color w:val="FFFFFF"/>
                        <w:spacing w:val="-3"/>
                      </w:rPr>
                      <w:t>接口安全管理</w:t>
                    </w:r>
                  </w:p>
                  <w:p>
                    <w:pPr>
                      <w:ind w:left="3200" w:right="20" w:firstLine="79"/>
                      <w:spacing w:before="180" w:line="248" w:lineRule="auto"/>
                      <w:rPr>
                        <w:rFonts w:ascii="SimSun" w:hAnsi="SimSun" w:eastAsia="SimSun" w:cs="SimSun"/>
                        <w:sz w:val="16"/>
                        <w:szCs w:val="16"/>
                      </w:rPr>
                    </w:pPr>
                    <w:r>
                      <w:rPr>
                        <w:rFonts w:ascii="SimSun" w:hAnsi="SimSun" w:eastAsia="SimSun" w:cs="SimSun"/>
                        <w:sz w:val="16"/>
                        <w:szCs w:val="16"/>
                        <w:spacing w:val="-1"/>
                      </w:rPr>
                      <w:t>涉及存储、处理个人敏感信息和重要</w:t>
                    </w:r>
                    <w:r>
                      <w:rPr>
                        <w:rFonts w:ascii="SimSun" w:hAnsi="SimSun" w:eastAsia="SimSun" w:cs="SimSun"/>
                        <w:sz w:val="16"/>
                        <w:szCs w:val="16"/>
                        <w:spacing w:val="3"/>
                      </w:rPr>
                      <w:t xml:space="preserve">  </w:t>
                    </w:r>
                    <w:r>
                      <w:rPr>
                        <w:rFonts w:ascii="SimSun" w:hAnsi="SimSun" w:eastAsia="SimSun" w:cs="SimSun"/>
                        <w:sz w:val="16"/>
                        <w:szCs w:val="16"/>
                        <w:spacing w:val="-2"/>
                      </w:rPr>
                      <w:t>的数据平台系统配备数据防泄露能力。</w:t>
                    </w:r>
                  </w:p>
                </w:txbxContent>
              </v:textbox>
            </v:shape>
            <v:shape id="_x0000_s72" style="position:absolute;left:4120;top:1793;width:1831;height:783;" filled="false" stroked="false" type="#_x0000_t202">
              <v:fill on="false"/>
              <v:stroke on="false"/>
              <v:path/>
              <v:imagedata o:title=""/>
              <o:lock v:ext="edit" aspectratio="false"/>
              <v:textbox inset="0mm,0mm,0mm,0mm">
                <w:txbxContent>
                  <w:p>
                    <w:pPr>
                      <w:ind w:left="542"/>
                      <w:spacing w:before="19" w:line="222" w:lineRule="auto"/>
                      <w:rPr>
                        <w:rFonts w:ascii="SimHei" w:hAnsi="SimHei" w:eastAsia="SimHei" w:cs="SimHei"/>
                        <w:sz w:val="16"/>
                        <w:szCs w:val="16"/>
                      </w:rPr>
                    </w:pPr>
                    <w:r>
                      <w:rPr>
                        <w:rFonts w:ascii="SimHei" w:hAnsi="SimHei" w:eastAsia="SimHei" w:cs="SimHei"/>
                        <w:sz w:val="16"/>
                        <w:szCs w:val="16"/>
                        <w:b/>
                        <w:bCs/>
                        <w:color w:val="FFFFFF"/>
                        <w:spacing w:val="-3"/>
                      </w:rPr>
                      <w:t>操作审计</w:t>
                    </w:r>
                  </w:p>
                  <w:p>
                    <w:pPr>
                      <w:ind w:left="100" w:right="20" w:hanging="80"/>
                      <w:spacing w:before="161" w:line="242" w:lineRule="auto"/>
                      <w:rPr>
                        <w:rFonts w:ascii="SimSun" w:hAnsi="SimSun" w:eastAsia="SimSun" w:cs="SimSun"/>
                        <w:sz w:val="16"/>
                        <w:szCs w:val="16"/>
                      </w:rPr>
                    </w:pPr>
                    <w:r>
                      <w:rPr>
                        <w:rFonts w:ascii="SimSun" w:hAnsi="SimSun" w:eastAsia="SimSun" w:cs="SimSun"/>
                        <w:sz w:val="16"/>
                        <w:szCs w:val="16"/>
                        <w:spacing w:val="2"/>
                      </w:rPr>
                      <w:t>规划建设具有自动化操作</w:t>
                    </w:r>
                    <w:r>
                      <w:rPr>
                        <w:rFonts w:ascii="SimSun" w:hAnsi="SimSun" w:eastAsia="SimSun" w:cs="SimSun"/>
                        <w:sz w:val="16"/>
                        <w:szCs w:val="16"/>
                        <w:spacing w:val="7"/>
                      </w:rPr>
                      <w:t xml:space="preserve"> </w:t>
                    </w:r>
                    <w:r>
                      <w:rPr>
                        <w:rFonts w:ascii="SimSun" w:hAnsi="SimSun" w:eastAsia="SimSun" w:cs="SimSun"/>
                        <w:sz w:val="16"/>
                        <w:szCs w:val="16"/>
                        <w:spacing w:val="-4"/>
                      </w:rPr>
                      <w:t>审计能力的平台系统。</w:t>
                    </w:r>
                  </w:p>
                </w:txbxContent>
              </v:textbox>
            </v:shape>
            <v:shape id="_x0000_s74" style="position:absolute;left:330;top:3706;width:2593;height:400;" filled="false" stroked="false" type="#_x0000_t202">
              <v:fill on="false"/>
              <v:stroke on="false"/>
              <v:path/>
              <v:imagedata o:title=""/>
              <o:lock v:ext="edit" aspectratio="false"/>
              <v:textbox inset="0mm,0mm,0mm,0mm">
                <w:txbxContent>
                  <w:p>
                    <w:pPr>
                      <w:ind w:left="20" w:right="20"/>
                      <w:spacing w:before="20" w:line="225" w:lineRule="auto"/>
                      <w:rPr>
                        <w:rFonts w:ascii="SimSun" w:hAnsi="SimSun" w:eastAsia="SimSun" w:cs="SimSun"/>
                        <w:sz w:val="16"/>
                        <w:szCs w:val="16"/>
                      </w:rPr>
                    </w:pPr>
                    <w:r>
                      <w:rPr>
                        <w:rFonts w:ascii="SimSun" w:hAnsi="SimSun" w:eastAsia="SimSun" w:cs="SimSun"/>
                        <w:sz w:val="16"/>
                        <w:szCs w:val="16"/>
                        <w:spacing w:val="-1"/>
                      </w:rPr>
                      <w:t>面向互联网及合作方开放的数据接口</w:t>
                    </w:r>
                    <w:r>
                      <w:rPr>
                        <w:rFonts w:ascii="SimSun" w:hAnsi="SimSun" w:eastAsia="SimSun" w:cs="SimSun"/>
                        <w:sz w:val="16"/>
                        <w:szCs w:val="16"/>
                        <w:spacing w:val="8"/>
                      </w:rPr>
                      <w:t xml:space="preserve"> </w:t>
                    </w:r>
                    <w:r>
                      <w:rPr>
                        <w:rFonts w:ascii="SimSun" w:hAnsi="SimSun" w:eastAsia="SimSun" w:cs="SimSun"/>
                        <w:sz w:val="16"/>
                        <w:szCs w:val="16"/>
                        <w:spacing w:val="-2"/>
                      </w:rPr>
                      <w:t>具备接口认证鉴权与安全监控能力。</w:t>
                    </w:r>
                  </w:p>
                </w:txbxContent>
              </v:textbox>
            </v:shape>
            <v:shape id="_x0000_s76" style="position:absolute;left:4052;top:3313;width:834;height:20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6"/>
                        <w:szCs w:val="16"/>
                      </w:rPr>
                    </w:pPr>
                    <w:r>
                      <w:rPr>
                        <w:rFonts w:ascii="SimHei" w:hAnsi="SimHei" w:eastAsia="SimHei" w:cs="SimHei"/>
                        <w:sz w:val="16"/>
                        <w:szCs w:val="16"/>
                        <w:b/>
                        <w:bCs/>
                        <w:color w:val="FFFFFF"/>
                        <w:spacing w:val="-3"/>
                      </w:rPr>
                      <w:t>数据防泄露</w:t>
                    </w:r>
                  </w:p>
                </w:txbxContent>
              </v:textbox>
            </v:shape>
            <v:shape id="_x0000_s78" style="position:absolute;left:2800;top:2185;width:674;height:20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6"/>
                        <w:szCs w:val="16"/>
                      </w:rPr>
                    </w:pPr>
                    <w:r>
                      <w:rPr>
                        <w:rFonts w:ascii="SimHei" w:hAnsi="SimHei" w:eastAsia="SimHei" w:cs="SimHei"/>
                        <w:sz w:val="16"/>
                        <w:szCs w:val="16"/>
                        <w:spacing w:val="-2"/>
                      </w:rPr>
                      <w:t>技术能力</w:t>
                    </w:r>
                  </w:p>
                </w:txbxContent>
              </v:textbox>
            </v:shape>
          </v:group>
        </w:pict>
      </w:r>
    </w:p>
    <w:p>
      <w:pPr>
        <w:pStyle w:val="BodyText"/>
        <w:ind w:left="2470"/>
        <w:spacing w:before="146" w:line="219" w:lineRule="auto"/>
        <w:rPr>
          <w:sz w:val="16"/>
          <w:szCs w:val="16"/>
        </w:rPr>
      </w:pPr>
      <w:r>
        <w:rPr>
          <w:sz w:val="16"/>
          <w:szCs w:val="16"/>
          <w:spacing w:val="19"/>
        </w:rPr>
        <w:t>图1</w:t>
      </w:r>
      <w:r>
        <w:rPr>
          <w:sz w:val="16"/>
          <w:szCs w:val="16"/>
          <w:spacing w:val="-40"/>
        </w:rPr>
        <w:t xml:space="preserve"> </w:t>
      </w:r>
      <w:r>
        <w:rPr>
          <w:sz w:val="16"/>
          <w:szCs w:val="16"/>
          <w:spacing w:val="19"/>
        </w:rPr>
        <w:t>-</w:t>
      </w:r>
      <w:r>
        <w:rPr>
          <w:sz w:val="16"/>
          <w:szCs w:val="16"/>
          <w:spacing w:val="-45"/>
        </w:rPr>
        <w:t xml:space="preserve"> </w:t>
      </w:r>
      <w:r>
        <w:rPr>
          <w:sz w:val="16"/>
          <w:szCs w:val="16"/>
          <w:spacing w:val="19"/>
        </w:rPr>
        <w:t>4</w:t>
      </w:r>
      <w:r>
        <w:rPr>
          <w:sz w:val="16"/>
          <w:szCs w:val="16"/>
          <w:spacing w:val="2"/>
        </w:rPr>
        <w:t xml:space="preserve">  </w:t>
      </w:r>
      <w:r>
        <w:rPr>
          <w:sz w:val="16"/>
          <w:szCs w:val="16"/>
          <w:spacing w:val="19"/>
        </w:rPr>
        <w:t>个人信息保护技术措施示意图</w:t>
      </w:r>
    </w:p>
    <w:p>
      <w:pPr>
        <w:spacing w:line="300" w:lineRule="auto"/>
        <w:rPr>
          <w:rFonts w:ascii="Arial"/>
          <w:sz w:val="21"/>
        </w:rPr>
      </w:pPr>
      <w:r/>
    </w:p>
    <w:p>
      <w:pPr>
        <w:ind w:left="422"/>
        <w:spacing w:before="66" w:line="221" w:lineRule="auto"/>
        <w:outlineLvl w:val="0"/>
        <w:rPr>
          <w:rFonts w:ascii="SimHei" w:hAnsi="SimHei" w:eastAsia="SimHei" w:cs="SimHei"/>
          <w:sz w:val="20"/>
          <w:szCs w:val="20"/>
        </w:rPr>
      </w:pPr>
      <w:r>
        <w:rPr>
          <w:rFonts w:ascii="SimHei" w:hAnsi="SimHei" w:eastAsia="SimHei" w:cs="SimHei"/>
          <w:sz w:val="20"/>
          <w:szCs w:val="20"/>
          <w:b/>
          <w:bCs/>
          <w:spacing w:val="2"/>
        </w:rPr>
        <w:t>2.数据合规工作的利益相关方</w:t>
      </w:r>
    </w:p>
    <w:p>
      <w:pPr>
        <w:pStyle w:val="BodyText"/>
        <w:ind w:right="67" w:firstLine="420"/>
        <w:spacing w:before="83" w:line="342" w:lineRule="auto"/>
        <w:jc w:val="both"/>
        <w:rPr>
          <w:sz w:val="20"/>
          <w:szCs w:val="20"/>
        </w:rPr>
      </w:pPr>
      <w:r>
        <w:rPr>
          <w:sz w:val="20"/>
          <w:szCs w:val="20"/>
          <w:spacing w:val="9"/>
        </w:rPr>
        <w:t>如上所述，数据合规工作涉及多个方面，包括政策</w:t>
      </w:r>
      <w:r>
        <w:rPr>
          <w:sz w:val="20"/>
          <w:szCs w:val="20"/>
          <w:spacing w:val="8"/>
        </w:rPr>
        <w:t>研究、合规评估、管理体系以及</w:t>
      </w:r>
      <w:r>
        <w:rPr>
          <w:sz w:val="20"/>
          <w:szCs w:val="20"/>
        </w:rPr>
        <w:t xml:space="preserve"> </w:t>
      </w:r>
      <w:r>
        <w:rPr>
          <w:sz w:val="20"/>
          <w:szCs w:val="20"/>
          <w:spacing w:val="9"/>
        </w:rPr>
        <w:t>技术措施等，在企业内分工明晰的情况下，这些工作应由各自相关</w:t>
      </w:r>
      <w:r>
        <w:rPr>
          <w:sz w:val="20"/>
          <w:szCs w:val="20"/>
          <w:spacing w:val="8"/>
        </w:rPr>
        <w:t>部门承担。本书对利</w:t>
      </w:r>
      <w:r>
        <w:rPr>
          <w:sz w:val="20"/>
          <w:szCs w:val="20"/>
        </w:rPr>
        <w:t xml:space="preserve"> </w:t>
      </w:r>
      <w:r>
        <w:rPr>
          <w:sz w:val="20"/>
          <w:szCs w:val="20"/>
          <w:spacing w:val="9"/>
        </w:rPr>
        <w:t>益相关方的部门阐释是基于一般理解，而各个公司的组织</w:t>
      </w:r>
      <w:r>
        <w:rPr>
          <w:sz w:val="20"/>
          <w:szCs w:val="20"/>
          <w:spacing w:val="8"/>
        </w:rPr>
        <w:t>架构各有不同，本部分仅作为</w:t>
      </w:r>
    </w:p>
    <w:p>
      <w:pPr>
        <w:pStyle w:val="BodyText"/>
        <w:spacing w:before="1" w:line="219" w:lineRule="auto"/>
        <w:rPr>
          <w:sz w:val="20"/>
          <w:szCs w:val="20"/>
        </w:rPr>
      </w:pPr>
      <w:r>
        <w:rPr>
          <w:sz w:val="20"/>
          <w:szCs w:val="20"/>
          <w:spacing w:val="-3"/>
        </w:rPr>
        <w:t>参考。</w:t>
      </w:r>
    </w:p>
    <w:p>
      <w:pPr>
        <w:spacing w:line="258" w:lineRule="auto"/>
        <w:rPr>
          <w:rFonts w:ascii="Arial"/>
          <w:sz w:val="21"/>
        </w:rPr>
      </w:pPr>
      <w:r/>
    </w:p>
    <w:p>
      <w:pPr>
        <w:pStyle w:val="BodyText"/>
        <w:ind w:left="739" w:hanging="360"/>
        <w:spacing w:before="52" w:line="245" w:lineRule="auto"/>
        <w:rPr>
          <w:sz w:val="16"/>
          <w:szCs w:val="16"/>
        </w:rPr>
      </w:pPr>
      <w:r>
        <w:rPr>
          <w:rFonts w:ascii="SimHei" w:hAnsi="SimHei" w:eastAsia="SimHei" w:cs="SimHei"/>
          <w:sz w:val="16"/>
          <w:szCs w:val="16"/>
        </w:rPr>
        <w:t>曰</w:t>
      </w:r>
      <w:r>
        <w:rPr>
          <w:rFonts w:ascii="SimHei" w:hAnsi="SimHei" w:eastAsia="SimHei" w:cs="SimHei"/>
          <w:sz w:val="16"/>
          <w:szCs w:val="16"/>
        </w:rPr>
        <w:t xml:space="preserve">  </w:t>
      </w:r>
      <w:r>
        <w:rPr>
          <w:sz w:val="16"/>
          <w:szCs w:val="16"/>
        </w:rPr>
        <w:t>安</w:t>
      </w:r>
      <w:r>
        <w:rPr>
          <w:sz w:val="16"/>
          <w:szCs w:val="16"/>
          <w:spacing w:val="-23"/>
        </w:rPr>
        <w:t xml:space="preserve"> </w:t>
      </w:r>
      <w:r>
        <w:rPr>
          <w:sz w:val="16"/>
          <w:szCs w:val="16"/>
        </w:rPr>
        <w:t>永</w:t>
      </w:r>
      <w:r>
        <w:rPr>
          <w:rFonts w:ascii="Times New Roman" w:hAnsi="Times New Roman" w:eastAsia="Times New Roman" w:cs="Times New Roman"/>
          <w:sz w:val="16"/>
          <w:szCs w:val="16"/>
        </w:rPr>
        <w:t>EY:</w:t>
      </w:r>
      <w:r>
        <w:rPr>
          <w:sz w:val="16"/>
          <w:szCs w:val="16"/>
        </w:rPr>
        <w:t>《</w:t>
      </w:r>
      <w:r>
        <w:rPr>
          <w:sz w:val="16"/>
          <w:szCs w:val="16"/>
          <w:spacing w:val="41"/>
          <w:w w:val="101"/>
        </w:rPr>
        <w:t xml:space="preserve"> </w:t>
      </w:r>
      <w:r>
        <w:rPr>
          <w:sz w:val="16"/>
          <w:szCs w:val="16"/>
        </w:rPr>
        <w:t>一</w:t>
      </w:r>
      <w:r>
        <w:rPr>
          <w:sz w:val="16"/>
          <w:szCs w:val="16"/>
          <w:spacing w:val="-43"/>
        </w:rPr>
        <w:t xml:space="preserve"> </w:t>
      </w:r>
      <w:r>
        <w:rPr>
          <w:sz w:val="16"/>
          <w:szCs w:val="16"/>
        </w:rPr>
        <w:t>图读懂</w:t>
      </w:r>
      <w:r>
        <w:rPr>
          <w:sz w:val="16"/>
          <w:szCs w:val="16"/>
          <w:spacing w:val="-38"/>
        </w:rPr>
        <w:t xml:space="preserve"> </w:t>
      </w:r>
      <w:r>
        <w:rPr>
          <w:rFonts w:ascii="Times New Roman" w:hAnsi="Times New Roman" w:eastAsia="Times New Roman" w:cs="Times New Roman"/>
          <w:sz w:val="16"/>
          <w:szCs w:val="16"/>
        </w:rPr>
        <w:t>I</w:t>
      </w:r>
      <w:r>
        <w:rPr>
          <w:rFonts w:ascii="Times New Roman" w:hAnsi="Times New Roman" w:eastAsia="Times New Roman" w:cs="Times New Roman"/>
          <w:sz w:val="16"/>
          <w:szCs w:val="16"/>
          <w:spacing w:val="20"/>
          <w:w w:val="101"/>
        </w:rPr>
        <w:t xml:space="preserve"> </w:t>
      </w:r>
      <w:r>
        <w:rPr>
          <w:sz w:val="16"/>
          <w:szCs w:val="16"/>
        </w:rPr>
        <w:t>数据安全合规性评</w:t>
      </w:r>
      <w:r>
        <w:rPr>
          <w:sz w:val="16"/>
          <w:szCs w:val="16"/>
          <w:spacing w:val="-1"/>
        </w:rPr>
        <w:t>估要点》,载自微信公众号“安永EY”,2021  年</w:t>
      </w:r>
      <w:r>
        <w:rPr>
          <w:sz w:val="16"/>
          <w:szCs w:val="16"/>
          <w:spacing w:val="-14"/>
        </w:rPr>
        <w:t xml:space="preserve"> </w:t>
      </w:r>
      <w:r>
        <w:rPr>
          <w:sz w:val="16"/>
          <w:szCs w:val="16"/>
          <w:spacing w:val="-1"/>
        </w:rPr>
        <w:t>5 月 1 日</w:t>
      </w:r>
      <w:r>
        <w:rPr>
          <w:rFonts w:ascii="SimHei" w:hAnsi="SimHei" w:eastAsia="SimHei" w:cs="SimHei"/>
          <w:sz w:val="16"/>
          <w:szCs w:val="16"/>
          <w:spacing w:val="-1"/>
        </w:rPr>
        <w:t>，</w:t>
      </w:r>
      <w:r>
        <w:rPr>
          <w:rFonts w:ascii="SimHei" w:hAnsi="SimHei" w:eastAsia="SimHei" w:cs="SimHei"/>
          <w:sz w:val="16"/>
          <w:szCs w:val="16"/>
        </w:rPr>
        <w:t xml:space="preserve"> </w:t>
      </w:r>
      <w:r>
        <w:rPr>
          <w:sz w:val="16"/>
          <w:szCs w:val="16"/>
        </w:rPr>
        <w:t>见</w:t>
      </w:r>
      <w:r>
        <w:rPr>
          <w:sz w:val="16"/>
          <w:szCs w:val="16"/>
          <w:spacing w:val="-41"/>
        </w:rPr>
        <w:t xml:space="preserve"> </w:t>
      </w:r>
      <w:hyperlink w:history="true" r:id="rId38">
        <w:r>
          <w:rPr>
            <w:rFonts w:ascii="Times New Roman" w:hAnsi="Times New Roman" w:eastAsia="Times New Roman" w:cs="Times New Roman"/>
            <w:sz w:val="16"/>
            <w:szCs w:val="16"/>
          </w:rPr>
          <w:t>https://mp.weixin.qq.com/s/-TM-1lr6x</w:t>
        </w:r>
        <w:r>
          <w:rPr>
            <w:rFonts w:ascii="Times New Roman" w:hAnsi="Times New Roman" w:eastAsia="Times New Roman" w:cs="Times New Roman"/>
            <w:sz w:val="16"/>
            <w:szCs w:val="16"/>
            <w:spacing w:val="-1"/>
          </w:rPr>
          <w:t>9M5fJPciof43w</w:t>
        </w:r>
      </w:hyperlink>
      <w:r>
        <w:rPr>
          <w:sz w:val="16"/>
          <w:szCs w:val="16"/>
          <w:spacing w:val="-1"/>
        </w:rPr>
        <w:t>。</w:t>
      </w:r>
    </w:p>
    <w:p>
      <w:pPr>
        <w:spacing w:line="245" w:lineRule="auto"/>
        <w:sectPr>
          <w:pgSz w:w="9450" w:h="13320"/>
          <w:pgMar w:top="400" w:right="847" w:bottom="0" w:left="599" w:header="0" w:footer="0" w:gutter="0"/>
        </w:sectPr>
        <w:rPr>
          <w:sz w:val="16"/>
          <w:szCs w:val="16"/>
        </w:rPr>
      </w:pPr>
    </w:p>
    <w:p>
      <w:pPr>
        <w:pStyle w:val="BodyText"/>
        <w:spacing w:before="232" w:line="219" w:lineRule="auto"/>
        <w:rPr>
          <w:rFonts w:ascii="YouYuan" w:hAnsi="YouYuan" w:eastAsia="YouYuan" w:cs="YouYuan"/>
        </w:rPr>
      </w:pPr>
      <w:r>
        <w:drawing>
          <wp:anchor distT="0" distB="0" distL="0" distR="0" simplePos="0" relativeHeight="251726848" behindDoc="0" locked="0" layoutInCell="0" allowOverlap="1">
            <wp:simplePos x="0" y="0"/>
            <wp:positionH relativeFrom="page">
              <wp:posOffset>469919</wp:posOffset>
            </wp:positionH>
            <wp:positionV relativeFrom="page">
              <wp:posOffset>7639057</wp:posOffset>
            </wp:positionV>
            <wp:extent cx="1282660" cy="6352"/>
            <wp:effectExtent l="0" t="0" r="0" b="0"/>
            <wp:wrapNone/>
            <wp:docPr id="66" name="IM 66"/>
            <wp:cNvGraphicFramePr/>
            <a:graphic>
              <a:graphicData uri="http://schemas.openxmlformats.org/drawingml/2006/picture">
                <pic:pic>
                  <pic:nvPicPr>
                    <pic:cNvPr id="66" name="IM 66"/>
                    <pic:cNvPicPr/>
                  </pic:nvPicPr>
                  <pic:blipFill>
                    <a:blip r:embed="rId39"/>
                    <a:stretch>
                      <a:fillRect/>
                    </a:stretch>
                  </pic:blipFill>
                  <pic:spPr>
                    <a:xfrm rot="0">
                      <a:off x="0" y="0"/>
                      <a:ext cx="1282660" cy="6352"/>
                    </a:xfrm>
                    <a:prstGeom prst="rect">
                      <a:avLst/>
                    </a:prstGeom>
                  </pic:spPr>
                </pic:pic>
              </a:graphicData>
            </a:graphic>
          </wp:anchor>
        </w:drawing>
      </w:r>
      <w:r>
        <w:rPr>
          <w:spacing w:val="6"/>
          <w:position w:val="-1"/>
        </w:rPr>
        <w:t>16</w:t>
      </w:r>
      <w:r>
        <w:rPr>
          <w:spacing w:val="2"/>
          <w:position w:val="-1"/>
        </w:rPr>
        <w:t xml:space="preserve">       </w:t>
      </w:r>
      <w:r>
        <w:rPr>
          <w:rFonts w:ascii="YouYuan" w:hAnsi="YouYuan" w:eastAsia="YouYuan" w:cs="YouYuan"/>
          <w:spacing w:val="6"/>
        </w:rPr>
        <w:t>开篇</w:t>
      </w:r>
      <w:r>
        <w:rPr>
          <w:rFonts w:ascii="YouYuan" w:hAnsi="YouYuan" w:eastAsia="YouYuan" w:cs="YouYuan"/>
          <w:spacing w:val="34"/>
        </w:rPr>
        <w:t xml:space="preserve"> </w:t>
      </w:r>
      <w:r>
        <w:rPr>
          <w:rFonts w:ascii="YouYuan" w:hAnsi="YouYuan" w:eastAsia="YouYuan" w:cs="YouYuan"/>
          <w:spacing w:val="6"/>
        </w:rPr>
        <w:t>小白入职“数据合规”法务岗位，</w:t>
      </w:r>
      <w:r>
        <w:rPr>
          <w:rFonts w:ascii="YouYuan" w:hAnsi="YouYuan" w:eastAsia="YouYuan" w:cs="YouYuan"/>
          <w:spacing w:val="65"/>
        </w:rPr>
        <w:t xml:space="preserve"> </w:t>
      </w:r>
      <w:r>
        <w:rPr>
          <w:rFonts w:ascii="YouYuan" w:hAnsi="YouYuan" w:eastAsia="YouYuan" w:cs="YouYuan"/>
          <w:spacing w:val="6"/>
        </w:rPr>
        <w:t>一头雾水怎么办</w:t>
      </w:r>
    </w:p>
    <w:p>
      <w:pPr>
        <w:spacing w:line="346" w:lineRule="auto"/>
        <w:rPr>
          <w:rFonts w:ascii="Arial"/>
          <w:sz w:val="21"/>
        </w:rPr>
      </w:pPr>
      <w:r/>
    </w:p>
    <w:p>
      <w:pPr>
        <w:spacing w:line="346" w:lineRule="auto"/>
        <w:rPr>
          <w:rFonts w:ascii="Arial"/>
          <w:sz w:val="21"/>
        </w:rPr>
      </w:pPr>
      <w:r/>
    </w:p>
    <w:p>
      <w:pPr>
        <w:pStyle w:val="BodyText"/>
        <w:ind w:left="400"/>
        <w:spacing w:before="68" w:line="220" w:lineRule="auto"/>
        <w:rPr>
          <w:sz w:val="21"/>
          <w:szCs w:val="21"/>
        </w:rPr>
      </w:pPr>
      <w:r>
        <w:rPr>
          <w:sz w:val="21"/>
          <w:szCs w:val="21"/>
        </w:rPr>
        <w:t>(1)功能开发相关的利益相关方</w:t>
      </w:r>
    </w:p>
    <w:p>
      <w:pPr>
        <w:pStyle w:val="BodyText"/>
        <w:ind w:left="400"/>
        <w:spacing w:before="85" w:line="384" w:lineRule="exact"/>
        <w:rPr>
          <w:sz w:val="21"/>
          <w:szCs w:val="21"/>
        </w:rPr>
      </w:pPr>
      <w:r>
        <w:rPr>
          <w:sz w:val="21"/>
          <w:szCs w:val="21"/>
          <w:spacing w:val="4"/>
          <w:position w:val="13"/>
        </w:rPr>
        <w:t>以软件开发为例来阐释利益相关方，如图1-5所示°,</w:t>
      </w:r>
      <w:r>
        <w:rPr>
          <w:sz w:val="21"/>
          <w:szCs w:val="21"/>
          <w:spacing w:val="3"/>
          <w:position w:val="13"/>
        </w:rPr>
        <w:t>涉及数据合规的利益相关方</w:t>
      </w:r>
    </w:p>
    <w:p>
      <w:pPr>
        <w:pStyle w:val="BodyText"/>
        <w:spacing w:line="220" w:lineRule="auto"/>
        <w:rPr>
          <w:sz w:val="21"/>
          <w:szCs w:val="21"/>
        </w:rPr>
      </w:pPr>
      <w:r>
        <w:rPr>
          <w:sz w:val="21"/>
          <w:szCs w:val="21"/>
          <w:spacing w:val="-10"/>
        </w:rPr>
        <w:t>如下。</w:t>
      </w:r>
    </w:p>
    <w:p>
      <w:pPr>
        <w:spacing w:line="276" w:lineRule="auto"/>
        <w:rPr>
          <w:rFonts w:ascii="Arial"/>
          <w:sz w:val="21"/>
        </w:rPr>
      </w:pPr>
      <w:r/>
    </w:p>
    <w:p>
      <w:pPr>
        <w:spacing w:line="277" w:lineRule="auto"/>
        <w:rPr>
          <w:rFonts w:ascii="Arial"/>
          <w:sz w:val="21"/>
        </w:rPr>
      </w:pPr>
      <w:r/>
    </w:p>
    <w:p>
      <w:pPr>
        <w:pStyle w:val="BodyText"/>
        <w:ind w:firstLine="290"/>
        <w:spacing w:line="4604" w:lineRule="exact"/>
        <w:rPr/>
      </w:pPr>
      <w:r>
        <w:rPr>
          <w:position w:val="-92"/>
        </w:rPr>
        <w:pict>
          <v:group id="_x0000_s80" style="mso-position-vertical-relative:line;mso-position-horizontal-relative:char;width:369pt;height:230.2pt;" filled="false" stroked="false" coordsize="7380,4603" coordorigin="0,0">
            <v:shape id="_x0000_s82" style="position:absolute;left:0;top:163;width:7380;height:4440;" filled="false" stroked="false" type="#_x0000_t75">
              <v:imagedata o:title="" r:id="rId40"/>
            </v:shape>
            <v:shape id="_x0000_s84" style="position:absolute;left:219;top:-20;width:1765;height:4251;" filled="false" stroked="false" type="#_x0000_t202">
              <v:fill on="false"/>
              <v:stroke on="false"/>
              <v:path/>
              <v:imagedata o:title=""/>
              <o:lock v:ext="edit" aspectratio="false"/>
              <v:textbox inset="0mm,0mm,0mm,0mm">
                <w:txbxContent>
                  <w:p>
                    <w:pPr>
                      <w:ind w:left="789"/>
                      <w:spacing w:before="19" w:line="219" w:lineRule="auto"/>
                      <w:rPr>
                        <w:rFonts w:ascii="SimSun" w:hAnsi="SimSun" w:eastAsia="SimSun" w:cs="SimSun"/>
                        <w:sz w:val="17"/>
                        <w:szCs w:val="17"/>
                      </w:rPr>
                    </w:pPr>
                    <w:r>
                      <w:rPr>
                        <w:rFonts w:ascii="SimSun" w:hAnsi="SimSun" w:eastAsia="SimSun" w:cs="SimSun"/>
                        <w:sz w:val="17"/>
                        <w:szCs w:val="17"/>
                        <w:spacing w:val="-2"/>
                      </w:rPr>
                      <w:t>政府</w:t>
                    </w:r>
                  </w:p>
                  <w:p>
                    <w:pPr>
                      <w:ind w:left="789"/>
                      <w:spacing w:before="229" w:line="219" w:lineRule="auto"/>
                      <w:rPr>
                        <w:rFonts w:ascii="SimSun" w:hAnsi="SimSun" w:eastAsia="SimSun" w:cs="SimSun"/>
                        <w:sz w:val="17"/>
                        <w:szCs w:val="17"/>
                      </w:rPr>
                    </w:pPr>
                    <w:r>
                      <w:rPr>
                        <w:rFonts w:ascii="SimSun" w:hAnsi="SimSun" w:eastAsia="SimSun" w:cs="SimSun"/>
                        <w:sz w:val="17"/>
                        <w:szCs w:val="17"/>
                        <w:spacing w:val="-8"/>
                      </w:rPr>
                      <w:t>监管</w:t>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ind w:left="950"/>
                      <w:spacing w:before="55" w:line="221" w:lineRule="auto"/>
                      <w:rPr>
                        <w:rFonts w:ascii="SimSun" w:hAnsi="SimSun" w:eastAsia="SimSun" w:cs="SimSun"/>
                        <w:sz w:val="17"/>
                        <w:szCs w:val="17"/>
                      </w:rPr>
                    </w:pPr>
                    <w:r>
                      <w:rPr>
                        <w:rFonts w:ascii="SimSun" w:hAnsi="SimSun" w:eastAsia="SimSun" w:cs="SimSun"/>
                        <w:sz w:val="17"/>
                        <w:szCs w:val="17"/>
                        <w:spacing w:val="-10"/>
                      </w:rPr>
                      <w:t>设计者</w:t>
                    </w:r>
                  </w:p>
                  <w:p>
                    <w:pPr>
                      <w:ind w:right="12"/>
                      <w:spacing w:before="286" w:line="220" w:lineRule="auto"/>
                      <w:jc w:val="right"/>
                      <w:rPr>
                        <w:rFonts w:ascii="SimSun" w:hAnsi="SimSun" w:eastAsia="SimSun" w:cs="SimSun"/>
                        <w:sz w:val="17"/>
                        <w:szCs w:val="17"/>
                      </w:rPr>
                    </w:pPr>
                    <w:r>
                      <w:rPr>
                        <w:rFonts w:ascii="SimSun" w:hAnsi="SimSun" w:eastAsia="SimSun" w:cs="SimSun"/>
                        <w:sz w:val="17"/>
                        <w:szCs w:val="17"/>
                        <w:spacing w:val="-4"/>
                      </w:rPr>
                      <w:t>需求</w:t>
                    </w:r>
                  </w:p>
                  <w:p>
                    <w:pPr>
                      <w:ind w:left="789"/>
                      <w:spacing w:before="267" w:line="219" w:lineRule="auto"/>
                      <w:rPr>
                        <w:rFonts w:ascii="SimSun" w:hAnsi="SimSun" w:eastAsia="SimSun" w:cs="SimSun"/>
                        <w:sz w:val="17"/>
                        <w:szCs w:val="17"/>
                      </w:rPr>
                    </w:pPr>
                    <w:r>
                      <w:rPr>
                        <w:rFonts w:ascii="SimSun" w:hAnsi="SimSun" w:eastAsia="SimSun" w:cs="SimSun"/>
                        <w:sz w:val="17"/>
                        <w:szCs w:val="17"/>
                        <w:spacing w:val="-12"/>
                      </w:rPr>
                      <w:t>研发工程师</w:t>
                    </w:r>
                  </w:p>
                  <w:p>
                    <w:pPr>
                      <w:spacing w:line="251" w:lineRule="auto"/>
                      <w:rPr>
                        <w:rFonts w:ascii="Arial"/>
                        <w:sz w:val="21"/>
                      </w:rPr>
                    </w:pPr>
                    <w:r/>
                  </w:p>
                  <w:p>
                    <w:pPr>
                      <w:ind w:left="20"/>
                      <w:spacing w:before="55" w:line="219" w:lineRule="auto"/>
                      <w:rPr>
                        <w:rFonts w:ascii="SimSun" w:hAnsi="SimSun" w:eastAsia="SimSun" w:cs="SimSun"/>
                        <w:sz w:val="17"/>
                        <w:szCs w:val="17"/>
                      </w:rPr>
                    </w:pPr>
                    <w:r>
                      <w:rPr>
                        <w:rFonts w:ascii="SimSun" w:hAnsi="SimSun" w:eastAsia="SimSun" w:cs="SimSun"/>
                        <w:sz w:val="17"/>
                        <w:szCs w:val="17"/>
                        <w:spacing w:val="-2"/>
                      </w:rPr>
                      <w:t>编程</w:t>
                    </w:r>
                  </w:p>
                  <w:p>
                    <w:pPr>
                      <w:ind w:left="789"/>
                      <w:spacing w:before="289" w:line="219" w:lineRule="auto"/>
                      <w:rPr>
                        <w:rFonts w:ascii="SimSun" w:hAnsi="SimSun" w:eastAsia="SimSun" w:cs="SimSun"/>
                        <w:sz w:val="17"/>
                        <w:szCs w:val="17"/>
                      </w:rPr>
                    </w:pPr>
                    <w:r>
                      <w:rPr>
                        <w:rFonts w:ascii="SimSun" w:hAnsi="SimSun" w:eastAsia="SimSun" w:cs="SimSun"/>
                        <w:sz w:val="17"/>
                        <w:szCs w:val="17"/>
                        <w:spacing w:val="-12"/>
                      </w:rPr>
                      <w:t>测试工程师</w:t>
                    </w:r>
                  </w:p>
                  <w:p>
                    <w:pPr>
                      <w:spacing w:line="271" w:lineRule="auto"/>
                      <w:rPr>
                        <w:rFonts w:ascii="Arial"/>
                        <w:sz w:val="21"/>
                      </w:rPr>
                    </w:pPr>
                    <w:r/>
                  </w:p>
                  <w:p>
                    <w:pPr>
                      <w:ind w:left="490"/>
                      <w:spacing w:before="55" w:line="219" w:lineRule="auto"/>
                      <w:rPr>
                        <w:rFonts w:ascii="SimSun" w:hAnsi="SimSun" w:eastAsia="SimSun" w:cs="SimSun"/>
                        <w:sz w:val="17"/>
                        <w:szCs w:val="17"/>
                      </w:rPr>
                    </w:pPr>
                    <w:r>
                      <w:rPr>
                        <w:rFonts w:ascii="SimSun" w:hAnsi="SimSun" w:eastAsia="SimSun" w:cs="SimSun"/>
                        <w:sz w:val="17"/>
                        <w:szCs w:val="17"/>
                        <w:spacing w:val="-14"/>
                      </w:rPr>
                      <w:t>软件开发</w:t>
                    </w:r>
                  </w:p>
                </w:txbxContent>
              </v:textbox>
            </v:shape>
            <v:shape id="_x0000_s86" style="position:absolute;left:4369;top:-10;width:1733;height:4062;" filled="false" stroked="false" type="#_x0000_t202">
              <v:fill on="false"/>
              <v:stroke on="false"/>
              <v:path/>
              <v:imagedata o:title=""/>
              <o:lock v:ext="edit" aspectratio="false"/>
              <v:textbox inset="0mm,0mm,0mm,0mm">
                <w:txbxContent>
                  <w:p>
                    <w:pPr>
                      <w:ind w:left="190"/>
                      <w:spacing w:before="20" w:line="229" w:lineRule="auto"/>
                      <w:rPr>
                        <w:rFonts w:ascii="SimSun" w:hAnsi="SimSun" w:eastAsia="SimSun" w:cs="SimSun"/>
                        <w:sz w:val="17"/>
                        <w:szCs w:val="17"/>
                      </w:rPr>
                    </w:pPr>
                    <w:r>
                      <w:rPr>
                        <w:rFonts w:ascii="SimSun" w:hAnsi="SimSun" w:eastAsia="SimSun" w:cs="SimSun"/>
                        <w:sz w:val="17"/>
                        <w:szCs w:val="17"/>
                        <w:spacing w:val="-3"/>
                      </w:rPr>
                      <w:t>企业</w:t>
                    </w:r>
                  </w:p>
                  <w:p>
                    <w:pPr>
                      <w:ind w:left="899"/>
                      <w:spacing w:before="209" w:line="219" w:lineRule="auto"/>
                      <w:rPr>
                        <w:rFonts w:ascii="SimSun" w:hAnsi="SimSun" w:eastAsia="SimSun" w:cs="SimSun"/>
                        <w:sz w:val="17"/>
                        <w:szCs w:val="17"/>
                      </w:rPr>
                    </w:pPr>
                    <w:r>
                      <w:rPr>
                        <w:rFonts w:ascii="SimSun" w:hAnsi="SimSun" w:eastAsia="SimSun" w:cs="SimSun"/>
                        <w:sz w:val="17"/>
                        <w:szCs w:val="17"/>
                        <w:spacing w:val="-12"/>
                      </w:rPr>
                      <w:t>销售与市场</w:t>
                    </w:r>
                  </w:p>
                  <w:p>
                    <w:pPr>
                      <w:ind w:left="20"/>
                      <w:spacing w:before="228" w:line="219" w:lineRule="auto"/>
                      <w:rPr>
                        <w:rFonts w:ascii="SimSun" w:hAnsi="SimSun" w:eastAsia="SimSun" w:cs="SimSun"/>
                        <w:sz w:val="17"/>
                        <w:szCs w:val="17"/>
                      </w:rPr>
                    </w:pPr>
                    <w:r>
                      <w:rPr>
                        <w:rFonts w:ascii="SimSun" w:hAnsi="SimSun" w:eastAsia="SimSun" w:cs="SimSun"/>
                        <w:sz w:val="17"/>
                        <w:szCs w:val="17"/>
                        <w:spacing w:val="-14"/>
                      </w:rPr>
                      <w:t>隐私法律</w:t>
                    </w:r>
                  </w:p>
                  <w:p>
                    <w:pPr>
                      <w:ind w:left="169"/>
                      <w:spacing w:before="209" w:line="221" w:lineRule="auto"/>
                      <w:rPr>
                        <w:rFonts w:ascii="SimSun" w:hAnsi="SimSun" w:eastAsia="SimSun" w:cs="SimSun"/>
                        <w:sz w:val="17"/>
                        <w:szCs w:val="17"/>
                      </w:rPr>
                    </w:pPr>
                    <w:r>
                      <w:rPr>
                        <w:rFonts w:ascii="SimSun" w:hAnsi="SimSun" w:eastAsia="SimSun" w:cs="SimSun"/>
                        <w:sz w:val="17"/>
                        <w:szCs w:val="17"/>
                        <w:spacing w:val="-2"/>
                      </w:rPr>
                      <w:t>用例</w:t>
                    </w:r>
                  </w:p>
                  <w:p>
                    <w:pPr>
                      <w:spacing w:line="328" w:lineRule="auto"/>
                      <w:rPr>
                        <w:rFonts w:ascii="Arial"/>
                        <w:sz w:val="21"/>
                      </w:rPr>
                    </w:pPr>
                    <w:r/>
                  </w:p>
                  <w:p>
                    <w:pPr>
                      <w:spacing w:line="328" w:lineRule="auto"/>
                      <w:rPr>
                        <w:rFonts w:ascii="Arial"/>
                        <w:sz w:val="21"/>
                      </w:rPr>
                    </w:pPr>
                    <w:r/>
                  </w:p>
                  <w:p>
                    <w:pPr>
                      <w:ind w:left="1140"/>
                      <w:spacing w:before="55" w:line="220" w:lineRule="auto"/>
                      <w:rPr>
                        <w:rFonts w:ascii="SimSun" w:hAnsi="SimSun" w:eastAsia="SimSun" w:cs="SimSun"/>
                        <w:sz w:val="17"/>
                        <w:szCs w:val="17"/>
                      </w:rPr>
                    </w:pPr>
                    <w:r>
                      <w:rPr>
                        <w:rFonts w:ascii="SimSun" w:hAnsi="SimSun" w:eastAsia="SimSun" w:cs="SimSun"/>
                        <w:sz w:val="17"/>
                        <w:szCs w:val="17"/>
                        <w:spacing w:val="-2"/>
                      </w:rPr>
                      <w:t>用户</w:t>
                    </w:r>
                  </w:p>
                  <w:p>
                    <w:pPr>
                      <w:ind w:left="1378" w:right="20" w:hanging="29"/>
                      <w:spacing w:before="287" w:line="218" w:lineRule="auto"/>
                      <w:rPr>
                        <w:rFonts w:ascii="SimSun" w:hAnsi="SimSun" w:eastAsia="SimSun" w:cs="SimSun"/>
                        <w:sz w:val="17"/>
                        <w:szCs w:val="17"/>
                      </w:rPr>
                    </w:pPr>
                    <w:r>
                      <w:rPr>
                        <w:rFonts w:ascii="SimSun" w:hAnsi="SimSun" w:eastAsia="SimSun" w:cs="SimSun"/>
                        <w:sz w:val="17"/>
                        <w:szCs w:val="17"/>
                        <w:spacing w:val="-5"/>
                      </w:rPr>
                      <w:t>软件</w:t>
                    </w:r>
                    <w:r>
                      <w:rPr>
                        <w:rFonts w:ascii="SimSun" w:hAnsi="SimSun" w:eastAsia="SimSun" w:cs="SimSun"/>
                        <w:sz w:val="17"/>
                        <w:szCs w:val="17"/>
                      </w:rPr>
                      <w:t xml:space="preserve"> </w:t>
                    </w:r>
                    <w:r>
                      <w:rPr>
                        <w:rFonts w:ascii="SimSun" w:hAnsi="SimSun" w:eastAsia="SimSun" w:cs="SimSun"/>
                        <w:sz w:val="17"/>
                        <w:szCs w:val="17"/>
                        <w:spacing w:val="-4"/>
                      </w:rPr>
                      <w:t>支持</w:t>
                    </w:r>
                  </w:p>
                  <w:p>
                    <w:pPr>
                      <w:ind w:left="1059"/>
                      <w:spacing w:before="169" w:line="219" w:lineRule="auto"/>
                      <w:rPr>
                        <w:rFonts w:ascii="SimSun" w:hAnsi="SimSun" w:eastAsia="SimSun" w:cs="SimSun"/>
                        <w:sz w:val="17"/>
                        <w:szCs w:val="17"/>
                      </w:rPr>
                    </w:pPr>
                    <w:r>
                      <w:rPr>
                        <w:rFonts w:ascii="SimSun" w:hAnsi="SimSun" w:eastAsia="SimSun" w:cs="SimSun"/>
                        <w:sz w:val="17"/>
                        <w:szCs w:val="17"/>
                        <w:spacing w:val="-3"/>
                      </w:rPr>
                      <w:t>管理员</w:t>
                    </w:r>
                  </w:p>
                  <w:p>
                    <w:pPr>
                      <w:spacing w:line="351" w:lineRule="auto"/>
                      <w:rPr>
                        <w:rFonts w:ascii="Arial"/>
                        <w:sz w:val="21"/>
                      </w:rPr>
                    </w:pPr>
                    <w:r/>
                  </w:p>
                  <w:p>
                    <w:pPr>
                      <w:ind w:left="479"/>
                      <w:spacing w:before="55" w:line="220" w:lineRule="auto"/>
                      <w:rPr>
                        <w:rFonts w:ascii="SimSun" w:hAnsi="SimSun" w:eastAsia="SimSun" w:cs="SimSun"/>
                        <w:sz w:val="17"/>
                        <w:szCs w:val="17"/>
                      </w:rPr>
                    </w:pPr>
                    <w:r>
                      <w:rPr>
                        <w:rFonts w:ascii="SimSun" w:hAnsi="SimSun" w:eastAsia="SimSun" w:cs="SimSun"/>
                        <w:sz w:val="17"/>
                        <w:szCs w:val="17"/>
                        <w:spacing w:val="-13"/>
                        <w:w w:val="98"/>
                      </w:rPr>
                      <w:t>开发环境</w:t>
                    </w:r>
                  </w:p>
                </w:txbxContent>
              </v:textbox>
            </v:shape>
            <v:shape id="_x0000_s88" style="position:absolute;left:2320;top:400;width:1843;height:3730;" filled="false" stroked="false" type="#_x0000_t202">
              <v:fill on="false"/>
              <v:stroke on="false"/>
              <v:path/>
              <v:imagedata o:title=""/>
              <o:lock v:ext="edit" aspectratio="false"/>
              <v:textbox inset="0mm,0mm,0mm,0mm">
                <w:txbxContent>
                  <w:p>
                    <w:pPr>
                      <w:ind w:right="16"/>
                      <w:spacing w:before="20" w:line="219" w:lineRule="auto"/>
                      <w:jc w:val="right"/>
                      <w:rPr>
                        <w:rFonts w:ascii="SimSun" w:hAnsi="SimSun" w:eastAsia="SimSun" w:cs="SimSun"/>
                        <w:sz w:val="17"/>
                        <w:szCs w:val="17"/>
                      </w:rPr>
                    </w:pPr>
                    <w:r>
                      <w:rPr>
                        <w:rFonts w:ascii="SimSun" w:hAnsi="SimSun" w:eastAsia="SimSun" w:cs="SimSun"/>
                        <w:sz w:val="17"/>
                        <w:szCs w:val="17"/>
                        <w:spacing w:val="-2"/>
                      </w:rPr>
                      <w:t>律师</w:t>
                    </w:r>
                  </w:p>
                  <w:p>
                    <w:pPr>
                      <w:ind w:left="179"/>
                      <w:spacing w:before="38" w:line="219" w:lineRule="auto"/>
                      <w:rPr>
                        <w:rFonts w:ascii="SimSun" w:hAnsi="SimSun" w:eastAsia="SimSun" w:cs="SimSun"/>
                        <w:sz w:val="17"/>
                        <w:szCs w:val="17"/>
                      </w:rPr>
                    </w:pPr>
                    <w:r>
                      <w:rPr>
                        <w:rFonts w:ascii="SimSun" w:hAnsi="SimSun" w:eastAsia="SimSun" w:cs="SimSun"/>
                        <w:sz w:val="17"/>
                        <w:szCs w:val="17"/>
                        <w:spacing w:val="-10"/>
                      </w:rPr>
                      <w:t>隐私监管</w:t>
                    </w:r>
                  </w:p>
                  <w:p>
                    <w:pPr>
                      <w:spacing w:line="309" w:lineRule="auto"/>
                      <w:rPr>
                        <w:rFonts w:ascii="Arial"/>
                        <w:sz w:val="21"/>
                      </w:rPr>
                    </w:pPr>
                    <w:r/>
                  </w:p>
                  <w:p>
                    <w:pPr>
                      <w:spacing w:line="310" w:lineRule="auto"/>
                      <w:rPr>
                        <w:rFonts w:ascii="Arial"/>
                        <w:sz w:val="21"/>
                      </w:rPr>
                    </w:pPr>
                    <w:r/>
                  </w:p>
                  <w:p>
                    <w:pPr>
                      <w:ind w:left="699"/>
                      <w:spacing w:before="55" w:line="219" w:lineRule="auto"/>
                      <w:rPr>
                        <w:rFonts w:ascii="SimSun" w:hAnsi="SimSun" w:eastAsia="SimSun" w:cs="SimSun"/>
                        <w:sz w:val="17"/>
                        <w:szCs w:val="17"/>
                      </w:rPr>
                    </w:pPr>
                    <w:r>
                      <w:rPr>
                        <w:rFonts w:ascii="SimSun" w:hAnsi="SimSun" w:eastAsia="SimSun" w:cs="SimSun"/>
                        <w:sz w:val="17"/>
                        <w:szCs w:val="17"/>
                        <w:spacing w:val="-12"/>
                      </w:rPr>
                      <w:t>需求工程师</w:t>
                    </w:r>
                  </w:p>
                  <w:p>
                    <w:pPr>
                      <w:spacing w:line="318" w:lineRule="auto"/>
                      <w:rPr>
                        <w:rFonts w:ascii="Arial"/>
                        <w:sz w:val="21"/>
                      </w:rPr>
                    </w:pPr>
                    <w:r/>
                  </w:p>
                  <w:p>
                    <w:pPr>
                      <w:spacing w:line="319" w:lineRule="auto"/>
                      <w:rPr>
                        <w:rFonts w:ascii="Arial"/>
                        <w:sz w:val="21"/>
                      </w:rPr>
                    </w:pPr>
                    <w:r/>
                  </w:p>
                  <w:p>
                    <w:pPr>
                      <w:ind w:left="259"/>
                      <w:spacing w:before="55" w:line="165" w:lineRule="auto"/>
                      <w:rPr>
                        <w:rFonts w:ascii="LiSu" w:hAnsi="LiSu" w:eastAsia="LiSu" w:cs="LiSu"/>
                        <w:sz w:val="17"/>
                        <w:szCs w:val="17"/>
                      </w:rPr>
                    </w:pPr>
                    <w:r>
                      <w:rPr>
                        <w:rFonts w:ascii="LiSu" w:hAnsi="LiSu" w:eastAsia="LiSu" w:cs="LiSu"/>
                        <w:sz w:val="17"/>
                        <w:szCs w:val="17"/>
                        <w:spacing w:val="-2"/>
                      </w:rPr>
                      <w:t>隐私</w:t>
                    </w:r>
                  </w:p>
                  <w:p>
                    <w:pPr>
                      <w:ind w:left="259"/>
                      <w:spacing w:line="220" w:lineRule="auto"/>
                      <w:rPr>
                        <w:rFonts w:ascii="SimSun" w:hAnsi="SimSun" w:eastAsia="SimSun" w:cs="SimSun"/>
                        <w:sz w:val="17"/>
                        <w:szCs w:val="17"/>
                      </w:rPr>
                    </w:pPr>
                    <w:r>
                      <w:rPr>
                        <w:rFonts w:ascii="SimSun" w:hAnsi="SimSun" w:eastAsia="SimSun" w:cs="SimSun"/>
                        <w:sz w:val="17"/>
                        <w:szCs w:val="17"/>
                        <w:spacing w:val="-2"/>
                      </w:rPr>
                      <w:t>领域</w:t>
                    </w:r>
                  </w:p>
                  <w:p>
                    <w:pPr>
                      <w:ind w:left="259"/>
                      <w:spacing w:before="7" w:line="195" w:lineRule="auto"/>
                      <w:rPr>
                        <w:rFonts w:ascii="SimSun" w:hAnsi="SimSun" w:eastAsia="SimSun" w:cs="SimSun"/>
                        <w:sz w:val="17"/>
                        <w:szCs w:val="17"/>
                      </w:rPr>
                    </w:pPr>
                    <w:r>
                      <w:rPr>
                        <w:rFonts w:ascii="SimSun" w:hAnsi="SimSun" w:eastAsia="SimSun" w:cs="SimSun"/>
                        <w:sz w:val="17"/>
                        <w:szCs w:val="17"/>
                        <w:spacing w:val="-2"/>
                      </w:rPr>
                      <w:t>专家</w:t>
                    </w:r>
                  </w:p>
                  <w:p>
                    <w:pPr>
                      <w:ind w:left="1359"/>
                      <w:spacing w:line="219" w:lineRule="auto"/>
                      <w:rPr>
                        <w:rFonts w:ascii="SimSun" w:hAnsi="SimSun" w:eastAsia="SimSun" w:cs="SimSun"/>
                        <w:sz w:val="17"/>
                        <w:szCs w:val="17"/>
                      </w:rPr>
                    </w:pPr>
                    <w:r>
                      <w:rPr>
                        <w:rFonts w:ascii="SimSun" w:hAnsi="SimSun" w:eastAsia="SimSun" w:cs="SimSun"/>
                        <w:sz w:val="17"/>
                        <w:szCs w:val="17"/>
                        <w:spacing w:val="-3"/>
                      </w:rPr>
                      <w:t>软件</w:t>
                    </w:r>
                  </w:p>
                  <w:p>
                    <w:pPr>
                      <w:ind w:left="20"/>
                      <w:spacing w:before="159" w:line="220" w:lineRule="auto"/>
                      <w:rPr>
                        <w:rFonts w:ascii="SimSun" w:hAnsi="SimSun" w:eastAsia="SimSun" w:cs="SimSun"/>
                        <w:sz w:val="17"/>
                        <w:szCs w:val="17"/>
                      </w:rPr>
                    </w:pPr>
                    <w:r>
                      <w:rPr>
                        <w:rFonts w:ascii="SimSun" w:hAnsi="SimSun" w:eastAsia="SimSun" w:cs="SimSun"/>
                        <w:sz w:val="17"/>
                        <w:szCs w:val="17"/>
                        <w:spacing w:val="-4"/>
                      </w:rPr>
                      <w:t>需求</w:t>
                    </w:r>
                  </w:p>
                  <w:p>
                    <w:pPr>
                      <w:spacing w:line="339" w:lineRule="auto"/>
                      <w:rPr>
                        <w:rFonts w:ascii="Arial"/>
                        <w:sz w:val="21"/>
                      </w:rPr>
                    </w:pPr>
                    <w:r/>
                  </w:p>
                  <w:p>
                    <w:pPr>
                      <w:ind w:left="1029"/>
                      <w:spacing w:before="56" w:line="219" w:lineRule="auto"/>
                      <w:rPr>
                        <w:rFonts w:ascii="SimSun" w:hAnsi="SimSun" w:eastAsia="SimSun" w:cs="SimSun"/>
                        <w:sz w:val="17"/>
                        <w:szCs w:val="17"/>
                      </w:rPr>
                    </w:pPr>
                    <w:r>
                      <w:rPr>
                        <w:rFonts w:ascii="SimSun" w:hAnsi="SimSun" w:eastAsia="SimSun" w:cs="SimSun"/>
                        <w:sz w:val="17"/>
                        <w:szCs w:val="17"/>
                        <w:spacing w:val="-13"/>
                      </w:rPr>
                      <w:t>产品经理</w:t>
                    </w:r>
                  </w:p>
                </w:txbxContent>
              </v:textbox>
            </v:shape>
            <v:shape id="_x0000_s90" style="position:absolute;left:5809;top:1239;width:753;height:442;" filled="false" stroked="false" type="#_x0000_t202">
              <v:fill on="false"/>
              <v:stroke on="false"/>
              <v:path/>
              <v:imagedata o:title=""/>
              <o:lock v:ext="edit" aspectratio="false"/>
              <v:textbox inset="0mm,0mm,0mm,0mm">
                <w:txbxContent>
                  <w:p>
                    <w:pPr>
                      <w:ind w:left="39" w:right="20" w:hanging="19"/>
                      <w:spacing w:before="19" w:line="236" w:lineRule="auto"/>
                      <w:rPr>
                        <w:rFonts w:ascii="SimSun" w:hAnsi="SimSun" w:eastAsia="SimSun" w:cs="SimSun"/>
                        <w:sz w:val="17"/>
                        <w:szCs w:val="17"/>
                      </w:rPr>
                    </w:pPr>
                    <w:r>
                      <w:rPr>
                        <w:rFonts w:ascii="SimSun" w:hAnsi="SimSun" w:eastAsia="SimSun" w:cs="SimSun"/>
                        <w:sz w:val="17"/>
                        <w:szCs w:val="17"/>
                        <w:spacing w:val="-11"/>
                      </w:rPr>
                      <w:t>问题报告&amp;</w:t>
                    </w:r>
                    <w:r>
                      <w:rPr>
                        <w:rFonts w:ascii="SimSun" w:hAnsi="SimSun" w:eastAsia="SimSun" w:cs="SimSun"/>
                        <w:sz w:val="17"/>
                        <w:szCs w:val="17"/>
                        <w:spacing w:val="1"/>
                      </w:rPr>
                      <w:t xml:space="preserve"> </w:t>
                    </w:r>
                    <w:r>
                      <w:rPr>
                        <w:rFonts w:ascii="SimSun" w:hAnsi="SimSun" w:eastAsia="SimSun" w:cs="SimSun"/>
                        <w:sz w:val="17"/>
                        <w:szCs w:val="17"/>
                        <w:spacing w:val="-12"/>
                      </w:rPr>
                      <w:t>功能需求</w:t>
                    </w:r>
                  </w:p>
                </w:txbxContent>
              </v:textbox>
            </v:shape>
            <v:shape id="_x0000_s92" style="position:absolute;left:6549;top:2571;width:507;height:430;" filled="false" stroked="false" type="#_x0000_t202">
              <v:fill on="false"/>
              <v:stroke on="false"/>
              <v:path/>
              <v:imagedata o:title=""/>
              <o:lock v:ext="edit" aspectratio="false"/>
              <v:textbox inset="0mm,0mm,0mm,0mm">
                <w:txbxContent>
                  <w:p>
                    <w:pPr>
                      <w:ind w:left="20" w:right="20" w:firstLine="70"/>
                      <w:spacing w:before="20" w:line="229" w:lineRule="auto"/>
                      <w:rPr>
                        <w:rFonts w:ascii="SimSun" w:hAnsi="SimSun" w:eastAsia="SimSun" w:cs="SimSun"/>
                        <w:sz w:val="17"/>
                        <w:szCs w:val="17"/>
                      </w:rPr>
                    </w:pPr>
                    <w:r>
                      <w:rPr>
                        <w:rFonts w:ascii="SimSun" w:hAnsi="SimSun" w:eastAsia="SimSun" w:cs="SimSun"/>
                        <w:sz w:val="17"/>
                        <w:szCs w:val="17"/>
                        <w:spacing w:val="-9"/>
                      </w:rPr>
                      <w:t>隐私</w:t>
                    </w:r>
                    <w:r>
                      <w:rPr>
                        <w:rFonts w:ascii="SimSun" w:hAnsi="SimSun" w:eastAsia="SimSun" w:cs="SimSun"/>
                        <w:sz w:val="17"/>
                        <w:szCs w:val="17"/>
                      </w:rPr>
                      <w:t xml:space="preserve">  </w:t>
                    </w:r>
                    <w:r>
                      <w:rPr>
                        <w:rFonts w:ascii="SimSun" w:hAnsi="SimSun" w:eastAsia="SimSun" w:cs="SimSun"/>
                        <w:sz w:val="17"/>
                        <w:szCs w:val="17"/>
                        <w:spacing w:val="-15"/>
                      </w:rPr>
                      <w:t>倡导者</w:t>
                    </w:r>
                  </w:p>
                </w:txbxContent>
              </v:textbox>
            </v:shape>
            <v:shape id="_x0000_s94" style="position:absolute;left:6619;top:3641;width:370;height:420;" filled="false" stroked="false" type="#_x0000_t202">
              <v:fill on="false"/>
              <v:stroke on="false"/>
              <v:path/>
              <v:imagedata o:title=""/>
              <o:lock v:ext="edit" aspectratio="false"/>
              <v:textbox inset="0mm,0mm,0mm,0mm">
                <w:txbxContent>
                  <w:p>
                    <w:pPr>
                      <w:ind w:left="20" w:right="20"/>
                      <w:spacing w:before="19" w:line="225" w:lineRule="auto"/>
                      <w:rPr>
                        <w:rFonts w:ascii="SimSun" w:hAnsi="SimSun" w:eastAsia="SimSun" w:cs="SimSun"/>
                        <w:sz w:val="17"/>
                        <w:szCs w:val="17"/>
                      </w:rPr>
                    </w:pPr>
                    <w:r>
                      <w:rPr>
                        <w:rFonts w:ascii="SimSun" w:hAnsi="SimSun" w:eastAsia="SimSun" w:cs="SimSun"/>
                        <w:sz w:val="17"/>
                        <w:szCs w:val="17"/>
                        <w:spacing w:val="-9"/>
                      </w:rPr>
                      <w:t>隐私</w:t>
                    </w:r>
                    <w:r>
                      <w:rPr>
                        <w:rFonts w:ascii="SimSun" w:hAnsi="SimSun" w:eastAsia="SimSun" w:cs="SimSun"/>
                        <w:sz w:val="17"/>
                        <w:szCs w:val="17"/>
                      </w:rPr>
                      <w:t xml:space="preserve"> </w:t>
                    </w:r>
                    <w:r>
                      <w:rPr>
                        <w:rFonts w:ascii="SimSun" w:hAnsi="SimSun" w:eastAsia="SimSun" w:cs="SimSun"/>
                        <w:sz w:val="17"/>
                        <w:szCs w:val="17"/>
                        <w:spacing w:val="-6"/>
                      </w:rPr>
                      <w:t>学者</w:t>
                    </w:r>
                  </w:p>
                </w:txbxContent>
              </v:textbox>
            </v:shape>
            <v:shape id="_x0000_s96" style="position:absolute;left:3540;top:2360;width:660;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调查数据</w:t>
                    </w:r>
                  </w:p>
                </w:txbxContent>
              </v:textbox>
            </v:shape>
            <v:shape id="_x0000_s98" style="position:absolute;left:219;top:2090;width:656;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2"/>
                      </w:rPr>
                      <w:t>软件设计</w:t>
                    </w:r>
                  </w:p>
                </w:txbxContent>
              </v:textbox>
            </v:shape>
          </v:group>
        </w:pict>
      </w:r>
    </w:p>
    <w:p>
      <w:pPr>
        <w:pStyle w:val="BodyText"/>
        <w:ind w:left="1740"/>
        <w:spacing w:before="257" w:line="219" w:lineRule="auto"/>
        <w:rPr/>
      </w:pPr>
      <w:r>
        <w:rPr>
          <w:spacing w:val="13"/>
        </w:rPr>
        <w:t>图1-5</w:t>
      </w:r>
      <w:r>
        <w:rPr>
          <w:spacing w:val="98"/>
        </w:rPr>
        <w:t xml:space="preserve"> </w:t>
      </w:r>
      <w:r>
        <w:rPr>
          <w:spacing w:val="13"/>
        </w:rPr>
        <w:t>软件功能开发中个人信息保护利益相关方示意图</w:t>
      </w:r>
    </w:p>
    <w:p>
      <w:pPr>
        <w:pStyle w:val="BodyText"/>
        <w:ind w:firstLine="400"/>
        <w:spacing w:before="278" w:line="284" w:lineRule="auto"/>
        <w:rPr>
          <w:sz w:val="21"/>
          <w:szCs w:val="21"/>
        </w:rPr>
      </w:pPr>
      <w:r>
        <w:rPr>
          <w:sz w:val="21"/>
          <w:szCs w:val="21"/>
          <w:spacing w:val="-6"/>
        </w:rPr>
        <w:t>销售与市场部门处在接触用户的第一线，负责创设市场新需求以及推动新功能开发。</w:t>
      </w:r>
      <w:r>
        <w:rPr>
          <w:sz w:val="21"/>
          <w:szCs w:val="21"/>
          <w:spacing w:val="15"/>
        </w:rPr>
        <w:t xml:space="preserve"> </w:t>
      </w:r>
      <w:r>
        <w:rPr>
          <w:sz w:val="21"/>
          <w:szCs w:val="21"/>
          <w:spacing w:val="-2"/>
        </w:rPr>
        <w:t>销售与市场部门应当理解软件如何保护用户的个人信息以及相应的产品技术机制。同时</w:t>
      </w:r>
      <w:r>
        <w:rPr>
          <w:sz w:val="21"/>
          <w:szCs w:val="21"/>
          <w:spacing w:val="7"/>
        </w:rPr>
        <w:t xml:space="preserve"> </w:t>
      </w:r>
      <w:r>
        <w:rPr>
          <w:sz w:val="21"/>
          <w:szCs w:val="21"/>
          <w:spacing w:val="-7"/>
        </w:rPr>
        <w:t>也会将用户和市场关于个人信息保护方面的功能诉求反馈给需求工程师。</w:t>
      </w:r>
    </w:p>
    <w:p>
      <w:pPr>
        <w:pStyle w:val="BodyText"/>
        <w:ind w:right="58" w:firstLine="400"/>
        <w:spacing w:before="113" w:line="283" w:lineRule="auto"/>
        <w:rPr>
          <w:sz w:val="21"/>
          <w:szCs w:val="21"/>
        </w:rPr>
      </w:pPr>
      <w:r>
        <w:rPr>
          <w:sz w:val="21"/>
          <w:szCs w:val="21"/>
          <w:spacing w:val="-2"/>
        </w:rPr>
        <w:t>需求工程师部门承担将利益相关方的需求汇聚、融合，再呈现给设计部门的重要角</w:t>
      </w:r>
      <w:r>
        <w:rPr>
          <w:sz w:val="21"/>
          <w:szCs w:val="21"/>
          <w:spacing w:val="17"/>
        </w:rPr>
        <w:t xml:space="preserve"> </w:t>
      </w:r>
      <w:r>
        <w:rPr>
          <w:sz w:val="21"/>
          <w:szCs w:val="21"/>
          <w:spacing w:val="-2"/>
        </w:rPr>
        <w:t>色，在多数国内公司，该职责也由产品经理部门承担。需求工程</w:t>
      </w:r>
      <w:r>
        <w:rPr>
          <w:sz w:val="21"/>
          <w:szCs w:val="21"/>
          <w:spacing w:val="-3"/>
        </w:rPr>
        <w:t>师部门也会将个人信息</w:t>
      </w:r>
      <w:r>
        <w:rPr>
          <w:sz w:val="21"/>
          <w:szCs w:val="21"/>
        </w:rPr>
        <w:t xml:space="preserve"> </w:t>
      </w:r>
      <w:r>
        <w:rPr>
          <w:sz w:val="21"/>
          <w:szCs w:val="21"/>
          <w:spacing w:val="-7"/>
        </w:rPr>
        <w:t>保护相关的需求以及合规评估后的合规处置需求纳入</w:t>
      </w:r>
      <w:r>
        <w:rPr>
          <w:sz w:val="21"/>
          <w:szCs w:val="21"/>
          <w:spacing w:val="-8"/>
        </w:rPr>
        <w:t>需求管理中。</w:t>
      </w:r>
    </w:p>
    <w:p>
      <w:pPr>
        <w:pStyle w:val="BodyText"/>
        <w:ind w:right="75" w:firstLine="400"/>
        <w:spacing w:before="143" w:line="263" w:lineRule="auto"/>
        <w:rPr>
          <w:sz w:val="21"/>
          <w:szCs w:val="21"/>
        </w:rPr>
      </w:pPr>
      <w:r>
        <w:rPr>
          <w:sz w:val="21"/>
          <w:szCs w:val="21"/>
          <w:spacing w:val="-2"/>
        </w:rPr>
        <w:t>产品经理部门负责将需求转化为产品设计。产品经理应当确保与个人信息保护相关</w:t>
      </w:r>
      <w:r>
        <w:rPr>
          <w:sz w:val="21"/>
          <w:szCs w:val="21"/>
        </w:rPr>
        <w:t xml:space="preserve"> </w:t>
      </w:r>
      <w:r>
        <w:rPr>
          <w:sz w:val="21"/>
          <w:szCs w:val="21"/>
          <w:spacing w:val="-7"/>
        </w:rPr>
        <w:t>的需求，如匿名化、账号注销设置、个人信</w:t>
      </w:r>
      <w:r>
        <w:rPr>
          <w:sz w:val="21"/>
          <w:szCs w:val="21"/>
          <w:spacing w:val="-8"/>
        </w:rPr>
        <w:t>息保护政策的同意机制等。</w:t>
      </w:r>
    </w:p>
    <w:p>
      <w:pPr>
        <w:pStyle w:val="BodyText"/>
        <w:ind w:left="400"/>
        <w:spacing w:before="141" w:line="219" w:lineRule="auto"/>
        <w:rPr/>
      </w:pPr>
      <w:r>
        <w:rPr>
          <w:spacing w:val="29"/>
        </w:rPr>
        <w:t>研发部门负责将产品设计研发成软件产品</w:t>
      </w:r>
      <w:r>
        <w:rPr>
          <w:spacing w:val="-17"/>
        </w:rPr>
        <w:t xml:space="preserve"> </w:t>
      </w:r>
      <w:r>
        <w:rPr>
          <w:spacing w:val="29"/>
        </w:rPr>
        <w:t>，</w:t>
      </w:r>
      <w:r>
        <w:rPr>
          <w:spacing w:val="-39"/>
        </w:rPr>
        <w:t xml:space="preserve"> </w:t>
      </w:r>
      <w:r>
        <w:rPr>
          <w:spacing w:val="29"/>
        </w:rPr>
        <w:t>包括设计架构</w:t>
      </w:r>
      <w:r>
        <w:rPr>
          <w:spacing w:val="-28"/>
        </w:rPr>
        <w:t xml:space="preserve"> </w:t>
      </w:r>
      <w:r>
        <w:rPr>
          <w:spacing w:val="29"/>
        </w:rPr>
        <w:t>、</w:t>
      </w:r>
      <w:r>
        <w:rPr>
          <w:spacing w:val="-38"/>
        </w:rPr>
        <w:t xml:space="preserve"> </w:t>
      </w:r>
      <w:r>
        <w:rPr>
          <w:spacing w:val="29"/>
        </w:rPr>
        <w:t>开发代码等</w:t>
      </w:r>
      <w:r>
        <w:rPr>
          <w:spacing w:val="-22"/>
        </w:rPr>
        <w:t xml:space="preserve"> </w:t>
      </w:r>
      <w:r>
        <w:rPr>
          <w:spacing w:val="29"/>
        </w:rPr>
        <w:t>。</w:t>
      </w:r>
      <w:r>
        <w:rPr>
          <w:spacing w:val="-39"/>
        </w:rPr>
        <w:t xml:space="preserve"> </w:t>
      </w:r>
      <w:r>
        <w:rPr>
          <w:spacing w:val="29"/>
        </w:rPr>
        <w:t>研发工程</w:t>
      </w:r>
    </w:p>
    <w:p>
      <w:pPr>
        <w:spacing w:line="402" w:lineRule="auto"/>
        <w:rPr>
          <w:rFonts w:ascii="Arial"/>
          <w:sz w:val="21"/>
        </w:rPr>
      </w:pPr>
      <w:r/>
    </w:p>
    <w:p>
      <w:pPr>
        <w:pStyle w:val="BodyText"/>
        <w:ind w:left="400"/>
        <w:spacing w:before="56" w:line="226" w:lineRule="exact"/>
        <w:rPr/>
      </w:pPr>
      <w:r>
        <w:rPr>
          <w:rFonts w:ascii="Times New Roman" w:hAnsi="Times New Roman" w:eastAsia="Times New Roman" w:cs="Times New Roman"/>
          <w:i/>
          <w:iCs/>
          <w:spacing w:val="1"/>
          <w:position w:val="3"/>
        </w:rPr>
        <w:t>=</w:t>
      </w:r>
      <w:r>
        <w:rPr>
          <w:rFonts w:ascii="Times New Roman" w:hAnsi="Times New Roman" w:eastAsia="Times New Roman" w:cs="Times New Roman"/>
          <w:i/>
          <w:iCs/>
          <w:position w:val="3"/>
        </w:rPr>
        <w:t>Travis</w:t>
      </w:r>
      <w:r>
        <w:rPr>
          <w:rFonts w:ascii="Times New Roman" w:hAnsi="Times New Roman" w:eastAsia="Times New Roman" w:cs="Times New Roman"/>
          <w:i/>
          <w:iCs/>
          <w:spacing w:val="29"/>
          <w:w w:val="102"/>
          <w:position w:val="3"/>
        </w:rPr>
        <w:t xml:space="preserve"> </w:t>
      </w:r>
      <w:r>
        <w:rPr>
          <w:rFonts w:ascii="Times New Roman" w:hAnsi="Times New Roman" w:eastAsia="Times New Roman" w:cs="Times New Roman"/>
          <w:i/>
          <w:iCs/>
          <w:position w:val="3"/>
        </w:rPr>
        <w:t>D</w:t>
      </w:r>
      <w:r>
        <w:rPr>
          <w:rFonts w:ascii="Times New Roman" w:hAnsi="Times New Roman" w:eastAsia="Times New Roman" w:cs="Times New Roman"/>
          <w:i/>
          <w:iCs/>
          <w:spacing w:val="1"/>
          <w:position w:val="3"/>
        </w:rPr>
        <w:t>.</w:t>
      </w:r>
      <w:r>
        <w:rPr>
          <w:rFonts w:ascii="Times New Roman" w:hAnsi="Times New Roman" w:eastAsia="Times New Roman" w:cs="Times New Roman"/>
          <w:i/>
          <w:iCs/>
          <w:position w:val="3"/>
        </w:rPr>
        <w:t>Breaux</w:t>
      </w:r>
      <w:r>
        <w:rPr>
          <w:rFonts w:ascii="Times New Roman" w:hAnsi="Times New Roman" w:eastAsia="Times New Roman" w:cs="Times New Roman"/>
          <w:i/>
          <w:iCs/>
          <w:spacing w:val="1"/>
          <w:position w:val="3"/>
        </w:rPr>
        <w:t>,</w:t>
      </w:r>
      <w:r>
        <w:rPr>
          <w:rFonts w:ascii="Times New Roman" w:hAnsi="Times New Roman" w:eastAsia="Times New Roman" w:cs="Times New Roman"/>
          <w:i/>
          <w:iCs/>
          <w:position w:val="3"/>
        </w:rPr>
        <w:t>An</w:t>
      </w:r>
      <w:r>
        <w:rPr>
          <w:rFonts w:ascii="Times New Roman" w:hAnsi="Times New Roman" w:eastAsia="Times New Roman" w:cs="Times New Roman"/>
          <w:i/>
          <w:iCs/>
          <w:spacing w:val="28"/>
          <w:position w:val="3"/>
        </w:rPr>
        <w:t xml:space="preserve"> </w:t>
      </w:r>
      <w:r>
        <w:rPr>
          <w:rFonts w:ascii="Times New Roman" w:hAnsi="Times New Roman" w:eastAsia="Times New Roman" w:cs="Times New Roman"/>
          <w:i/>
          <w:iCs/>
          <w:position w:val="3"/>
        </w:rPr>
        <w:t>Introduction</w:t>
      </w:r>
      <w:r>
        <w:rPr>
          <w:rFonts w:ascii="Times New Roman" w:hAnsi="Times New Roman" w:eastAsia="Times New Roman" w:cs="Times New Roman"/>
          <w:i/>
          <w:iCs/>
          <w:spacing w:val="40"/>
          <w:w w:val="101"/>
          <w:position w:val="3"/>
        </w:rPr>
        <w:t xml:space="preserve"> </w:t>
      </w:r>
      <w:r>
        <w:rPr>
          <w:rFonts w:ascii="Times New Roman" w:hAnsi="Times New Roman" w:eastAsia="Times New Roman" w:cs="Times New Roman"/>
          <w:i/>
          <w:iCs/>
          <w:position w:val="3"/>
        </w:rPr>
        <w:t>to</w:t>
      </w:r>
      <w:r>
        <w:rPr>
          <w:rFonts w:ascii="Times New Roman" w:hAnsi="Times New Roman" w:eastAsia="Times New Roman" w:cs="Times New Roman"/>
          <w:i/>
          <w:iCs/>
          <w:spacing w:val="29"/>
          <w:w w:val="101"/>
          <w:position w:val="3"/>
        </w:rPr>
        <w:t xml:space="preserve"> </w:t>
      </w:r>
      <w:r>
        <w:rPr>
          <w:rFonts w:ascii="Times New Roman" w:hAnsi="Times New Roman" w:eastAsia="Times New Roman" w:cs="Times New Roman"/>
          <w:i/>
          <w:iCs/>
          <w:position w:val="3"/>
        </w:rPr>
        <w:t>Privacy</w:t>
      </w:r>
      <w:r>
        <w:rPr>
          <w:rFonts w:ascii="Times New Roman" w:hAnsi="Times New Roman" w:eastAsia="Times New Roman" w:cs="Times New Roman"/>
          <w:i/>
          <w:iCs/>
          <w:spacing w:val="1"/>
          <w:position w:val="3"/>
        </w:rPr>
        <w:t xml:space="preserve"> </w:t>
      </w:r>
      <w:r>
        <w:rPr>
          <w:rFonts w:ascii="Times New Roman" w:hAnsi="Times New Roman" w:eastAsia="Times New Roman" w:cs="Times New Roman"/>
          <w:i/>
          <w:iCs/>
          <w:position w:val="3"/>
        </w:rPr>
        <w:t>for</w:t>
      </w:r>
      <w:r>
        <w:rPr>
          <w:rFonts w:ascii="Times New Roman" w:hAnsi="Times New Roman" w:eastAsia="Times New Roman" w:cs="Times New Roman"/>
          <w:i/>
          <w:iCs/>
          <w:spacing w:val="1"/>
          <w:position w:val="3"/>
        </w:rPr>
        <w:t xml:space="preserve">  </w:t>
      </w:r>
      <w:r>
        <w:rPr>
          <w:rFonts w:ascii="Times New Roman" w:hAnsi="Times New Roman" w:eastAsia="Times New Roman" w:cs="Times New Roman"/>
          <w:i/>
          <w:iCs/>
          <w:position w:val="3"/>
        </w:rPr>
        <w:t>Technology</w:t>
      </w:r>
      <w:r>
        <w:rPr>
          <w:rFonts w:ascii="Times New Roman" w:hAnsi="Times New Roman" w:eastAsia="Times New Roman" w:cs="Times New Roman"/>
          <w:i/>
          <w:iCs/>
          <w:spacing w:val="29"/>
          <w:w w:val="102"/>
          <w:position w:val="3"/>
        </w:rPr>
        <w:t xml:space="preserve"> </w:t>
      </w:r>
      <w:r>
        <w:rPr>
          <w:rFonts w:ascii="Times New Roman" w:hAnsi="Times New Roman" w:eastAsia="Times New Roman" w:cs="Times New Roman"/>
          <w:i/>
          <w:iCs/>
          <w:position w:val="3"/>
        </w:rPr>
        <w:t>Professionals</w:t>
      </w:r>
      <w:r>
        <w:rPr>
          <w:rFonts w:ascii="Times New Roman" w:hAnsi="Times New Roman" w:eastAsia="Times New Roman" w:cs="Times New Roman"/>
          <w:i/>
          <w:iCs/>
          <w:spacing w:val="1"/>
          <w:position w:val="3"/>
        </w:rPr>
        <w:t>,2020</w:t>
      </w:r>
      <w:r>
        <w:rPr>
          <w:i/>
          <w:iCs/>
          <w:spacing w:val="1"/>
          <w:position w:val="3"/>
        </w:rPr>
        <w:t>。</w:t>
      </w:r>
    </w:p>
    <w:p>
      <w:pPr>
        <w:spacing w:line="226" w:lineRule="exact"/>
        <w:sectPr>
          <w:pgSz w:w="9450" w:h="13340"/>
          <w:pgMar w:top="400" w:right="755" w:bottom="0" w:left="730" w:header="0" w:footer="0" w:gutter="0"/>
        </w:sectPr>
        <w:rPr/>
      </w:pPr>
    </w:p>
    <w:p>
      <w:pPr>
        <w:pStyle w:val="BodyText"/>
        <w:ind w:left="4379"/>
        <w:spacing w:before="127" w:line="222" w:lineRule="auto"/>
        <w:rPr>
          <w:sz w:val="14"/>
          <w:szCs w:val="14"/>
        </w:rPr>
      </w:pPr>
      <w:r>
        <w:rPr>
          <w:rFonts w:ascii="SimHei" w:hAnsi="SimHei" w:eastAsia="SimHei" w:cs="SimHei"/>
          <w:sz w:val="21"/>
          <w:szCs w:val="21"/>
          <w:spacing w:val="-18"/>
          <w:w w:val="94"/>
        </w:rPr>
        <w:t>第一章</w:t>
      </w:r>
      <w:r>
        <w:rPr>
          <w:rFonts w:ascii="SimHei" w:hAnsi="SimHei" w:eastAsia="SimHei" w:cs="SimHei"/>
          <w:sz w:val="21"/>
          <w:szCs w:val="21"/>
          <w:spacing w:val="35"/>
        </w:rPr>
        <w:t xml:space="preserve"> </w:t>
      </w:r>
      <w:r>
        <w:rPr>
          <w:rFonts w:ascii="SimHei" w:hAnsi="SimHei" w:eastAsia="SimHei" w:cs="SimHei"/>
          <w:sz w:val="21"/>
          <w:szCs w:val="21"/>
          <w:spacing w:val="-18"/>
          <w:w w:val="94"/>
        </w:rPr>
        <w:t>“数据合规”都管哪些事儿</w:t>
      </w:r>
      <w:r>
        <w:rPr>
          <w:rFonts w:ascii="SimHei" w:hAnsi="SimHei" w:eastAsia="SimHei" w:cs="SimHei"/>
          <w:sz w:val="21"/>
          <w:szCs w:val="21"/>
          <w:spacing w:val="11"/>
        </w:rPr>
        <w:t xml:space="preserve">     </w:t>
      </w:r>
      <w:r>
        <w:rPr>
          <w:sz w:val="14"/>
          <w:szCs w:val="14"/>
          <w:spacing w:val="-18"/>
          <w:w w:val="94"/>
        </w:rPr>
        <w:t>17</w:t>
      </w:r>
    </w:p>
    <w:p>
      <w:pPr>
        <w:spacing w:line="328" w:lineRule="auto"/>
        <w:rPr>
          <w:rFonts w:ascii="Arial"/>
          <w:sz w:val="21"/>
        </w:rPr>
      </w:pPr>
      <w:r/>
    </w:p>
    <w:p>
      <w:pPr>
        <w:spacing w:line="328" w:lineRule="auto"/>
        <w:rPr>
          <w:rFonts w:ascii="Arial"/>
          <w:sz w:val="21"/>
        </w:rPr>
      </w:pPr>
      <w:r/>
    </w:p>
    <w:p>
      <w:pPr>
        <w:pStyle w:val="BodyText"/>
        <w:spacing w:before="69" w:line="219" w:lineRule="auto"/>
        <w:rPr>
          <w:sz w:val="21"/>
          <w:szCs w:val="21"/>
        </w:rPr>
      </w:pPr>
      <w:r>
        <w:rPr>
          <w:sz w:val="21"/>
          <w:szCs w:val="21"/>
          <w:spacing w:val="-7"/>
        </w:rPr>
        <w:t>师应当确保个人信息保护相关的设计都被实现到软件产品中。</w:t>
      </w:r>
    </w:p>
    <w:p>
      <w:pPr>
        <w:pStyle w:val="BodyText"/>
        <w:ind w:right="96" w:firstLine="419"/>
        <w:spacing w:before="90" w:line="268" w:lineRule="auto"/>
        <w:rPr>
          <w:sz w:val="21"/>
          <w:szCs w:val="21"/>
        </w:rPr>
      </w:pPr>
      <w:r>
        <w:rPr>
          <w:sz w:val="21"/>
          <w:szCs w:val="21"/>
          <w:spacing w:val="-2"/>
        </w:rPr>
        <w:t>测试部门负责测试验证软件产品与设计需求是否一致等。测试工程师应当确保个人</w:t>
      </w:r>
      <w:r>
        <w:rPr>
          <w:sz w:val="21"/>
          <w:szCs w:val="21"/>
        </w:rPr>
        <w:t xml:space="preserve"> </w:t>
      </w:r>
      <w:r>
        <w:rPr>
          <w:sz w:val="21"/>
          <w:szCs w:val="21"/>
          <w:spacing w:val="-10"/>
        </w:rPr>
        <w:t>信息保护相关研发与设计一致。</w:t>
      </w:r>
    </w:p>
    <w:p>
      <w:pPr>
        <w:pStyle w:val="BodyText"/>
        <w:ind w:right="76" w:firstLine="419"/>
        <w:spacing w:before="131" w:line="278" w:lineRule="auto"/>
        <w:rPr>
          <w:sz w:val="21"/>
          <w:szCs w:val="21"/>
        </w:rPr>
      </w:pPr>
      <w:r>
        <w:rPr>
          <w:sz w:val="21"/>
          <w:szCs w:val="21"/>
          <w:spacing w:val="-2"/>
        </w:rPr>
        <w:t>在软件开发过程中，数据合规工作需要与需求工程师、产品经理、研发工程师、销</w:t>
      </w:r>
      <w:r>
        <w:rPr>
          <w:sz w:val="21"/>
          <w:szCs w:val="21"/>
          <w:spacing w:val="6"/>
        </w:rPr>
        <w:t xml:space="preserve"> </w:t>
      </w:r>
      <w:r>
        <w:rPr>
          <w:sz w:val="21"/>
          <w:szCs w:val="21"/>
          <w:spacing w:val="-1"/>
        </w:rPr>
        <w:t>售与市场人员以个人信息保护为连接点，大家在各自</w:t>
      </w:r>
      <w:r>
        <w:rPr>
          <w:sz w:val="21"/>
          <w:szCs w:val="21"/>
          <w:spacing w:val="-2"/>
        </w:rPr>
        <w:t>岗位职责范围内进行沟通，落实个</w:t>
      </w:r>
      <w:r>
        <w:rPr>
          <w:sz w:val="21"/>
          <w:szCs w:val="21"/>
        </w:rPr>
        <w:t xml:space="preserve"> </w:t>
      </w:r>
      <w:r>
        <w:rPr>
          <w:sz w:val="21"/>
          <w:szCs w:val="21"/>
          <w:spacing w:val="-11"/>
        </w:rPr>
        <w:t>人信息保护。</w:t>
      </w:r>
    </w:p>
    <w:p>
      <w:pPr>
        <w:pStyle w:val="BodyText"/>
        <w:ind w:left="419"/>
        <w:spacing w:before="130" w:line="219" w:lineRule="auto"/>
        <w:rPr>
          <w:sz w:val="21"/>
          <w:szCs w:val="21"/>
        </w:rPr>
      </w:pPr>
      <w:r>
        <w:rPr>
          <w:sz w:val="21"/>
          <w:szCs w:val="21"/>
          <w:spacing w:val="1"/>
        </w:rPr>
        <w:t>(2)数据开发的利益相关方</w:t>
      </w:r>
    </w:p>
    <w:p>
      <w:pPr>
        <w:pStyle w:val="BodyText"/>
        <w:ind w:right="96" w:firstLine="419"/>
        <w:spacing w:before="110" w:line="263" w:lineRule="auto"/>
        <w:rPr>
          <w:sz w:val="21"/>
          <w:szCs w:val="21"/>
        </w:rPr>
      </w:pPr>
      <w:r>
        <w:rPr>
          <w:sz w:val="21"/>
          <w:szCs w:val="21"/>
          <w:spacing w:val="-2"/>
        </w:rPr>
        <w:t>在大数据时代，除了传统的软件开发，涉及更多的是数据利用，包括数据分析、数</w:t>
      </w:r>
      <w:r>
        <w:rPr>
          <w:sz w:val="21"/>
          <w:szCs w:val="21"/>
        </w:rPr>
        <w:t xml:space="preserve"> </w:t>
      </w:r>
      <w:r>
        <w:rPr>
          <w:sz w:val="21"/>
          <w:szCs w:val="21"/>
          <w:spacing w:val="-7"/>
        </w:rPr>
        <w:t>据挖掘、深度学习、算法推荐、用户画像等。数据开发的利益相关方涉及如下两类。</w:t>
      </w:r>
    </w:p>
    <w:p>
      <w:pPr>
        <w:pStyle w:val="BodyText"/>
        <w:ind w:firstLine="419"/>
        <w:spacing w:before="103" w:line="302" w:lineRule="auto"/>
        <w:rPr>
          <w:sz w:val="21"/>
          <w:szCs w:val="21"/>
        </w:rPr>
      </w:pPr>
      <w:r>
        <w:rPr>
          <w:sz w:val="21"/>
          <w:szCs w:val="21"/>
          <w:spacing w:val="4"/>
        </w:rPr>
        <w:t>1)数据科学家部门，包括算法工程师、数据工程师，其主要职</w:t>
      </w:r>
      <w:r>
        <w:rPr>
          <w:sz w:val="21"/>
          <w:szCs w:val="21"/>
          <w:spacing w:val="3"/>
        </w:rPr>
        <w:t>责是通过数据实现</w:t>
      </w:r>
      <w:r>
        <w:rPr>
          <w:sz w:val="21"/>
          <w:szCs w:val="21"/>
        </w:rPr>
        <w:t xml:space="preserve">  </w:t>
      </w:r>
      <w:r>
        <w:rPr>
          <w:sz w:val="21"/>
          <w:szCs w:val="21"/>
          <w:spacing w:val="-5"/>
        </w:rPr>
        <w:t>业务的需求。例如，在网约车服务中构建算法模型匹配用户和司机，完成最高效的派单，</w:t>
      </w:r>
      <w:r>
        <w:rPr>
          <w:sz w:val="21"/>
          <w:szCs w:val="21"/>
          <w:spacing w:val="8"/>
        </w:rPr>
        <w:t xml:space="preserve"> </w:t>
      </w:r>
      <w:r>
        <w:rPr>
          <w:sz w:val="21"/>
          <w:szCs w:val="21"/>
          <w:spacing w:val="-2"/>
        </w:rPr>
        <w:t>减少用户等待时间。完成这样的需求，需要大范围地分析包括个人信息在内的数据，包 </w:t>
      </w:r>
      <w:r>
        <w:rPr>
          <w:sz w:val="21"/>
          <w:szCs w:val="21"/>
          <w:spacing w:val="-2"/>
        </w:rPr>
        <w:t>括用户集中打车地点、时间以及打车习惯等，构建相应的算法模型。数据科学家部门对 </w:t>
      </w:r>
      <w:r>
        <w:rPr>
          <w:sz w:val="21"/>
          <w:szCs w:val="21"/>
          <w:spacing w:val="-2"/>
        </w:rPr>
        <w:t>数据的需求会比软件开发相关部门更强烈，但是因为深度学习等原因，很难解释个人信 </w:t>
      </w:r>
      <w:r>
        <w:rPr>
          <w:sz w:val="21"/>
          <w:szCs w:val="21"/>
          <w:spacing w:val="-2"/>
        </w:rPr>
        <w:t>息和实现目的之间的关系。因此，数据合规人员需要与数据科学家密切合作，在保障个</w:t>
      </w:r>
      <w:r>
        <w:rPr>
          <w:sz w:val="21"/>
          <w:szCs w:val="21"/>
          <w:spacing w:val="1"/>
        </w:rPr>
        <w:t xml:space="preserve">  </w:t>
      </w:r>
      <w:r>
        <w:rPr>
          <w:sz w:val="21"/>
          <w:szCs w:val="21"/>
          <w:spacing w:val="-8"/>
        </w:rPr>
        <w:t>人信息保护的同时促进数据价值的发挥。</w:t>
      </w:r>
    </w:p>
    <w:p>
      <w:pPr>
        <w:pStyle w:val="BodyText"/>
        <w:ind w:firstLine="419"/>
        <w:spacing w:before="112" w:line="293" w:lineRule="auto"/>
        <w:rPr>
          <w:sz w:val="21"/>
          <w:szCs w:val="21"/>
        </w:rPr>
      </w:pPr>
      <w:r>
        <w:rPr>
          <w:sz w:val="21"/>
          <w:szCs w:val="21"/>
          <w:spacing w:val="1"/>
        </w:rPr>
        <w:t>2)大数据平台部门，其主要职责是构建大数据平台，</w:t>
      </w:r>
      <w:r>
        <w:rPr>
          <w:sz w:val="21"/>
          <w:szCs w:val="21"/>
        </w:rPr>
        <w:t>包括数据存储架构、元数据、 </w:t>
      </w:r>
      <w:r>
        <w:rPr>
          <w:sz w:val="21"/>
          <w:szCs w:val="21"/>
          <w:spacing w:val="1"/>
        </w:rPr>
        <w:t>数据分析引擎等基础技术架构。大数据平台可以在数</w:t>
      </w:r>
      <w:r>
        <w:rPr>
          <w:sz w:val="21"/>
          <w:szCs w:val="21"/>
        </w:rPr>
        <w:t>据平台侧实现个人信息保护要求， </w:t>
      </w:r>
      <w:r>
        <w:rPr>
          <w:sz w:val="21"/>
          <w:szCs w:val="21"/>
          <w:spacing w:val="4"/>
        </w:rPr>
        <w:t>比如数据发现和数据流图，为个人信息保护提供评估的基础材</w:t>
      </w:r>
      <w:r>
        <w:rPr>
          <w:sz w:val="21"/>
          <w:szCs w:val="21"/>
          <w:spacing w:val="3"/>
        </w:rPr>
        <w:t>料，同时观察合规实施</w:t>
      </w:r>
      <w:r>
        <w:rPr>
          <w:sz w:val="21"/>
          <w:szCs w:val="21"/>
        </w:rPr>
        <w:t xml:space="preserve">  </w:t>
      </w:r>
      <w:r>
        <w:rPr>
          <w:sz w:val="21"/>
          <w:szCs w:val="21"/>
          <w:spacing w:val="-10"/>
        </w:rPr>
        <w:t>效果。</w:t>
      </w:r>
    </w:p>
    <w:p>
      <w:pPr>
        <w:pStyle w:val="BodyText"/>
        <w:ind w:left="419"/>
        <w:spacing w:before="129" w:line="219" w:lineRule="auto"/>
        <w:rPr>
          <w:sz w:val="21"/>
          <w:szCs w:val="21"/>
        </w:rPr>
      </w:pPr>
      <w:r>
        <w:rPr>
          <w:sz w:val="21"/>
          <w:szCs w:val="21"/>
        </w:rPr>
        <w:t>(3)管理体系和技术措施的利益相关方</w:t>
      </w:r>
    </w:p>
    <w:p>
      <w:pPr>
        <w:pStyle w:val="BodyText"/>
        <w:ind w:firstLine="419"/>
        <w:spacing w:before="101" w:line="290" w:lineRule="auto"/>
        <w:rPr>
          <w:sz w:val="21"/>
          <w:szCs w:val="21"/>
        </w:rPr>
      </w:pPr>
      <w:r>
        <w:rPr>
          <w:sz w:val="21"/>
          <w:szCs w:val="21"/>
          <w:spacing w:val="-2"/>
        </w:rPr>
        <w:t>如前所述，我们需要建立管理体系和安全技术措施来保障个人信息。信息安全</w:t>
      </w:r>
      <w:r>
        <w:rPr>
          <w:sz w:val="21"/>
          <w:szCs w:val="21"/>
          <w:spacing w:val="-3"/>
        </w:rPr>
        <w:t>管理</w:t>
      </w:r>
      <w:r>
        <w:rPr>
          <w:sz w:val="21"/>
          <w:szCs w:val="21"/>
        </w:rPr>
        <w:t xml:space="preserve">  </w:t>
      </w:r>
      <w:r>
        <w:rPr>
          <w:sz w:val="21"/>
          <w:szCs w:val="21"/>
          <w:spacing w:val="-2"/>
        </w:rPr>
        <w:t>体系和安全攻防等部门在个人信息保护工作出现前已经很成熟了，通常被称为信息安全</w:t>
      </w:r>
      <w:r>
        <w:rPr>
          <w:sz w:val="21"/>
          <w:szCs w:val="21"/>
          <w:spacing w:val="2"/>
        </w:rPr>
        <w:t xml:space="preserve">  </w:t>
      </w:r>
      <w:r>
        <w:rPr>
          <w:sz w:val="21"/>
          <w:szCs w:val="21"/>
          <w:spacing w:val="-2"/>
        </w:rPr>
        <w:t>部。数据合规工作应当与信息安全部充分合作，在信息安全管理体系上增加个人信息保</w:t>
      </w:r>
      <w:r>
        <w:rPr>
          <w:sz w:val="21"/>
          <w:szCs w:val="21"/>
          <w:spacing w:val="1"/>
        </w:rPr>
        <w:t xml:space="preserve">  </w:t>
      </w:r>
      <w:r>
        <w:rPr>
          <w:sz w:val="21"/>
          <w:szCs w:val="21"/>
          <w:spacing w:val="-5"/>
        </w:rPr>
        <w:t>护，迭代为个人信息安全管理体系，同时持续落实和巩固安全技术措施，包括漏洞管理、</w:t>
      </w:r>
      <w:r>
        <w:rPr>
          <w:sz w:val="21"/>
          <w:szCs w:val="21"/>
          <w:spacing w:val="8"/>
        </w:rPr>
        <w:t xml:space="preserve"> </w:t>
      </w:r>
      <w:r>
        <w:rPr>
          <w:sz w:val="21"/>
          <w:szCs w:val="21"/>
          <w:spacing w:val="-10"/>
        </w:rPr>
        <w:t>数据防泄露等。</w:t>
      </w:r>
    </w:p>
    <w:p>
      <w:pPr>
        <w:spacing w:line="452" w:lineRule="auto"/>
        <w:rPr>
          <w:rFonts w:ascii="Arial"/>
          <w:sz w:val="21"/>
        </w:rPr>
      </w:pPr>
      <w:r/>
    </w:p>
    <w:p>
      <w:pPr>
        <w:pStyle w:val="BodyText"/>
        <w:ind w:left="3414"/>
        <w:spacing w:before="108"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right="24"/>
        <w:spacing w:before="274" w:line="220" w:lineRule="auto"/>
        <w:jc w:val="right"/>
        <w:rPr>
          <w:rFonts w:ascii="KaiTi" w:hAnsi="KaiTi" w:eastAsia="KaiTi" w:cs="KaiTi"/>
          <w:sz w:val="21"/>
          <w:szCs w:val="21"/>
        </w:rPr>
      </w:pPr>
      <w:r>
        <w:rPr>
          <w:rFonts w:ascii="KaiTi" w:hAnsi="KaiTi" w:eastAsia="KaiTi" w:cs="KaiTi"/>
          <w:sz w:val="21"/>
          <w:szCs w:val="21"/>
          <w:spacing w:val="-6"/>
        </w:rPr>
        <w:t>白晓萌萌充分理解了个人信息的定义，厘清了个人信息与其他相关类型信息的边界，</w:t>
      </w:r>
    </w:p>
    <w:p>
      <w:pPr>
        <w:spacing w:line="220" w:lineRule="auto"/>
        <w:sectPr>
          <w:pgSz w:w="9450" w:h="13320"/>
          <w:pgMar w:top="400" w:right="884" w:bottom="0" w:left="560" w:header="0" w:footer="0" w:gutter="0"/>
        </w:sectPr>
        <w:rPr>
          <w:rFonts w:ascii="KaiTi" w:hAnsi="KaiTi" w:eastAsia="KaiTi" w:cs="KaiTi"/>
          <w:sz w:val="21"/>
          <w:szCs w:val="21"/>
        </w:rPr>
      </w:pPr>
    </w:p>
    <w:p>
      <w:pPr>
        <w:pStyle w:val="BodyText"/>
        <w:spacing w:before="225" w:line="213" w:lineRule="auto"/>
        <w:rPr>
          <w:rFonts w:ascii="SimHei" w:hAnsi="SimHei" w:eastAsia="SimHei" w:cs="SimHei"/>
          <w:sz w:val="20"/>
          <w:szCs w:val="20"/>
        </w:rPr>
      </w:pPr>
      <w:r>
        <w:rPr>
          <w:spacing w:val="-19"/>
          <w:position w:val="-2"/>
        </w:rPr>
        <w:t>18        </w:t>
      </w:r>
      <w:r>
        <w:rPr>
          <w:rFonts w:ascii="SimHei" w:hAnsi="SimHei" w:eastAsia="SimHei" w:cs="SimHei"/>
          <w:sz w:val="20"/>
          <w:szCs w:val="20"/>
          <w:b/>
          <w:bCs/>
          <w:spacing w:val="-19"/>
        </w:rPr>
        <w:t>开篇</w:t>
      </w:r>
      <w:r>
        <w:rPr>
          <w:rFonts w:ascii="SimHei" w:hAnsi="SimHei" w:eastAsia="SimHei" w:cs="SimHei"/>
          <w:sz w:val="20"/>
          <w:szCs w:val="20"/>
          <w:spacing w:val="7"/>
        </w:rPr>
        <w:t xml:space="preserve"> </w:t>
      </w:r>
      <w:r>
        <w:rPr>
          <w:rFonts w:ascii="SimHei" w:hAnsi="SimHei" w:eastAsia="SimHei" w:cs="SimHei"/>
          <w:sz w:val="20"/>
          <w:szCs w:val="20"/>
          <w:b/>
          <w:bCs/>
          <w:spacing w:val="-19"/>
        </w:rPr>
        <w:t>小白入职“数据合规”法务岗位，</w:t>
      </w:r>
      <w:r>
        <w:rPr>
          <w:rFonts w:ascii="SimHei" w:hAnsi="SimHei" w:eastAsia="SimHei" w:cs="SimHei"/>
          <w:sz w:val="20"/>
          <w:szCs w:val="20"/>
          <w:spacing w:val="42"/>
        </w:rPr>
        <w:t xml:space="preserve"> </w:t>
      </w:r>
      <w:r>
        <w:rPr>
          <w:rFonts w:ascii="SimHei" w:hAnsi="SimHei" w:eastAsia="SimHei" w:cs="SimHei"/>
          <w:sz w:val="20"/>
          <w:szCs w:val="20"/>
          <w:b/>
          <w:bCs/>
          <w:spacing w:val="-19"/>
        </w:rPr>
        <w:t>一</w:t>
      </w:r>
      <w:r>
        <w:rPr>
          <w:rFonts w:ascii="SimHei" w:hAnsi="SimHei" w:eastAsia="SimHei" w:cs="SimHei"/>
          <w:sz w:val="20"/>
          <w:szCs w:val="20"/>
          <w:b/>
          <w:bCs/>
          <w:spacing w:val="-20"/>
        </w:rPr>
        <w:t>头雾水怎么办</w:t>
      </w:r>
    </w:p>
    <w:p>
      <w:pPr>
        <w:spacing w:line="334" w:lineRule="auto"/>
        <w:rPr>
          <w:rFonts w:ascii="Arial"/>
          <w:sz w:val="21"/>
        </w:rPr>
      </w:pPr>
      <w:r/>
    </w:p>
    <w:p>
      <w:pPr>
        <w:spacing w:line="335" w:lineRule="auto"/>
        <w:rPr>
          <w:rFonts w:ascii="Arial"/>
          <w:sz w:val="21"/>
        </w:rPr>
      </w:pPr>
      <w:r/>
    </w:p>
    <w:p>
      <w:pPr>
        <w:spacing w:before="65" w:line="310" w:lineRule="auto"/>
        <w:jc w:val="both"/>
        <w:rPr>
          <w:rFonts w:ascii="KaiTi" w:hAnsi="KaiTi" w:eastAsia="KaiTi" w:cs="KaiTi"/>
          <w:sz w:val="20"/>
          <w:szCs w:val="20"/>
        </w:rPr>
      </w:pPr>
      <w:r>
        <w:rPr>
          <w:rFonts w:ascii="KaiTi" w:hAnsi="KaiTi" w:eastAsia="KaiTi" w:cs="KaiTi"/>
          <w:sz w:val="20"/>
          <w:szCs w:val="20"/>
          <w:spacing w:val="9"/>
        </w:rPr>
        <w:t>同时理解了应当从全数据生命周期的角度去思考如</w:t>
      </w:r>
      <w:r>
        <w:rPr>
          <w:rFonts w:ascii="KaiTi" w:hAnsi="KaiTi" w:eastAsia="KaiTi" w:cs="KaiTi"/>
          <w:sz w:val="20"/>
          <w:szCs w:val="20"/>
          <w:spacing w:val="8"/>
        </w:rPr>
        <w:t>何实现个人信息保护要求的落地。她</w:t>
      </w:r>
      <w:r>
        <w:rPr>
          <w:rFonts w:ascii="KaiTi" w:hAnsi="KaiTi" w:eastAsia="KaiTi" w:cs="KaiTi"/>
          <w:sz w:val="20"/>
          <w:szCs w:val="20"/>
        </w:rPr>
        <w:t xml:space="preserve"> </w:t>
      </w:r>
      <w:r>
        <w:rPr>
          <w:rFonts w:ascii="KaiTi" w:hAnsi="KaiTi" w:eastAsia="KaiTi" w:cs="KaiTi"/>
          <w:sz w:val="20"/>
          <w:szCs w:val="20"/>
          <w:spacing w:val="8"/>
        </w:rPr>
        <w:t>对数据合规工作有了一定的概念，结合企业在数据处理活动中的个人信息保护义务，将</w:t>
      </w:r>
      <w:r>
        <w:rPr>
          <w:rFonts w:ascii="KaiTi" w:hAnsi="KaiTi" w:eastAsia="KaiTi" w:cs="KaiTi"/>
          <w:sz w:val="20"/>
          <w:szCs w:val="20"/>
          <w:spacing w:val="18"/>
        </w:rPr>
        <w:t xml:space="preserve"> </w:t>
      </w:r>
      <w:r>
        <w:rPr>
          <w:rFonts w:ascii="KaiTi" w:hAnsi="KaiTi" w:eastAsia="KaiTi" w:cs="KaiTi"/>
          <w:sz w:val="20"/>
          <w:szCs w:val="20"/>
          <w:spacing w:val="11"/>
        </w:rPr>
        <w:t>数据合规工作分为政策研究、合规评估、管理体系和技术措施4类不同性质的工作。于</w:t>
      </w:r>
      <w:r>
        <w:rPr>
          <w:rFonts w:ascii="KaiTi" w:hAnsi="KaiTi" w:eastAsia="KaiTi" w:cs="KaiTi"/>
          <w:sz w:val="20"/>
          <w:szCs w:val="20"/>
          <w:spacing w:val="17"/>
        </w:rPr>
        <w:t xml:space="preserve"> </w:t>
      </w:r>
      <w:r>
        <w:rPr>
          <w:rFonts w:ascii="KaiTi" w:hAnsi="KaiTi" w:eastAsia="KaiTi" w:cs="KaiTi"/>
          <w:sz w:val="20"/>
          <w:szCs w:val="20"/>
          <w:spacing w:val="9"/>
        </w:rPr>
        <w:t>是她根据公司内的各个利益相关方，设定了与各部门合</w:t>
      </w:r>
      <w:r>
        <w:rPr>
          <w:rFonts w:ascii="KaiTi" w:hAnsi="KaiTi" w:eastAsia="KaiTi" w:cs="KaiTi"/>
          <w:sz w:val="20"/>
          <w:szCs w:val="20"/>
          <w:spacing w:val="8"/>
        </w:rPr>
        <w:t>作的职责定义、合作方式等，摩</w:t>
      </w:r>
      <w:r>
        <w:rPr>
          <w:rFonts w:ascii="KaiTi" w:hAnsi="KaiTi" w:eastAsia="KaiTi" w:cs="KaiTi"/>
          <w:sz w:val="20"/>
          <w:szCs w:val="20"/>
        </w:rPr>
        <w:t xml:space="preserve"> </w:t>
      </w:r>
      <w:r>
        <w:rPr>
          <w:rFonts w:ascii="KaiTi" w:hAnsi="KaiTi" w:eastAsia="KaiTi" w:cs="KaiTi"/>
          <w:sz w:val="20"/>
          <w:szCs w:val="20"/>
        </w:rPr>
        <w:t>拳擦掌准备开展数据合规工作了。</w:t>
      </w:r>
    </w:p>
    <w:p>
      <w:pPr>
        <w:ind w:right="10" w:firstLine="470"/>
        <w:spacing w:before="106" w:line="274" w:lineRule="auto"/>
        <w:rPr>
          <w:rFonts w:ascii="KaiTi" w:hAnsi="KaiTi" w:eastAsia="KaiTi" w:cs="KaiTi"/>
          <w:sz w:val="20"/>
          <w:szCs w:val="20"/>
        </w:rPr>
      </w:pPr>
      <w:r>
        <w:rPr>
          <w:rFonts w:ascii="KaiTi" w:hAnsi="KaiTi" w:eastAsia="KaiTi" w:cs="KaiTi"/>
          <w:sz w:val="20"/>
          <w:szCs w:val="20"/>
          <w:spacing w:val="7"/>
        </w:rPr>
        <w:t>白晓萌萌揭开了数据合规工作的面纱后，也希望能够向前辈们取取经，提前规避数</w:t>
      </w:r>
      <w:r>
        <w:rPr>
          <w:rFonts w:ascii="KaiTi" w:hAnsi="KaiTi" w:eastAsia="KaiTi" w:cs="KaiTi"/>
          <w:sz w:val="20"/>
          <w:szCs w:val="20"/>
          <w:spacing w:val="2"/>
        </w:rPr>
        <w:t xml:space="preserve"> </w:t>
      </w:r>
      <w:r>
        <w:rPr>
          <w:rFonts w:ascii="KaiTi" w:hAnsi="KaiTi" w:eastAsia="KaiTi" w:cs="KaiTi"/>
          <w:sz w:val="20"/>
          <w:szCs w:val="20"/>
          <w:spacing w:val="1"/>
        </w:rPr>
        <w:t>据合规工作中的大坑、小坑。</w:t>
      </w:r>
    </w:p>
    <w:p>
      <w:pPr>
        <w:spacing w:line="274" w:lineRule="auto"/>
        <w:sectPr>
          <w:pgSz w:w="9450" w:h="13340"/>
          <w:pgMar w:top="400" w:right="803" w:bottom="0" w:left="709" w:header="0" w:footer="0" w:gutter="0"/>
        </w:sectPr>
        <w:rPr>
          <w:rFonts w:ascii="KaiTi" w:hAnsi="KaiTi" w:eastAsia="KaiTi" w:cs="KaiTi"/>
          <w:sz w:val="20"/>
          <w:szCs w:val="20"/>
        </w:rPr>
      </w:pPr>
    </w:p>
    <w:p>
      <w:pPr>
        <w:spacing w:before="30"/>
        <w:rPr/>
      </w:pPr>
      <w:r>
        <mc:AlternateContent xmlns:mc="http://schemas.openxmlformats.org/markup-compatibility/2006">
          <mc:Choice Requires="wps">
            <w:drawing>
              <wp:anchor distT="0" distB="0" distL="0" distR="0" simplePos="0" relativeHeight="251740160" behindDoc="0" locked="0" layoutInCell="0" allowOverlap="1">
                <wp:simplePos x="0" y="0"/>
                <wp:positionH relativeFrom="page">
                  <wp:posOffset>3979219</wp:posOffset>
                </wp:positionH>
                <wp:positionV relativeFrom="page">
                  <wp:posOffset>1531222</wp:posOffset>
                </wp:positionV>
                <wp:extent cx="92710" cy="121920"/>
                <wp:effectExtent l="0" t="0" r="0" b="0"/>
                <wp:wrapNone/>
                <wp:docPr id="68" name="TextBox 68"/>
                <wp:cNvGraphicFramePr/>
                <a:graphic>
                  <a:graphicData uri="http://schemas.microsoft.com/office/word/2010/wordprocessingShape">
                    <wps:wsp>
                      <wps:cNvSpPr txBox="1"/>
                      <wps:spPr>
                        <a:xfrm rot="16200000">
                          <a:off x="3979219" y="1531222"/>
                          <a:ext cx="92710" cy="1219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0" w:line="219" w:lineRule="auto"/>
                              <w:rPr>
                                <w:sz w:val="11"/>
                                <w:szCs w:val="11"/>
                              </w:rPr>
                            </w:pPr>
                            <w:r>
                              <w:rPr>
                                <w:sz w:val="11"/>
                                <w:szCs w:val="11"/>
                              </w:rPr>
                              <w:t>看</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0" style="position:absolute;margin-left:313.324pt;margin-top:120.569pt;mso-position-vertical-relative:page;mso-position-horizontal-relative:page;width:7.3pt;height:9.6pt;z-index:251740160;rotation:270;" o:allowincell="f" filled="false" stroked="false" type="#_x0000_t202">
                <v:fill on="false"/>
                <v:stroke on="false"/>
                <v:path/>
                <v:imagedata o:title=""/>
                <o:lock v:ext="edit" aspectratio="false"/>
                <v:textbox inset="0mm,0mm,0mm,0mm">
                  <w:txbxContent>
                    <w:p>
                      <w:pPr>
                        <w:pStyle w:val="BodyText"/>
                        <w:ind w:left="20"/>
                        <w:spacing w:before="40" w:line="219" w:lineRule="auto"/>
                        <w:rPr>
                          <w:sz w:val="11"/>
                          <w:szCs w:val="11"/>
                        </w:rPr>
                      </w:pPr>
                      <w:r>
                        <w:rPr>
                          <w:sz w:val="11"/>
                          <w:szCs w:val="11"/>
                        </w:rPr>
                        <w:t>看</w:t>
                      </w:r>
                    </w:p>
                  </w:txbxContent>
                </v:textbox>
              </v:shape>
            </w:pict>
          </mc:Fallback>
        </mc:AlternateContent>
      </w:r>
      <w:r>
        <mc:AlternateContent xmlns:mc="http://schemas.openxmlformats.org/markup-compatibility/2006">
          <mc:Choice Requires="wps">
            <w:drawing>
              <wp:anchor distT="0" distB="0" distL="0" distR="0" simplePos="0" relativeHeight="251741184" behindDoc="0" locked="0" layoutInCell="0" allowOverlap="1">
                <wp:simplePos x="0" y="0"/>
                <wp:positionH relativeFrom="page">
                  <wp:posOffset>3970209</wp:posOffset>
                </wp:positionH>
                <wp:positionV relativeFrom="page">
                  <wp:posOffset>1428659</wp:posOffset>
                </wp:positionV>
                <wp:extent cx="85725" cy="136525"/>
                <wp:effectExtent l="0" t="0" r="0" b="0"/>
                <wp:wrapNone/>
                <wp:docPr id="70" name="TextBox 70"/>
                <wp:cNvGraphicFramePr/>
                <a:graphic>
                  <a:graphicData uri="http://schemas.microsoft.com/office/word/2010/wordprocessingShape">
                    <wps:wsp>
                      <wps:cNvSpPr txBox="1"/>
                      <wps:spPr>
                        <a:xfrm rot="5400000">
                          <a:off x="3970209" y="1428659"/>
                          <a:ext cx="85725" cy="1365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2" w:line="239" w:lineRule="auto"/>
                              <w:rPr>
                                <w:sz w:val="11"/>
                                <w:szCs w:val="11"/>
                              </w:rPr>
                            </w:pPr>
                            <w:r>
                              <w:rPr>
                                <w:sz w:val="11"/>
                                <w:szCs w:val="11"/>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 style="position:absolute;margin-left:312.615pt;margin-top:112.493pt;mso-position-vertical-relative:page;mso-position-horizontal-relative:page;width:6.75pt;height:10.75pt;z-index:251741184;rotation:90;" o:allowincell="f" filled="false" stroked="false" type="#_x0000_t202">
                <v:fill on="false"/>
                <v:stroke on="false"/>
                <v:path/>
                <v:imagedata o:title=""/>
                <o:lock v:ext="edit" aspectratio="false"/>
                <v:textbox inset="0mm,0mm,0mm,0mm">
                  <w:txbxContent>
                    <w:p>
                      <w:pPr>
                        <w:pStyle w:val="BodyText"/>
                        <w:ind w:left="20"/>
                        <w:spacing w:before="52" w:line="239" w:lineRule="auto"/>
                        <w:rPr>
                          <w:sz w:val="11"/>
                          <w:szCs w:val="11"/>
                        </w:rPr>
                      </w:pPr>
                      <w:r>
                        <w:rPr>
                          <w:sz w:val="11"/>
                          <w:szCs w:val="11"/>
                        </w:rPr>
                        <w:t>■</w:t>
                      </w:r>
                    </w:p>
                  </w:txbxContent>
                </v:textbox>
              </v:shape>
            </w:pict>
          </mc:Fallback>
        </mc:AlternateContent>
      </w:r>
      <w:r>
        <w:pict>
          <v:shape id="_x0000_s104" style="position:absolute;margin-left:304.867pt;margin-top:92.6518pt;mso-position-vertical-relative:page;mso-position-horizontal-relative:page;width:8.9pt;height:15.75pt;z-index:25174323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4" w:lineRule="auto"/>
                    <w:rPr>
                      <w:sz w:val="11"/>
                      <w:szCs w:val="11"/>
                    </w:rPr>
                  </w:pPr>
                  <w:r>
                    <w:rPr>
                      <w:sz w:val="11"/>
                      <w:szCs w:val="11"/>
                      <w:spacing w:val="-1"/>
                    </w:rPr>
                    <w:t>■ 重</w:t>
                  </w:r>
                </w:p>
              </w:txbxContent>
            </v:textbox>
          </v:shape>
        </w:pict>
      </w:r>
      <w:r>
        <w:drawing>
          <wp:anchor distT="0" distB="0" distL="0" distR="0" simplePos="0" relativeHeight="251739136" behindDoc="1" locked="0" layoutInCell="0" allowOverlap="1">
            <wp:simplePos x="0" y="0"/>
            <wp:positionH relativeFrom="page">
              <wp:posOffset>4432273</wp:posOffset>
            </wp:positionH>
            <wp:positionV relativeFrom="page">
              <wp:posOffset>1117582</wp:posOffset>
            </wp:positionV>
            <wp:extent cx="63548" cy="247656"/>
            <wp:effectExtent l="0" t="0" r="0" b="0"/>
            <wp:wrapNone/>
            <wp:docPr id="72" name="IM 72"/>
            <wp:cNvGraphicFramePr/>
            <a:graphic>
              <a:graphicData uri="http://schemas.openxmlformats.org/drawingml/2006/picture">
                <pic:pic>
                  <pic:nvPicPr>
                    <pic:cNvPr id="72" name="IM 72"/>
                    <pic:cNvPicPr/>
                  </pic:nvPicPr>
                  <pic:blipFill>
                    <a:blip r:embed="rId41"/>
                    <a:stretch>
                      <a:fillRect/>
                    </a:stretch>
                  </pic:blipFill>
                  <pic:spPr>
                    <a:xfrm rot="0">
                      <a:off x="0" y="0"/>
                      <a:ext cx="63548" cy="247656"/>
                    </a:xfrm>
                    <a:prstGeom prst="rect">
                      <a:avLst/>
                    </a:prstGeom>
                  </pic:spPr>
                </pic:pic>
              </a:graphicData>
            </a:graphic>
          </wp:anchor>
        </w:drawing>
      </w:r>
      <w:r/>
    </w:p>
    <w:p>
      <w:pPr>
        <w:spacing w:before="30"/>
        <w:rPr/>
      </w:pPr>
      <w:r/>
    </w:p>
    <w:p>
      <w:pPr>
        <w:spacing w:before="30"/>
        <w:rPr/>
      </w:pPr>
      <w:r/>
    </w:p>
    <w:p>
      <w:pPr>
        <w:spacing w:before="29"/>
        <w:rPr/>
      </w:pPr>
      <w:r/>
    </w:p>
    <w:p>
      <w:pPr>
        <w:sectPr>
          <w:pgSz w:w="9450" w:h="13320"/>
          <w:pgMar w:top="400" w:right="750" w:bottom="0" w:left="534" w:header="0" w:footer="0" w:gutter="0"/>
          <w:cols w:equalWidth="0" w:num="1">
            <w:col w:w="8165" w:space="0"/>
          </w:cols>
        </w:sectPr>
        <w:rPr/>
      </w:pPr>
    </w:p>
    <w:p>
      <w:pPr>
        <w:pStyle w:val="BodyText"/>
        <w:ind w:left="5045"/>
        <w:spacing w:before="11" w:line="222" w:lineRule="auto"/>
        <w:rPr>
          <w:sz w:val="11"/>
          <w:szCs w:val="11"/>
        </w:rPr>
      </w:pPr>
      <w:r>
        <w:rPr>
          <w:sz w:val="11"/>
          <w:szCs w:val="11"/>
          <w:spacing w:val="-11"/>
        </w:rPr>
        <w:t>■</w:t>
      </w:r>
      <w:r>
        <w:rPr>
          <w:sz w:val="11"/>
          <w:szCs w:val="11"/>
          <w:spacing w:val="12"/>
        </w:rPr>
        <w:t xml:space="preserve">  </w:t>
      </w:r>
      <w:r>
        <w:rPr>
          <w:sz w:val="11"/>
          <w:szCs w:val="11"/>
          <w:spacing w:val="-11"/>
        </w:rPr>
        <w:t>■</w:t>
      </w:r>
      <w:r>
        <w:rPr>
          <w:sz w:val="11"/>
          <w:szCs w:val="11"/>
          <w:spacing w:val="12"/>
        </w:rPr>
        <w:t xml:space="preserve">  </w:t>
      </w:r>
      <w:r>
        <w:rPr>
          <w:sz w:val="11"/>
          <w:szCs w:val="11"/>
          <w:spacing w:val="-11"/>
        </w:rPr>
        <w:t>四</w:t>
      </w:r>
    </w:p>
    <w:p>
      <w:pPr>
        <w:pStyle w:val="BodyText"/>
        <w:ind w:left="5195"/>
        <w:spacing w:before="16" w:line="160" w:lineRule="auto"/>
        <w:rPr>
          <w:sz w:val="11"/>
          <w:szCs w:val="11"/>
        </w:rPr>
      </w:pPr>
      <w:r>
        <w:rPr>
          <w:sz w:val="11"/>
          <w:szCs w:val="11"/>
          <w:spacing w:val="-3"/>
        </w:rPr>
        <w:t>面</w:t>
      </w:r>
      <w:r>
        <w:rPr>
          <w:sz w:val="11"/>
          <w:szCs w:val="11"/>
          <w:spacing w:val="-12"/>
        </w:rPr>
        <w:t xml:space="preserve"> </w:t>
      </w:r>
      <w:r>
        <w:rPr>
          <w:sz w:val="11"/>
          <w:szCs w:val="11"/>
          <w:spacing w:val="-3"/>
        </w:rPr>
        <w:t>1</w:t>
      </w:r>
    </w:p>
    <w:p>
      <w:pPr>
        <w:pStyle w:val="BodyText"/>
        <w:ind w:left="5335"/>
        <w:spacing w:line="197" w:lineRule="auto"/>
        <w:rPr>
          <w:sz w:val="11"/>
          <w:szCs w:val="11"/>
        </w:rPr>
      </w:pPr>
      <w:r>
        <w:rPr>
          <w:sz w:val="11"/>
          <w:szCs w:val="11"/>
        </w:rPr>
        <w:t>四</w:t>
      </w:r>
    </w:p>
    <w:p>
      <w:pPr>
        <w:pStyle w:val="BodyText"/>
        <w:ind w:left="5335"/>
        <w:spacing w:before="66" w:line="239" w:lineRule="auto"/>
        <w:rPr>
          <w:sz w:val="11"/>
          <w:szCs w:val="11"/>
        </w:rPr>
      </w:pPr>
      <w:r>
        <w:rPr>
          <w:sz w:val="11"/>
          <w:szCs w:val="11"/>
        </w:rPr>
        <w:t>■</w:t>
      </w:r>
    </w:p>
    <w:p>
      <w:pPr>
        <w:spacing w:line="14" w:lineRule="auto"/>
        <w:rPr>
          <w:rFonts w:ascii="Arial"/>
          <w:sz w:val="2"/>
        </w:rPr>
      </w:pPr>
      <w:r>
        <w:rPr>
          <w:rFonts w:ascii="Arial" w:hAnsi="Arial" w:eastAsia="Arial" w:cs="Arial"/>
          <w:sz w:val="2"/>
          <w:szCs w:val="2"/>
        </w:rPr>
        <w:br w:type="column"/>
      </w:r>
    </w:p>
    <w:p>
      <w:pPr>
        <w:pStyle w:val="BodyText"/>
        <w:spacing w:before="11" w:line="165" w:lineRule="auto"/>
        <w:jc w:val="right"/>
        <w:rPr>
          <w:sz w:val="7"/>
          <w:szCs w:val="7"/>
        </w:rPr>
      </w:pPr>
      <w:r>
        <w:rPr>
          <w:sz w:val="2"/>
          <w:szCs w:val="2"/>
          <w:spacing w:val="-1"/>
          <w:position w:val="-1"/>
        </w:rPr>
        <w:t>■1</w:t>
      </w:r>
      <w:r>
        <w:rPr>
          <w:sz w:val="2"/>
          <w:szCs w:val="2"/>
          <w:position w:val="-1"/>
        </w:rPr>
        <w:t xml:space="preserve">               </w:t>
      </w:r>
      <w:r>
        <w:rPr>
          <w:sz w:val="2"/>
          <w:szCs w:val="2"/>
          <w:position w:val="-1"/>
        </w:rPr>
        <w:drawing>
          <wp:inline distT="0" distB="0" distL="0" distR="0">
            <wp:extent cx="44465" cy="38047"/>
            <wp:effectExtent l="0" t="0" r="0" b="0"/>
            <wp:docPr id="74" name="IM 74"/>
            <wp:cNvGraphicFramePr/>
            <a:graphic>
              <a:graphicData uri="http://schemas.openxmlformats.org/drawingml/2006/picture">
                <pic:pic>
                  <pic:nvPicPr>
                    <pic:cNvPr id="74" name="IM 74"/>
                    <pic:cNvPicPr/>
                  </pic:nvPicPr>
                  <pic:blipFill>
                    <a:blip r:embed="rId42"/>
                    <a:stretch>
                      <a:fillRect/>
                    </a:stretch>
                  </pic:blipFill>
                  <pic:spPr>
                    <a:xfrm rot="0">
                      <a:off x="0" y="0"/>
                      <a:ext cx="44465" cy="38047"/>
                    </a:xfrm>
                    <a:prstGeom prst="rect">
                      <a:avLst/>
                    </a:prstGeom>
                  </pic:spPr>
                </pic:pic>
              </a:graphicData>
            </a:graphic>
          </wp:inline>
        </w:drawing>
      </w:r>
      <w:r>
        <w:rPr>
          <w:sz w:val="2"/>
          <w:szCs w:val="2"/>
          <w:spacing w:val="4"/>
          <w:w w:val="102"/>
          <w:position w:val="-1"/>
        </w:rPr>
        <w:t xml:space="preserve">   </w:t>
      </w:r>
      <w:r>
        <w:rPr>
          <w:sz w:val="11"/>
          <w:szCs w:val="11"/>
          <w:spacing w:val="-1"/>
        </w:rPr>
        <w:t>画1</w:t>
      </w:r>
      <w:r>
        <w:rPr>
          <w:sz w:val="7"/>
          <w:szCs w:val="7"/>
          <w:spacing w:val="-1"/>
        </w:rPr>
        <w:t>]</w:t>
      </w:r>
      <w:r>
        <w:rPr>
          <w:sz w:val="7"/>
          <w:szCs w:val="7"/>
          <w:spacing w:val="4"/>
        </w:rPr>
        <w:t xml:space="preserve">   </w:t>
      </w:r>
      <w:r>
        <w:rPr>
          <w:sz w:val="7"/>
          <w:szCs w:val="7"/>
          <w:spacing w:val="-1"/>
        </w:rPr>
        <w:t>夏</w:t>
      </w:r>
    </w:p>
    <w:p>
      <w:pPr>
        <w:pStyle w:val="BodyText"/>
        <w:ind w:left="10"/>
        <w:spacing w:line="311" w:lineRule="exact"/>
        <w:rPr>
          <w:sz w:val="11"/>
          <w:szCs w:val="11"/>
        </w:rPr>
      </w:pPr>
      <w:r>
        <w:rPr>
          <w:sz w:val="11"/>
          <w:szCs w:val="11"/>
        </w:rPr>
        <w:drawing>
          <wp:inline distT="0" distB="0" distL="0" distR="0">
            <wp:extent cx="184162" cy="149954"/>
            <wp:effectExtent l="0" t="0" r="0" b="0"/>
            <wp:docPr id="76" name="IM 76"/>
            <wp:cNvGraphicFramePr/>
            <a:graphic>
              <a:graphicData uri="http://schemas.openxmlformats.org/drawingml/2006/picture">
                <pic:pic>
                  <pic:nvPicPr>
                    <pic:cNvPr id="76" name="IM 76"/>
                    <pic:cNvPicPr/>
                  </pic:nvPicPr>
                  <pic:blipFill>
                    <a:blip r:embed="rId43"/>
                    <a:stretch>
                      <a:fillRect/>
                    </a:stretch>
                  </pic:blipFill>
                  <pic:spPr>
                    <a:xfrm rot="0">
                      <a:off x="0" y="0"/>
                      <a:ext cx="184162" cy="149954"/>
                    </a:xfrm>
                    <a:prstGeom prst="rect">
                      <a:avLst/>
                    </a:prstGeom>
                  </pic:spPr>
                </pic:pic>
              </a:graphicData>
            </a:graphic>
          </wp:inline>
        </w:drawing>
      </w:r>
      <w:r>
        <w:rPr>
          <w:sz w:val="11"/>
          <w:szCs w:val="11"/>
          <w:spacing w:val="-22"/>
          <w:w w:val="86"/>
          <w:position w:val="-4"/>
        </w:rPr>
        <w:t>■</w:t>
      </w:r>
      <w:r>
        <w:rPr>
          <w:sz w:val="11"/>
          <w:szCs w:val="11"/>
          <w:spacing w:val="-22"/>
          <w:w w:val="86"/>
          <w:position w:val="6"/>
        </w:rPr>
        <w:t>■</w:t>
      </w:r>
      <w:r>
        <w:rPr>
          <w:sz w:val="14"/>
          <w:szCs w:val="14"/>
          <w:spacing w:val="-22"/>
          <w:w w:val="86"/>
          <w:position w:val="6"/>
        </w:rPr>
        <w:t>■</w:t>
      </w:r>
      <w:r>
        <w:rPr>
          <w:rFonts w:ascii="STHupo" w:hAnsi="STHupo" w:eastAsia="STHupo" w:cs="STHupo"/>
          <w:sz w:val="11"/>
          <w:szCs w:val="11"/>
          <w:spacing w:val="-22"/>
          <w:w w:val="86"/>
          <w:position w:val="6"/>
        </w:rPr>
        <w:t>具通</w:t>
      </w:r>
      <w:r>
        <w:rPr>
          <w:sz w:val="14"/>
          <w:szCs w:val="14"/>
          <w:spacing w:val="-22"/>
          <w:w w:val="86"/>
          <w:position w:val="6"/>
        </w:rPr>
        <w:t>!</w:t>
      </w:r>
      <w:r>
        <w:rPr>
          <w:sz w:val="11"/>
          <w:szCs w:val="11"/>
          <w:spacing w:val="-22"/>
          <w:w w:val="86"/>
          <w:position w:val="9"/>
        </w:rPr>
        <w:t>图</w:t>
      </w:r>
      <w:r>
        <w:rPr>
          <w:sz w:val="11"/>
          <w:szCs w:val="11"/>
          <w:spacing w:val="-8"/>
          <w:position w:val="9"/>
        </w:rPr>
        <w:t xml:space="preserve"> </w:t>
      </w:r>
      <w:r>
        <w:rPr>
          <w:sz w:val="11"/>
          <w:szCs w:val="11"/>
          <w:spacing w:val="-22"/>
          <w:w w:val="86"/>
          <w:position w:val="9"/>
        </w:rPr>
        <w:t>1</w:t>
      </w:r>
    </w:p>
    <w:p>
      <w:pPr>
        <w:pStyle w:val="BodyText"/>
        <w:spacing w:before="21" w:line="169" w:lineRule="auto"/>
        <w:rPr>
          <w:sz w:val="14"/>
          <w:szCs w:val="14"/>
        </w:rPr>
      </w:pPr>
      <w:r>
        <w:rPr>
          <w:sz w:val="14"/>
          <w:szCs w:val="14"/>
        </w:rPr>
        <w:t>■</w:t>
      </w:r>
    </w:p>
    <w:p>
      <w:pPr>
        <w:pStyle w:val="BodyText"/>
        <w:spacing w:line="164" w:lineRule="auto"/>
        <w:jc w:val="right"/>
        <w:rPr>
          <w:sz w:val="11"/>
          <w:szCs w:val="11"/>
        </w:rPr>
      </w:pPr>
      <w:r>
        <w:rPr>
          <w:sz w:val="11"/>
          <w:szCs w:val="11"/>
          <w:spacing w:val="-16"/>
        </w:rPr>
        <w:t>■</w:t>
      </w:r>
    </w:p>
    <w:p>
      <w:pPr>
        <w:spacing w:line="14" w:lineRule="auto"/>
        <w:rPr>
          <w:rFonts w:ascii="Arial"/>
          <w:sz w:val="2"/>
        </w:rPr>
      </w:pPr>
      <w:r>
        <w:rPr>
          <w:rFonts w:ascii="Arial" w:hAnsi="Arial" w:eastAsia="Arial" w:cs="Arial"/>
          <w:sz w:val="2"/>
          <w:szCs w:val="2"/>
        </w:rPr>
        <w:br w:type="column"/>
      </w:r>
    </w:p>
    <w:p>
      <w:pPr>
        <w:spacing w:line="518" w:lineRule="exact"/>
        <w:rPr/>
      </w:pPr>
      <w:r>
        <w:rPr>
          <w:position w:val="-10"/>
        </w:rPr>
        <w:drawing>
          <wp:inline distT="0" distB="0" distL="0" distR="0">
            <wp:extent cx="72999" cy="329331"/>
            <wp:effectExtent l="0" t="0" r="0" b="0"/>
            <wp:docPr id="78" name="IM 78"/>
            <wp:cNvGraphicFramePr/>
            <a:graphic>
              <a:graphicData uri="http://schemas.openxmlformats.org/drawingml/2006/picture">
                <pic:pic>
                  <pic:nvPicPr>
                    <pic:cNvPr id="78" name="IM 78"/>
                    <pic:cNvPicPr/>
                  </pic:nvPicPr>
                  <pic:blipFill>
                    <a:blip r:embed="rId44"/>
                    <a:stretch>
                      <a:fillRect/>
                    </a:stretch>
                  </pic:blipFill>
                  <pic:spPr>
                    <a:xfrm rot="0">
                      <a:off x="0" y="0"/>
                      <a:ext cx="72999" cy="329331"/>
                    </a:xfrm>
                    <a:prstGeom prst="rect">
                      <a:avLst/>
                    </a:prstGeom>
                  </pic:spPr>
                </pic:pic>
              </a:graphicData>
            </a:graphic>
          </wp:inline>
        </w:drawing>
      </w:r>
    </w:p>
    <w:p>
      <w:pPr>
        <w:spacing w:line="518" w:lineRule="exact"/>
        <w:sectPr>
          <w:type w:val="continuous"/>
          <w:pgSz w:w="9450" w:h="13320"/>
          <w:pgMar w:top="400" w:right="750" w:bottom="0" w:left="534" w:header="0" w:footer="0" w:gutter="0"/>
          <w:cols w:equalWidth="0" w:num="3">
            <w:col w:w="5721" w:space="24"/>
            <w:col w:w="938" w:space="22"/>
            <w:col w:w="1460" w:space="0"/>
          </w:cols>
        </w:sectPr>
        <w:rPr/>
      </w:pPr>
    </w:p>
    <w:p>
      <w:pPr>
        <w:spacing w:line="154" w:lineRule="exact"/>
        <w:rPr/>
      </w:pPr>
      <w:r/>
    </w:p>
    <w:tbl>
      <w:tblPr>
        <w:tblStyle w:val="TableNormal"/>
        <w:tblW w:w="810" w:type="dxa"/>
        <w:tblInd w:w="5615" w:type="dxa"/>
        <w:tblLayout w:type="fixed"/>
      </w:tblPr>
      <w:tblGrid>
        <w:gridCol w:w="592"/>
        <w:gridCol w:w="218"/>
      </w:tblGrid>
      <w:tr>
        <w:trPr>
          <w:trHeight w:val="273" w:hRule="atLeast"/>
        </w:trPr>
        <w:tc>
          <w:tcPr>
            <w:tcW w:w="592" w:type="dxa"/>
            <w:vAlign w:val="top"/>
          </w:tcPr>
          <w:p>
            <w:pPr>
              <w:pStyle w:val="TableText"/>
              <w:spacing w:before="42" w:line="239" w:lineRule="auto"/>
              <w:rPr>
                <w:sz w:val="9"/>
                <w:szCs w:val="9"/>
              </w:rPr>
            </w:pPr>
            <w:r>
              <w:pict>
                <v:shape id="_x0000_s106" style="position:absolute;margin-left:18.5001pt;margin-top:0.271372pt;mso-position-vertical-relative:text;mso-position-horizontal-relative:text;width:6.75pt;height:9.15pt;z-index:251742208;" filled="false" stroked="false" type="#_x0000_t202">
                  <v:fill on="false"/>
                  <v:stroke on="false"/>
                  <v:path/>
                  <v:imagedata o:title=""/>
                  <o:lock v:ext="edit" aspectratio="false"/>
                  <v:textbox inset="0mm,0mm,0mm,0mm">
                    <w:txbxContent>
                      <w:p>
                        <w:pPr>
                          <w:pStyle w:val="TableText"/>
                          <w:ind w:left="20"/>
                          <w:spacing w:before="19" w:line="239" w:lineRule="auto"/>
                          <w:rPr>
                            <w:sz w:val="11"/>
                            <w:szCs w:val="11"/>
                          </w:rPr>
                        </w:pPr>
                        <w:r>
                          <w:rPr>
                            <w:sz w:val="11"/>
                            <w:szCs w:val="11"/>
                          </w:rPr>
                          <w:t>■</w:t>
                        </w:r>
                      </w:p>
                    </w:txbxContent>
                  </v:textbox>
                </v:shape>
              </w:pict>
            </w:r>
            <w:r>
              <w:rPr>
                <w:sz w:val="9"/>
                <w:szCs w:val="9"/>
                <w:spacing w:val="-5"/>
              </w:rPr>
              <w:t>■1</w:t>
            </w:r>
          </w:p>
        </w:tc>
        <w:tc>
          <w:tcPr>
            <w:tcW w:w="218" w:type="dxa"/>
            <w:vAlign w:val="top"/>
            <w:textDirection w:val="tbRlV"/>
          </w:tcPr>
          <w:p>
            <w:pPr>
              <w:pStyle w:val="TableText"/>
              <w:spacing w:line="234" w:lineRule="auto"/>
              <w:jc w:val="right"/>
              <w:rPr>
                <w:sz w:val="11"/>
                <w:szCs w:val="11"/>
              </w:rPr>
            </w:pPr>
            <w:r>
              <w:rPr>
                <w:sz w:val="11"/>
                <w:szCs w:val="11"/>
              </w:rPr>
              <w:t>■</w:t>
            </w:r>
            <w:r>
              <w:rPr>
                <w:sz w:val="11"/>
                <w:szCs w:val="11"/>
                <w:spacing w:val="-5"/>
              </w:rPr>
              <w:t xml:space="preserve"> </w:t>
            </w:r>
            <w:r>
              <w:rPr>
                <w:sz w:val="11"/>
                <w:szCs w:val="11"/>
              </w:rPr>
              <w:t>■</w:t>
            </w:r>
          </w:p>
        </w:tc>
      </w:tr>
    </w:tbl>
    <w:p>
      <w:pPr>
        <w:spacing w:before="216" w:line="330" w:lineRule="exact"/>
        <w:jc w:val="right"/>
        <w:rPr>
          <w:sz w:val="25"/>
          <w:szCs w:val="25"/>
        </w:rPr>
      </w:pPr>
      <w:r>
        <w:rPr>
          <w:rFonts w:ascii="SimHei" w:hAnsi="SimHei" w:eastAsia="SimHei" w:cs="SimHei"/>
          <w:sz w:val="25"/>
          <w:szCs w:val="25"/>
          <w:spacing w:val="-2"/>
          <w:position w:val="-1"/>
        </w:rPr>
        <w:t>第二章</w:t>
      </w:r>
      <w:r>
        <w:rPr>
          <w:rFonts w:ascii="SimHei" w:hAnsi="SimHei" w:eastAsia="SimHei" w:cs="SimHei"/>
          <w:sz w:val="25"/>
          <w:szCs w:val="25"/>
          <w:spacing w:val="-2"/>
          <w:position w:val="-1"/>
        </w:rPr>
        <w:t xml:space="preserve">  </w:t>
      </w:r>
      <w:r>
        <w:rPr>
          <w:sz w:val="25"/>
          <w:szCs w:val="25"/>
          <w:position w:val="-1"/>
        </w:rPr>
        <w:drawing>
          <wp:inline distT="0" distB="0" distL="0" distR="0">
            <wp:extent cx="742893" cy="152416"/>
            <wp:effectExtent l="0" t="0" r="0" b="0"/>
            <wp:docPr id="80" name="IM 80"/>
            <wp:cNvGraphicFramePr/>
            <a:graphic>
              <a:graphicData uri="http://schemas.openxmlformats.org/drawingml/2006/picture">
                <pic:pic>
                  <pic:nvPicPr>
                    <pic:cNvPr id="80" name="IM 80"/>
                    <pic:cNvPicPr/>
                  </pic:nvPicPr>
                  <pic:blipFill>
                    <a:blip r:embed="rId45"/>
                    <a:stretch>
                      <a:fillRect/>
                    </a:stretch>
                  </pic:blipFill>
                  <pic:spPr>
                    <a:xfrm rot="0">
                      <a:off x="0" y="0"/>
                      <a:ext cx="742893" cy="152416"/>
                    </a:xfrm>
                    <a:prstGeom prst="rect">
                      <a:avLst/>
                    </a:prstGeom>
                  </pic:spPr>
                </pic:pic>
              </a:graphicData>
            </a:graphic>
          </wp:inline>
        </w:drawing>
      </w:r>
    </w:p>
    <w:p>
      <w:pPr>
        <w:ind w:left="3440"/>
        <w:spacing w:before="288" w:line="222" w:lineRule="auto"/>
        <w:rPr>
          <w:rFonts w:ascii="SimHei" w:hAnsi="SimHei" w:eastAsia="SimHei" w:cs="SimHei"/>
          <w:sz w:val="37"/>
          <w:szCs w:val="37"/>
        </w:rPr>
      </w:pPr>
      <w:r>
        <w:rPr>
          <w:rFonts w:ascii="SimHei" w:hAnsi="SimHei" w:eastAsia="SimHei" w:cs="SimHei"/>
          <w:sz w:val="37"/>
          <w:szCs w:val="37"/>
          <w:b/>
          <w:bCs/>
          <w:spacing w:val="-8"/>
        </w:rPr>
        <w:t>数据合规之避坑预警</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right="100" w:firstLine="403"/>
        <w:spacing w:before="69" w:line="303" w:lineRule="auto"/>
        <w:jc w:val="both"/>
        <w:rPr>
          <w:rFonts w:ascii="KaiTi" w:hAnsi="KaiTi" w:eastAsia="KaiTi" w:cs="KaiTi"/>
          <w:sz w:val="21"/>
          <w:szCs w:val="21"/>
        </w:rPr>
      </w:pPr>
      <w:r>
        <w:rPr>
          <w:rFonts w:ascii="KaiTi" w:hAnsi="KaiTi" w:eastAsia="KaiTi" w:cs="KaiTi"/>
          <w:sz w:val="21"/>
          <w:szCs w:val="21"/>
          <w:b/>
          <w:bCs/>
          <w:spacing w:val="-4"/>
        </w:rPr>
        <w:t>【场景】</w:t>
      </w:r>
      <w:r>
        <w:rPr>
          <w:rFonts w:ascii="KaiTi" w:hAnsi="KaiTi" w:eastAsia="KaiTi" w:cs="KaiTi"/>
          <w:sz w:val="21"/>
          <w:szCs w:val="21"/>
          <w:spacing w:val="-4"/>
        </w:rPr>
        <w:t>白晓萌萌经过刻苦努力的学习，已经初窥数据合规领域门槛，但令她感到困</w:t>
      </w:r>
      <w:r>
        <w:rPr>
          <w:rFonts w:ascii="KaiTi" w:hAnsi="KaiTi" w:eastAsia="KaiTi" w:cs="KaiTi"/>
          <w:sz w:val="21"/>
          <w:szCs w:val="21"/>
          <w:spacing w:val="2"/>
        </w:rPr>
        <w:t xml:space="preserve"> </w:t>
      </w:r>
      <w:r>
        <w:rPr>
          <w:rFonts w:ascii="KaiTi" w:hAnsi="KaiTi" w:eastAsia="KaiTi" w:cs="KaiTi"/>
          <w:sz w:val="21"/>
          <w:szCs w:val="21"/>
          <w:spacing w:val="1"/>
        </w:rPr>
        <w:t>惑的是，所了解的知识过于庞杂，很难在短时间内为其他部门提出有效</w:t>
      </w:r>
      <w:r>
        <w:rPr>
          <w:rFonts w:ascii="KaiTi" w:hAnsi="KaiTi" w:eastAsia="KaiTi" w:cs="KaiTi"/>
          <w:sz w:val="21"/>
          <w:szCs w:val="21"/>
        </w:rPr>
        <w:t>的合规建议，再</w:t>
      </w:r>
      <w:r>
        <w:rPr>
          <w:rFonts w:ascii="KaiTi" w:hAnsi="KaiTi" w:eastAsia="KaiTi" w:cs="KaiTi"/>
          <w:sz w:val="21"/>
          <w:szCs w:val="21"/>
        </w:rPr>
        <w:t xml:space="preserve"> </w:t>
      </w:r>
      <w:r>
        <w:rPr>
          <w:rFonts w:ascii="KaiTi" w:hAnsi="KaiTi" w:eastAsia="KaiTi" w:cs="KaiTi"/>
          <w:sz w:val="21"/>
          <w:szCs w:val="21"/>
          <w:spacing w:val="1"/>
        </w:rPr>
        <w:t>想到即将与领导层、产品和技术等部门开内部会议，在会议上需要结合现阶段了解到的</w:t>
      </w:r>
      <w:r>
        <w:rPr>
          <w:rFonts w:ascii="KaiTi" w:hAnsi="KaiTi" w:eastAsia="KaiTi" w:cs="KaiTi"/>
          <w:sz w:val="21"/>
          <w:szCs w:val="21"/>
          <w:spacing w:val="7"/>
        </w:rPr>
        <w:t xml:space="preserve"> </w:t>
      </w:r>
      <w:r>
        <w:rPr>
          <w:rFonts w:ascii="KaiTi" w:hAnsi="KaiTi" w:eastAsia="KaiTi" w:cs="KaiTi"/>
          <w:sz w:val="21"/>
          <w:szCs w:val="21"/>
          <w:spacing w:val="1"/>
        </w:rPr>
        <w:t>数据合规知识进行发言，不由得更加苦恼。部门领导看出了她的担心，告诉她可以先梳</w:t>
      </w:r>
      <w:r>
        <w:rPr>
          <w:rFonts w:ascii="KaiTi" w:hAnsi="KaiTi" w:eastAsia="KaiTi" w:cs="KaiTi"/>
          <w:sz w:val="21"/>
          <w:szCs w:val="21"/>
          <w:spacing w:val="10"/>
        </w:rPr>
        <w:t xml:space="preserve"> </w:t>
      </w:r>
      <w:r>
        <w:rPr>
          <w:rFonts w:ascii="KaiTi" w:hAnsi="KaiTi" w:eastAsia="KaiTi" w:cs="KaiTi"/>
          <w:sz w:val="21"/>
          <w:szCs w:val="21"/>
          <w:spacing w:val="4"/>
        </w:rPr>
        <w:t>理出大方向的“雷区”,让同事们提前知悉和及早做准备，至于如何排净“雷区”</w:t>
      </w:r>
      <w:r>
        <w:rPr>
          <w:rFonts w:ascii="KaiTi" w:hAnsi="KaiTi" w:eastAsia="KaiTi" w:cs="KaiTi"/>
          <w:sz w:val="21"/>
          <w:szCs w:val="21"/>
          <w:spacing w:val="3"/>
        </w:rPr>
        <w:t>里的</w:t>
      </w:r>
      <w:r>
        <w:rPr>
          <w:rFonts w:ascii="KaiTi" w:hAnsi="KaiTi" w:eastAsia="KaiTi" w:cs="KaiTi"/>
          <w:sz w:val="21"/>
          <w:szCs w:val="21"/>
        </w:rPr>
        <w:t xml:space="preserve"> </w:t>
      </w:r>
      <w:r>
        <w:rPr>
          <w:rFonts w:ascii="KaiTi" w:hAnsi="KaiTi" w:eastAsia="KaiTi" w:cs="KaiTi"/>
          <w:sz w:val="21"/>
          <w:szCs w:val="21"/>
          <w:spacing w:val="-3"/>
        </w:rPr>
        <w:t>“雷”,可以放在后续的工作中慢慢进行。小白深受启发，提前梳理好了“</w:t>
      </w:r>
      <w:r>
        <w:rPr>
          <w:rFonts w:ascii="KaiTi" w:hAnsi="KaiTi" w:eastAsia="KaiTi" w:cs="KaiTi"/>
          <w:sz w:val="21"/>
          <w:szCs w:val="21"/>
          <w:spacing w:val="-4"/>
        </w:rPr>
        <w:t>雷区分布图”,</w:t>
      </w:r>
      <w:r>
        <w:rPr>
          <w:rFonts w:ascii="KaiTi" w:hAnsi="KaiTi" w:eastAsia="KaiTi" w:cs="KaiTi"/>
          <w:sz w:val="21"/>
          <w:szCs w:val="21"/>
        </w:rPr>
        <w:t xml:space="preserve"> </w:t>
      </w:r>
      <w:r>
        <w:rPr>
          <w:rFonts w:ascii="KaiTi" w:hAnsi="KaiTi" w:eastAsia="KaiTi" w:cs="KaiTi"/>
          <w:sz w:val="21"/>
          <w:szCs w:val="21"/>
          <w:spacing w:val="-4"/>
        </w:rPr>
        <w:t>并在会议上做了如下汇报。</w:t>
      </w:r>
    </w:p>
    <w:p>
      <w:pPr>
        <w:spacing w:line="252" w:lineRule="auto"/>
        <w:rPr>
          <w:rFonts w:ascii="Arial"/>
          <w:sz w:val="21"/>
        </w:rPr>
      </w:pPr>
      <w:r/>
    </w:p>
    <w:p>
      <w:pPr>
        <w:spacing w:line="253" w:lineRule="auto"/>
        <w:rPr>
          <w:rFonts w:ascii="Arial"/>
          <w:sz w:val="21"/>
        </w:rPr>
      </w:pPr>
      <w:r/>
    </w:p>
    <w:p>
      <w:pPr>
        <w:pStyle w:val="BodyText"/>
        <w:ind w:left="1959"/>
        <w:spacing w:before="94" w:line="219" w:lineRule="auto"/>
        <w:rPr>
          <w:sz w:val="29"/>
          <w:szCs w:val="29"/>
        </w:rPr>
      </w:pPr>
      <w:r>
        <w:rPr>
          <w:sz w:val="29"/>
          <w:szCs w:val="29"/>
          <w:b/>
          <w:bCs/>
          <w:spacing w:val="-7"/>
        </w:rPr>
        <w:t>第一节</w:t>
      </w:r>
      <w:r>
        <w:rPr>
          <w:sz w:val="29"/>
          <w:szCs w:val="29"/>
          <w:spacing w:val="121"/>
        </w:rPr>
        <w:t xml:space="preserve"> </w:t>
      </w:r>
      <w:r>
        <w:rPr>
          <w:sz w:val="29"/>
          <w:szCs w:val="29"/>
          <w:b/>
          <w:bCs/>
          <w:spacing w:val="-7"/>
        </w:rPr>
        <w:t>避坑点之产品端在线协议</w:t>
      </w:r>
    </w:p>
    <w:p>
      <w:pPr>
        <w:pStyle w:val="BodyText"/>
        <w:ind w:left="104" w:right="144" w:firstLine="400"/>
        <w:spacing w:before="286" w:line="293" w:lineRule="auto"/>
        <w:jc w:val="both"/>
        <w:rPr>
          <w:sz w:val="21"/>
          <w:szCs w:val="21"/>
        </w:rPr>
      </w:pPr>
      <w:r>
        <w:rPr>
          <w:sz w:val="21"/>
          <w:szCs w:val="21"/>
          <w:spacing w:val="-1"/>
        </w:rPr>
        <w:t>业务一直是企业的核心竞争力，法务部门更多</w:t>
      </w:r>
      <w:r>
        <w:rPr>
          <w:sz w:val="21"/>
          <w:szCs w:val="21"/>
          <w:spacing w:val="-2"/>
        </w:rPr>
        <w:t>的是为产品的发展保驾护航，二者本</w:t>
      </w:r>
      <w:r>
        <w:rPr>
          <w:sz w:val="21"/>
          <w:szCs w:val="21"/>
        </w:rPr>
        <w:t xml:space="preserve"> </w:t>
      </w:r>
      <w:r>
        <w:rPr>
          <w:sz w:val="21"/>
          <w:szCs w:val="21"/>
          <w:spacing w:val="-2"/>
        </w:rPr>
        <w:t>应该是相互依存、相互扶助的关系，但实践中往往会出现“业务先行”的情况。以数据</w:t>
      </w:r>
      <w:r>
        <w:rPr>
          <w:sz w:val="21"/>
          <w:szCs w:val="21"/>
          <w:spacing w:val="7"/>
        </w:rPr>
        <w:t xml:space="preserve"> </w:t>
      </w:r>
      <w:r>
        <w:rPr>
          <w:sz w:val="21"/>
          <w:szCs w:val="21"/>
          <w:spacing w:val="-2"/>
        </w:rPr>
        <w:t>合规业务为例，在行业内尚未正式重视这个方向之前，许多公司的产品都是在没有个人</w:t>
      </w:r>
      <w:r>
        <w:rPr>
          <w:sz w:val="21"/>
          <w:szCs w:val="21"/>
          <w:spacing w:val="3"/>
        </w:rPr>
        <w:t xml:space="preserve"> </w:t>
      </w:r>
      <w:r>
        <w:rPr>
          <w:sz w:val="21"/>
          <w:szCs w:val="21"/>
          <w:spacing w:val="-2"/>
        </w:rPr>
        <w:t>信息保护政策或者将别处的个人信息保护政策东拼西凑变成自己的，然后上线的。这种</w:t>
      </w:r>
      <w:r>
        <w:rPr>
          <w:sz w:val="21"/>
          <w:szCs w:val="21"/>
          <w:spacing w:val="10"/>
        </w:rPr>
        <w:t xml:space="preserve"> </w:t>
      </w:r>
      <w:r>
        <w:rPr>
          <w:sz w:val="21"/>
          <w:szCs w:val="21"/>
          <w:spacing w:val="-2"/>
        </w:rPr>
        <w:t>情况在以前或许可以蒙混过关，但在相关立法趋于完善、执法趋于严格的今天，这无疑</w:t>
      </w:r>
      <w:r>
        <w:rPr>
          <w:sz w:val="21"/>
          <w:szCs w:val="21"/>
          <w:spacing w:val="3"/>
        </w:rPr>
        <w:t xml:space="preserve"> </w:t>
      </w:r>
      <w:r>
        <w:rPr>
          <w:sz w:val="21"/>
          <w:szCs w:val="21"/>
          <w:spacing w:val="-10"/>
        </w:rPr>
        <w:t>是企业合规的“雷区”之一，而且是最危险的“</w:t>
      </w:r>
      <w:r>
        <w:rPr>
          <w:sz w:val="21"/>
          <w:szCs w:val="21"/>
          <w:spacing w:val="-11"/>
        </w:rPr>
        <w:t>雷区”。</w:t>
      </w:r>
    </w:p>
    <w:p>
      <w:pPr>
        <w:pStyle w:val="BodyText"/>
        <w:ind w:left="505"/>
        <w:spacing w:before="161" w:line="184" w:lineRule="auto"/>
        <w:rPr>
          <w:sz w:val="21"/>
          <w:szCs w:val="21"/>
        </w:rPr>
      </w:pPr>
      <w:r>
        <w:rPr>
          <w:sz w:val="21"/>
          <w:szCs w:val="21"/>
          <w:spacing w:val="2"/>
        </w:rPr>
        <w:t>这并不是危言耸听，自2019年起，中华人</w:t>
      </w:r>
      <w:r>
        <w:rPr>
          <w:sz w:val="21"/>
          <w:szCs w:val="21"/>
          <w:spacing w:val="1"/>
        </w:rPr>
        <w:t>民共和国工业和信息化部(以下简称工信</w:t>
      </w:r>
    </w:p>
    <w:p>
      <w:pPr>
        <w:spacing w:line="184" w:lineRule="auto"/>
        <w:sectPr>
          <w:type w:val="continuous"/>
          <w:pgSz w:w="9450" w:h="13320"/>
          <w:pgMar w:top="400" w:right="750" w:bottom="0" w:left="534" w:header="0" w:footer="0" w:gutter="0"/>
          <w:cols w:equalWidth="0" w:num="1">
            <w:col w:w="8165" w:space="0"/>
          </w:cols>
        </w:sectPr>
        <w:rPr>
          <w:sz w:val="21"/>
          <w:szCs w:val="21"/>
        </w:rPr>
      </w:pPr>
    </w:p>
    <w:p>
      <w:pPr>
        <w:pStyle w:val="BodyText"/>
        <w:ind w:left="104"/>
        <w:spacing w:before="207" w:line="213" w:lineRule="auto"/>
        <w:rPr>
          <w:rFonts w:ascii="SimHei" w:hAnsi="SimHei" w:eastAsia="SimHei" w:cs="SimHei"/>
          <w:sz w:val="21"/>
          <w:szCs w:val="21"/>
        </w:rPr>
      </w:pPr>
      <w:bookmarkStart w:name="bookmark6" w:id="5"/>
      <w:bookmarkEnd w:id="5"/>
      <w:r>
        <w:rPr>
          <w:sz w:val="14"/>
          <w:szCs w:val="14"/>
          <w:spacing w:val="-22"/>
          <w:position w:val="-3"/>
        </w:rPr>
        <w:t>20          </w:t>
      </w:r>
      <w:r>
        <w:rPr>
          <w:rFonts w:ascii="SimHei" w:hAnsi="SimHei" w:eastAsia="SimHei" w:cs="SimHei"/>
          <w:sz w:val="21"/>
          <w:szCs w:val="21"/>
          <w:spacing w:val="-22"/>
        </w:rPr>
        <w:t>开篇</w:t>
      </w:r>
      <w:r>
        <w:rPr>
          <w:rFonts w:ascii="SimHei" w:hAnsi="SimHei" w:eastAsia="SimHei" w:cs="SimHei"/>
          <w:sz w:val="21"/>
          <w:szCs w:val="21"/>
          <w:spacing w:val="9"/>
        </w:rPr>
        <w:t xml:space="preserve"> </w:t>
      </w:r>
      <w:r>
        <w:rPr>
          <w:rFonts w:ascii="SimHei" w:hAnsi="SimHei" w:eastAsia="SimHei" w:cs="SimHei"/>
          <w:sz w:val="21"/>
          <w:szCs w:val="21"/>
          <w:spacing w:val="-22"/>
        </w:rPr>
        <w:t>小白入职“数据合规”法务岗位，</w:t>
      </w:r>
      <w:r>
        <w:rPr>
          <w:rFonts w:ascii="SimHei" w:hAnsi="SimHei" w:eastAsia="SimHei" w:cs="SimHei"/>
          <w:sz w:val="21"/>
          <w:szCs w:val="21"/>
          <w:spacing w:val="3"/>
        </w:rPr>
        <w:t xml:space="preserve"> </w:t>
      </w:r>
      <w:r>
        <w:rPr>
          <w:rFonts w:ascii="SimHei" w:hAnsi="SimHei" w:eastAsia="SimHei" w:cs="SimHei"/>
          <w:sz w:val="21"/>
          <w:szCs w:val="21"/>
          <w:spacing w:val="-22"/>
        </w:rPr>
        <w:t>一头雾水怎么办</w:t>
      </w:r>
    </w:p>
    <w:p>
      <w:pPr>
        <w:spacing w:line="317" w:lineRule="auto"/>
        <w:rPr>
          <w:rFonts w:ascii="Arial"/>
          <w:sz w:val="21"/>
        </w:rPr>
      </w:pPr>
      <w:r/>
    </w:p>
    <w:p>
      <w:pPr>
        <w:spacing w:line="317" w:lineRule="auto"/>
        <w:rPr>
          <w:rFonts w:ascii="Arial"/>
          <w:sz w:val="21"/>
        </w:rPr>
      </w:pPr>
      <w:r/>
    </w:p>
    <w:p>
      <w:pPr>
        <w:pStyle w:val="BodyText"/>
        <w:ind w:left="104" w:right="43"/>
        <w:spacing w:before="68" w:line="301" w:lineRule="auto"/>
        <w:jc w:val="both"/>
        <w:rPr>
          <w:sz w:val="21"/>
          <w:szCs w:val="21"/>
        </w:rPr>
      </w:pPr>
      <w:r>
        <w:rPr>
          <w:sz w:val="21"/>
          <w:szCs w:val="21"/>
          <w:spacing w:val="2"/>
        </w:rPr>
        <w:t>部)、国家互联网信息办公室(简称网信办)等执法机关多次对上架的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sz w:val="21"/>
          <w:szCs w:val="21"/>
          <w:spacing w:val="1"/>
        </w:rPr>
        <w:t>产品进行筛查</w:t>
      </w:r>
      <w:r>
        <w:rPr>
          <w:sz w:val="21"/>
          <w:szCs w:val="21"/>
        </w:rPr>
        <w:t xml:space="preserve"> </w:t>
      </w:r>
      <w:r>
        <w:rPr>
          <w:sz w:val="21"/>
          <w:szCs w:val="21"/>
        </w:rPr>
        <w:t>检测，对于不符合合规要求的，采取“通报、下架”等处罚措施</w:t>
      </w:r>
      <w:r>
        <w:rPr>
          <w:sz w:val="21"/>
          <w:szCs w:val="21"/>
          <w:spacing w:val="-1"/>
        </w:rPr>
        <w:t>，更严重的还可能会采</w:t>
      </w:r>
      <w:r>
        <w:rPr>
          <w:sz w:val="21"/>
          <w:szCs w:val="21"/>
        </w:rPr>
        <w:t xml:space="preserve"> </w:t>
      </w:r>
      <w:r>
        <w:rPr>
          <w:sz w:val="21"/>
          <w:szCs w:val="21"/>
          <w:spacing w:val="-1"/>
        </w:rPr>
        <w:t>取约谈公司负责人、罚款等处罚措施。这无疑会给</w:t>
      </w:r>
      <w:r>
        <w:rPr>
          <w:sz w:val="21"/>
          <w:szCs w:val="21"/>
          <w:spacing w:val="-2"/>
        </w:rPr>
        <w:t>公司带来非常恶劣的负面影响，特别</w:t>
      </w:r>
      <w:r>
        <w:rPr>
          <w:sz w:val="21"/>
          <w:szCs w:val="21"/>
        </w:rPr>
        <w:t xml:space="preserve"> </w:t>
      </w:r>
      <w:r>
        <w:rPr>
          <w:sz w:val="21"/>
          <w:szCs w:val="21"/>
        </w:rPr>
        <w:t>是收集、处理用户敏感信息的公司(如金融、医疗、保险等</w:t>
      </w:r>
      <w:r>
        <w:rPr>
          <w:sz w:val="21"/>
          <w:szCs w:val="21"/>
          <w:spacing w:val="-1"/>
        </w:rPr>
        <w:t>行业)。用户可能会对公司保</w:t>
      </w:r>
      <w:r>
        <w:rPr>
          <w:sz w:val="21"/>
          <w:szCs w:val="21"/>
        </w:rPr>
        <w:t xml:space="preserve"> </w:t>
      </w:r>
      <w:r>
        <w:rPr>
          <w:sz w:val="21"/>
          <w:szCs w:val="21"/>
          <w:spacing w:val="-6"/>
        </w:rPr>
        <w:t>护其个人信息的能力和意愿产生怀疑，选择不使用该公司的</w:t>
      </w:r>
      <w:r>
        <w:rPr>
          <w:sz w:val="21"/>
          <w:szCs w:val="21"/>
          <w:spacing w:val="-7"/>
        </w:rPr>
        <w:t>产品而选用其他同类产品。</w:t>
      </w:r>
    </w:p>
    <w:p>
      <w:pPr>
        <w:pStyle w:val="BodyText"/>
        <w:ind w:left="104" w:right="20" w:firstLine="439"/>
        <w:spacing w:before="108" w:line="298" w:lineRule="auto"/>
        <w:rPr>
          <w:sz w:val="21"/>
          <w:szCs w:val="21"/>
        </w:rPr>
      </w:pPr>
      <w:r>
        <w:rPr>
          <w:sz w:val="21"/>
          <w:szCs w:val="21"/>
          <w:spacing w:val="-1"/>
        </w:rPr>
        <w:t>公司不会希望有客源流失、风评降低的情况出现，</w:t>
      </w:r>
      <w:r>
        <w:rPr>
          <w:sz w:val="21"/>
          <w:szCs w:val="21"/>
          <w:spacing w:val="-2"/>
        </w:rPr>
        <w:t>那么制定全面的、符合公司产品</w:t>
      </w:r>
      <w:r>
        <w:rPr>
          <w:sz w:val="21"/>
          <w:szCs w:val="21"/>
        </w:rPr>
        <w:t xml:space="preserve"> </w:t>
      </w:r>
      <w:r>
        <w:rPr>
          <w:sz w:val="21"/>
          <w:szCs w:val="21"/>
          <w:spacing w:val="-2"/>
        </w:rPr>
        <w:t>实际情况的在线协议就显得尤为重要。在线协议是外界对公司合规情况最直观的了解渠 </w:t>
      </w:r>
      <w:r>
        <w:rPr>
          <w:sz w:val="21"/>
          <w:szCs w:val="21"/>
        </w:rPr>
        <w:t>道，也是用户、第三方公司、监管机关最关注的内容，如果在线协议的描述存在纰漏，</w:t>
      </w:r>
      <w:r>
        <w:rPr>
          <w:sz w:val="21"/>
          <w:szCs w:val="21"/>
          <w:spacing w:val="13"/>
        </w:rPr>
        <w:t xml:space="preserve"> </w:t>
      </w:r>
      <w:r>
        <w:rPr>
          <w:sz w:val="21"/>
          <w:szCs w:val="21"/>
          <w:spacing w:val="-1"/>
        </w:rPr>
        <w:t>那么即使内部合规保护做得再好，也是不被外界认可，因为在线协议在一定程</w:t>
      </w:r>
      <w:r>
        <w:rPr>
          <w:sz w:val="21"/>
          <w:szCs w:val="21"/>
          <w:spacing w:val="-2"/>
        </w:rPr>
        <w:t>度上代表</w:t>
      </w:r>
      <w:r>
        <w:rPr>
          <w:sz w:val="21"/>
          <w:szCs w:val="21"/>
        </w:rPr>
        <w:t xml:space="preserve"> </w:t>
      </w:r>
      <w:r>
        <w:rPr>
          <w:sz w:val="21"/>
          <w:szCs w:val="21"/>
          <w:spacing w:val="-5"/>
        </w:rPr>
        <w:t>公司的合规脸面。</w:t>
      </w:r>
    </w:p>
    <w:p>
      <w:pPr>
        <w:pStyle w:val="BodyText"/>
        <w:ind w:left="544"/>
        <w:spacing w:before="118" w:line="220" w:lineRule="auto"/>
        <w:rPr>
          <w:sz w:val="21"/>
          <w:szCs w:val="21"/>
        </w:rPr>
      </w:pPr>
      <w:r>
        <w:rPr>
          <w:sz w:val="21"/>
          <w:szCs w:val="21"/>
          <w:spacing w:val="-7"/>
        </w:rPr>
        <w:t>说了这么多，在线协议具体包括哪些呢?</w:t>
      </w:r>
    </w:p>
    <w:p>
      <w:pPr>
        <w:pStyle w:val="BodyText"/>
        <w:ind w:left="104" w:right="94" w:firstLine="439"/>
        <w:spacing w:before="89" w:line="292" w:lineRule="auto"/>
        <w:rPr>
          <w:sz w:val="21"/>
          <w:szCs w:val="21"/>
        </w:rPr>
      </w:pPr>
      <w:r>
        <w:rPr>
          <w:sz w:val="21"/>
          <w:szCs w:val="21"/>
          <w:spacing w:val="-2"/>
        </w:rPr>
        <w:t>首先，用户协议毋庸置疑是企业与用户之间最重要的协议，承</w:t>
      </w:r>
      <w:r>
        <w:rPr>
          <w:sz w:val="21"/>
          <w:szCs w:val="21"/>
          <w:spacing w:val="-3"/>
        </w:rPr>
        <w:t>担着明确双方权利义</w:t>
      </w:r>
      <w:r>
        <w:rPr>
          <w:sz w:val="21"/>
          <w:szCs w:val="21"/>
        </w:rPr>
        <w:t xml:space="preserve"> </w:t>
      </w:r>
      <w:r>
        <w:rPr>
          <w:sz w:val="21"/>
          <w:szCs w:val="21"/>
          <w:spacing w:val="-2"/>
        </w:rPr>
        <w:t>务及责任的重要使命，能够有效帮助企业应对纠纷、履行举证义务。用户协议涉及的维</w:t>
      </w:r>
      <w:r>
        <w:rPr>
          <w:sz w:val="21"/>
          <w:szCs w:val="21"/>
          <w:spacing w:val="13"/>
        </w:rPr>
        <w:t xml:space="preserve"> </w:t>
      </w:r>
      <w:r>
        <w:rPr>
          <w:sz w:val="21"/>
          <w:szCs w:val="21"/>
          <w:spacing w:val="-2"/>
        </w:rPr>
        <w:t>度较广，可能涉及合同法、知识产权法、消费者权益保护法等诸多法律领域，制定一份</w:t>
      </w:r>
      <w:r>
        <w:rPr>
          <w:sz w:val="21"/>
          <w:szCs w:val="21"/>
          <w:spacing w:val="13"/>
        </w:rPr>
        <w:t xml:space="preserve"> </w:t>
      </w:r>
      <w:r>
        <w:rPr>
          <w:sz w:val="21"/>
          <w:szCs w:val="21"/>
          <w:spacing w:val="-8"/>
        </w:rPr>
        <w:t>完备的用户协议，可能需要各方向的法务人员协同配合。</w:t>
      </w:r>
    </w:p>
    <w:p>
      <w:pPr>
        <w:pStyle w:val="BodyText"/>
        <w:ind w:left="104" w:firstLine="439"/>
        <w:spacing w:before="97" w:line="303" w:lineRule="auto"/>
        <w:rPr>
          <w:sz w:val="21"/>
          <w:szCs w:val="21"/>
        </w:rPr>
      </w:pPr>
      <w:r>
        <w:rPr>
          <w:sz w:val="21"/>
          <w:szCs w:val="21"/>
        </w:rPr>
        <w:t>其次，便是与数据合规领域密切相关的隐私政策(或称为“个人信息保护政策”)。</w:t>
      </w:r>
      <w:r>
        <w:rPr>
          <w:sz w:val="21"/>
          <w:szCs w:val="21"/>
          <w:spacing w:val="14"/>
        </w:rPr>
        <w:t xml:space="preserve"> </w:t>
      </w:r>
      <w:r>
        <w:rPr>
          <w:sz w:val="21"/>
          <w:szCs w:val="21"/>
          <w:spacing w:val="-6"/>
        </w:rPr>
        <w:t>该政策旨在向用户阐释公司如何收集、使用、存储及保护用户个人信息，用户如何行权，</w:t>
      </w:r>
      <w:r>
        <w:rPr>
          <w:sz w:val="21"/>
          <w:szCs w:val="21"/>
          <w:spacing w:val="17"/>
        </w:rPr>
        <w:t xml:space="preserve"> </w:t>
      </w:r>
      <w:r>
        <w:rPr>
          <w:sz w:val="21"/>
          <w:szCs w:val="21"/>
        </w:rPr>
        <w:t>企业的响应方式等内容。该协议本质上属于用户协议的一部分，但根据</w:t>
      </w:r>
      <w:r>
        <w:rPr>
          <w:sz w:val="21"/>
          <w:szCs w:val="21"/>
          <w:spacing w:val="-1"/>
        </w:rPr>
        <w:t>法律法规要求，</w:t>
      </w:r>
      <w:r>
        <w:rPr>
          <w:sz w:val="21"/>
          <w:szCs w:val="21"/>
        </w:rPr>
        <w:t xml:space="preserve"> </w:t>
      </w:r>
      <w:r>
        <w:rPr>
          <w:sz w:val="21"/>
          <w:szCs w:val="21"/>
          <w:spacing w:val="4"/>
        </w:rPr>
        <w:t>应独立于用户协议单独成文。个人信息保护政策中还会涉及部分单行文本，如产品内 </w:t>
      </w:r>
      <w:r>
        <w:rPr>
          <w:sz w:val="21"/>
          <w:szCs w:val="21"/>
          <w:spacing w:val="-1"/>
        </w:rPr>
        <w:t>嵌入第三方插件收集、使用个人信息的情况，App 内</w:t>
      </w:r>
      <w:r>
        <w:rPr>
          <w:sz w:val="21"/>
          <w:szCs w:val="21"/>
          <w:spacing w:val="-2"/>
        </w:rPr>
        <w:t>调用设备权限的情况，产品内使用</w:t>
      </w:r>
      <w:r>
        <w:rPr>
          <w:sz w:val="21"/>
          <w:szCs w:val="21"/>
        </w:rPr>
        <w:t xml:space="preserve">  </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5"/>
        </w:rPr>
        <w:t xml:space="preserve"> </w:t>
      </w:r>
      <w:r>
        <w:rPr>
          <w:sz w:val="21"/>
          <w:szCs w:val="21"/>
          <w:spacing w:val="5"/>
        </w:rPr>
        <w:t>等追踪技术的情况等。此外，如涉及处理儿童(低于14周岁)用户个人信息的，</w:t>
      </w:r>
      <w:r>
        <w:rPr>
          <w:sz w:val="21"/>
          <w:szCs w:val="21"/>
          <w:spacing w:val="9"/>
        </w:rPr>
        <w:t xml:space="preserve"> </w:t>
      </w:r>
      <w:r>
        <w:rPr>
          <w:sz w:val="21"/>
          <w:szCs w:val="21"/>
          <w:spacing w:val="-11"/>
        </w:rPr>
        <w:t>还应当单独制定“儿童个人信息保护声明”。</w:t>
      </w:r>
    </w:p>
    <w:p>
      <w:pPr>
        <w:pStyle w:val="BodyText"/>
        <w:ind w:right="20" w:firstLine="544"/>
        <w:spacing w:before="130" w:line="297" w:lineRule="auto"/>
        <w:rPr>
          <w:sz w:val="21"/>
          <w:szCs w:val="21"/>
        </w:rPr>
      </w:pPr>
      <w:r>
        <w:rPr>
          <w:sz w:val="21"/>
          <w:szCs w:val="21"/>
          <w:spacing w:val="-2"/>
        </w:rPr>
        <w:t>最后，产品本身的隐私保护设计虽然不属于</w:t>
      </w:r>
      <w:r>
        <w:rPr>
          <w:sz w:val="21"/>
          <w:szCs w:val="21"/>
          <w:spacing w:val="-3"/>
        </w:rPr>
        <w:t>在线协议的范畴，但因其对在线协议的 </w:t>
      </w:r>
      <w:r>
        <w:rPr>
          <w:sz w:val="21"/>
          <w:szCs w:val="21"/>
          <w:spacing w:val="-4"/>
        </w:rPr>
        <w:t>“展示一签署—落实”等方面起到的重要串联作用，</w:t>
      </w:r>
      <w:r>
        <w:rPr>
          <w:sz w:val="21"/>
          <w:szCs w:val="21"/>
          <w:spacing w:val="-5"/>
        </w:rPr>
        <w:t>在此处一并提及，并特别提示负责产 </w:t>
      </w:r>
      <w:r>
        <w:rPr>
          <w:sz w:val="21"/>
          <w:szCs w:val="21"/>
          <w:spacing w:val="1"/>
        </w:rPr>
        <w:t>品设计开发的同事，在产品开发阶段就应当做好将隐私保护融入产品设计中</w:t>
      </w:r>
      <w:r>
        <w:rPr>
          <w:sz w:val="21"/>
          <w:szCs w:val="21"/>
        </w:rPr>
        <w:t>的计划，避 </w:t>
      </w:r>
      <w:r>
        <w:rPr>
          <w:sz w:val="21"/>
          <w:szCs w:val="21"/>
          <w:spacing w:val="3"/>
        </w:rPr>
        <w:t>免在后续迭代更新时，因原产品展示形态与法律要求脱节而被迫进行大幅度整改更新，</w:t>
      </w:r>
      <w:r>
        <w:rPr>
          <w:sz w:val="21"/>
          <w:szCs w:val="21"/>
          <w:spacing w:val="4"/>
        </w:rPr>
        <w:t xml:space="preserve"> </w:t>
      </w:r>
      <w:r>
        <w:rPr>
          <w:sz w:val="21"/>
          <w:szCs w:val="21"/>
          <w:spacing w:val="-3"/>
        </w:rPr>
        <w:t>影响用户体验，也不利于企业自身的合规举证。</w:t>
      </w:r>
    </w:p>
    <w:p>
      <w:pPr>
        <w:pStyle w:val="BodyText"/>
        <w:spacing w:before="102" w:line="370" w:lineRule="exact"/>
        <w:jc w:val="right"/>
        <w:rPr>
          <w:sz w:val="21"/>
          <w:szCs w:val="21"/>
        </w:rPr>
      </w:pPr>
      <w:r>
        <w:rPr>
          <w:sz w:val="21"/>
          <w:szCs w:val="21"/>
          <w:spacing w:val="-5"/>
          <w:position w:val="12"/>
        </w:rPr>
        <w:t>在上述在线协议中，个人信息保护政策是与数据合规领域</w:t>
      </w:r>
      <w:r>
        <w:rPr>
          <w:sz w:val="21"/>
          <w:szCs w:val="21"/>
          <w:spacing w:val="-6"/>
          <w:position w:val="12"/>
        </w:rPr>
        <w:t>密切相关且优先级最高的，</w:t>
      </w:r>
    </w:p>
    <w:p>
      <w:pPr>
        <w:pStyle w:val="BodyText"/>
        <w:ind w:left="104"/>
        <w:spacing w:line="219" w:lineRule="auto"/>
        <w:rPr>
          <w:sz w:val="21"/>
          <w:szCs w:val="21"/>
        </w:rPr>
      </w:pPr>
      <w:r>
        <w:rPr>
          <w:sz w:val="21"/>
          <w:szCs w:val="21"/>
          <w:spacing w:val="-8"/>
        </w:rPr>
        <w:t>我们在起草个人信息保护政策时，应当特别</w:t>
      </w:r>
      <w:r>
        <w:rPr>
          <w:sz w:val="21"/>
          <w:szCs w:val="21"/>
          <w:spacing w:val="-9"/>
        </w:rPr>
        <w:t>注意如下要点，避免“踩雷”。</w:t>
      </w:r>
    </w:p>
    <w:p>
      <w:pPr>
        <w:pStyle w:val="BodyText"/>
        <w:ind w:left="544"/>
        <w:spacing w:before="101" w:line="219" w:lineRule="auto"/>
        <w:rPr>
          <w:sz w:val="21"/>
          <w:szCs w:val="21"/>
        </w:rPr>
      </w:pPr>
      <w:r>
        <w:rPr>
          <w:sz w:val="21"/>
          <w:szCs w:val="21"/>
          <w:spacing w:val="-2"/>
        </w:rPr>
        <w:t>1)明确个人信息保护政策适用的产品类型。公司应当根据各业务线产</w:t>
      </w:r>
      <w:r>
        <w:rPr>
          <w:sz w:val="21"/>
          <w:szCs w:val="21"/>
          <w:spacing w:val="-3"/>
        </w:rPr>
        <w:t>品的实际情况</w:t>
      </w:r>
    </w:p>
    <w:p>
      <w:pPr>
        <w:spacing w:line="219" w:lineRule="auto"/>
        <w:sectPr>
          <w:pgSz w:w="9450" w:h="13340"/>
          <w:pgMar w:top="400" w:right="744" w:bottom="0" w:left="585" w:header="0" w:footer="0" w:gutter="0"/>
        </w:sectPr>
        <w:rPr>
          <w:sz w:val="21"/>
          <w:szCs w:val="21"/>
        </w:rPr>
      </w:pPr>
    </w:p>
    <w:p>
      <w:pPr>
        <w:pStyle w:val="BodyText"/>
        <w:ind w:left="4927"/>
        <w:spacing w:before="114" w:line="222" w:lineRule="auto"/>
        <w:rPr>
          <w:sz w:val="16"/>
          <w:szCs w:val="16"/>
        </w:rPr>
      </w:pPr>
      <w:r>
        <w:rPr>
          <w:rFonts w:ascii="SimHei" w:hAnsi="SimHei" w:eastAsia="SimHei" w:cs="SimHei"/>
          <w:sz w:val="21"/>
          <w:szCs w:val="21"/>
          <w:b/>
          <w:bCs/>
          <w:spacing w:val="-18"/>
        </w:rPr>
        <w:t>第二章</w:t>
      </w:r>
      <w:r>
        <w:rPr>
          <w:rFonts w:ascii="SimHei" w:hAnsi="SimHei" w:eastAsia="SimHei" w:cs="SimHei"/>
          <w:sz w:val="21"/>
          <w:szCs w:val="21"/>
          <w:spacing w:val="-18"/>
        </w:rPr>
        <w:t xml:space="preserve"> </w:t>
      </w:r>
      <w:r>
        <w:rPr>
          <w:rFonts w:ascii="SimHei" w:hAnsi="SimHei" w:eastAsia="SimHei" w:cs="SimHei"/>
          <w:sz w:val="21"/>
          <w:szCs w:val="21"/>
          <w:b/>
          <w:bCs/>
          <w:spacing w:val="-18"/>
        </w:rPr>
        <w:t>数据合规之避坑预警</w:t>
      </w:r>
      <w:r>
        <w:rPr>
          <w:rFonts w:ascii="SimHei" w:hAnsi="SimHei" w:eastAsia="SimHei" w:cs="SimHei"/>
          <w:sz w:val="21"/>
          <w:szCs w:val="21"/>
          <w:spacing w:val="-18"/>
        </w:rPr>
        <w:t xml:space="preserve">      </w:t>
      </w:r>
      <w:r>
        <w:rPr>
          <w:sz w:val="16"/>
          <w:szCs w:val="16"/>
          <w:spacing w:val="-19"/>
          <w:position w:val="-1"/>
        </w:rPr>
        <w:t>21</w:t>
      </w:r>
    </w:p>
    <w:p>
      <w:pPr>
        <w:spacing w:line="323" w:lineRule="auto"/>
        <w:rPr>
          <w:rFonts w:ascii="Arial"/>
          <w:sz w:val="21"/>
        </w:rPr>
      </w:pPr>
      <w:r/>
    </w:p>
    <w:p>
      <w:pPr>
        <w:spacing w:line="323" w:lineRule="auto"/>
        <w:rPr>
          <w:rFonts w:ascii="Arial"/>
          <w:sz w:val="21"/>
        </w:rPr>
      </w:pPr>
      <w:r/>
    </w:p>
    <w:p>
      <w:pPr>
        <w:pStyle w:val="BodyText"/>
        <w:ind w:right="155" w:firstLine="105"/>
        <w:spacing w:before="68" w:line="303" w:lineRule="auto"/>
        <w:jc w:val="both"/>
        <w:rPr>
          <w:sz w:val="21"/>
          <w:szCs w:val="21"/>
        </w:rPr>
      </w:pPr>
      <w:r>
        <w:rPr>
          <w:sz w:val="21"/>
          <w:szCs w:val="21"/>
          <w:spacing w:val="-1"/>
        </w:rPr>
        <w:t>选择个人信息保护政策的制定体系。例如，公</w:t>
      </w:r>
      <w:r>
        <w:rPr>
          <w:sz w:val="21"/>
          <w:szCs w:val="21"/>
          <w:spacing w:val="-2"/>
        </w:rPr>
        <w:t>司可以选择制定集团性的总个人信息保护</w:t>
      </w:r>
      <w:r>
        <w:rPr>
          <w:sz w:val="21"/>
          <w:szCs w:val="21"/>
        </w:rPr>
        <w:t xml:space="preserve"> </w:t>
      </w:r>
      <w:r>
        <w:rPr>
          <w:sz w:val="21"/>
          <w:szCs w:val="21"/>
          <w:spacing w:val="-1"/>
        </w:rPr>
        <w:t>政策+各产品的“总—分”式个人信息保护政策；亦可选择每个产品单独制定一</w:t>
      </w:r>
      <w:r>
        <w:rPr>
          <w:sz w:val="21"/>
          <w:szCs w:val="21"/>
          <w:spacing w:val="-2"/>
        </w:rPr>
        <w:t>份的“单</w:t>
      </w:r>
      <w:r>
        <w:rPr>
          <w:sz w:val="21"/>
          <w:szCs w:val="21"/>
        </w:rPr>
        <w:t xml:space="preserve"> </w:t>
      </w:r>
      <w:r>
        <w:rPr>
          <w:sz w:val="21"/>
          <w:szCs w:val="21"/>
          <w:spacing w:val="-3"/>
        </w:rPr>
        <w:t>对单”式个人信息保护政策。“总一分”式个人信息保</w:t>
      </w:r>
      <w:r>
        <w:rPr>
          <w:sz w:val="21"/>
          <w:szCs w:val="21"/>
          <w:spacing w:val="-4"/>
        </w:rPr>
        <w:t>护政策多适用于集团性企业、适用</w:t>
      </w:r>
      <w:r>
        <w:rPr>
          <w:sz w:val="21"/>
          <w:szCs w:val="21"/>
        </w:rPr>
        <w:t xml:space="preserve"> </w:t>
      </w:r>
      <w:r>
        <w:rPr>
          <w:sz w:val="21"/>
          <w:szCs w:val="21"/>
          <w:spacing w:val="1"/>
        </w:rPr>
        <w:t>统一账号体系的企业及各产品间有较大共通之处的公司，当相同部分发生变化时，调整</w:t>
      </w:r>
      <w:r>
        <w:rPr>
          <w:sz w:val="21"/>
          <w:szCs w:val="21"/>
          <w:spacing w:val="6"/>
        </w:rPr>
        <w:t xml:space="preserve"> </w:t>
      </w:r>
      <w:r>
        <w:rPr>
          <w:sz w:val="21"/>
          <w:szCs w:val="21"/>
          <w:spacing w:val="-4"/>
        </w:rPr>
        <w:t>“总”政策，当单线部分发生变化时，调整“分”政策，有效避免“牵一发而动</w:t>
      </w:r>
      <w:r>
        <w:rPr>
          <w:sz w:val="21"/>
          <w:szCs w:val="21"/>
          <w:spacing w:val="-5"/>
        </w:rPr>
        <w:t>全身”的</w:t>
      </w:r>
      <w:r>
        <w:rPr>
          <w:sz w:val="21"/>
          <w:szCs w:val="21"/>
        </w:rPr>
        <w:t xml:space="preserve"> </w:t>
      </w:r>
      <w:r>
        <w:rPr>
          <w:sz w:val="21"/>
          <w:szCs w:val="21"/>
          <w:spacing w:val="1"/>
        </w:rPr>
        <w:t>困境出现；而“单对单”式个人信息保护政策多适用于产品类型单一或产品类型彼此独</w:t>
      </w:r>
      <w:r>
        <w:rPr>
          <w:sz w:val="21"/>
          <w:szCs w:val="21"/>
          <w:spacing w:val="7"/>
        </w:rPr>
        <w:t xml:space="preserve"> </w:t>
      </w:r>
      <w:r>
        <w:rPr>
          <w:sz w:val="21"/>
          <w:szCs w:val="21"/>
          <w:spacing w:val="-3"/>
        </w:rPr>
        <w:t>立的情况，以便在产品更新时及时进行有针对性的</w:t>
      </w:r>
      <w:r>
        <w:rPr>
          <w:sz w:val="21"/>
          <w:szCs w:val="21"/>
          <w:spacing w:val="-4"/>
        </w:rPr>
        <w:t>调整。</w:t>
      </w:r>
    </w:p>
    <w:p>
      <w:pPr>
        <w:pStyle w:val="BodyText"/>
        <w:ind w:left="105" w:right="150" w:firstLine="439"/>
        <w:spacing w:before="110" w:line="284" w:lineRule="auto"/>
        <w:rPr>
          <w:sz w:val="21"/>
          <w:szCs w:val="21"/>
        </w:rPr>
      </w:pPr>
      <w:r>
        <w:rPr>
          <w:sz w:val="21"/>
          <w:szCs w:val="21"/>
          <w:spacing w:val="5"/>
        </w:rPr>
        <w:t>2)明确产品适用对象的年龄。如涉及14周</w:t>
      </w:r>
      <w:r>
        <w:rPr>
          <w:sz w:val="21"/>
          <w:szCs w:val="21"/>
          <w:spacing w:val="4"/>
        </w:rPr>
        <w:t>岁以下未成年人的，还应当单独制定儿</w:t>
      </w:r>
      <w:r>
        <w:rPr>
          <w:sz w:val="21"/>
          <w:szCs w:val="21"/>
        </w:rPr>
        <w:t xml:space="preserve"> </w:t>
      </w:r>
      <w:r>
        <w:rPr>
          <w:sz w:val="21"/>
          <w:szCs w:val="21"/>
          <w:spacing w:val="4"/>
        </w:rPr>
        <w:t>童个人信息保护指引。涉及14～18周岁未成年人的，应以专章的形式对公司如何</w:t>
      </w:r>
      <w:r>
        <w:rPr>
          <w:sz w:val="21"/>
          <w:szCs w:val="21"/>
          <w:spacing w:val="3"/>
        </w:rPr>
        <w:t>保护</w:t>
      </w:r>
      <w:r>
        <w:rPr>
          <w:sz w:val="21"/>
          <w:szCs w:val="21"/>
        </w:rPr>
        <w:t xml:space="preserve"> </w:t>
      </w:r>
      <w:r>
        <w:rPr>
          <w:sz w:val="21"/>
          <w:szCs w:val="21"/>
          <w:spacing w:val="-9"/>
        </w:rPr>
        <w:t>未成年的个人信息进行说明。</w:t>
      </w:r>
    </w:p>
    <w:p>
      <w:pPr>
        <w:pStyle w:val="BodyText"/>
        <w:ind w:left="105" w:right="115" w:firstLine="439"/>
        <w:spacing w:before="131" w:line="300" w:lineRule="auto"/>
        <w:rPr>
          <w:sz w:val="21"/>
          <w:szCs w:val="21"/>
        </w:rPr>
      </w:pPr>
      <w:r>
        <w:rPr>
          <w:sz w:val="21"/>
          <w:szCs w:val="21"/>
          <w:spacing w:val="-1"/>
        </w:rPr>
        <w:t>3)充分梳理产品中涉及个人信息处理的功能类型、每类功能对应处理个</w:t>
      </w:r>
      <w:r>
        <w:rPr>
          <w:sz w:val="21"/>
          <w:szCs w:val="21"/>
          <w:spacing w:val="-2"/>
        </w:rPr>
        <w:t>人信息的字</w:t>
      </w:r>
      <w:r>
        <w:rPr>
          <w:sz w:val="21"/>
          <w:szCs w:val="21"/>
        </w:rPr>
        <w:t xml:space="preserve"> </w:t>
      </w:r>
      <w:r>
        <w:rPr>
          <w:sz w:val="21"/>
          <w:szCs w:val="21"/>
          <w:spacing w:val="-4"/>
        </w:rPr>
        <w:t>段及目的、与第三方之间信息传输的情况(包括嵌入</w:t>
      </w:r>
      <w:r>
        <w:rPr>
          <w:sz w:val="21"/>
          <w:szCs w:val="21"/>
          <w:spacing w:val="-5"/>
        </w:rPr>
        <w:t>第三方插件的类型、第三方合作伙伴 </w:t>
      </w:r>
      <w:r>
        <w:rPr>
          <w:sz w:val="21"/>
          <w:szCs w:val="21"/>
          <w:spacing w:val="1"/>
        </w:rPr>
        <w:t>的身份、处理个人信息的类型及目的等内容)及</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spacing w:val="1"/>
        </w:rPr>
        <w:t>调用设备权限的情况等内容。这里 </w:t>
      </w:r>
      <w:r>
        <w:rPr>
          <w:sz w:val="21"/>
          <w:szCs w:val="21"/>
          <w:spacing w:val="-5"/>
        </w:rPr>
        <w:t>往往是“爆雷”最频繁的地区，很多公司不愿意花费时间和精力进行全面且细致的梳</w:t>
      </w:r>
      <w:r>
        <w:rPr>
          <w:sz w:val="21"/>
          <w:szCs w:val="21"/>
          <w:spacing w:val="-6"/>
        </w:rPr>
        <w:t>理，</w:t>
      </w:r>
      <w:r>
        <w:rPr>
          <w:sz w:val="21"/>
          <w:szCs w:val="21"/>
        </w:rPr>
        <w:t xml:space="preserve"> </w:t>
      </w:r>
      <w:r>
        <w:rPr>
          <w:sz w:val="21"/>
          <w:szCs w:val="21"/>
          <w:spacing w:val="-2"/>
        </w:rPr>
        <w:t>往往应付了事。但依据“应付”出来的梳理材料写出的“以为真实”的个人信息保护政 </w:t>
      </w:r>
      <w:r>
        <w:rPr>
          <w:sz w:val="21"/>
          <w:szCs w:val="21"/>
          <w:spacing w:val="-5"/>
        </w:rPr>
        <w:t>策，是无法“应付”监管机构的，后续被通报处罚，公司还要重新再梳理一遍进行整</w:t>
      </w:r>
      <w:r>
        <w:rPr>
          <w:sz w:val="21"/>
          <w:szCs w:val="21"/>
          <w:spacing w:val="-6"/>
        </w:rPr>
        <w:t>改，</w:t>
      </w:r>
      <w:r>
        <w:rPr>
          <w:sz w:val="21"/>
          <w:szCs w:val="21"/>
        </w:rPr>
        <w:t xml:space="preserve"> </w:t>
      </w:r>
      <w:r>
        <w:rPr>
          <w:sz w:val="21"/>
          <w:szCs w:val="21"/>
          <w:spacing w:val="-11"/>
        </w:rPr>
        <w:t>得不偿失。</w:t>
      </w:r>
    </w:p>
    <w:p>
      <w:pPr>
        <w:pStyle w:val="BodyText"/>
        <w:ind w:left="105" w:firstLine="439"/>
        <w:spacing w:before="111" w:line="300" w:lineRule="auto"/>
        <w:rPr>
          <w:sz w:val="21"/>
          <w:szCs w:val="21"/>
        </w:rPr>
      </w:pPr>
      <w:r>
        <w:rPr>
          <w:sz w:val="21"/>
          <w:szCs w:val="21"/>
          <w:spacing w:val="3"/>
        </w:rPr>
        <w:t>4)明确公司的个人信息保护水平，应当符合业内的一般性标准，建议技术部门参  </w:t>
      </w:r>
      <w:r>
        <w:rPr>
          <w:sz w:val="21"/>
          <w:szCs w:val="21"/>
          <w:spacing w:val="-2"/>
        </w:rPr>
        <w:t>考《信息安全技术 个人信息安全规范》(GB/T35273—2020)  附录</w:t>
      </w:r>
      <w:r>
        <w:rPr>
          <w:sz w:val="21"/>
          <w:szCs w:val="21"/>
          <w:spacing w:val="-15"/>
        </w:rPr>
        <w:t xml:space="preserve"> </w:t>
      </w:r>
      <w:r>
        <w:rPr>
          <w:rFonts w:ascii="Times New Roman" w:hAnsi="Times New Roman" w:eastAsia="Times New Roman" w:cs="Times New Roman"/>
          <w:sz w:val="21"/>
          <w:szCs w:val="21"/>
          <w:spacing w:val="-2"/>
        </w:rPr>
        <w:t>D</w:t>
      </w:r>
      <w:r>
        <w:rPr>
          <w:sz w:val="21"/>
          <w:szCs w:val="21"/>
          <w:spacing w:val="-2"/>
        </w:rPr>
        <w:t>的模板内容，结合</w:t>
      </w:r>
      <w:r>
        <w:rPr>
          <w:sz w:val="21"/>
          <w:szCs w:val="21"/>
        </w:rPr>
        <w:t xml:space="preserve">   </w:t>
      </w:r>
      <w:r>
        <w:rPr>
          <w:sz w:val="21"/>
          <w:szCs w:val="21"/>
          <w:spacing w:val="-5"/>
        </w:rPr>
        <w:t>公司现有的实际情况进行补充。公司若已取得“网络安全等级保护认证”</w:t>
      </w:r>
      <w:r>
        <w:rPr>
          <w:rFonts w:ascii="Times New Roman" w:hAnsi="Times New Roman" w:eastAsia="Times New Roman" w:cs="Times New Roman"/>
          <w:sz w:val="21"/>
          <w:szCs w:val="21"/>
          <w:spacing w:val="-5"/>
        </w:rPr>
        <w:t>“ISO  </w:t>
      </w:r>
      <w:r>
        <w:rPr>
          <w:sz w:val="21"/>
          <w:szCs w:val="21"/>
          <w:spacing w:val="-5"/>
        </w:rPr>
        <w:t>体系认证”</w:t>
      </w:r>
      <w:r>
        <w:rPr>
          <w:sz w:val="21"/>
          <w:szCs w:val="21"/>
          <w:spacing w:val="17"/>
        </w:rPr>
        <w:t xml:space="preserve"> </w:t>
      </w:r>
      <w:r>
        <w:rPr>
          <w:sz w:val="21"/>
          <w:szCs w:val="21"/>
          <w:spacing w:val="-2"/>
        </w:rPr>
        <w:t>等国内国际认可的安全认证证书的，应在个人信息保护政策中写明；尚未取得的，则建</w:t>
      </w:r>
      <w:r>
        <w:rPr>
          <w:sz w:val="21"/>
          <w:szCs w:val="21"/>
          <w:spacing w:val="4"/>
        </w:rPr>
        <w:t xml:space="preserve">   </w:t>
      </w:r>
      <w:r>
        <w:rPr>
          <w:sz w:val="21"/>
          <w:szCs w:val="21"/>
          <w:spacing w:val="-2"/>
        </w:rPr>
        <w:t>议尽早落实《网络安全法》要求的网络安全等级保护义务，并视实际需求准备其他安全</w:t>
      </w:r>
      <w:r>
        <w:rPr>
          <w:sz w:val="21"/>
          <w:szCs w:val="21"/>
          <w:spacing w:val="4"/>
        </w:rPr>
        <w:t xml:space="preserve">   </w:t>
      </w:r>
      <w:r>
        <w:rPr>
          <w:sz w:val="21"/>
          <w:szCs w:val="21"/>
          <w:spacing w:val="-1"/>
        </w:rPr>
        <w:t>认证证书(如</w:t>
      </w:r>
      <w:r>
        <w:rPr>
          <w:sz w:val="21"/>
          <w:szCs w:val="21"/>
          <w:spacing w:val="-44"/>
        </w:rPr>
        <w:t xml:space="preserve"> </w:t>
      </w:r>
      <w:r>
        <w:rPr>
          <w:sz w:val="21"/>
          <w:szCs w:val="21"/>
          <w:spacing w:val="-1"/>
        </w:rPr>
        <w:t>ISO 27701)。</w:t>
      </w:r>
    </w:p>
    <w:p>
      <w:pPr>
        <w:pStyle w:val="BodyText"/>
        <w:ind w:left="105" w:right="95" w:firstLine="439"/>
        <w:spacing w:before="120" w:line="297" w:lineRule="auto"/>
        <w:rPr>
          <w:sz w:val="21"/>
          <w:szCs w:val="21"/>
        </w:rPr>
      </w:pPr>
      <w:r>
        <w:rPr>
          <w:sz w:val="21"/>
          <w:szCs w:val="21"/>
          <w:spacing w:val="-2"/>
        </w:rPr>
        <w:t>5)明确公司对个人信息的存储地域、时限要求以及是否涉及个人信息出境。涉及出 </w:t>
      </w:r>
      <w:r>
        <w:rPr>
          <w:sz w:val="21"/>
          <w:szCs w:val="21"/>
          <w:spacing w:val="-4"/>
        </w:rPr>
        <w:t>境的，应在个人信息保护政策中详细列举出</w:t>
      </w:r>
      <w:r>
        <w:rPr>
          <w:sz w:val="21"/>
          <w:szCs w:val="21"/>
          <w:spacing w:val="-5"/>
        </w:rPr>
        <w:t>境的个人信息字段、对应目的、接收方身份、</w:t>
      </w:r>
      <w:r>
        <w:rPr>
          <w:sz w:val="21"/>
          <w:szCs w:val="21"/>
        </w:rPr>
        <w:t xml:space="preserve"> </w:t>
      </w:r>
      <w:r>
        <w:rPr>
          <w:sz w:val="21"/>
          <w:szCs w:val="21"/>
          <w:spacing w:val="-4"/>
        </w:rPr>
        <w:t>用户向境外接收方行使权利的方式和程序等内容(画外音：在以后的工</w:t>
      </w:r>
      <w:r>
        <w:rPr>
          <w:sz w:val="21"/>
          <w:szCs w:val="21"/>
          <w:spacing w:val="-5"/>
        </w:rPr>
        <w:t>作中，小白会帮助</w:t>
      </w:r>
      <w:r>
        <w:rPr>
          <w:sz w:val="21"/>
          <w:szCs w:val="21"/>
        </w:rPr>
        <w:t xml:space="preserve">  </w:t>
      </w:r>
      <w:r>
        <w:rPr>
          <w:sz w:val="21"/>
          <w:szCs w:val="21"/>
          <w:spacing w:val="-4"/>
        </w:rPr>
        <w:t>公司建立完善的个人信息出境安全体系)。这里还需要重点注意存储时限的要求，永久存 </w:t>
      </w:r>
      <w:r>
        <w:rPr>
          <w:sz w:val="21"/>
          <w:szCs w:val="21"/>
          <w:spacing w:val="-7"/>
        </w:rPr>
        <w:t>储个人信息既会违反法律法规要求，也会加重公司的合规</w:t>
      </w:r>
      <w:r>
        <w:rPr>
          <w:sz w:val="21"/>
          <w:szCs w:val="21"/>
          <w:spacing w:val="-8"/>
        </w:rPr>
        <w:t>义务。</w:t>
      </w:r>
    </w:p>
    <w:p>
      <w:pPr>
        <w:pStyle w:val="BodyText"/>
        <w:ind w:left="105" w:right="145" w:firstLine="439"/>
        <w:spacing w:before="121" w:line="264" w:lineRule="auto"/>
        <w:rPr>
          <w:sz w:val="21"/>
          <w:szCs w:val="21"/>
        </w:rPr>
      </w:pPr>
      <w:r>
        <w:rPr>
          <w:sz w:val="21"/>
          <w:szCs w:val="21"/>
          <w:spacing w:val="5"/>
        </w:rPr>
        <w:t>6)在个人信息保护政策中，应为个人信息主体提供“访问、更正</w:t>
      </w:r>
      <w:r>
        <w:rPr>
          <w:sz w:val="21"/>
          <w:szCs w:val="21"/>
          <w:spacing w:val="4"/>
        </w:rPr>
        <w:t>、删除其个人信</w:t>
      </w:r>
      <w:r>
        <w:rPr>
          <w:sz w:val="21"/>
          <w:szCs w:val="21"/>
        </w:rPr>
        <w:t xml:space="preserve"> </w:t>
      </w:r>
      <w:r>
        <w:rPr>
          <w:sz w:val="21"/>
          <w:szCs w:val="21"/>
          <w:spacing w:val="-2"/>
        </w:rPr>
        <w:t>息，撤回授权，注销账号”等行权以及联系公司的途径，如符合国家网信部门规定条件</w:t>
      </w:r>
    </w:p>
    <w:p>
      <w:pPr>
        <w:spacing w:line="264" w:lineRule="auto"/>
        <w:sectPr>
          <w:pgSz w:w="9450" w:h="13320"/>
          <w:pgMar w:top="400" w:right="729" w:bottom="0" w:left="504" w:header="0" w:footer="0" w:gutter="0"/>
        </w:sectPr>
        <w:rPr>
          <w:sz w:val="21"/>
          <w:szCs w:val="21"/>
        </w:rPr>
      </w:pPr>
    </w:p>
    <w:p>
      <w:pPr>
        <w:pStyle w:val="BodyText"/>
        <w:spacing w:before="187" w:line="213" w:lineRule="auto"/>
        <w:rPr>
          <w:rFonts w:ascii="SimHei" w:hAnsi="SimHei" w:eastAsia="SimHei" w:cs="SimHei"/>
          <w:sz w:val="21"/>
          <w:szCs w:val="21"/>
        </w:rPr>
      </w:pPr>
      <w:r>
        <w:rPr>
          <w:sz w:val="15"/>
          <w:szCs w:val="15"/>
          <w:spacing w:val="-22"/>
          <w:position w:val="-1"/>
        </w:rPr>
        <w:t>22         </w:t>
      </w:r>
      <w:r>
        <w:rPr>
          <w:rFonts w:ascii="SimHei" w:hAnsi="SimHei" w:eastAsia="SimHei" w:cs="SimHei"/>
          <w:sz w:val="21"/>
          <w:szCs w:val="21"/>
          <w:spacing w:val="-22"/>
        </w:rPr>
        <w:t>开篇</w:t>
      </w:r>
      <w:r>
        <w:rPr>
          <w:rFonts w:ascii="SimHei" w:hAnsi="SimHei" w:eastAsia="SimHei" w:cs="SimHei"/>
          <w:sz w:val="21"/>
          <w:szCs w:val="21"/>
          <w:spacing w:val="19"/>
        </w:rPr>
        <w:t xml:space="preserve"> </w:t>
      </w:r>
      <w:r>
        <w:rPr>
          <w:rFonts w:ascii="SimHei" w:hAnsi="SimHei" w:eastAsia="SimHei" w:cs="SimHei"/>
          <w:sz w:val="21"/>
          <w:szCs w:val="21"/>
          <w:spacing w:val="-22"/>
        </w:rPr>
        <w:t>小白入职“数据合规”法务岗位，</w:t>
      </w:r>
      <w:r>
        <w:rPr>
          <w:rFonts w:ascii="SimHei" w:hAnsi="SimHei" w:eastAsia="SimHei" w:cs="SimHei"/>
          <w:sz w:val="21"/>
          <w:szCs w:val="21"/>
          <w:spacing w:val="5"/>
        </w:rPr>
        <w:t xml:space="preserve"> </w:t>
      </w:r>
      <w:r>
        <w:rPr>
          <w:rFonts w:ascii="SimHei" w:hAnsi="SimHei" w:eastAsia="SimHei" w:cs="SimHei"/>
          <w:sz w:val="21"/>
          <w:szCs w:val="21"/>
          <w:spacing w:val="-22"/>
        </w:rPr>
        <w:t>一头雾水怎么办</w:t>
      </w:r>
    </w:p>
    <w:p>
      <w:pPr>
        <w:spacing w:line="348" w:lineRule="auto"/>
        <w:rPr>
          <w:rFonts w:ascii="Arial"/>
          <w:sz w:val="21"/>
        </w:rPr>
      </w:pPr>
      <w:r/>
    </w:p>
    <w:p>
      <w:pPr>
        <w:spacing w:line="348" w:lineRule="auto"/>
        <w:rPr>
          <w:rFonts w:ascii="Arial"/>
          <w:sz w:val="21"/>
        </w:rPr>
      </w:pPr>
      <w:r/>
    </w:p>
    <w:p>
      <w:pPr>
        <w:pStyle w:val="BodyText"/>
        <w:ind w:right="36"/>
        <w:spacing w:before="68" w:line="297" w:lineRule="auto"/>
        <w:jc w:val="both"/>
        <w:rPr>
          <w:sz w:val="21"/>
          <w:szCs w:val="21"/>
        </w:rPr>
      </w:pPr>
      <w:r>
        <w:rPr>
          <w:sz w:val="21"/>
          <w:szCs w:val="21"/>
          <w:spacing w:val="-1"/>
        </w:rPr>
        <w:t>的，还应当为个人信息主体提供获取其个人信息副本的行权</w:t>
      </w:r>
      <w:r>
        <w:rPr>
          <w:sz w:val="21"/>
          <w:szCs w:val="21"/>
          <w:spacing w:val="-2"/>
        </w:rPr>
        <w:t>途径。需要特别提示客服部</w:t>
      </w:r>
      <w:r>
        <w:rPr>
          <w:sz w:val="21"/>
          <w:szCs w:val="21"/>
        </w:rPr>
        <w:t xml:space="preserve"> </w:t>
      </w:r>
      <w:r>
        <w:rPr>
          <w:sz w:val="21"/>
          <w:szCs w:val="21"/>
          <w:spacing w:val="-5"/>
        </w:rPr>
        <w:t>门注意，如果接到用户关于个人信息方面的咨询或投诉，</w:t>
      </w:r>
      <w:r>
        <w:rPr>
          <w:sz w:val="21"/>
          <w:szCs w:val="21"/>
          <w:spacing w:val="59"/>
        </w:rPr>
        <w:t xml:space="preserve"> </w:t>
      </w:r>
      <w:r>
        <w:rPr>
          <w:sz w:val="21"/>
          <w:szCs w:val="21"/>
          <w:spacing w:val="-5"/>
        </w:rPr>
        <w:t>一定按照既定</w:t>
      </w:r>
      <w:r>
        <w:rPr>
          <w:sz w:val="21"/>
          <w:szCs w:val="21"/>
          <w:spacing w:val="-6"/>
        </w:rPr>
        <w:t>的话术回答，有</w:t>
      </w:r>
      <w:r>
        <w:rPr>
          <w:sz w:val="21"/>
          <w:szCs w:val="21"/>
        </w:rPr>
        <w:t xml:space="preserve"> </w:t>
      </w:r>
      <w:r>
        <w:rPr>
          <w:sz w:val="21"/>
          <w:szCs w:val="21"/>
          <w:spacing w:val="-2"/>
        </w:rPr>
        <w:t>解决不了的问题请转给法务部门处理，不要按自己的理解随意答复，你的答复在外界看</w:t>
      </w:r>
      <w:r>
        <w:rPr>
          <w:sz w:val="21"/>
          <w:szCs w:val="21"/>
          <w:spacing w:val="3"/>
        </w:rPr>
        <w:t xml:space="preserve"> </w:t>
      </w:r>
      <w:r>
        <w:rPr>
          <w:sz w:val="21"/>
          <w:szCs w:val="21"/>
          <w:spacing w:val="-1"/>
        </w:rPr>
        <w:t>来就是代表公司的答复。此外，还应切记避免消极响应，对于用户</w:t>
      </w:r>
      <w:r>
        <w:rPr>
          <w:sz w:val="21"/>
          <w:szCs w:val="21"/>
          <w:spacing w:val="-2"/>
        </w:rPr>
        <w:t>提出的请求，应在15</w:t>
      </w:r>
      <w:r>
        <w:rPr>
          <w:sz w:val="21"/>
          <w:szCs w:val="21"/>
        </w:rPr>
        <w:t xml:space="preserve"> </w:t>
      </w:r>
      <w:r>
        <w:rPr>
          <w:sz w:val="21"/>
          <w:szCs w:val="21"/>
          <w:spacing w:val="-10"/>
        </w:rPr>
        <w:t>个工作日内完成核查与处理。</w:t>
      </w:r>
    </w:p>
    <w:p>
      <w:pPr>
        <w:pStyle w:val="BodyText"/>
        <w:ind w:right="55"/>
        <w:spacing w:before="99" w:line="371" w:lineRule="exact"/>
        <w:jc w:val="right"/>
        <w:rPr>
          <w:sz w:val="21"/>
          <w:szCs w:val="21"/>
        </w:rPr>
      </w:pPr>
      <w:r>
        <w:rPr>
          <w:sz w:val="21"/>
          <w:szCs w:val="21"/>
          <w:spacing w:val="-1"/>
          <w:position w:val="12"/>
        </w:rPr>
        <w:t>7)明确更新机制，应当在个人信息保护政策中写</w:t>
      </w:r>
      <w:r>
        <w:rPr>
          <w:sz w:val="21"/>
          <w:szCs w:val="21"/>
          <w:spacing w:val="-2"/>
          <w:position w:val="12"/>
        </w:rPr>
        <w:t>明重大更新的场景及对应的通知方</w:t>
      </w:r>
    </w:p>
    <w:p>
      <w:pPr>
        <w:pStyle w:val="BodyText"/>
        <w:spacing w:line="219" w:lineRule="auto"/>
        <w:rPr>
          <w:sz w:val="21"/>
          <w:szCs w:val="21"/>
        </w:rPr>
      </w:pPr>
      <w:r>
        <w:rPr>
          <w:sz w:val="21"/>
          <w:szCs w:val="21"/>
          <w:spacing w:val="-8"/>
        </w:rPr>
        <w:t>式等内容，与一般性的更新进行区分。</w:t>
      </w:r>
    </w:p>
    <w:p>
      <w:pPr>
        <w:spacing w:line="241" w:lineRule="auto"/>
        <w:rPr>
          <w:rFonts w:ascii="Arial"/>
          <w:sz w:val="21"/>
        </w:rPr>
      </w:pPr>
      <w:r/>
    </w:p>
    <w:p>
      <w:pPr>
        <w:spacing w:line="241" w:lineRule="auto"/>
        <w:rPr>
          <w:rFonts w:ascii="Arial"/>
          <w:sz w:val="21"/>
        </w:rPr>
      </w:pPr>
      <w:r/>
    </w:p>
    <w:p>
      <w:pPr>
        <w:pStyle w:val="BodyText"/>
        <w:ind w:left="2294"/>
        <w:spacing w:before="95" w:line="219" w:lineRule="auto"/>
        <w:rPr>
          <w:sz w:val="29"/>
          <w:szCs w:val="29"/>
        </w:rPr>
      </w:pPr>
      <w:r>
        <w:rPr>
          <w:sz w:val="29"/>
          <w:szCs w:val="29"/>
          <w:b/>
          <w:bCs/>
          <w:spacing w:val="-7"/>
        </w:rPr>
        <w:t>第二节</w:t>
      </w:r>
      <w:r>
        <w:rPr>
          <w:sz w:val="29"/>
          <w:szCs w:val="29"/>
          <w:spacing w:val="129"/>
        </w:rPr>
        <w:t xml:space="preserve"> </w:t>
      </w:r>
      <w:r>
        <w:rPr>
          <w:sz w:val="29"/>
          <w:szCs w:val="29"/>
          <w:b/>
          <w:bCs/>
          <w:spacing w:val="-7"/>
        </w:rPr>
        <w:t>避坑点之内部管控</w:t>
      </w:r>
    </w:p>
    <w:p>
      <w:pPr>
        <w:pStyle w:val="BodyText"/>
        <w:ind w:right="53" w:firstLine="419"/>
        <w:spacing w:before="305" w:line="295" w:lineRule="auto"/>
        <w:jc w:val="both"/>
        <w:rPr>
          <w:sz w:val="21"/>
          <w:szCs w:val="21"/>
        </w:rPr>
      </w:pPr>
      <w:r>
        <w:rPr>
          <w:sz w:val="21"/>
          <w:szCs w:val="21"/>
          <w:spacing w:val="-8"/>
        </w:rPr>
        <w:t>当企业将外部协议合规工作完成后，往往会认为合规工作已经完成，“面子工作”已</w:t>
      </w:r>
      <w:r>
        <w:rPr>
          <w:sz w:val="21"/>
          <w:szCs w:val="21"/>
          <w:spacing w:val="18"/>
        </w:rPr>
        <w:t xml:space="preserve"> </w:t>
      </w:r>
      <w:r>
        <w:rPr>
          <w:sz w:val="21"/>
          <w:szCs w:val="21"/>
          <w:spacing w:val="-2"/>
        </w:rPr>
        <w:t>经做完了，公司内部不必要在这方面浪费成本了。这样带来的后果是，对于在线协议中</w:t>
      </w:r>
      <w:r>
        <w:rPr>
          <w:sz w:val="21"/>
          <w:szCs w:val="21"/>
          <w:spacing w:val="17"/>
        </w:rPr>
        <w:t xml:space="preserve"> </w:t>
      </w:r>
      <w:r>
        <w:rPr>
          <w:sz w:val="21"/>
          <w:szCs w:val="21"/>
          <w:spacing w:val="-1"/>
        </w:rPr>
        <w:t>写明的内容，各部门可能会怠于执行或根本不执行，</w:t>
      </w:r>
      <w:r>
        <w:rPr>
          <w:sz w:val="21"/>
          <w:szCs w:val="21"/>
          <w:spacing w:val="-2"/>
        </w:rPr>
        <w:t>不能达到外部用户、合作伙伴、投</w:t>
      </w:r>
      <w:r>
        <w:rPr>
          <w:sz w:val="21"/>
          <w:szCs w:val="21"/>
        </w:rPr>
        <w:t xml:space="preserve"> </w:t>
      </w:r>
      <w:r>
        <w:rPr>
          <w:sz w:val="21"/>
          <w:szCs w:val="21"/>
          <w:spacing w:val="-1"/>
        </w:rPr>
        <w:t>资公司以及监管机构的预期，可能会面临用户</w:t>
      </w:r>
      <w:r>
        <w:rPr>
          <w:sz w:val="21"/>
          <w:szCs w:val="21"/>
          <w:spacing w:val="-2"/>
        </w:rPr>
        <w:t>投诉、融资失败、终止合作甚至监管处罚</w:t>
      </w:r>
      <w:r>
        <w:rPr>
          <w:sz w:val="21"/>
          <w:szCs w:val="21"/>
        </w:rPr>
        <w:t xml:space="preserve"> </w:t>
      </w:r>
      <w:r>
        <w:rPr>
          <w:sz w:val="21"/>
          <w:szCs w:val="21"/>
          <w:spacing w:val="-4"/>
        </w:rPr>
        <w:t>的后果。当真有这种后果发生时，法务部会被拉上战场充当“灭火队员”,但公司内部一</w:t>
      </w:r>
      <w:r>
        <w:rPr>
          <w:sz w:val="21"/>
          <w:szCs w:val="21"/>
          <w:spacing w:val="1"/>
        </w:rPr>
        <w:t xml:space="preserve"> </w:t>
      </w:r>
      <w:r>
        <w:rPr>
          <w:sz w:val="21"/>
          <w:szCs w:val="21"/>
          <w:spacing w:val="-7"/>
        </w:rPr>
        <w:t>直不重视，又没有相应制度的支撑，导致基本没有有利证据留存，“灭火”失败或者达不</w:t>
      </w:r>
      <w:r>
        <w:rPr>
          <w:sz w:val="21"/>
          <w:szCs w:val="21"/>
          <w:spacing w:val="13"/>
        </w:rPr>
        <w:t xml:space="preserve"> </w:t>
      </w:r>
      <w:r>
        <w:rPr>
          <w:sz w:val="21"/>
          <w:szCs w:val="21"/>
          <w:spacing w:val="-8"/>
        </w:rPr>
        <w:t>到预期，又会担任“背锅侠”的角色。</w:t>
      </w:r>
    </w:p>
    <w:p>
      <w:pPr>
        <w:pStyle w:val="BodyText"/>
        <w:ind w:firstLine="419"/>
        <w:spacing w:before="138" w:line="269" w:lineRule="auto"/>
        <w:rPr>
          <w:sz w:val="21"/>
          <w:szCs w:val="21"/>
        </w:rPr>
      </w:pPr>
      <w:r>
        <w:rPr>
          <w:sz w:val="21"/>
          <w:szCs w:val="21"/>
          <w:spacing w:val="-3"/>
        </w:rPr>
        <w:t>为了保护企业生态稳定，避免“起火”,我们应该尽早建立合规制度，消灭危险源。</w:t>
      </w:r>
      <w:r>
        <w:rPr>
          <w:sz w:val="21"/>
          <w:szCs w:val="21"/>
          <w:spacing w:val="10"/>
        </w:rPr>
        <w:t xml:space="preserve"> </w:t>
      </w:r>
      <w:r>
        <w:rPr>
          <w:sz w:val="21"/>
          <w:szCs w:val="21"/>
          <w:spacing w:val="-7"/>
        </w:rPr>
        <w:t>几个常见的危险源以及解决措施初步梳理如下，以供参考。</w:t>
      </w:r>
    </w:p>
    <w:p>
      <w:pPr>
        <w:ind w:left="422"/>
        <w:spacing w:before="229" w:line="213" w:lineRule="auto"/>
        <w:rPr>
          <w:rFonts w:ascii="SimHei" w:hAnsi="SimHei" w:eastAsia="SimHei" w:cs="SimHei"/>
          <w:sz w:val="21"/>
          <w:szCs w:val="21"/>
        </w:rPr>
      </w:pPr>
      <w:r>
        <w:rPr>
          <w:rFonts w:ascii="SimHei" w:hAnsi="SimHei" w:eastAsia="SimHei" w:cs="SimHei"/>
          <w:sz w:val="21"/>
          <w:szCs w:val="21"/>
          <w:b/>
          <w:bCs/>
          <w:spacing w:val="-8"/>
        </w:rPr>
        <w:t>危险源一：各部门间职责义务不清晰，可能出</w:t>
      </w:r>
      <w:r>
        <w:rPr>
          <w:rFonts w:ascii="SimHei" w:hAnsi="SimHei" w:eastAsia="SimHei" w:cs="SimHei"/>
          <w:sz w:val="21"/>
          <w:szCs w:val="21"/>
          <w:b/>
          <w:bCs/>
          <w:spacing w:val="-9"/>
        </w:rPr>
        <w:t>现工作重叠或存在空白区的情况</w:t>
      </w:r>
    </w:p>
    <w:p>
      <w:pPr>
        <w:pStyle w:val="BodyText"/>
        <w:ind w:right="53" w:firstLine="422"/>
        <w:spacing w:before="106" w:line="285" w:lineRule="auto"/>
        <w:rPr>
          <w:sz w:val="21"/>
          <w:szCs w:val="21"/>
        </w:rPr>
      </w:pPr>
      <w:r>
        <w:rPr>
          <w:rFonts w:ascii="SimHei" w:hAnsi="SimHei" w:eastAsia="SimHei" w:cs="SimHei"/>
          <w:sz w:val="21"/>
          <w:szCs w:val="21"/>
          <w:b/>
          <w:bCs/>
          <w:spacing w:val="-2"/>
        </w:rPr>
        <w:t>解决方案：</w:t>
      </w:r>
      <w:r>
        <w:rPr>
          <w:sz w:val="21"/>
          <w:szCs w:val="21"/>
          <w:spacing w:val="-2"/>
        </w:rPr>
        <w:t>公司组成数据合规专项工作小组，公司管理层、法务部、产品部门、技</w:t>
      </w:r>
      <w:r>
        <w:rPr>
          <w:sz w:val="21"/>
          <w:szCs w:val="21"/>
          <w:spacing w:val="5"/>
        </w:rPr>
        <w:t xml:space="preserve"> </w:t>
      </w:r>
      <w:r>
        <w:rPr>
          <w:sz w:val="21"/>
          <w:szCs w:val="21"/>
          <w:spacing w:val="-1"/>
        </w:rPr>
        <w:t>术部门、公关部门等相关部门均应指派专员参加，以便各部</w:t>
      </w:r>
      <w:r>
        <w:rPr>
          <w:sz w:val="21"/>
          <w:szCs w:val="21"/>
          <w:spacing w:val="-2"/>
        </w:rPr>
        <w:t>门及时同步相关情况，第一</w:t>
      </w:r>
      <w:r>
        <w:rPr>
          <w:sz w:val="21"/>
          <w:szCs w:val="21"/>
        </w:rPr>
        <w:t xml:space="preserve"> </w:t>
      </w:r>
      <w:r>
        <w:rPr>
          <w:sz w:val="21"/>
          <w:szCs w:val="21"/>
          <w:spacing w:val="-7"/>
        </w:rPr>
        <w:t>时间进行解决和处理。在制度上，明确小组及小组成员的职责义务，做到有据可依。</w:t>
      </w:r>
    </w:p>
    <w:p>
      <w:pPr>
        <w:ind w:left="422"/>
        <w:spacing w:before="238" w:line="221" w:lineRule="auto"/>
        <w:rPr>
          <w:rFonts w:ascii="SimHei" w:hAnsi="SimHei" w:eastAsia="SimHei" w:cs="SimHei"/>
          <w:sz w:val="21"/>
          <w:szCs w:val="21"/>
        </w:rPr>
      </w:pPr>
      <w:r>
        <w:rPr>
          <w:rFonts w:ascii="SimHei" w:hAnsi="SimHei" w:eastAsia="SimHei" w:cs="SimHei"/>
          <w:sz w:val="21"/>
          <w:szCs w:val="21"/>
          <w:b/>
          <w:bCs/>
          <w:spacing w:val="-9"/>
        </w:rPr>
        <w:t>危险源二：个人信息处理行为不合规</w:t>
      </w:r>
    </w:p>
    <w:p>
      <w:pPr>
        <w:pStyle w:val="BodyText"/>
        <w:ind w:right="39" w:firstLine="422"/>
        <w:spacing w:before="100" w:line="285" w:lineRule="auto"/>
        <w:rPr>
          <w:sz w:val="21"/>
          <w:szCs w:val="21"/>
        </w:rPr>
      </w:pPr>
      <w:r>
        <w:rPr>
          <w:rFonts w:ascii="SimHei" w:hAnsi="SimHei" w:eastAsia="SimHei" w:cs="SimHei"/>
          <w:sz w:val="21"/>
          <w:szCs w:val="21"/>
          <w:b/>
          <w:bCs/>
          <w:spacing w:val="-1"/>
        </w:rPr>
        <w:t>解决方案：</w:t>
      </w:r>
      <w:r>
        <w:rPr>
          <w:sz w:val="21"/>
          <w:szCs w:val="21"/>
          <w:spacing w:val="-1"/>
        </w:rPr>
        <w:t>公司可以制定个人信息合规保护指引，</w:t>
      </w:r>
      <w:r>
        <w:rPr>
          <w:sz w:val="21"/>
          <w:szCs w:val="21"/>
          <w:spacing w:val="-2"/>
        </w:rPr>
        <w:t>作为企业内部合规参考指引，帮</w:t>
      </w:r>
      <w:r>
        <w:rPr>
          <w:sz w:val="21"/>
          <w:szCs w:val="21"/>
        </w:rPr>
        <w:t xml:space="preserve"> </w:t>
      </w:r>
      <w:r>
        <w:rPr>
          <w:sz w:val="21"/>
          <w:szCs w:val="21"/>
          <w:spacing w:val="-1"/>
        </w:rPr>
        <w:t>助产品、技术、运维等部门了解在前端和后端处理个人信息时</w:t>
      </w:r>
      <w:r>
        <w:rPr>
          <w:sz w:val="21"/>
          <w:szCs w:val="21"/>
          <w:spacing w:val="-2"/>
        </w:rPr>
        <w:t>应当注意的合规要点。公</w:t>
      </w:r>
      <w:r>
        <w:rPr>
          <w:sz w:val="21"/>
          <w:szCs w:val="21"/>
        </w:rPr>
        <w:t xml:space="preserve"> </w:t>
      </w:r>
      <w:r>
        <w:rPr>
          <w:sz w:val="21"/>
          <w:szCs w:val="21"/>
          <w:spacing w:val="-7"/>
        </w:rPr>
        <w:t>司还应定期组织合规培训，了解法律法规的要求以及更新</w:t>
      </w:r>
      <w:r>
        <w:rPr>
          <w:sz w:val="21"/>
          <w:szCs w:val="21"/>
          <w:spacing w:val="-8"/>
        </w:rPr>
        <w:t>情况。</w:t>
      </w:r>
    </w:p>
    <w:p>
      <w:pPr>
        <w:ind w:left="422"/>
        <w:spacing w:before="226" w:line="221" w:lineRule="auto"/>
        <w:rPr>
          <w:rFonts w:ascii="SimHei" w:hAnsi="SimHei" w:eastAsia="SimHei" w:cs="SimHei"/>
          <w:sz w:val="21"/>
          <w:szCs w:val="21"/>
        </w:rPr>
      </w:pPr>
      <w:r>
        <w:rPr>
          <w:rFonts w:ascii="SimHei" w:hAnsi="SimHei" w:eastAsia="SimHei" w:cs="SimHei"/>
          <w:sz w:val="21"/>
          <w:szCs w:val="21"/>
          <w:b/>
          <w:bCs/>
          <w:spacing w:val="-9"/>
        </w:rPr>
        <w:t>危险源三：未设置访问权限控制措施</w:t>
      </w:r>
    </w:p>
    <w:p>
      <w:pPr>
        <w:pStyle w:val="BodyText"/>
        <w:ind w:left="419"/>
        <w:spacing w:before="112" w:line="219" w:lineRule="auto"/>
        <w:rPr>
          <w:sz w:val="21"/>
          <w:szCs w:val="21"/>
        </w:rPr>
      </w:pPr>
      <w:r>
        <w:rPr>
          <w:sz w:val="21"/>
          <w:szCs w:val="21"/>
          <w:spacing w:val="-1"/>
        </w:rPr>
        <w:t>近年公司内部员工泄露个人信息的案件屡见不鲜，究</w:t>
      </w:r>
      <w:r>
        <w:rPr>
          <w:sz w:val="21"/>
          <w:szCs w:val="21"/>
          <w:spacing w:val="-2"/>
        </w:rPr>
        <w:t>其根本，还是公司对数据库访</w:t>
      </w:r>
    </w:p>
    <w:p>
      <w:pPr>
        <w:spacing w:line="219" w:lineRule="auto"/>
        <w:sectPr>
          <w:pgSz w:w="9450" w:h="13340"/>
          <w:pgMar w:top="400" w:right="674" w:bottom="0" w:left="790" w:header="0" w:footer="0" w:gutter="0"/>
        </w:sectPr>
        <w:rPr>
          <w:sz w:val="21"/>
          <w:szCs w:val="21"/>
        </w:rPr>
      </w:pPr>
    </w:p>
    <w:p>
      <w:pPr>
        <w:pStyle w:val="BodyText"/>
        <w:ind w:left="4937"/>
        <w:spacing w:before="114" w:line="222" w:lineRule="auto"/>
        <w:rPr>
          <w:sz w:val="16"/>
          <w:szCs w:val="16"/>
        </w:rPr>
      </w:pPr>
      <w:r>
        <w:rPr>
          <w:rFonts w:ascii="SimHei" w:hAnsi="SimHei" w:eastAsia="SimHei" w:cs="SimHei"/>
          <w:sz w:val="21"/>
          <w:szCs w:val="21"/>
          <w:b/>
          <w:bCs/>
          <w:spacing w:val="-18"/>
        </w:rPr>
        <w:t>第二章</w:t>
      </w:r>
      <w:r>
        <w:rPr>
          <w:rFonts w:ascii="SimHei" w:hAnsi="SimHei" w:eastAsia="SimHei" w:cs="SimHei"/>
          <w:sz w:val="21"/>
          <w:szCs w:val="21"/>
          <w:spacing w:val="-18"/>
        </w:rPr>
        <w:t xml:space="preserve"> </w:t>
      </w:r>
      <w:r>
        <w:rPr>
          <w:rFonts w:ascii="SimHei" w:hAnsi="SimHei" w:eastAsia="SimHei" w:cs="SimHei"/>
          <w:sz w:val="21"/>
          <w:szCs w:val="21"/>
          <w:b/>
          <w:bCs/>
          <w:spacing w:val="-18"/>
        </w:rPr>
        <w:t>数据合规之避坑预警</w:t>
      </w:r>
      <w:r>
        <w:rPr>
          <w:rFonts w:ascii="SimHei" w:hAnsi="SimHei" w:eastAsia="SimHei" w:cs="SimHei"/>
          <w:sz w:val="21"/>
          <w:szCs w:val="21"/>
          <w:spacing w:val="-18"/>
        </w:rPr>
        <w:t xml:space="preserve">      </w:t>
      </w:r>
      <w:r>
        <w:rPr>
          <w:sz w:val="16"/>
          <w:szCs w:val="16"/>
          <w:spacing w:val="-19"/>
          <w:position w:val="-2"/>
        </w:rPr>
        <w:t>23</w:t>
      </w:r>
    </w:p>
    <w:p>
      <w:pPr>
        <w:spacing w:line="332" w:lineRule="auto"/>
        <w:rPr>
          <w:rFonts w:ascii="Arial"/>
          <w:sz w:val="21"/>
        </w:rPr>
      </w:pPr>
      <w:r/>
    </w:p>
    <w:p>
      <w:pPr>
        <w:spacing w:line="332" w:lineRule="auto"/>
        <w:rPr>
          <w:rFonts w:ascii="Arial"/>
          <w:sz w:val="21"/>
        </w:rPr>
      </w:pPr>
      <w:r/>
    </w:p>
    <w:p>
      <w:pPr>
        <w:pStyle w:val="BodyText"/>
        <w:ind w:left="104"/>
        <w:spacing w:before="68" w:line="219" w:lineRule="auto"/>
        <w:rPr>
          <w:sz w:val="21"/>
          <w:szCs w:val="21"/>
        </w:rPr>
      </w:pPr>
      <w:r>
        <w:rPr>
          <w:sz w:val="21"/>
          <w:szCs w:val="21"/>
          <w:spacing w:val="-14"/>
        </w:rPr>
        <w:t>问权限的管理存在纰漏。</w:t>
      </w:r>
    </w:p>
    <w:p>
      <w:pPr>
        <w:pStyle w:val="BodyText"/>
        <w:ind w:right="20" w:firstLine="527"/>
        <w:spacing w:before="98" w:line="298" w:lineRule="auto"/>
        <w:jc w:val="both"/>
        <w:rPr>
          <w:sz w:val="21"/>
          <w:szCs w:val="21"/>
        </w:rPr>
      </w:pPr>
      <w:r>
        <w:rPr>
          <w:rFonts w:ascii="SimHei" w:hAnsi="SimHei" w:eastAsia="SimHei" w:cs="SimHei"/>
          <w:sz w:val="21"/>
          <w:szCs w:val="21"/>
          <w:b/>
          <w:bCs/>
          <w:spacing w:val="-5"/>
        </w:rPr>
        <w:t>解决方案：</w:t>
      </w:r>
      <w:r>
        <w:rPr>
          <w:rFonts w:ascii="SimHei" w:hAnsi="SimHei" w:eastAsia="SimHei" w:cs="SimHei"/>
          <w:sz w:val="21"/>
          <w:szCs w:val="21"/>
          <w:spacing w:val="-5"/>
        </w:rPr>
        <w:t xml:space="preserve"> </w:t>
      </w:r>
      <w:r>
        <w:rPr>
          <w:sz w:val="21"/>
          <w:szCs w:val="21"/>
          <w:spacing w:val="-5"/>
        </w:rPr>
        <w:t>公司应当设立权限分化机制，按岗位实际义务划分为“有访问权限”和 </w:t>
      </w:r>
      <w:r>
        <w:rPr>
          <w:sz w:val="21"/>
          <w:szCs w:val="21"/>
          <w:spacing w:val="-7"/>
        </w:rPr>
        <w:t>“无访问权限”的员工，对于有访问权限的</w:t>
      </w:r>
      <w:r>
        <w:rPr>
          <w:sz w:val="21"/>
          <w:szCs w:val="21"/>
          <w:spacing w:val="-8"/>
        </w:rPr>
        <w:t>员工，还应当按需划分对个人信息的操作权限，</w:t>
      </w:r>
      <w:r>
        <w:rPr>
          <w:sz w:val="21"/>
          <w:szCs w:val="21"/>
        </w:rPr>
        <w:t xml:space="preserve"> </w:t>
      </w:r>
      <w:r>
        <w:rPr>
          <w:sz w:val="21"/>
          <w:szCs w:val="21"/>
          <w:spacing w:val="2"/>
        </w:rPr>
        <w:t>例如，是否有权限对个人信息进行批量下载、删除等操作。对</w:t>
      </w:r>
      <w:r>
        <w:rPr>
          <w:sz w:val="21"/>
          <w:szCs w:val="21"/>
          <w:spacing w:val="1"/>
        </w:rPr>
        <w:t>于无访问或相应操作权限</w:t>
      </w:r>
      <w:r>
        <w:rPr>
          <w:sz w:val="21"/>
          <w:szCs w:val="21"/>
        </w:rPr>
        <w:t xml:space="preserve"> </w:t>
      </w:r>
      <w:r>
        <w:rPr>
          <w:sz w:val="21"/>
          <w:szCs w:val="21"/>
          <w:spacing w:val="6"/>
        </w:rPr>
        <w:t>的员工，如需超权限处理的，应严格履行审批手续，并留存记录，便于溯源、举证及 </w:t>
      </w:r>
      <w:r>
        <w:rPr>
          <w:sz w:val="21"/>
          <w:szCs w:val="21"/>
          <w:spacing w:val="29"/>
        </w:rPr>
        <w:t>追责。</w:t>
      </w:r>
    </w:p>
    <w:p>
      <w:pPr>
        <w:ind w:left="527"/>
        <w:spacing w:before="292" w:line="221" w:lineRule="auto"/>
        <w:rPr>
          <w:rFonts w:ascii="SimHei" w:hAnsi="SimHei" w:eastAsia="SimHei" w:cs="SimHei"/>
          <w:sz w:val="21"/>
          <w:szCs w:val="21"/>
        </w:rPr>
      </w:pPr>
      <w:r>
        <w:rPr>
          <w:rFonts w:ascii="SimHei" w:hAnsi="SimHei" w:eastAsia="SimHei" w:cs="SimHei"/>
          <w:sz w:val="21"/>
          <w:szCs w:val="21"/>
          <w:b/>
          <w:bCs/>
          <w:spacing w:val="-8"/>
        </w:rPr>
        <w:t>危险源四：未明确与第三方之间的权利义务关系</w:t>
      </w:r>
    </w:p>
    <w:p>
      <w:pPr>
        <w:pStyle w:val="BodyText"/>
        <w:ind w:left="104" w:right="20" w:firstLine="419"/>
        <w:spacing w:before="103" w:line="284" w:lineRule="auto"/>
        <w:jc w:val="both"/>
        <w:rPr>
          <w:sz w:val="21"/>
          <w:szCs w:val="21"/>
        </w:rPr>
      </w:pPr>
      <w:r>
        <w:rPr>
          <w:sz w:val="21"/>
          <w:szCs w:val="21"/>
          <w:spacing w:val="-1"/>
        </w:rPr>
        <w:t>公司在与第三方进行商务合作时，往往只会重视业务层面是否合适</w:t>
      </w:r>
      <w:r>
        <w:rPr>
          <w:sz w:val="21"/>
          <w:szCs w:val="21"/>
          <w:spacing w:val="-2"/>
        </w:rPr>
        <w:t>而忽视对数据方</w:t>
      </w:r>
      <w:r>
        <w:rPr>
          <w:sz w:val="21"/>
          <w:szCs w:val="21"/>
        </w:rPr>
        <w:t xml:space="preserve"> </w:t>
      </w:r>
      <w:r>
        <w:rPr>
          <w:sz w:val="21"/>
          <w:szCs w:val="21"/>
          <w:spacing w:val="-5"/>
        </w:rPr>
        <w:t>面的责任和义务，对于双方之间关于数据来源合法性、数据保护义务、数据删除等方</w:t>
      </w:r>
      <w:r>
        <w:rPr>
          <w:sz w:val="21"/>
          <w:szCs w:val="21"/>
          <w:spacing w:val="-6"/>
        </w:rPr>
        <w:t>面，</w:t>
      </w:r>
      <w:r>
        <w:rPr>
          <w:sz w:val="21"/>
          <w:szCs w:val="21"/>
        </w:rPr>
        <w:t xml:space="preserve"> </w:t>
      </w:r>
      <w:r>
        <w:rPr>
          <w:sz w:val="21"/>
          <w:szCs w:val="21"/>
          <w:spacing w:val="-7"/>
        </w:rPr>
        <w:t>没有在合同中明确要求，不利于公司对风险的管控以及溯源。</w:t>
      </w:r>
    </w:p>
    <w:p>
      <w:pPr>
        <w:pStyle w:val="BodyText"/>
        <w:ind w:left="104" w:right="43" w:firstLine="422"/>
        <w:spacing w:before="97" w:line="303" w:lineRule="auto"/>
        <w:jc w:val="both"/>
        <w:rPr>
          <w:sz w:val="21"/>
          <w:szCs w:val="21"/>
        </w:rPr>
      </w:pPr>
      <w:r>
        <w:rPr>
          <w:rFonts w:ascii="SimHei" w:hAnsi="SimHei" w:eastAsia="SimHei" w:cs="SimHei"/>
          <w:sz w:val="21"/>
          <w:szCs w:val="21"/>
          <w:b/>
          <w:bCs/>
          <w:spacing w:val="-4"/>
        </w:rPr>
        <w:t>解决方案：</w:t>
      </w:r>
      <w:r>
        <w:rPr>
          <w:rFonts w:ascii="SimHei" w:hAnsi="SimHei" w:eastAsia="SimHei" w:cs="SimHei"/>
          <w:sz w:val="21"/>
          <w:szCs w:val="21"/>
          <w:spacing w:val="-4"/>
        </w:rPr>
        <w:t xml:space="preserve"> </w:t>
      </w:r>
      <w:r>
        <w:rPr>
          <w:sz w:val="21"/>
          <w:szCs w:val="21"/>
          <w:spacing w:val="-4"/>
        </w:rPr>
        <w:t>公司应按充当数据处理者和数据控制者的角色分别制定与</w:t>
      </w:r>
      <w:r>
        <w:rPr>
          <w:sz w:val="21"/>
          <w:szCs w:val="21"/>
          <w:spacing w:val="-5"/>
        </w:rPr>
        <w:t>第三方之间的</w:t>
      </w:r>
      <w:r>
        <w:rPr>
          <w:sz w:val="21"/>
          <w:szCs w:val="21"/>
        </w:rPr>
        <w:t xml:space="preserve"> </w:t>
      </w:r>
      <w:r>
        <w:rPr>
          <w:sz w:val="21"/>
          <w:szCs w:val="21"/>
          <w:spacing w:val="-5"/>
        </w:rPr>
        <w:t>合作协议模板。公司作为数据处理者时，</w:t>
      </w:r>
      <w:r>
        <w:rPr>
          <w:sz w:val="21"/>
          <w:szCs w:val="21"/>
          <w:spacing w:val="57"/>
        </w:rPr>
        <w:t xml:space="preserve"> </w:t>
      </w:r>
      <w:r>
        <w:rPr>
          <w:sz w:val="21"/>
          <w:szCs w:val="21"/>
          <w:spacing w:val="-5"/>
        </w:rPr>
        <w:t>一般会作为数</w:t>
      </w:r>
      <w:r>
        <w:rPr>
          <w:sz w:val="21"/>
          <w:szCs w:val="21"/>
          <w:spacing w:val="-6"/>
        </w:rPr>
        <w:t>据的接收方，应当要求委托方承</w:t>
      </w:r>
      <w:r>
        <w:rPr>
          <w:sz w:val="21"/>
          <w:szCs w:val="21"/>
        </w:rPr>
        <w:t xml:space="preserve"> </w:t>
      </w:r>
      <w:r>
        <w:rPr>
          <w:sz w:val="21"/>
          <w:szCs w:val="21"/>
        </w:rPr>
        <w:t>诺其数据来源的合法性，并在合同中明确所有处理行为均基于委</w:t>
      </w:r>
      <w:r>
        <w:rPr>
          <w:sz w:val="21"/>
          <w:szCs w:val="21"/>
          <w:spacing w:val="-1"/>
        </w:rPr>
        <w:t>托者的委托，在确保自</w:t>
      </w:r>
      <w:r>
        <w:rPr>
          <w:sz w:val="21"/>
          <w:szCs w:val="21"/>
        </w:rPr>
        <w:t xml:space="preserve"> </w:t>
      </w:r>
      <w:r>
        <w:rPr>
          <w:sz w:val="21"/>
          <w:szCs w:val="21"/>
          <w:spacing w:val="-1"/>
        </w:rPr>
        <w:t>身的数据处理行为合规且安全的情况下，完成</w:t>
      </w:r>
      <w:r>
        <w:rPr>
          <w:sz w:val="21"/>
          <w:szCs w:val="21"/>
          <w:spacing w:val="-2"/>
        </w:rPr>
        <w:t>数据处理行为，并及时删除数据，降低自</w:t>
      </w:r>
      <w:r>
        <w:rPr>
          <w:sz w:val="21"/>
          <w:szCs w:val="21"/>
        </w:rPr>
        <w:t xml:space="preserve"> </w:t>
      </w:r>
      <w:r>
        <w:rPr>
          <w:sz w:val="21"/>
          <w:szCs w:val="21"/>
          <w:spacing w:val="-6"/>
        </w:rPr>
        <w:t>身的合规风险。公司作为数据控制者时，</w:t>
      </w:r>
      <w:r>
        <w:rPr>
          <w:sz w:val="21"/>
          <w:szCs w:val="21"/>
          <w:spacing w:val="57"/>
        </w:rPr>
        <w:t xml:space="preserve"> </w:t>
      </w:r>
      <w:r>
        <w:rPr>
          <w:sz w:val="21"/>
          <w:szCs w:val="21"/>
          <w:spacing w:val="-6"/>
        </w:rPr>
        <w:t>一般会作为数据的提供方，</w:t>
      </w:r>
      <w:r>
        <w:rPr>
          <w:sz w:val="21"/>
          <w:szCs w:val="21"/>
          <w:spacing w:val="-7"/>
        </w:rPr>
        <w:t>在合同中严格限制</w:t>
      </w:r>
      <w:r>
        <w:rPr>
          <w:sz w:val="21"/>
          <w:szCs w:val="21"/>
        </w:rPr>
        <w:t xml:space="preserve"> </w:t>
      </w:r>
      <w:r>
        <w:rPr>
          <w:sz w:val="21"/>
          <w:szCs w:val="21"/>
          <w:spacing w:val="-1"/>
        </w:rPr>
        <w:t>受托方处理数据的范围，保留对受托方进行审计的权利，并明确在合同履行</w:t>
      </w:r>
      <w:r>
        <w:rPr>
          <w:sz w:val="21"/>
          <w:szCs w:val="21"/>
          <w:spacing w:val="-2"/>
        </w:rPr>
        <w:t>完毕后，受</w:t>
      </w:r>
      <w:r>
        <w:rPr>
          <w:sz w:val="21"/>
          <w:szCs w:val="21"/>
        </w:rPr>
        <w:t xml:space="preserve"> </w:t>
      </w:r>
      <w:r>
        <w:rPr>
          <w:sz w:val="21"/>
          <w:szCs w:val="21"/>
          <w:spacing w:val="-10"/>
        </w:rPr>
        <w:t>托方应当按要求删除受托数据。</w:t>
      </w:r>
    </w:p>
    <w:p>
      <w:pPr>
        <w:ind w:left="527"/>
        <w:spacing w:before="286" w:line="221" w:lineRule="auto"/>
        <w:rPr>
          <w:rFonts w:ascii="SimHei" w:hAnsi="SimHei" w:eastAsia="SimHei" w:cs="SimHei"/>
          <w:sz w:val="21"/>
          <w:szCs w:val="21"/>
        </w:rPr>
      </w:pPr>
      <w:r>
        <w:rPr>
          <w:rFonts w:ascii="SimHei" w:hAnsi="SimHei" w:eastAsia="SimHei" w:cs="SimHei"/>
          <w:sz w:val="21"/>
          <w:szCs w:val="21"/>
          <w:b/>
          <w:bCs/>
          <w:spacing w:val="-10"/>
        </w:rPr>
        <w:t>危险源五：数据安全保护能力不足</w:t>
      </w:r>
    </w:p>
    <w:p>
      <w:pPr>
        <w:pStyle w:val="BodyText"/>
        <w:ind w:left="104" w:firstLine="419"/>
        <w:spacing w:before="115" w:line="285" w:lineRule="auto"/>
        <w:jc w:val="both"/>
        <w:rPr>
          <w:sz w:val="21"/>
          <w:szCs w:val="21"/>
        </w:rPr>
      </w:pPr>
      <w:r>
        <w:rPr>
          <w:sz w:val="21"/>
          <w:szCs w:val="21"/>
          <w:spacing w:val="-1"/>
        </w:rPr>
        <w:t>根据《网络安全法》要求，网络运营者应当履行网</w:t>
      </w:r>
      <w:r>
        <w:rPr>
          <w:sz w:val="21"/>
          <w:szCs w:val="21"/>
          <w:spacing w:val="-2"/>
        </w:rPr>
        <w:t>络安全等级保护义务，完成网络 </w:t>
      </w:r>
      <w:r>
        <w:rPr>
          <w:sz w:val="21"/>
          <w:szCs w:val="21"/>
        </w:rPr>
        <w:t>安全等级保护认证。虽然公司已经按要求取得了等级保</w:t>
      </w:r>
      <w:r>
        <w:rPr>
          <w:sz w:val="21"/>
          <w:szCs w:val="21"/>
          <w:spacing w:val="-1"/>
        </w:rPr>
        <w:t>护三级认证，但并没有严格按等</w:t>
      </w:r>
      <w:r>
        <w:rPr>
          <w:sz w:val="21"/>
          <w:szCs w:val="21"/>
        </w:rPr>
        <w:t xml:space="preserve"> </w:t>
      </w:r>
      <w:r>
        <w:rPr>
          <w:sz w:val="21"/>
          <w:szCs w:val="21"/>
          <w:spacing w:val="-5"/>
        </w:rPr>
        <w:t>保的要求履行，做完的一套等保制度等于一纸空文，静静地放在某个文件夹里无人问津。</w:t>
      </w:r>
      <w:r>
        <w:rPr>
          <w:sz w:val="21"/>
          <w:szCs w:val="21"/>
          <w:spacing w:val="18"/>
        </w:rPr>
        <w:t xml:space="preserve"> </w:t>
      </w:r>
      <w:r>
        <w:rPr>
          <w:sz w:val="21"/>
          <w:szCs w:val="21"/>
          <w:spacing w:val="-14"/>
        </w:rPr>
        <w:t>大家需要明白的是，</w:t>
      </w:r>
      <w:r>
        <w:rPr>
          <w:sz w:val="21"/>
          <w:szCs w:val="21"/>
          <w:spacing w:val="70"/>
        </w:rPr>
        <w:t xml:space="preserve"> </w:t>
      </w:r>
      <w:r>
        <w:rPr>
          <w:sz w:val="21"/>
          <w:szCs w:val="21"/>
          <w:spacing w:val="-14"/>
        </w:rPr>
        <w:t>一份证书是无法挡住攻击者的攻击的。</w:t>
      </w:r>
    </w:p>
    <w:p>
      <w:pPr>
        <w:pStyle w:val="BodyText"/>
        <w:ind w:left="104" w:firstLine="422"/>
        <w:spacing w:before="124" w:line="304" w:lineRule="auto"/>
        <w:jc w:val="both"/>
        <w:rPr>
          <w:sz w:val="21"/>
          <w:szCs w:val="21"/>
        </w:rPr>
      </w:pPr>
      <w:r>
        <w:rPr>
          <w:rFonts w:ascii="SimHei" w:hAnsi="SimHei" w:eastAsia="SimHei" w:cs="SimHei"/>
          <w:sz w:val="21"/>
          <w:szCs w:val="21"/>
          <w:b/>
          <w:bCs/>
          <w:spacing w:val="-2"/>
        </w:rPr>
        <w:t>解决方案：</w:t>
      </w:r>
      <w:r>
        <w:rPr>
          <w:rFonts w:ascii="SimHei" w:hAnsi="SimHei" w:eastAsia="SimHei" w:cs="SimHei"/>
          <w:sz w:val="21"/>
          <w:szCs w:val="21"/>
          <w:spacing w:val="-2"/>
        </w:rPr>
        <w:t xml:space="preserve"> </w:t>
      </w:r>
      <w:r>
        <w:rPr>
          <w:sz w:val="21"/>
          <w:szCs w:val="21"/>
          <w:spacing w:val="-2"/>
        </w:rPr>
        <w:t>这里肯定很多人会说，解决方案就是把那“一</w:t>
      </w:r>
      <w:r>
        <w:rPr>
          <w:sz w:val="21"/>
          <w:szCs w:val="21"/>
          <w:spacing w:val="-3"/>
        </w:rPr>
        <w:t>纸空文”写上字盖个章，</w:t>
      </w:r>
      <w:r>
        <w:rPr>
          <w:sz w:val="21"/>
          <w:szCs w:val="21"/>
        </w:rPr>
        <w:t xml:space="preserve"> </w:t>
      </w:r>
      <w:r>
        <w:rPr>
          <w:sz w:val="21"/>
          <w:szCs w:val="21"/>
        </w:rPr>
        <w:t>再落到实处就可以了。其实理解得很正确，但实践起来还是有</w:t>
      </w:r>
      <w:r>
        <w:rPr>
          <w:sz w:val="21"/>
          <w:szCs w:val="21"/>
          <w:spacing w:val="-1"/>
        </w:rPr>
        <w:t>些难度，因为多数员工并</w:t>
      </w:r>
      <w:r>
        <w:rPr>
          <w:sz w:val="21"/>
          <w:szCs w:val="21"/>
        </w:rPr>
        <w:t xml:space="preserve"> </w:t>
      </w:r>
      <w:r>
        <w:rPr>
          <w:sz w:val="21"/>
          <w:szCs w:val="21"/>
        </w:rPr>
        <w:t>不理解等保系列文件中术语的含义，也不知悉每份文件的</w:t>
      </w:r>
      <w:r>
        <w:rPr>
          <w:sz w:val="21"/>
          <w:szCs w:val="21"/>
          <w:spacing w:val="-1"/>
        </w:rPr>
        <w:t>具体用途。我们建议企业可以</w:t>
      </w:r>
      <w:r>
        <w:rPr>
          <w:sz w:val="21"/>
          <w:szCs w:val="21"/>
        </w:rPr>
        <w:t xml:space="preserve"> </w:t>
      </w:r>
      <w:r>
        <w:rPr>
          <w:sz w:val="21"/>
          <w:szCs w:val="21"/>
          <w:spacing w:val="-1"/>
        </w:rPr>
        <w:t>将等保制度结合到已经制定的内部制度中，例如，在个人信息</w:t>
      </w:r>
      <w:r>
        <w:rPr>
          <w:sz w:val="21"/>
          <w:szCs w:val="21"/>
          <w:spacing w:val="-2"/>
        </w:rPr>
        <w:t>保护指引中将技术要求单 </w:t>
      </w:r>
      <w:r>
        <w:rPr>
          <w:sz w:val="21"/>
          <w:szCs w:val="21"/>
          <w:spacing w:val="-3"/>
        </w:rPr>
        <w:t>独成章，尽量以简洁易懂的语言将比较核心且重要的内容在该章中进</w:t>
      </w:r>
      <w:r>
        <w:rPr>
          <w:sz w:val="21"/>
          <w:szCs w:val="21"/>
          <w:spacing w:val="-4"/>
        </w:rPr>
        <w:t>行约定(如存储、传</w:t>
      </w:r>
      <w:r>
        <w:rPr>
          <w:sz w:val="21"/>
          <w:szCs w:val="21"/>
        </w:rPr>
        <w:t xml:space="preserve"> </w:t>
      </w:r>
      <w:r>
        <w:rPr>
          <w:sz w:val="21"/>
          <w:szCs w:val="21"/>
          <w:spacing w:val="-1"/>
        </w:rPr>
        <w:t>输个人信息等高敏数据时必须加密、数据分级分类存储等),以便</w:t>
      </w:r>
      <w:r>
        <w:rPr>
          <w:sz w:val="21"/>
          <w:szCs w:val="21"/>
          <w:spacing w:val="-2"/>
        </w:rPr>
        <w:t>各部门员工都可以理解 </w:t>
      </w:r>
      <w:r>
        <w:rPr>
          <w:sz w:val="21"/>
          <w:szCs w:val="21"/>
          <w:spacing w:val="-8"/>
        </w:rPr>
        <w:t>及参阅。</w:t>
      </w:r>
    </w:p>
    <w:p>
      <w:pPr>
        <w:spacing w:line="304" w:lineRule="auto"/>
        <w:sectPr>
          <w:pgSz w:w="9450" w:h="13320"/>
          <w:pgMar w:top="400" w:right="754" w:bottom="0" w:left="575" w:header="0" w:footer="0" w:gutter="0"/>
        </w:sectPr>
        <w:rPr>
          <w:sz w:val="21"/>
          <w:szCs w:val="21"/>
        </w:rPr>
      </w:pPr>
    </w:p>
    <w:p>
      <w:pPr>
        <w:pStyle w:val="BodyText"/>
        <w:spacing w:before="197" w:line="213" w:lineRule="auto"/>
        <w:rPr>
          <w:rFonts w:ascii="SimHei" w:hAnsi="SimHei" w:eastAsia="SimHei" w:cs="SimHei"/>
          <w:sz w:val="21"/>
          <w:szCs w:val="21"/>
        </w:rPr>
      </w:pPr>
      <w:r>
        <w:rPr>
          <w:sz w:val="15"/>
          <w:szCs w:val="15"/>
          <w:spacing w:val="-22"/>
        </w:rPr>
        <w:t>24         </w:t>
      </w:r>
      <w:r>
        <w:rPr>
          <w:rFonts w:ascii="SimHei" w:hAnsi="SimHei" w:eastAsia="SimHei" w:cs="SimHei"/>
          <w:sz w:val="21"/>
          <w:szCs w:val="21"/>
          <w:spacing w:val="-22"/>
        </w:rPr>
        <w:t>开篇</w:t>
      </w:r>
      <w:r>
        <w:rPr>
          <w:rFonts w:ascii="SimHei" w:hAnsi="SimHei" w:eastAsia="SimHei" w:cs="SimHei"/>
          <w:sz w:val="21"/>
          <w:szCs w:val="21"/>
          <w:spacing w:val="-22"/>
        </w:rPr>
        <w:t xml:space="preserve"> </w:t>
      </w:r>
      <w:r>
        <w:rPr>
          <w:rFonts w:ascii="SimHei" w:hAnsi="SimHei" w:eastAsia="SimHei" w:cs="SimHei"/>
          <w:sz w:val="21"/>
          <w:szCs w:val="21"/>
          <w:spacing w:val="-22"/>
        </w:rPr>
        <w:t>小白入职“数据合规”法务岗位，</w:t>
      </w:r>
      <w:r>
        <w:rPr>
          <w:rFonts w:ascii="SimHei" w:hAnsi="SimHei" w:eastAsia="SimHei" w:cs="SimHei"/>
          <w:sz w:val="21"/>
          <w:szCs w:val="21"/>
          <w:spacing w:val="16"/>
        </w:rPr>
        <w:t xml:space="preserve"> </w:t>
      </w:r>
      <w:r>
        <w:rPr>
          <w:rFonts w:ascii="SimHei" w:hAnsi="SimHei" w:eastAsia="SimHei" w:cs="SimHei"/>
          <w:sz w:val="21"/>
          <w:szCs w:val="21"/>
          <w:spacing w:val="-22"/>
        </w:rPr>
        <w:t>一头雾水怎么办</w:t>
      </w:r>
    </w:p>
    <w:p>
      <w:pPr>
        <w:spacing w:line="345" w:lineRule="auto"/>
        <w:rPr>
          <w:rFonts w:ascii="Arial"/>
          <w:sz w:val="21"/>
        </w:rPr>
      </w:pPr>
      <w:r/>
    </w:p>
    <w:p>
      <w:pPr>
        <w:spacing w:line="346" w:lineRule="auto"/>
        <w:rPr>
          <w:rFonts w:ascii="Arial"/>
          <w:sz w:val="21"/>
        </w:rPr>
      </w:pPr>
      <w:r/>
    </w:p>
    <w:p>
      <w:pPr>
        <w:ind w:left="432"/>
        <w:spacing w:before="68" w:line="221" w:lineRule="auto"/>
        <w:rPr>
          <w:rFonts w:ascii="SimHei" w:hAnsi="SimHei" w:eastAsia="SimHei" w:cs="SimHei"/>
          <w:sz w:val="21"/>
          <w:szCs w:val="21"/>
        </w:rPr>
      </w:pPr>
      <w:r>
        <w:rPr>
          <w:rFonts w:ascii="SimHei" w:hAnsi="SimHei" w:eastAsia="SimHei" w:cs="SimHei"/>
          <w:sz w:val="21"/>
          <w:szCs w:val="21"/>
          <w:b/>
          <w:bCs/>
          <w:spacing w:val="-8"/>
        </w:rPr>
        <w:t>危险源六：对关键岗位员工及第三方合作伙伴未进行背景调查</w:t>
      </w:r>
    </w:p>
    <w:p>
      <w:pPr>
        <w:pStyle w:val="BodyText"/>
        <w:ind w:right="75" w:firstLine="429"/>
        <w:spacing w:before="90" w:line="297" w:lineRule="auto"/>
        <w:jc w:val="both"/>
        <w:rPr>
          <w:sz w:val="21"/>
          <w:szCs w:val="21"/>
        </w:rPr>
      </w:pPr>
      <w:r>
        <w:rPr>
          <w:sz w:val="21"/>
          <w:szCs w:val="21"/>
          <w:spacing w:val="-2"/>
        </w:rPr>
        <w:t>招聘的员工如有受到行政处罚或被采取重大行政监管措施的，其担任关键岗位可能</w:t>
      </w:r>
      <w:r>
        <w:rPr>
          <w:sz w:val="21"/>
          <w:szCs w:val="21"/>
          <w:spacing w:val="1"/>
        </w:rPr>
        <w:t xml:space="preserve"> </w:t>
      </w:r>
      <w:r>
        <w:rPr>
          <w:sz w:val="21"/>
          <w:szCs w:val="21"/>
          <w:spacing w:val="-7"/>
        </w:rPr>
        <w:t>不仅仅是风评影响的问题，还可能会违反法律法规的要求。例如，《证券基金经营机构信</w:t>
      </w:r>
      <w:r>
        <w:rPr>
          <w:sz w:val="21"/>
          <w:szCs w:val="21"/>
          <w:spacing w:val="6"/>
        </w:rPr>
        <w:t xml:space="preserve"> </w:t>
      </w:r>
      <w:r>
        <w:rPr>
          <w:sz w:val="21"/>
          <w:szCs w:val="21"/>
          <w:spacing w:val="-2"/>
        </w:rPr>
        <w:t>息技术管理办法》明确上述人员不得担任公司的首席信息官。除员工外，第三方合作伙</w:t>
      </w:r>
      <w:r>
        <w:rPr>
          <w:sz w:val="21"/>
          <w:szCs w:val="21"/>
          <w:spacing w:val="13"/>
        </w:rPr>
        <w:t xml:space="preserve"> </w:t>
      </w:r>
      <w:r>
        <w:rPr>
          <w:sz w:val="21"/>
          <w:szCs w:val="21"/>
          <w:spacing w:val="-1"/>
        </w:rPr>
        <w:t>伴发生过重大数据泄露事件的，公司自身可能也会面临比较大的合规压力，包</w:t>
      </w:r>
      <w:r>
        <w:rPr>
          <w:sz w:val="21"/>
          <w:szCs w:val="21"/>
          <w:spacing w:val="-2"/>
        </w:rPr>
        <w:t>括社会风</w:t>
      </w:r>
      <w:r>
        <w:rPr>
          <w:sz w:val="21"/>
          <w:szCs w:val="21"/>
        </w:rPr>
        <w:t xml:space="preserve"> </w:t>
      </w:r>
      <w:r>
        <w:rPr>
          <w:sz w:val="21"/>
          <w:szCs w:val="21"/>
          <w:spacing w:val="-10"/>
        </w:rPr>
        <w:t>评、发生安全事件的风险预评估等。</w:t>
      </w:r>
    </w:p>
    <w:p>
      <w:pPr>
        <w:pStyle w:val="BodyText"/>
        <w:ind w:firstLine="432"/>
        <w:spacing w:before="108" w:line="303" w:lineRule="auto"/>
        <w:jc w:val="both"/>
        <w:rPr>
          <w:sz w:val="21"/>
          <w:szCs w:val="21"/>
        </w:rPr>
      </w:pPr>
      <w:r>
        <w:rPr>
          <w:sz w:val="21"/>
          <w:szCs w:val="21"/>
          <w:b/>
          <w:bCs/>
          <w:spacing w:val="-3"/>
        </w:rPr>
        <w:t>解决方案：</w:t>
      </w:r>
      <w:r>
        <w:rPr>
          <w:sz w:val="21"/>
          <w:szCs w:val="21"/>
          <w:spacing w:val="-3"/>
        </w:rPr>
        <w:t xml:space="preserve"> </w:t>
      </w:r>
      <w:r>
        <w:rPr>
          <w:rFonts w:ascii="SimHei" w:hAnsi="SimHei" w:eastAsia="SimHei" w:cs="SimHei"/>
          <w:sz w:val="21"/>
          <w:szCs w:val="21"/>
          <w:spacing w:val="-3"/>
        </w:rPr>
        <w:t>针</w:t>
      </w:r>
      <w:r>
        <w:rPr>
          <w:sz w:val="21"/>
          <w:szCs w:val="21"/>
          <w:spacing w:val="-3"/>
        </w:rPr>
        <w:t>对拟担任关键岗位的员工，HR</w:t>
      </w:r>
      <w:r>
        <w:rPr>
          <w:sz w:val="21"/>
          <w:szCs w:val="21"/>
          <w:spacing w:val="38"/>
        </w:rPr>
        <w:t xml:space="preserve"> </w:t>
      </w:r>
      <w:r>
        <w:rPr>
          <w:sz w:val="21"/>
          <w:szCs w:val="21"/>
          <w:spacing w:val="-3"/>
        </w:rPr>
        <w:t>部门应事先做好背景调研，对于拟录 </w:t>
      </w:r>
      <w:r>
        <w:rPr>
          <w:sz w:val="21"/>
          <w:szCs w:val="21"/>
          <w:spacing w:val="-2"/>
        </w:rPr>
        <w:t>用的员工中有因自身重大过失而导致安全事故发生、受到行政处罚、被采取重大行政监</w:t>
      </w:r>
      <w:r>
        <w:rPr>
          <w:sz w:val="21"/>
          <w:szCs w:val="21"/>
          <w:spacing w:val="6"/>
        </w:rPr>
        <w:t xml:space="preserve">  </w:t>
      </w:r>
      <w:r>
        <w:rPr>
          <w:sz w:val="21"/>
          <w:szCs w:val="21"/>
          <w:spacing w:val="-1"/>
        </w:rPr>
        <w:t>管措施、受到刑事处罚等的人员，应当及时告知法务部门，</w:t>
      </w:r>
      <w:r>
        <w:rPr>
          <w:sz w:val="21"/>
          <w:szCs w:val="21"/>
          <w:spacing w:val="-2"/>
        </w:rPr>
        <w:t>由法务部按法律法规要求评 </w:t>
      </w:r>
      <w:r>
        <w:rPr>
          <w:sz w:val="21"/>
          <w:szCs w:val="21"/>
          <w:spacing w:val="-5"/>
        </w:rPr>
        <w:t>估判断该员工是否可以录用。针对第三方合作伙伴，公司应当制定第三方合作准入机制，</w:t>
      </w:r>
      <w:r>
        <w:rPr>
          <w:sz w:val="21"/>
          <w:szCs w:val="21"/>
          <w:spacing w:val="18"/>
        </w:rPr>
        <w:t xml:space="preserve"> </w:t>
      </w:r>
      <w:r>
        <w:rPr>
          <w:sz w:val="21"/>
          <w:szCs w:val="21"/>
          <w:spacing w:val="-2"/>
        </w:rPr>
        <w:t>以合规情况问卷或清单的方式要求第三方合作伙伴据实回答，对于发生过重大数据安全</w:t>
      </w:r>
      <w:r>
        <w:rPr>
          <w:sz w:val="21"/>
          <w:szCs w:val="21"/>
          <w:spacing w:val="7"/>
        </w:rPr>
        <w:t xml:space="preserve">  </w:t>
      </w:r>
      <w:r>
        <w:rPr>
          <w:sz w:val="21"/>
          <w:szCs w:val="21"/>
          <w:spacing w:val="-2"/>
        </w:rPr>
        <w:t>事故的，视情况决定是否合作。第三方对问卷及清单的答复应留存记录，便于日后确有</w:t>
      </w:r>
      <w:r>
        <w:rPr>
          <w:sz w:val="21"/>
          <w:szCs w:val="21"/>
          <w:spacing w:val="7"/>
        </w:rPr>
        <w:t xml:space="preserve">  </w:t>
      </w:r>
      <w:r>
        <w:rPr>
          <w:sz w:val="21"/>
          <w:szCs w:val="21"/>
          <w:spacing w:val="-7"/>
        </w:rPr>
        <w:t>与该第三方相关的安全事件发生时，向监管举证，适度降低自身的合规责任。</w:t>
      </w:r>
    </w:p>
    <w:p>
      <w:pPr>
        <w:ind w:left="432"/>
        <w:spacing w:before="227" w:line="221" w:lineRule="auto"/>
        <w:rPr>
          <w:rFonts w:ascii="SimHei" w:hAnsi="SimHei" w:eastAsia="SimHei" w:cs="SimHei"/>
          <w:sz w:val="21"/>
          <w:szCs w:val="21"/>
        </w:rPr>
      </w:pPr>
      <w:r>
        <w:rPr>
          <w:rFonts w:ascii="SimHei" w:hAnsi="SimHei" w:eastAsia="SimHei" w:cs="SimHei"/>
          <w:sz w:val="21"/>
          <w:szCs w:val="21"/>
          <w:b/>
          <w:bCs/>
          <w:spacing w:val="-9"/>
        </w:rPr>
        <w:t>危险源七：安全事件的应急处理流程不规范</w:t>
      </w:r>
    </w:p>
    <w:p>
      <w:pPr>
        <w:pStyle w:val="BodyText"/>
        <w:ind w:firstLine="429"/>
        <w:spacing w:before="84" w:line="325" w:lineRule="auto"/>
        <w:jc w:val="both"/>
        <w:rPr>
          <w:sz w:val="21"/>
          <w:szCs w:val="21"/>
        </w:rPr>
      </w:pPr>
      <w:r>
        <w:rPr>
          <w:sz w:val="21"/>
          <w:szCs w:val="21"/>
          <w:spacing w:val="1"/>
        </w:rPr>
        <w:t>互联网环境并不是百分之百安全的，公司应当时刻做好</w:t>
      </w:r>
      <w:r>
        <w:rPr>
          <w:sz w:val="21"/>
          <w:szCs w:val="21"/>
        </w:rPr>
        <w:t>应对数据安全事件的准备。 </w:t>
      </w:r>
      <w:r>
        <w:rPr>
          <w:sz w:val="21"/>
          <w:szCs w:val="21"/>
          <w:spacing w:val="-2"/>
        </w:rPr>
        <w:t>我们都应该清楚，如果公司做不到防患于未然，当“隐患”真的出现时，仓促且不完备</w:t>
      </w:r>
    </w:p>
    <w:p>
      <w:pPr>
        <w:pStyle w:val="BodyText"/>
        <w:spacing w:line="218" w:lineRule="auto"/>
        <w:rPr>
          <w:sz w:val="21"/>
          <w:szCs w:val="21"/>
        </w:rPr>
      </w:pPr>
      <w:r>
        <w:rPr>
          <w:sz w:val="21"/>
          <w:szCs w:val="21"/>
          <w:spacing w:val="-8"/>
        </w:rPr>
        <w:t>的处理方式将会给企业带来非常恶劣的影响。</w:t>
      </w:r>
    </w:p>
    <w:p>
      <w:pPr>
        <w:pStyle w:val="BodyText"/>
        <w:ind w:right="89" w:firstLine="432"/>
        <w:spacing w:before="99" w:line="285" w:lineRule="auto"/>
        <w:jc w:val="both"/>
        <w:rPr>
          <w:sz w:val="21"/>
          <w:szCs w:val="21"/>
        </w:rPr>
      </w:pPr>
      <w:r>
        <w:rPr>
          <w:rFonts w:ascii="SimHei" w:hAnsi="SimHei" w:eastAsia="SimHei" w:cs="SimHei"/>
          <w:sz w:val="21"/>
          <w:szCs w:val="21"/>
          <w:b/>
          <w:bCs/>
          <w:spacing w:val="-2"/>
        </w:rPr>
        <w:t>解决方案：</w:t>
      </w:r>
      <w:r>
        <w:rPr>
          <w:sz w:val="21"/>
          <w:szCs w:val="21"/>
          <w:spacing w:val="-2"/>
        </w:rPr>
        <w:t>公司应当围绕“数据安全事件”建立一</w:t>
      </w:r>
      <w:r>
        <w:rPr>
          <w:sz w:val="21"/>
          <w:szCs w:val="21"/>
          <w:spacing w:val="-3"/>
        </w:rPr>
        <w:t>系列规范制度，包括事前的安全</w:t>
      </w:r>
      <w:r>
        <w:rPr>
          <w:sz w:val="21"/>
          <w:szCs w:val="21"/>
        </w:rPr>
        <w:t xml:space="preserve"> </w:t>
      </w:r>
      <w:r>
        <w:rPr>
          <w:sz w:val="21"/>
          <w:szCs w:val="21"/>
          <w:spacing w:val="-1"/>
        </w:rPr>
        <w:t>运维、日常培训、定期演练；事中的应急预案</w:t>
      </w:r>
      <w:r>
        <w:rPr>
          <w:sz w:val="21"/>
          <w:szCs w:val="21"/>
          <w:spacing w:val="-2"/>
        </w:rPr>
        <w:t>、公关话术、及时通知、减损措施；事后</w:t>
      </w:r>
      <w:r>
        <w:rPr>
          <w:sz w:val="21"/>
          <w:szCs w:val="21"/>
        </w:rPr>
        <w:t xml:space="preserve"> </w:t>
      </w:r>
      <w:r>
        <w:rPr>
          <w:sz w:val="21"/>
          <w:szCs w:val="21"/>
          <w:spacing w:val="-9"/>
        </w:rPr>
        <w:t>的事件复盘、体系制度完善及内部追责等。</w:t>
      </w:r>
    </w:p>
    <w:p>
      <w:pPr>
        <w:pStyle w:val="BodyText"/>
        <w:ind w:right="87" w:firstLine="429"/>
        <w:spacing w:before="131" w:line="293" w:lineRule="auto"/>
        <w:jc w:val="both"/>
        <w:rPr>
          <w:sz w:val="21"/>
          <w:szCs w:val="21"/>
        </w:rPr>
      </w:pPr>
      <w:r>
        <w:rPr>
          <w:sz w:val="21"/>
          <w:szCs w:val="21"/>
          <w:spacing w:val="-2"/>
        </w:rPr>
        <w:t>事前阶段：法务部门、技术部门、运维部门、客服部门及其他可能涉及安全事件处</w:t>
      </w:r>
      <w:r>
        <w:rPr>
          <w:sz w:val="21"/>
          <w:szCs w:val="21"/>
        </w:rPr>
        <w:t xml:space="preserve"> </w:t>
      </w:r>
      <w:r>
        <w:rPr>
          <w:sz w:val="21"/>
          <w:szCs w:val="21"/>
          <w:spacing w:val="-1"/>
        </w:rPr>
        <w:t>理及应对的部门应当共同协作，组成网络安全事件</w:t>
      </w:r>
      <w:r>
        <w:rPr>
          <w:sz w:val="21"/>
          <w:szCs w:val="21"/>
          <w:spacing w:val="-2"/>
        </w:rPr>
        <w:t>应急处理工作组，制定完善的内部制</w:t>
      </w:r>
      <w:r>
        <w:rPr>
          <w:sz w:val="21"/>
          <w:szCs w:val="21"/>
        </w:rPr>
        <w:t xml:space="preserve"> </w:t>
      </w:r>
      <w:r>
        <w:rPr>
          <w:sz w:val="21"/>
          <w:szCs w:val="21"/>
          <w:spacing w:val="-12"/>
        </w:rPr>
        <w:t>度体系，包括但不限于《网络安全事件应急处理预案》《工作组义务及职责》《应急事</w:t>
      </w:r>
      <w:r>
        <w:rPr>
          <w:sz w:val="21"/>
          <w:szCs w:val="21"/>
          <w:spacing w:val="-13"/>
        </w:rPr>
        <w:t>件情</w:t>
      </w:r>
      <w:r>
        <w:rPr>
          <w:sz w:val="21"/>
          <w:szCs w:val="21"/>
        </w:rPr>
        <w:t xml:space="preserve"> </w:t>
      </w:r>
      <w:r>
        <w:rPr>
          <w:sz w:val="21"/>
          <w:szCs w:val="21"/>
          <w:spacing w:val="-7"/>
        </w:rPr>
        <w:t>况与处理报告表》《业务影响分析报告表》等。工作组应定期(至少一年一次)组织安全事</w:t>
      </w:r>
      <w:r>
        <w:rPr>
          <w:sz w:val="21"/>
          <w:szCs w:val="21"/>
          <w:spacing w:val="8"/>
        </w:rPr>
        <w:t xml:space="preserve"> </w:t>
      </w:r>
      <w:r>
        <w:rPr>
          <w:sz w:val="21"/>
          <w:szCs w:val="21"/>
          <w:spacing w:val="-2"/>
        </w:rPr>
        <w:t>件应急处理培训与演练，形成报告或以其他可留档的文件形式，作为公司合规工作的证</w:t>
      </w:r>
      <w:r>
        <w:rPr>
          <w:sz w:val="21"/>
          <w:szCs w:val="21"/>
          <w:spacing w:val="13"/>
        </w:rPr>
        <w:t xml:space="preserve"> </w:t>
      </w:r>
      <w:r>
        <w:rPr>
          <w:sz w:val="21"/>
          <w:szCs w:val="21"/>
          <w:spacing w:val="-8"/>
        </w:rPr>
        <w:t>明，必要时可在一定程度上减免公司的安全责任。</w:t>
      </w:r>
    </w:p>
    <w:p>
      <w:pPr>
        <w:pStyle w:val="BodyText"/>
        <w:ind w:right="94" w:firstLine="429"/>
        <w:spacing w:before="137" w:line="285" w:lineRule="auto"/>
        <w:jc w:val="both"/>
        <w:rPr>
          <w:sz w:val="21"/>
          <w:szCs w:val="21"/>
        </w:rPr>
      </w:pPr>
      <w:r>
        <w:rPr>
          <w:sz w:val="21"/>
          <w:szCs w:val="21"/>
          <w:spacing w:val="-2"/>
        </w:rPr>
        <w:t>事中阶段：工作组应及时评估事件发生的原因、应对策略及严重性等内容，如符合</w:t>
      </w:r>
      <w:r>
        <w:rPr>
          <w:sz w:val="21"/>
          <w:szCs w:val="21"/>
        </w:rPr>
        <w:t xml:space="preserve"> </w:t>
      </w:r>
      <w:r>
        <w:rPr>
          <w:sz w:val="21"/>
          <w:szCs w:val="21"/>
          <w:spacing w:val="-2"/>
        </w:rPr>
        <w:t>国家相关法律法规要求需及时上报给监管机关的，应及时上报，按监管机关的指示进行</w:t>
      </w:r>
      <w:r>
        <w:rPr>
          <w:sz w:val="21"/>
          <w:szCs w:val="21"/>
          <w:spacing w:val="15"/>
        </w:rPr>
        <w:t xml:space="preserve"> </w:t>
      </w:r>
      <w:r>
        <w:rPr>
          <w:sz w:val="21"/>
          <w:szCs w:val="21"/>
          <w:spacing w:val="-2"/>
        </w:rPr>
        <w:t>处理。此外，公司内部应尽早按既定的应急预案开展治理工作。安全事件中涉及用户个</w:t>
      </w:r>
    </w:p>
    <w:p>
      <w:pPr>
        <w:spacing w:line="285" w:lineRule="auto"/>
        <w:sectPr>
          <w:pgSz w:w="9450" w:h="13340"/>
          <w:pgMar w:top="400" w:right="754" w:bottom="0" w:left="680" w:header="0" w:footer="0" w:gutter="0"/>
        </w:sectPr>
        <w:rPr>
          <w:sz w:val="21"/>
          <w:szCs w:val="21"/>
        </w:rPr>
      </w:pPr>
    </w:p>
    <w:p>
      <w:pPr>
        <w:pStyle w:val="BodyText"/>
        <w:ind w:left="4822"/>
        <w:spacing w:before="114" w:line="222" w:lineRule="auto"/>
        <w:rPr>
          <w:sz w:val="15"/>
          <w:szCs w:val="15"/>
        </w:rPr>
      </w:pPr>
      <w:r>
        <w:rPr>
          <w:rFonts w:ascii="SimHei" w:hAnsi="SimHei" w:eastAsia="SimHei" w:cs="SimHei"/>
          <w:sz w:val="21"/>
          <w:szCs w:val="21"/>
          <w:b/>
          <w:bCs/>
          <w:spacing w:val="-18"/>
        </w:rPr>
        <w:t>第二章</w:t>
      </w:r>
      <w:r>
        <w:rPr>
          <w:rFonts w:ascii="SimHei" w:hAnsi="SimHei" w:eastAsia="SimHei" w:cs="SimHei"/>
          <w:sz w:val="21"/>
          <w:szCs w:val="21"/>
          <w:spacing w:val="-18"/>
        </w:rPr>
        <w:t xml:space="preserve"> </w:t>
      </w:r>
      <w:r>
        <w:rPr>
          <w:rFonts w:ascii="SimHei" w:hAnsi="SimHei" w:eastAsia="SimHei" w:cs="SimHei"/>
          <w:sz w:val="21"/>
          <w:szCs w:val="21"/>
          <w:b/>
          <w:bCs/>
          <w:spacing w:val="-18"/>
        </w:rPr>
        <w:t>数据合规之避坑预警</w:t>
      </w:r>
      <w:r>
        <w:rPr>
          <w:rFonts w:ascii="SimHei" w:hAnsi="SimHei" w:eastAsia="SimHei" w:cs="SimHei"/>
          <w:sz w:val="21"/>
          <w:szCs w:val="21"/>
          <w:spacing w:val="-18"/>
        </w:rPr>
        <w:t xml:space="preserve">      </w:t>
      </w:r>
      <w:r>
        <w:rPr>
          <w:sz w:val="15"/>
          <w:szCs w:val="15"/>
          <w:spacing w:val="-18"/>
        </w:rPr>
        <w:t>25</w:t>
      </w:r>
    </w:p>
    <w:p>
      <w:pPr>
        <w:spacing w:line="323" w:lineRule="auto"/>
        <w:rPr>
          <w:rFonts w:ascii="Arial"/>
          <w:sz w:val="21"/>
        </w:rPr>
      </w:pPr>
      <w:r/>
    </w:p>
    <w:p>
      <w:pPr>
        <w:spacing w:line="323" w:lineRule="auto"/>
        <w:rPr>
          <w:rFonts w:ascii="Arial"/>
          <w:sz w:val="21"/>
        </w:rPr>
      </w:pPr>
      <w:r/>
    </w:p>
    <w:p>
      <w:pPr>
        <w:pStyle w:val="BodyText"/>
        <w:ind w:right="175"/>
        <w:spacing w:before="68" w:line="301" w:lineRule="auto"/>
        <w:jc w:val="both"/>
        <w:rPr>
          <w:sz w:val="21"/>
          <w:szCs w:val="21"/>
        </w:rPr>
      </w:pPr>
      <w:r>
        <w:rPr>
          <w:sz w:val="21"/>
          <w:szCs w:val="21"/>
          <w:spacing w:val="-1"/>
        </w:rPr>
        <w:t>人信息的，还需及时向用户告知：安全事件的基本情况</w:t>
      </w:r>
      <w:r>
        <w:rPr>
          <w:sz w:val="21"/>
          <w:szCs w:val="21"/>
          <w:spacing w:val="-2"/>
        </w:rPr>
        <w:t>和可能的影响、公司已采取或将</w:t>
      </w:r>
      <w:r>
        <w:rPr>
          <w:sz w:val="21"/>
          <w:szCs w:val="21"/>
        </w:rPr>
        <w:t xml:space="preserve"> </w:t>
      </w:r>
      <w:r>
        <w:rPr>
          <w:sz w:val="21"/>
          <w:szCs w:val="21"/>
          <w:spacing w:val="-1"/>
        </w:rPr>
        <w:t>要采取的处置措施、用户可自主防范和降低风险的建议、对用户的补救措施</w:t>
      </w:r>
      <w:r>
        <w:rPr>
          <w:sz w:val="21"/>
          <w:szCs w:val="21"/>
          <w:spacing w:val="-2"/>
        </w:rPr>
        <w:t>等，如可以</w:t>
      </w:r>
      <w:r>
        <w:rPr>
          <w:sz w:val="21"/>
          <w:szCs w:val="21"/>
        </w:rPr>
        <w:t xml:space="preserve"> </w:t>
      </w:r>
      <w:r>
        <w:rPr>
          <w:sz w:val="21"/>
          <w:szCs w:val="21"/>
          <w:spacing w:val="-1"/>
        </w:rPr>
        <w:t>逐一通知用户的，建议通过“电话、短信、站内推送等方式”通知</w:t>
      </w:r>
      <w:r>
        <w:rPr>
          <w:sz w:val="21"/>
          <w:szCs w:val="21"/>
          <w:spacing w:val="-2"/>
        </w:rPr>
        <w:t>用户，如难以逐一告</w:t>
      </w:r>
      <w:r>
        <w:rPr>
          <w:sz w:val="21"/>
          <w:szCs w:val="21"/>
        </w:rPr>
        <w:t xml:space="preserve"> </w:t>
      </w:r>
      <w:r>
        <w:rPr>
          <w:sz w:val="21"/>
          <w:szCs w:val="21"/>
          <w:spacing w:val="-1"/>
        </w:rPr>
        <w:t>知个人信息主体时，建议公司采取合理、有效的方式发布公</w:t>
      </w:r>
      <w:r>
        <w:rPr>
          <w:sz w:val="21"/>
          <w:szCs w:val="21"/>
          <w:spacing w:val="-2"/>
        </w:rPr>
        <w:t>告。此时，客服或公关等部</w:t>
      </w:r>
      <w:r>
        <w:rPr>
          <w:sz w:val="21"/>
          <w:szCs w:val="21"/>
        </w:rPr>
        <w:t xml:space="preserve"> </w:t>
      </w:r>
      <w:r>
        <w:rPr>
          <w:sz w:val="21"/>
          <w:szCs w:val="21"/>
          <w:spacing w:val="-1"/>
        </w:rPr>
        <w:t>门需按既定的话术对外部做出回应，严禁以诸如“个人立场、个人观点”等方式对外肆</w:t>
      </w:r>
      <w:r>
        <w:rPr>
          <w:sz w:val="21"/>
          <w:szCs w:val="21"/>
          <w:spacing w:val="5"/>
        </w:rPr>
        <w:t xml:space="preserve"> </w:t>
      </w:r>
      <w:r>
        <w:rPr>
          <w:sz w:val="21"/>
          <w:szCs w:val="21"/>
          <w:spacing w:val="-11"/>
        </w:rPr>
        <w:t>意发表言论。</w:t>
      </w:r>
    </w:p>
    <w:p>
      <w:pPr>
        <w:pStyle w:val="BodyText"/>
        <w:ind w:right="174" w:firstLine="439"/>
        <w:spacing w:before="120" w:line="293" w:lineRule="auto"/>
        <w:jc w:val="both"/>
        <w:rPr>
          <w:sz w:val="21"/>
          <w:szCs w:val="21"/>
        </w:rPr>
      </w:pPr>
      <w:r>
        <w:rPr>
          <w:sz w:val="21"/>
          <w:szCs w:val="21"/>
          <w:spacing w:val="-2"/>
        </w:rPr>
        <w:t>事后阶段：在安全警报已经解除的前提下，尽量进行消除影响、减免损失的善后工</w:t>
      </w:r>
      <w:r>
        <w:rPr>
          <w:sz w:val="21"/>
          <w:szCs w:val="21"/>
          <w:spacing w:val="2"/>
        </w:rPr>
        <w:t xml:space="preserve"> </w:t>
      </w:r>
      <w:r>
        <w:rPr>
          <w:sz w:val="21"/>
          <w:szCs w:val="21"/>
          <w:spacing w:val="-1"/>
        </w:rPr>
        <w:t>作。最后，公司内部应对安全事件的发生原因、处理</w:t>
      </w:r>
      <w:r>
        <w:rPr>
          <w:sz w:val="21"/>
          <w:szCs w:val="21"/>
          <w:spacing w:val="-2"/>
        </w:rPr>
        <w:t>流程等情况进行复盘，识别风险源</w:t>
      </w:r>
      <w:r>
        <w:rPr>
          <w:sz w:val="21"/>
          <w:szCs w:val="21"/>
        </w:rPr>
        <w:t xml:space="preserve"> </w:t>
      </w:r>
      <w:r>
        <w:rPr>
          <w:sz w:val="21"/>
          <w:szCs w:val="21"/>
          <w:spacing w:val="-1"/>
        </w:rPr>
        <w:t>或在本次应对过程中处理不当的环节，及时完善和优化公司的安全技术体</w:t>
      </w:r>
      <w:r>
        <w:rPr>
          <w:sz w:val="21"/>
          <w:szCs w:val="21"/>
          <w:spacing w:val="-2"/>
        </w:rPr>
        <w:t>系以及安全制</w:t>
      </w:r>
      <w:r>
        <w:rPr>
          <w:sz w:val="21"/>
          <w:szCs w:val="21"/>
        </w:rPr>
        <w:t xml:space="preserve"> </w:t>
      </w:r>
      <w:r>
        <w:rPr>
          <w:sz w:val="21"/>
          <w:szCs w:val="21"/>
          <w:spacing w:val="-1"/>
        </w:rPr>
        <w:t>度体系，减少此类相似事件再次发生的可能性。如本次</w:t>
      </w:r>
      <w:r>
        <w:rPr>
          <w:sz w:val="21"/>
          <w:szCs w:val="21"/>
          <w:spacing w:val="-2"/>
        </w:rPr>
        <w:t>事故是因内部员工的故意或重大</w:t>
      </w:r>
      <w:r>
        <w:rPr>
          <w:sz w:val="21"/>
          <w:szCs w:val="21"/>
        </w:rPr>
        <w:t xml:space="preserve"> </w:t>
      </w:r>
      <w:r>
        <w:rPr>
          <w:sz w:val="21"/>
          <w:szCs w:val="21"/>
          <w:spacing w:val="-1"/>
        </w:rPr>
        <w:t>过失行为引起的，也应当视情况追究其个人责任，做出相应的处罚处理，以达到警示员</w:t>
      </w:r>
      <w:r>
        <w:rPr>
          <w:sz w:val="21"/>
          <w:szCs w:val="21"/>
          <w:spacing w:val="5"/>
        </w:rPr>
        <w:t xml:space="preserve"> </w:t>
      </w:r>
      <w:r>
        <w:rPr>
          <w:sz w:val="21"/>
          <w:szCs w:val="21"/>
          <w:spacing w:val="-8"/>
        </w:rPr>
        <w:t>工、引起重视的目的。</w:t>
      </w:r>
    </w:p>
    <w:p>
      <w:pPr>
        <w:pStyle w:val="BodyText"/>
        <w:ind w:firstLine="439"/>
        <w:spacing w:before="145" w:line="285" w:lineRule="auto"/>
        <w:jc w:val="both"/>
        <w:rPr>
          <w:sz w:val="21"/>
          <w:szCs w:val="21"/>
        </w:rPr>
      </w:pPr>
      <w:r>
        <w:rPr>
          <w:sz w:val="21"/>
          <w:szCs w:val="21"/>
          <w:spacing w:val="-5"/>
        </w:rPr>
        <w:t>以上是小白介绍的公司内控层面需要注意的“雷点”,希望大家可以提前完成“</w:t>
      </w:r>
      <w:r>
        <w:rPr>
          <w:sz w:val="21"/>
          <w:szCs w:val="21"/>
          <w:spacing w:val="-6"/>
        </w:rPr>
        <w:t>扫雷”</w:t>
      </w:r>
      <w:r>
        <w:rPr>
          <w:sz w:val="21"/>
          <w:szCs w:val="21"/>
        </w:rPr>
        <w:t xml:space="preserve"> </w:t>
      </w:r>
      <w:r>
        <w:rPr>
          <w:sz w:val="21"/>
          <w:szCs w:val="21"/>
          <w:spacing w:val="-1"/>
        </w:rPr>
        <w:t>工作，在后续的工作中，小白还会进一步对“排雷计划”</w:t>
      </w:r>
      <w:r>
        <w:rPr>
          <w:sz w:val="21"/>
          <w:szCs w:val="21"/>
          <w:spacing w:val="-2"/>
        </w:rPr>
        <w:t>做进一步完善，帮助公司扫清</w:t>
      </w:r>
      <w:r>
        <w:rPr>
          <w:sz w:val="21"/>
          <w:szCs w:val="21"/>
        </w:rPr>
        <w:t xml:space="preserve">   </w:t>
      </w:r>
      <w:r>
        <w:rPr>
          <w:sz w:val="21"/>
          <w:szCs w:val="21"/>
          <w:spacing w:val="-16"/>
        </w:rPr>
        <w:t>内控层面的“雷区”。</w:t>
      </w:r>
    </w:p>
    <w:p>
      <w:pPr>
        <w:spacing w:line="442" w:lineRule="auto"/>
        <w:rPr>
          <w:rFonts w:ascii="Arial"/>
          <w:sz w:val="21"/>
        </w:rPr>
      </w:pPr>
      <w:r/>
    </w:p>
    <w:p>
      <w:pPr>
        <w:pStyle w:val="BodyText"/>
        <w:ind w:left="3404"/>
        <w:spacing w:before="107"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right="193" w:firstLine="439"/>
        <w:spacing w:before="256" w:line="284" w:lineRule="auto"/>
        <w:jc w:val="both"/>
        <w:rPr>
          <w:rFonts w:ascii="KaiTi" w:hAnsi="KaiTi" w:eastAsia="KaiTi" w:cs="KaiTi"/>
          <w:sz w:val="21"/>
          <w:szCs w:val="21"/>
        </w:rPr>
      </w:pPr>
      <w:r>
        <w:rPr>
          <w:rFonts w:ascii="KaiTi" w:hAnsi="KaiTi" w:eastAsia="KaiTi" w:cs="KaiTi"/>
          <w:sz w:val="21"/>
          <w:szCs w:val="21"/>
          <w:spacing w:val="-2"/>
        </w:rPr>
        <w:t>本次内部沟通会议圆满结束，公司各部门对白晓萌萌的“普法介绍”给出了高度评</w:t>
      </w:r>
      <w:r>
        <w:rPr>
          <w:rFonts w:ascii="KaiTi" w:hAnsi="KaiTi" w:eastAsia="KaiTi" w:cs="KaiTi"/>
          <w:sz w:val="21"/>
          <w:szCs w:val="21"/>
        </w:rPr>
        <w:t xml:space="preserve"> </w:t>
      </w:r>
      <w:r>
        <w:rPr>
          <w:rFonts w:ascii="KaiTi" w:hAnsi="KaiTi" w:eastAsia="KaiTi" w:cs="KaiTi"/>
          <w:sz w:val="21"/>
          <w:szCs w:val="21"/>
          <w:spacing w:val="-2"/>
        </w:rPr>
        <w:t>价，并按会议所述对现存的大方向“雷区”做了清理。但在清理过程中，同事们各自遇</w:t>
      </w:r>
      <w:r>
        <w:rPr>
          <w:rFonts w:ascii="KaiTi" w:hAnsi="KaiTi" w:eastAsia="KaiTi" w:cs="KaiTi"/>
          <w:sz w:val="21"/>
          <w:szCs w:val="21"/>
        </w:rPr>
        <w:t xml:space="preserve"> </w:t>
      </w:r>
      <w:r>
        <w:rPr>
          <w:rFonts w:ascii="KaiTi" w:hAnsi="KaiTi" w:eastAsia="KaiTi" w:cs="KaiTi"/>
          <w:sz w:val="21"/>
          <w:szCs w:val="21"/>
          <w:spacing w:val="-7"/>
        </w:rPr>
        <w:t>到了“不同型号的先进地雷”,还需要白晓萌萌后续做针对性的指导，对症下药。</w:t>
      </w:r>
    </w:p>
    <w:p>
      <w:pPr>
        <w:ind w:right="98" w:firstLine="439"/>
        <w:spacing w:before="122" w:line="290" w:lineRule="auto"/>
        <w:jc w:val="both"/>
        <w:rPr>
          <w:rFonts w:ascii="KaiTi" w:hAnsi="KaiTi" w:eastAsia="KaiTi" w:cs="KaiTi"/>
          <w:sz w:val="21"/>
          <w:szCs w:val="21"/>
        </w:rPr>
      </w:pPr>
      <w:r>
        <w:rPr>
          <w:rFonts w:ascii="KaiTi" w:hAnsi="KaiTi" w:eastAsia="KaiTi" w:cs="KaiTi"/>
          <w:sz w:val="21"/>
          <w:szCs w:val="21"/>
          <w:spacing w:val="-8"/>
        </w:rPr>
        <w:t>所谓“磨刀不误砍柴工”,经过本篇两章主题内容的深入学习，白晓萌萌花精力梳理、</w:t>
      </w:r>
      <w:r>
        <w:rPr>
          <w:rFonts w:ascii="KaiTi" w:hAnsi="KaiTi" w:eastAsia="KaiTi" w:cs="KaiTi"/>
          <w:sz w:val="21"/>
          <w:szCs w:val="21"/>
          <w:spacing w:val="12"/>
        </w:rPr>
        <w:t xml:space="preserve"> </w:t>
      </w:r>
      <w:r>
        <w:rPr>
          <w:rFonts w:ascii="KaiTi" w:hAnsi="KaiTi" w:eastAsia="KaiTi" w:cs="KaiTi"/>
          <w:sz w:val="21"/>
          <w:szCs w:val="21"/>
          <w:spacing w:val="-2"/>
        </w:rPr>
        <w:t>掌握了数据合规工作的基本功，包括基本范畴、基本数据处理活动、常见岗位职责和最</w:t>
      </w:r>
      <w:r>
        <w:rPr>
          <w:rFonts w:ascii="KaiTi" w:hAnsi="KaiTi" w:eastAsia="KaiTi" w:cs="KaiTi"/>
          <w:sz w:val="21"/>
          <w:szCs w:val="21"/>
          <w:spacing w:val="1"/>
        </w:rPr>
        <w:t xml:space="preserve">  </w:t>
      </w:r>
      <w:r>
        <w:rPr>
          <w:rFonts w:ascii="KaiTi" w:hAnsi="KaiTi" w:eastAsia="KaiTi" w:cs="KaiTi"/>
          <w:sz w:val="21"/>
          <w:szCs w:val="21"/>
          <w:spacing w:val="-1"/>
        </w:rPr>
        <w:t>重要的“避坑”大法。现在，她已经练好了武功</w:t>
      </w:r>
      <w:r>
        <w:rPr>
          <w:rFonts w:ascii="KaiTi" w:hAnsi="KaiTi" w:eastAsia="KaiTi" w:cs="KaiTi"/>
          <w:sz w:val="21"/>
          <w:szCs w:val="21"/>
          <w:spacing w:val="-2"/>
        </w:rPr>
        <w:t>，带上了装备，即将进入江湖，开始数</w:t>
      </w:r>
      <w:r>
        <w:rPr>
          <w:rFonts w:ascii="KaiTi" w:hAnsi="KaiTi" w:eastAsia="KaiTi" w:cs="KaiTi"/>
          <w:sz w:val="21"/>
          <w:szCs w:val="21"/>
        </w:rPr>
        <w:t xml:space="preserve">  </w:t>
      </w:r>
      <w:r>
        <w:rPr>
          <w:rFonts w:ascii="KaiTi" w:hAnsi="KaiTi" w:eastAsia="KaiTi" w:cs="KaiTi"/>
          <w:sz w:val="21"/>
          <w:szCs w:val="21"/>
          <w:spacing w:val="-7"/>
        </w:rPr>
        <w:t>据合规的一线实战啦!</w:t>
      </w:r>
    </w:p>
    <w:p>
      <w:pPr>
        <w:ind w:right="162" w:firstLine="439"/>
        <w:spacing w:before="109" w:line="278" w:lineRule="auto"/>
        <w:rPr>
          <w:rFonts w:ascii="KaiTi" w:hAnsi="KaiTi" w:eastAsia="KaiTi" w:cs="KaiTi"/>
          <w:sz w:val="21"/>
          <w:szCs w:val="21"/>
        </w:rPr>
      </w:pPr>
      <w:r>
        <w:rPr>
          <w:rFonts w:ascii="KaiTi" w:hAnsi="KaiTi" w:eastAsia="KaiTi" w:cs="KaiTi"/>
          <w:sz w:val="21"/>
          <w:szCs w:val="21"/>
          <w:spacing w:val="5"/>
        </w:rPr>
        <w:t>接下来，就从最为常见的数据处理活动业务场景开始小白的升级打</w:t>
      </w:r>
      <w:r>
        <w:rPr>
          <w:rFonts w:ascii="KaiTi" w:hAnsi="KaiTi" w:eastAsia="KaiTi" w:cs="KaiTi"/>
          <w:sz w:val="21"/>
          <w:szCs w:val="21"/>
          <w:spacing w:val="4"/>
        </w:rPr>
        <w:t>怪成长进阶之</w:t>
      </w:r>
      <w:r>
        <w:rPr>
          <w:rFonts w:ascii="KaiTi" w:hAnsi="KaiTi" w:eastAsia="KaiTi" w:cs="KaiTi"/>
          <w:sz w:val="21"/>
          <w:szCs w:val="21"/>
        </w:rPr>
        <w:t xml:space="preserve"> </w:t>
      </w:r>
      <w:r>
        <w:rPr>
          <w:rFonts w:ascii="KaiTi" w:hAnsi="KaiTi" w:eastAsia="KaiTi" w:cs="KaiTi"/>
          <w:sz w:val="21"/>
          <w:szCs w:val="21"/>
          <w:spacing w:val="-1"/>
        </w:rPr>
        <w:t>路吧!</w:t>
      </w:r>
    </w:p>
    <w:p>
      <w:pPr>
        <w:spacing w:line="278" w:lineRule="auto"/>
        <w:sectPr>
          <w:pgSz w:w="9450" w:h="13320"/>
          <w:pgMar w:top="400" w:right="696" w:bottom="0" w:left="630" w:header="0" w:footer="0" w:gutter="0"/>
        </w:sectPr>
        <w:rPr>
          <w:rFonts w:ascii="KaiTi" w:hAnsi="KaiTi" w:eastAsia="KaiTi" w:cs="KaiTi"/>
          <w:sz w:val="21"/>
          <w:szCs w:val="21"/>
        </w:rPr>
      </w:pPr>
    </w:p>
    <w:p>
      <w:pPr>
        <w:rPr>
          <w:rFonts w:ascii="Arial"/>
          <w:sz w:val="21"/>
        </w:rPr>
      </w:pPr>
      <w:r/>
    </w:p>
    <w:p>
      <w:pPr>
        <w:sectPr>
          <w:footerReference w:type="default" r:id="rId46"/>
          <w:pgSz w:w="9450" w:h="13340"/>
          <w:pgMar w:top="0" w:right="0" w:bottom="0" w:left="0" w:header="0" w:footer="0" w:gutter="0"/>
        </w:sectPr>
        <w:rPr>
          <w:rFonts w:ascii="Arial" w:hAnsi="Arial" w:eastAsia="Arial" w:cs="Arial"/>
          <w:sz w:val="21"/>
          <w:szCs w:val="21"/>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2524"/>
        <w:spacing w:before="95" w:line="222" w:lineRule="auto"/>
        <w:rPr>
          <w:rFonts w:ascii="SimHei" w:hAnsi="SimHei" w:eastAsia="SimHei" w:cs="SimHei"/>
          <w:sz w:val="29"/>
          <w:szCs w:val="29"/>
        </w:rPr>
      </w:pPr>
      <w:r>
        <w:drawing>
          <wp:anchor distT="0" distB="0" distL="0" distR="0" simplePos="0" relativeHeight="251772928" behindDoc="1" locked="0" layoutInCell="1" allowOverlap="1">
            <wp:simplePos x="0" y="0"/>
            <wp:positionH relativeFrom="column">
              <wp:posOffset>0</wp:posOffset>
            </wp:positionH>
            <wp:positionV relativeFrom="paragraph">
              <wp:posOffset>-655625</wp:posOffset>
            </wp:positionV>
            <wp:extent cx="1733556" cy="2063800"/>
            <wp:effectExtent l="0" t="0" r="0" b="0"/>
            <wp:wrapNone/>
            <wp:docPr id="82" name="IM 82"/>
            <wp:cNvGraphicFramePr/>
            <a:graphic>
              <a:graphicData uri="http://schemas.openxmlformats.org/drawingml/2006/picture">
                <pic:pic>
                  <pic:nvPicPr>
                    <pic:cNvPr id="82" name="IM 82"/>
                    <pic:cNvPicPr/>
                  </pic:nvPicPr>
                  <pic:blipFill>
                    <a:blip r:embed="rId47"/>
                    <a:stretch>
                      <a:fillRect/>
                    </a:stretch>
                  </pic:blipFill>
                  <pic:spPr>
                    <a:xfrm rot="0">
                      <a:off x="0" y="0"/>
                      <a:ext cx="1733556" cy="2063800"/>
                    </a:xfrm>
                    <a:prstGeom prst="rect">
                      <a:avLst/>
                    </a:prstGeom>
                  </pic:spPr>
                </pic:pic>
              </a:graphicData>
            </a:graphic>
          </wp:anchor>
        </w:drawing>
      </w:r>
      <w:r>
        <w:rPr>
          <w:rFonts w:ascii="SimHei" w:hAnsi="SimHei" w:eastAsia="SimHei" w:cs="SimHei"/>
          <w:sz w:val="29"/>
          <w:szCs w:val="29"/>
          <w:b/>
          <w:bCs/>
          <w:spacing w:val="-11"/>
        </w:rPr>
        <w:t>入门篇</w:t>
      </w:r>
    </w:p>
    <w:p>
      <w:pPr>
        <w:spacing w:line="274" w:lineRule="auto"/>
        <w:rPr>
          <w:rFonts w:ascii="Arial"/>
          <w:sz w:val="21"/>
        </w:rPr>
      </w:pPr>
      <w:r/>
    </w:p>
    <w:p>
      <w:pPr>
        <w:spacing w:line="275" w:lineRule="auto"/>
        <w:rPr>
          <w:rFonts w:ascii="Arial"/>
          <w:sz w:val="21"/>
        </w:rPr>
      </w:pPr>
      <w:r/>
    </w:p>
    <w:p>
      <w:pPr>
        <w:ind w:left="2520" w:right="1602"/>
        <w:spacing w:before="107" w:line="222" w:lineRule="auto"/>
        <w:rPr>
          <w:rFonts w:ascii="SimHei" w:hAnsi="SimHei" w:eastAsia="SimHei" w:cs="SimHei"/>
          <w:sz w:val="33"/>
          <w:szCs w:val="33"/>
        </w:rPr>
      </w:pPr>
      <w:r>
        <w:rPr>
          <w:rFonts w:ascii="SimHei" w:hAnsi="SimHei" w:eastAsia="SimHei" w:cs="SimHei"/>
          <w:sz w:val="33"/>
          <w:szCs w:val="33"/>
          <w:spacing w:val="-5"/>
        </w:rPr>
        <w:t>对症下药，小白必知的合规</w:t>
      </w:r>
      <w:r>
        <w:rPr>
          <w:rFonts w:ascii="SimHei" w:hAnsi="SimHei" w:eastAsia="SimHei" w:cs="SimHei"/>
          <w:sz w:val="33"/>
          <w:szCs w:val="33"/>
          <w:spacing w:val="9"/>
        </w:rPr>
        <w:t xml:space="preserve"> </w:t>
      </w:r>
      <w:r>
        <w:rPr>
          <w:rFonts w:ascii="SimHei" w:hAnsi="SimHei" w:eastAsia="SimHei" w:cs="SimHei"/>
          <w:sz w:val="33"/>
          <w:szCs w:val="33"/>
          <w:spacing w:val="-3"/>
        </w:rPr>
        <w:t>要求</w:t>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BodyText"/>
        <w:ind w:left="2769" w:right="1482" w:hanging="139"/>
        <w:spacing w:before="68" w:line="268" w:lineRule="auto"/>
        <w:rPr>
          <w:sz w:val="21"/>
          <w:szCs w:val="21"/>
        </w:rPr>
      </w:pPr>
      <w:r>
        <w:rPr>
          <w:sz w:val="21"/>
          <w:szCs w:val="21"/>
          <w:spacing w:val="-11"/>
        </w:rPr>
        <w:t>■第三章 我国数据合规立法体系与监管要求</w:t>
      </w:r>
      <w:r>
        <w:rPr>
          <w:sz w:val="21"/>
          <w:szCs w:val="21"/>
          <w:spacing w:val="13"/>
        </w:rPr>
        <w:t xml:space="preserve"> </w:t>
      </w:r>
      <w:r>
        <w:rPr>
          <w:sz w:val="21"/>
          <w:szCs w:val="21"/>
          <w:spacing w:val="-6"/>
        </w:rPr>
        <w:t>第四章 如何让《个人信息保护法》在业务</w:t>
      </w:r>
    </w:p>
    <w:p>
      <w:pPr>
        <w:pStyle w:val="BodyText"/>
        <w:ind w:left="3609"/>
        <w:spacing w:before="102" w:line="220" w:lineRule="auto"/>
        <w:rPr>
          <w:sz w:val="21"/>
          <w:szCs w:val="21"/>
        </w:rPr>
      </w:pPr>
      <w:r>
        <w:rPr>
          <w:sz w:val="21"/>
          <w:szCs w:val="21"/>
          <w:spacing w:val="-7"/>
        </w:rPr>
        <w:t>中落地</w:t>
      </w:r>
    </w:p>
    <w:p>
      <w:pPr>
        <w:pStyle w:val="BodyText"/>
        <w:ind w:left="2630"/>
        <w:spacing w:before="97" w:line="219" w:lineRule="auto"/>
        <w:rPr>
          <w:sz w:val="21"/>
          <w:szCs w:val="21"/>
        </w:rPr>
      </w:pPr>
      <w:r>
        <w:rPr>
          <w:sz w:val="21"/>
          <w:szCs w:val="21"/>
          <w:spacing w:val="-7"/>
        </w:rPr>
        <w:t>■第五章 欧盟数据保护立法体系与监管要求</w:t>
      </w:r>
    </w:p>
    <w:p>
      <w:pPr>
        <w:pStyle w:val="BodyText"/>
        <w:ind w:left="2630"/>
        <w:spacing w:before="121" w:line="219" w:lineRule="auto"/>
        <w:rPr>
          <w:sz w:val="21"/>
          <w:szCs w:val="21"/>
        </w:rPr>
      </w:pPr>
      <w:r>
        <w:rPr>
          <w:sz w:val="21"/>
          <w:szCs w:val="21"/>
          <w:spacing w:val="-7"/>
        </w:rPr>
        <w:t>■第六章 美国数据保护立法体系及监管要求</w:t>
      </w:r>
    </w:p>
    <w:p>
      <w:pPr>
        <w:spacing w:line="219" w:lineRule="auto"/>
        <w:sectPr>
          <w:pgSz w:w="9450" w:h="13320"/>
          <w:pgMar w:top="400" w:right="1417" w:bottom="400" w:left="0" w:header="0" w:footer="0" w:gutter="0"/>
        </w:sectPr>
        <w:rPr>
          <w:sz w:val="21"/>
          <w:szCs w:val="21"/>
        </w:rPr>
      </w:pP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right="86" w:firstLine="450"/>
        <w:spacing w:before="65" w:line="296" w:lineRule="auto"/>
        <w:jc w:val="both"/>
        <w:rPr>
          <w:rFonts w:ascii="FangSong" w:hAnsi="FangSong" w:eastAsia="FangSong" w:cs="FangSong"/>
          <w:sz w:val="20"/>
          <w:szCs w:val="20"/>
        </w:rPr>
      </w:pPr>
      <w:r>
        <w:rPr>
          <w:rFonts w:ascii="FangSong" w:hAnsi="FangSong" w:eastAsia="FangSong" w:cs="FangSong"/>
          <w:sz w:val="20"/>
          <w:szCs w:val="20"/>
          <w:spacing w:val="4"/>
        </w:rPr>
        <w:t>通过上一篇中对数据合规基本工作范围的学习，白晓萌萌对“数据合</w:t>
      </w:r>
      <w:r>
        <w:rPr>
          <w:rFonts w:ascii="FangSong" w:hAnsi="FangSong" w:eastAsia="FangSong" w:cs="FangSong"/>
          <w:sz w:val="20"/>
          <w:szCs w:val="20"/>
        </w:rPr>
        <w:t xml:space="preserve"> </w:t>
      </w:r>
      <w:r>
        <w:rPr>
          <w:rFonts w:ascii="FangSong" w:hAnsi="FangSong" w:eastAsia="FangSong" w:cs="FangSong"/>
          <w:sz w:val="20"/>
          <w:szCs w:val="20"/>
          <w:spacing w:val="5"/>
        </w:rPr>
        <w:t>规”这个岗位有了大致的认知，了解了数据合规要处理哪些事儿，要解决</w:t>
      </w:r>
      <w:r>
        <w:rPr>
          <w:rFonts w:ascii="FangSong" w:hAnsi="FangSong" w:eastAsia="FangSong" w:cs="FangSong"/>
          <w:sz w:val="20"/>
          <w:szCs w:val="20"/>
          <w:spacing w:val="12"/>
        </w:rPr>
        <w:t xml:space="preserve"> </w:t>
      </w:r>
      <w:r>
        <w:rPr>
          <w:rFonts w:ascii="FangSong" w:hAnsi="FangSong" w:eastAsia="FangSong" w:cs="FangSong"/>
          <w:sz w:val="20"/>
          <w:szCs w:val="20"/>
        </w:rPr>
        <w:t>哪些问题。</w:t>
      </w:r>
    </w:p>
    <w:p>
      <w:pPr>
        <w:ind w:right="85" w:firstLine="450"/>
        <w:spacing w:before="127" w:line="282" w:lineRule="auto"/>
        <w:jc w:val="both"/>
        <w:rPr>
          <w:rFonts w:ascii="FangSong" w:hAnsi="FangSong" w:eastAsia="FangSong" w:cs="FangSong"/>
          <w:sz w:val="24"/>
          <w:szCs w:val="24"/>
        </w:rPr>
      </w:pPr>
      <w:r>
        <w:rPr>
          <w:rFonts w:ascii="FangSong" w:hAnsi="FangSong" w:eastAsia="FangSong" w:cs="FangSong"/>
          <w:sz w:val="20"/>
          <w:szCs w:val="20"/>
          <w:spacing w:val="14"/>
        </w:rPr>
        <w:t>虽然现在的白晓萌萌还经常被同事们称为“小白”,但小白同学现</w:t>
      </w:r>
      <w:r>
        <w:rPr>
          <w:rFonts w:ascii="FangSong" w:hAnsi="FangSong" w:eastAsia="FangSong" w:cs="FangSong"/>
          <w:sz w:val="20"/>
          <w:szCs w:val="20"/>
          <w:spacing w:val="16"/>
        </w:rPr>
        <w:t xml:space="preserve"> </w:t>
      </w:r>
      <w:r>
        <w:rPr>
          <w:rFonts w:ascii="FangSong" w:hAnsi="FangSong" w:eastAsia="FangSong" w:cs="FangSong"/>
          <w:sz w:val="20"/>
          <w:szCs w:val="20"/>
          <w:spacing w:val="12"/>
        </w:rPr>
        <w:t>在要开始背上行囊，离开新手村，开启数据合规法务的升级打怪成长之</w:t>
      </w:r>
      <w:r>
        <w:rPr>
          <w:rFonts w:ascii="FangSong" w:hAnsi="FangSong" w:eastAsia="FangSong" w:cs="FangSong"/>
          <w:sz w:val="20"/>
          <w:szCs w:val="20"/>
          <w:spacing w:val="1"/>
        </w:rPr>
        <w:t xml:space="preserve"> </w:t>
      </w:r>
      <w:r>
        <w:rPr>
          <w:rFonts w:ascii="FangSong" w:hAnsi="FangSong" w:eastAsia="FangSong" w:cs="FangSong"/>
          <w:sz w:val="24"/>
          <w:szCs w:val="24"/>
          <w:spacing w:val="-21"/>
        </w:rPr>
        <w:t>旅了!</w:t>
      </w:r>
    </w:p>
    <w:p>
      <w:pPr>
        <w:pStyle w:val="BodyText"/>
        <w:ind w:right="82" w:firstLine="450"/>
        <w:spacing w:before="110" w:line="320" w:lineRule="auto"/>
        <w:jc w:val="both"/>
        <w:rPr>
          <w:rFonts w:ascii="FangSong" w:hAnsi="FangSong" w:eastAsia="FangSong" w:cs="FangSong"/>
          <w:sz w:val="20"/>
          <w:szCs w:val="20"/>
        </w:rPr>
      </w:pPr>
      <w:r>
        <w:rPr>
          <w:rFonts w:ascii="FangSong" w:hAnsi="FangSong" w:eastAsia="FangSong" w:cs="FangSong"/>
          <w:sz w:val="20"/>
          <w:szCs w:val="20"/>
          <w:spacing w:val="4"/>
        </w:rPr>
        <w:t>要为公司业务线中涉及的数据处理场景提供法律意见，白晓萌萌升级</w:t>
      </w:r>
      <w:r>
        <w:rPr>
          <w:rFonts w:ascii="FangSong" w:hAnsi="FangSong" w:eastAsia="FangSong" w:cs="FangSong"/>
          <w:sz w:val="20"/>
          <w:szCs w:val="20"/>
          <w:spacing w:val="3"/>
        </w:rPr>
        <w:t xml:space="preserve"> </w:t>
      </w:r>
      <w:r>
        <w:rPr>
          <w:rFonts w:ascii="FangSong" w:hAnsi="FangSong" w:eastAsia="FangSong" w:cs="FangSong"/>
          <w:sz w:val="20"/>
          <w:szCs w:val="20"/>
          <w:spacing w:val="4"/>
        </w:rPr>
        <w:t>道路上的第一个大</w:t>
      </w:r>
      <w:r>
        <w:rPr>
          <w:sz w:val="20"/>
          <w:szCs w:val="20"/>
          <w:spacing w:val="4"/>
        </w:rPr>
        <w:t>“</w:t>
      </w:r>
      <w:r>
        <w:rPr>
          <w:sz w:val="20"/>
          <w:szCs w:val="20"/>
        </w:rPr>
        <w:t>boss</w:t>
      </w:r>
      <w:r>
        <w:rPr>
          <w:sz w:val="20"/>
          <w:szCs w:val="20"/>
          <w:spacing w:val="4"/>
        </w:rPr>
        <w:t>”</w:t>
      </w:r>
      <w:r>
        <w:rPr>
          <w:sz w:val="20"/>
          <w:szCs w:val="20"/>
          <w:spacing w:val="-46"/>
        </w:rPr>
        <w:t xml:space="preserve"> </w:t>
      </w:r>
      <w:r>
        <w:rPr>
          <w:rFonts w:ascii="FangSong" w:hAnsi="FangSong" w:eastAsia="FangSong" w:cs="FangSong"/>
          <w:sz w:val="20"/>
          <w:szCs w:val="20"/>
          <w:spacing w:val="4"/>
        </w:rPr>
        <w:t>通关挑战就是需要全面了解个人信息保</w:t>
      </w:r>
      <w:r>
        <w:rPr>
          <w:rFonts w:ascii="FangSong" w:hAnsi="FangSong" w:eastAsia="FangSong" w:cs="FangSong"/>
          <w:sz w:val="20"/>
          <w:szCs w:val="20"/>
          <w:spacing w:val="3"/>
        </w:rPr>
        <w:t>护和数</w:t>
      </w:r>
      <w:r>
        <w:rPr>
          <w:rFonts w:ascii="FangSong" w:hAnsi="FangSong" w:eastAsia="FangSong" w:cs="FangSong"/>
          <w:sz w:val="20"/>
          <w:szCs w:val="20"/>
        </w:rPr>
        <w:t xml:space="preserve"> </w:t>
      </w:r>
      <w:r>
        <w:rPr>
          <w:rFonts w:ascii="FangSong" w:hAnsi="FangSong" w:eastAsia="FangSong" w:cs="FangSong"/>
          <w:sz w:val="20"/>
          <w:szCs w:val="20"/>
          <w:spacing w:val="5"/>
        </w:rPr>
        <w:t>据安全的立法体系和监管要求，毕竟工欲善其事必先利其器。近年来，全</w:t>
      </w:r>
      <w:r>
        <w:rPr>
          <w:rFonts w:ascii="FangSong" w:hAnsi="FangSong" w:eastAsia="FangSong" w:cs="FangSong"/>
          <w:sz w:val="20"/>
          <w:szCs w:val="20"/>
          <w:spacing w:val="10"/>
        </w:rPr>
        <w:t xml:space="preserve"> </w:t>
      </w:r>
      <w:r>
        <w:rPr>
          <w:rFonts w:ascii="FangSong" w:hAnsi="FangSong" w:eastAsia="FangSong" w:cs="FangSong"/>
          <w:sz w:val="20"/>
          <w:szCs w:val="20"/>
          <w:spacing w:val="5"/>
        </w:rPr>
        <w:t>球数据保护法律正在发生前所未有的急剧变化，每年都有多部数据保护法</w:t>
      </w:r>
      <w:r>
        <w:rPr>
          <w:rFonts w:ascii="FangSong" w:hAnsi="FangSong" w:eastAsia="FangSong" w:cs="FangSong"/>
          <w:sz w:val="20"/>
          <w:szCs w:val="20"/>
          <w:spacing w:val="12"/>
        </w:rPr>
        <w:t xml:space="preserve"> </w:t>
      </w:r>
      <w:r>
        <w:rPr>
          <w:rFonts w:ascii="FangSong" w:hAnsi="FangSong" w:eastAsia="FangSong" w:cs="FangSong"/>
          <w:sz w:val="20"/>
          <w:szCs w:val="20"/>
          <w:spacing w:val="5"/>
        </w:rPr>
        <w:t>在不同司法辖区内宣布或生效，各国的数据领域立法和监管都在不断推陈</w:t>
      </w:r>
      <w:r>
        <w:rPr>
          <w:rFonts w:ascii="FangSong" w:hAnsi="FangSong" w:eastAsia="FangSong" w:cs="FangSong"/>
          <w:sz w:val="20"/>
          <w:szCs w:val="20"/>
          <w:spacing w:val="16"/>
        </w:rPr>
        <w:t xml:space="preserve"> </w:t>
      </w:r>
      <w:r>
        <w:rPr>
          <w:rFonts w:ascii="FangSong" w:hAnsi="FangSong" w:eastAsia="FangSong" w:cs="FangSong"/>
          <w:sz w:val="20"/>
          <w:szCs w:val="20"/>
          <w:spacing w:val="5"/>
        </w:rPr>
        <w:t>出新，竞争式立法。当然，最受白晓萌萌关注的还是我国《个人信息保护</w:t>
      </w:r>
      <w:r>
        <w:rPr>
          <w:rFonts w:ascii="FangSong" w:hAnsi="FangSong" w:eastAsia="FangSong" w:cs="FangSong"/>
          <w:sz w:val="20"/>
          <w:szCs w:val="20"/>
        </w:rPr>
        <w:t xml:space="preserve"> </w:t>
      </w:r>
      <w:r>
        <w:rPr>
          <w:rFonts w:ascii="FangSong" w:hAnsi="FangSong" w:eastAsia="FangSong" w:cs="FangSong"/>
          <w:sz w:val="20"/>
          <w:szCs w:val="20"/>
          <w:spacing w:val="5"/>
        </w:rPr>
        <w:t>法》的颁布与迅速生效，同时还有各种密集发布的各部委和</w:t>
      </w:r>
      <w:r>
        <w:rPr>
          <w:rFonts w:ascii="FangSong" w:hAnsi="FangSong" w:eastAsia="FangSong" w:cs="FangSong"/>
          <w:sz w:val="20"/>
          <w:szCs w:val="20"/>
          <w:spacing w:val="4"/>
        </w:rPr>
        <w:t>各地方执法文</w:t>
      </w:r>
      <w:r>
        <w:rPr>
          <w:rFonts w:ascii="FangSong" w:hAnsi="FangSong" w:eastAsia="FangSong" w:cs="FangSong"/>
          <w:sz w:val="20"/>
          <w:szCs w:val="20"/>
        </w:rPr>
        <w:t xml:space="preserve"> </w:t>
      </w:r>
      <w:r>
        <w:rPr>
          <w:rFonts w:ascii="FangSong" w:hAnsi="FangSong" w:eastAsia="FangSong" w:cs="FangSong"/>
          <w:sz w:val="20"/>
          <w:szCs w:val="20"/>
          <w:spacing w:val="1"/>
        </w:rPr>
        <w:t>件，以及越来越多的重要司法判决。</w:t>
      </w:r>
    </w:p>
    <w:p>
      <w:pPr>
        <w:ind w:firstLine="450"/>
        <w:spacing w:before="108" w:line="297" w:lineRule="auto"/>
        <w:jc w:val="both"/>
        <w:rPr>
          <w:rFonts w:ascii="FangSong" w:hAnsi="FangSong" w:eastAsia="FangSong" w:cs="FangSong"/>
          <w:sz w:val="20"/>
          <w:szCs w:val="20"/>
        </w:rPr>
      </w:pPr>
      <w:r>
        <w:rPr>
          <w:rFonts w:ascii="FangSong" w:hAnsi="FangSong" w:eastAsia="FangSong" w:cs="FangSong"/>
          <w:sz w:val="20"/>
          <w:szCs w:val="20"/>
          <w:spacing w:val="7"/>
        </w:rPr>
        <w:t>本篇就是帮助白晓萌萌这位新手律师对症下药，选取了中国、欧</w:t>
      </w:r>
      <w:r>
        <w:rPr>
          <w:rFonts w:ascii="FangSong" w:hAnsi="FangSong" w:eastAsia="FangSong" w:cs="FangSong"/>
          <w:sz w:val="20"/>
          <w:szCs w:val="20"/>
          <w:spacing w:val="6"/>
        </w:rPr>
        <w:t>盟、</w:t>
      </w:r>
      <w:r>
        <w:rPr>
          <w:rFonts w:ascii="FangSong" w:hAnsi="FangSong" w:eastAsia="FangSong" w:cs="FangSong"/>
          <w:sz w:val="20"/>
          <w:szCs w:val="20"/>
        </w:rPr>
        <w:t xml:space="preserve"> </w:t>
      </w:r>
      <w:r>
        <w:rPr>
          <w:rFonts w:ascii="FangSong" w:hAnsi="FangSong" w:eastAsia="FangSong" w:cs="FangSong"/>
          <w:sz w:val="20"/>
          <w:szCs w:val="20"/>
          <w:spacing w:val="8"/>
        </w:rPr>
        <w:t>美国这3个在数据保护领域各具特色并具有较大全球影响力的法域，帮助</w:t>
      </w:r>
      <w:r>
        <w:rPr>
          <w:rFonts w:ascii="FangSong" w:hAnsi="FangSong" w:eastAsia="FangSong" w:cs="FangSong"/>
          <w:sz w:val="20"/>
          <w:szCs w:val="20"/>
          <w:spacing w:val="8"/>
        </w:rPr>
        <w:t xml:space="preserve"> </w:t>
      </w:r>
      <w:r>
        <w:rPr>
          <w:rFonts w:ascii="FangSong" w:hAnsi="FangSong" w:eastAsia="FangSong" w:cs="FangSong"/>
          <w:sz w:val="20"/>
          <w:szCs w:val="20"/>
          <w:spacing w:val="5"/>
        </w:rPr>
        <w:t>其了解三个法域间立法规范要求的概况、特点和监管执法的重点，便于其</w:t>
      </w:r>
      <w:r>
        <w:rPr>
          <w:rFonts w:ascii="FangSong" w:hAnsi="FangSong" w:eastAsia="FangSong" w:cs="FangSong"/>
          <w:sz w:val="20"/>
          <w:szCs w:val="20"/>
          <w:spacing w:val="6"/>
        </w:rPr>
        <w:t xml:space="preserve">  </w:t>
      </w:r>
      <w:r>
        <w:rPr>
          <w:rFonts w:ascii="FangSong" w:hAnsi="FangSong" w:eastAsia="FangSong" w:cs="FangSong"/>
          <w:sz w:val="20"/>
          <w:szCs w:val="20"/>
          <w:spacing w:val="2"/>
        </w:rPr>
        <w:t>在往后开展的数据合规工作中更有效地识别风险。</w:t>
      </w:r>
    </w:p>
    <w:p>
      <w:pPr>
        <w:spacing w:line="297" w:lineRule="auto"/>
        <w:sectPr>
          <w:pgSz w:w="9450" w:h="13340"/>
          <w:pgMar w:top="400" w:right="1390" w:bottom="400" w:left="1400" w:header="0" w:footer="0" w:gutter="0"/>
        </w:sectPr>
        <w:rPr>
          <w:rFonts w:ascii="FangSong" w:hAnsi="FangSong" w:eastAsia="FangSong" w:cs="FangSong"/>
          <w:sz w:val="20"/>
          <w:szCs w:val="20"/>
        </w:rPr>
      </w:pPr>
    </w:p>
    <w:p>
      <w:pPr>
        <w:spacing w:before="10"/>
        <w:rPr/>
      </w:pPr>
      <w:r>
        <mc:AlternateContent xmlns:mc="http://schemas.openxmlformats.org/markup-compatibility/2006">
          <mc:Choice Requires="wps">
            <w:drawing>
              <wp:anchor distT="0" distB="0" distL="0" distR="0" simplePos="0" relativeHeight="251785216" behindDoc="0" locked="0" layoutInCell="0" allowOverlap="1">
                <wp:simplePos x="0" y="0"/>
                <wp:positionH relativeFrom="page">
                  <wp:posOffset>4000059</wp:posOffset>
                </wp:positionH>
                <wp:positionV relativeFrom="page">
                  <wp:posOffset>1028357</wp:posOffset>
                </wp:positionV>
                <wp:extent cx="167639" cy="104775"/>
                <wp:effectExtent l="0" t="0" r="0" b="0"/>
                <wp:wrapNone/>
                <wp:docPr id="84" name="TextBox 84"/>
                <wp:cNvGraphicFramePr/>
                <a:graphic>
                  <a:graphicData uri="http://schemas.microsoft.com/office/word/2010/wordprocessingShape">
                    <wps:wsp>
                      <wps:cNvSpPr txBox="1"/>
                      <wps:spPr>
                        <a:xfrm rot="5400000">
                          <a:off x="4000059" y="1028357"/>
                          <a:ext cx="167639" cy="1047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7" w:line="220" w:lineRule="auto"/>
                              <w:rPr>
                                <w:sz w:val="9"/>
                                <w:szCs w:val="9"/>
                              </w:rPr>
                            </w:pPr>
                            <w:r>
                              <w:rPr>
                                <w:sz w:val="9"/>
                                <w:szCs w:val="9"/>
                                <w:spacing w:val="-3"/>
                              </w:rPr>
                              <w:t>雷</w:t>
                            </w:r>
                            <w:r>
                              <w:rPr>
                                <w:sz w:val="9"/>
                                <w:szCs w:val="9"/>
                                <w:spacing w:val="7"/>
                              </w:rPr>
                              <w:t xml:space="preserve"> </w:t>
                            </w:r>
                            <w:r>
                              <w:rPr>
                                <w:sz w:val="9"/>
                                <w:szCs w:val="9"/>
                                <w:spacing w:val="-3"/>
                              </w:rPr>
                              <w:t>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8" style="position:absolute;margin-left:314.965pt;margin-top:80.9731pt;mso-position-vertical-relative:page;mso-position-horizontal-relative:page;width:13.2pt;height:8.25pt;z-index:251785216;rotation:90;" o:allowincell="f" filled="false" stroked="false" type="#_x0000_t202">
                <v:fill on="false"/>
                <v:stroke on="false"/>
                <v:path/>
                <v:imagedata o:title=""/>
                <o:lock v:ext="edit" aspectratio="false"/>
                <v:textbox inset="0mm,0mm,0mm,0mm">
                  <w:txbxContent>
                    <w:p>
                      <w:pPr>
                        <w:pStyle w:val="BodyText"/>
                        <w:ind w:left="20"/>
                        <w:spacing w:before="37" w:line="220" w:lineRule="auto"/>
                        <w:rPr>
                          <w:sz w:val="9"/>
                          <w:szCs w:val="9"/>
                        </w:rPr>
                      </w:pPr>
                      <w:r>
                        <w:rPr>
                          <w:sz w:val="9"/>
                          <w:szCs w:val="9"/>
                          <w:spacing w:val="-3"/>
                        </w:rPr>
                        <w:t>雷</w:t>
                      </w:r>
                      <w:r>
                        <w:rPr>
                          <w:sz w:val="9"/>
                          <w:szCs w:val="9"/>
                          <w:spacing w:val="7"/>
                        </w:rPr>
                        <w:t xml:space="preserve"> </w:t>
                      </w:r>
                      <w:r>
                        <w:rPr>
                          <w:sz w:val="9"/>
                          <w:szCs w:val="9"/>
                          <w:spacing w:val="-3"/>
                        </w:rPr>
                        <w:t>量</w:t>
                      </w:r>
                    </w:p>
                  </w:txbxContent>
                </v:textbox>
              </v:shape>
            </w:pict>
          </mc:Fallback>
        </mc:AlternateContent>
      </w:r>
      <w:r>
        <mc:AlternateContent xmlns:mc="http://schemas.openxmlformats.org/markup-compatibility/2006">
          <mc:Choice Requires="wps">
            <w:drawing>
              <wp:anchor distT="0" distB="0" distL="0" distR="0" simplePos="0" relativeHeight="251786240" behindDoc="0" locked="0" layoutInCell="0" allowOverlap="1">
                <wp:simplePos x="0" y="0"/>
                <wp:positionH relativeFrom="page">
                  <wp:posOffset>4386408</wp:posOffset>
                </wp:positionH>
                <wp:positionV relativeFrom="page">
                  <wp:posOffset>1225055</wp:posOffset>
                </wp:positionV>
                <wp:extent cx="109854" cy="148589"/>
                <wp:effectExtent l="0" t="0" r="0" b="0"/>
                <wp:wrapNone/>
                <wp:docPr id="86" name="TextBox 86"/>
                <wp:cNvGraphicFramePr/>
                <a:graphic>
                  <a:graphicData uri="http://schemas.microsoft.com/office/word/2010/wordprocessingShape">
                    <wps:wsp>
                      <wps:cNvSpPr txBox="1"/>
                      <wps:spPr>
                        <a:xfrm rot="5400000">
                          <a:off x="4386408" y="1225055"/>
                          <a:ext cx="109854" cy="1485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7" w:line="220" w:lineRule="auto"/>
                              <w:rPr>
                                <w:sz w:val="14"/>
                                <w:szCs w:val="14"/>
                              </w:rPr>
                            </w:pPr>
                            <w:r>
                              <w:rPr>
                                <w:sz w:val="14"/>
                                <w:szCs w:val="14"/>
                              </w:rPr>
                              <w:t>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0" style="position:absolute;margin-left:345.386pt;margin-top:96.461pt;mso-position-vertical-relative:page;mso-position-horizontal-relative:page;width:8.65pt;height:11.7pt;z-index:251786240;rotation:90;" o:allowincell="f" filled="false" stroked="false" type="#_x0000_t202">
                <v:fill on="false"/>
                <v:stroke on="false"/>
                <v:path/>
                <v:imagedata o:title=""/>
                <o:lock v:ext="edit" aspectratio="false"/>
                <v:textbox inset="0mm,0mm,0mm,0mm">
                  <w:txbxContent>
                    <w:p>
                      <w:pPr>
                        <w:pStyle w:val="BodyText"/>
                        <w:ind w:left="20"/>
                        <w:spacing w:before="47" w:line="220" w:lineRule="auto"/>
                        <w:rPr>
                          <w:sz w:val="14"/>
                          <w:szCs w:val="14"/>
                        </w:rPr>
                      </w:pPr>
                      <w:r>
                        <w:rPr>
                          <w:sz w:val="14"/>
                          <w:szCs w:val="14"/>
                        </w:rPr>
                        <w:t>首</w:t>
                      </w:r>
                    </w:p>
                  </w:txbxContent>
                </v:textbox>
              </v:shape>
            </w:pict>
          </mc:Fallback>
        </mc:AlternateContent>
      </w:r>
      <w:r>
        <w:pict>
          <v:shape id="_x0000_s112" style="position:absolute;margin-left:361.241pt;margin-top:77.847pt;mso-position-vertical-relative:page;mso-position-horizontal-relative:page;width:3.05pt;height:3pt;z-index:25178931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181" w:lineRule="auto"/>
                    <w:rPr>
                      <w:sz w:val="2"/>
                      <w:szCs w:val="2"/>
                    </w:rPr>
                  </w:pPr>
                  <w:r>
                    <w:rPr>
                      <w:sz w:val="2"/>
                      <w:szCs w:val="2"/>
                    </w:rPr>
                    <w:t>■</w:t>
                  </w:r>
                </w:p>
              </w:txbxContent>
            </v:textbox>
          </v:shape>
        </w:pict>
      </w:r>
      <w:r>
        <w:pict>
          <v:shape id="_x0000_s114" style="position:absolute;margin-left:360.938pt;margin-top:86.955pt;mso-position-vertical-relative:page;mso-position-horizontal-relative:page;width:3.35pt;height:3pt;z-index:251787264;"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2"/>
                      <w:szCs w:val="2"/>
                    </w:rPr>
                  </w:pPr>
                  <w:r>
                    <w:rPr>
                      <w:sz w:val="2"/>
                      <w:szCs w:val="2"/>
                    </w:rPr>
                    <w:t>■</w:t>
                  </w:r>
                </w:p>
              </w:txbxContent>
            </v:textbox>
          </v:shape>
        </w:pict>
      </w:r>
      <w:r>
        <w:pict>
          <v:shape id="_x0000_s116" style="position:absolute;margin-left:361pt;margin-top:96.063pt;mso-position-vertical-relative:page;mso-position-horizontal-relative:page;width:3.25pt;height:3pt;z-index:25178828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4" w:lineRule="auto"/>
                    <w:rPr>
                      <w:sz w:val="2"/>
                      <w:szCs w:val="2"/>
                    </w:rPr>
                  </w:pPr>
                  <w:r>
                    <w:rPr>
                      <w:sz w:val="2"/>
                      <w:szCs w:val="2"/>
                    </w:rPr>
                    <w:t>息</w:t>
                  </w:r>
                </w:p>
              </w:txbxContent>
            </v:textbox>
          </v:shape>
        </w:pict>
      </w:r>
      <w:r>
        <w:drawing>
          <wp:anchor distT="0" distB="0" distL="0" distR="0" simplePos="0" relativeHeight="251782144" behindDoc="1" locked="0" layoutInCell="0" allowOverlap="1">
            <wp:simplePos x="0" y="0"/>
            <wp:positionH relativeFrom="page">
              <wp:posOffset>4133856</wp:posOffset>
            </wp:positionH>
            <wp:positionV relativeFrom="page">
              <wp:posOffset>965164</wp:posOffset>
            </wp:positionV>
            <wp:extent cx="368266" cy="165103"/>
            <wp:effectExtent l="0" t="0" r="0" b="0"/>
            <wp:wrapNone/>
            <wp:docPr id="88" name="IM 88"/>
            <wp:cNvGraphicFramePr/>
            <a:graphic>
              <a:graphicData uri="http://schemas.openxmlformats.org/drawingml/2006/picture">
                <pic:pic>
                  <pic:nvPicPr>
                    <pic:cNvPr id="88" name="IM 88"/>
                    <pic:cNvPicPr/>
                  </pic:nvPicPr>
                  <pic:blipFill>
                    <a:blip r:embed="rId48"/>
                    <a:stretch>
                      <a:fillRect/>
                    </a:stretch>
                  </pic:blipFill>
                  <pic:spPr>
                    <a:xfrm rot="0">
                      <a:off x="0" y="0"/>
                      <a:ext cx="368266" cy="165103"/>
                    </a:xfrm>
                    <a:prstGeom prst="rect">
                      <a:avLst/>
                    </a:prstGeom>
                  </pic:spPr>
                </pic:pic>
              </a:graphicData>
            </a:graphic>
          </wp:anchor>
        </w:drawing>
      </w:r>
      <w:r>
        <w:drawing>
          <wp:anchor distT="0" distB="0" distL="0" distR="0" simplePos="0" relativeHeight="251784192" behindDoc="0" locked="0" layoutInCell="0" allowOverlap="1">
            <wp:simplePos x="0" y="0"/>
            <wp:positionH relativeFrom="page">
              <wp:posOffset>4337042</wp:posOffset>
            </wp:positionH>
            <wp:positionV relativeFrom="page">
              <wp:posOffset>1441446</wp:posOffset>
            </wp:positionV>
            <wp:extent cx="76209" cy="165104"/>
            <wp:effectExtent l="0" t="0" r="0" b="0"/>
            <wp:wrapNone/>
            <wp:docPr id="90" name="IM 90"/>
            <wp:cNvGraphicFramePr/>
            <a:graphic>
              <a:graphicData uri="http://schemas.openxmlformats.org/drawingml/2006/picture">
                <pic:pic>
                  <pic:nvPicPr>
                    <pic:cNvPr id="90" name="IM 90"/>
                    <pic:cNvPicPr/>
                  </pic:nvPicPr>
                  <pic:blipFill>
                    <a:blip r:embed="rId49"/>
                    <a:stretch>
                      <a:fillRect/>
                    </a:stretch>
                  </pic:blipFill>
                  <pic:spPr>
                    <a:xfrm rot="0">
                      <a:off x="0" y="0"/>
                      <a:ext cx="76209" cy="165104"/>
                    </a:xfrm>
                    <a:prstGeom prst="rect">
                      <a:avLst/>
                    </a:prstGeom>
                  </pic:spPr>
                </pic:pic>
              </a:graphicData>
            </a:graphic>
          </wp:anchor>
        </w:drawing>
      </w:r>
      <w:r>
        <w:drawing>
          <wp:anchor distT="0" distB="0" distL="0" distR="0" simplePos="0" relativeHeight="251783168" behindDoc="0" locked="0" layoutInCell="0" allowOverlap="1">
            <wp:simplePos x="0" y="0"/>
            <wp:positionH relativeFrom="page">
              <wp:posOffset>4756134</wp:posOffset>
            </wp:positionH>
            <wp:positionV relativeFrom="page">
              <wp:posOffset>1746279</wp:posOffset>
            </wp:positionV>
            <wp:extent cx="749313" cy="165103"/>
            <wp:effectExtent l="0" t="0" r="0" b="0"/>
            <wp:wrapNone/>
            <wp:docPr id="92" name="IM 92"/>
            <wp:cNvGraphicFramePr/>
            <a:graphic>
              <a:graphicData uri="http://schemas.openxmlformats.org/drawingml/2006/picture">
                <pic:pic>
                  <pic:nvPicPr>
                    <pic:cNvPr id="92" name="IM 92"/>
                    <pic:cNvPicPr/>
                  </pic:nvPicPr>
                  <pic:blipFill>
                    <a:blip r:embed="rId50"/>
                    <a:stretch>
                      <a:fillRect/>
                    </a:stretch>
                  </pic:blipFill>
                  <pic:spPr>
                    <a:xfrm rot="0">
                      <a:off x="0" y="0"/>
                      <a:ext cx="749313" cy="165103"/>
                    </a:xfrm>
                    <a:prstGeom prst="rect">
                      <a:avLst/>
                    </a:prstGeom>
                  </pic:spPr>
                </pic:pic>
              </a:graphicData>
            </a:graphic>
          </wp:anchor>
        </w:drawing>
      </w:r>
      <w:r/>
    </w:p>
    <w:p>
      <w:pPr>
        <w:spacing w:before="9"/>
        <w:rPr/>
      </w:pPr>
      <w:r/>
    </w:p>
    <w:p>
      <w:pPr>
        <w:spacing w:before="9"/>
        <w:rPr/>
      </w:pPr>
      <w:r/>
    </w:p>
    <w:p>
      <w:pPr>
        <w:spacing w:before="9"/>
        <w:rPr/>
      </w:pPr>
      <w:r/>
    </w:p>
    <w:p>
      <w:pPr>
        <w:sectPr>
          <w:pgSz w:w="9450" w:h="13320"/>
          <w:pgMar w:top="400" w:right="780" w:bottom="400" w:left="589" w:header="0" w:footer="0" w:gutter="0"/>
          <w:cols w:equalWidth="0" w:num="1">
            <w:col w:w="8081" w:space="0"/>
          </w:cols>
        </w:sectPr>
        <w:rPr/>
      </w:pPr>
    </w:p>
    <w:p>
      <w:pPr>
        <w:pStyle w:val="BodyText"/>
        <w:ind w:left="4980"/>
        <w:spacing w:before="47" w:line="180" w:lineRule="auto"/>
        <w:rPr>
          <w:sz w:val="15"/>
          <w:szCs w:val="15"/>
        </w:rPr>
      </w:pPr>
      <w:r>
        <w:rPr>
          <w:rFonts w:ascii="STHupo" w:hAnsi="STHupo" w:eastAsia="STHupo" w:cs="STHupo"/>
          <w:sz w:val="10"/>
          <w:szCs w:val="10"/>
          <w:spacing w:val="-4"/>
          <w:position w:val="1"/>
        </w:rPr>
        <w:t>监</w:t>
      </w:r>
      <w:r>
        <w:rPr>
          <w:rFonts w:ascii="STHupo" w:hAnsi="STHupo" w:eastAsia="STHupo" w:cs="STHupo"/>
          <w:sz w:val="10"/>
          <w:szCs w:val="10"/>
          <w:spacing w:val="19"/>
          <w:w w:val="102"/>
          <w:position w:val="1"/>
        </w:rPr>
        <w:t xml:space="preserve"> </w:t>
      </w:r>
      <w:r>
        <w:rPr>
          <w:rFonts w:ascii="STHupo" w:hAnsi="STHupo" w:eastAsia="STHupo" w:cs="STHupo"/>
          <w:sz w:val="10"/>
          <w:szCs w:val="10"/>
          <w:spacing w:val="-4"/>
          <w:position w:val="1"/>
        </w:rPr>
        <w:t>鑫</w:t>
      </w:r>
      <w:r>
        <w:rPr>
          <w:rFonts w:ascii="STHupo" w:hAnsi="STHupo" w:eastAsia="STHupo" w:cs="STHupo"/>
          <w:sz w:val="10"/>
          <w:szCs w:val="10"/>
          <w:spacing w:val="19"/>
          <w:w w:val="103"/>
          <w:position w:val="1"/>
        </w:rPr>
        <w:t xml:space="preserve"> </w:t>
      </w:r>
      <w:r>
        <w:rPr>
          <w:rFonts w:ascii="STHupo" w:hAnsi="STHupo" w:eastAsia="STHupo" w:cs="STHupo"/>
          <w:sz w:val="10"/>
          <w:szCs w:val="10"/>
          <w:spacing w:val="-4"/>
          <w:position w:val="1"/>
        </w:rPr>
        <w:t>温</w:t>
      </w:r>
      <w:r>
        <w:rPr>
          <w:rFonts w:ascii="STHupo" w:hAnsi="STHupo" w:eastAsia="STHupo" w:cs="STHupo"/>
          <w:sz w:val="10"/>
          <w:szCs w:val="10"/>
          <w:spacing w:val="19"/>
          <w:w w:val="104"/>
          <w:position w:val="1"/>
        </w:rPr>
        <w:t xml:space="preserve"> </w:t>
      </w:r>
      <w:r>
        <w:rPr>
          <w:rFonts w:ascii="STHupo" w:hAnsi="STHupo" w:eastAsia="STHupo" w:cs="STHupo"/>
          <w:sz w:val="10"/>
          <w:szCs w:val="10"/>
          <w:spacing w:val="-4"/>
          <w:position w:val="1"/>
        </w:rPr>
        <w:t>照</w:t>
      </w:r>
      <w:r>
        <w:rPr>
          <w:rFonts w:ascii="STHupo" w:hAnsi="STHupo" w:eastAsia="STHupo" w:cs="STHupo"/>
          <w:sz w:val="10"/>
          <w:szCs w:val="10"/>
          <w:spacing w:val="1"/>
          <w:position w:val="1"/>
        </w:rPr>
        <w:t xml:space="preserve">      </w:t>
      </w:r>
      <w:r>
        <w:rPr>
          <w:sz w:val="15"/>
          <w:szCs w:val="15"/>
          <w:spacing w:val="-4"/>
          <w:position w:val="-3"/>
        </w:rPr>
        <w:t>■</w:t>
      </w:r>
    </w:p>
    <w:p>
      <w:pPr>
        <w:pStyle w:val="BodyText"/>
        <w:ind w:left="5109"/>
        <w:spacing w:line="207" w:lineRule="auto"/>
        <w:rPr>
          <w:sz w:val="10"/>
          <w:szCs w:val="10"/>
        </w:rPr>
      </w:pPr>
      <w:r>
        <w:rPr>
          <w:sz w:val="10"/>
          <w:szCs w:val="10"/>
          <w:spacing w:val="-4"/>
        </w:rPr>
        <w:t>■■</w:t>
      </w:r>
    </w:p>
    <w:p>
      <w:pPr>
        <w:pStyle w:val="BodyText"/>
        <w:ind w:left="5509" w:right="230" w:hanging="10"/>
        <w:spacing w:before="1" w:line="227" w:lineRule="auto"/>
        <w:jc w:val="both"/>
        <w:rPr>
          <w:sz w:val="9"/>
          <w:szCs w:val="9"/>
        </w:rPr>
      </w:pPr>
      <w:r>
        <w:rPr>
          <w:sz w:val="14"/>
          <w:szCs w:val="14"/>
          <w:spacing w:val="-20"/>
        </w:rPr>
        <w:t>■</w:t>
      </w:r>
      <w:r>
        <w:rPr>
          <w:sz w:val="14"/>
          <w:szCs w:val="14"/>
        </w:rPr>
        <w:t xml:space="preserve"> </w:t>
      </w:r>
      <w:r>
        <w:rPr>
          <w:sz w:val="10"/>
          <w:szCs w:val="10"/>
          <w:spacing w:val="-3"/>
        </w:rPr>
        <w:t>■1</w:t>
      </w:r>
      <w:r>
        <w:rPr>
          <w:sz w:val="10"/>
          <w:szCs w:val="10"/>
        </w:rPr>
        <w:t xml:space="preserve"> </w:t>
      </w:r>
      <w:r>
        <w:rPr>
          <w:sz w:val="9"/>
          <w:szCs w:val="9"/>
        </w:rPr>
        <w:t>画</w:t>
      </w:r>
    </w:p>
    <w:p>
      <w:pPr>
        <w:pStyle w:val="BodyText"/>
        <w:ind w:left="5670"/>
        <w:spacing w:before="52" w:line="239" w:lineRule="auto"/>
        <w:rPr>
          <w:sz w:val="7"/>
          <w:szCs w:val="7"/>
        </w:rPr>
      </w:pPr>
      <w:r>
        <w:rPr>
          <w:sz w:val="7"/>
          <w:szCs w:val="7"/>
          <w:spacing w:val="-4"/>
        </w:rPr>
        <w:t>■1</w:t>
      </w:r>
    </w:p>
    <w:p>
      <w:pPr>
        <w:ind w:firstLine="5550"/>
        <w:spacing w:before="10" w:line="105" w:lineRule="exact"/>
        <w:rPr/>
      </w:pPr>
      <w:r>
        <w:rPr>
          <w:position w:val="-2"/>
        </w:rPr>
        <w:drawing>
          <wp:inline distT="0" distB="0" distL="0" distR="0">
            <wp:extent cx="152359" cy="66693"/>
            <wp:effectExtent l="0" t="0" r="0" b="0"/>
            <wp:docPr id="94" name="IM 94"/>
            <wp:cNvGraphicFramePr/>
            <a:graphic>
              <a:graphicData uri="http://schemas.openxmlformats.org/drawingml/2006/picture">
                <pic:pic>
                  <pic:nvPicPr>
                    <pic:cNvPr id="94" name="IM 94"/>
                    <pic:cNvPicPr/>
                  </pic:nvPicPr>
                  <pic:blipFill>
                    <a:blip r:embed="rId51"/>
                    <a:stretch>
                      <a:fillRect/>
                    </a:stretch>
                  </pic:blipFill>
                  <pic:spPr>
                    <a:xfrm rot="0">
                      <a:off x="0" y="0"/>
                      <a:ext cx="152359" cy="66693"/>
                    </a:xfrm>
                    <a:prstGeom prst="rect">
                      <a:avLst/>
                    </a:prstGeom>
                  </pic:spPr>
                </pic:pic>
              </a:graphicData>
            </a:graphic>
          </wp:inline>
        </w:drawing>
      </w:r>
    </w:p>
    <w:p>
      <w:pPr>
        <w:spacing w:line="155" w:lineRule="exact"/>
        <w:rPr/>
      </w:pPr>
      <w:r/>
    </w:p>
    <w:p>
      <w:pPr>
        <w:spacing w:line="14" w:lineRule="auto"/>
        <w:rPr>
          <w:rFonts w:ascii="Arial"/>
          <w:sz w:val="2"/>
        </w:rPr>
      </w:pPr>
      <w:r>
        <w:rPr>
          <w:rFonts w:ascii="Arial" w:hAnsi="Arial" w:eastAsia="Arial" w:cs="Arial"/>
          <w:sz w:val="2"/>
          <w:szCs w:val="2"/>
        </w:rPr>
        <w:br w:type="column"/>
      </w:r>
    </w:p>
    <w:p>
      <w:pPr>
        <w:ind w:left="570"/>
        <w:spacing w:before="28" w:line="225" w:lineRule="auto"/>
        <w:rPr>
          <w:rFonts w:ascii="STHupo" w:hAnsi="STHupo" w:eastAsia="STHupo" w:cs="STHupo"/>
          <w:sz w:val="10"/>
          <w:szCs w:val="10"/>
        </w:rPr>
      </w:pPr>
      <w:r>
        <w:rPr>
          <w:rFonts w:ascii="STHupo" w:hAnsi="STHupo" w:eastAsia="STHupo" w:cs="STHupo"/>
          <w:sz w:val="10"/>
          <w:szCs w:val="10"/>
          <w:spacing w:val="-3"/>
        </w:rPr>
        <w:t>国留</w:t>
      </w:r>
    </w:p>
    <w:p>
      <w:pPr>
        <w:spacing w:line="345" w:lineRule="auto"/>
        <w:rPr>
          <w:rFonts w:ascii="Arial"/>
          <w:sz w:val="21"/>
        </w:rPr>
      </w:pPr>
      <w:r/>
    </w:p>
    <w:p>
      <w:pPr>
        <w:pStyle w:val="BodyText"/>
        <w:ind w:left="589"/>
        <w:spacing w:before="29" w:line="70" w:lineRule="exact"/>
        <w:rPr>
          <w:sz w:val="9"/>
          <w:szCs w:val="9"/>
        </w:rPr>
      </w:pPr>
      <w:r>
        <w:rPr>
          <w:sz w:val="9"/>
          <w:szCs w:val="9"/>
        </w:rPr>
        <w:t>:</w:t>
      </w:r>
    </w:p>
    <w:p>
      <w:pPr>
        <w:ind w:left="149"/>
        <w:spacing w:before="133" w:line="100" w:lineRule="exact"/>
        <w:rPr/>
      </w:pPr>
      <w:r>
        <w:rPr>
          <w:position w:val="-2"/>
        </w:rPr>
        <w:drawing>
          <wp:inline distT="0" distB="0" distL="0" distR="0">
            <wp:extent cx="63487" cy="63520"/>
            <wp:effectExtent l="0" t="0" r="0" b="0"/>
            <wp:docPr id="96" name="IM 96"/>
            <wp:cNvGraphicFramePr/>
            <a:graphic>
              <a:graphicData uri="http://schemas.openxmlformats.org/drawingml/2006/picture">
                <pic:pic>
                  <pic:nvPicPr>
                    <pic:cNvPr id="96" name="IM 96"/>
                    <pic:cNvPicPr/>
                  </pic:nvPicPr>
                  <pic:blipFill>
                    <a:blip r:embed="rId52"/>
                    <a:stretch>
                      <a:fillRect/>
                    </a:stretch>
                  </pic:blipFill>
                  <pic:spPr>
                    <a:xfrm rot="0">
                      <a:off x="0" y="0"/>
                      <a:ext cx="63487" cy="63520"/>
                    </a:xfrm>
                    <a:prstGeom prst="rect">
                      <a:avLst/>
                    </a:prstGeom>
                  </pic:spPr>
                </pic:pic>
              </a:graphicData>
            </a:graphic>
          </wp:inline>
        </w:drawing>
      </w:r>
    </w:p>
    <w:p>
      <w:pPr>
        <w:spacing w:before="35" w:line="225" w:lineRule="auto"/>
        <w:rPr>
          <w:rFonts w:ascii="STHupo" w:hAnsi="STHupo" w:eastAsia="STHupo" w:cs="STHupo"/>
          <w:sz w:val="10"/>
          <w:szCs w:val="10"/>
        </w:rPr>
      </w:pPr>
      <w:r>
        <w:rPr>
          <w:rFonts w:ascii="STHupo" w:hAnsi="STHupo" w:eastAsia="STHupo" w:cs="STHupo"/>
          <w:sz w:val="10"/>
          <w:szCs w:val="10"/>
        </w:rPr>
        <w:t>盟</w:t>
      </w:r>
    </w:p>
    <w:p>
      <w:pPr>
        <w:spacing w:line="225" w:lineRule="auto"/>
        <w:sectPr>
          <w:type w:val="continuous"/>
          <w:pgSz w:w="9450" w:h="13320"/>
          <w:pgMar w:top="400" w:right="780" w:bottom="400" w:left="589" w:header="0" w:footer="0" w:gutter="0"/>
          <w:cols w:equalWidth="0" w:num="2">
            <w:col w:w="5887" w:space="33"/>
            <w:col w:w="2160" w:space="0"/>
          </w:cols>
        </w:sectPr>
        <w:rPr>
          <w:rFonts w:ascii="STHupo" w:hAnsi="STHupo" w:eastAsia="STHupo" w:cs="STHupo"/>
          <w:sz w:val="10"/>
          <w:szCs w:val="10"/>
        </w:rPr>
      </w:pPr>
    </w:p>
    <w:p>
      <w:pPr>
        <w:ind w:left="5920"/>
        <w:spacing w:before="227" w:line="224" w:lineRule="auto"/>
        <w:rPr>
          <w:rFonts w:ascii="KaiTi" w:hAnsi="KaiTi" w:eastAsia="KaiTi" w:cs="KaiTi"/>
          <w:sz w:val="26"/>
          <w:szCs w:val="26"/>
        </w:rPr>
      </w:pPr>
      <w:r>
        <w:rPr>
          <w:rFonts w:ascii="KaiTi" w:hAnsi="KaiTi" w:eastAsia="KaiTi" w:cs="KaiTi"/>
          <w:sz w:val="26"/>
          <w:szCs w:val="26"/>
          <w:spacing w:val="-13"/>
        </w:rPr>
        <w:t>第三章</w:t>
      </w:r>
    </w:p>
    <w:p>
      <w:pPr>
        <w:ind w:left="1145"/>
        <w:spacing w:before="288" w:line="223" w:lineRule="auto"/>
        <w:rPr>
          <w:rFonts w:ascii="KaiTi" w:hAnsi="KaiTi" w:eastAsia="KaiTi" w:cs="KaiTi"/>
          <w:sz w:val="37"/>
          <w:szCs w:val="37"/>
        </w:rPr>
      </w:pPr>
      <w:r>
        <w:rPr>
          <w:rFonts w:ascii="KaiTi" w:hAnsi="KaiTi" w:eastAsia="KaiTi" w:cs="KaiTi"/>
          <w:sz w:val="37"/>
          <w:szCs w:val="37"/>
          <w:b/>
          <w:bCs/>
          <w:spacing w:val="-8"/>
        </w:rPr>
        <w:t>我国数据合规立法体系与监管要求</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right="132" w:firstLine="308"/>
        <w:spacing w:before="69" w:line="307" w:lineRule="auto"/>
        <w:jc w:val="both"/>
        <w:rPr>
          <w:rFonts w:ascii="KaiTi" w:hAnsi="KaiTi" w:eastAsia="KaiTi" w:cs="KaiTi"/>
          <w:sz w:val="21"/>
          <w:szCs w:val="21"/>
        </w:rPr>
      </w:pPr>
      <w:r>
        <w:rPr>
          <w:rFonts w:ascii="LiSu" w:hAnsi="LiSu" w:eastAsia="LiSu" w:cs="LiSu"/>
          <w:sz w:val="21"/>
          <w:szCs w:val="21"/>
          <w:b/>
          <w:bCs/>
          <w:spacing w:val="2"/>
        </w:rPr>
        <w:t>【场景</w:t>
      </w:r>
      <w:r>
        <w:rPr>
          <w:rFonts w:ascii="KaiTi" w:hAnsi="KaiTi" w:eastAsia="KaiTi" w:cs="KaiTi"/>
          <w:sz w:val="21"/>
          <w:szCs w:val="21"/>
          <w:b/>
          <w:bCs/>
          <w:spacing w:val="2"/>
        </w:rPr>
        <w:t>】</w:t>
      </w:r>
      <w:r>
        <w:rPr>
          <w:rFonts w:ascii="KaiTi" w:hAnsi="KaiTi" w:eastAsia="KaiTi" w:cs="KaiTi"/>
          <w:sz w:val="21"/>
          <w:szCs w:val="21"/>
          <w:spacing w:val="2"/>
        </w:rPr>
        <w:t>白晓萌萌自从在上次的会议上得到大家的一致好评及配</w:t>
      </w:r>
      <w:r>
        <w:rPr>
          <w:rFonts w:ascii="KaiTi" w:hAnsi="KaiTi" w:eastAsia="KaiTi" w:cs="KaiTi"/>
          <w:sz w:val="21"/>
          <w:szCs w:val="21"/>
          <w:spacing w:val="1"/>
        </w:rPr>
        <w:t>合后，更加坚定了</w:t>
      </w:r>
      <w:r>
        <w:rPr>
          <w:rFonts w:ascii="KaiTi" w:hAnsi="KaiTi" w:eastAsia="KaiTi" w:cs="KaiTi"/>
          <w:sz w:val="21"/>
          <w:szCs w:val="21"/>
        </w:rPr>
        <w:t xml:space="preserve"> </w:t>
      </w:r>
      <w:r>
        <w:rPr>
          <w:rFonts w:ascii="KaiTi" w:hAnsi="KaiTi" w:eastAsia="KaiTi" w:cs="KaiTi"/>
          <w:sz w:val="21"/>
          <w:szCs w:val="21"/>
          <w:spacing w:val="5"/>
        </w:rPr>
        <w:t>帮助公司做好数据合规工作的决心。作为一名优秀的法</w:t>
      </w:r>
      <w:r>
        <w:rPr>
          <w:rFonts w:ascii="KaiTi" w:hAnsi="KaiTi" w:eastAsia="KaiTi" w:cs="KaiTi"/>
          <w:sz w:val="21"/>
          <w:szCs w:val="21"/>
          <w:spacing w:val="4"/>
        </w:rPr>
        <w:t>律工作者，白晓萌萌深知熟悉</w:t>
      </w:r>
      <w:r>
        <w:rPr>
          <w:rFonts w:ascii="KaiTi" w:hAnsi="KaiTi" w:eastAsia="KaiTi" w:cs="KaiTi"/>
          <w:sz w:val="21"/>
          <w:szCs w:val="21"/>
        </w:rPr>
        <w:t xml:space="preserve"> </w:t>
      </w:r>
      <w:r>
        <w:rPr>
          <w:rFonts w:ascii="KaiTi" w:hAnsi="KaiTi" w:eastAsia="KaiTi" w:cs="KaiTi"/>
          <w:sz w:val="21"/>
          <w:szCs w:val="21"/>
          <w:spacing w:val="4"/>
        </w:rPr>
        <w:t>法律法规是深入了解一个新法律方向的必要前提。经过上次的会议后，公司的</w:t>
      </w:r>
      <w:r>
        <w:rPr>
          <w:rFonts w:ascii="KaiTi" w:hAnsi="KaiTi" w:eastAsia="KaiTi" w:cs="KaiTi"/>
          <w:sz w:val="21"/>
          <w:szCs w:val="21"/>
          <w:spacing w:val="3"/>
        </w:rPr>
        <w:t>领导层</w:t>
      </w:r>
      <w:r>
        <w:rPr>
          <w:rFonts w:ascii="KaiTi" w:hAnsi="KaiTi" w:eastAsia="KaiTi" w:cs="KaiTi"/>
          <w:sz w:val="21"/>
          <w:szCs w:val="21"/>
        </w:rPr>
        <w:t xml:space="preserve"> </w:t>
      </w:r>
      <w:r>
        <w:rPr>
          <w:rFonts w:ascii="KaiTi" w:hAnsi="KaiTi" w:eastAsia="KaiTi" w:cs="KaiTi"/>
          <w:sz w:val="21"/>
          <w:szCs w:val="21"/>
          <w:spacing w:val="5"/>
        </w:rPr>
        <w:t>十分重视数据合规方面的工作，数据合规是一个新兴的法律领域</w:t>
      </w:r>
      <w:r>
        <w:rPr>
          <w:rFonts w:ascii="KaiTi" w:hAnsi="KaiTi" w:eastAsia="KaiTi" w:cs="KaiTi"/>
          <w:sz w:val="21"/>
          <w:szCs w:val="21"/>
          <w:spacing w:val="4"/>
        </w:rPr>
        <w:t>，且与公司前端、后</w:t>
      </w:r>
      <w:r>
        <w:rPr>
          <w:rFonts w:ascii="KaiTi" w:hAnsi="KaiTi" w:eastAsia="KaiTi" w:cs="KaiTi"/>
          <w:sz w:val="21"/>
          <w:szCs w:val="21"/>
        </w:rPr>
        <w:t xml:space="preserve"> </w:t>
      </w:r>
      <w:r>
        <w:rPr>
          <w:rFonts w:ascii="KaiTi" w:hAnsi="KaiTi" w:eastAsia="KaiTi" w:cs="KaiTi"/>
          <w:sz w:val="21"/>
          <w:szCs w:val="21"/>
          <w:spacing w:val="4"/>
        </w:rPr>
        <w:t>端的部门关联密切。为了能够让产品前后端的人员理解数据合规的概念，</w:t>
      </w:r>
      <w:r>
        <w:rPr>
          <w:rFonts w:ascii="KaiTi" w:hAnsi="KaiTi" w:eastAsia="KaiTi" w:cs="KaiTi"/>
          <w:sz w:val="21"/>
          <w:szCs w:val="21"/>
          <w:spacing w:val="3"/>
        </w:rPr>
        <w:t>将数据保护</w:t>
      </w:r>
      <w:r>
        <w:rPr>
          <w:rFonts w:ascii="KaiTi" w:hAnsi="KaiTi" w:eastAsia="KaiTi" w:cs="KaiTi"/>
          <w:sz w:val="21"/>
          <w:szCs w:val="21"/>
        </w:rPr>
        <w:t xml:space="preserve"> </w:t>
      </w:r>
      <w:r>
        <w:rPr>
          <w:rFonts w:ascii="KaiTi" w:hAnsi="KaiTi" w:eastAsia="KaiTi" w:cs="KaiTi"/>
          <w:sz w:val="21"/>
          <w:szCs w:val="21"/>
          <w:spacing w:val="4"/>
        </w:rPr>
        <w:t>的思想融入日常的工作中，领导层要求法务部组织公司相关部门的同事进行培训，开</w:t>
      </w:r>
      <w:r>
        <w:rPr>
          <w:rFonts w:ascii="KaiTi" w:hAnsi="KaiTi" w:eastAsia="KaiTi" w:cs="KaiTi"/>
          <w:sz w:val="21"/>
          <w:szCs w:val="21"/>
          <w:spacing w:val="8"/>
        </w:rPr>
        <w:t xml:space="preserve"> </w:t>
      </w:r>
      <w:r>
        <w:rPr>
          <w:rFonts w:ascii="KaiTi" w:hAnsi="KaiTi" w:eastAsia="KaiTi" w:cs="KaiTi"/>
          <w:sz w:val="21"/>
          <w:szCs w:val="21"/>
          <w:spacing w:val="4"/>
        </w:rPr>
        <w:t>展普法活动。白晓萌萌自然又承担了培训师的角色。经过一段时间的学习与摸索，小</w:t>
      </w:r>
      <w:r>
        <w:rPr>
          <w:rFonts w:ascii="KaiTi" w:hAnsi="KaiTi" w:eastAsia="KaiTi" w:cs="KaiTi"/>
          <w:sz w:val="21"/>
          <w:szCs w:val="21"/>
          <w:spacing w:val="2"/>
        </w:rPr>
        <w:t xml:space="preserve"> </w:t>
      </w:r>
      <w:r>
        <w:rPr>
          <w:rFonts w:ascii="KaiTi" w:hAnsi="KaiTi" w:eastAsia="KaiTi" w:cs="KaiTi"/>
          <w:sz w:val="21"/>
          <w:szCs w:val="21"/>
          <w:spacing w:val="5"/>
        </w:rPr>
        <w:t>白已经基本了解了我国数据合规的立法体系与监管</w:t>
      </w:r>
      <w:r>
        <w:rPr>
          <w:rFonts w:ascii="KaiTi" w:hAnsi="KaiTi" w:eastAsia="KaiTi" w:cs="KaiTi"/>
          <w:sz w:val="21"/>
          <w:szCs w:val="21"/>
          <w:spacing w:val="4"/>
        </w:rPr>
        <w:t>要求，为公司内部培训提前做好了</w:t>
      </w:r>
      <w:r>
        <w:rPr>
          <w:rFonts w:ascii="KaiTi" w:hAnsi="KaiTi" w:eastAsia="KaiTi" w:cs="KaiTi"/>
          <w:sz w:val="21"/>
          <w:szCs w:val="21"/>
        </w:rPr>
        <w:t xml:space="preserve"> </w:t>
      </w:r>
      <w:r>
        <w:rPr>
          <w:rFonts w:ascii="KaiTi" w:hAnsi="KaiTi" w:eastAsia="KaiTi" w:cs="KaiTi"/>
          <w:sz w:val="21"/>
          <w:szCs w:val="21"/>
          <w:spacing w:val="-11"/>
        </w:rPr>
        <w:t>准备。</w:t>
      </w:r>
    </w:p>
    <w:p>
      <w:pPr>
        <w:spacing w:line="267" w:lineRule="auto"/>
        <w:rPr>
          <w:rFonts w:ascii="Arial"/>
          <w:sz w:val="21"/>
        </w:rPr>
      </w:pPr>
      <w:r/>
    </w:p>
    <w:p>
      <w:pPr>
        <w:spacing w:line="267" w:lineRule="auto"/>
        <w:rPr>
          <w:rFonts w:ascii="Arial"/>
          <w:sz w:val="21"/>
        </w:rPr>
      </w:pPr>
      <w:r/>
    </w:p>
    <w:p>
      <w:pPr>
        <w:pStyle w:val="BodyText"/>
        <w:ind w:left="1994"/>
        <w:spacing w:before="96" w:line="219" w:lineRule="auto"/>
        <w:rPr>
          <w:sz w:val="29"/>
          <w:szCs w:val="29"/>
        </w:rPr>
      </w:pPr>
      <w:r>
        <w:rPr>
          <w:sz w:val="29"/>
          <w:szCs w:val="29"/>
          <w:b/>
          <w:bCs/>
          <w:spacing w:val="-8"/>
        </w:rPr>
        <w:t>第一节</w:t>
      </w:r>
      <w:r>
        <w:rPr>
          <w:sz w:val="29"/>
          <w:szCs w:val="29"/>
          <w:spacing w:val="136"/>
        </w:rPr>
        <w:t xml:space="preserve"> </w:t>
      </w:r>
      <w:r>
        <w:rPr>
          <w:sz w:val="29"/>
          <w:szCs w:val="29"/>
          <w:b/>
          <w:bCs/>
          <w:spacing w:val="-8"/>
        </w:rPr>
        <w:t>现行数据合规立法体系</w:t>
      </w:r>
    </w:p>
    <w:p>
      <w:pPr>
        <w:ind w:left="413"/>
        <w:spacing w:before="308" w:line="232" w:lineRule="auto"/>
        <w:outlineLvl w:val="0"/>
        <w:rPr>
          <w:rFonts w:ascii="KaiTi" w:hAnsi="KaiTi" w:eastAsia="KaiTi" w:cs="KaiTi"/>
          <w:sz w:val="21"/>
          <w:szCs w:val="21"/>
        </w:rPr>
      </w:pPr>
      <w:r>
        <w:rPr>
          <w:rFonts w:ascii="KaiTi" w:hAnsi="KaiTi" w:eastAsia="KaiTi" w:cs="KaiTi"/>
          <w:sz w:val="21"/>
          <w:szCs w:val="21"/>
          <w:b/>
          <w:bCs/>
          <w:spacing w:val="-6"/>
        </w:rPr>
        <w:t>1.立法概况</w:t>
      </w:r>
    </w:p>
    <w:p>
      <w:pPr>
        <w:pStyle w:val="BodyText"/>
        <w:ind w:right="74" w:firstLine="410"/>
        <w:spacing w:before="106" w:line="272" w:lineRule="auto"/>
        <w:jc w:val="both"/>
        <w:rPr>
          <w:sz w:val="21"/>
          <w:szCs w:val="21"/>
        </w:rPr>
      </w:pPr>
      <w:r>
        <w:rPr>
          <w:sz w:val="21"/>
          <w:szCs w:val="21"/>
          <w:spacing w:val="1"/>
        </w:rPr>
        <w:t>数据作为满足企业生产和运营需求的重要生产要素已经成为许多企业关注的核</w:t>
      </w:r>
      <w:r>
        <w:rPr>
          <w:sz w:val="21"/>
          <w:szCs w:val="21"/>
        </w:rPr>
        <w:t>心， </w:t>
      </w:r>
      <w:r>
        <w:rPr>
          <w:sz w:val="21"/>
          <w:szCs w:val="21"/>
          <w:spacing w:val="-2"/>
        </w:rPr>
        <w:t>自中国共产党中央委员会(简称中共中央)、国务院把“数据”列为五大生产要素之一的</w:t>
      </w:r>
      <w:r>
        <w:rPr>
          <w:sz w:val="21"/>
          <w:szCs w:val="21"/>
          <w:spacing w:val="6"/>
        </w:rPr>
        <w:t xml:space="preserve">  </w:t>
      </w:r>
      <w:r>
        <w:rPr>
          <w:sz w:val="21"/>
          <w:szCs w:val="21"/>
          <w:spacing w:val="-9"/>
        </w:rPr>
        <w:t>口号响起时，数据的时代就已经到来。</w:t>
      </w:r>
    </w:p>
    <w:p>
      <w:pPr>
        <w:spacing w:line="272" w:lineRule="auto"/>
        <w:sectPr>
          <w:type w:val="continuous"/>
          <w:pgSz w:w="9450" w:h="13320"/>
          <w:pgMar w:top="400" w:right="780" w:bottom="400" w:left="589" w:header="0" w:footer="0" w:gutter="0"/>
          <w:cols w:equalWidth="0" w:num="1">
            <w:col w:w="8081" w:space="0"/>
          </w:cols>
        </w:sectPr>
        <w:rPr>
          <w:sz w:val="21"/>
          <w:szCs w:val="21"/>
        </w:rPr>
      </w:pPr>
    </w:p>
    <w:p>
      <w:pPr>
        <w:pStyle w:val="BodyText"/>
        <w:spacing w:before="237" w:line="213" w:lineRule="auto"/>
        <w:rPr>
          <w:rFonts w:ascii="SimHei" w:hAnsi="SimHei" w:eastAsia="SimHei" w:cs="SimHei"/>
          <w:sz w:val="21"/>
          <w:szCs w:val="21"/>
        </w:rPr>
      </w:pPr>
      <w:r>
        <w:rPr>
          <w:sz w:val="15"/>
          <w:szCs w:val="15"/>
          <w:spacing w:val="-15"/>
          <w:position w:val="-1"/>
        </w:rPr>
        <w:t>30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对症下药，小白必知的合</w:t>
      </w:r>
      <w:r>
        <w:rPr>
          <w:rFonts w:ascii="SimHei" w:hAnsi="SimHei" w:eastAsia="SimHei" w:cs="SimHei"/>
          <w:sz w:val="21"/>
          <w:szCs w:val="21"/>
          <w:spacing w:val="-16"/>
        </w:rPr>
        <w:t>规要求</w:t>
      </w:r>
    </w:p>
    <w:p>
      <w:pPr>
        <w:spacing w:line="328" w:lineRule="auto"/>
        <w:rPr>
          <w:rFonts w:ascii="Arial"/>
          <w:sz w:val="21"/>
        </w:rPr>
      </w:pPr>
      <w:r/>
    </w:p>
    <w:p>
      <w:pPr>
        <w:spacing w:line="328" w:lineRule="auto"/>
        <w:rPr>
          <w:rFonts w:ascii="Arial"/>
          <w:sz w:val="21"/>
        </w:rPr>
      </w:pPr>
      <w:r/>
    </w:p>
    <w:p>
      <w:pPr>
        <w:pStyle w:val="BodyText"/>
        <w:ind w:left="410"/>
        <w:spacing w:before="68" w:line="219" w:lineRule="auto"/>
        <w:rPr>
          <w:sz w:val="21"/>
          <w:szCs w:val="21"/>
        </w:rPr>
      </w:pPr>
      <w:r>
        <w:rPr>
          <w:sz w:val="21"/>
          <w:szCs w:val="21"/>
          <w:spacing w:val="1"/>
        </w:rPr>
        <w:t>(1)我国数据合规立法体系的总体特点</w:t>
      </w:r>
    </w:p>
    <w:p>
      <w:pPr>
        <w:pStyle w:val="BodyText"/>
        <w:ind w:left="410"/>
        <w:spacing w:before="130" w:line="219" w:lineRule="auto"/>
        <w:rPr>
          <w:sz w:val="21"/>
          <w:szCs w:val="21"/>
        </w:rPr>
      </w:pPr>
      <w:r>
        <w:rPr>
          <w:sz w:val="21"/>
          <w:szCs w:val="21"/>
          <w:spacing w:val="-2"/>
        </w:rPr>
        <w:t>我国网络安全和个人信息保护的总体特点大致有以下3点。</w:t>
      </w:r>
    </w:p>
    <w:p>
      <w:pPr>
        <w:pStyle w:val="BodyText"/>
        <w:ind w:right="43" w:firstLine="410"/>
        <w:spacing w:before="91" w:line="322" w:lineRule="auto"/>
        <w:rPr>
          <w:sz w:val="21"/>
          <w:szCs w:val="21"/>
        </w:rPr>
      </w:pPr>
      <w:r>
        <w:rPr>
          <w:sz w:val="21"/>
          <w:szCs w:val="21"/>
          <w:spacing w:val="-1"/>
        </w:rPr>
        <w:t>1)我国的数据保护具有综合性。我国法律规定，企业不</w:t>
      </w:r>
      <w:r>
        <w:rPr>
          <w:sz w:val="21"/>
          <w:szCs w:val="21"/>
          <w:spacing w:val="-2"/>
        </w:rPr>
        <w:t>应当仅仅保护数据本身的安</w:t>
      </w:r>
      <w:r>
        <w:rPr>
          <w:sz w:val="21"/>
          <w:szCs w:val="21"/>
        </w:rPr>
        <w:t xml:space="preserve"> </w:t>
      </w:r>
      <w:r>
        <w:rPr>
          <w:sz w:val="21"/>
          <w:szCs w:val="21"/>
          <w:spacing w:val="-1"/>
        </w:rPr>
        <w:t>全，还应当承担保护网络运营安全的义务。在网络数据安全方面，公司在存储数据</w:t>
      </w:r>
      <w:r>
        <w:rPr>
          <w:sz w:val="21"/>
          <w:szCs w:val="21"/>
          <w:spacing w:val="-2"/>
        </w:rPr>
        <w:t>以及</w:t>
      </w:r>
      <w:r>
        <w:rPr>
          <w:sz w:val="21"/>
          <w:szCs w:val="21"/>
        </w:rPr>
        <w:t xml:space="preserve"> </w:t>
      </w:r>
      <w:r>
        <w:rPr>
          <w:sz w:val="21"/>
          <w:szCs w:val="21"/>
          <w:spacing w:val="-2"/>
        </w:rPr>
        <w:t>与第三方进行数据交互时，能够保证整体数据的安全。在网络运营安全方面，公司要保</w:t>
      </w:r>
    </w:p>
    <w:p>
      <w:pPr>
        <w:pStyle w:val="BodyText"/>
        <w:spacing w:before="1" w:line="219" w:lineRule="auto"/>
        <w:rPr>
          <w:sz w:val="21"/>
          <w:szCs w:val="21"/>
        </w:rPr>
      </w:pPr>
      <w:r>
        <w:rPr>
          <w:sz w:val="21"/>
          <w:szCs w:val="21"/>
          <w:spacing w:val="-3"/>
        </w:rPr>
        <w:t>证数据在通过网络进行相应流转过程中(即数据全生命周期)的安全可控。</w:t>
      </w:r>
    </w:p>
    <w:p>
      <w:pPr>
        <w:pStyle w:val="BodyText"/>
        <w:ind w:right="42" w:firstLine="410"/>
        <w:spacing w:before="82" w:line="297" w:lineRule="auto"/>
        <w:rPr>
          <w:sz w:val="21"/>
          <w:szCs w:val="21"/>
        </w:rPr>
      </w:pPr>
      <w:r>
        <w:rPr>
          <w:sz w:val="21"/>
          <w:szCs w:val="21"/>
          <w:spacing w:val="-1"/>
        </w:rPr>
        <w:t>2)我国的数据保护具有创新性。我国提出的“网络安全等级保护制度”“关键性基</w:t>
      </w:r>
      <w:r>
        <w:rPr>
          <w:sz w:val="21"/>
          <w:szCs w:val="21"/>
          <w:spacing w:val="5"/>
        </w:rPr>
        <w:t xml:space="preserve"> </w:t>
      </w:r>
      <w:r>
        <w:rPr>
          <w:sz w:val="21"/>
          <w:szCs w:val="21"/>
          <w:spacing w:val="-6"/>
        </w:rPr>
        <w:t>础设施”“重要数据”“国家核心数据”等概念，都是</w:t>
      </w:r>
      <w:r>
        <w:rPr>
          <w:sz w:val="21"/>
          <w:szCs w:val="21"/>
          <w:spacing w:val="-7"/>
        </w:rPr>
        <w:t>我国立法机关结合国情首创的数据</w:t>
      </w:r>
      <w:r>
        <w:rPr>
          <w:sz w:val="21"/>
          <w:szCs w:val="21"/>
        </w:rPr>
        <w:t xml:space="preserve"> </w:t>
      </w:r>
      <w:r>
        <w:rPr>
          <w:sz w:val="21"/>
          <w:szCs w:val="21"/>
          <w:spacing w:val="4"/>
        </w:rPr>
        <w:t>保护新思路。网络安全等级保护制度更是已经作为法定义务被各个网络运营者普</w:t>
      </w:r>
      <w:r>
        <w:rPr>
          <w:sz w:val="21"/>
          <w:szCs w:val="21"/>
          <w:spacing w:val="3"/>
        </w:rPr>
        <w:t>遍接</w:t>
      </w:r>
      <w:r>
        <w:rPr>
          <w:sz w:val="21"/>
          <w:szCs w:val="21"/>
        </w:rPr>
        <w:t xml:space="preserve"> </w:t>
      </w:r>
      <w:r>
        <w:rPr>
          <w:sz w:val="21"/>
          <w:szCs w:val="21"/>
          <w:spacing w:val="-1"/>
        </w:rPr>
        <w:t>受，其中，网络安全等级保护三级认证已经成为行业内各企业证明自</w:t>
      </w:r>
      <w:r>
        <w:rPr>
          <w:sz w:val="21"/>
          <w:szCs w:val="21"/>
          <w:spacing w:val="-2"/>
        </w:rPr>
        <w:t>身合规水平的通用</w:t>
      </w:r>
      <w:r>
        <w:rPr>
          <w:sz w:val="21"/>
          <w:szCs w:val="21"/>
        </w:rPr>
        <w:t xml:space="preserve"> </w:t>
      </w:r>
      <w:r>
        <w:rPr>
          <w:sz w:val="21"/>
          <w:szCs w:val="21"/>
          <w:spacing w:val="-9"/>
        </w:rPr>
        <w:t>标准。</w:t>
      </w:r>
    </w:p>
    <w:p>
      <w:pPr>
        <w:pStyle w:val="BodyText"/>
        <w:ind w:firstLine="410"/>
        <w:spacing w:before="97" w:line="308" w:lineRule="auto"/>
        <w:rPr>
          <w:sz w:val="21"/>
          <w:szCs w:val="21"/>
        </w:rPr>
      </w:pPr>
      <w:r>
        <w:rPr>
          <w:sz w:val="21"/>
          <w:szCs w:val="21"/>
          <w:spacing w:val="-1"/>
        </w:rPr>
        <w:t>3)我国的数据保护具有多层级性。我国的数据</w:t>
      </w:r>
      <w:r>
        <w:rPr>
          <w:sz w:val="21"/>
          <w:szCs w:val="21"/>
          <w:spacing w:val="-2"/>
        </w:rPr>
        <w:t>保护体系是以多层级的法律法规、规</w:t>
      </w:r>
      <w:r>
        <w:rPr>
          <w:sz w:val="21"/>
          <w:szCs w:val="21"/>
        </w:rPr>
        <w:t xml:space="preserve"> </w:t>
      </w:r>
      <w:r>
        <w:rPr>
          <w:sz w:val="21"/>
          <w:szCs w:val="21"/>
          <w:spacing w:val="-1"/>
        </w:rPr>
        <w:t>范性法律文件、部门规章以及国家标准共同建立的</w:t>
      </w:r>
      <w:r>
        <w:rPr>
          <w:sz w:val="21"/>
          <w:szCs w:val="21"/>
          <w:spacing w:val="-2"/>
        </w:rPr>
        <w:t>。需要特别注意且比较容易引发误区</w:t>
      </w:r>
      <w:r>
        <w:rPr>
          <w:sz w:val="21"/>
          <w:szCs w:val="21"/>
        </w:rPr>
        <w:t xml:space="preserve"> </w:t>
      </w:r>
      <w:r>
        <w:rPr>
          <w:sz w:val="21"/>
          <w:szCs w:val="21"/>
          <w:spacing w:val="-2"/>
        </w:rPr>
        <w:t>的是国家标准的效力问题，多数企业会认为国家标准仅是推荐性的标准，并不具备</w:t>
      </w:r>
      <w:r>
        <w:rPr>
          <w:sz w:val="21"/>
          <w:szCs w:val="21"/>
          <w:spacing w:val="-3"/>
        </w:rPr>
        <w:t>法律 </w:t>
      </w:r>
      <w:r>
        <w:rPr>
          <w:sz w:val="21"/>
          <w:szCs w:val="21"/>
          <w:spacing w:val="-5"/>
        </w:rPr>
        <w:t>的强制执行效力，即使不按该标准执行，也不会受到处罚。其实</w:t>
      </w:r>
      <w:r>
        <w:rPr>
          <w:sz w:val="21"/>
          <w:szCs w:val="21"/>
          <w:spacing w:val="-6"/>
        </w:rPr>
        <w:t>，这种理解是不准确的，</w:t>
      </w:r>
      <w:r>
        <w:rPr>
          <w:sz w:val="21"/>
          <w:szCs w:val="21"/>
        </w:rPr>
        <w:t xml:space="preserve"> </w:t>
      </w:r>
      <w:r>
        <w:rPr>
          <w:sz w:val="21"/>
          <w:szCs w:val="21"/>
          <w:spacing w:val="4"/>
        </w:rPr>
        <w:t>通过综合2018—2021年的执法案例可以发现，许多违规情形在国</w:t>
      </w:r>
      <w:r>
        <w:rPr>
          <w:sz w:val="21"/>
          <w:szCs w:val="21"/>
          <w:spacing w:val="3"/>
        </w:rPr>
        <w:t>家标准中都已经明确</w:t>
      </w:r>
      <w:r>
        <w:rPr>
          <w:sz w:val="21"/>
          <w:szCs w:val="21"/>
        </w:rPr>
        <w:t xml:space="preserve"> </w:t>
      </w:r>
      <w:r>
        <w:rPr>
          <w:sz w:val="21"/>
          <w:szCs w:val="21"/>
          <w:spacing w:val="-2"/>
        </w:rPr>
        <w:t>规定了。我国目前在数据保护方面的立法相对缓慢，而现有法律法规多以概况性的</w:t>
      </w:r>
      <w:r>
        <w:rPr>
          <w:sz w:val="21"/>
          <w:szCs w:val="21"/>
          <w:spacing w:val="-3"/>
        </w:rPr>
        <w:t>表述 </w:t>
      </w:r>
      <w:r>
        <w:rPr>
          <w:sz w:val="21"/>
          <w:szCs w:val="21"/>
          <w:spacing w:val="-2"/>
        </w:rPr>
        <w:t>居多。因此，与国际接轨的标准会先于法律出台，且为了支撑法律法规的表述或者为新</w:t>
      </w:r>
      <w:r>
        <w:rPr>
          <w:sz w:val="21"/>
          <w:szCs w:val="21"/>
          <w:spacing w:val="13"/>
        </w:rPr>
        <w:t xml:space="preserve"> </w:t>
      </w:r>
      <w:r>
        <w:rPr>
          <w:sz w:val="21"/>
          <w:szCs w:val="21"/>
          <w:spacing w:val="-2"/>
        </w:rPr>
        <w:t>法的出台做铺垫，国家标准会在法律法规既定的基调之下细化法规表述、明确具体的违</w:t>
      </w:r>
      <w:r>
        <w:rPr>
          <w:sz w:val="21"/>
          <w:szCs w:val="21"/>
          <w:spacing w:val="14"/>
        </w:rPr>
        <w:t xml:space="preserve"> </w:t>
      </w:r>
      <w:r>
        <w:rPr>
          <w:sz w:val="21"/>
          <w:szCs w:val="21"/>
          <w:spacing w:val="-2"/>
        </w:rPr>
        <w:t>规场景。因此，执法机关在执法时也会将相应的标准作为重要的参考依据，企业应当予</w:t>
      </w:r>
      <w:r>
        <w:rPr>
          <w:sz w:val="21"/>
          <w:szCs w:val="21"/>
          <w:spacing w:val="17"/>
        </w:rPr>
        <w:t xml:space="preserve"> </w:t>
      </w:r>
      <w:r>
        <w:rPr>
          <w:sz w:val="21"/>
          <w:szCs w:val="21"/>
          <w:spacing w:val="-2"/>
        </w:rPr>
        <w:t>以密切关注并熟悉相关的重要标准，并在条件允许的情况下，按标准要求做好内部合规</w:t>
      </w:r>
      <w:r>
        <w:rPr>
          <w:sz w:val="21"/>
          <w:szCs w:val="21"/>
          <w:spacing w:val="13"/>
        </w:rPr>
        <w:t xml:space="preserve"> </w:t>
      </w:r>
      <w:r>
        <w:rPr>
          <w:sz w:val="21"/>
          <w:szCs w:val="21"/>
          <w:spacing w:val="-10"/>
        </w:rPr>
        <w:t>工作。</w:t>
      </w:r>
    </w:p>
    <w:p>
      <w:pPr>
        <w:pStyle w:val="BodyText"/>
        <w:ind w:left="410"/>
        <w:spacing w:before="107" w:line="219" w:lineRule="auto"/>
        <w:rPr>
          <w:sz w:val="21"/>
          <w:szCs w:val="21"/>
        </w:rPr>
      </w:pPr>
      <w:r>
        <w:rPr>
          <w:sz w:val="21"/>
          <w:szCs w:val="21"/>
        </w:rPr>
        <w:t>(2)我国数据合规立法机构概况</w:t>
      </w:r>
    </w:p>
    <w:p>
      <w:pPr>
        <w:pStyle w:val="BodyText"/>
        <w:ind w:left="410"/>
        <w:spacing w:before="111" w:line="219" w:lineRule="auto"/>
        <w:rPr>
          <w:sz w:val="21"/>
          <w:szCs w:val="21"/>
        </w:rPr>
      </w:pPr>
      <w:r>
        <w:rPr>
          <w:sz w:val="21"/>
          <w:szCs w:val="21"/>
          <w:spacing w:val="-3"/>
        </w:rPr>
        <w:t>按立法机构位阶的不同，我国数据保护立法大致可以分为4个层级。</w:t>
      </w:r>
    </w:p>
    <w:p>
      <w:pPr>
        <w:pStyle w:val="BodyText"/>
        <w:ind w:left="410"/>
        <w:spacing w:before="112" w:line="380" w:lineRule="exact"/>
        <w:rPr>
          <w:sz w:val="21"/>
          <w:szCs w:val="21"/>
        </w:rPr>
      </w:pPr>
      <w:r>
        <w:rPr>
          <w:sz w:val="21"/>
          <w:szCs w:val="21"/>
          <w:spacing w:val="-7"/>
          <w:position w:val="12"/>
        </w:rPr>
        <w:t>最高层级是由全国人民代表大会及其常务委员会制定的法律，如《网络安全法》《数</w:t>
      </w:r>
    </w:p>
    <w:p>
      <w:pPr>
        <w:pStyle w:val="BodyText"/>
        <w:spacing w:line="219" w:lineRule="auto"/>
        <w:rPr>
          <w:sz w:val="21"/>
          <w:szCs w:val="21"/>
        </w:rPr>
      </w:pPr>
      <w:r>
        <w:rPr>
          <w:sz w:val="21"/>
          <w:szCs w:val="21"/>
          <w:spacing w:val="-24"/>
        </w:rPr>
        <w:t>据安全法》《个人信息保护法》《刑法》《电子商务法》《消费者权益保护法》《民法</w:t>
      </w:r>
      <w:r>
        <w:rPr>
          <w:sz w:val="21"/>
          <w:szCs w:val="21"/>
          <w:spacing w:val="-25"/>
        </w:rPr>
        <w:t>典》等。</w:t>
      </w:r>
    </w:p>
    <w:p>
      <w:pPr>
        <w:pStyle w:val="BodyText"/>
        <w:ind w:right="59" w:firstLine="410"/>
        <w:spacing w:before="92" w:line="292" w:lineRule="auto"/>
        <w:rPr>
          <w:sz w:val="21"/>
          <w:szCs w:val="21"/>
        </w:rPr>
      </w:pPr>
      <w:r>
        <w:rPr>
          <w:sz w:val="21"/>
          <w:szCs w:val="21"/>
          <w:spacing w:val="-1"/>
        </w:rPr>
        <w:t>第二层级是国务院制定的行政法规。其中占据核心位置的国</w:t>
      </w:r>
      <w:r>
        <w:rPr>
          <w:sz w:val="21"/>
          <w:szCs w:val="21"/>
          <w:spacing w:val="-2"/>
        </w:rPr>
        <w:t>家网信办非常特殊，它</w:t>
      </w:r>
      <w:r>
        <w:rPr>
          <w:sz w:val="21"/>
          <w:szCs w:val="21"/>
        </w:rPr>
        <w:t xml:space="preserve"> </w:t>
      </w:r>
      <w:r>
        <w:rPr>
          <w:sz w:val="21"/>
          <w:szCs w:val="21"/>
          <w:spacing w:val="-2"/>
        </w:rPr>
        <w:t>是由国务院派出协调其他11个部委并专门负责网络安全治理的机构。该机构也会颁布一</w:t>
      </w:r>
      <w:r>
        <w:rPr>
          <w:sz w:val="21"/>
          <w:szCs w:val="21"/>
          <w:spacing w:val="18"/>
        </w:rPr>
        <w:t xml:space="preserve"> </w:t>
      </w:r>
      <w:r>
        <w:rPr>
          <w:sz w:val="21"/>
          <w:szCs w:val="21"/>
          <w:spacing w:val="-2"/>
        </w:rPr>
        <w:t>些法规，包括行政法规和部门规章，但大多数时候颁布的是部门规章，它的立法层级介</w:t>
      </w:r>
      <w:r>
        <w:rPr>
          <w:sz w:val="21"/>
          <w:szCs w:val="21"/>
          <w:spacing w:val="17"/>
        </w:rPr>
        <w:t xml:space="preserve"> </w:t>
      </w:r>
      <w:r>
        <w:rPr>
          <w:sz w:val="21"/>
          <w:szCs w:val="21"/>
          <w:spacing w:val="-8"/>
        </w:rPr>
        <w:t>于国务院与各部委中间。目前涉及的行政法规有《征信业管理条例》《关键信息基础设施</w:t>
      </w:r>
    </w:p>
    <w:p>
      <w:pPr>
        <w:spacing w:line="292" w:lineRule="auto"/>
        <w:sectPr>
          <w:pgSz w:w="9450" w:h="13340"/>
          <w:pgMar w:top="400" w:right="764" w:bottom="400" w:left="699" w:header="0" w:footer="0" w:gutter="0"/>
        </w:sectPr>
        <w:rPr>
          <w:sz w:val="21"/>
          <w:szCs w:val="21"/>
        </w:rPr>
      </w:pPr>
    </w:p>
    <w:p>
      <w:pPr>
        <w:pStyle w:val="BodyText"/>
        <w:ind w:left="3837"/>
        <w:spacing w:before="90" w:line="222" w:lineRule="auto"/>
        <w:rPr>
          <w:sz w:val="15"/>
          <w:szCs w:val="15"/>
        </w:rPr>
      </w:pPr>
      <w:r>
        <w:rPr>
          <w:rFonts w:ascii="YouYuan" w:hAnsi="YouYuan" w:eastAsia="YouYuan" w:cs="YouYuan"/>
          <w:sz w:val="21"/>
          <w:szCs w:val="21"/>
          <w:b/>
          <w:bCs/>
          <w:spacing w:val="-24"/>
        </w:rPr>
        <w:t>第三章</w:t>
      </w:r>
      <w:r>
        <w:rPr>
          <w:rFonts w:ascii="YouYuan" w:hAnsi="YouYuan" w:eastAsia="YouYuan" w:cs="YouYuan"/>
          <w:sz w:val="21"/>
          <w:szCs w:val="21"/>
          <w:spacing w:val="61"/>
        </w:rPr>
        <w:t xml:space="preserve"> </w:t>
      </w:r>
      <w:r>
        <w:rPr>
          <w:rFonts w:ascii="YouYuan" w:hAnsi="YouYuan" w:eastAsia="YouYuan" w:cs="YouYuan"/>
          <w:sz w:val="21"/>
          <w:szCs w:val="21"/>
          <w:b/>
          <w:bCs/>
          <w:spacing w:val="-24"/>
        </w:rPr>
        <w:t>我国数据合规立法体系与监管要求</w:t>
      </w:r>
      <w:r>
        <w:rPr>
          <w:rFonts w:ascii="YouYuan" w:hAnsi="YouYuan" w:eastAsia="YouYuan" w:cs="YouYuan"/>
          <w:sz w:val="21"/>
          <w:szCs w:val="21"/>
          <w:spacing w:val="-24"/>
        </w:rPr>
        <w:t xml:space="preserve">      </w:t>
      </w:r>
      <w:r>
        <w:rPr>
          <w:sz w:val="15"/>
          <w:szCs w:val="15"/>
          <w:spacing w:val="-24"/>
          <w:position w:val="-1"/>
        </w:rPr>
        <w:t>31</w:t>
      </w:r>
    </w:p>
    <w:p>
      <w:pPr>
        <w:spacing w:line="336" w:lineRule="auto"/>
        <w:rPr>
          <w:rFonts w:ascii="Arial"/>
          <w:sz w:val="21"/>
        </w:rPr>
      </w:pPr>
      <w:r/>
    </w:p>
    <w:p>
      <w:pPr>
        <w:spacing w:line="336" w:lineRule="auto"/>
        <w:rPr>
          <w:rFonts w:ascii="Arial"/>
          <w:sz w:val="21"/>
        </w:rPr>
      </w:pPr>
      <w:r/>
    </w:p>
    <w:p>
      <w:pPr>
        <w:pStyle w:val="BodyText"/>
        <w:ind w:left="105" w:right="91"/>
        <w:spacing w:before="68" w:line="268" w:lineRule="auto"/>
        <w:rPr>
          <w:sz w:val="21"/>
          <w:szCs w:val="21"/>
        </w:rPr>
      </w:pPr>
      <w:r>
        <w:rPr>
          <w:sz w:val="21"/>
          <w:szCs w:val="21"/>
          <w:spacing w:val="-9"/>
        </w:rPr>
        <w:t>安全保护条例》《网络数据安全管理条例(征求意见稿)》《网络安全等级保护条例</w:t>
      </w:r>
      <w:r>
        <w:rPr>
          <w:sz w:val="21"/>
          <w:szCs w:val="21"/>
          <w:spacing w:val="-10"/>
        </w:rPr>
        <w:t>(征求意</w:t>
      </w:r>
      <w:r>
        <w:rPr>
          <w:sz w:val="21"/>
          <w:szCs w:val="21"/>
        </w:rPr>
        <w:t xml:space="preserve"> </w:t>
      </w:r>
      <w:r>
        <w:rPr>
          <w:sz w:val="21"/>
          <w:szCs w:val="21"/>
          <w:spacing w:val="-13"/>
        </w:rPr>
        <w:t>见稿)》等。</w:t>
      </w:r>
    </w:p>
    <w:p>
      <w:pPr>
        <w:pStyle w:val="BodyText"/>
        <w:ind w:left="105" w:firstLine="429"/>
        <w:spacing w:before="99" w:line="297" w:lineRule="auto"/>
        <w:jc w:val="both"/>
        <w:rPr>
          <w:sz w:val="21"/>
          <w:szCs w:val="21"/>
        </w:rPr>
      </w:pPr>
      <w:r>
        <w:rPr>
          <w:sz w:val="21"/>
          <w:szCs w:val="21"/>
          <w:spacing w:val="-5"/>
        </w:rPr>
        <w:t>第三层级是各个部委制定的部门规章。这些部委包括公安部市场监管总局、工信部、</w:t>
      </w:r>
      <w:r>
        <w:rPr>
          <w:sz w:val="21"/>
          <w:szCs w:val="21"/>
        </w:rPr>
        <w:t xml:space="preserve"> </w:t>
      </w:r>
      <w:r>
        <w:rPr>
          <w:sz w:val="21"/>
          <w:szCs w:val="21"/>
          <w:spacing w:val="-2"/>
        </w:rPr>
        <w:t>国家保密局，还有一些司法机构，但这里的司法机构主要是负责制定司法解释。目前涉</w:t>
      </w:r>
      <w:r>
        <w:rPr>
          <w:sz w:val="21"/>
          <w:szCs w:val="21"/>
          <w:spacing w:val="7"/>
        </w:rPr>
        <w:t xml:space="preserve">  </w:t>
      </w:r>
      <w:r>
        <w:rPr>
          <w:sz w:val="21"/>
          <w:szCs w:val="21"/>
          <w:spacing w:val="-12"/>
        </w:rPr>
        <w:t>及的部门规章包括《儿童个人信息网络保护规定》《网络交易监督管理办法》《网络安全审</w:t>
      </w:r>
      <w:r>
        <w:rPr>
          <w:sz w:val="21"/>
          <w:szCs w:val="21"/>
          <w:spacing w:val="3"/>
        </w:rPr>
        <w:t xml:space="preserve">  </w:t>
      </w:r>
      <w:r>
        <w:rPr>
          <w:sz w:val="21"/>
          <w:szCs w:val="21"/>
          <w:spacing w:val="-7"/>
        </w:rPr>
        <w:t>查办法》等。而且随着《数据安全法》《个人信息保护法》的正式出台，作为下位支持性</w:t>
      </w:r>
      <w:r>
        <w:rPr>
          <w:sz w:val="21"/>
          <w:szCs w:val="21"/>
        </w:rPr>
        <w:t xml:space="preserve">  </w:t>
      </w:r>
      <w:r>
        <w:rPr>
          <w:sz w:val="21"/>
          <w:szCs w:val="21"/>
          <w:spacing w:val="-7"/>
        </w:rPr>
        <w:t>文件的各部委规章和规范性文件也势必会发生非常大的变化。</w:t>
      </w:r>
    </w:p>
    <w:p>
      <w:pPr>
        <w:pStyle w:val="BodyText"/>
        <w:ind w:left="105" w:right="88" w:firstLine="429"/>
        <w:spacing w:before="122" w:line="319" w:lineRule="auto"/>
        <w:jc w:val="both"/>
        <w:rPr>
          <w:sz w:val="21"/>
          <w:szCs w:val="21"/>
        </w:rPr>
      </w:pPr>
      <w:r>
        <w:rPr>
          <w:sz w:val="21"/>
          <w:szCs w:val="21"/>
          <w:spacing w:val="-2"/>
        </w:rPr>
        <w:t>此外，在技术规范及标准方面也有一些相应的机构，比如大家比较熟悉的全国信息</w:t>
      </w:r>
      <w:r>
        <w:rPr>
          <w:sz w:val="21"/>
          <w:szCs w:val="21"/>
          <w:spacing w:val="6"/>
        </w:rPr>
        <w:t xml:space="preserve"> </w:t>
      </w:r>
      <w:r>
        <w:rPr>
          <w:sz w:val="21"/>
          <w:szCs w:val="21"/>
          <w:spacing w:val="-4"/>
        </w:rPr>
        <w:t>安全标准化技术委员会(又称“TC260”)、国家标准化管理委员会、国家认证认可监督管</w:t>
      </w:r>
      <w:r>
        <w:rPr>
          <w:sz w:val="21"/>
          <w:szCs w:val="21"/>
          <w:spacing w:val="3"/>
        </w:rPr>
        <w:t xml:space="preserve"> </w:t>
      </w:r>
      <w:r>
        <w:rPr>
          <w:sz w:val="21"/>
          <w:szCs w:val="21"/>
          <w:spacing w:val="-1"/>
        </w:rPr>
        <w:t>理委员会，另外中国信息通信研究院也会制定一</w:t>
      </w:r>
      <w:r>
        <w:rPr>
          <w:sz w:val="21"/>
          <w:szCs w:val="21"/>
          <w:spacing w:val="-2"/>
        </w:rPr>
        <w:t>些行业标准，除此之外还有一些其他的</w:t>
      </w:r>
    </w:p>
    <w:p>
      <w:pPr>
        <w:pStyle w:val="BodyText"/>
        <w:ind w:left="105"/>
        <w:spacing w:before="1" w:line="218" w:lineRule="auto"/>
        <w:rPr>
          <w:sz w:val="21"/>
          <w:szCs w:val="21"/>
        </w:rPr>
      </w:pPr>
      <w:r>
        <w:rPr>
          <w:sz w:val="21"/>
          <w:szCs w:val="21"/>
          <w:spacing w:val="-10"/>
        </w:rPr>
        <w:t>第三方机构等。</w:t>
      </w:r>
    </w:p>
    <w:p>
      <w:pPr>
        <w:pStyle w:val="BodyText"/>
        <w:ind w:left="105" w:right="73" w:firstLine="429"/>
        <w:spacing w:before="101" w:line="292" w:lineRule="auto"/>
        <w:jc w:val="both"/>
        <w:rPr>
          <w:sz w:val="21"/>
          <w:szCs w:val="21"/>
        </w:rPr>
      </w:pPr>
      <w:r>
        <w:rPr>
          <w:sz w:val="21"/>
          <w:szCs w:val="21"/>
          <w:spacing w:val="-1"/>
        </w:rPr>
        <w:t>我国立法情况从总体看机构层级较多，且现阶段立</w:t>
      </w:r>
      <w:r>
        <w:rPr>
          <w:sz w:val="21"/>
          <w:szCs w:val="21"/>
          <w:spacing w:val="-2"/>
        </w:rPr>
        <w:t>法较为分散，主要是以下位阶支</w:t>
      </w:r>
      <w:r>
        <w:rPr>
          <w:sz w:val="21"/>
          <w:szCs w:val="21"/>
        </w:rPr>
        <w:t xml:space="preserve"> </w:t>
      </w:r>
      <w:r>
        <w:rPr>
          <w:sz w:val="21"/>
          <w:szCs w:val="21"/>
          <w:spacing w:val="-1"/>
        </w:rPr>
        <w:t>撑上位阶，但随着近期上位法频频正式出台，数据合规</w:t>
      </w:r>
      <w:r>
        <w:rPr>
          <w:sz w:val="21"/>
          <w:szCs w:val="21"/>
          <w:spacing w:val="-2"/>
        </w:rPr>
        <w:t>领域立法体系逐渐趋于完善与系</w:t>
      </w:r>
      <w:r>
        <w:rPr>
          <w:sz w:val="21"/>
          <w:szCs w:val="21"/>
        </w:rPr>
        <w:t xml:space="preserve"> </w:t>
      </w:r>
      <w:r>
        <w:rPr>
          <w:sz w:val="21"/>
          <w:szCs w:val="21"/>
          <w:spacing w:val="-2"/>
        </w:rPr>
        <w:t>统化，许多国家标准的细节规定将以具有强制执行力的法律法规作为支撑，相应处罚也</w:t>
      </w:r>
      <w:r>
        <w:rPr>
          <w:sz w:val="21"/>
          <w:szCs w:val="21"/>
          <w:spacing w:val="17"/>
        </w:rPr>
        <w:t xml:space="preserve"> </w:t>
      </w:r>
      <w:r>
        <w:rPr>
          <w:sz w:val="21"/>
          <w:szCs w:val="21"/>
          <w:spacing w:val="-10"/>
        </w:rPr>
        <w:t>会更重，建议企业早做准备。</w:t>
      </w:r>
    </w:p>
    <w:p>
      <w:pPr>
        <w:ind w:left="537"/>
        <w:spacing w:before="228" w:line="221" w:lineRule="auto"/>
        <w:outlineLvl w:val="0"/>
        <w:rPr>
          <w:rFonts w:ascii="SimHei" w:hAnsi="SimHei" w:eastAsia="SimHei" w:cs="SimHei"/>
          <w:sz w:val="21"/>
          <w:szCs w:val="21"/>
        </w:rPr>
      </w:pPr>
      <w:r>
        <w:rPr>
          <w:rFonts w:ascii="SimHei" w:hAnsi="SimHei" w:eastAsia="SimHei" w:cs="SimHei"/>
          <w:sz w:val="21"/>
          <w:szCs w:val="21"/>
          <w:b/>
          <w:bCs/>
          <w:spacing w:val="-8"/>
        </w:rPr>
        <w:t>2.立法时间轴与核心法规概况</w:t>
      </w:r>
    </w:p>
    <w:p>
      <w:pPr>
        <w:pStyle w:val="BodyText"/>
        <w:ind w:firstLine="534"/>
        <w:spacing w:before="102" w:line="297" w:lineRule="auto"/>
        <w:jc w:val="both"/>
        <w:rPr>
          <w:sz w:val="21"/>
          <w:szCs w:val="21"/>
        </w:rPr>
      </w:pPr>
      <w:r>
        <w:rPr>
          <w:sz w:val="21"/>
          <w:szCs w:val="21"/>
          <w:spacing w:val="1"/>
        </w:rPr>
        <w:t>自2017年始，我国逐渐加强对网络运营安全、数据</w:t>
      </w:r>
      <w:r>
        <w:rPr>
          <w:sz w:val="21"/>
          <w:szCs w:val="21"/>
        </w:rPr>
        <w:t>(含个人信息)安全的保护力度， </w:t>
      </w:r>
      <w:r>
        <w:rPr>
          <w:sz w:val="21"/>
          <w:szCs w:val="21"/>
          <w:spacing w:val="-3"/>
        </w:rPr>
        <w:t>《民法总则》《网络安全法》及相应的配套法</w:t>
      </w:r>
      <w:r>
        <w:rPr>
          <w:sz w:val="21"/>
          <w:szCs w:val="21"/>
          <w:spacing w:val="-4"/>
        </w:rPr>
        <w:t>规、标准陆续出台，2018—2020年数据合规 </w:t>
      </w:r>
      <w:r>
        <w:rPr>
          <w:sz w:val="21"/>
          <w:szCs w:val="21"/>
          <w:spacing w:val="1"/>
        </w:rPr>
        <w:t>领域的立法及监管体系更是发展迅速，以多频次、多维度的立法和专项</w:t>
      </w:r>
      <w:r>
        <w:rPr>
          <w:sz w:val="21"/>
          <w:szCs w:val="21"/>
        </w:rPr>
        <w:t>严格的执法规制  </w:t>
      </w:r>
      <w:r>
        <w:rPr>
          <w:sz w:val="21"/>
          <w:szCs w:val="21"/>
          <w:spacing w:val="1"/>
        </w:rPr>
        <w:t>了当时社会环境下数据滥收滥用、安全事件频发的</w:t>
      </w:r>
      <w:r>
        <w:rPr>
          <w:sz w:val="21"/>
          <w:szCs w:val="21"/>
        </w:rPr>
        <w:t>乱象。现通过表3-1～表3-5对我国近  </w:t>
      </w:r>
      <w:r>
        <w:rPr>
          <w:sz w:val="21"/>
          <w:szCs w:val="21"/>
          <w:spacing w:val="-4"/>
        </w:rPr>
        <w:t>几年数据合规相关的核心立法情况进行梳理，供读者参考。</w:t>
      </w:r>
    </w:p>
    <w:p>
      <w:pPr>
        <w:ind w:left="2498"/>
        <w:spacing w:before="267" w:line="222" w:lineRule="auto"/>
        <w:rPr>
          <w:rFonts w:ascii="SimHei" w:hAnsi="SimHei" w:eastAsia="SimHei" w:cs="SimHei"/>
          <w:sz w:val="21"/>
          <w:szCs w:val="21"/>
        </w:rPr>
      </w:pPr>
      <w:r>
        <w:rPr>
          <w:rFonts w:ascii="SimHei" w:hAnsi="SimHei" w:eastAsia="SimHei" w:cs="SimHei"/>
          <w:sz w:val="21"/>
          <w:szCs w:val="21"/>
          <w:b/>
          <w:bCs/>
          <w:spacing w:val="-16"/>
        </w:rPr>
        <w:t>表3-1</w:t>
      </w:r>
      <w:r>
        <w:rPr>
          <w:rFonts w:ascii="SimHei" w:hAnsi="SimHei" w:eastAsia="SimHei" w:cs="SimHei"/>
          <w:sz w:val="21"/>
          <w:szCs w:val="21"/>
          <w:spacing w:val="82"/>
        </w:rPr>
        <w:t xml:space="preserve"> </w:t>
      </w:r>
      <w:r>
        <w:rPr>
          <w:rFonts w:ascii="SimHei" w:hAnsi="SimHei" w:eastAsia="SimHei" w:cs="SimHei"/>
          <w:sz w:val="21"/>
          <w:szCs w:val="21"/>
          <w:b/>
          <w:bCs/>
          <w:spacing w:val="-16"/>
        </w:rPr>
        <w:t>2017年数据保护相关立法情况</w:t>
      </w:r>
    </w:p>
    <w:p>
      <w:pPr>
        <w:spacing w:line="29" w:lineRule="exact"/>
        <w:rPr/>
      </w:pPr>
      <w:r/>
    </w:p>
    <w:tbl>
      <w:tblPr>
        <w:tblStyle w:val="TableNormal"/>
        <w:tblW w:w="7930" w:type="dxa"/>
        <w:tblInd w:w="14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60"/>
        <w:gridCol w:w="1070"/>
        <w:gridCol w:w="3280"/>
        <w:gridCol w:w="1420"/>
      </w:tblGrid>
      <w:tr>
        <w:trPr>
          <w:trHeight w:val="263" w:hRule="atLeast"/>
        </w:trPr>
        <w:tc>
          <w:tcPr>
            <w:tcW w:w="2160" w:type="dxa"/>
            <w:vAlign w:val="top"/>
            <w:tcBorders>
              <w:left w:val="nil"/>
            </w:tcBorders>
          </w:tcPr>
          <w:p>
            <w:pPr>
              <w:pStyle w:val="TableText"/>
              <w:ind w:left="762"/>
              <w:spacing w:before="51" w:line="221" w:lineRule="auto"/>
              <w:rPr/>
            </w:pPr>
            <w:r>
              <w:rPr>
                <w:b/>
                <w:bCs/>
                <w:spacing w:val="-3"/>
              </w:rPr>
              <w:t>法规名称</w:t>
            </w:r>
          </w:p>
        </w:tc>
        <w:tc>
          <w:tcPr>
            <w:tcW w:w="1070" w:type="dxa"/>
            <w:vAlign w:val="top"/>
          </w:tcPr>
          <w:p>
            <w:pPr>
              <w:pStyle w:val="TableText"/>
              <w:ind w:left="207"/>
              <w:spacing w:before="48" w:line="219" w:lineRule="auto"/>
              <w:rPr/>
            </w:pPr>
            <w:r>
              <w:rPr>
                <w:b/>
                <w:bCs/>
                <w:spacing w:val="-4"/>
              </w:rPr>
              <w:t>发布时间</w:t>
            </w:r>
          </w:p>
        </w:tc>
        <w:tc>
          <w:tcPr>
            <w:tcW w:w="3280" w:type="dxa"/>
            <w:vAlign w:val="top"/>
          </w:tcPr>
          <w:p>
            <w:pPr>
              <w:pStyle w:val="TableText"/>
              <w:ind w:left="1337"/>
              <w:spacing w:before="49" w:line="219" w:lineRule="auto"/>
              <w:rPr/>
            </w:pPr>
            <w:r>
              <w:rPr>
                <w:b/>
                <w:bCs/>
                <w:spacing w:val="-4"/>
              </w:rPr>
              <w:t>主旨内容</w:t>
            </w:r>
          </w:p>
        </w:tc>
        <w:tc>
          <w:tcPr>
            <w:tcW w:w="1420" w:type="dxa"/>
            <w:vAlign w:val="top"/>
            <w:tcBorders>
              <w:right w:val="nil"/>
            </w:tcBorders>
          </w:tcPr>
          <w:p>
            <w:pPr>
              <w:pStyle w:val="TableText"/>
              <w:ind w:left="387"/>
              <w:spacing w:before="49" w:line="219" w:lineRule="auto"/>
              <w:rPr/>
            </w:pPr>
            <w:r>
              <w:rPr>
                <w:b/>
                <w:bCs/>
                <w:spacing w:val="-3"/>
              </w:rPr>
              <w:t>适用对象</w:t>
            </w:r>
          </w:p>
        </w:tc>
      </w:tr>
      <w:tr>
        <w:trPr>
          <w:trHeight w:val="498" w:hRule="atLeast"/>
        </w:trPr>
        <w:tc>
          <w:tcPr>
            <w:tcW w:w="2160" w:type="dxa"/>
            <w:vAlign w:val="top"/>
            <w:tcBorders>
              <w:left w:val="nil"/>
            </w:tcBorders>
          </w:tcPr>
          <w:p>
            <w:pPr>
              <w:pStyle w:val="TableText"/>
              <w:ind w:left="120"/>
              <w:spacing w:before="169" w:line="220" w:lineRule="auto"/>
              <w:rPr/>
            </w:pPr>
            <w:r>
              <w:rPr>
                <w:spacing w:val="-2"/>
              </w:rPr>
              <w:t>《民法总则》</w:t>
            </w:r>
          </w:p>
        </w:tc>
        <w:tc>
          <w:tcPr>
            <w:tcW w:w="1070" w:type="dxa"/>
            <w:vAlign w:val="top"/>
          </w:tcPr>
          <w:p>
            <w:pPr>
              <w:pStyle w:val="TableText"/>
              <w:ind w:left="165"/>
              <w:spacing w:before="209" w:line="184" w:lineRule="auto"/>
              <w:rPr/>
            </w:pPr>
            <w:r>
              <w:rPr>
                <w:spacing w:val="-1"/>
              </w:rPr>
              <w:t>2017.3.15</w:t>
            </w:r>
          </w:p>
        </w:tc>
        <w:tc>
          <w:tcPr>
            <w:tcW w:w="3280" w:type="dxa"/>
            <w:vAlign w:val="top"/>
          </w:tcPr>
          <w:p>
            <w:pPr>
              <w:pStyle w:val="TableText"/>
              <w:ind w:left="55" w:right="153" w:firstLine="190"/>
              <w:spacing w:before="68" w:line="242" w:lineRule="auto"/>
              <w:rPr/>
            </w:pPr>
            <w:r>
              <w:rPr>
                <w:spacing w:val="-1"/>
              </w:rPr>
              <w:t>首次在民事基本法中明确：自然人的个人</w:t>
            </w:r>
            <w:r>
              <w:rPr>
                <w:spacing w:val="8"/>
              </w:rPr>
              <w:t xml:space="preserve"> </w:t>
            </w:r>
            <w:r>
              <w:rPr>
                <w:spacing w:val="-1"/>
              </w:rPr>
              <w:t>信息受法律保护</w:t>
            </w:r>
          </w:p>
        </w:tc>
        <w:tc>
          <w:tcPr>
            <w:tcW w:w="1420" w:type="dxa"/>
            <w:vAlign w:val="top"/>
            <w:tcBorders>
              <w:right w:val="nil"/>
            </w:tcBorders>
          </w:tcPr>
          <w:p>
            <w:pPr>
              <w:pStyle w:val="TableText"/>
              <w:ind w:left="205" w:firstLine="19"/>
              <w:spacing w:before="68" w:line="242" w:lineRule="auto"/>
              <w:rPr/>
            </w:pPr>
            <w:r>
              <w:rPr>
                <w:spacing w:val="10"/>
              </w:rPr>
              <w:t>自然人、法人、</w:t>
            </w:r>
            <w:r>
              <w:rPr/>
              <w:t xml:space="preserve"> </w:t>
            </w:r>
            <w:r>
              <w:rPr>
                <w:spacing w:val="-3"/>
              </w:rPr>
              <w:t>非法人组织</w:t>
            </w:r>
          </w:p>
        </w:tc>
      </w:tr>
      <w:tr>
        <w:trPr>
          <w:trHeight w:val="498" w:hRule="atLeast"/>
        </w:trPr>
        <w:tc>
          <w:tcPr>
            <w:tcW w:w="2160" w:type="dxa"/>
            <w:vAlign w:val="top"/>
            <w:tcBorders>
              <w:left w:val="nil"/>
            </w:tcBorders>
          </w:tcPr>
          <w:p>
            <w:pPr>
              <w:pStyle w:val="TableText"/>
              <w:ind w:left="70" w:right="20" w:firstLine="60"/>
              <w:spacing w:before="59" w:line="247" w:lineRule="auto"/>
              <w:rPr/>
            </w:pPr>
            <w:r>
              <w:rPr>
                <w:spacing w:val="-2"/>
              </w:rPr>
              <w:t>《个人信息和重要数据出境</w:t>
            </w:r>
            <w:r>
              <w:rPr>
                <w:spacing w:val="4"/>
              </w:rPr>
              <w:t xml:space="preserve">  </w:t>
            </w:r>
            <w:r>
              <w:rPr>
                <w:spacing w:val="-2"/>
              </w:rPr>
              <w:t>安全评估办法(征求意见稿)》</w:t>
            </w:r>
          </w:p>
        </w:tc>
        <w:tc>
          <w:tcPr>
            <w:tcW w:w="1070" w:type="dxa"/>
            <w:vAlign w:val="top"/>
          </w:tcPr>
          <w:p>
            <w:pPr>
              <w:pStyle w:val="TableText"/>
              <w:ind w:left="165"/>
              <w:spacing w:before="210" w:line="184" w:lineRule="auto"/>
              <w:rPr/>
            </w:pPr>
            <w:r>
              <w:rPr>
                <w:spacing w:val="-1"/>
              </w:rPr>
              <w:t>2017.4.11</w:t>
            </w:r>
          </w:p>
        </w:tc>
        <w:tc>
          <w:tcPr>
            <w:tcW w:w="3280" w:type="dxa"/>
            <w:vAlign w:val="top"/>
          </w:tcPr>
          <w:p>
            <w:pPr>
              <w:pStyle w:val="TableText"/>
              <w:ind w:left="65" w:right="251" w:firstLine="159"/>
              <w:spacing w:before="70" w:line="241" w:lineRule="auto"/>
              <w:rPr/>
            </w:pPr>
            <w:r>
              <w:rPr>
                <w:spacing w:val="-1"/>
              </w:rPr>
              <w:t>保障个人信息和重要数据安全(个人信息</w:t>
            </w:r>
            <w:r>
              <w:rPr>
                <w:spacing w:val="10"/>
              </w:rPr>
              <w:t xml:space="preserve"> </w:t>
            </w:r>
            <w:r>
              <w:rPr>
                <w:spacing w:val="2"/>
              </w:rPr>
              <w:t>部分的规定已被新法规取代)</w:t>
            </w:r>
          </w:p>
        </w:tc>
        <w:tc>
          <w:tcPr>
            <w:tcW w:w="1420" w:type="dxa"/>
            <w:vAlign w:val="top"/>
            <w:tcBorders>
              <w:right w:val="nil"/>
            </w:tcBorders>
          </w:tcPr>
          <w:p>
            <w:pPr>
              <w:pStyle w:val="TableText"/>
              <w:ind w:left="205"/>
              <w:spacing w:before="171" w:line="220" w:lineRule="auto"/>
              <w:rPr/>
            </w:pPr>
            <w:r>
              <w:rPr>
                <w:spacing w:val="1"/>
              </w:rPr>
              <w:t>网络运营者</w:t>
            </w:r>
          </w:p>
        </w:tc>
      </w:tr>
      <w:tr>
        <w:trPr>
          <w:trHeight w:val="1240" w:hRule="atLeast"/>
        </w:trPr>
        <w:tc>
          <w:tcPr>
            <w:tcW w:w="2160" w:type="dxa"/>
            <w:vAlign w:val="top"/>
            <w:tcBorders>
              <w:left w:val="nil"/>
            </w:tcBorders>
          </w:tcPr>
          <w:p>
            <w:pPr>
              <w:pStyle w:val="TableText"/>
              <w:ind w:left="70" w:right="120" w:firstLine="60"/>
              <w:spacing w:before="192" w:line="265" w:lineRule="auto"/>
              <w:jc w:val="both"/>
              <w:rPr/>
            </w:pPr>
            <w:r>
              <w:rPr>
                <w:spacing w:val="-2"/>
              </w:rPr>
              <w:t>《最高人民法院、最高人民</w:t>
            </w:r>
            <w:r>
              <w:rPr>
                <w:spacing w:val="7"/>
              </w:rPr>
              <w:t xml:space="preserve"> </w:t>
            </w:r>
            <w:r>
              <w:rPr>
                <w:spacing w:val="-2"/>
              </w:rPr>
              <w:t>检察院关于办理侵犯公民个 </w:t>
            </w:r>
            <w:r>
              <w:rPr>
                <w:spacing w:val="-2"/>
              </w:rPr>
              <w:t>人信息刑事案件适用法律若 </w:t>
            </w:r>
            <w:r>
              <w:rPr>
                <w:spacing w:val="-2"/>
              </w:rPr>
              <w:t>干问题的解释》</w:t>
            </w:r>
          </w:p>
        </w:tc>
        <w:tc>
          <w:tcPr>
            <w:tcW w:w="1070" w:type="dxa"/>
            <w:vAlign w:val="top"/>
          </w:tcPr>
          <w:p>
            <w:pPr>
              <w:spacing w:line="263" w:lineRule="auto"/>
              <w:rPr>
                <w:rFonts w:ascii="Arial"/>
                <w:sz w:val="21"/>
              </w:rPr>
            </w:pPr>
            <w:r/>
          </w:p>
          <w:p>
            <w:pPr>
              <w:spacing w:line="264" w:lineRule="auto"/>
              <w:rPr>
                <w:rFonts w:ascii="Arial"/>
                <w:sz w:val="21"/>
              </w:rPr>
            </w:pPr>
            <w:r/>
          </w:p>
          <w:p>
            <w:pPr>
              <w:pStyle w:val="TableText"/>
              <w:ind w:left="165"/>
              <w:spacing w:before="52" w:line="184" w:lineRule="auto"/>
              <w:rPr/>
            </w:pPr>
            <w:r>
              <w:rPr>
                <w:spacing w:val="-1"/>
              </w:rPr>
              <w:t>2017.4.26</w:t>
            </w:r>
          </w:p>
        </w:tc>
        <w:tc>
          <w:tcPr>
            <w:tcW w:w="3280" w:type="dxa"/>
            <w:vAlign w:val="top"/>
          </w:tcPr>
          <w:p>
            <w:pPr>
              <w:pStyle w:val="TableText"/>
              <w:ind w:left="35" w:right="85" w:firstLine="179"/>
              <w:spacing w:before="81" w:line="265" w:lineRule="auto"/>
              <w:jc w:val="both"/>
              <w:rPr/>
            </w:pPr>
            <w:r>
              <w:rPr/>
              <w:t>明确公民个人信息范围，并细化侵犯公民</w:t>
            </w:r>
            <w:r>
              <w:rPr>
                <w:spacing w:val="3"/>
              </w:rPr>
              <w:t xml:space="preserve">  </w:t>
            </w:r>
            <w:r>
              <w:rPr>
                <w:spacing w:val="1"/>
              </w:rPr>
              <w:t>个人信息罪的定罪量刑标准及相关问题(注：</w:t>
            </w:r>
            <w:r>
              <w:rPr>
                <w:spacing w:val="8"/>
              </w:rPr>
              <w:t xml:space="preserve"> </w:t>
            </w:r>
            <w:r>
              <w:rPr>
                <w:spacing w:val="5"/>
              </w:rPr>
              <w:t>非法获取、提供行踪轨迹信息、通信内容、</w:t>
            </w:r>
            <w:r>
              <w:rPr>
                <w:spacing w:val="13"/>
              </w:rPr>
              <w:t xml:space="preserve"> </w:t>
            </w:r>
            <w:r>
              <w:rPr/>
              <w:t>征信信息、财产信息五十条以上即视为情节</w:t>
            </w:r>
            <w:r>
              <w:rPr>
                <w:spacing w:val="5"/>
              </w:rPr>
              <w:t xml:space="preserve">  </w:t>
            </w:r>
            <w:r>
              <w:rPr>
                <w:spacing w:val="11"/>
              </w:rPr>
              <w:t>严重)</w:t>
            </w:r>
          </w:p>
        </w:tc>
        <w:tc>
          <w:tcPr>
            <w:tcW w:w="1420" w:type="dxa"/>
            <w:vAlign w:val="top"/>
            <w:tcBorders>
              <w:right w:val="nil"/>
            </w:tcBorders>
          </w:tcPr>
          <w:p>
            <w:pPr>
              <w:spacing w:line="388" w:lineRule="auto"/>
              <w:rPr>
                <w:rFonts w:ascii="Arial"/>
                <w:sz w:val="21"/>
              </w:rPr>
            </w:pPr>
            <w:r/>
          </w:p>
          <w:p>
            <w:pPr>
              <w:pStyle w:val="TableText"/>
              <w:ind w:left="205" w:firstLine="39"/>
              <w:spacing w:before="52" w:line="243" w:lineRule="auto"/>
              <w:rPr/>
            </w:pPr>
            <w:r>
              <w:rPr>
                <w:spacing w:val="7"/>
              </w:rPr>
              <w:t>自然人、法人、</w:t>
            </w:r>
            <w:r>
              <w:rPr/>
              <w:t xml:space="preserve"> </w:t>
            </w:r>
            <w:r>
              <w:rPr>
                <w:spacing w:val="-5"/>
              </w:rPr>
              <w:t>非法人组织</w:t>
            </w:r>
          </w:p>
        </w:tc>
      </w:tr>
    </w:tbl>
    <w:p>
      <w:pPr>
        <w:rPr>
          <w:rFonts w:ascii="Arial"/>
          <w:sz w:val="21"/>
        </w:rPr>
      </w:pPr>
      <w:r/>
    </w:p>
    <w:p>
      <w:pPr>
        <w:sectPr>
          <w:pgSz w:w="9450" w:h="13320"/>
          <w:pgMar w:top="400" w:right="834" w:bottom="400" w:left="494" w:header="0" w:footer="0" w:gutter="0"/>
        </w:sectPr>
        <w:rPr>
          <w:rFonts w:ascii="Arial" w:hAnsi="Arial" w:eastAsia="Arial" w:cs="Arial"/>
          <w:sz w:val="21"/>
          <w:szCs w:val="21"/>
        </w:rPr>
      </w:pPr>
    </w:p>
    <w:p>
      <w:pPr>
        <w:pStyle w:val="BodyText"/>
        <w:spacing w:before="248" w:line="213" w:lineRule="auto"/>
        <w:rPr>
          <w:rFonts w:ascii="SimHei" w:hAnsi="SimHei" w:eastAsia="SimHei" w:cs="SimHei"/>
          <w:sz w:val="18"/>
          <w:szCs w:val="18"/>
        </w:rPr>
      </w:pPr>
      <w:r>
        <w:rPr>
          <w:sz w:val="16"/>
          <w:szCs w:val="16"/>
          <w:spacing w:val="5"/>
        </w:rPr>
        <w:t>32</w:t>
      </w:r>
      <w:r>
        <w:rPr>
          <w:sz w:val="16"/>
          <w:szCs w:val="16"/>
          <w:spacing w:val="8"/>
        </w:rPr>
        <w:t xml:space="preserve">       </w:t>
      </w:r>
      <w:r>
        <w:rPr>
          <w:rFonts w:ascii="SimHei" w:hAnsi="SimHei" w:eastAsia="SimHei" w:cs="SimHei"/>
          <w:sz w:val="18"/>
          <w:szCs w:val="18"/>
          <w:spacing w:val="5"/>
        </w:rPr>
        <w:t>入门篇</w:t>
      </w:r>
      <w:r>
        <w:rPr>
          <w:rFonts w:ascii="SimHei" w:hAnsi="SimHei" w:eastAsia="SimHei" w:cs="SimHei"/>
          <w:sz w:val="18"/>
          <w:szCs w:val="18"/>
          <w:spacing w:val="5"/>
        </w:rPr>
        <w:t xml:space="preserve"> </w:t>
      </w:r>
      <w:r>
        <w:rPr>
          <w:rFonts w:ascii="SimHei" w:hAnsi="SimHei" w:eastAsia="SimHei" w:cs="SimHei"/>
          <w:sz w:val="18"/>
          <w:szCs w:val="18"/>
          <w:spacing w:val="5"/>
        </w:rPr>
        <w:t>对症下药，小白必知的合规要求</w:t>
      </w:r>
    </w:p>
    <w:p>
      <w:pPr>
        <w:spacing w:line="344" w:lineRule="auto"/>
        <w:rPr>
          <w:rFonts w:ascii="Arial"/>
          <w:sz w:val="21"/>
        </w:rPr>
      </w:pPr>
      <w:r/>
    </w:p>
    <w:p>
      <w:pPr>
        <w:spacing w:line="345" w:lineRule="auto"/>
        <w:rPr>
          <w:rFonts w:ascii="Arial"/>
          <w:sz w:val="21"/>
        </w:rPr>
      </w:pPr>
      <w:r/>
    </w:p>
    <w:p>
      <w:pPr>
        <w:pStyle w:val="BodyText"/>
        <w:ind w:left="7099"/>
        <w:spacing w:before="58" w:line="220" w:lineRule="auto"/>
        <w:rPr>
          <w:sz w:val="18"/>
          <w:szCs w:val="18"/>
        </w:rPr>
      </w:pPr>
      <w:r>
        <w:rPr>
          <w:sz w:val="18"/>
          <w:szCs w:val="18"/>
          <w:spacing w:val="-16"/>
        </w:rPr>
        <w:t>(</w:t>
      </w:r>
      <w:r>
        <w:rPr>
          <w:sz w:val="18"/>
          <w:szCs w:val="18"/>
          <w:spacing w:val="-27"/>
        </w:rPr>
        <w:t xml:space="preserve"> </w:t>
      </w:r>
      <w:r>
        <w:rPr>
          <w:sz w:val="18"/>
          <w:szCs w:val="18"/>
          <w:spacing w:val="-16"/>
        </w:rPr>
        <w:t>续</w:t>
      </w:r>
      <w:r>
        <w:rPr>
          <w:sz w:val="18"/>
          <w:szCs w:val="18"/>
          <w:spacing w:val="-29"/>
        </w:rPr>
        <w:t xml:space="preserve"> </w:t>
      </w:r>
      <w:r>
        <w:rPr>
          <w:sz w:val="18"/>
          <w:szCs w:val="18"/>
          <w:spacing w:val="-16"/>
        </w:rPr>
        <w:t>)</w:t>
      </w:r>
    </w:p>
    <w:p>
      <w:pPr>
        <w:spacing w:line="82" w:lineRule="exact"/>
        <w:rPr/>
      </w:pPr>
      <w:r/>
    </w:p>
    <w:tbl>
      <w:tblPr>
        <w:tblStyle w:val="TableNormal"/>
        <w:tblW w:w="795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80"/>
        <w:gridCol w:w="1080"/>
        <w:gridCol w:w="3270"/>
        <w:gridCol w:w="1420"/>
      </w:tblGrid>
      <w:tr>
        <w:trPr>
          <w:trHeight w:val="264" w:hRule="atLeast"/>
        </w:trPr>
        <w:tc>
          <w:tcPr>
            <w:tcW w:w="2180" w:type="dxa"/>
            <w:vAlign w:val="top"/>
            <w:tcBorders>
              <w:left w:val="nil"/>
            </w:tcBorders>
          </w:tcPr>
          <w:p>
            <w:pPr>
              <w:pStyle w:val="TableText"/>
              <w:ind w:left="782"/>
              <w:spacing w:before="51" w:line="221" w:lineRule="auto"/>
              <w:rPr/>
            </w:pPr>
            <w:r>
              <w:rPr>
                <w:b/>
                <w:bCs/>
                <w:spacing w:val="-3"/>
              </w:rPr>
              <w:t>法规名称</w:t>
            </w:r>
          </w:p>
        </w:tc>
        <w:tc>
          <w:tcPr>
            <w:tcW w:w="1080" w:type="dxa"/>
            <w:vAlign w:val="top"/>
          </w:tcPr>
          <w:p>
            <w:pPr>
              <w:pStyle w:val="TableText"/>
              <w:ind w:left="217"/>
              <w:spacing w:before="48" w:line="219" w:lineRule="auto"/>
              <w:rPr/>
            </w:pPr>
            <w:r>
              <w:rPr>
                <w:b/>
                <w:bCs/>
                <w:spacing w:val="-4"/>
              </w:rPr>
              <w:t>发布时间</w:t>
            </w:r>
          </w:p>
        </w:tc>
        <w:tc>
          <w:tcPr>
            <w:tcW w:w="3270" w:type="dxa"/>
            <w:vAlign w:val="top"/>
          </w:tcPr>
          <w:p>
            <w:pPr>
              <w:pStyle w:val="TableText"/>
              <w:ind w:left="1307"/>
              <w:spacing w:before="49" w:line="219" w:lineRule="auto"/>
              <w:rPr/>
            </w:pPr>
            <w:r>
              <w:rPr>
                <w:b/>
                <w:bCs/>
                <w:spacing w:val="-4"/>
              </w:rPr>
              <w:t>主旨内容</w:t>
            </w:r>
          </w:p>
        </w:tc>
        <w:tc>
          <w:tcPr>
            <w:tcW w:w="1420" w:type="dxa"/>
            <w:vAlign w:val="top"/>
            <w:tcBorders>
              <w:right w:val="nil"/>
            </w:tcBorders>
          </w:tcPr>
          <w:p>
            <w:pPr>
              <w:pStyle w:val="TableText"/>
              <w:ind w:left="397"/>
              <w:spacing w:before="49" w:line="219" w:lineRule="auto"/>
              <w:rPr/>
            </w:pPr>
            <w:r>
              <w:rPr>
                <w:b/>
                <w:bCs/>
                <w:spacing w:val="-3"/>
              </w:rPr>
              <w:t>适用对象</w:t>
            </w:r>
          </w:p>
        </w:tc>
      </w:tr>
      <w:tr>
        <w:trPr>
          <w:trHeight w:val="1696" w:hRule="atLeast"/>
        </w:trPr>
        <w:tc>
          <w:tcPr>
            <w:tcW w:w="2180" w:type="dxa"/>
            <w:vAlign w:val="top"/>
            <w:tcBorders>
              <w:left w:val="nil"/>
            </w:tcBorders>
          </w:tcPr>
          <w:p>
            <w:pPr>
              <w:spacing w:line="356" w:lineRule="auto"/>
              <w:rPr>
                <w:rFonts w:ascii="Arial"/>
                <w:sz w:val="21"/>
              </w:rPr>
            </w:pPr>
            <w:r/>
          </w:p>
          <w:p>
            <w:pPr>
              <w:spacing w:line="356" w:lineRule="auto"/>
              <w:rPr>
                <w:rFonts w:ascii="Arial"/>
                <w:sz w:val="21"/>
              </w:rPr>
            </w:pPr>
            <w:r/>
          </w:p>
          <w:p>
            <w:pPr>
              <w:pStyle w:val="TableText"/>
              <w:ind w:left="119"/>
              <w:spacing w:before="52" w:line="221" w:lineRule="auto"/>
              <w:rPr/>
            </w:pPr>
            <w:r>
              <w:rPr>
                <w:spacing w:val="-2"/>
              </w:rPr>
              <w:t>《网络安全法》</w:t>
            </w:r>
          </w:p>
        </w:tc>
        <w:tc>
          <w:tcPr>
            <w:tcW w:w="1080" w:type="dxa"/>
            <w:vAlign w:val="top"/>
          </w:tcPr>
          <w:p>
            <w:pPr>
              <w:spacing w:line="325" w:lineRule="auto"/>
              <w:rPr>
                <w:rFonts w:ascii="Arial"/>
                <w:sz w:val="21"/>
              </w:rPr>
            </w:pPr>
            <w:r/>
          </w:p>
          <w:p>
            <w:pPr>
              <w:spacing w:line="326" w:lineRule="auto"/>
              <w:rPr>
                <w:rFonts w:ascii="Arial"/>
                <w:sz w:val="21"/>
              </w:rPr>
            </w:pPr>
            <w:r/>
          </w:p>
          <w:p>
            <w:pPr>
              <w:pStyle w:val="TableText"/>
              <w:ind w:left="215"/>
              <w:spacing w:before="52" w:line="231" w:lineRule="auto"/>
              <w:rPr/>
            </w:pPr>
            <w:r>
              <w:rPr>
                <w:spacing w:val="-1"/>
              </w:rPr>
              <w:t>2017.6.1</w:t>
            </w:r>
          </w:p>
          <w:p>
            <w:pPr>
              <w:pStyle w:val="TableText"/>
              <w:ind w:left="34"/>
              <w:spacing w:line="220" w:lineRule="auto"/>
              <w:rPr/>
            </w:pPr>
            <w:r>
              <w:rPr>
                <w:spacing w:val="8"/>
              </w:rPr>
              <w:t>(生效)</w:t>
            </w:r>
          </w:p>
        </w:tc>
        <w:tc>
          <w:tcPr>
            <w:tcW w:w="3270" w:type="dxa"/>
            <w:vAlign w:val="top"/>
          </w:tcPr>
          <w:p>
            <w:pPr>
              <w:pStyle w:val="TableText"/>
              <w:ind w:left="104" w:right="108" w:firstLine="120"/>
              <w:spacing w:before="66" w:line="258" w:lineRule="auto"/>
              <w:rPr/>
            </w:pPr>
            <w:r>
              <w:rPr>
                <w:spacing w:val="-1"/>
              </w:rPr>
              <w:t>我国现阶段数据合规领域最核心的法律，</w:t>
            </w:r>
            <w:r>
              <w:rPr>
                <w:spacing w:val="16"/>
              </w:rPr>
              <w:t xml:space="preserve"> </w:t>
            </w:r>
            <w:r>
              <w:rPr>
                <w:spacing w:val="-1"/>
              </w:rPr>
              <w:t>规范我国境内建设、运营、维护和使用网络</w:t>
            </w:r>
            <w:r>
              <w:rPr>
                <w:spacing w:val="11"/>
              </w:rPr>
              <w:t xml:space="preserve"> </w:t>
            </w:r>
            <w:r>
              <w:rPr/>
              <w:t>的行为以及对网络安全的监督与管理。首次</w:t>
            </w:r>
          </w:p>
          <w:p>
            <w:pPr>
              <w:pStyle w:val="TableText"/>
              <w:ind w:left="25"/>
              <w:spacing w:before="50" w:line="219" w:lineRule="auto"/>
              <w:rPr/>
            </w:pPr>
            <w:r>
              <w:rPr/>
              <w:t>明确了“关键信息基础设施”“企业具有网络</w:t>
            </w:r>
          </w:p>
          <w:p>
            <w:pPr>
              <w:pStyle w:val="TableText"/>
              <w:ind w:left="104"/>
              <w:spacing w:before="50" w:line="219" w:lineRule="auto"/>
              <w:rPr/>
            </w:pPr>
            <w:r>
              <w:rPr>
                <w:spacing w:val="-1"/>
              </w:rPr>
              <w:t>安全等级保护义务”等内容。其担任串联法</w:t>
            </w:r>
          </w:p>
          <w:p>
            <w:pPr>
              <w:pStyle w:val="TableText"/>
              <w:ind w:left="104"/>
              <w:spacing w:before="50" w:line="219" w:lineRule="auto"/>
              <w:rPr/>
            </w:pPr>
            <w:r>
              <w:rPr>
                <w:spacing w:val="-1"/>
              </w:rPr>
              <w:t>律、法规与标准，承接新法与旧法更替的重</w:t>
            </w:r>
          </w:p>
          <w:p>
            <w:pPr>
              <w:pStyle w:val="TableText"/>
              <w:ind w:left="25"/>
              <w:spacing w:before="29" w:line="219" w:lineRule="auto"/>
              <w:rPr/>
            </w:pPr>
            <w:r>
              <w:rPr>
                <w:spacing w:val="-2"/>
              </w:rPr>
              <w:t>要角色</w:t>
            </w:r>
          </w:p>
        </w:tc>
        <w:tc>
          <w:tcPr>
            <w:tcW w:w="1420" w:type="dxa"/>
            <w:vAlign w:val="top"/>
            <w:tcBorders>
              <w:right w:val="nil"/>
            </w:tcBorders>
          </w:tcPr>
          <w:p>
            <w:pPr>
              <w:spacing w:line="355" w:lineRule="auto"/>
              <w:rPr>
                <w:rFonts w:ascii="Arial"/>
                <w:sz w:val="21"/>
              </w:rPr>
            </w:pPr>
            <w:r/>
          </w:p>
          <w:p>
            <w:pPr>
              <w:spacing w:line="356" w:lineRule="auto"/>
              <w:rPr>
                <w:rFonts w:ascii="Arial"/>
                <w:sz w:val="21"/>
              </w:rPr>
            </w:pPr>
            <w:r/>
          </w:p>
          <w:p>
            <w:pPr>
              <w:pStyle w:val="TableText"/>
              <w:ind w:left="234"/>
              <w:spacing w:before="52" w:line="220" w:lineRule="auto"/>
              <w:rPr/>
            </w:pPr>
            <w:r>
              <w:rPr>
                <w:spacing w:val="1"/>
              </w:rPr>
              <w:t>网络运营者</w:t>
            </w:r>
          </w:p>
        </w:tc>
      </w:tr>
      <w:tr>
        <w:trPr>
          <w:trHeight w:val="1936" w:hRule="atLeast"/>
        </w:trPr>
        <w:tc>
          <w:tcPr>
            <w:tcW w:w="2180" w:type="dxa"/>
            <w:vAlign w:val="top"/>
            <w:tcBorders>
              <w:left w:val="nil"/>
            </w:tcBorders>
          </w:tcPr>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TableText"/>
              <w:ind w:left="119"/>
              <w:spacing w:before="52" w:line="219" w:lineRule="auto"/>
              <w:rPr/>
            </w:pPr>
            <w:r>
              <w:rPr/>
              <w:t>《刑法》(2017年修订)</w:t>
            </w:r>
          </w:p>
        </w:tc>
        <w:tc>
          <w:tcPr>
            <w:tcW w:w="1080" w:type="dxa"/>
            <w:vAlign w:val="top"/>
          </w:tcPr>
          <w:p>
            <w:pPr>
              <w:spacing w:line="291" w:lineRule="auto"/>
              <w:rPr>
                <w:rFonts w:ascii="Arial"/>
                <w:sz w:val="21"/>
              </w:rPr>
            </w:pPr>
            <w:r/>
          </w:p>
          <w:p>
            <w:pPr>
              <w:spacing w:line="291" w:lineRule="auto"/>
              <w:rPr>
                <w:rFonts w:ascii="Arial"/>
                <w:sz w:val="21"/>
              </w:rPr>
            </w:pPr>
            <w:r/>
          </w:p>
          <w:p>
            <w:pPr>
              <w:spacing w:line="292" w:lineRule="auto"/>
              <w:rPr>
                <w:rFonts w:ascii="Arial"/>
                <w:sz w:val="21"/>
              </w:rPr>
            </w:pPr>
            <w:r/>
          </w:p>
          <w:p>
            <w:pPr>
              <w:pStyle w:val="TableText"/>
              <w:ind w:left="175"/>
              <w:spacing w:before="52" w:line="184" w:lineRule="auto"/>
              <w:rPr/>
            </w:pPr>
            <w:r>
              <w:rPr>
                <w:spacing w:val="-1"/>
              </w:rPr>
              <w:t>2017.11.4</w:t>
            </w:r>
          </w:p>
        </w:tc>
        <w:tc>
          <w:tcPr>
            <w:tcW w:w="3270" w:type="dxa"/>
            <w:vAlign w:val="top"/>
          </w:tcPr>
          <w:p>
            <w:pPr>
              <w:pStyle w:val="TableText"/>
              <w:ind w:left="64" w:right="108" w:firstLine="120"/>
              <w:spacing w:before="63" w:line="270" w:lineRule="auto"/>
              <w:rPr/>
            </w:pPr>
            <w:r>
              <w:rPr>
                <w:spacing w:val="-1"/>
              </w:rPr>
              <w:t>为企业的运营划定了合规红线：有侵犯公</w:t>
            </w:r>
            <w:r>
              <w:rPr>
                <w:spacing w:val="4"/>
              </w:rPr>
              <w:t xml:space="preserve">  </w:t>
            </w:r>
            <w:r>
              <w:rPr>
                <w:spacing w:val="2"/>
              </w:rPr>
              <w:t>民个人信息，非法侵入计算机信息系统，非</w:t>
            </w:r>
            <w:r>
              <w:rPr>
                <w:spacing w:val="7"/>
              </w:rPr>
              <w:t xml:space="preserve"> </w:t>
            </w:r>
            <w:r>
              <w:rPr>
                <w:spacing w:val="1"/>
              </w:rPr>
              <w:t>法获取计算机信息系统数据，非法控制计算</w:t>
            </w:r>
            <w:r>
              <w:rPr>
                <w:spacing w:val="13"/>
              </w:rPr>
              <w:t xml:space="preserve"> </w:t>
            </w:r>
            <w:r>
              <w:rPr>
                <w:spacing w:val="1"/>
              </w:rPr>
              <w:t>机信息系统，提供侵入、非法控制计算机信</w:t>
            </w:r>
            <w:r>
              <w:rPr>
                <w:spacing w:val="14"/>
              </w:rPr>
              <w:t xml:space="preserve"> </w:t>
            </w:r>
            <w:r>
              <w:rPr>
                <w:spacing w:val="-1"/>
              </w:rPr>
              <w:t>息系统程序及工具，破坏计算机信息系统， </w:t>
            </w:r>
            <w:r>
              <w:rPr>
                <w:spacing w:val="1"/>
              </w:rPr>
              <w:t>拒不履行信息网络安全管理义务以及其他利</w:t>
            </w:r>
            <w:r>
              <w:rPr>
                <w:spacing w:val="14"/>
              </w:rPr>
              <w:t xml:space="preserve"> </w:t>
            </w:r>
            <w:r>
              <w:rPr>
                <w:spacing w:val="1"/>
              </w:rPr>
              <w:t>用网络从事犯罪的行为的，将直接承担刑事</w:t>
            </w:r>
          </w:p>
          <w:p>
            <w:pPr>
              <w:pStyle w:val="TableText"/>
              <w:ind w:left="25"/>
              <w:spacing w:before="39" w:line="213" w:lineRule="auto"/>
              <w:rPr/>
            </w:pPr>
            <w:r>
              <w:rPr>
                <w:spacing w:val="-3"/>
              </w:rPr>
              <w:t>责任</w:t>
            </w:r>
          </w:p>
        </w:tc>
        <w:tc>
          <w:tcPr>
            <w:tcW w:w="1420" w:type="dxa"/>
            <w:vAlign w:val="top"/>
            <w:tcBorders>
              <w:right w:val="nil"/>
            </w:tcBorders>
          </w:tcPr>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TableText"/>
              <w:ind w:left="54" w:firstLine="185"/>
              <w:spacing w:before="52" w:line="243" w:lineRule="auto"/>
              <w:rPr/>
            </w:pPr>
            <w:r>
              <w:rPr>
                <w:spacing w:val="7"/>
              </w:rPr>
              <w:t>自然人、法人、</w:t>
            </w:r>
            <w:r>
              <w:rPr>
                <w:spacing w:val="4"/>
              </w:rPr>
              <w:t xml:space="preserve"> </w:t>
            </w:r>
            <w:r>
              <w:rPr>
                <w:spacing w:val="-5"/>
              </w:rPr>
              <w:t>非法人组织</w:t>
            </w:r>
          </w:p>
        </w:tc>
      </w:tr>
      <w:tr>
        <w:trPr>
          <w:trHeight w:val="743" w:hRule="atLeast"/>
        </w:trPr>
        <w:tc>
          <w:tcPr>
            <w:tcW w:w="2180" w:type="dxa"/>
            <w:vAlign w:val="top"/>
            <w:tcBorders>
              <w:left w:val="nil"/>
            </w:tcBorders>
          </w:tcPr>
          <w:p>
            <w:pPr>
              <w:pStyle w:val="TableText"/>
              <w:ind w:left="129"/>
              <w:spacing w:before="75" w:line="219" w:lineRule="auto"/>
              <w:rPr/>
            </w:pPr>
            <w:r>
              <w:rPr>
                <w:spacing w:val="-1"/>
              </w:rPr>
              <w:t>《信息安全技术  个人信</w:t>
            </w:r>
          </w:p>
          <w:p>
            <w:pPr>
              <w:pStyle w:val="TableText"/>
              <w:ind w:left="199" w:right="68"/>
              <w:spacing w:before="51"/>
              <w:rPr/>
            </w:pPr>
            <w:r>
              <w:rPr>
                <w:spacing w:val="-1"/>
              </w:rPr>
              <w:t>息安全规范》(GB/T35273—</w:t>
            </w:r>
            <w:r>
              <w:rPr>
                <w:spacing w:val="2"/>
              </w:rPr>
              <w:t xml:space="preserve"> </w:t>
            </w:r>
            <w:r>
              <w:rPr>
                <w:spacing w:val="-2"/>
              </w:rPr>
              <w:t>2017)</w:t>
            </w:r>
          </w:p>
        </w:tc>
        <w:tc>
          <w:tcPr>
            <w:tcW w:w="1080" w:type="dxa"/>
            <w:vAlign w:val="top"/>
          </w:tcPr>
          <w:p>
            <w:pPr>
              <w:spacing w:line="282" w:lineRule="auto"/>
              <w:rPr>
                <w:rFonts w:ascii="Arial"/>
                <w:sz w:val="21"/>
              </w:rPr>
            </w:pPr>
            <w:r/>
          </w:p>
          <w:p>
            <w:pPr>
              <w:pStyle w:val="TableText"/>
              <w:ind w:left="134"/>
              <w:spacing w:before="52" w:line="184" w:lineRule="auto"/>
              <w:rPr/>
            </w:pPr>
            <w:r>
              <w:rPr>
                <w:spacing w:val="-1"/>
              </w:rPr>
              <w:t>2017.12.29</w:t>
            </w:r>
          </w:p>
        </w:tc>
        <w:tc>
          <w:tcPr>
            <w:tcW w:w="3270" w:type="dxa"/>
            <w:vAlign w:val="top"/>
          </w:tcPr>
          <w:p>
            <w:pPr>
              <w:pStyle w:val="TableText"/>
              <w:ind w:left="44" w:right="282" w:firstLine="219"/>
              <w:spacing w:before="204" w:line="248" w:lineRule="auto"/>
              <w:rPr/>
            </w:pPr>
            <w:r>
              <w:rPr>
                <w:spacing w:val="-1"/>
              </w:rPr>
              <w:t>经数次修订后，已于2020年发布更新后</w:t>
            </w:r>
            <w:r>
              <w:rPr>
                <w:spacing w:val="10"/>
              </w:rPr>
              <w:t xml:space="preserve"> </w:t>
            </w:r>
            <w:r>
              <w:rPr/>
              <w:t>的第二版正式版本</w:t>
            </w:r>
          </w:p>
        </w:tc>
        <w:tc>
          <w:tcPr>
            <w:tcW w:w="1420" w:type="dxa"/>
            <w:vAlign w:val="top"/>
            <w:tcBorders>
              <w:right w:val="nil"/>
            </w:tcBorders>
          </w:tcPr>
          <w:p>
            <w:pPr>
              <w:pStyle w:val="TableText"/>
              <w:ind w:left="54" w:right="77" w:firstLine="170"/>
              <w:spacing w:before="195" w:line="254" w:lineRule="auto"/>
              <w:rPr/>
            </w:pPr>
            <w:r>
              <w:rPr>
                <w:spacing w:val="-2"/>
              </w:rPr>
              <w:t>涉及个人信息处</w:t>
            </w:r>
            <w:r>
              <w:rPr>
                <w:spacing w:val="5"/>
              </w:rPr>
              <w:t xml:space="preserve"> </w:t>
            </w:r>
            <w:r>
              <w:rPr>
                <w:spacing w:val="-1"/>
              </w:rPr>
              <w:t>理活动的各类组织</w:t>
            </w:r>
          </w:p>
        </w:tc>
      </w:tr>
    </w:tbl>
    <w:p>
      <w:pPr>
        <w:spacing w:line="258" w:lineRule="auto"/>
        <w:rPr>
          <w:rFonts w:ascii="Arial"/>
          <w:sz w:val="21"/>
        </w:rPr>
      </w:pPr>
      <w:r/>
    </w:p>
    <w:p>
      <w:pPr>
        <w:ind w:left="2412"/>
        <w:spacing w:before="59" w:line="222" w:lineRule="auto"/>
        <w:rPr>
          <w:rFonts w:ascii="SimHei" w:hAnsi="SimHei" w:eastAsia="SimHei" w:cs="SimHei"/>
          <w:sz w:val="18"/>
          <w:szCs w:val="18"/>
        </w:rPr>
      </w:pPr>
      <w:r>
        <w:rPr>
          <w:rFonts w:ascii="SimHei" w:hAnsi="SimHei" w:eastAsia="SimHei" w:cs="SimHei"/>
          <w:sz w:val="18"/>
          <w:szCs w:val="18"/>
          <w:b/>
          <w:bCs/>
          <w:spacing w:val="6"/>
        </w:rPr>
        <w:t>表3-2</w:t>
      </w:r>
      <w:r>
        <w:rPr>
          <w:rFonts w:ascii="SimHei" w:hAnsi="SimHei" w:eastAsia="SimHei" w:cs="SimHei"/>
          <w:sz w:val="18"/>
          <w:szCs w:val="18"/>
          <w:spacing w:val="5"/>
        </w:rPr>
        <w:t xml:space="preserve">  </w:t>
      </w:r>
      <w:r>
        <w:rPr>
          <w:rFonts w:ascii="SimHei" w:hAnsi="SimHei" w:eastAsia="SimHei" w:cs="SimHei"/>
          <w:sz w:val="18"/>
          <w:szCs w:val="18"/>
          <w:b/>
          <w:bCs/>
          <w:spacing w:val="6"/>
        </w:rPr>
        <w:t>2018年数据保护相关立法情况</w:t>
      </w:r>
    </w:p>
    <w:p>
      <w:pPr>
        <w:spacing w:line="34" w:lineRule="exact"/>
        <w:rPr/>
      </w:pPr>
      <w:r/>
    </w:p>
    <w:tbl>
      <w:tblPr>
        <w:tblStyle w:val="TableNormal"/>
        <w:tblW w:w="791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470"/>
        <w:gridCol w:w="1080"/>
        <w:gridCol w:w="3910"/>
        <w:gridCol w:w="1459"/>
      </w:tblGrid>
      <w:tr>
        <w:trPr>
          <w:trHeight w:val="284" w:hRule="atLeast"/>
        </w:trPr>
        <w:tc>
          <w:tcPr>
            <w:tcW w:w="1470" w:type="dxa"/>
            <w:vAlign w:val="top"/>
            <w:tcBorders>
              <w:left w:val="nil"/>
            </w:tcBorders>
          </w:tcPr>
          <w:p>
            <w:pPr>
              <w:pStyle w:val="TableText"/>
              <w:ind w:left="412"/>
              <w:spacing w:before="61" w:line="221" w:lineRule="auto"/>
              <w:rPr/>
            </w:pPr>
            <w:r>
              <w:rPr>
                <w:b/>
                <w:bCs/>
                <w:spacing w:val="-3"/>
              </w:rPr>
              <w:t>法规名称</w:t>
            </w:r>
          </w:p>
        </w:tc>
        <w:tc>
          <w:tcPr>
            <w:tcW w:w="1080" w:type="dxa"/>
            <w:vAlign w:val="top"/>
          </w:tcPr>
          <w:p>
            <w:pPr>
              <w:pStyle w:val="TableText"/>
              <w:ind w:left="217"/>
              <w:spacing w:before="58" w:line="219" w:lineRule="auto"/>
              <w:rPr/>
            </w:pPr>
            <w:r>
              <w:rPr>
                <w:b/>
                <w:bCs/>
                <w:spacing w:val="-4"/>
              </w:rPr>
              <w:t>发布时间</w:t>
            </w:r>
          </w:p>
        </w:tc>
        <w:tc>
          <w:tcPr>
            <w:tcW w:w="3910" w:type="dxa"/>
            <w:vAlign w:val="top"/>
          </w:tcPr>
          <w:p>
            <w:pPr>
              <w:pStyle w:val="TableText"/>
              <w:ind w:left="1627"/>
              <w:spacing w:before="59" w:line="219" w:lineRule="auto"/>
              <w:rPr/>
            </w:pPr>
            <w:r>
              <w:rPr>
                <w:b/>
                <w:bCs/>
                <w:spacing w:val="-4"/>
              </w:rPr>
              <w:t>主旨内容</w:t>
            </w:r>
          </w:p>
        </w:tc>
        <w:tc>
          <w:tcPr>
            <w:tcW w:w="1459" w:type="dxa"/>
            <w:vAlign w:val="top"/>
            <w:tcBorders>
              <w:right w:val="nil"/>
            </w:tcBorders>
          </w:tcPr>
          <w:p>
            <w:pPr>
              <w:pStyle w:val="TableText"/>
              <w:ind w:left="407"/>
              <w:spacing w:before="59" w:line="219" w:lineRule="auto"/>
              <w:rPr/>
            </w:pPr>
            <w:r>
              <w:rPr>
                <w:b/>
                <w:bCs/>
                <w:spacing w:val="-3"/>
              </w:rPr>
              <w:t>适用对象</w:t>
            </w:r>
          </w:p>
        </w:tc>
      </w:tr>
      <w:tr>
        <w:trPr>
          <w:trHeight w:val="748" w:hRule="atLeast"/>
        </w:trPr>
        <w:tc>
          <w:tcPr>
            <w:tcW w:w="1470" w:type="dxa"/>
            <w:vAlign w:val="top"/>
            <w:tcBorders>
              <w:left w:val="nil"/>
            </w:tcBorders>
          </w:tcPr>
          <w:p>
            <w:pPr>
              <w:pStyle w:val="TableText"/>
              <w:ind w:left="49" w:right="152"/>
              <w:spacing w:before="177" w:line="248" w:lineRule="auto"/>
              <w:rPr/>
            </w:pPr>
            <w:r>
              <w:rPr>
                <w:spacing w:val="-3"/>
              </w:rPr>
              <w:t>《银行业金融机构</w:t>
            </w:r>
            <w:r>
              <w:rPr>
                <w:spacing w:val="5"/>
              </w:rPr>
              <w:t xml:space="preserve"> </w:t>
            </w:r>
            <w:r>
              <w:rPr>
                <w:spacing w:val="-2"/>
              </w:rPr>
              <w:t>数据治理指引》</w:t>
            </w:r>
          </w:p>
        </w:tc>
        <w:tc>
          <w:tcPr>
            <w:tcW w:w="1080" w:type="dxa"/>
            <w:vAlign w:val="top"/>
          </w:tcPr>
          <w:p>
            <w:pPr>
              <w:spacing w:line="284" w:lineRule="auto"/>
              <w:rPr>
                <w:rFonts w:ascii="Arial"/>
                <w:sz w:val="21"/>
              </w:rPr>
            </w:pPr>
            <w:r/>
          </w:p>
          <w:p>
            <w:pPr>
              <w:pStyle w:val="TableText"/>
              <w:ind w:left="174"/>
              <w:spacing w:before="52" w:line="184" w:lineRule="auto"/>
              <w:rPr/>
            </w:pPr>
            <w:r>
              <w:rPr>
                <w:spacing w:val="-1"/>
              </w:rPr>
              <w:t>2018.5.21</w:t>
            </w:r>
          </w:p>
        </w:tc>
        <w:tc>
          <w:tcPr>
            <w:tcW w:w="3910" w:type="dxa"/>
            <w:vAlign w:val="top"/>
          </w:tcPr>
          <w:p>
            <w:pPr>
              <w:pStyle w:val="TableText"/>
              <w:ind w:left="44" w:right="122" w:firstLine="139"/>
              <w:spacing w:before="45" w:line="266" w:lineRule="auto"/>
              <w:jc w:val="both"/>
              <w:rPr/>
            </w:pPr>
            <w:r>
              <w:rPr/>
              <w:t>引导银行业金融机构加强数据治理，并强调涉及个</w:t>
            </w:r>
            <w:r>
              <w:rPr>
                <w:spacing w:val="3"/>
              </w:rPr>
              <w:t xml:space="preserve">  </w:t>
            </w:r>
            <w:r>
              <w:rPr>
                <w:spacing w:val="2"/>
              </w:rPr>
              <w:t>人信息收集与使用的，应遵循国家个人信息保护法律</w:t>
            </w:r>
            <w:r>
              <w:rPr>
                <w:spacing w:val="5"/>
              </w:rPr>
              <w:t xml:space="preserve"> </w:t>
            </w:r>
            <w:r>
              <w:rPr>
                <w:spacing w:val="-1"/>
              </w:rPr>
              <w:t>法规要求，符合与个人信息安全相关的国家标准</w:t>
            </w:r>
          </w:p>
        </w:tc>
        <w:tc>
          <w:tcPr>
            <w:tcW w:w="1459" w:type="dxa"/>
            <w:vAlign w:val="top"/>
            <w:tcBorders>
              <w:right w:val="nil"/>
            </w:tcBorders>
          </w:tcPr>
          <w:p>
            <w:pPr>
              <w:spacing w:line="243" w:lineRule="auto"/>
              <w:rPr>
                <w:rFonts w:ascii="Arial"/>
                <w:sz w:val="21"/>
              </w:rPr>
            </w:pPr>
            <w:r/>
          </w:p>
          <w:p>
            <w:pPr>
              <w:pStyle w:val="TableText"/>
              <w:ind w:left="165"/>
              <w:spacing w:before="52" w:line="219" w:lineRule="auto"/>
              <w:rPr/>
            </w:pPr>
            <w:r>
              <w:rPr>
                <w:spacing w:val="-1"/>
              </w:rPr>
              <w:t>银行业金融机构</w:t>
            </w:r>
          </w:p>
        </w:tc>
      </w:tr>
      <w:tr>
        <w:trPr>
          <w:trHeight w:val="967" w:hRule="atLeast"/>
        </w:trPr>
        <w:tc>
          <w:tcPr>
            <w:tcW w:w="1470" w:type="dxa"/>
            <w:vAlign w:val="top"/>
            <w:tcBorders>
              <w:left w:val="nil"/>
            </w:tcBorders>
          </w:tcPr>
          <w:p>
            <w:pPr>
              <w:spacing w:line="355" w:lineRule="auto"/>
              <w:rPr>
                <w:rFonts w:ascii="Arial"/>
                <w:sz w:val="21"/>
              </w:rPr>
            </w:pPr>
            <w:r/>
          </w:p>
          <w:p>
            <w:pPr>
              <w:pStyle w:val="TableText"/>
              <w:ind w:left="169"/>
              <w:spacing w:before="52" w:line="219" w:lineRule="auto"/>
              <w:rPr/>
            </w:pPr>
            <w:r>
              <w:rPr>
                <w:spacing w:val="-2"/>
              </w:rPr>
              <w:t>《电子商务法》</w:t>
            </w:r>
          </w:p>
        </w:tc>
        <w:tc>
          <w:tcPr>
            <w:tcW w:w="1080" w:type="dxa"/>
            <w:vAlign w:val="top"/>
          </w:tcPr>
          <w:p>
            <w:pPr>
              <w:spacing w:line="395" w:lineRule="auto"/>
              <w:rPr>
                <w:rFonts w:ascii="Arial"/>
                <w:sz w:val="21"/>
              </w:rPr>
            </w:pPr>
            <w:r/>
          </w:p>
          <w:p>
            <w:pPr>
              <w:pStyle w:val="TableText"/>
              <w:ind w:left="174"/>
              <w:spacing w:before="52" w:line="184" w:lineRule="auto"/>
              <w:rPr/>
            </w:pPr>
            <w:r>
              <w:rPr>
                <w:spacing w:val="-1"/>
              </w:rPr>
              <w:t>2018.8.31</w:t>
            </w:r>
          </w:p>
        </w:tc>
        <w:tc>
          <w:tcPr>
            <w:tcW w:w="3910" w:type="dxa"/>
            <w:vAlign w:val="top"/>
          </w:tcPr>
          <w:p>
            <w:pPr>
              <w:pStyle w:val="TableText"/>
              <w:ind w:left="104" w:right="121" w:firstLine="79"/>
              <w:spacing w:before="180" w:line="242" w:lineRule="auto"/>
              <w:rPr/>
            </w:pPr>
            <w:r>
              <w:rPr>
                <w:spacing w:val="-1"/>
              </w:rPr>
              <w:t>强调平台对于网络安全的保障义务，明确消费者具</w:t>
            </w:r>
            <w:r>
              <w:rPr>
                <w:spacing w:val="5"/>
              </w:rPr>
              <w:t xml:space="preserve">  </w:t>
            </w:r>
            <w:r>
              <w:rPr>
                <w:spacing w:val="-1"/>
              </w:rPr>
              <w:t>有行使访问、更正、删除其个人信息以及注销账号的</w:t>
            </w:r>
          </w:p>
          <w:p>
            <w:pPr>
              <w:pStyle w:val="TableText"/>
              <w:ind w:left="24"/>
              <w:spacing w:before="50" w:line="219" w:lineRule="auto"/>
              <w:rPr/>
            </w:pPr>
            <w:r>
              <w:rPr>
                <w:spacing w:val="-2"/>
              </w:rPr>
              <w:t>权利</w:t>
            </w:r>
          </w:p>
        </w:tc>
        <w:tc>
          <w:tcPr>
            <w:tcW w:w="1459" w:type="dxa"/>
            <w:vAlign w:val="top"/>
            <w:tcBorders>
              <w:right w:val="nil"/>
            </w:tcBorders>
          </w:tcPr>
          <w:p>
            <w:pPr>
              <w:pStyle w:val="TableText"/>
              <w:ind w:left="84" w:right="81" w:firstLine="80"/>
              <w:spacing w:before="69" w:line="256" w:lineRule="auto"/>
              <w:rPr/>
            </w:pPr>
            <w:r>
              <w:rPr>
                <w:spacing w:val="-1"/>
              </w:rPr>
              <w:t>通过互联网等信</w:t>
            </w:r>
            <w:r>
              <w:rPr/>
              <w:t xml:space="preserve">  </w:t>
            </w:r>
            <w:r>
              <w:rPr/>
              <w:t>息网络销售商品或</w:t>
            </w:r>
            <w:r>
              <w:rPr>
                <w:spacing w:val="6"/>
              </w:rPr>
              <w:t xml:space="preserve"> </w:t>
            </w:r>
            <w:r>
              <w:rPr>
                <w:spacing w:val="-1"/>
              </w:rPr>
              <w:t>者提供服务的经营</w:t>
            </w:r>
            <w:r>
              <w:rPr/>
              <w:t xml:space="preserve"> </w:t>
            </w:r>
            <w:r>
              <w:rPr>
                <w:spacing w:val="-1"/>
              </w:rPr>
              <w:t>活动的组织或个人</w:t>
            </w:r>
          </w:p>
        </w:tc>
      </w:tr>
      <w:tr>
        <w:trPr>
          <w:trHeight w:val="1461" w:hRule="atLeast"/>
        </w:trPr>
        <w:tc>
          <w:tcPr>
            <w:tcW w:w="1470" w:type="dxa"/>
            <w:vAlign w:val="top"/>
            <w:tcBorders>
              <w:left w:val="nil"/>
            </w:tcBorders>
          </w:tcPr>
          <w:p>
            <w:pPr>
              <w:spacing w:line="259" w:lineRule="auto"/>
              <w:rPr>
                <w:rFonts w:ascii="Arial"/>
                <w:sz w:val="21"/>
              </w:rPr>
            </w:pPr>
            <w:r/>
          </w:p>
          <w:p>
            <w:pPr>
              <w:pStyle w:val="TableText"/>
              <w:ind w:left="129"/>
              <w:spacing w:before="52" w:line="220" w:lineRule="auto"/>
              <w:rPr/>
            </w:pPr>
            <w:r>
              <w:rPr>
                <w:spacing w:val="-2"/>
              </w:rPr>
              <w:t>《具有舆论属性</w:t>
            </w:r>
          </w:p>
          <w:p>
            <w:pPr>
              <w:pStyle w:val="TableText"/>
              <w:ind w:left="60" w:right="82" w:firstLine="29"/>
              <w:spacing w:before="37" w:line="261" w:lineRule="auto"/>
              <w:jc w:val="both"/>
              <w:rPr/>
            </w:pPr>
            <w:r>
              <w:rPr>
                <w:spacing w:val="1"/>
              </w:rPr>
              <w:t>或社会动员能力的</w:t>
            </w:r>
            <w:r>
              <w:rPr>
                <w:spacing w:val="3"/>
              </w:rPr>
              <w:t xml:space="preserve"> </w:t>
            </w:r>
            <w:r>
              <w:rPr>
                <w:spacing w:val="2"/>
              </w:rPr>
              <w:t>互联网信息服务安</w:t>
            </w:r>
            <w:r>
              <w:rPr>
                <w:spacing w:val="4"/>
              </w:rPr>
              <w:t xml:space="preserve"> </w:t>
            </w:r>
            <w:r>
              <w:rPr>
                <w:spacing w:val="-2"/>
              </w:rPr>
              <w:t>全评估规定》</w:t>
            </w:r>
          </w:p>
        </w:tc>
        <w:tc>
          <w:tcPr>
            <w:tcW w:w="1080" w:type="dxa"/>
            <w:vAlign w:val="top"/>
          </w:tcPr>
          <w:p>
            <w:pPr>
              <w:spacing w:line="318" w:lineRule="auto"/>
              <w:rPr>
                <w:rFonts w:ascii="Arial"/>
                <w:sz w:val="21"/>
              </w:rPr>
            </w:pPr>
            <w:r/>
          </w:p>
          <w:p>
            <w:pPr>
              <w:spacing w:line="319" w:lineRule="auto"/>
              <w:rPr>
                <w:rFonts w:ascii="Arial"/>
                <w:sz w:val="21"/>
              </w:rPr>
            </w:pPr>
            <w:r/>
          </w:p>
          <w:p>
            <w:pPr>
              <w:pStyle w:val="TableText"/>
              <w:ind w:left="134"/>
              <w:spacing w:before="52" w:line="184" w:lineRule="auto"/>
              <w:rPr/>
            </w:pPr>
            <w:r>
              <w:rPr>
                <w:spacing w:val="-1"/>
              </w:rPr>
              <w:t>2018.11.15</w:t>
            </w:r>
          </w:p>
        </w:tc>
        <w:tc>
          <w:tcPr>
            <w:tcW w:w="3910" w:type="dxa"/>
            <w:vAlign w:val="top"/>
          </w:tcPr>
          <w:p>
            <w:pPr>
              <w:pStyle w:val="TableText"/>
              <w:ind w:left="104" w:right="35" w:firstLine="120"/>
              <w:spacing w:before="61" w:line="267" w:lineRule="auto"/>
              <w:rPr/>
            </w:pPr>
            <w:r>
              <w:rPr>
                <w:spacing w:val="-1"/>
              </w:rPr>
              <w:t>符合要求的企业(如开办论坛、博客、微博客、聊   </w:t>
            </w:r>
            <w:r>
              <w:rPr/>
              <w:t>天室、通信群组、公众账号、短视频、网络直播、信</w:t>
            </w:r>
            <w:r>
              <w:rPr>
                <w:spacing w:val="5"/>
              </w:rPr>
              <w:t xml:space="preserve">  </w:t>
            </w:r>
            <w:r>
              <w:rPr/>
              <w:t>息分享、小程序等信息服务或者附设相应功能，或开</w:t>
            </w:r>
            <w:r>
              <w:rPr>
                <w:spacing w:val="2"/>
              </w:rPr>
              <w:t xml:space="preserve">  </w:t>
            </w:r>
            <w:r>
              <w:rPr>
                <w:spacing w:val="-1"/>
              </w:rPr>
              <w:t>办提供公众舆论表达渠道，或具有发动社会公众从事</w:t>
            </w:r>
            <w:r>
              <w:rPr>
                <w:spacing w:val="6"/>
              </w:rPr>
              <w:t xml:space="preserve">  </w:t>
            </w:r>
            <w:r>
              <w:rPr/>
              <w:t>特定活动能力的其他互联网信息服务)在特定条件</w:t>
            </w:r>
            <w:r>
              <w:rPr>
                <w:spacing w:val="-1"/>
              </w:rPr>
              <w:t>下，</w:t>
            </w:r>
            <w:r>
              <w:rPr/>
              <w:t xml:space="preserve"> </w:t>
            </w:r>
            <w:r>
              <w:rPr>
                <w:spacing w:val="-1"/>
              </w:rPr>
              <w:t>应当按规定开展安全自评估，并及时上报给监管机构</w:t>
            </w:r>
          </w:p>
        </w:tc>
        <w:tc>
          <w:tcPr>
            <w:tcW w:w="1459" w:type="dxa"/>
            <w:vAlign w:val="top"/>
            <w:tcBorders>
              <w:right w:val="nil"/>
            </w:tcBorders>
          </w:tcPr>
          <w:p>
            <w:pPr>
              <w:spacing w:line="248" w:lineRule="auto"/>
              <w:rPr>
                <w:rFonts w:ascii="Arial"/>
                <w:sz w:val="21"/>
              </w:rPr>
            </w:pPr>
            <w:r/>
          </w:p>
          <w:p>
            <w:pPr>
              <w:spacing w:line="248" w:lineRule="auto"/>
              <w:rPr>
                <w:rFonts w:ascii="Arial"/>
                <w:sz w:val="21"/>
              </w:rPr>
            </w:pPr>
            <w:r/>
          </w:p>
          <w:p>
            <w:pPr>
              <w:pStyle w:val="TableText"/>
              <w:ind w:left="54" w:right="177" w:firstLine="110"/>
              <w:spacing w:before="52" w:line="242" w:lineRule="auto"/>
              <w:rPr/>
            </w:pPr>
            <w:r>
              <w:rPr>
                <w:spacing w:val="-2"/>
              </w:rPr>
              <w:t>互联网信息服务</w:t>
            </w:r>
            <w:r>
              <w:rPr>
                <w:spacing w:val="4"/>
              </w:rPr>
              <w:t xml:space="preserve"> </w:t>
            </w:r>
            <w:r>
              <w:rPr>
                <w:spacing w:val="-2"/>
              </w:rPr>
              <w:t>提供者</w:t>
            </w:r>
          </w:p>
        </w:tc>
      </w:tr>
    </w:tbl>
    <w:p>
      <w:pPr>
        <w:spacing w:line="258" w:lineRule="auto"/>
        <w:rPr>
          <w:rFonts w:ascii="Arial"/>
          <w:sz w:val="21"/>
        </w:rPr>
      </w:pPr>
      <w:r/>
    </w:p>
    <w:p>
      <w:pPr>
        <w:ind w:left="2392"/>
        <w:spacing w:before="59" w:line="222" w:lineRule="auto"/>
        <w:rPr>
          <w:rFonts w:ascii="SimHei" w:hAnsi="SimHei" w:eastAsia="SimHei" w:cs="SimHei"/>
          <w:sz w:val="18"/>
          <w:szCs w:val="18"/>
        </w:rPr>
      </w:pPr>
      <w:r>
        <w:rPr>
          <w:rFonts w:ascii="SimHei" w:hAnsi="SimHei" w:eastAsia="SimHei" w:cs="SimHei"/>
          <w:sz w:val="18"/>
          <w:szCs w:val="18"/>
          <w:b/>
          <w:bCs/>
          <w:spacing w:val="7"/>
        </w:rPr>
        <w:t>表3-3</w:t>
      </w:r>
      <w:r>
        <w:rPr>
          <w:rFonts w:ascii="SimHei" w:hAnsi="SimHei" w:eastAsia="SimHei" w:cs="SimHei"/>
          <w:sz w:val="18"/>
          <w:szCs w:val="18"/>
          <w:spacing w:val="101"/>
        </w:rPr>
        <w:t xml:space="preserve"> </w:t>
      </w:r>
      <w:r>
        <w:rPr>
          <w:rFonts w:ascii="SimHei" w:hAnsi="SimHei" w:eastAsia="SimHei" w:cs="SimHei"/>
          <w:sz w:val="18"/>
          <w:szCs w:val="18"/>
          <w:b/>
          <w:bCs/>
          <w:spacing w:val="7"/>
        </w:rPr>
        <w:t>2019年数据保护相关立法情况</w:t>
      </w:r>
    </w:p>
    <w:p>
      <w:pPr>
        <w:spacing w:line="25" w:lineRule="exact"/>
        <w:rPr/>
      </w:pPr>
      <w:r/>
    </w:p>
    <w:tbl>
      <w:tblPr>
        <w:tblStyle w:val="TableNormal"/>
        <w:tblW w:w="791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79"/>
        <w:gridCol w:w="1040"/>
        <w:gridCol w:w="3340"/>
        <w:gridCol w:w="1560"/>
      </w:tblGrid>
      <w:tr>
        <w:trPr>
          <w:trHeight w:val="262" w:hRule="atLeast"/>
        </w:trPr>
        <w:tc>
          <w:tcPr>
            <w:tcW w:w="1979" w:type="dxa"/>
            <w:vAlign w:val="top"/>
            <w:tcBorders>
              <w:left w:val="nil"/>
            </w:tcBorders>
          </w:tcPr>
          <w:p>
            <w:pPr>
              <w:pStyle w:val="TableText"/>
              <w:ind w:left="662"/>
              <w:spacing w:before="51" w:line="218" w:lineRule="auto"/>
              <w:rPr>
                <w:sz w:val="17"/>
                <w:szCs w:val="17"/>
              </w:rPr>
            </w:pPr>
            <w:r>
              <w:rPr>
                <w:sz w:val="17"/>
                <w:szCs w:val="17"/>
                <w:b/>
                <w:bCs/>
                <w:spacing w:val="-4"/>
              </w:rPr>
              <w:t>法规名称</w:t>
            </w:r>
          </w:p>
        </w:tc>
        <w:tc>
          <w:tcPr>
            <w:tcW w:w="1040" w:type="dxa"/>
            <w:vAlign w:val="top"/>
          </w:tcPr>
          <w:p>
            <w:pPr>
              <w:pStyle w:val="TableText"/>
              <w:ind w:left="178"/>
              <w:spacing w:before="48" w:line="219" w:lineRule="auto"/>
              <w:rPr>
                <w:sz w:val="17"/>
                <w:szCs w:val="17"/>
              </w:rPr>
            </w:pPr>
            <w:r>
              <w:rPr>
                <w:sz w:val="17"/>
                <w:szCs w:val="17"/>
                <w:b/>
                <w:bCs/>
                <w:spacing w:val="1"/>
              </w:rPr>
              <w:t>发布时间</w:t>
            </w:r>
          </w:p>
        </w:tc>
        <w:tc>
          <w:tcPr>
            <w:tcW w:w="3340" w:type="dxa"/>
            <w:vAlign w:val="top"/>
          </w:tcPr>
          <w:p>
            <w:pPr>
              <w:pStyle w:val="TableText"/>
              <w:ind w:left="1328"/>
              <w:spacing w:before="49" w:line="219" w:lineRule="auto"/>
              <w:rPr>
                <w:sz w:val="17"/>
                <w:szCs w:val="17"/>
              </w:rPr>
            </w:pPr>
            <w:r>
              <w:rPr>
                <w:sz w:val="17"/>
                <w:szCs w:val="17"/>
                <w:b/>
                <w:bCs/>
                <w:spacing w:val="-4"/>
              </w:rPr>
              <w:t>主旨内容</w:t>
            </w:r>
          </w:p>
        </w:tc>
        <w:tc>
          <w:tcPr>
            <w:tcW w:w="1560" w:type="dxa"/>
            <w:vAlign w:val="top"/>
            <w:tcBorders>
              <w:right w:val="nil"/>
            </w:tcBorders>
          </w:tcPr>
          <w:p>
            <w:pPr>
              <w:pStyle w:val="TableText"/>
              <w:ind w:left="478"/>
              <w:spacing w:before="49" w:line="219" w:lineRule="auto"/>
              <w:rPr>
                <w:sz w:val="17"/>
                <w:szCs w:val="17"/>
              </w:rPr>
            </w:pPr>
            <w:r>
              <w:rPr>
                <w:sz w:val="17"/>
                <w:szCs w:val="17"/>
                <w:b/>
                <w:bCs/>
                <w:spacing w:val="-4"/>
              </w:rPr>
              <w:t>适用对象</w:t>
            </w:r>
          </w:p>
        </w:tc>
      </w:tr>
      <w:tr>
        <w:trPr>
          <w:trHeight w:val="727" w:hRule="atLeast"/>
        </w:trPr>
        <w:tc>
          <w:tcPr>
            <w:tcW w:w="1979" w:type="dxa"/>
            <w:vAlign w:val="top"/>
            <w:tcBorders>
              <w:left w:val="nil"/>
            </w:tcBorders>
          </w:tcPr>
          <w:p>
            <w:pPr>
              <w:pStyle w:val="TableText"/>
              <w:ind w:left="62" w:right="56" w:firstLine="54"/>
              <w:spacing w:before="182" w:line="236" w:lineRule="auto"/>
              <w:rPr>
                <w:sz w:val="17"/>
                <w:szCs w:val="17"/>
              </w:rPr>
            </w:pPr>
            <w:r>
              <w:rPr>
                <w:sz w:val="17"/>
                <w:szCs w:val="17"/>
                <w:b/>
                <w:bCs/>
                <w:spacing w:val="-4"/>
              </w:rPr>
              <w:t>《App违法违规收集使</w:t>
            </w:r>
            <w:r>
              <w:rPr>
                <w:sz w:val="17"/>
                <w:szCs w:val="17"/>
                <w:spacing w:val="2"/>
              </w:rPr>
              <w:t xml:space="preserve">   </w:t>
            </w:r>
            <w:r>
              <w:rPr>
                <w:sz w:val="17"/>
                <w:szCs w:val="17"/>
                <w:b/>
                <w:bCs/>
                <w:spacing w:val="-4"/>
              </w:rPr>
              <w:t>用个人信息自评估指南》</w:t>
            </w:r>
          </w:p>
        </w:tc>
        <w:tc>
          <w:tcPr>
            <w:tcW w:w="1040" w:type="dxa"/>
            <w:vAlign w:val="top"/>
          </w:tcPr>
          <w:p>
            <w:pPr>
              <w:spacing w:line="264" w:lineRule="auto"/>
              <w:rPr>
                <w:rFonts w:ascii="Arial"/>
                <w:sz w:val="21"/>
              </w:rPr>
            </w:pPr>
            <w:r/>
          </w:p>
          <w:p>
            <w:pPr>
              <w:pStyle w:val="TableText"/>
              <w:ind w:left="178"/>
              <w:spacing w:before="55" w:line="184" w:lineRule="auto"/>
              <w:rPr>
                <w:sz w:val="17"/>
                <w:szCs w:val="17"/>
              </w:rPr>
            </w:pPr>
            <w:r>
              <w:rPr>
                <w:sz w:val="17"/>
                <w:szCs w:val="17"/>
                <w:b/>
                <w:bCs/>
                <w:spacing w:val="-3"/>
              </w:rPr>
              <w:t>2019.3.1</w:t>
            </w:r>
          </w:p>
        </w:tc>
        <w:tc>
          <w:tcPr>
            <w:tcW w:w="3340" w:type="dxa"/>
            <w:vAlign w:val="top"/>
          </w:tcPr>
          <w:p>
            <w:pPr>
              <w:pStyle w:val="TableText"/>
              <w:ind w:left="58" w:right="73" w:firstLine="120"/>
              <w:spacing w:before="62" w:line="237" w:lineRule="auto"/>
              <w:rPr>
                <w:sz w:val="17"/>
                <w:szCs w:val="17"/>
              </w:rPr>
            </w:pPr>
            <w:r>
              <w:rPr>
                <w:sz w:val="17"/>
                <w:szCs w:val="17"/>
                <w:b/>
                <w:bCs/>
                <w:spacing w:val="-4"/>
              </w:rPr>
              <w:t>通过列举具体场景的形式明确App的合规</w:t>
            </w:r>
            <w:r>
              <w:rPr>
                <w:sz w:val="17"/>
                <w:szCs w:val="17"/>
                <w:spacing w:val="-4"/>
              </w:rPr>
              <w:t xml:space="preserve">  </w:t>
            </w:r>
            <w:r>
              <w:rPr>
                <w:sz w:val="17"/>
                <w:szCs w:val="17"/>
                <w:b/>
                <w:bCs/>
                <w:spacing w:val="1"/>
              </w:rPr>
              <w:t>要点，为企业落实</w:t>
            </w:r>
            <w:r>
              <w:rPr>
                <w:sz w:val="17"/>
                <w:szCs w:val="17"/>
                <w:b/>
                <w:bCs/>
              </w:rPr>
              <w:t>App</w:t>
            </w:r>
            <w:r>
              <w:rPr>
                <w:sz w:val="17"/>
                <w:szCs w:val="17"/>
                <w:b/>
                <w:bCs/>
                <w:spacing w:val="1"/>
              </w:rPr>
              <w:t>合规治理工作提供了</w:t>
            </w:r>
            <w:r>
              <w:rPr>
                <w:sz w:val="17"/>
                <w:szCs w:val="17"/>
              </w:rPr>
              <w:t xml:space="preserve"> </w:t>
            </w:r>
            <w:r>
              <w:rPr>
                <w:sz w:val="17"/>
                <w:szCs w:val="17"/>
                <w:b/>
                <w:bCs/>
                <w:spacing w:val="4"/>
              </w:rPr>
              <w:t>详尽指引</w:t>
            </w:r>
          </w:p>
        </w:tc>
        <w:tc>
          <w:tcPr>
            <w:tcW w:w="1560" w:type="dxa"/>
            <w:vAlign w:val="top"/>
            <w:tcBorders>
              <w:right w:val="nil"/>
            </w:tcBorders>
          </w:tcPr>
          <w:p>
            <w:pPr>
              <w:pStyle w:val="TableText"/>
              <w:ind w:left="198"/>
              <w:spacing w:before="273" w:line="214" w:lineRule="auto"/>
              <w:rPr>
                <w:sz w:val="17"/>
                <w:szCs w:val="17"/>
              </w:rPr>
            </w:pPr>
            <w:r>
              <w:rPr>
                <w:sz w:val="17"/>
                <w:szCs w:val="17"/>
                <w:b/>
                <w:bCs/>
                <w:spacing w:val="-2"/>
              </w:rPr>
              <w:t>App运营者</w:t>
            </w:r>
          </w:p>
        </w:tc>
      </w:tr>
    </w:tbl>
    <w:p>
      <w:pPr>
        <w:rPr>
          <w:rFonts w:ascii="Arial"/>
          <w:sz w:val="21"/>
        </w:rPr>
      </w:pPr>
      <w:r/>
    </w:p>
    <w:p>
      <w:pPr>
        <w:sectPr>
          <w:pgSz w:w="9450" w:h="13340"/>
          <w:pgMar w:top="400" w:right="719" w:bottom="400" w:left="780" w:header="0" w:footer="0" w:gutter="0"/>
        </w:sectPr>
        <w:rPr>
          <w:rFonts w:ascii="Arial" w:hAnsi="Arial" w:eastAsia="Arial" w:cs="Arial"/>
          <w:sz w:val="21"/>
          <w:szCs w:val="21"/>
        </w:rPr>
      </w:pPr>
    </w:p>
    <w:p>
      <w:pPr>
        <w:pStyle w:val="BodyText"/>
        <w:ind w:left="3700"/>
        <w:spacing w:before="114" w:line="222" w:lineRule="auto"/>
        <w:rPr>
          <w:sz w:val="15"/>
          <w:szCs w:val="15"/>
        </w:rPr>
      </w:pPr>
      <w:r>
        <w:rPr>
          <w:rFonts w:ascii="YouYuan" w:hAnsi="YouYuan" w:eastAsia="YouYuan" w:cs="YouYuan"/>
          <w:sz w:val="19"/>
          <w:szCs w:val="19"/>
          <w:spacing w:val="-3"/>
        </w:rPr>
        <w:t>第三章</w:t>
      </w:r>
      <w:r>
        <w:rPr>
          <w:rFonts w:ascii="YouYuan" w:hAnsi="YouYuan" w:eastAsia="YouYuan" w:cs="YouYuan"/>
          <w:sz w:val="19"/>
          <w:szCs w:val="19"/>
          <w:spacing w:val="-3"/>
        </w:rPr>
        <w:t xml:space="preserve"> </w:t>
      </w:r>
      <w:r>
        <w:rPr>
          <w:rFonts w:ascii="YouYuan" w:hAnsi="YouYuan" w:eastAsia="YouYuan" w:cs="YouYuan"/>
          <w:sz w:val="19"/>
          <w:szCs w:val="19"/>
          <w:spacing w:val="-3"/>
        </w:rPr>
        <w:t>我国数据合规立法体系与监管要求</w:t>
      </w:r>
      <w:r>
        <w:rPr>
          <w:rFonts w:ascii="YouYuan" w:hAnsi="YouYuan" w:eastAsia="YouYuan" w:cs="YouYuan"/>
          <w:sz w:val="19"/>
          <w:szCs w:val="19"/>
          <w:spacing w:val="-3"/>
        </w:rPr>
        <w:t xml:space="preserve">      </w:t>
      </w:r>
      <w:r>
        <w:rPr>
          <w:sz w:val="15"/>
          <w:szCs w:val="15"/>
          <w:spacing w:val="-3"/>
          <w:position w:val="-1"/>
        </w:rPr>
        <w:t>33</w:t>
      </w:r>
    </w:p>
    <w:p>
      <w:pPr>
        <w:spacing w:line="349" w:lineRule="auto"/>
        <w:rPr>
          <w:rFonts w:ascii="Arial"/>
          <w:sz w:val="21"/>
        </w:rPr>
      </w:pPr>
      <w:r/>
    </w:p>
    <w:p>
      <w:pPr>
        <w:spacing w:line="350" w:lineRule="auto"/>
        <w:rPr>
          <w:rFonts w:ascii="Arial"/>
          <w:sz w:val="21"/>
        </w:rPr>
      </w:pPr>
      <w:r/>
    </w:p>
    <w:p>
      <w:pPr>
        <w:pStyle w:val="BodyText"/>
        <w:ind w:left="7070"/>
        <w:spacing w:before="62" w:line="220" w:lineRule="auto"/>
        <w:rPr>
          <w:sz w:val="19"/>
          <w:szCs w:val="19"/>
        </w:rPr>
      </w:pPr>
      <w:r>
        <w:rPr>
          <w:sz w:val="19"/>
          <w:szCs w:val="19"/>
          <w:spacing w:val="-17"/>
        </w:rPr>
        <w:t>(</w:t>
      </w:r>
      <w:r>
        <w:rPr>
          <w:sz w:val="19"/>
          <w:szCs w:val="19"/>
          <w:spacing w:val="-35"/>
        </w:rPr>
        <w:t xml:space="preserve"> </w:t>
      </w:r>
      <w:r>
        <w:rPr>
          <w:sz w:val="19"/>
          <w:szCs w:val="19"/>
          <w:spacing w:val="-17"/>
        </w:rPr>
        <w:t>续</w:t>
      </w:r>
      <w:r>
        <w:rPr>
          <w:sz w:val="19"/>
          <w:szCs w:val="19"/>
          <w:spacing w:val="-36"/>
        </w:rPr>
        <w:t xml:space="preserve"> </w:t>
      </w:r>
      <w:r>
        <w:rPr>
          <w:sz w:val="19"/>
          <w:szCs w:val="19"/>
          <w:spacing w:val="-17"/>
        </w:rPr>
        <w:t>)</w:t>
      </w:r>
    </w:p>
    <w:p>
      <w:pPr>
        <w:spacing w:line="60" w:lineRule="exact"/>
        <w:rPr/>
      </w:pPr>
      <w:r/>
    </w:p>
    <w:tbl>
      <w:tblPr>
        <w:tblStyle w:val="TableNormal"/>
        <w:tblW w:w="7967"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970"/>
        <w:gridCol w:w="1040"/>
        <w:gridCol w:w="3350"/>
        <w:gridCol w:w="1607"/>
      </w:tblGrid>
      <w:tr>
        <w:trPr>
          <w:trHeight w:val="254" w:hRule="atLeast"/>
        </w:trPr>
        <w:tc>
          <w:tcPr>
            <w:tcW w:w="1970" w:type="dxa"/>
            <w:vAlign w:val="top"/>
            <w:tcBorders>
              <w:left w:val="nil"/>
            </w:tcBorders>
          </w:tcPr>
          <w:p>
            <w:pPr>
              <w:pStyle w:val="TableText"/>
              <w:ind w:left="672"/>
              <w:spacing w:before="41" w:line="220" w:lineRule="auto"/>
              <w:rPr>
                <w:sz w:val="17"/>
                <w:szCs w:val="17"/>
              </w:rPr>
            </w:pPr>
            <w:r>
              <w:rPr>
                <w:sz w:val="17"/>
                <w:szCs w:val="17"/>
                <w:b/>
                <w:bCs/>
                <w:spacing w:val="-4"/>
              </w:rPr>
              <w:t>法规名称</w:t>
            </w:r>
          </w:p>
        </w:tc>
        <w:tc>
          <w:tcPr>
            <w:tcW w:w="1040" w:type="dxa"/>
            <w:vAlign w:val="top"/>
          </w:tcPr>
          <w:p>
            <w:pPr>
              <w:pStyle w:val="TableText"/>
              <w:ind w:left="177"/>
              <w:spacing w:before="38" w:line="219" w:lineRule="auto"/>
              <w:rPr>
                <w:sz w:val="17"/>
                <w:szCs w:val="17"/>
              </w:rPr>
            </w:pPr>
            <w:r>
              <w:rPr>
                <w:sz w:val="17"/>
                <w:szCs w:val="17"/>
                <w:b/>
                <w:bCs/>
                <w:spacing w:val="1"/>
              </w:rPr>
              <w:t>发布时间</w:t>
            </w:r>
          </w:p>
        </w:tc>
        <w:tc>
          <w:tcPr>
            <w:tcW w:w="3350" w:type="dxa"/>
            <w:vAlign w:val="top"/>
          </w:tcPr>
          <w:p>
            <w:pPr>
              <w:pStyle w:val="TableText"/>
              <w:ind w:left="1327"/>
              <w:spacing w:before="39" w:line="219" w:lineRule="auto"/>
              <w:rPr>
                <w:sz w:val="17"/>
                <w:szCs w:val="17"/>
              </w:rPr>
            </w:pPr>
            <w:r>
              <w:rPr>
                <w:sz w:val="17"/>
                <w:szCs w:val="17"/>
                <w:b/>
                <w:bCs/>
                <w:spacing w:val="-4"/>
              </w:rPr>
              <w:t>主旨内容</w:t>
            </w:r>
          </w:p>
        </w:tc>
        <w:tc>
          <w:tcPr>
            <w:tcW w:w="1607" w:type="dxa"/>
            <w:vAlign w:val="top"/>
            <w:tcBorders>
              <w:right w:val="nil"/>
            </w:tcBorders>
          </w:tcPr>
          <w:p>
            <w:pPr>
              <w:pStyle w:val="TableText"/>
              <w:ind w:left="477"/>
              <w:spacing w:before="39" w:line="219" w:lineRule="auto"/>
              <w:rPr>
                <w:sz w:val="17"/>
                <w:szCs w:val="17"/>
              </w:rPr>
            </w:pPr>
            <w:r>
              <w:rPr>
                <w:sz w:val="17"/>
                <w:szCs w:val="17"/>
                <w:b/>
                <w:bCs/>
                <w:spacing w:val="-4"/>
              </w:rPr>
              <w:t>适用对象</w:t>
            </w:r>
          </w:p>
        </w:tc>
      </w:tr>
      <w:tr>
        <w:trPr>
          <w:trHeight w:val="509" w:hRule="atLeast"/>
        </w:trPr>
        <w:tc>
          <w:tcPr>
            <w:tcW w:w="1970" w:type="dxa"/>
            <w:vAlign w:val="top"/>
            <w:tcBorders>
              <w:left w:val="nil"/>
            </w:tcBorders>
          </w:tcPr>
          <w:p>
            <w:pPr>
              <w:pStyle w:val="TableText"/>
              <w:ind w:left="49" w:right="70" w:firstLine="75"/>
              <w:spacing w:before="68" w:line="234" w:lineRule="auto"/>
              <w:rPr>
                <w:sz w:val="17"/>
                <w:szCs w:val="17"/>
              </w:rPr>
            </w:pPr>
            <w:r>
              <w:rPr>
                <w:sz w:val="17"/>
                <w:szCs w:val="17"/>
                <w:spacing w:val="-2"/>
              </w:rPr>
              <w:t>《网络安全审查办法(征</w:t>
            </w:r>
            <w:r>
              <w:rPr>
                <w:sz w:val="17"/>
                <w:szCs w:val="17"/>
                <w:spacing w:val="5"/>
              </w:rPr>
              <w:t xml:space="preserve"> </w:t>
            </w:r>
            <w:r>
              <w:rPr>
                <w:sz w:val="17"/>
                <w:szCs w:val="17"/>
                <w:spacing w:val="-2"/>
              </w:rPr>
              <w:t>求意见稿)》</w:t>
            </w:r>
          </w:p>
        </w:tc>
        <w:tc>
          <w:tcPr>
            <w:tcW w:w="1040" w:type="dxa"/>
            <w:vAlign w:val="top"/>
          </w:tcPr>
          <w:p>
            <w:pPr>
              <w:pStyle w:val="TableText"/>
              <w:ind w:left="125"/>
              <w:spacing w:before="210" w:line="184" w:lineRule="auto"/>
              <w:rPr>
                <w:sz w:val="17"/>
                <w:szCs w:val="17"/>
              </w:rPr>
            </w:pPr>
            <w:r>
              <w:rPr>
                <w:sz w:val="17"/>
                <w:szCs w:val="17"/>
                <w:spacing w:val="-1"/>
              </w:rPr>
              <w:t>2019.5.24</w:t>
            </w:r>
          </w:p>
        </w:tc>
        <w:tc>
          <w:tcPr>
            <w:tcW w:w="3350" w:type="dxa"/>
            <w:vAlign w:val="top"/>
          </w:tcPr>
          <w:p>
            <w:pPr>
              <w:pStyle w:val="TableText"/>
              <w:ind w:left="45" w:right="127" w:firstLine="90"/>
              <w:spacing w:before="68" w:line="234" w:lineRule="auto"/>
              <w:rPr>
                <w:sz w:val="17"/>
                <w:szCs w:val="17"/>
              </w:rPr>
            </w:pPr>
            <w:r>
              <w:rPr>
                <w:sz w:val="17"/>
                <w:szCs w:val="17"/>
              </w:rPr>
              <w:t>针对关键信息基础设施运营者规定的产品</w:t>
            </w:r>
            <w:r>
              <w:rPr>
                <w:sz w:val="17"/>
                <w:szCs w:val="17"/>
                <w:spacing w:val="16"/>
              </w:rPr>
              <w:t xml:space="preserve"> </w:t>
            </w:r>
            <w:r>
              <w:rPr>
                <w:sz w:val="17"/>
                <w:szCs w:val="17"/>
                <w:spacing w:val="-1"/>
              </w:rPr>
              <w:t>安全审查及上报义务</w:t>
            </w:r>
          </w:p>
        </w:tc>
        <w:tc>
          <w:tcPr>
            <w:tcW w:w="1607" w:type="dxa"/>
            <w:vAlign w:val="top"/>
            <w:tcBorders>
              <w:right w:val="nil"/>
            </w:tcBorders>
          </w:tcPr>
          <w:p>
            <w:pPr>
              <w:pStyle w:val="TableText"/>
              <w:ind w:left="215" w:right="36"/>
              <w:spacing w:before="77" w:line="229" w:lineRule="auto"/>
              <w:rPr>
                <w:sz w:val="17"/>
                <w:szCs w:val="17"/>
              </w:rPr>
            </w:pPr>
            <w:r>
              <w:rPr>
                <w:sz w:val="17"/>
                <w:szCs w:val="17"/>
                <w:spacing w:val="-2"/>
              </w:rPr>
              <w:t>关键信息基础设施</w:t>
            </w:r>
            <w:r>
              <w:rPr>
                <w:sz w:val="17"/>
                <w:szCs w:val="17"/>
                <w:spacing w:val="5"/>
              </w:rPr>
              <w:t xml:space="preserve"> </w:t>
            </w:r>
            <w:r>
              <w:rPr>
                <w:sz w:val="17"/>
                <w:szCs w:val="17"/>
                <w:spacing w:val="-2"/>
              </w:rPr>
              <w:t>运营者</w:t>
            </w:r>
          </w:p>
        </w:tc>
      </w:tr>
      <w:tr>
        <w:trPr>
          <w:trHeight w:val="979" w:hRule="atLeast"/>
        </w:trPr>
        <w:tc>
          <w:tcPr>
            <w:tcW w:w="1970" w:type="dxa"/>
            <w:vAlign w:val="top"/>
            <w:tcBorders>
              <w:left w:val="nil"/>
            </w:tcBorders>
          </w:tcPr>
          <w:p>
            <w:pPr>
              <w:spacing w:line="251" w:lineRule="auto"/>
              <w:rPr>
                <w:rFonts w:ascii="Arial"/>
                <w:sz w:val="21"/>
              </w:rPr>
            </w:pPr>
            <w:r/>
          </w:p>
          <w:p>
            <w:pPr>
              <w:pStyle w:val="TableText"/>
              <w:ind w:left="60" w:right="70" w:firstLine="65"/>
              <w:spacing w:before="56"/>
              <w:rPr>
                <w:sz w:val="17"/>
                <w:szCs w:val="17"/>
              </w:rPr>
            </w:pPr>
            <w:r>
              <w:rPr>
                <w:sz w:val="17"/>
                <w:szCs w:val="17"/>
                <w:spacing w:val="-2"/>
              </w:rPr>
              <w:t>《数据安全管理办法(征</w:t>
            </w:r>
            <w:r>
              <w:rPr>
                <w:sz w:val="17"/>
                <w:szCs w:val="17"/>
                <w:spacing w:val="5"/>
              </w:rPr>
              <w:t xml:space="preserve"> </w:t>
            </w:r>
            <w:r>
              <w:rPr>
                <w:sz w:val="17"/>
                <w:szCs w:val="17"/>
                <w:spacing w:val="-2"/>
              </w:rPr>
              <w:t>求意见稿)》</w:t>
            </w:r>
          </w:p>
        </w:tc>
        <w:tc>
          <w:tcPr>
            <w:tcW w:w="1040" w:type="dxa"/>
            <w:vAlign w:val="top"/>
          </w:tcPr>
          <w:p>
            <w:pPr>
              <w:spacing w:line="394" w:lineRule="auto"/>
              <w:rPr>
                <w:rFonts w:ascii="Arial"/>
                <w:sz w:val="21"/>
              </w:rPr>
            </w:pPr>
            <w:r/>
          </w:p>
          <w:p>
            <w:pPr>
              <w:pStyle w:val="TableText"/>
              <w:ind w:left="125"/>
              <w:spacing w:before="55" w:line="184" w:lineRule="auto"/>
              <w:rPr>
                <w:sz w:val="17"/>
                <w:szCs w:val="17"/>
              </w:rPr>
            </w:pPr>
            <w:r>
              <w:rPr>
                <w:sz w:val="17"/>
                <w:szCs w:val="17"/>
                <w:spacing w:val="-1"/>
              </w:rPr>
              <w:t>2019.5.28</w:t>
            </w:r>
          </w:p>
        </w:tc>
        <w:tc>
          <w:tcPr>
            <w:tcW w:w="3350" w:type="dxa"/>
            <w:vAlign w:val="top"/>
          </w:tcPr>
          <w:p>
            <w:pPr>
              <w:pStyle w:val="TableText"/>
              <w:ind w:left="55" w:right="62" w:firstLine="80"/>
              <w:spacing w:before="59" w:line="247" w:lineRule="auto"/>
              <w:rPr>
                <w:sz w:val="17"/>
                <w:szCs w:val="17"/>
              </w:rPr>
            </w:pPr>
            <w:r>
              <w:rPr>
                <w:sz w:val="17"/>
                <w:szCs w:val="17"/>
                <w:spacing w:val="-1"/>
              </w:rPr>
              <w:t>对现有法律法规关于个人信息保护即重要</w:t>
            </w:r>
            <w:r>
              <w:rPr>
                <w:sz w:val="17"/>
                <w:szCs w:val="17"/>
                <w:spacing w:val="5"/>
              </w:rPr>
              <w:t xml:space="preserve">  </w:t>
            </w:r>
            <w:r>
              <w:rPr>
                <w:sz w:val="17"/>
                <w:szCs w:val="17"/>
                <w:spacing w:val="-1"/>
              </w:rPr>
              <w:t>数据保护方面规定的总结以及补强，特别强</w:t>
            </w:r>
            <w:r>
              <w:rPr>
                <w:sz w:val="17"/>
                <w:szCs w:val="17"/>
                <w:spacing w:val="10"/>
              </w:rPr>
              <w:t xml:space="preserve"> </w:t>
            </w:r>
            <w:r>
              <w:rPr>
                <w:sz w:val="17"/>
                <w:szCs w:val="17"/>
                <w:spacing w:val="-1"/>
              </w:rPr>
              <w:t>调了对网络运营者不履行安全保护义务制定</w:t>
            </w:r>
            <w:r>
              <w:rPr>
                <w:sz w:val="17"/>
                <w:szCs w:val="17"/>
                <w:spacing w:val="10"/>
              </w:rPr>
              <w:t xml:space="preserve"> </w:t>
            </w:r>
            <w:r>
              <w:rPr>
                <w:sz w:val="17"/>
                <w:szCs w:val="17"/>
                <w:spacing w:val="2"/>
              </w:rPr>
              <w:t>了对应的处罚措施</w:t>
            </w:r>
          </w:p>
        </w:tc>
        <w:tc>
          <w:tcPr>
            <w:tcW w:w="1607" w:type="dxa"/>
            <w:vAlign w:val="top"/>
            <w:tcBorders>
              <w:right w:val="nil"/>
            </w:tcBorders>
          </w:tcPr>
          <w:p>
            <w:pPr>
              <w:spacing w:line="352" w:lineRule="auto"/>
              <w:rPr>
                <w:rFonts w:ascii="Arial"/>
                <w:sz w:val="21"/>
              </w:rPr>
            </w:pPr>
            <w:r/>
          </w:p>
          <w:p>
            <w:pPr>
              <w:pStyle w:val="TableText"/>
              <w:ind w:left="215"/>
              <w:spacing w:before="55" w:line="220" w:lineRule="auto"/>
              <w:rPr>
                <w:sz w:val="17"/>
                <w:szCs w:val="17"/>
              </w:rPr>
            </w:pPr>
            <w:r>
              <w:rPr>
                <w:sz w:val="17"/>
                <w:szCs w:val="17"/>
                <w:spacing w:val="1"/>
              </w:rPr>
              <w:t>网络运营者</w:t>
            </w:r>
          </w:p>
        </w:tc>
      </w:tr>
      <w:tr>
        <w:trPr>
          <w:trHeight w:val="989" w:hRule="atLeast"/>
        </w:trPr>
        <w:tc>
          <w:tcPr>
            <w:tcW w:w="1970" w:type="dxa"/>
            <w:vAlign w:val="top"/>
            <w:tcBorders>
              <w:left w:val="nil"/>
            </w:tcBorders>
          </w:tcPr>
          <w:p>
            <w:pPr>
              <w:spacing w:line="252" w:lineRule="auto"/>
              <w:rPr>
                <w:rFonts w:ascii="Arial"/>
                <w:sz w:val="21"/>
              </w:rPr>
            </w:pPr>
            <w:r/>
          </w:p>
          <w:p>
            <w:pPr>
              <w:pStyle w:val="TableText"/>
              <w:ind w:left="49" w:firstLine="65"/>
              <w:spacing w:before="55" w:line="241" w:lineRule="auto"/>
              <w:rPr>
                <w:sz w:val="17"/>
                <w:szCs w:val="17"/>
              </w:rPr>
            </w:pPr>
            <w:r>
              <w:rPr>
                <w:sz w:val="17"/>
                <w:szCs w:val="17"/>
                <w:spacing w:val="-2"/>
              </w:rPr>
              <w:t>《儿童个人信息网络保护</w:t>
            </w:r>
            <w:r>
              <w:rPr>
                <w:sz w:val="17"/>
                <w:szCs w:val="17"/>
              </w:rPr>
              <w:t xml:space="preserve"> </w:t>
            </w:r>
            <w:r>
              <w:rPr>
                <w:sz w:val="17"/>
                <w:szCs w:val="17"/>
                <w:spacing w:val="-4"/>
              </w:rPr>
              <w:t>规定》</w:t>
            </w:r>
          </w:p>
        </w:tc>
        <w:tc>
          <w:tcPr>
            <w:tcW w:w="1040" w:type="dxa"/>
            <w:vAlign w:val="top"/>
          </w:tcPr>
          <w:p>
            <w:pPr>
              <w:spacing w:line="395" w:lineRule="auto"/>
              <w:rPr>
                <w:rFonts w:ascii="Arial"/>
                <w:sz w:val="21"/>
              </w:rPr>
            </w:pPr>
            <w:r/>
          </w:p>
          <w:p>
            <w:pPr>
              <w:pStyle w:val="TableText"/>
              <w:ind w:left="175"/>
              <w:spacing w:before="55" w:line="184" w:lineRule="auto"/>
              <w:rPr>
                <w:sz w:val="17"/>
                <w:szCs w:val="17"/>
              </w:rPr>
            </w:pPr>
            <w:r>
              <w:rPr>
                <w:sz w:val="17"/>
                <w:szCs w:val="17"/>
                <w:spacing w:val="-1"/>
              </w:rPr>
              <w:t>2019.6.1</w:t>
            </w:r>
          </w:p>
        </w:tc>
        <w:tc>
          <w:tcPr>
            <w:tcW w:w="3350" w:type="dxa"/>
            <w:vAlign w:val="top"/>
          </w:tcPr>
          <w:p>
            <w:pPr>
              <w:pStyle w:val="TableText"/>
              <w:ind w:left="55" w:right="43" w:firstLine="180"/>
              <w:spacing w:before="69" w:line="247" w:lineRule="auto"/>
              <w:jc w:val="both"/>
              <w:rPr>
                <w:sz w:val="17"/>
                <w:szCs w:val="17"/>
              </w:rPr>
            </w:pPr>
            <w:r>
              <w:rPr>
                <w:sz w:val="17"/>
                <w:szCs w:val="17"/>
                <w:spacing w:val="-1"/>
              </w:rPr>
              <w:t>我国第一部专门规范儿童个人信息网络保</w:t>
            </w:r>
            <w:r>
              <w:rPr>
                <w:sz w:val="17"/>
                <w:szCs w:val="17"/>
                <w:spacing w:val="9"/>
              </w:rPr>
              <w:t xml:space="preserve"> </w:t>
            </w:r>
            <w:r>
              <w:rPr>
                <w:sz w:val="17"/>
                <w:szCs w:val="17"/>
                <w:spacing w:val="-1"/>
              </w:rPr>
              <w:t>护的规定。涉及处理儿童个人信息的企业应</w:t>
            </w:r>
            <w:r>
              <w:rPr>
                <w:sz w:val="17"/>
                <w:szCs w:val="17"/>
                <w:spacing w:val="10"/>
              </w:rPr>
              <w:t xml:space="preserve"> </w:t>
            </w:r>
            <w:r>
              <w:rPr>
                <w:sz w:val="17"/>
                <w:szCs w:val="17"/>
              </w:rPr>
              <w:t>当特别注意，并需要单独制定《儿童个人信</w:t>
            </w:r>
            <w:r>
              <w:rPr>
                <w:sz w:val="17"/>
                <w:szCs w:val="17"/>
                <w:spacing w:val="10"/>
              </w:rPr>
              <w:t xml:space="preserve"> </w:t>
            </w:r>
            <w:r>
              <w:rPr>
                <w:sz w:val="17"/>
                <w:szCs w:val="17"/>
                <w:spacing w:val="-2"/>
              </w:rPr>
              <w:t>息保护声明》</w:t>
            </w:r>
          </w:p>
        </w:tc>
        <w:tc>
          <w:tcPr>
            <w:tcW w:w="1607" w:type="dxa"/>
            <w:vAlign w:val="top"/>
            <w:tcBorders>
              <w:right w:val="nil"/>
            </w:tcBorders>
          </w:tcPr>
          <w:p>
            <w:pPr>
              <w:spacing w:line="262" w:lineRule="auto"/>
              <w:rPr>
                <w:rFonts w:ascii="Arial"/>
                <w:sz w:val="21"/>
              </w:rPr>
            </w:pPr>
            <w:r/>
          </w:p>
          <w:p>
            <w:pPr>
              <w:pStyle w:val="TableText"/>
              <w:ind w:left="215" w:right="24" w:firstLine="10"/>
              <w:spacing w:before="55" w:line="235" w:lineRule="auto"/>
              <w:rPr>
                <w:sz w:val="17"/>
                <w:szCs w:val="17"/>
              </w:rPr>
            </w:pPr>
            <w:r>
              <w:rPr>
                <w:sz w:val="17"/>
                <w:szCs w:val="17"/>
                <w:spacing w:val="-1"/>
              </w:rPr>
              <w:t>涉及处理儿童个人</w:t>
            </w:r>
            <w:r>
              <w:rPr>
                <w:sz w:val="17"/>
                <w:szCs w:val="17"/>
              </w:rPr>
              <w:t xml:space="preserve"> </w:t>
            </w:r>
            <w:r>
              <w:rPr>
                <w:sz w:val="17"/>
                <w:szCs w:val="17"/>
                <w:spacing w:val="-1"/>
              </w:rPr>
              <w:t>信息的网络运营者</w:t>
            </w:r>
          </w:p>
        </w:tc>
      </w:tr>
      <w:tr>
        <w:trPr>
          <w:trHeight w:val="1468" w:hRule="atLeast"/>
        </w:trPr>
        <w:tc>
          <w:tcPr>
            <w:tcW w:w="1970" w:type="dxa"/>
            <w:vAlign w:val="top"/>
            <w:tcBorders>
              <w:left w:val="nil"/>
            </w:tcBorders>
          </w:tcPr>
          <w:p>
            <w:pPr>
              <w:spacing w:line="241" w:lineRule="auto"/>
              <w:rPr>
                <w:rFonts w:ascii="Arial"/>
                <w:sz w:val="21"/>
              </w:rPr>
            </w:pPr>
            <w:r/>
          </w:p>
          <w:p>
            <w:pPr>
              <w:spacing w:line="241" w:lineRule="auto"/>
              <w:rPr>
                <w:rFonts w:ascii="Arial"/>
                <w:sz w:val="21"/>
              </w:rPr>
            </w:pPr>
            <w:r/>
          </w:p>
          <w:p>
            <w:pPr>
              <w:pStyle w:val="TableText"/>
              <w:ind w:left="60" w:firstLine="64"/>
              <w:spacing w:before="55" w:line="251" w:lineRule="auto"/>
              <w:rPr>
                <w:sz w:val="17"/>
                <w:szCs w:val="17"/>
              </w:rPr>
            </w:pPr>
            <w:r>
              <w:rPr>
                <w:sz w:val="17"/>
                <w:szCs w:val="17"/>
                <w:spacing w:val="-3"/>
              </w:rPr>
              <w:t>《个人信息出境安全评估</w:t>
            </w:r>
            <w:r>
              <w:rPr>
                <w:sz w:val="17"/>
                <w:szCs w:val="17"/>
                <w:spacing w:val="2"/>
              </w:rPr>
              <w:t xml:space="preserve"> </w:t>
            </w:r>
            <w:r>
              <w:rPr>
                <w:sz w:val="17"/>
                <w:szCs w:val="17"/>
                <w:spacing w:val="-3"/>
              </w:rPr>
              <w:t>办法(征求意见稿)》</w:t>
            </w:r>
          </w:p>
        </w:tc>
        <w:tc>
          <w:tcPr>
            <w:tcW w:w="1040" w:type="dxa"/>
            <w:vAlign w:val="top"/>
          </w:tcPr>
          <w:p>
            <w:pPr>
              <w:spacing w:line="317" w:lineRule="auto"/>
              <w:rPr>
                <w:rFonts w:ascii="Arial"/>
                <w:sz w:val="21"/>
              </w:rPr>
            </w:pPr>
            <w:r/>
          </w:p>
          <w:p>
            <w:pPr>
              <w:spacing w:line="317" w:lineRule="auto"/>
              <w:rPr>
                <w:rFonts w:ascii="Arial"/>
                <w:sz w:val="21"/>
              </w:rPr>
            </w:pPr>
            <w:r/>
          </w:p>
          <w:p>
            <w:pPr>
              <w:pStyle w:val="TableText"/>
              <w:ind w:left="125"/>
              <w:spacing w:before="55" w:line="184" w:lineRule="auto"/>
              <w:rPr>
                <w:sz w:val="17"/>
                <w:szCs w:val="17"/>
              </w:rPr>
            </w:pPr>
            <w:r>
              <w:rPr>
                <w:sz w:val="17"/>
                <w:szCs w:val="17"/>
                <w:spacing w:val="-1"/>
              </w:rPr>
              <w:t>2019.6.13</w:t>
            </w:r>
          </w:p>
        </w:tc>
        <w:tc>
          <w:tcPr>
            <w:tcW w:w="3350" w:type="dxa"/>
            <w:vAlign w:val="top"/>
          </w:tcPr>
          <w:p>
            <w:pPr>
              <w:pStyle w:val="TableText"/>
              <w:ind w:left="235"/>
              <w:spacing w:before="71" w:line="219" w:lineRule="auto"/>
              <w:rPr>
                <w:sz w:val="17"/>
                <w:szCs w:val="17"/>
              </w:rPr>
            </w:pPr>
            <w:r>
              <w:rPr>
                <w:sz w:val="17"/>
                <w:szCs w:val="17"/>
                <w:spacing w:val="-1"/>
              </w:rPr>
              <w:t>更新了《个人信息与重要数据出境安全评</w:t>
            </w:r>
          </w:p>
          <w:p>
            <w:pPr>
              <w:pStyle w:val="TableText"/>
              <w:ind w:left="45" w:right="47" w:firstLine="90"/>
              <w:spacing w:before="36" w:line="248" w:lineRule="auto"/>
              <w:rPr>
                <w:sz w:val="17"/>
                <w:szCs w:val="17"/>
              </w:rPr>
            </w:pPr>
            <w:r>
              <w:rPr>
                <w:sz w:val="17"/>
                <w:szCs w:val="17"/>
                <w:spacing w:val="-1"/>
              </w:rPr>
              <w:t>估办法(征求意见稿)》中关于个人信息部</w:t>
            </w:r>
            <w:r>
              <w:rPr>
                <w:sz w:val="17"/>
                <w:szCs w:val="17"/>
                <w:spacing w:val="5"/>
              </w:rPr>
              <w:t xml:space="preserve">  </w:t>
            </w:r>
            <w:r>
              <w:rPr>
                <w:sz w:val="17"/>
                <w:szCs w:val="17"/>
              </w:rPr>
              <w:t>分的要求，涉及个人信息出境业务的企业都 </w:t>
            </w:r>
            <w:r>
              <w:rPr>
                <w:sz w:val="17"/>
                <w:szCs w:val="17"/>
              </w:rPr>
              <w:t>需要履行自评估义务，并且还应和境外的数</w:t>
            </w:r>
            <w:r>
              <w:rPr>
                <w:sz w:val="17"/>
                <w:szCs w:val="17"/>
                <w:spacing w:val="16"/>
              </w:rPr>
              <w:t xml:space="preserve"> </w:t>
            </w:r>
            <w:r>
              <w:rPr>
                <w:sz w:val="17"/>
                <w:szCs w:val="17"/>
                <w:spacing w:val="-1"/>
              </w:rPr>
              <w:t>据接收方签订合同，并上报给省级网信办</w:t>
            </w:r>
          </w:p>
          <w:p>
            <w:pPr>
              <w:pStyle w:val="TableText"/>
              <w:ind w:left="34"/>
              <w:spacing w:before="26" w:line="218" w:lineRule="auto"/>
              <w:rPr>
                <w:sz w:val="17"/>
                <w:szCs w:val="17"/>
              </w:rPr>
            </w:pPr>
            <w:r>
              <w:rPr>
                <w:sz w:val="17"/>
                <w:szCs w:val="17"/>
                <w:spacing w:val="-2"/>
              </w:rPr>
              <w:t>评估</w:t>
            </w:r>
          </w:p>
        </w:tc>
        <w:tc>
          <w:tcPr>
            <w:tcW w:w="1607" w:type="dxa"/>
            <w:vAlign w:val="top"/>
            <w:tcBorders>
              <w:right w:val="nil"/>
            </w:tcBorders>
          </w:tcPr>
          <w:p>
            <w:pPr>
              <w:spacing w:line="296" w:lineRule="auto"/>
              <w:rPr>
                <w:rFonts w:ascii="Arial"/>
                <w:sz w:val="21"/>
              </w:rPr>
            </w:pPr>
            <w:r/>
          </w:p>
          <w:p>
            <w:pPr>
              <w:spacing w:line="296" w:lineRule="auto"/>
              <w:rPr>
                <w:rFonts w:ascii="Arial"/>
                <w:sz w:val="21"/>
              </w:rPr>
            </w:pPr>
            <w:r/>
          </w:p>
          <w:p>
            <w:pPr>
              <w:pStyle w:val="TableText"/>
              <w:ind w:left="215"/>
              <w:spacing w:before="55" w:line="220" w:lineRule="auto"/>
              <w:rPr>
                <w:sz w:val="17"/>
                <w:szCs w:val="17"/>
              </w:rPr>
            </w:pPr>
            <w:r>
              <w:rPr>
                <w:sz w:val="17"/>
                <w:szCs w:val="17"/>
                <w:spacing w:val="1"/>
              </w:rPr>
              <w:t>网络运营者</w:t>
            </w:r>
          </w:p>
        </w:tc>
      </w:tr>
      <w:tr>
        <w:trPr>
          <w:trHeight w:val="1927" w:hRule="atLeast"/>
        </w:trPr>
        <w:tc>
          <w:tcPr>
            <w:tcW w:w="1970" w:type="dxa"/>
            <w:vAlign w:val="top"/>
            <w:tcBorders>
              <w:left w:val="nil"/>
            </w:tcBorders>
          </w:tcPr>
          <w:p>
            <w:pPr>
              <w:spacing w:line="252" w:lineRule="auto"/>
              <w:rPr>
                <w:rFonts w:ascii="Arial"/>
                <w:sz w:val="21"/>
              </w:rPr>
            </w:pPr>
            <w:r/>
          </w:p>
          <w:p>
            <w:pPr>
              <w:spacing w:line="252" w:lineRule="auto"/>
              <w:rPr>
                <w:rFonts w:ascii="Arial"/>
                <w:sz w:val="21"/>
              </w:rPr>
            </w:pPr>
            <w:r/>
          </w:p>
          <w:p>
            <w:pPr>
              <w:pStyle w:val="TableText"/>
              <w:ind w:left="115"/>
              <w:spacing w:before="55" w:line="212" w:lineRule="auto"/>
              <w:rPr>
                <w:sz w:val="17"/>
                <w:szCs w:val="17"/>
              </w:rPr>
            </w:pPr>
            <w:r>
              <w:rPr>
                <w:sz w:val="17"/>
                <w:szCs w:val="17"/>
                <w:spacing w:val="-3"/>
              </w:rPr>
              <w:t>《信息安全技术</w:t>
            </w:r>
            <w:r>
              <w:rPr>
                <w:sz w:val="17"/>
                <w:szCs w:val="17"/>
                <w:spacing w:val="11"/>
              </w:rPr>
              <w:t xml:space="preserve">  </w:t>
            </w:r>
            <w:r>
              <w:rPr>
                <w:sz w:val="17"/>
                <w:szCs w:val="17"/>
                <w:spacing w:val="-3"/>
              </w:rPr>
              <w:t>移动</w:t>
            </w:r>
          </w:p>
          <w:p>
            <w:pPr>
              <w:pStyle w:val="TableText"/>
              <w:ind w:left="49" w:right="127" w:firstLine="10"/>
              <w:spacing w:line="252" w:lineRule="auto"/>
              <w:jc w:val="both"/>
              <w:rPr>
                <w:sz w:val="17"/>
                <w:szCs w:val="17"/>
              </w:rPr>
            </w:pPr>
            <w:r>
              <w:rPr>
                <w:sz w:val="17"/>
                <w:szCs w:val="17"/>
                <w:spacing w:val="-1"/>
              </w:rPr>
              <w:t>互联网应用(App)收集个</w:t>
            </w:r>
            <w:r>
              <w:rPr>
                <w:sz w:val="17"/>
                <w:szCs w:val="17"/>
                <w:spacing w:val="2"/>
              </w:rPr>
              <w:t xml:space="preserve"> </w:t>
            </w:r>
            <w:r>
              <w:rPr>
                <w:sz w:val="17"/>
                <w:szCs w:val="17"/>
              </w:rPr>
              <w:t>人信息基本规范(征求意</w:t>
            </w:r>
            <w:r>
              <w:rPr>
                <w:sz w:val="17"/>
                <w:szCs w:val="17"/>
                <w:spacing w:val="1"/>
              </w:rPr>
              <w:t xml:space="preserve"> </w:t>
            </w:r>
            <w:r>
              <w:rPr>
                <w:sz w:val="17"/>
                <w:szCs w:val="17"/>
                <w:spacing w:val="-3"/>
              </w:rPr>
              <w:t>见稿)》</w:t>
            </w:r>
          </w:p>
        </w:tc>
        <w:tc>
          <w:tcPr>
            <w:tcW w:w="1040" w:type="dxa"/>
            <w:vAlign w:val="top"/>
          </w:tcPr>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pStyle w:val="TableText"/>
              <w:ind w:left="175"/>
              <w:spacing w:before="55" w:line="184" w:lineRule="auto"/>
              <w:rPr>
                <w:sz w:val="17"/>
                <w:szCs w:val="17"/>
              </w:rPr>
            </w:pPr>
            <w:r>
              <w:rPr>
                <w:sz w:val="17"/>
                <w:szCs w:val="17"/>
                <w:spacing w:val="-1"/>
              </w:rPr>
              <w:t>2019.8.8</w:t>
            </w:r>
          </w:p>
        </w:tc>
        <w:tc>
          <w:tcPr>
            <w:tcW w:w="3350" w:type="dxa"/>
            <w:vAlign w:val="top"/>
          </w:tcPr>
          <w:p>
            <w:pPr>
              <w:pStyle w:val="TableText"/>
              <w:ind w:left="55" w:right="46" w:firstLine="180"/>
              <w:spacing w:before="61" w:line="251" w:lineRule="auto"/>
              <w:rPr>
                <w:sz w:val="17"/>
                <w:szCs w:val="17"/>
              </w:rPr>
            </w:pPr>
            <w:r>
              <w:rPr>
                <w:sz w:val="17"/>
                <w:szCs w:val="17"/>
                <w:spacing w:val="-1"/>
              </w:rPr>
              <w:t>按不同行业领域区分了每个行业领域必要</w:t>
            </w:r>
            <w:r>
              <w:rPr>
                <w:sz w:val="17"/>
                <w:szCs w:val="17"/>
                <w:spacing w:val="9"/>
              </w:rPr>
              <w:t xml:space="preserve"> </w:t>
            </w:r>
            <w:r>
              <w:rPr>
                <w:sz w:val="17"/>
                <w:szCs w:val="17"/>
              </w:rPr>
              <w:t>收集的个人信息类型。需特别注意的是，该</w:t>
            </w:r>
            <w:r>
              <w:rPr>
                <w:sz w:val="17"/>
                <w:szCs w:val="17"/>
                <w:spacing w:val="7"/>
              </w:rPr>
              <w:t xml:space="preserve"> </w:t>
            </w:r>
            <w:r>
              <w:rPr>
                <w:sz w:val="17"/>
                <w:szCs w:val="17"/>
              </w:rPr>
              <w:t>规范中明确禁止收集IMEI和MAC地址。虽</w:t>
            </w:r>
          </w:p>
          <w:p>
            <w:pPr>
              <w:pStyle w:val="TableText"/>
              <w:ind w:left="55" w:right="61"/>
              <w:spacing w:before="29" w:line="246" w:lineRule="auto"/>
              <w:rPr>
                <w:sz w:val="17"/>
                <w:szCs w:val="17"/>
              </w:rPr>
            </w:pPr>
            <w:r>
              <w:rPr>
                <w:sz w:val="17"/>
                <w:szCs w:val="17"/>
                <w:spacing w:val="-1"/>
              </w:rPr>
              <w:t>然目前监管部门对于企业收集类似IMEI等不</w:t>
            </w:r>
            <w:r>
              <w:rPr>
                <w:sz w:val="17"/>
                <w:szCs w:val="17"/>
                <w:spacing w:val="12"/>
              </w:rPr>
              <w:t xml:space="preserve"> </w:t>
            </w:r>
            <w:r>
              <w:rPr>
                <w:sz w:val="17"/>
                <w:szCs w:val="17"/>
                <w:spacing w:val="-1"/>
              </w:rPr>
              <w:t>可变更的唯一设备标识符还没有任何处罚案</w:t>
            </w:r>
            <w:r>
              <w:rPr>
                <w:sz w:val="17"/>
                <w:szCs w:val="17"/>
                <w:spacing w:val="10"/>
              </w:rPr>
              <w:t xml:space="preserve"> </w:t>
            </w:r>
            <w:r>
              <w:rPr>
                <w:sz w:val="17"/>
                <w:szCs w:val="17"/>
                <w:spacing w:val="-1"/>
              </w:rPr>
              <w:t>例及惩罚措施，但此规范已经提出了不倡导</w:t>
            </w:r>
            <w:r>
              <w:rPr>
                <w:sz w:val="17"/>
                <w:szCs w:val="17"/>
                <w:spacing w:val="11"/>
              </w:rPr>
              <w:t xml:space="preserve"> </w:t>
            </w:r>
            <w:r>
              <w:rPr>
                <w:sz w:val="17"/>
                <w:szCs w:val="17"/>
                <w:spacing w:val="-1"/>
              </w:rPr>
              <w:t>收集的一个信号，行业内各大厂也都开始通</w:t>
            </w:r>
            <w:r>
              <w:rPr>
                <w:sz w:val="17"/>
                <w:szCs w:val="17"/>
                <w:spacing w:val="5"/>
              </w:rPr>
              <w:t xml:space="preserve"> </w:t>
            </w:r>
            <w:r>
              <w:rPr>
                <w:sz w:val="17"/>
                <w:szCs w:val="17"/>
              </w:rPr>
              <w:t>过开发自研ID等方法进行治理</w:t>
            </w:r>
          </w:p>
        </w:tc>
        <w:tc>
          <w:tcPr>
            <w:tcW w:w="1607" w:type="dxa"/>
            <w:vAlign w:val="top"/>
            <w:tcBorders>
              <w:right w:val="nil"/>
            </w:tcBorders>
          </w:tcPr>
          <w:p>
            <w:pPr>
              <w:spacing w:line="272" w:lineRule="auto"/>
              <w:rPr>
                <w:rFonts w:ascii="Arial"/>
                <w:sz w:val="21"/>
              </w:rPr>
            </w:pPr>
            <w:r/>
          </w:p>
          <w:p>
            <w:pPr>
              <w:spacing w:line="273" w:lineRule="auto"/>
              <w:rPr>
                <w:rFonts w:ascii="Arial"/>
                <w:sz w:val="21"/>
              </w:rPr>
            </w:pPr>
            <w:r/>
          </w:p>
          <w:p>
            <w:pPr>
              <w:spacing w:line="273" w:lineRule="auto"/>
              <w:rPr>
                <w:rFonts w:ascii="Arial"/>
                <w:sz w:val="21"/>
              </w:rPr>
            </w:pPr>
            <w:r/>
          </w:p>
          <w:p>
            <w:pPr>
              <w:pStyle w:val="TableText"/>
              <w:ind w:left="215"/>
              <w:spacing w:before="55" w:line="214" w:lineRule="auto"/>
              <w:rPr>
                <w:sz w:val="17"/>
                <w:szCs w:val="17"/>
              </w:rPr>
            </w:pPr>
            <w:r>
              <w:rPr>
                <w:sz w:val="17"/>
                <w:szCs w:val="17"/>
                <w:spacing w:val="-1"/>
              </w:rPr>
              <w:t>App运营者</w:t>
            </w:r>
          </w:p>
        </w:tc>
      </w:tr>
      <w:tr>
        <w:trPr>
          <w:trHeight w:val="749" w:hRule="atLeast"/>
        </w:trPr>
        <w:tc>
          <w:tcPr>
            <w:tcW w:w="1970" w:type="dxa"/>
            <w:vAlign w:val="top"/>
            <w:tcBorders>
              <w:left w:val="nil"/>
            </w:tcBorders>
          </w:tcPr>
          <w:p>
            <w:pPr>
              <w:spacing w:line="242" w:lineRule="auto"/>
              <w:rPr>
                <w:rFonts w:ascii="Arial"/>
                <w:sz w:val="21"/>
              </w:rPr>
            </w:pPr>
            <w:r/>
          </w:p>
          <w:p>
            <w:pPr>
              <w:pStyle w:val="TableText"/>
              <w:ind w:left="115"/>
              <w:spacing w:before="55" w:line="223" w:lineRule="auto"/>
              <w:rPr>
                <w:sz w:val="17"/>
                <w:szCs w:val="17"/>
              </w:rPr>
            </w:pPr>
            <w:r>
              <w:rPr>
                <w:sz w:val="17"/>
                <w:szCs w:val="17"/>
                <w:spacing w:val="-3"/>
              </w:rPr>
              <w:t>《密码法》</w:t>
            </w:r>
          </w:p>
        </w:tc>
        <w:tc>
          <w:tcPr>
            <w:tcW w:w="1040" w:type="dxa"/>
            <w:vAlign w:val="top"/>
          </w:tcPr>
          <w:p>
            <w:pPr>
              <w:spacing w:line="281" w:lineRule="auto"/>
              <w:rPr>
                <w:rFonts w:ascii="Arial"/>
                <w:sz w:val="21"/>
              </w:rPr>
            </w:pPr>
            <w:r/>
          </w:p>
          <w:p>
            <w:pPr>
              <w:pStyle w:val="TableText"/>
              <w:ind w:left="85"/>
              <w:spacing w:before="56" w:line="184" w:lineRule="auto"/>
              <w:rPr>
                <w:sz w:val="17"/>
                <w:szCs w:val="17"/>
              </w:rPr>
            </w:pPr>
            <w:r>
              <w:rPr>
                <w:sz w:val="17"/>
                <w:szCs w:val="17"/>
                <w:spacing w:val="-1"/>
              </w:rPr>
              <w:t>2019.10.26</w:t>
            </w:r>
          </w:p>
        </w:tc>
        <w:tc>
          <w:tcPr>
            <w:tcW w:w="3350" w:type="dxa"/>
            <w:vAlign w:val="top"/>
          </w:tcPr>
          <w:p>
            <w:pPr>
              <w:pStyle w:val="TableText"/>
              <w:ind w:left="55" w:right="37" w:firstLine="180"/>
              <w:spacing w:before="75"/>
              <w:jc w:val="both"/>
              <w:rPr>
                <w:sz w:val="17"/>
                <w:szCs w:val="17"/>
              </w:rPr>
            </w:pPr>
            <w:r>
              <w:rPr>
                <w:sz w:val="17"/>
                <w:szCs w:val="17"/>
              </w:rPr>
              <w:t>明确规定任何组织或者个人不得窃取他人</w:t>
            </w:r>
            <w:r>
              <w:rPr>
                <w:sz w:val="17"/>
                <w:szCs w:val="17"/>
                <w:spacing w:val="6"/>
              </w:rPr>
              <w:t xml:space="preserve"> </w:t>
            </w:r>
            <w:r>
              <w:rPr>
                <w:sz w:val="17"/>
                <w:szCs w:val="17"/>
                <w:spacing w:val="-1"/>
              </w:rPr>
              <w:t>加密保护的信息或者非法侵入他人的密码保</w:t>
            </w:r>
            <w:r>
              <w:rPr>
                <w:sz w:val="17"/>
                <w:szCs w:val="17"/>
                <w:spacing w:val="11"/>
              </w:rPr>
              <w:t xml:space="preserve"> </w:t>
            </w:r>
            <w:r>
              <w:rPr>
                <w:sz w:val="17"/>
                <w:szCs w:val="17"/>
              </w:rPr>
              <w:t>障系统，直接强调了数据加密保护的重要性</w:t>
            </w:r>
          </w:p>
        </w:tc>
        <w:tc>
          <w:tcPr>
            <w:tcW w:w="1607" w:type="dxa"/>
            <w:vAlign w:val="top"/>
            <w:tcBorders>
              <w:right w:val="nil"/>
            </w:tcBorders>
          </w:tcPr>
          <w:p>
            <w:pPr>
              <w:pStyle w:val="TableText"/>
              <w:ind w:left="215" w:firstLine="20"/>
              <w:spacing w:before="206" w:line="237" w:lineRule="auto"/>
              <w:rPr>
                <w:sz w:val="17"/>
                <w:szCs w:val="17"/>
              </w:rPr>
            </w:pPr>
            <w:r>
              <w:rPr>
                <w:sz w:val="17"/>
                <w:szCs w:val="17"/>
              </w:rPr>
              <w:t>自然人、法人、非</w:t>
            </w:r>
            <w:r>
              <w:rPr>
                <w:sz w:val="17"/>
                <w:szCs w:val="17"/>
                <w:spacing w:val="5"/>
              </w:rPr>
              <w:t xml:space="preserve"> </w:t>
            </w:r>
            <w:r>
              <w:rPr>
                <w:sz w:val="17"/>
                <w:szCs w:val="17"/>
                <w:spacing w:val="-2"/>
              </w:rPr>
              <w:t>法人组织</w:t>
            </w:r>
          </w:p>
        </w:tc>
      </w:tr>
      <w:tr>
        <w:trPr>
          <w:trHeight w:val="514" w:hRule="atLeast"/>
        </w:trPr>
        <w:tc>
          <w:tcPr>
            <w:tcW w:w="1970" w:type="dxa"/>
            <w:vAlign w:val="top"/>
            <w:tcBorders>
              <w:left w:val="nil"/>
            </w:tcBorders>
          </w:tcPr>
          <w:p>
            <w:pPr>
              <w:pStyle w:val="TableText"/>
              <w:ind w:left="105"/>
              <w:spacing w:before="52" w:line="214" w:lineRule="auto"/>
              <w:rPr>
                <w:sz w:val="17"/>
                <w:szCs w:val="17"/>
              </w:rPr>
            </w:pPr>
            <w:r>
              <w:rPr>
                <w:sz w:val="17"/>
                <w:szCs w:val="17"/>
                <w:spacing w:val="-2"/>
              </w:rPr>
              <w:t>《App违法违规收集使</w:t>
            </w:r>
          </w:p>
          <w:p>
            <w:pPr>
              <w:pStyle w:val="TableText"/>
              <w:spacing w:before="76" w:line="193" w:lineRule="auto"/>
              <w:jc w:val="right"/>
              <w:rPr>
                <w:sz w:val="17"/>
                <w:szCs w:val="17"/>
              </w:rPr>
            </w:pPr>
            <w:r>
              <w:rPr>
                <w:sz w:val="17"/>
                <w:szCs w:val="17"/>
                <w:spacing w:val="-13"/>
              </w:rPr>
              <w:t>用个人信息行为认定方法》</w:t>
            </w:r>
          </w:p>
        </w:tc>
        <w:tc>
          <w:tcPr>
            <w:tcW w:w="1040" w:type="dxa"/>
            <w:vAlign w:val="top"/>
          </w:tcPr>
          <w:p>
            <w:pPr>
              <w:pStyle w:val="TableText"/>
              <w:ind w:left="85"/>
              <w:spacing w:before="219" w:line="184" w:lineRule="auto"/>
              <w:rPr>
                <w:sz w:val="17"/>
                <w:szCs w:val="17"/>
              </w:rPr>
            </w:pPr>
            <w:r>
              <w:rPr>
                <w:sz w:val="17"/>
                <w:szCs w:val="17"/>
                <w:spacing w:val="-1"/>
              </w:rPr>
              <w:t>2019.12.30</w:t>
            </w:r>
          </w:p>
        </w:tc>
        <w:tc>
          <w:tcPr>
            <w:tcW w:w="3350" w:type="dxa"/>
            <w:vAlign w:val="top"/>
          </w:tcPr>
          <w:p>
            <w:pPr>
              <w:pStyle w:val="TableText"/>
              <w:ind w:left="75" w:right="151" w:firstLine="60"/>
              <w:spacing w:before="76" w:line="232" w:lineRule="auto"/>
              <w:rPr>
                <w:sz w:val="17"/>
                <w:szCs w:val="17"/>
              </w:rPr>
            </w:pPr>
            <w:r>
              <w:rPr>
                <w:sz w:val="17"/>
                <w:szCs w:val="17"/>
                <w:spacing w:val="-1"/>
              </w:rPr>
              <w:t>通过列举违法的实际场景帮助企业知悉哪</w:t>
            </w:r>
            <w:r>
              <w:rPr>
                <w:sz w:val="17"/>
                <w:szCs w:val="17"/>
                <w:spacing w:val="10"/>
              </w:rPr>
              <w:t xml:space="preserve"> </w:t>
            </w:r>
            <w:r>
              <w:rPr>
                <w:sz w:val="17"/>
                <w:szCs w:val="17"/>
                <w:spacing w:val="-1"/>
              </w:rPr>
              <w:t>些属于违规行为，在实际工作中规避</w:t>
            </w:r>
          </w:p>
        </w:tc>
        <w:tc>
          <w:tcPr>
            <w:tcW w:w="1607" w:type="dxa"/>
            <w:vAlign w:val="top"/>
            <w:tcBorders>
              <w:right w:val="nil"/>
            </w:tcBorders>
          </w:tcPr>
          <w:p>
            <w:pPr>
              <w:pStyle w:val="TableText"/>
              <w:ind w:left="215"/>
              <w:spacing w:before="172" w:line="214" w:lineRule="auto"/>
              <w:rPr>
                <w:sz w:val="17"/>
                <w:szCs w:val="17"/>
              </w:rPr>
            </w:pPr>
            <w:r>
              <w:rPr>
                <w:sz w:val="17"/>
                <w:szCs w:val="17"/>
                <w:spacing w:val="-1"/>
              </w:rPr>
              <w:t>App运营者</w:t>
            </w:r>
          </w:p>
        </w:tc>
      </w:tr>
    </w:tbl>
    <w:p>
      <w:pPr>
        <w:spacing w:line="316" w:lineRule="auto"/>
        <w:rPr>
          <w:rFonts w:ascii="Arial"/>
          <w:sz w:val="21"/>
        </w:rPr>
      </w:pPr>
      <w:r/>
    </w:p>
    <w:p>
      <w:pPr>
        <w:pStyle w:val="BodyText"/>
        <w:ind w:left="2400"/>
        <w:spacing w:before="62" w:line="223" w:lineRule="auto"/>
        <w:rPr>
          <w:sz w:val="19"/>
          <w:szCs w:val="19"/>
        </w:rPr>
      </w:pPr>
      <w:r>
        <w:rPr>
          <w:sz w:val="19"/>
          <w:szCs w:val="19"/>
          <w:spacing w:val="-2"/>
        </w:rPr>
        <w:t>表3-4  </w:t>
      </w:r>
      <w:r>
        <w:rPr>
          <w:sz w:val="19"/>
          <w:szCs w:val="19"/>
          <w:b/>
          <w:bCs/>
          <w:spacing w:val="-2"/>
        </w:rPr>
        <w:t>2020年数据保护相关立法情况</w:t>
      </w:r>
    </w:p>
    <w:tbl>
      <w:tblPr>
        <w:tblStyle w:val="TableNormal"/>
        <w:tblW w:w="795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90"/>
        <w:gridCol w:w="1050"/>
        <w:gridCol w:w="3690"/>
        <w:gridCol w:w="1420"/>
      </w:tblGrid>
      <w:tr>
        <w:trPr>
          <w:trHeight w:val="264" w:hRule="atLeast"/>
        </w:trPr>
        <w:tc>
          <w:tcPr>
            <w:tcW w:w="1790" w:type="dxa"/>
            <w:vAlign w:val="top"/>
            <w:tcBorders>
              <w:left w:val="nil"/>
            </w:tcBorders>
          </w:tcPr>
          <w:p>
            <w:pPr>
              <w:pStyle w:val="TableText"/>
              <w:ind w:left="572"/>
              <w:spacing w:before="51" w:line="221" w:lineRule="auto"/>
              <w:rPr/>
            </w:pPr>
            <w:r>
              <w:rPr>
                <w:b/>
                <w:bCs/>
                <w:spacing w:val="-3"/>
              </w:rPr>
              <w:t>法规名称</w:t>
            </w:r>
          </w:p>
        </w:tc>
        <w:tc>
          <w:tcPr>
            <w:tcW w:w="1050" w:type="dxa"/>
            <w:vAlign w:val="top"/>
          </w:tcPr>
          <w:p>
            <w:pPr>
              <w:pStyle w:val="TableText"/>
              <w:ind w:left="197"/>
              <w:spacing w:before="48" w:line="219" w:lineRule="auto"/>
              <w:rPr/>
            </w:pPr>
            <w:r>
              <w:rPr>
                <w:b/>
                <w:bCs/>
                <w:spacing w:val="-4"/>
              </w:rPr>
              <w:t>发布时间</w:t>
            </w:r>
          </w:p>
        </w:tc>
        <w:tc>
          <w:tcPr>
            <w:tcW w:w="3690" w:type="dxa"/>
            <w:vAlign w:val="top"/>
          </w:tcPr>
          <w:p>
            <w:pPr>
              <w:pStyle w:val="TableText"/>
              <w:ind w:left="1517"/>
              <w:spacing w:before="49" w:line="219" w:lineRule="auto"/>
              <w:rPr/>
            </w:pPr>
            <w:r>
              <w:rPr>
                <w:b/>
                <w:bCs/>
                <w:spacing w:val="-4"/>
              </w:rPr>
              <w:t>主旨内容</w:t>
            </w:r>
          </w:p>
        </w:tc>
        <w:tc>
          <w:tcPr>
            <w:tcW w:w="1420" w:type="dxa"/>
            <w:vAlign w:val="top"/>
            <w:tcBorders>
              <w:right w:val="nil"/>
            </w:tcBorders>
          </w:tcPr>
          <w:p>
            <w:pPr>
              <w:pStyle w:val="TableText"/>
              <w:ind w:left="387"/>
              <w:spacing w:before="49" w:line="219" w:lineRule="auto"/>
              <w:rPr/>
            </w:pPr>
            <w:r>
              <w:rPr>
                <w:b/>
                <w:bCs/>
                <w:spacing w:val="-3"/>
              </w:rPr>
              <w:t>适用对象</w:t>
            </w:r>
          </w:p>
        </w:tc>
      </w:tr>
      <w:tr>
        <w:trPr>
          <w:trHeight w:val="985" w:hRule="atLeast"/>
        </w:trPr>
        <w:tc>
          <w:tcPr>
            <w:tcW w:w="1790" w:type="dxa"/>
            <w:vAlign w:val="top"/>
            <w:tcBorders>
              <w:left w:val="nil"/>
            </w:tcBorders>
          </w:tcPr>
          <w:p>
            <w:pPr>
              <w:spacing w:line="254" w:lineRule="auto"/>
              <w:rPr>
                <w:rFonts w:ascii="Arial"/>
                <w:sz w:val="21"/>
              </w:rPr>
            </w:pPr>
            <w:r/>
          </w:p>
          <w:p>
            <w:pPr>
              <w:pStyle w:val="TableText"/>
              <w:ind w:left="49" w:right="253" w:firstLine="60"/>
              <w:spacing w:before="52" w:line="242" w:lineRule="auto"/>
              <w:rPr/>
            </w:pPr>
            <w:r>
              <w:rPr>
                <w:spacing w:val="-3"/>
              </w:rPr>
              <w:t>《个人金融信息保护</w:t>
            </w:r>
            <w:r>
              <w:rPr>
                <w:spacing w:val="7"/>
              </w:rPr>
              <w:t xml:space="preserve"> </w:t>
            </w:r>
            <w:r>
              <w:rPr>
                <w:spacing w:val="-3"/>
              </w:rPr>
              <w:t>技术规范》</w:t>
            </w:r>
          </w:p>
        </w:tc>
        <w:tc>
          <w:tcPr>
            <w:tcW w:w="1050" w:type="dxa"/>
            <w:vAlign w:val="top"/>
          </w:tcPr>
          <w:p>
            <w:pPr>
              <w:spacing w:line="403" w:lineRule="auto"/>
              <w:rPr>
                <w:rFonts w:ascii="Arial"/>
                <w:sz w:val="21"/>
              </w:rPr>
            </w:pPr>
            <w:r/>
          </w:p>
          <w:p>
            <w:pPr>
              <w:pStyle w:val="TableText"/>
              <w:ind w:left="155"/>
              <w:spacing w:before="52" w:line="184" w:lineRule="auto"/>
              <w:rPr/>
            </w:pPr>
            <w:r>
              <w:rPr>
                <w:spacing w:val="-1"/>
              </w:rPr>
              <w:t>2020.2.13</w:t>
            </w:r>
          </w:p>
        </w:tc>
        <w:tc>
          <w:tcPr>
            <w:tcW w:w="3690" w:type="dxa"/>
            <w:vAlign w:val="top"/>
          </w:tcPr>
          <w:p>
            <w:pPr>
              <w:pStyle w:val="TableText"/>
              <w:ind w:left="235"/>
              <w:spacing w:before="57" w:line="219" w:lineRule="auto"/>
              <w:rPr/>
            </w:pPr>
            <w:r>
              <w:rPr>
                <w:spacing w:val="-1"/>
              </w:rPr>
              <w:t>将个人金融信息按敏感程度、泄露后造成的危</w:t>
            </w:r>
          </w:p>
          <w:p>
            <w:pPr>
              <w:pStyle w:val="TableText"/>
              <w:ind w:left="275"/>
              <w:spacing w:before="40" w:line="219" w:lineRule="auto"/>
              <w:rPr/>
            </w:pPr>
            <w:r>
              <w:rPr/>
              <w:t>害程度，从高到低分为C3、C2、C1三个类别，</w:t>
            </w:r>
          </w:p>
          <w:p>
            <w:pPr>
              <w:pStyle w:val="TableText"/>
              <w:ind w:left="74" w:right="44" w:firstLine="40"/>
              <w:spacing w:before="58" w:line="253" w:lineRule="auto"/>
              <w:rPr/>
            </w:pPr>
            <w:r>
              <w:rPr/>
              <w:t>并对非持牌机构在金融信息收集方面增加了限制， </w:t>
            </w:r>
            <w:r>
              <w:rPr/>
              <w:t>可能会对非持牌机构的业务造成较大影响</w:t>
            </w:r>
          </w:p>
        </w:tc>
        <w:tc>
          <w:tcPr>
            <w:tcW w:w="1420" w:type="dxa"/>
            <w:vAlign w:val="top"/>
            <w:tcBorders>
              <w:right w:val="nil"/>
            </w:tcBorders>
          </w:tcPr>
          <w:p>
            <w:pPr>
              <w:spacing w:line="362" w:lineRule="auto"/>
              <w:rPr>
                <w:rFonts w:ascii="Arial"/>
                <w:sz w:val="21"/>
              </w:rPr>
            </w:pPr>
            <w:r/>
          </w:p>
          <w:p>
            <w:pPr>
              <w:pStyle w:val="TableText"/>
              <w:ind w:left="205"/>
              <w:spacing w:before="52" w:line="219" w:lineRule="auto"/>
              <w:rPr/>
            </w:pPr>
            <w:r>
              <w:rPr>
                <w:spacing w:val="-2"/>
              </w:rPr>
              <w:t>金融业机构</w:t>
            </w:r>
          </w:p>
        </w:tc>
      </w:tr>
      <w:tr>
        <w:trPr>
          <w:trHeight w:val="990" w:hRule="atLeast"/>
        </w:trPr>
        <w:tc>
          <w:tcPr>
            <w:tcW w:w="1790" w:type="dxa"/>
            <w:vAlign w:val="top"/>
            <w:tcBorders>
              <w:left w:val="nil"/>
            </w:tcBorders>
          </w:tcPr>
          <w:p>
            <w:pPr>
              <w:pStyle w:val="TableText"/>
              <w:ind w:left="49" w:right="132" w:firstLine="69"/>
              <w:spacing w:before="191" w:line="260" w:lineRule="auto"/>
              <w:jc w:val="both"/>
              <w:rPr/>
            </w:pPr>
            <w:r>
              <w:rPr>
                <w:spacing w:val="-3"/>
              </w:rPr>
              <w:t>《信息安全技术</w:t>
            </w:r>
            <w:r>
              <w:rPr>
                <w:spacing w:val="8"/>
              </w:rPr>
              <w:t xml:space="preserve">  </w:t>
            </w:r>
            <w:r>
              <w:rPr>
                <w:spacing w:val="-3"/>
              </w:rPr>
              <w:t>个</w:t>
            </w:r>
            <w:r>
              <w:rPr/>
              <w:t xml:space="preserve">  </w:t>
            </w:r>
            <w:r>
              <w:rPr/>
              <w:t>人信息安全规范》(GB/</w:t>
            </w:r>
            <w:r>
              <w:rPr>
                <w:spacing w:val="1"/>
              </w:rPr>
              <w:t xml:space="preserve"> </w:t>
            </w:r>
            <w:r>
              <w:rPr>
                <w:spacing w:val="-2"/>
              </w:rPr>
              <w:t>T</w:t>
            </w:r>
            <w:r>
              <w:rPr>
                <w:spacing w:val="58"/>
              </w:rPr>
              <w:t xml:space="preserve"> </w:t>
            </w:r>
            <w:r>
              <w:rPr>
                <w:spacing w:val="-2"/>
              </w:rPr>
              <w:t>35273—2017)</w:t>
            </w:r>
          </w:p>
        </w:tc>
        <w:tc>
          <w:tcPr>
            <w:tcW w:w="1050" w:type="dxa"/>
            <w:vAlign w:val="top"/>
          </w:tcPr>
          <w:p>
            <w:pPr>
              <w:spacing w:line="409" w:lineRule="auto"/>
              <w:rPr>
                <w:rFonts w:ascii="Arial"/>
                <w:sz w:val="21"/>
              </w:rPr>
            </w:pPr>
            <w:r/>
          </w:p>
          <w:p>
            <w:pPr>
              <w:pStyle w:val="TableText"/>
              <w:ind w:left="194"/>
              <w:spacing w:before="52" w:line="183" w:lineRule="auto"/>
              <w:rPr/>
            </w:pPr>
            <w:r>
              <w:rPr>
                <w:spacing w:val="-1"/>
              </w:rPr>
              <w:t>2020.3.6</w:t>
            </w:r>
          </w:p>
        </w:tc>
        <w:tc>
          <w:tcPr>
            <w:tcW w:w="3690" w:type="dxa"/>
            <w:vAlign w:val="top"/>
          </w:tcPr>
          <w:p>
            <w:pPr>
              <w:pStyle w:val="TableText"/>
              <w:ind w:left="154"/>
              <w:spacing w:before="72" w:line="219" w:lineRule="auto"/>
              <w:rPr/>
            </w:pPr>
            <w:r>
              <w:rPr>
                <w:spacing w:val="3"/>
              </w:rPr>
              <w:t>对个人信息控制者在收集、存储、使用、共享、</w:t>
            </w:r>
          </w:p>
          <w:p>
            <w:pPr>
              <w:pStyle w:val="TableText"/>
              <w:ind w:left="154"/>
              <w:spacing w:before="50" w:line="219" w:lineRule="auto"/>
              <w:rPr/>
            </w:pPr>
            <w:r>
              <w:rPr>
                <w:spacing w:val="-1"/>
              </w:rPr>
              <w:t>转让、公开披露等信息处理环节中的相关行为做</w:t>
            </w:r>
          </w:p>
          <w:p>
            <w:pPr>
              <w:pStyle w:val="TableText"/>
              <w:ind w:left="44" w:right="158" w:firstLine="109"/>
              <w:spacing w:before="50" w:line="242" w:lineRule="auto"/>
              <w:rPr/>
            </w:pPr>
            <w:r>
              <w:rPr/>
              <w:t>出了规范，是目前为止，我国个人信息保护领域</w:t>
            </w:r>
            <w:r>
              <w:rPr>
                <w:spacing w:val="5"/>
              </w:rPr>
              <w:t xml:space="preserve"> </w:t>
            </w:r>
            <w:r>
              <w:rPr/>
              <w:t>的核心参考文件</w:t>
            </w:r>
          </w:p>
        </w:tc>
        <w:tc>
          <w:tcPr>
            <w:tcW w:w="1420" w:type="dxa"/>
            <w:vAlign w:val="top"/>
            <w:tcBorders>
              <w:right w:val="nil"/>
            </w:tcBorders>
          </w:tcPr>
          <w:p>
            <w:pPr>
              <w:spacing w:line="368" w:lineRule="auto"/>
              <w:rPr>
                <w:rFonts w:ascii="Arial"/>
                <w:sz w:val="21"/>
              </w:rPr>
            </w:pPr>
            <w:r/>
          </w:p>
          <w:p>
            <w:pPr>
              <w:pStyle w:val="TableText"/>
              <w:ind w:left="205"/>
              <w:spacing w:before="52" w:line="219" w:lineRule="auto"/>
              <w:rPr/>
            </w:pPr>
            <w:r>
              <w:rPr>
                <w:spacing w:val="-2"/>
              </w:rPr>
              <w:t>各类组织</w:t>
            </w:r>
          </w:p>
        </w:tc>
      </w:tr>
    </w:tbl>
    <w:p>
      <w:pPr>
        <w:rPr>
          <w:rFonts w:ascii="Arial"/>
          <w:sz w:val="21"/>
        </w:rPr>
      </w:pPr>
      <w:r/>
    </w:p>
    <w:p>
      <w:pPr>
        <w:sectPr>
          <w:pgSz w:w="9450" w:h="13320"/>
          <w:pgMar w:top="400" w:right="829" w:bottom="400" w:left="649" w:header="0" w:footer="0" w:gutter="0"/>
        </w:sectPr>
        <w:rPr>
          <w:rFonts w:ascii="Arial" w:hAnsi="Arial" w:eastAsia="Arial" w:cs="Arial"/>
          <w:sz w:val="21"/>
          <w:szCs w:val="21"/>
        </w:rPr>
      </w:pPr>
    </w:p>
    <w:p>
      <w:pPr>
        <w:pStyle w:val="BodyText"/>
        <w:spacing w:before="208" w:line="213" w:lineRule="auto"/>
        <w:rPr>
          <w:rFonts w:ascii="SimHei" w:hAnsi="SimHei" w:eastAsia="SimHei" w:cs="SimHei"/>
          <w:sz w:val="18"/>
          <w:szCs w:val="18"/>
        </w:rPr>
      </w:pPr>
      <w:r>
        <w:rPr>
          <w:sz w:val="14"/>
          <w:szCs w:val="14"/>
          <w:spacing w:val="6"/>
        </w:rPr>
        <w:t>34</w:t>
      </w:r>
      <w:r>
        <w:rPr>
          <w:sz w:val="14"/>
          <w:szCs w:val="14"/>
          <w:spacing w:val="7"/>
        </w:rPr>
        <w:t xml:space="preserve">        </w:t>
      </w:r>
      <w:r>
        <w:rPr>
          <w:rFonts w:ascii="SimHei" w:hAnsi="SimHei" w:eastAsia="SimHei" w:cs="SimHei"/>
          <w:sz w:val="18"/>
          <w:szCs w:val="18"/>
          <w:spacing w:val="6"/>
        </w:rPr>
        <w:t>入门篇</w:t>
      </w:r>
      <w:r>
        <w:rPr>
          <w:rFonts w:ascii="SimHei" w:hAnsi="SimHei" w:eastAsia="SimHei" w:cs="SimHei"/>
          <w:sz w:val="18"/>
          <w:szCs w:val="18"/>
          <w:spacing w:val="6"/>
        </w:rPr>
        <w:t xml:space="preserve"> </w:t>
      </w:r>
      <w:r>
        <w:rPr>
          <w:rFonts w:ascii="SimHei" w:hAnsi="SimHei" w:eastAsia="SimHei" w:cs="SimHei"/>
          <w:sz w:val="18"/>
          <w:szCs w:val="18"/>
          <w:spacing w:val="6"/>
        </w:rPr>
        <w:t>对症下药，小白必知的合规要求</w:t>
      </w:r>
    </w:p>
    <w:p>
      <w:pPr>
        <w:spacing w:line="354" w:lineRule="auto"/>
        <w:rPr>
          <w:rFonts w:ascii="Arial"/>
          <w:sz w:val="21"/>
        </w:rPr>
      </w:pPr>
      <w:r/>
    </w:p>
    <w:p>
      <w:pPr>
        <w:spacing w:line="355" w:lineRule="auto"/>
        <w:rPr>
          <w:rFonts w:ascii="Arial"/>
          <w:sz w:val="21"/>
        </w:rPr>
      </w:pPr>
      <w:r/>
    </w:p>
    <w:p>
      <w:pPr>
        <w:pStyle w:val="BodyText"/>
        <w:ind w:left="7090"/>
        <w:spacing w:before="58" w:line="220" w:lineRule="auto"/>
        <w:rPr>
          <w:sz w:val="18"/>
          <w:szCs w:val="18"/>
        </w:rPr>
      </w:pPr>
      <w:r>
        <w:rPr>
          <w:sz w:val="18"/>
          <w:szCs w:val="18"/>
          <w:spacing w:val="-16"/>
        </w:rPr>
        <w:t>(</w:t>
      </w:r>
      <w:r>
        <w:rPr>
          <w:sz w:val="18"/>
          <w:szCs w:val="18"/>
          <w:spacing w:val="-32"/>
        </w:rPr>
        <w:t xml:space="preserve"> </w:t>
      </w:r>
      <w:r>
        <w:rPr>
          <w:sz w:val="18"/>
          <w:szCs w:val="18"/>
          <w:spacing w:val="-16"/>
        </w:rPr>
        <w:t>续</w:t>
      </w:r>
      <w:r>
        <w:rPr>
          <w:sz w:val="18"/>
          <w:szCs w:val="18"/>
          <w:spacing w:val="-34"/>
        </w:rPr>
        <w:t xml:space="preserve"> </w:t>
      </w:r>
      <w:r>
        <w:rPr>
          <w:sz w:val="18"/>
          <w:szCs w:val="18"/>
          <w:spacing w:val="-16"/>
        </w:rPr>
        <w:t>)</w:t>
      </w:r>
    </w:p>
    <w:p>
      <w:pPr>
        <w:spacing w:line="82" w:lineRule="exact"/>
        <w:rPr/>
      </w:pPr>
      <w:r/>
    </w:p>
    <w:tbl>
      <w:tblPr>
        <w:tblStyle w:val="TableNormal"/>
        <w:tblW w:w="7970"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90"/>
        <w:gridCol w:w="1060"/>
        <w:gridCol w:w="3680"/>
        <w:gridCol w:w="1440"/>
      </w:tblGrid>
      <w:tr>
        <w:trPr>
          <w:trHeight w:val="285" w:hRule="atLeast"/>
        </w:trPr>
        <w:tc>
          <w:tcPr>
            <w:tcW w:w="1790" w:type="dxa"/>
            <w:vAlign w:val="top"/>
            <w:tcBorders>
              <w:left w:val="nil"/>
            </w:tcBorders>
          </w:tcPr>
          <w:p>
            <w:pPr>
              <w:pStyle w:val="TableText"/>
              <w:ind w:left="582"/>
              <w:spacing w:before="61" w:line="221" w:lineRule="auto"/>
              <w:rPr>
                <w:sz w:val="17"/>
                <w:szCs w:val="17"/>
              </w:rPr>
            </w:pPr>
            <w:r>
              <w:rPr>
                <w:sz w:val="17"/>
                <w:szCs w:val="17"/>
                <w:b/>
                <w:bCs/>
                <w:spacing w:val="-4"/>
              </w:rPr>
              <w:t>法规名称</w:t>
            </w:r>
          </w:p>
        </w:tc>
        <w:tc>
          <w:tcPr>
            <w:tcW w:w="1060" w:type="dxa"/>
            <w:vAlign w:val="top"/>
          </w:tcPr>
          <w:p>
            <w:pPr>
              <w:pStyle w:val="TableText"/>
              <w:ind w:left="187"/>
              <w:spacing w:before="58" w:line="219" w:lineRule="auto"/>
              <w:rPr>
                <w:sz w:val="17"/>
                <w:szCs w:val="17"/>
              </w:rPr>
            </w:pPr>
            <w:r>
              <w:rPr>
                <w:sz w:val="17"/>
                <w:szCs w:val="17"/>
                <w:b/>
                <w:bCs/>
                <w:spacing w:val="1"/>
              </w:rPr>
              <w:t>发布时间</w:t>
            </w:r>
          </w:p>
        </w:tc>
        <w:tc>
          <w:tcPr>
            <w:tcW w:w="3680" w:type="dxa"/>
            <w:vAlign w:val="top"/>
          </w:tcPr>
          <w:p>
            <w:pPr>
              <w:pStyle w:val="TableText"/>
              <w:ind w:left="1497"/>
              <w:spacing w:before="59" w:line="219" w:lineRule="auto"/>
              <w:rPr>
                <w:sz w:val="17"/>
                <w:szCs w:val="17"/>
              </w:rPr>
            </w:pPr>
            <w:r>
              <w:rPr>
                <w:sz w:val="17"/>
                <w:szCs w:val="17"/>
                <w:b/>
                <w:bCs/>
                <w:spacing w:val="-4"/>
              </w:rPr>
              <w:t>主旨内容</w:t>
            </w:r>
          </w:p>
        </w:tc>
        <w:tc>
          <w:tcPr>
            <w:tcW w:w="1440" w:type="dxa"/>
            <w:vAlign w:val="top"/>
            <w:tcBorders>
              <w:right w:val="nil"/>
            </w:tcBorders>
          </w:tcPr>
          <w:p>
            <w:pPr>
              <w:pStyle w:val="TableText"/>
              <w:ind w:left="387"/>
              <w:spacing w:before="59" w:line="219" w:lineRule="auto"/>
              <w:rPr>
                <w:sz w:val="17"/>
                <w:szCs w:val="17"/>
              </w:rPr>
            </w:pPr>
            <w:r>
              <w:rPr>
                <w:sz w:val="17"/>
                <w:szCs w:val="17"/>
                <w:b/>
                <w:bCs/>
                <w:spacing w:val="-4"/>
              </w:rPr>
              <w:t>适用对象</w:t>
            </w:r>
          </w:p>
        </w:tc>
      </w:tr>
      <w:tr>
        <w:trPr>
          <w:trHeight w:val="499" w:hRule="atLeast"/>
        </w:trPr>
        <w:tc>
          <w:tcPr>
            <w:tcW w:w="1790" w:type="dxa"/>
            <w:vAlign w:val="top"/>
            <w:tcBorders>
              <w:left w:val="nil"/>
            </w:tcBorders>
          </w:tcPr>
          <w:p>
            <w:pPr>
              <w:pStyle w:val="TableText"/>
              <w:spacing w:before="167" w:line="219" w:lineRule="auto"/>
              <w:jc w:val="right"/>
              <w:rPr>
                <w:sz w:val="17"/>
                <w:szCs w:val="17"/>
              </w:rPr>
            </w:pPr>
            <w:r>
              <w:rPr>
                <w:sz w:val="17"/>
                <w:szCs w:val="17"/>
                <w:spacing w:val="-3"/>
              </w:rPr>
              <w:t>《网络安全审查办法》</w:t>
            </w:r>
          </w:p>
        </w:tc>
        <w:tc>
          <w:tcPr>
            <w:tcW w:w="1060" w:type="dxa"/>
            <w:vAlign w:val="top"/>
          </w:tcPr>
          <w:p>
            <w:pPr>
              <w:pStyle w:val="TableText"/>
              <w:ind w:left="134"/>
              <w:spacing w:before="210" w:line="184" w:lineRule="auto"/>
              <w:rPr>
                <w:sz w:val="17"/>
                <w:szCs w:val="17"/>
              </w:rPr>
            </w:pPr>
            <w:r>
              <w:rPr>
                <w:sz w:val="17"/>
                <w:szCs w:val="17"/>
                <w:spacing w:val="-1"/>
              </w:rPr>
              <w:t>2020.4.13</w:t>
            </w:r>
          </w:p>
        </w:tc>
        <w:tc>
          <w:tcPr>
            <w:tcW w:w="3680" w:type="dxa"/>
            <w:vAlign w:val="top"/>
          </w:tcPr>
          <w:p>
            <w:pPr>
              <w:pStyle w:val="TableText"/>
              <w:ind w:left="55" w:right="52" w:firstLine="170"/>
              <w:spacing w:before="35" w:line="246" w:lineRule="auto"/>
              <w:rPr>
                <w:sz w:val="17"/>
                <w:szCs w:val="17"/>
              </w:rPr>
            </w:pPr>
            <w:r>
              <w:rPr>
                <w:sz w:val="17"/>
                <w:szCs w:val="17"/>
                <w:spacing w:val="-1"/>
              </w:rPr>
              <w:t>用于规制关键信息基础设施运营者合法合规采</w:t>
            </w:r>
            <w:r>
              <w:rPr>
                <w:sz w:val="17"/>
                <w:szCs w:val="17"/>
                <w:spacing w:val="11"/>
              </w:rPr>
              <w:t xml:space="preserve"> </w:t>
            </w:r>
            <w:r>
              <w:rPr>
                <w:sz w:val="17"/>
                <w:szCs w:val="17"/>
                <w:spacing w:val="-1"/>
              </w:rPr>
              <w:t>购网络产品和服务，避免影响国家安全</w:t>
            </w:r>
          </w:p>
        </w:tc>
        <w:tc>
          <w:tcPr>
            <w:tcW w:w="1440" w:type="dxa"/>
            <w:vAlign w:val="top"/>
            <w:tcBorders>
              <w:right w:val="nil"/>
            </w:tcBorders>
          </w:tcPr>
          <w:p>
            <w:pPr>
              <w:pStyle w:val="TableText"/>
              <w:ind w:left="55" w:right="39" w:firstLine="159"/>
              <w:spacing w:before="67" w:line="229" w:lineRule="auto"/>
              <w:rPr>
                <w:sz w:val="17"/>
                <w:szCs w:val="17"/>
              </w:rPr>
            </w:pPr>
            <w:r>
              <w:rPr>
                <w:sz w:val="17"/>
                <w:szCs w:val="17"/>
                <w:spacing w:val="-2"/>
              </w:rPr>
              <w:t>关键信息基础设</w:t>
            </w:r>
            <w:r>
              <w:rPr>
                <w:sz w:val="17"/>
                <w:szCs w:val="17"/>
                <w:spacing w:val="3"/>
              </w:rPr>
              <w:t xml:space="preserve"> </w:t>
            </w:r>
            <w:r>
              <w:rPr>
                <w:sz w:val="17"/>
                <w:szCs w:val="17"/>
                <w:spacing w:val="-2"/>
              </w:rPr>
              <w:t>施运营者</w:t>
            </w:r>
          </w:p>
        </w:tc>
      </w:tr>
      <w:tr>
        <w:trPr>
          <w:trHeight w:val="1208" w:hRule="atLeast"/>
        </w:trPr>
        <w:tc>
          <w:tcPr>
            <w:tcW w:w="1790" w:type="dxa"/>
            <w:vAlign w:val="top"/>
            <w:tcBorders>
              <w:left w:val="nil"/>
            </w:tcBorders>
          </w:tcPr>
          <w:p>
            <w:pPr>
              <w:spacing w:line="370" w:lineRule="auto"/>
              <w:rPr>
                <w:rFonts w:ascii="Arial"/>
                <w:sz w:val="21"/>
              </w:rPr>
            </w:pPr>
            <w:r/>
          </w:p>
          <w:p>
            <w:pPr>
              <w:pStyle w:val="TableText"/>
              <w:ind w:left="60" w:firstLine="52"/>
              <w:spacing w:before="55"/>
              <w:rPr>
                <w:sz w:val="17"/>
                <w:szCs w:val="17"/>
              </w:rPr>
            </w:pPr>
            <w:r>
              <w:rPr>
                <w:sz w:val="17"/>
                <w:szCs w:val="17"/>
                <w:spacing w:val="-12"/>
              </w:rPr>
              <w:t>《信息安全技术</w:t>
            </w:r>
            <w:r>
              <w:rPr>
                <w:sz w:val="17"/>
                <w:szCs w:val="17"/>
                <w:spacing w:val="13"/>
              </w:rPr>
              <w:t xml:space="preserve">  </w:t>
            </w:r>
            <w:r>
              <w:rPr>
                <w:sz w:val="17"/>
                <w:szCs w:val="17"/>
                <w:spacing w:val="-12"/>
              </w:rPr>
              <w:t>网络 </w:t>
            </w:r>
            <w:r>
              <w:rPr>
                <w:sz w:val="17"/>
                <w:szCs w:val="17"/>
                <w:spacing w:val="-14"/>
              </w:rPr>
              <w:t>安全等级保护定级指南》</w:t>
            </w:r>
          </w:p>
        </w:tc>
        <w:tc>
          <w:tcPr>
            <w:tcW w:w="1060" w:type="dxa"/>
            <w:vAlign w:val="top"/>
          </w:tcPr>
          <w:p>
            <w:pPr>
              <w:spacing w:line="251" w:lineRule="auto"/>
              <w:rPr>
                <w:rFonts w:ascii="Arial"/>
                <w:sz w:val="21"/>
              </w:rPr>
            </w:pPr>
            <w:r/>
          </w:p>
          <w:p>
            <w:pPr>
              <w:spacing w:line="252" w:lineRule="auto"/>
              <w:rPr>
                <w:rFonts w:ascii="Arial"/>
                <w:sz w:val="21"/>
              </w:rPr>
            </w:pPr>
            <w:r/>
          </w:p>
          <w:p>
            <w:pPr>
              <w:pStyle w:val="TableText"/>
              <w:ind w:left="134"/>
              <w:spacing w:before="55" w:line="183" w:lineRule="auto"/>
              <w:rPr>
                <w:sz w:val="17"/>
                <w:szCs w:val="17"/>
              </w:rPr>
            </w:pPr>
            <w:r>
              <w:rPr>
                <w:sz w:val="17"/>
                <w:szCs w:val="17"/>
                <w:spacing w:val="-1"/>
              </w:rPr>
              <w:t>2020.4.28</w:t>
            </w:r>
          </w:p>
        </w:tc>
        <w:tc>
          <w:tcPr>
            <w:tcW w:w="3680" w:type="dxa"/>
            <w:vAlign w:val="top"/>
          </w:tcPr>
          <w:p>
            <w:pPr>
              <w:pStyle w:val="TableText"/>
              <w:ind w:left="45" w:right="43" w:firstLine="189"/>
              <w:spacing w:before="69" w:line="245" w:lineRule="auto"/>
              <w:jc w:val="both"/>
              <w:rPr>
                <w:sz w:val="17"/>
                <w:szCs w:val="17"/>
              </w:rPr>
            </w:pPr>
            <w:r>
              <w:rPr>
                <w:sz w:val="17"/>
                <w:szCs w:val="17"/>
                <w:spacing w:val="-1"/>
              </w:rPr>
              <w:t>带助企业了解网络安全等级保护相关的定级对</w:t>
            </w:r>
            <w:r>
              <w:rPr>
                <w:sz w:val="17"/>
                <w:szCs w:val="17"/>
                <w:spacing w:val="7"/>
              </w:rPr>
              <w:t xml:space="preserve"> </w:t>
            </w:r>
            <w:r>
              <w:rPr>
                <w:sz w:val="17"/>
                <w:szCs w:val="17"/>
              </w:rPr>
              <w:t>象、流程等，特别强调云上租户与云服务商的等</w:t>
            </w:r>
            <w:r>
              <w:rPr>
                <w:sz w:val="17"/>
                <w:szCs w:val="17"/>
                <w:spacing w:val="6"/>
              </w:rPr>
              <w:t xml:space="preserve"> </w:t>
            </w:r>
            <w:r>
              <w:rPr>
                <w:sz w:val="17"/>
                <w:szCs w:val="17"/>
                <w:spacing w:val="-1"/>
              </w:rPr>
              <w:t>级保护对象应当分开定级。例如，云服务商的平</w:t>
            </w:r>
            <w:r>
              <w:rPr>
                <w:sz w:val="17"/>
                <w:szCs w:val="17"/>
                <w:spacing w:val="10"/>
              </w:rPr>
              <w:t xml:space="preserve"> </w:t>
            </w:r>
            <w:r>
              <w:rPr>
                <w:sz w:val="17"/>
                <w:szCs w:val="17"/>
              </w:rPr>
              <w:t>台对外提供SaaS、PaaS、laaS 3种服务模式，那</w:t>
            </w:r>
            <w:r>
              <w:rPr>
                <w:sz w:val="17"/>
                <w:szCs w:val="17"/>
                <w:spacing w:val="10"/>
              </w:rPr>
              <w:t xml:space="preserve"> </w:t>
            </w:r>
            <w:r>
              <w:rPr>
                <w:sz w:val="17"/>
                <w:szCs w:val="17"/>
                <w:spacing w:val="1"/>
              </w:rPr>
              <w:t>么应当分别为3个定级对象定级</w:t>
            </w:r>
          </w:p>
        </w:tc>
        <w:tc>
          <w:tcPr>
            <w:tcW w:w="1440" w:type="dxa"/>
            <w:vAlign w:val="top"/>
            <w:tcBorders>
              <w:right w:val="nil"/>
            </w:tcBorders>
          </w:tcPr>
          <w:p>
            <w:pPr>
              <w:spacing w:line="460" w:lineRule="auto"/>
              <w:rPr>
                <w:rFonts w:ascii="Arial"/>
                <w:sz w:val="21"/>
              </w:rPr>
            </w:pPr>
            <w:r/>
          </w:p>
          <w:p>
            <w:pPr>
              <w:pStyle w:val="TableText"/>
              <w:ind w:left="55"/>
              <w:spacing w:before="55" w:line="220" w:lineRule="auto"/>
              <w:rPr>
                <w:sz w:val="17"/>
                <w:szCs w:val="17"/>
              </w:rPr>
            </w:pPr>
            <w:r>
              <w:rPr>
                <w:sz w:val="17"/>
                <w:szCs w:val="17"/>
                <w:spacing w:val="1"/>
              </w:rPr>
              <w:t>网络运营者</w:t>
            </w:r>
          </w:p>
        </w:tc>
      </w:tr>
      <w:tr>
        <w:trPr>
          <w:trHeight w:val="999" w:hRule="atLeast"/>
        </w:trPr>
        <w:tc>
          <w:tcPr>
            <w:tcW w:w="1790" w:type="dxa"/>
            <w:vAlign w:val="top"/>
            <w:tcBorders>
              <w:left w:val="nil"/>
            </w:tcBorders>
          </w:tcPr>
          <w:p>
            <w:pPr>
              <w:spacing w:line="362" w:lineRule="auto"/>
              <w:rPr>
                <w:rFonts w:ascii="Arial"/>
                <w:sz w:val="21"/>
              </w:rPr>
            </w:pPr>
            <w:r/>
          </w:p>
          <w:p>
            <w:pPr>
              <w:pStyle w:val="TableText"/>
              <w:ind w:left="114"/>
              <w:spacing w:before="55" w:line="219" w:lineRule="auto"/>
              <w:rPr>
                <w:sz w:val="17"/>
                <w:szCs w:val="17"/>
              </w:rPr>
            </w:pPr>
            <w:r>
              <w:rPr>
                <w:sz w:val="17"/>
                <w:szCs w:val="17"/>
                <w:spacing w:val="-3"/>
              </w:rPr>
              <w:t>《民法典》</w:t>
            </w:r>
          </w:p>
        </w:tc>
        <w:tc>
          <w:tcPr>
            <w:tcW w:w="1060" w:type="dxa"/>
            <w:vAlign w:val="top"/>
          </w:tcPr>
          <w:p>
            <w:pPr>
              <w:spacing w:line="406" w:lineRule="auto"/>
              <w:rPr>
                <w:rFonts w:ascii="Arial"/>
                <w:sz w:val="21"/>
              </w:rPr>
            </w:pPr>
            <w:r/>
          </w:p>
          <w:p>
            <w:pPr>
              <w:pStyle w:val="TableText"/>
              <w:ind w:left="134"/>
              <w:spacing w:before="55" w:line="183" w:lineRule="auto"/>
              <w:rPr>
                <w:sz w:val="17"/>
                <w:szCs w:val="17"/>
              </w:rPr>
            </w:pPr>
            <w:r>
              <w:rPr>
                <w:sz w:val="17"/>
                <w:szCs w:val="17"/>
                <w:spacing w:val="-1"/>
              </w:rPr>
              <w:t>2020.5.20</w:t>
            </w:r>
          </w:p>
        </w:tc>
        <w:tc>
          <w:tcPr>
            <w:tcW w:w="3680" w:type="dxa"/>
            <w:vAlign w:val="top"/>
          </w:tcPr>
          <w:p>
            <w:pPr>
              <w:pStyle w:val="TableText"/>
              <w:ind w:left="14" w:firstLine="94"/>
              <w:spacing w:before="60" w:line="252" w:lineRule="auto"/>
              <w:jc w:val="both"/>
              <w:rPr>
                <w:sz w:val="17"/>
                <w:szCs w:val="17"/>
              </w:rPr>
            </w:pPr>
            <w:r>
              <w:rPr>
                <w:sz w:val="17"/>
                <w:szCs w:val="17"/>
                <w:spacing w:val="-1"/>
              </w:rPr>
              <w:t>《民法典》的出台弥补了个人信息保护在公法领</w:t>
            </w:r>
            <w:r>
              <w:rPr>
                <w:sz w:val="17"/>
                <w:szCs w:val="17"/>
                <w:spacing w:val="1"/>
              </w:rPr>
              <w:t xml:space="preserve"> </w:t>
            </w:r>
            <w:r>
              <w:rPr>
                <w:sz w:val="17"/>
                <w:szCs w:val="17"/>
              </w:rPr>
              <w:t>域上的不足，搭建起个人信息保护的基本制度框</w:t>
            </w:r>
            <w:r>
              <w:rPr>
                <w:sz w:val="17"/>
                <w:szCs w:val="17"/>
                <w:spacing w:val="9"/>
              </w:rPr>
              <w:t xml:space="preserve">  </w:t>
            </w:r>
            <w:r>
              <w:rPr>
                <w:sz w:val="17"/>
                <w:szCs w:val="17"/>
                <w:spacing w:val="-4"/>
              </w:rPr>
              <w:t>架，包括个人信息的界定，处理个人信息的原则要</w:t>
            </w:r>
            <w:r>
              <w:rPr>
                <w:sz w:val="17"/>
                <w:szCs w:val="17"/>
                <w:spacing w:val="2"/>
              </w:rPr>
              <w:t xml:space="preserve"> </w:t>
            </w:r>
            <w:r>
              <w:rPr>
                <w:sz w:val="17"/>
                <w:szCs w:val="17"/>
                <w:spacing w:val="-4"/>
              </w:rPr>
              <w:t>件、信息主体与信息处理者之间的权利义务关系等</w:t>
            </w:r>
          </w:p>
        </w:tc>
        <w:tc>
          <w:tcPr>
            <w:tcW w:w="1440" w:type="dxa"/>
            <w:vAlign w:val="top"/>
            <w:tcBorders>
              <w:right w:val="nil"/>
            </w:tcBorders>
          </w:tcPr>
          <w:p>
            <w:pPr>
              <w:spacing w:line="273" w:lineRule="auto"/>
              <w:rPr>
                <w:rFonts w:ascii="Arial"/>
                <w:sz w:val="21"/>
              </w:rPr>
            </w:pPr>
            <w:r/>
          </w:p>
          <w:p>
            <w:pPr>
              <w:pStyle w:val="TableText"/>
              <w:ind w:left="55" w:firstLine="178"/>
              <w:spacing w:before="55" w:line="235" w:lineRule="auto"/>
              <w:rPr>
                <w:sz w:val="17"/>
                <w:szCs w:val="17"/>
              </w:rPr>
            </w:pPr>
            <w:r>
              <w:rPr>
                <w:sz w:val="17"/>
                <w:szCs w:val="17"/>
                <w:spacing w:val="1"/>
              </w:rPr>
              <w:t>自然人、法人、</w:t>
            </w:r>
            <w:r>
              <w:rPr>
                <w:sz w:val="17"/>
                <w:szCs w:val="17"/>
                <w:spacing w:val="3"/>
              </w:rPr>
              <w:t xml:space="preserve"> </w:t>
            </w:r>
            <w:r>
              <w:rPr>
                <w:sz w:val="17"/>
                <w:szCs w:val="17"/>
                <w:spacing w:val="-10"/>
              </w:rPr>
              <w:t>非法人组织</w:t>
            </w:r>
          </w:p>
        </w:tc>
      </w:tr>
      <w:tr>
        <w:trPr>
          <w:trHeight w:val="729" w:hRule="atLeast"/>
        </w:trPr>
        <w:tc>
          <w:tcPr>
            <w:tcW w:w="1790" w:type="dxa"/>
            <w:vAlign w:val="top"/>
            <w:tcBorders>
              <w:left w:val="nil"/>
            </w:tcBorders>
          </w:tcPr>
          <w:p>
            <w:pPr>
              <w:pStyle w:val="TableText"/>
              <w:ind w:left="60" w:right="153" w:firstLine="54"/>
              <w:spacing w:before="189" w:line="235" w:lineRule="auto"/>
              <w:rPr>
                <w:sz w:val="17"/>
                <w:szCs w:val="17"/>
              </w:rPr>
            </w:pPr>
            <w:r>
              <w:rPr>
                <w:sz w:val="17"/>
                <w:szCs w:val="17"/>
                <w:spacing w:val="-2"/>
              </w:rPr>
              <w:t>《金融消费者权益保</w:t>
            </w:r>
            <w:r>
              <w:rPr>
                <w:sz w:val="17"/>
                <w:szCs w:val="17"/>
                <w:spacing w:val="3"/>
              </w:rPr>
              <w:t xml:space="preserve"> </w:t>
            </w:r>
            <w:r>
              <w:rPr>
                <w:sz w:val="17"/>
                <w:szCs w:val="17"/>
                <w:spacing w:val="-2"/>
              </w:rPr>
              <w:t>护实施办法》</w:t>
            </w:r>
          </w:p>
        </w:tc>
        <w:tc>
          <w:tcPr>
            <w:tcW w:w="1060" w:type="dxa"/>
            <w:vAlign w:val="top"/>
          </w:tcPr>
          <w:p>
            <w:pPr>
              <w:spacing w:line="267" w:lineRule="auto"/>
              <w:rPr>
                <w:rFonts w:ascii="Arial"/>
                <w:sz w:val="21"/>
              </w:rPr>
            </w:pPr>
            <w:r/>
          </w:p>
          <w:p>
            <w:pPr>
              <w:pStyle w:val="TableText"/>
              <w:ind w:left="134"/>
              <w:spacing w:before="55" w:line="184" w:lineRule="auto"/>
              <w:rPr>
                <w:sz w:val="17"/>
                <w:szCs w:val="17"/>
              </w:rPr>
            </w:pPr>
            <w:r>
              <w:rPr>
                <w:sz w:val="17"/>
                <w:szCs w:val="17"/>
                <w:spacing w:val="-1"/>
              </w:rPr>
              <w:t>2020.9.15</w:t>
            </w:r>
          </w:p>
        </w:tc>
        <w:tc>
          <w:tcPr>
            <w:tcW w:w="3680" w:type="dxa"/>
            <w:vAlign w:val="top"/>
          </w:tcPr>
          <w:p>
            <w:pPr>
              <w:pStyle w:val="TableText"/>
              <w:ind w:left="45" w:right="35" w:firstLine="189"/>
              <w:spacing w:before="61" w:line="238" w:lineRule="auto"/>
              <w:jc w:val="both"/>
              <w:rPr>
                <w:sz w:val="17"/>
                <w:szCs w:val="17"/>
              </w:rPr>
            </w:pPr>
            <w:r>
              <w:rPr>
                <w:sz w:val="17"/>
                <w:szCs w:val="17"/>
                <w:spacing w:val="-1"/>
              </w:rPr>
              <w:t>加强银行等金融机构对消费者金融信息的保护</w:t>
            </w:r>
            <w:r>
              <w:rPr>
                <w:sz w:val="17"/>
                <w:szCs w:val="17"/>
                <w:spacing w:val="12"/>
              </w:rPr>
              <w:t xml:space="preserve"> </w:t>
            </w:r>
            <w:r>
              <w:rPr>
                <w:sz w:val="17"/>
                <w:szCs w:val="17"/>
              </w:rPr>
              <w:t>义务，并明确了存储期限、消费者自主行权等问</w:t>
            </w:r>
            <w:r>
              <w:rPr>
                <w:sz w:val="17"/>
                <w:szCs w:val="17"/>
                <w:spacing w:val="18"/>
              </w:rPr>
              <w:t xml:space="preserve"> </w:t>
            </w:r>
            <w:r>
              <w:rPr>
                <w:sz w:val="17"/>
                <w:szCs w:val="17"/>
              </w:rPr>
              <w:t>题，更利于保护消费者的合法权益</w:t>
            </w:r>
          </w:p>
        </w:tc>
        <w:tc>
          <w:tcPr>
            <w:tcW w:w="1440" w:type="dxa"/>
            <w:vAlign w:val="top"/>
            <w:tcBorders>
              <w:right w:val="nil"/>
            </w:tcBorders>
          </w:tcPr>
          <w:p>
            <w:pPr>
              <w:pStyle w:val="TableText"/>
              <w:ind w:left="55" w:right="25" w:firstLine="169"/>
              <w:spacing w:before="69" w:line="235" w:lineRule="auto"/>
              <w:jc w:val="both"/>
              <w:rPr>
                <w:sz w:val="17"/>
                <w:szCs w:val="17"/>
              </w:rPr>
            </w:pPr>
            <w:r>
              <w:rPr>
                <w:sz w:val="17"/>
                <w:szCs w:val="17"/>
                <w:spacing w:val="-2"/>
              </w:rPr>
              <w:t>银行业金融机构</w:t>
            </w:r>
            <w:r>
              <w:rPr>
                <w:sz w:val="17"/>
                <w:szCs w:val="17"/>
                <w:spacing w:val="5"/>
              </w:rPr>
              <w:t xml:space="preserve"> </w:t>
            </w:r>
            <w:r>
              <w:rPr>
                <w:sz w:val="17"/>
                <w:szCs w:val="17"/>
                <w:spacing w:val="-1"/>
              </w:rPr>
              <w:t>及提供支付服务的</w:t>
            </w:r>
            <w:r>
              <w:rPr>
                <w:sz w:val="17"/>
                <w:szCs w:val="17"/>
                <w:spacing w:val="1"/>
              </w:rPr>
              <w:t xml:space="preserve"> </w:t>
            </w:r>
            <w:r>
              <w:rPr>
                <w:sz w:val="17"/>
                <w:szCs w:val="17"/>
                <w:spacing w:val="1"/>
              </w:rPr>
              <w:t>非银行支付机构</w:t>
            </w:r>
          </w:p>
        </w:tc>
      </w:tr>
      <w:tr>
        <w:trPr>
          <w:trHeight w:val="979" w:hRule="atLeast"/>
        </w:trPr>
        <w:tc>
          <w:tcPr>
            <w:tcW w:w="1790" w:type="dxa"/>
            <w:vAlign w:val="top"/>
            <w:tcBorders>
              <w:left w:val="nil"/>
            </w:tcBorders>
          </w:tcPr>
          <w:p>
            <w:pPr>
              <w:pStyle w:val="TableText"/>
              <w:ind w:left="49" w:right="127" w:firstLine="55"/>
              <w:spacing w:before="70" w:line="244" w:lineRule="auto"/>
              <w:rPr>
                <w:sz w:val="17"/>
                <w:szCs w:val="17"/>
              </w:rPr>
            </w:pPr>
            <w:r>
              <w:rPr>
                <w:sz w:val="17"/>
                <w:szCs w:val="17"/>
                <w:spacing w:val="-2"/>
              </w:rPr>
              <w:t>《常见类型移动互联</w:t>
            </w:r>
            <w:r>
              <w:rPr>
                <w:sz w:val="17"/>
                <w:szCs w:val="17"/>
                <w:spacing w:val="3"/>
              </w:rPr>
              <w:t xml:space="preserve"> </w:t>
            </w:r>
            <w:r>
              <w:rPr>
                <w:sz w:val="17"/>
                <w:szCs w:val="17"/>
                <w:spacing w:val="1"/>
              </w:rPr>
              <w:t>网应用程序(</w:t>
            </w:r>
            <w:r>
              <w:rPr>
                <w:sz w:val="17"/>
                <w:szCs w:val="17"/>
              </w:rPr>
              <w:t>App</w:t>
            </w:r>
            <w:r>
              <w:rPr>
                <w:sz w:val="17"/>
                <w:szCs w:val="17"/>
                <w:spacing w:val="1"/>
              </w:rPr>
              <w:t>)必  </w:t>
            </w:r>
            <w:r>
              <w:rPr>
                <w:sz w:val="17"/>
                <w:szCs w:val="17"/>
                <w:spacing w:val="-1"/>
              </w:rPr>
              <w:t>要个人信息范围(征求</w:t>
            </w:r>
            <w:r>
              <w:rPr>
                <w:sz w:val="17"/>
                <w:szCs w:val="17"/>
                <w:spacing w:val="1"/>
              </w:rPr>
              <w:t xml:space="preserve"> </w:t>
            </w:r>
            <w:r>
              <w:rPr>
                <w:sz w:val="17"/>
                <w:szCs w:val="17"/>
                <w:spacing w:val="-2"/>
              </w:rPr>
              <w:t>意见稿)》</w:t>
            </w:r>
          </w:p>
        </w:tc>
        <w:tc>
          <w:tcPr>
            <w:tcW w:w="1060" w:type="dxa"/>
            <w:vAlign w:val="top"/>
          </w:tcPr>
          <w:p>
            <w:pPr>
              <w:spacing w:line="397" w:lineRule="auto"/>
              <w:rPr>
                <w:rFonts w:ascii="Arial"/>
                <w:sz w:val="21"/>
              </w:rPr>
            </w:pPr>
            <w:r/>
          </w:p>
          <w:p>
            <w:pPr>
              <w:pStyle w:val="TableText"/>
              <w:ind w:left="134"/>
              <w:spacing w:before="55" w:line="184" w:lineRule="auto"/>
              <w:rPr>
                <w:sz w:val="17"/>
                <w:szCs w:val="17"/>
              </w:rPr>
            </w:pPr>
            <w:r>
              <w:rPr>
                <w:sz w:val="17"/>
                <w:szCs w:val="17"/>
                <w:spacing w:val="-1"/>
              </w:rPr>
              <w:t>2020.12.1</w:t>
            </w:r>
          </w:p>
        </w:tc>
        <w:tc>
          <w:tcPr>
            <w:tcW w:w="3680" w:type="dxa"/>
            <w:vAlign w:val="top"/>
          </w:tcPr>
          <w:p>
            <w:pPr>
              <w:pStyle w:val="TableText"/>
              <w:ind w:left="254"/>
              <w:spacing w:before="47" w:line="214" w:lineRule="auto"/>
              <w:rPr>
                <w:sz w:val="17"/>
                <w:szCs w:val="17"/>
              </w:rPr>
            </w:pPr>
            <w:r>
              <w:rPr>
                <w:sz w:val="17"/>
                <w:szCs w:val="17"/>
              </w:rPr>
              <w:t>明确了38类常见类型App必要的个人信息范</w:t>
            </w:r>
          </w:p>
          <w:p>
            <w:pPr>
              <w:pStyle w:val="TableText"/>
              <w:ind w:left="45" w:right="36"/>
              <w:spacing w:before="66" w:line="238" w:lineRule="auto"/>
              <w:rPr>
                <w:sz w:val="17"/>
                <w:szCs w:val="17"/>
              </w:rPr>
            </w:pPr>
            <w:r>
              <w:rPr>
                <w:sz w:val="17"/>
                <w:szCs w:val="17"/>
              </w:rPr>
              <w:t>围，有效解决关于必要性问题无法准确评估和判</w:t>
            </w:r>
            <w:r>
              <w:rPr>
                <w:sz w:val="17"/>
                <w:szCs w:val="17"/>
                <w:spacing w:val="11"/>
              </w:rPr>
              <w:t xml:space="preserve"> </w:t>
            </w:r>
            <w:r>
              <w:rPr>
                <w:sz w:val="17"/>
                <w:szCs w:val="17"/>
              </w:rPr>
              <w:t>断的问题，为企业规范个人信息收集工作提供明</w:t>
            </w:r>
            <w:r>
              <w:rPr>
                <w:sz w:val="17"/>
                <w:szCs w:val="17"/>
                <w:spacing w:val="17"/>
              </w:rPr>
              <w:t xml:space="preserve"> </w:t>
            </w:r>
            <w:r>
              <w:rPr>
                <w:sz w:val="17"/>
                <w:szCs w:val="17"/>
                <w:spacing w:val="13"/>
              </w:rPr>
              <w:t>确指引</w:t>
            </w:r>
          </w:p>
        </w:tc>
        <w:tc>
          <w:tcPr>
            <w:tcW w:w="1440" w:type="dxa"/>
            <w:vAlign w:val="top"/>
            <w:tcBorders>
              <w:right w:val="nil"/>
            </w:tcBorders>
          </w:tcPr>
          <w:p>
            <w:pPr>
              <w:spacing w:line="350" w:lineRule="auto"/>
              <w:rPr>
                <w:rFonts w:ascii="Arial"/>
                <w:sz w:val="21"/>
              </w:rPr>
            </w:pPr>
            <w:r/>
          </w:p>
          <w:p>
            <w:pPr>
              <w:pStyle w:val="TableText"/>
              <w:ind w:left="55"/>
              <w:spacing w:before="55" w:line="214" w:lineRule="auto"/>
              <w:rPr>
                <w:sz w:val="17"/>
                <w:szCs w:val="17"/>
              </w:rPr>
            </w:pPr>
            <w:r>
              <w:rPr>
                <w:sz w:val="17"/>
                <w:szCs w:val="17"/>
                <w:spacing w:val="-1"/>
              </w:rPr>
              <w:t>App运营者</w:t>
            </w:r>
          </w:p>
        </w:tc>
      </w:tr>
      <w:tr>
        <w:trPr>
          <w:trHeight w:val="998" w:hRule="atLeast"/>
        </w:trPr>
        <w:tc>
          <w:tcPr>
            <w:tcW w:w="1790" w:type="dxa"/>
            <w:vAlign w:val="top"/>
            <w:tcBorders>
              <w:left w:val="nil"/>
            </w:tcBorders>
          </w:tcPr>
          <w:p>
            <w:pPr>
              <w:spacing w:line="265" w:lineRule="auto"/>
              <w:rPr>
                <w:rFonts w:ascii="Arial"/>
                <w:sz w:val="21"/>
              </w:rPr>
            </w:pPr>
            <w:r/>
          </w:p>
          <w:p>
            <w:pPr>
              <w:pStyle w:val="TableText"/>
              <w:ind w:left="60" w:firstLine="52"/>
              <w:spacing w:before="55" w:line="239" w:lineRule="auto"/>
              <w:rPr>
                <w:sz w:val="17"/>
                <w:szCs w:val="17"/>
              </w:rPr>
            </w:pPr>
            <w:r>
              <w:rPr>
                <w:sz w:val="17"/>
                <w:szCs w:val="17"/>
                <w:spacing w:val="-12"/>
              </w:rPr>
              <w:t>《信息安全技术</w:t>
            </w:r>
            <w:r>
              <w:rPr>
                <w:sz w:val="17"/>
                <w:szCs w:val="17"/>
                <w:spacing w:val="2"/>
              </w:rPr>
              <w:t xml:space="preserve">  </w:t>
            </w:r>
            <w:r>
              <w:rPr>
                <w:sz w:val="17"/>
                <w:szCs w:val="17"/>
                <w:spacing w:val="-12"/>
              </w:rPr>
              <w:t>个人</w:t>
            </w:r>
            <w:r>
              <w:rPr>
                <w:sz w:val="17"/>
                <w:szCs w:val="17"/>
              </w:rPr>
              <w:t xml:space="preserve">  </w:t>
            </w:r>
            <w:r>
              <w:rPr>
                <w:sz w:val="17"/>
                <w:szCs w:val="17"/>
                <w:spacing w:val="-14"/>
              </w:rPr>
              <w:t>信息安全影响评估指南》</w:t>
            </w:r>
          </w:p>
        </w:tc>
        <w:tc>
          <w:tcPr>
            <w:tcW w:w="1060" w:type="dxa"/>
            <w:vAlign w:val="top"/>
          </w:tcPr>
          <w:p>
            <w:pPr>
              <w:spacing w:line="408" w:lineRule="auto"/>
              <w:rPr>
                <w:rFonts w:ascii="Arial"/>
                <w:sz w:val="21"/>
              </w:rPr>
            </w:pPr>
            <w:r/>
          </w:p>
          <w:p>
            <w:pPr>
              <w:pStyle w:val="TableText"/>
              <w:ind w:left="94"/>
              <w:spacing w:before="55" w:line="184" w:lineRule="auto"/>
              <w:rPr>
                <w:sz w:val="17"/>
                <w:szCs w:val="17"/>
              </w:rPr>
            </w:pPr>
            <w:r>
              <w:rPr>
                <w:sz w:val="17"/>
                <w:szCs w:val="17"/>
                <w:spacing w:val="-1"/>
              </w:rPr>
              <w:t>2020.11.19</w:t>
            </w:r>
          </w:p>
        </w:tc>
        <w:tc>
          <w:tcPr>
            <w:tcW w:w="3680" w:type="dxa"/>
            <w:vAlign w:val="top"/>
          </w:tcPr>
          <w:p>
            <w:pPr>
              <w:pStyle w:val="TableText"/>
              <w:ind w:left="45" w:right="45" w:firstLine="180"/>
              <w:spacing w:before="81" w:line="246" w:lineRule="auto"/>
              <w:jc w:val="both"/>
              <w:rPr>
                <w:sz w:val="17"/>
                <w:szCs w:val="17"/>
              </w:rPr>
            </w:pPr>
            <w:r>
              <w:rPr>
                <w:sz w:val="17"/>
                <w:szCs w:val="17"/>
                <w:spacing w:val="-1"/>
              </w:rPr>
              <w:t>深入及详细地介绍个人信息安全影响评估工作</w:t>
            </w:r>
            <w:r>
              <w:rPr>
                <w:sz w:val="17"/>
                <w:szCs w:val="17"/>
                <w:spacing w:val="12"/>
              </w:rPr>
              <w:t xml:space="preserve"> </w:t>
            </w:r>
            <w:r>
              <w:rPr>
                <w:sz w:val="17"/>
                <w:szCs w:val="17"/>
              </w:rPr>
              <w:t>的开展流程，并为企业提供了详尽的示例及工具</w:t>
            </w:r>
            <w:r>
              <w:rPr>
                <w:sz w:val="17"/>
                <w:szCs w:val="17"/>
                <w:spacing w:val="8"/>
              </w:rPr>
              <w:t xml:space="preserve"> </w:t>
            </w:r>
            <w:r>
              <w:rPr>
                <w:sz w:val="17"/>
                <w:szCs w:val="17"/>
                <w:spacing w:val="-1"/>
              </w:rPr>
              <w:t>表，利于企业遵照标准内容开展个人信息安全影</w:t>
            </w:r>
            <w:r>
              <w:rPr>
                <w:sz w:val="17"/>
                <w:szCs w:val="17"/>
                <w:spacing w:val="14"/>
              </w:rPr>
              <w:t xml:space="preserve"> </w:t>
            </w:r>
            <w:r>
              <w:rPr>
                <w:sz w:val="17"/>
                <w:szCs w:val="17"/>
                <w:spacing w:val="2"/>
              </w:rPr>
              <w:t>响评估工作</w:t>
            </w:r>
          </w:p>
        </w:tc>
        <w:tc>
          <w:tcPr>
            <w:tcW w:w="1440" w:type="dxa"/>
            <w:vAlign w:val="top"/>
            <w:tcBorders>
              <w:right w:val="nil"/>
            </w:tcBorders>
          </w:tcPr>
          <w:p>
            <w:pPr>
              <w:spacing w:line="365" w:lineRule="auto"/>
              <w:rPr>
                <w:rFonts w:ascii="Arial"/>
                <w:sz w:val="21"/>
              </w:rPr>
            </w:pPr>
            <w:r/>
          </w:p>
          <w:p>
            <w:pPr>
              <w:pStyle w:val="TableText"/>
              <w:ind w:left="55"/>
              <w:spacing w:before="55" w:line="219" w:lineRule="auto"/>
              <w:rPr>
                <w:sz w:val="17"/>
                <w:szCs w:val="17"/>
              </w:rPr>
            </w:pPr>
            <w:r>
              <w:rPr>
                <w:sz w:val="17"/>
                <w:szCs w:val="17"/>
                <w:spacing w:val="-2"/>
              </w:rPr>
              <w:t>各类组织</w:t>
            </w:r>
          </w:p>
        </w:tc>
      </w:tr>
      <w:tr>
        <w:trPr>
          <w:trHeight w:val="1213" w:hRule="atLeast"/>
        </w:trPr>
        <w:tc>
          <w:tcPr>
            <w:tcW w:w="1790" w:type="dxa"/>
            <w:vAlign w:val="top"/>
            <w:tcBorders>
              <w:left w:val="nil"/>
            </w:tcBorders>
          </w:tcPr>
          <w:p>
            <w:pPr>
              <w:pStyle w:val="TableText"/>
              <w:ind w:left="60" w:right="94" w:firstLine="54"/>
              <w:spacing w:before="66" w:line="243" w:lineRule="auto"/>
              <w:rPr>
                <w:sz w:val="17"/>
                <w:szCs w:val="17"/>
              </w:rPr>
            </w:pPr>
            <w:r>
              <w:rPr>
                <w:sz w:val="17"/>
                <w:szCs w:val="17"/>
                <w:spacing w:val="-2"/>
              </w:rPr>
              <w:t>《网络安全标准实践 </w:t>
            </w:r>
            <w:r>
              <w:rPr>
                <w:sz w:val="17"/>
                <w:szCs w:val="17"/>
                <w:spacing w:val="1"/>
              </w:rPr>
              <w:t>指南-移动互联网应用</w:t>
            </w:r>
            <w:r>
              <w:rPr>
                <w:sz w:val="17"/>
                <w:szCs w:val="17"/>
                <w:spacing w:val="4"/>
              </w:rPr>
              <w:t xml:space="preserve"> </w:t>
            </w:r>
            <w:r>
              <w:rPr>
                <w:sz w:val="17"/>
                <w:szCs w:val="17"/>
                <w:spacing w:val="-1"/>
              </w:rPr>
              <w:t>程序(App)使用软件</w:t>
            </w:r>
          </w:p>
          <w:p>
            <w:pPr>
              <w:pStyle w:val="TableText"/>
              <w:ind w:left="49" w:right="307" w:hanging="10"/>
              <w:spacing w:before="38" w:line="232" w:lineRule="auto"/>
              <w:rPr>
                <w:sz w:val="17"/>
                <w:szCs w:val="17"/>
              </w:rPr>
            </w:pPr>
            <w:r>
              <w:rPr>
                <w:sz w:val="17"/>
                <w:szCs w:val="17"/>
                <w:spacing w:val="-1"/>
              </w:rPr>
              <w:t>开发工具包(SDK)安</w:t>
            </w:r>
            <w:r>
              <w:rPr>
                <w:sz w:val="17"/>
                <w:szCs w:val="17"/>
                <w:spacing w:val="2"/>
              </w:rPr>
              <w:t xml:space="preserve"> </w:t>
            </w:r>
            <w:r>
              <w:rPr>
                <w:sz w:val="17"/>
                <w:szCs w:val="17"/>
                <w:spacing w:val="-3"/>
              </w:rPr>
              <w:t>全指引》</w:t>
            </w:r>
          </w:p>
        </w:tc>
        <w:tc>
          <w:tcPr>
            <w:tcW w:w="1060" w:type="dxa"/>
            <w:vAlign w:val="top"/>
          </w:tcPr>
          <w:p>
            <w:pPr>
              <w:spacing w:line="254" w:lineRule="auto"/>
              <w:rPr>
                <w:rFonts w:ascii="Arial"/>
                <w:sz w:val="21"/>
              </w:rPr>
            </w:pPr>
            <w:r/>
          </w:p>
          <w:p>
            <w:pPr>
              <w:spacing w:line="255" w:lineRule="auto"/>
              <w:rPr>
                <w:rFonts w:ascii="Arial"/>
                <w:sz w:val="21"/>
              </w:rPr>
            </w:pPr>
            <w:r/>
          </w:p>
          <w:p>
            <w:pPr>
              <w:pStyle w:val="TableText"/>
              <w:ind w:left="94"/>
              <w:spacing w:before="55" w:line="184" w:lineRule="auto"/>
              <w:rPr>
                <w:sz w:val="17"/>
                <w:szCs w:val="17"/>
              </w:rPr>
            </w:pPr>
            <w:r>
              <w:rPr>
                <w:sz w:val="17"/>
                <w:szCs w:val="17"/>
                <w:spacing w:val="-1"/>
              </w:rPr>
              <w:t>2020.11.27</w:t>
            </w:r>
          </w:p>
        </w:tc>
        <w:tc>
          <w:tcPr>
            <w:tcW w:w="3680" w:type="dxa"/>
            <w:vAlign w:val="top"/>
          </w:tcPr>
          <w:p>
            <w:pPr>
              <w:pStyle w:val="TableText"/>
              <w:ind w:left="254"/>
              <w:spacing w:before="165" w:line="219" w:lineRule="auto"/>
              <w:rPr>
                <w:sz w:val="17"/>
                <w:szCs w:val="17"/>
              </w:rPr>
            </w:pPr>
            <w:r>
              <w:rPr>
                <w:sz w:val="17"/>
                <w:szCs w:val="17"/>
              </w:rPr>
              <w:t>响应监管动向，针对SDK安全漏洞、恶意行</w:t>
            </w:r>
          </w:p>
          <w:p>
            <w:pPr>
              <w:pStyle w:val="TableText"/>
              <w:ind w:left="45"/>
              <w:spacing w:before="58" w:line="219" w:lineRule="auto"/>
              <w:rPr>
                <w:sz w:val="17"/>
                <w:szCs w:val="17"/>
              </w:rPr>
            </w:pPr>
            <w:r>
              <w:rPr>
                <w:sz w:val="17"/>
                <w:szCs w:val="17"/>
              </w:rPr>
              <w:t>为、违法违规收集使用个人信息等问题，参考当</w:t>
            </w:r>
          </w:p>
          <w:p>
            <w:pPr>
              <w:pStyle w:val="TableText"/>
              <w:ind w:left="45" w:right="251" w:firstLine="209"/>
              <w:spacing w:before="23" w:line="248" w:lineRule="auto"/>
              <w:rPr>
                <w:sz w:val="17"/>
                <w:szCs w:val="17"/>
              </w:rPr>
            </w:pPr>
            <w:r>
              <w:rPr>
                <w:sz w:val="17"/>
                <w:szCs w:val="17"/>
                <w:spacing w:val="1"/>
              </w:rPr>
              <w:t>前</w:t>
            </w:r>
            <w:r>
              <w:rPr>
                <w:sz w:val="17"/>
                <w:szCs w:val="17"/>
              </w:rPr>
              <w:t>SDK</w:t>
            </w:r>
            <w:r>
              <w:rPr>
                <w:sz w:val="17"/>
                <w:szCs w:val="17"/>
                <w:spacing w:val="1"/>
              </w:rPr>
              <w:t>安全最佳实践，给出了</w:t>
            </w:r>
            <w:r>
              <w:rPr>
                <w:sz w:val="17"/>
                <w:szCs w:val="17"/>
              </w:rPr>
              <w:t>App</w:t>
            </w:r>
            <w:r>
              <w:rPr>
                <w:sz w:val="17"/>
                <w:szCs w:val="17"/>
                <w:spacing w:val="1"/>
              </w:rPr>
              <w:t>使用</w:t>
            </w:r>
            <w:r>
              <w:rPr>
                <w:sz w:val="17"/>
                <w:szCs w:val="17"/>
              </w:rPr>
              <w:t>SDK</w:t>
            </w:r>
            <w:r>
              <w:rPr>
                <w:sz w:val="17"/>
                <w:szCs w:val="17"/>
                <w:spacing w:val="1"/>
              </w:rPr>
              <w:t>的</w:t>
            </w:r>
            <w:r>
              <w:rPr>
                <w:sz w:val="17"/>
                <w:szCs w:val="17"/>
                <w:spacing w:val="3"/>
              </w:rPr>
              <w:t xml:space="preserve"> </w:t>
            </w:r>
            <w:r>
              <w:rPr>
                <w:sz w:val="17"/>
                <w:szCs w:val="17"/>
                <w:spacing w:val="-1"/>
              </w:rPr>
              <w:t>安全实践指引，帮助企业规范SDK的使用行为</w:t>
            </w:r>
          </w:p>
        </w:tc>
        <w:tc>
          <w:tcPr>
            <w:tcW w:w="1440" w:type="dxa"/>
            <w:vAlign w:val="top"/>
            <w:tcBorders>
              <w:right w:val="nil"/>
            </w:tcBorders>
          </w:tcPr>
          <w:p>
            <w:pPr>
              <w:spacing w:line="363" w:lineRule="auto"/>
              <w:rPr>
                <w:rFonts w:ascii="Arial"/>
                <w:sz w:val="21"/>
              </w:rPr>
            </w:pPr>
            <w:r/>
          </w:p>
          <w:p>
            <w:pPr>
              <w:pStyle w:val="TableText"/>
              <w:ind w:left="55" w:right="102" w:firstLine="149"/>
              <w:spacing w:before="55" w:line="236" w:lineRule="auto"/>
              <w:rPr>
                <w:sz w:val="17"/>
                <w:szCs w:val="17"/>
              </w:rPr>
            </w:pPr>
            <w:r>
              <w:rPr>
                <w:sz w:val="17"/>
                <w:szCs w:val="17"/>
                <w:spacing w:val="-5"/>
              </w:rPr>
              <w:t>A</w:t>
            </w:r>
            <w:r>
              <w:rPr>
                <w:sz w:val="17"/>
                <w:szCs w:val="17"/>
                <w:spacing w:val="-41"/>
              </w:rPr>
              <w:t xml:space="preserve"> </w:t>
            </w:r>
            <w:r>
              <w:rPr>
                <w:sz w:val="17"/>
                <w:szCs w:val="17"/>
                <w:spacing w:val="-5"/>
              </w:rPr>
              <w:t>p</w:t>
            </w:r>
            <w:r>
              <w:rPr>
                <w:sz w:val="17"/>
                <w:szCs w:val="17"/>
                <w:spacing w:val="-40"/>
              </w:rPr>
              <w:t xml:space="preserve"> </w:t>
            </w:r>
            <w:r>
              <w:rPr>
                <w:sz w:val="17"/>
                <w:szCs w:val="17"/>
                <w:spacing w:val="-5"/>
              </w:rPr>
              <w:t>p</w:t>
            </w:r>
            <w:r>
              <w:rPr>
                <w:sz w:val="17"/>
                <w:szCs w:val="17"/>
                <w:spacing w:val="-39"/>
              </w:rPr>
              <w:t xml:space="preserve"> </w:t>
            </w:r>
            <w:r>
              <w:rPr>
                <w:sz w:val="17"/>
                <w:szCs w:val="17"/>
                <w:spacing w:val="-5"/>
              </w:rPr>
              <w:t>及</w:t>
            </w:r>
            <w:r>
              <w:rPr>
                <w:sz w:val="17"/>
                <w:szCs w:val="17"/>
                <w:spacing w:val="-38"/>
              </w:rPr>
              <w:t xml:space="preserve"> </w:t>
            </w:r>
            <w:r>
              <w:rPr>
                <w:sz w:val="17"/>
                <w:szCs w:val="17"/>
                <w:spacing w:val="-5"/>
              </w:rPr>
              <w:t>S</w:t>
            </w:r>
            <w:r>
              <w:rPr>
                <w:sz w:val="17"/>
                <w:szCs w:val="17"/>
                <w:spacing w:val="-42"/>
              </w:rPr>
              <w:t xml:space="preserve"> </w:t>
            </w:r>
            <w:r>
              <w:rPr>
                <w:sz w:val="17"/>
                <w:szCs w:val="17"/>
                <w:spacing w:val="-5"/>
              </w:rPr>
              <w:t>D</w:t>
            </w:r>
            <w:r>
              <w:rPr>
                <w:sz w:val="17"/>
                <w:szCs w:val="17"/>
                <w:spacing w:val="-41"/>
              </w:rPr>
              <w:t xml:space="preserve"> </w:t>
            </w:r>
            <w:r>
              <w:rPr>
                <w:sz w:val="17"/>
                <w:szCs w:val="17"/>
                <w:spacing w:val="-5"/>
              </w:rPr>
              <w:t>K</w:t>
            </w:r>
            <w:r>
              <w:rPr>
                <w:sz w:val="17"/>
                <w:szCs w:val="17"/>
                <w:spacing w:val="-38"/>
              </w:rPr>
              <w:t xml:space="preserve"> </w:t>
            </w:r>
            <w:r>
              <w:rPr>
                <w:sz w:val="17"/>
                <w:szCs w:val="17"/>
                <w:spacing w:val="-5"/>
              </w:rPr>
              <w:t>提</w:t>
            </w:r>
            <w:r>
              <w:rPr>
                <w:sz w:val="17"/>
                <w:szCs w:val="17"/>
              </w:rPr>
              <w:t xml:space="preserve"> </w:t>
            </w:r>
            <w:r>
              <w:rPr>
                <w:sz w:val="17"/>
                <w:szCs w:val="17"/>
                <w:spacing w:val="-2"/>
              </w:rPr>
              <w:t>供者</w:t>
            </w:r>
          </w:p>
        </w:tc>
      </w:tr>
    </w:tbl>
    <w:p>
      <w:pPr>
        <w:spacing w:line="325" w:lineRule="auto"/>
        <w:rPr>
          <w:rFonts w:ascii="Arial"/>
          <w:sz w:val="21"/>
        </w:rPr>
      </w:pPr>
      <w:r/>
    </w:p>
    <w:p>
      <w:pPr>
        <w:pStyle w:val="BodyText"/>
        <w:ind w:left="1792"/>
        <w:spacing w:before="62" w:line="214" w:lineRule="auto"/>
        <w:rPr>
          <w:sz w:val="19"/>
          <w:szCs w:val="19"/>
        </w:rPr>
      </w:pPr>
      <w:r>
        <w:rPr>
          <w:sz w:val="19"/>
          <w:szCs w:val="19"/>
          <w:b/>
          <w:bCs/>
          <w:spacing w:val="-2"/>
        </w:rPr>
        <w:t>表3-5</w:t>
      </w:r>
      <w:r>
        <w:rPr>
          <w:sz w:val="19"/>
          <w:szCs w:val="19"/>
          <w:spacing w:val="-2"/>
        </w:rPr>
        <w:t xml:space="preserve">  </w:t>
      </w:r>
      <w:r>
        <w:rPr>
          <w:sz w:val="19"/>
          <w:szCs w:val="19"/>
          <w:b/>
          <w:bCs/>
          <w:spacing w:val="-2"/>
        </w:rPr>
        <w:t>2021年和2022年年初数据保护相关</w:t>
      </w:r>
      <w:r>
        <w:rPr>
          <w:sz w:val="19"/>
          <w:szCs w:val="19"/>
          <w:b/>
          <w:bCs/>
          <w:spacing w:val="-3"/>
        </w:rPr>
        <w:t>立法情况</w:t>
      </w:r>
    </w:p>
    <w:tbl>
      <w:tblPr>
        <w:tblStyle w:val="TableNormal"/>
        <w:tblW w:w="7934"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0"/>
        <w:gridCol w:w="1030"/>
        <w:gridCol w:w="2800"/>
        <w:gridCol w:w="2464"/>
      </w:tblGrid>
      <w:tr>
        <w:trPr>
          <w:trHeight w:val="264" w:hRule="atLeast"/>
        </w:trPr>
        <w:tc>
          <w:tcPr>
            <w:tcW w:w="1640" w:type="dxa"/>
            <w:vAlign w:val="top"/>
            <w:tcBorders>
              <w:left w:val="nil"/>
            </w:tcBorders>
          </w:tcPr>
          <w:p>
            <w:pPr>
              <w:pStyle w:val="TableText"/>
              <w:ind w:left="502"/>
              <w:spacing w:before="51" w:line="220" w:lineRule="auto"/>
              <w:rPr>
                <w:sz w:val="17"/>
                <w:szCs w:val="17"/>
              </w:rPr>
            </w:pPr>
            <w:r>
              <w:rPr>
                <w:sz w:val="17"/>
                <w:szCs w:val="17"/>
                <w:b/>
                <w:bCs/>
                <w:spacing w:val="-4"/>
              </w:rPr>
              <w:t>法规名称</w:t>
            </w:r>
          </w:p>
        </w:tc>
        <w:tc>
          <w:tcPr>
            <w:tcW w:w="1030" w:type="dxa"/>
            <w:vAlign w:val="top"/>
          </w:tcPr>
          <w:p>
            <w:pPr>
              <w:pStyle w:val="TableText"/>
              <w:ind w:left="167"/>
              <w:spacing w:before="48" w:line="219" w:lineRule="auto"/>
              <w:rPr>
                <w:sz w:val="17"/>
                <w:szCs w:val="17"/>
              </w:rPr>
            </w:pPr>
            <w:r>
              <w:rPr>
                <w:sz w:val="17"/>
                <w:szCs w:val="17"/>
                <w:b/>
                <w:bCs/>
                <w:spacing w:val="1"/>
              </w:rPr>
              <w:t>发布时间</w:t>
            </w:r>
          </w:p>
        </w:tc>
        <w:tc>
          <w:tcPr>
            <w:tcW w:w="2800" w:type="dxa"/>
            <w:vAlign w:val="top"/>
          </w:tcPr>
          <w:p>
            <w:pPr>
              <w:pStyle w:val="TableText"/>
              <w:ind w:left="1087"/>
              <w:spacing w:before="49" w:line="219" w:lineRule="auto"/>
              <w:rPr>
                <w:sz w:val="17"/>
                <w:szCs w:val="17"/>
              </w:rPr>
            </w:pPr>
            <w:r>
              <w:rPr>
                <w:sz w:val="17"/>
                <w:szCs w:val="17"/>
                <w:b/>
                <w:bCs/>
                <w:spacing w:val="-4"/>
              </w:rPr>
              <w:t>主旨内容</w:t>
            </w:r>
          </w:p>
        </w:tc>
        <w:tc>
          <w:tcPr>
            <w:tcW w:w="2464" w:type="dxa"/>
            <w:vAlign w:val="top"/>
            <w:tcBorders>
              <w:right w:val="nil"/>
            </w:tcBorders>
          </w:tcPr>
          <w:p>
            <w:pPr>
              <w:pStyle w:val="TableText"/>
              <w:ind w:left="887"/>
              <w:spacing w:before="49" w:line="219" w:lineRule="auto"/>
              <w:rPr>
                <w:sz w:val="17"/>
                <w:szCs w:val="17"/>
              </w:rPr>
            </w:pPr>
            <w:r>
              <w:rPr>
                <w:sz w:val="17"/>
                <w:szCs w:val="17"/>
                <w:b/>
                <w:bCs/>
                <w:spacing w:val="-4"/>
              </w:rPr>
              <w:t>适用对象</w:t>
            </w:r>
          </w:p>
        </w:tc>
      </w:tr>
      <w:tr>
        <w:trPr>
          <w:trHeight w:val="2426" w:hRule="atLeast"/>
        </w:trPr>
        <w:tc>
          <w:tcPr>
            <w:tcW w:w="1640" w:type="dxa"/>
            <w:vAlign w:val="top"/>
            <w:tcBorders>
              <w:left w:val="nil"/>
            </w:tcBorders>
          </w:tcPr>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52" w:right="174" w:firstLine="64"/>
              <w:spacing w:before="56" w:line="245" w:lineRule="auto"/>
              <w:rPr>
                <w:sz w:val="17"/>
                <w:szCs w:val="17"/>
              </w:rPr>
            </w:pPr>
            <w:r>
              <w:rPr>
                <w:sz w:val="17"/>
                <w:szCs w:val="17"/>
                <w:b/>
                <w:bCs/>
                <w:spacing w:val="-4"/>
              </w:rPr>
              <w:t>《网络交易监督管</w:t>
            </w:r>
            <w:r>
              <w:rPr>
                <w:sz w:val="17"/>
                <w:szCs w:val="17"/>
              </w:rPr>
              <w:t xml:space="preserve"> </w:t>
            </w:r>
            <w:r>
              <w:rPr>
                <w:sz w:val="17"/>
                <w:szCs w:val="17"/>
                <w:b/>
                <w:bCs/>
                <w:spacing w:val="-5"/>
              </w:rPr>
              <w:t>理办法》</w:t>
            </w:r>
          </w:p>
        </w:tc>
        <w:tc>
          <w:tcPr>
            <w:tcW w:w="1030" w:type="dxa"/>
            <w:vAlign w:val="top"/>
          </w:tcPr>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pStyle w:val="TableText"/>
              <w:ind w:left="127"/>
              <w:spacing w:before="55" w:line="184" w:lineRule="auto"/>
              <w:rPr>
                <w:sz w:val="17"/>
                <w:szCs w:val="17"/>
              </w:rPr>
            </w:pPr>
            <w:r>
              <w:rPr>
                <w:sz w:val="17"/>
                <w:szCs w:val="17"/>
                <w:b/>
                <w:bCs/>
                <w:spacing w:val="-3"/>
              </w:rPr>
              <w:t>2021.3.15</w:t>
            </w:r>
          </w:p>
        </w:tc>
        <w:tc>
          <w:tcPr>
            <w:tcW w:w="2800" w:type="dxa"/>
            <w:vAlign w:val="top"/>
          </w:tcPr>
          <w:p>
            <w:pPr>
              <w:pStyle w:val="TableText"/>
              <w:ind w:left="67" w:right="2" w:firstLine="159"/>
              <w:spacing w:before="65" w:line="253" w:lineRule="auto"/>
              <w:jc w:val="both"/>
              <w:rPr>
                <w:sz w:val="17"/>
                <w:szCs w:val="17"/>
              </w:rPr>
            </w:pPr>
            <w:r>
              <w:rPr>
                <w:sz w:val="17"/>
                <w:szCs w:val="17"/>
                <w:b/>
                <w:bCs/>
                <w:spacing w:val="-3"/>
              </w:rPr>
              <w:t>规制网络交易经营活动行为，对网</w:t>
            </w:r>
            <w:r>
              <w:rPr>
                <w:sz w:val="17"/>
                <w:szCs w:val="17"/>
                <w:spacing w:val="9"/>
              </w:rPr>
              <w:t xml:space="preserve"> </w:t>
            </w:r>
            <w:r>
              <w:rPr>
                <w:sz w:val="17"/>
                <w:szCs w:val="17"/>
                <w:b/>
                <w:bCs/>
                <w:spacing w:val="-3"/>
              </w:rPr>
              <w:t>络交易经营者、网络服务提供者、其</w:t>
            </w:r>
            <w:r>
              <w:rPr>
                <w:sz w:val="17"/>
                <w:szCs w:val="17"/>
                <w:spacing w:val="11"/>
              </w:rPr>
              <w:t xml:space="preserve"> </w:t>
            </w:r>
            <w:r>
              <w:rPr>
                <w:sz w:val="17"/>
                <w:szCs w:val="17"/>
                <w:b/>
                <w:bCs/>
                <w:spacing w:val="-3"/>
              </w:rPr>
              <w:t>他服务提供者应当遵守的权利义务做</w:t>
            </w:r>
            <w:r>
              <w:rPr>
                <w:sz w:val="17"/>
                <w:szCs w:val="17"/>
                <w:spacing w:val="11"/>
              </w:rPr>
              <w:t xml:space="preserve"> </w:t>
            </w:r>
            <w:r>
              <w:rPr>
                <w:sz w:val="17"/>
                <w:szCs w:val="17"/>
                <w:b/>
                <w:bCs/>
                <w:spacing w:val="-2"/>
              </w:rPr>
              <w:t>出明确规定，特别应注意如下亮点：</w:t>
            </w:r>
          </w:p>
          <w:p>
            <w:pPr>
              <w:pStyle w:val="TableText"/>
              <w:spacing w:before="28" w:line="219" w:lineRule="auto"/>
              <w:jc w:val="right"/>
              <w:rPr>
                <w:sz w:val="17"/>
                <w:szCs w:val="17"/>
              </w:rPr>
            </w:pPr>
            <w:r>
              <w:rPr>
                <w:sz w:val="17"/>
                <w:szCs w:val="17"/>
                <w:b/>
                <w:bCs/>
                <w:spacing w:val="-2"/>
              </w:rPr>
              <w:t>1)“便民劳务”和“零星小额”两</w:t>
            </w:r>
          </w:p>
          <w:p>
            <w:pPr>
              <w:pStyle w:val="TableText"/>
              <w:ind w:left="47"/>
              <w:spacing w:before="48" w:line="219" w:lineRule="auto"/>
              <w:rPr>
                <w:sz w:val="17"/>
                <w:szCs w:val="17"/>
              </w:rPr>
            </w:pPr>
            <w:r>
              <w:rPr>
                <w:sz w:val="17"/>
                <w:szCs w:val="17"/>
                <w:b/>
                <w:bCs/>
                <w:spacing w:val="-3"/>
              </w:rPr>
              <w:t>类免于登记</w:t>
            </w:r>
          </w:p>
          <w:p>
            <w:pPr>
              <w:pStyle w:val="TableText"/>
              <w:ind w:left="227" w:right="31" w:hanging="10"/>
              <w:spacing w:before="37" w:line="235" w:lineRule="auto"/>
              <w:rPr>
                <w:sz w:val="17"/>
                <w:szCs w:val="17"/>
              </w:rPr>
            </w:pPr>
            <w:r>
              <w:rPr>
                <w:sz w:val="17"/>
                <w:szCs w:val="17"/>
                <w:b/>
                <w:bCs/>
                <w:spacing w:val="-3"/>
              </w:rPr>
              <w:t>2)加强网络交易平台报送信息义务</w:t>
            </w:r>
            <w:r>
              <w:rPr>
                <w:sz w:val="17"/>
                <w:szCs w:val="17"/>
                <w:spacing w:val="9"/>
              </w:rPr>
              <w:t xml:space="preserve"> </w:t>
            </w:r>
            <w:r>
              <w:rPr>
                <w:sz w:val="17"/>
                <w:szCs w:val="17"/>
                <w:b/>
                <w:bCs/>
                <w:spacing w:val="-3"/>
              </w:rPr>
              <w:t>3)强化网络消费者个人保护要求</w:t>
            </w:r>
          </w:p>
          <w:p>
            <w:pPr>
              <w:pStyle w:val="TableText"/>
              <w:ind w:left="227"/>
              <w:spacing w:before="36" w:line="218" w:lineRule="auto"/>
              <w:rPr>
                <w:sz w:val="17"/>
                <w:szCs w:val="17"/>
              </w:rPr>
            </w:pPr>
            <w:r>
              <w:rPr>
                <w:sz w:val="17"/>
                <w:szCs w:val="17"/>
                <w:b/>
                <w:bCs/>
                <w:spacing w:val="-3"/>
              </w:rPr>
              <w:t>4)细化评价删除的处理规定</w:t>
            </w:r>
          </w:p>
          <w:p>
            <w:pPr>
              <w:pStyle w:val="TableText"/>
              <w:ind w:left="207"/>
              <w:spacing w:before="31" w:line="217" w:lineRule="auto"/>
              <w:rPr>
                <w:sz w:val="17"/>
                <w:szCs w:val="17"/>
              </w:rPr>
            </w:pPr>
            <w:r>
              <w:rPr>
                <w:sz w:val="17"/>
                <w:szCs w:val="17"/>
                <w:b/>
                <w:bCs/>
                <w:spacing w:val="-3"/>
              </w:rPr>
              <w:t>5)严厉惩处平台“二选—”行为</w:t>
            </w:r>
          </w:p>
        </w:tc>
        <w:tc>
          <w:tcPr>
            <w:tcW w:w="2464" w:type="dxa"/>
            <w:vAlign w:val="top"/>
            <w:tcBorders>
              <w:right w:val="nil"/>
            </w:tcBorders>
          </w:tcPr>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pStyle w:val="TableText"/>
              <w:ind w:left="37" w:firstLine="209"/>
              <w:spacing w:before="55" w:line="246" w:lineRule="auto"/>
              <w:jc w:val="both"/>
              <w:rPr>
                <w:sz w:val="17"/>
                <w:szCs w:val="17"/>
              </w:rPr>
            </w:pPr>
            <w:r>
              <w:rPr>
                <w:sz w:val="17"/>
                <w:szCs w:val="17"/>
                <w:b/>
                <w:bCs/>
                <w:spacing w:val="-2"/>
              </w:rPr>
              <w:t>网络交易经营者、网络服务提</w:t>
            </w:r>
            <w:r>
              <w:rPr>
                <w:sz w:val="17"/>
                <w:szCs w:val="17"/>
                <w:spacing w:val="3"/>
              </w:rPr>
              <w:t xml:space="preserve"> </w:t>
            </w:r>
            <w:r>
              <w:rPr>
                <w:sz w:val="17"/>
                <w:szCs w:val="17"/>
                <w:b/>
                <w:bCs/>
                <w:spacing w:val="-3"/>
              </w:rPr>
              <w:t>供者及在交易服务过程中涉及的</w:t>
            </w:r>
            <w:r>
              <w:rPr>
                <w:sz w:val="17"/>
                <w:szCs w:val="17"/>
                <w:spacing w:val="-3"/>
              </w:rPr>
              <w:t xml:space="preserve"> </w:t>
            </w:r>
            <w:r>
              <w:rPr>
                <w:sz w:val="17"/>
                <w:szCs w:val="17"/>
                <w:b/>
                <w:bCs/>
                <w:spacing w:val="4"/>
              </w:rPr>
              <w:t>其他服务提供者</w:t>
            </w:r>
          </w:p>
        </w:tc>
      </w:tr>
    </w:tbl>
    <w:p>
      <w:pPr>
        <w:rPr>
          <w:rFonts w:ascii="Arial"/>
          <w:sz w:val="21"/>
        </w:rPr>
      </w:pPr>
      <w:r/>
    </w:p>
    <w:p>
      <w:pPr>
        <w:sectPr>
          <w:pgSz w:w="9450" w:h="13340"/>
          <w:pgMar w:top="400" w:right="649" w:bottom="400" w:left="819" w:header="0" w:footer="0" w:gutter="0"/>
        </w:sectPr>
        <w:rPr>
          <w:rFonts w:ascii="Arial" w:hAnsi="Arial" w:eastAsia="Arial" w:cs="Arial"/>
          <w:sz w:val="21"/>
          <w:szCs w:val="21"/>
        </w:rPr>
      </w:pPr>
    </w:p>
    <w:p>
      <w:pPr>
        <w:pStyle w:val="BodyText"/>
        <w:ind w:left="3730"/>
        <w:spacing w:before="124" w:line="222" w:lineRule="auto"/>
        <w:rPr>
          <w:sz w:val="15"/>
          <w:szCs w:val="15"/>
        </w:rPr>
      </w:pPr>
      <w:bookmarkStart w:name="bookmark7" w:id="6"/>
      <w:bookmarkEnd w:id="6"/>
      <w:r>
        <w:rPr>
          <w:rFonts w:ascii="YouYuan" w:hAnsi="YouYuan" w:eastAsia="YouYuan" w:cs="YouYuan"/>
          <w:sz w:val="18"/>
          <w:szCs w:val="18"/>
          <w:spacing w:val="2"/>
        </w:rPr>
        <w:t>第三章</w:t>
      </w:r>
      <w:r>
        <w:rPr>
          <w:rFonts w:ascii="YouYuan" w:hAnsi="YouYuan" w:eastAsia="YouYuan" w:cs="YouYuan"/>
          <w:sz w:val="18"/>
          <w:szCs w:val="18"/>
          <w:spacing w:val="62"/>
        </w:rPr>
        <w:t xml:space="preserve"> </w:t>
      </w:r>
      <w:r>
        <w:rPr>
          <w:rFonts w:ascii="YouYuan" w:hAnsi="YouYuan" w:eastAsia="YouYuan" w:cs="YouYuan"/>
          <w:sz w:val="18"/>
          <w:szCs w:val="18"/>
          <w:spacing w:val="2"/>
        </w:rPr>
        <w:t>我国数据合规立法体系与监管要求</w:t>
      </w:r>
      <w:r>
        <w:rPr>
          <w:rFonts w:ascii="YouYuan" w:hAnsi="YouYuan" w:eastAsia="YouYuan" w:cs="YouYuan"/>
          <w:sz w:val="18"/>
          <w:szCs w:val="18"/>
          <w:spacing w:val="2"/>
        </w:rPr>
        <w:t xml:space="preserve">      </w:t>
      </w:r>
      <w:r>
        <w:rPr>
          <w:sz w:val="15"/>
          <w:szCs w:val="15"/>
          <w:spacing w:val="2"/>
          <w:position w:val="-1"/>
        </w:rPr>
        <w:t>35</w:t>
      </w:r>
    </w:p>
    <w:p>
      <w:pPr>
        <w:spacing w:line="346" w:lineRule="auto"/>
        <w:rPr>
          <w:rFonts w:ascii="Arial"/>
          <w:sz w:val="21"/>
        </w:rPr>
      </w:pPr>
      <w:r/>
    </w:p>
    <w:p>
      <w:pPr>
        <w:spacing w:line="346" w:lineRule="auto"/>
        <w:rPr>
          <w:rFonts w:ascii="Arial"/>
          <w:sz w:val="21"/>
        </w:rPr>
      </w:pPr>
      <w:r/>
    </w:p>
    <w:p>
      <w:pPr>
        <w:pStyle w:val="BodyText"/>
        <w:ind w:left="7109"/>
        <w:spacing w:before="59" w:line="220" w:lineRule="auto"/>
        <w:rPr>
          <w:sz w:val="18"/>
          <w:szCs w:val="18"/>
        </w:rPr>
      </w:pPr>
      <w:r>
        <w:rPr>
          <w:sz w:val="18"/>
          <w:szCs w:val="18"/>
          <w:spacing w:val="-16"/>
        </w:rPr>
        <w:t>(</w:t>
      </w:r>
      <w:r>
        <w:rPr>
          <w:sz w:val="18"/>
          <w:szCs w:val="18"/>
          <w:spacing w:val="-27"/>
        </w:rPr>
        <w:t xml:space="preserve"> </w:t>
      </w:r>
      <w:r>
        <w:rPr>
          <w:sz w:val="18"/>
          <w:szCs w:val="18"/>
          <w:spacing w:val="-16"/>
        </w:rPr>
        <w:t>续</w:t>
      </w:r>
      <w:r>
        <w:rPr>
          <w:sz w:val="18"/>
          <w:szCs w:val="18"/>
          <w:spacing w:val="-29"/>
        </w:rPr>
        <w:t xml:space="preserve"> </w:t>
      </w:r>
      <w:r>
        <w:rPr>
          <w:sz w:val="18"/>
          <w:szCs w:val="18"/>
          <w:spacing w:val="-16"/>
        </w:rPr>
        <w:t>)</w:t>
      </w:r>
    </w:p>
    <w:p>
      <w:pPr>
        <w:spacing w:line="82" w:lineRule="exact"/>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0"/>
        <w:gridCol w:w="1040"/>
        <w:gridCol w:w="2810"/>
        <w:gridCol w:w="2469"/>
      </w:tblGrid>
      <w:tr>
        <w:trPr>
          <w:trHeight w:val="265" w:hRule="atLeast"/>
        </w:trPr>
        <w:tc>
          <w:tcPr>
            <w:tcW w:w="1620" w:type="dxa"/>
            <w:vAlign w:val="top"/>
            <w:tcBorders>
              <w:left w:val="nil"/>
            </w:tcBorders>
          </w:tcPr>
          <w:p>
            <w:pPr>
              <w:pStyle w:val="TableText"/>
              <w:ind w:left="492"/>
              <w:spacing w:before="51" w:line="221" w:lineRule="auto"/>
              <w:rPr/>
            </w:pPr>
            <w:r>
              <w:rPr>
                <w:b/>
                <w:bCs/>
                <w:spacing w:val="-3"/>
              </w:rPr>
              <w:t>法规名称</w:t>
            </w:r>
          </w:p>
        </w:tc>
        <w:tc>
          <w:tcPr>
            <w:tcW w:w="1040" w:type="dxa"/>
            <w:vAlign w:val="top"/>
          </w:tcPr>
          <w:p>
            <w:pPr>
              <w:pStyle w:val="TableText"/>
              <w:ind w:left="197"/>
              <w:spacing w:before="48" w:line="219" w:lineRule="auto"/>
              <w:rPr/>
            </w:pPr>
            <w:r>
              <w:rPr>
                <w:b/>
                <w:bCs/>
                <w:spacing w:val="-4"/>
              </w:rPr>
              <w:t>发布时间</w:t>
            </w:r>
          </w:p>
        </w:tc>
        <w:tc>
          <w:tcPr>
            <w:tcW w:w="2810" w:type="dxa"/>
            <w:vAlign w:val="top"/>
          </w:tcPr>
          <w:p>
            <w:pPr>
              <w:pStyle w:val="TableText"/>
              <w:ind w:left="1077"/>
              <w:spacing w:before="49" w:line="219" w:lineRule="auto"/>
              <w:rPr/>
            </w:pPr>
            <w:r>
              <w:rPr>
                <w:b/>
                <w:bCs/>
                <w:spacing w:val="-4"/>
              </w:rPr>
              <w:t>主旨内容</w:t>
            </w:r>
          </w:p>
        </w:tc>
        <w:tc>
          <w:tcPr>
            <w:tcW w:w="2469" w:type="dxa"/>
            <w:vAlign w:val="top"/>
            <w:tcBorders>
              <w:right w:val="nil"/>
            </w:tcBorders>
          </w:tcPr>
          <w:p>
            <w:pPr>
              <w:pStyle w:val="TableText"/>
              <w:ind w:left="907"/>
              <w:spacing w:before="49" w:line="219" w:lineRule="auto"/>
              <w:rPr/>
            </w:pPr>
            <w:r>
              <w:rPr>
                <w:b/>
                <w:bCs/>
                <w:spacing w:val="-3"/>
              </w:rPr>
              <w:t>适用对象</w:t>
            </w:r>
          </w:p>
        </w:tc>
      </w:tr>
      <w:tr>
        <w:trPr>
          <w:trHeight w:val="1169" w:hRule="atLeast"/>
        </w:trPr>
        <w:tc>
          <w:tcPr>
            <w:tcW w:w="1620" w:type="dxa"/>
            <w:vAlign w:val="top"/>
            <w:tcBorders>
              <w:left w:val="nil"/>
            </w:tcBorders>
          </w:tcPr>
          <w:p>
            <w:pPr>
              <w:pStyle w:val="TableText"/>
              <w:ind w:left="60" w:right="121" w:firstLine="40"/>
              <w:spacing w:before="275" w:line="254" w:lineRule="auto"/>
              <w:jc w:val="both"/>
              <w:rPr/>
            </w:pPr>
            <w:r>
              <w:rPr>
                <w:spacing w:val="-3"/>
              </w:rPr>
              <w:t>《常见类型移动互  </w:t>
            </w:r>
            <w:r>
              <w:rPr>
                <w:spacing w:val="-1"/>
              </w:rPr>
              <w:t>联网应用程序必要个</w:t>
            </w:r>
            <w:r>
              <w:rPr>
                <w:spacing w:val="1"/>
              </w:rPr>
              <w:t xml:space="preserve"> </w:t>
            </w:r>
            <w:r>
              <w:rPr>
                <w:spacing w:val="-2"/>
              </w:rPr>
              <w:t>人信息范围规定》</w:t>
            </w:r>
          </w:p>
        </w:tc>
        <w:tc>
          <w:tcPr>
            <w:tcW w:w="1040" w:type="dxa"/>
            <w:vAlign w:val="top"/>
          </w:tcPr>
          <w:p>
            <w:pPr>
              <w:spacing w:line="245" w:lineRule="auto"/>
              <w:rPr>
                <w:rFonts w:ascii="Arial"/>
                <w:sz w:val="21"/>
              </w:rPr>
            </w:pPr>
            <w:r/>
          </w:p>
          <w:p>
            <w:pPr>
              <w:spacing w:line="246" w:lineRule="auto"/>
              <w:rPr>
                <w:rFonts w:ascii="Arial"/>
                <w:sz w:val="21"/>
              </w:rPr>
            </w:pPr>
            <w:r/>
          </w:p>
          <w:p>
            <w:pPr>
              <w:pStyle w:val="TableText"/>
              <w:ind w:left="155"/>
              <w:spacing w:before="52" w:line="184" w:lineRule="auto"/>
              <w:rPr/>
            </w:pPr>
            <w:r>
              <w:rPr>
                <w:spacing w:val="-1"/>
              </w:rPr>
              <w:t>2021.3.22</w:t>
            </w:r>
          </w:p>
        </w:tc>
        <w:tc>
          <w:tcPr>
            <w:tcW w:w="2810" w:type="dxa"/>
            <w:vAlign w:val="top"/>
          </w:tcPr>
          <w:p>
            <w:pPr>
              <w:pStyle w:val="TableText"/>
              <w:ind w:left="274"/>
              <w:spacing w:before="45" w:line="219" w:lineRule="auto"/>
              <w:rPr/>
            </w:pPr>
            <w:r>
              <w:rPr/>
              <w:t>明确39类行业的基本功能服务及</w:t>
            </w:r>
          </w:p>
          <w:p>
            <w:pPr>
              <w:pStyle w:val="TableText"/>
              <w:ind w:left="115" w:right="113"/>
              <w:spacing w:before="50" w:line="243" w:lineRule="auto"/>
              <w:rPr/>
            </w:pPr>
            <w:r>
              <w:rPr/>
              <w:t>实现相应基本功能所必要的个人信息</w:t>
            </w:r>
            <w:r>
              <w:rPr>
                <w:spacing w:val="10"/>
              </w:rPr>
              <w:t xml:space="preserve"> </w:t>
            </w:r>
            <w:r>
              <w:rPr>
                <w:spacing w:val="-1"/>
              </w:rPr>
              <w:t>类型，加强对小程序的监管力度，并</w:t>
            </w:r>
            <w:r>
              <w:rPr>
                <w:spacing w:val="8"/>
              </w:rPr>
              <w:t xml:space="preserve"> </w:t>
            </w:r>
            <w:r>
              <w:rPr>
                <w:spacing w:val="3"/>
              </w:rPr>
              <w:t>重点强调了外界对</w:t>
            </w:r>
            <w:r>
              <w:rPr/>
              <w:t>App</w:t>
            </w:r>
            <w:r>
              <w:rPr>
                <w:spacing w:val="3"/>
              </w:rPr>
              <w:t>的监督机制以</w:t>
            </w:r>
          </w:p>
          <w:p>
            <w:pPr>
              <w:pStyle w:val="TableText"/>
              <w:ind w:left="75"/>
              <w:spacing w:before="58" w:line="211" w:lineRule="auto"/>
              <w:rPr/>
            </w:pPr>
            <w:r>
              <w:rPr>
                <w:spacing w:val="-1"/>
              </w:rPr>
              <w:t>及依法响应投诉的执法态度</w:t>
            </w:r>
          </w:p>
        </w:tc>
        <w:tc>
          <w:tcPr>
            <w:tcW w:w="2469" w:type="dxa"/>
            <w:vAlign w:val="top"/>
            <w:tcBorders>
              <w:right w:val="nil"/>
            </w:tcBorders>
          </w:tcPr>
          <w:p>
            <w:pPr>
              <w:spacing w:line="447" w:lineRule="auto"/>
              <w:rPr>
                <w:rFonts w:ascii="Arial"/>
                <w:sz w:val="21"/>
              </w:rPr>
            </w:pPr>
            <w:r/>
          </w:p>
          <w:p>
            <w:pPr>
              <w:pStyle w:val="TableText"/>
              <w:ind w:left="205"/>
              <w:spacing w:before="52" w:line="214" w:lineRule="auto"/>
              <w:rPr/>
            </w:pPr>
            <w:r>
              <w:rPr>
                <w:spacing w:val="-1"/>
              </w:rPr>
              <w:t>App运营者</w:t>
            </w:r>
          </w:p>
        </w:tc>
      </w:tr>
      <w:tr>
        <w:trPr>
          <w:trHeight w:val="699" w:hRule="atLeast"/>
        </w:trPr>
        <w:tc>
          <w:tcPr>
            <w:tcW w:w="1620" w:type="dxa"/>
            <w:vAlign w:val="top"/>
            <w:tcBorders>
              <w:left w:val="nil"/>
            </w:tcBorders>
          </w:tcPr>
          <w:p>
            <w:pPr>
              <w:pStyle w:val="TableText"/>
              <w:ind w:left="60" w:right="131" w:firstLine="69"/>
              <w:spacing w:before="47" w:line="249" w:lineRule="auto"/>
              <w:rPr/>
            </w:pPr>
            <w:r>
              <w:rPr>
                <w:spacing w:val="-3"/>
              </w:rPr>
              <w:t>《信息安全技术</w:t>
            </w:r>
            <w:r>
              <w:rPr>
                <w:spacing w:val="16"/>
              </w:rPr>
              <w:t xml:space="preserve"> </w:t>
            </w:r>
            <w:r>
              <w:rPr>
                <w:spacing w:val="-3"/>
              </w:rPr>
              <w:t>移</w:t>
            </w:r>
            <w:r>
              <w:rPr/>
              <w:t xml:space="preserve"> </w:t>
            </w:r>
            <w:r>
              <w:rPr>
                <w:spacing w:val="-1"/>
              </w:rPr>
              <w:t>动互联网应用程序</w:t>
            </w:r>
          </w:p>
          <w:p>
            <w:pPr>
              <w:pStyle w:val="TableText"/>
              <w:ind w:left="30"/>
              <w:spacing w:before="24" w:line="214" w:lineRule="auto"/>
              <w:rPr/>
            </w:pPr>
            <w:r>
              <w:rPr>
                <w:spacing w:val="-1"/>
              </w:rPr>
              <w:t>(App)SDK安全指南》</w:t>
            </w:r>
          </w:p>
        </w:tc>
        <w:tc>
          <w:tcPr>
            <w:tcW w:w="1040" w:type="dxa"/>
            <w:vAlign w:val="top"/>
          </w:tcPr>
          <w:p>
            <w:pPr>
              <w:spacing w:line="254" w:lineRule="auto"/>
              <w:rPr>
                <w:rFonts w:ascii="Arial"/>
                <w:sz w:val="21"/>
              </w:rPr>
            </w:pPr>
            <w:r/>
          </w:p>
          <w:p>
            <w:pPr>
              <w:pStyle w:val="TableText"/>
              <w:ind w:left="194"/>
              <w:spacing w:before="52" w:line="184" w:lineRule="auto"/>
              <w:rPr/>
            </w:pPr>
            <w:r>
              <w:rPr>
                <w:spacing w:val="-1"/>
              </w:rPr>
              <w:t>2021.5.6</w:t>
            </w:r>
          </w:p>
        </w:tc>
        <w:tc>
          <w:tcPr>
            <w:tcW w:w="2810" w:type="dxa"/>
            <w:vAlign w:val="top"/>
          </w:tcPr>
          <w:p>
            <w:pPr>
              <w:pStyle w:val="TableText"/>
              <w:ind w:left="75" w:right="38" w:firstLine="159"/>
              <w:spacing w:before="46" w:line="247" w:lineRule="auto"/>
              <w:rPr/>
            </w:pPr>
            <w:r>
              <w:rPr>
                <w:spacing w:val="-9"/>
              </w:rPr>
              <w:t>规</w:t>
            </w:r>
            <w:r>
              <w:rPr>
                <w:spacing w:val="-17"/>
              </w:rPr>
              <w:t xml:space="preserve"> </w:t>
            </w:r>
            <w:r>
              <w:rPr>
                <w:spacing w:val="-9"/>
              </w:rPr>
              <w:t>范 了</w:t>
            </w:r>
            <w:r>
              <w:rPr>
                <w:spacing w:val="-29"/>
              </w:rPr>
              <w:t xml:space="preserve"> </w:t>
            </w:r>
            <w:r>
              <w:rPr>
                <w:spacing w:val="-9"/>
              </w:rPr>
              <w:t>S</w:t>
            </w:r>
            <w:r>
              <w:rPr>
                <w:spacing w:val="-33"/>
              </w:rPr>
              <w:t xml:space="preserve"> </w:t>
            </w:r>
            <w:r>
              <w:rPr>
                <w:spacing w:val="-9"/>
              </w:rPr>
              <w:t>D</w:t>
            </w:r>
            <w:r>
              <w:rPr>
                <w:spacing w:val="-32"/>
              </w:rPr>
              <w:t xml:space="preserve"> </w:t>
            </w:r>
            <w:r>
              <w:rPr>
                <w:spacing w:val="-9"/>
              </w:rPr>
              <w:t>K</w:t>
            </w:r>
            <w:r>
              <w:rPr>
                <w:spacing w:val="-30"/>
              </w:rPr>
              <w:t xml:space="preserve"> </w:t>
            </w:r>
            <w:r>
              <w:rPr>
                <w:spacing w:val="-9"/>
              </w:rPr>
              <w:t>提</w:t>
            </w:r>
            <w:r>
              <w:rPr>
                <w:spacing w:val="-30"/>
              </w:rPr>
              <w:t xml:space="preserve"> </w:t>
            </w:r>
            <w:r>
              <w:rPr>
                <w:spacing w:val="-9"/>
              </w:rPr>
              <w:t>供</w:t>
            </w:r>
            <w:r>
              <w:rPr>
                <w:spacing w:val="-28"/>
              </w:rPr>
              <w:t xml:space="preserve"> </w:t>
            </w:r>
            <w:r>
              <w:rPr>
                <w:spacing w:val="-9"/>
              </w:rPr>
              <w:t>者</w:t>
            </w:r>
            <w:r>
              <w:rPr>
                <w:spacing w:val="-31"/>
              </w:rPr>
              <w:t xml:space="preserve"> </w:t>
            </w:r>
            <w:r>
              <w:rPr>
                <w:spacing w:val="-9"/>
              </w:rPr>
              <w:t>在</w:t>
            </w:r>
            <w:r>
              <w:rPr>
                <w:spacing w:val="-29"/>
              </w:rPr>
              <w:t xml:space="preserve"> </w:t>
            </w:r>
            <w:r>
              <w:rPr>
                <w:spacing w:val="-9"/>
              </w:rPr>
              <w:t>S</w:t>
            </w:r>
            <w:r>
              <w:rPr>
                <w:spacing w:val="-33"/>
              </w:rPr>
              <w:t xml:space="preserve"> </w:t>
            </w:r>
            <w:r>
              <w:rPr>
                <w:spacing w:val="-9"/>
              </w:rPr>
              <w:t>D</w:t>
            </w:r>
            <w:r>
              <w:rPr>
                <w:spacing w:val="-33"/>
              </w:rPr>
              <w:t xml:space="preserve"> </w:t>
            </w:r>
            <w:r>
              <w:rPr>
                <w:spacing w:val="-9"/>
              </w:rPr>
              <w:t>K</w:t>
            </w:r>
            <w:r>
              <w:rPr>
                <w:spacing w:val="-16"/>
              </w:rPr>
              <w:t xml:space="preserve"> </w:t>
            </w:r>
            <w:r>
              <w:rPr>
                <w:spacing w:val="-9"/>
              </w:rPr>
              <w:t>的</w:t>
            </w:r>
            <w:r>
              <w:rPr>
                <w:spacing w:val="-30"/>
              </w:rPr>
              <w:t xml:space="preserve"> </w:t>
            </w:r>
            <w:r>
              <w:rPr>
                <w:spacing w:val="-9"/>
              </w:rPr>
              <w:t>开</w:t>
            </w:r>
            <w:r>
              <w:rPr/>
              <w:t xml:space="preserve"> </w:t>
            </w:r>
            <w:r>
              <w:rPr>
                <w:spacing w:val="1"/>
              </w:rPr>
              <w:t>发、运营、个人信息处理、数据安全</w:t>
            </w:r>
            <w:r>
              <w:rPr>
                <w:spacing w:val="7"/>
              </w:rPr>
              <w:t xml:space="preserve">  </w:t>
            </w:r>
            <w:r>
              <w:rPr/>
              <w:t>管理等环节中涉及的各类活动</w:t>
            </w:r>
          </w:p>
        </w:tc>
        <w:tc>
          <w:tcPr>
            <w:tcW w:w="2469" w:type="dxa"/>
            <w:vAlign w:val="top"/>
            <w:tcBorders>
              <w:right w:val="nil"/>
            </w:tcBorders>
          </w:tcPr>
          <w:p>
            <w:pPr>
              <w:pStyle w:val="TableText"/>
              <w:ind w:left="205"/>
              <w:spacing w:before="266" w:line="219" w:lineRule="auto"/>
              <w:rPr/>
            </w:pPr>
            <w:r>
              <w:rPr>
                <w:spacing w:val="27"/>
              </w:rPr>
              <w:t>SDK提供者</w:t>
            </w:r>
          </w:p>
        </w:tc>
      </w:tr>
      <w:tr>
        <w:trPr>
          <w:trHeight w:val="1159" w:hRule="atLeast"/>
        </w:trPr>
        <w:tc>
          <w:tcPr>
            <w:tcW w:w="1620" w:type="dxa"/>
            <w:vAlign w:val="top"/>
            <w:tcBorders>
              <w:left w:val="nil"/>
            </w:tcBorders>
          </w:tcPr>
          <w:p>
            <w:pPr>
              <w:pStyle w:val="TableText"/>
              <w:ind w:left="60" w:right="141" w:firstLine="60"/>
              <w:spacing w:before="58" w:line="249" w:lineRule="auto"/>
              <w:rPr/>
            </w:pPr>
            <w:r>
              <w:rPr>
                <w:spacing w:val="-3"/>
              </w:rPr>
              <w:t>《信息安全技术</w:t>
            </w:r>
            <w:r>
              <w:rPr>
                <w:spacing w:val="16"/>
              </w:rPr>
              <w:t xml:space="preserve"> </w:t>
            </w:r>
            <w:r>
              <w:rPr>
                <w:spacing w:val="-3"/>
              </w:rPr>
              <w:t>移</w:t>
            </w:r>
            <w:r>
              <w:rPr/>
              <w:t xml:space="preserve"> </w:t>
            </w:r>
            <w:r>
              <w:rPr>
                <w:spacing w:val="-1"/>
              </w:rPr>
              <w:t>动互联网应用程序</w:t>
            </w:r>
          </w:p>
          <w:p>
            <w:pPr>
              <w:pStyle w:val="TableText"/>
              <w:ind w:left="59" w:right="45" w:hanging="20"/>
              <w:spacing w:before="34" w:line="239" w:lineRule="auto"/>
              <w:rPr/>
            </w:pPr>
            <w:r>
              <w:rPr>
                <w:spacing w:val="-10"/>
              </w:rPr>
              <w:t>(</w:t>
            </w:r>
            <w:r>
              <w:rPr>
                <w:spacing w:val="-34"/>
              </w:rPr>
              <w:t xml:space="preserve"> </w:t>
            </w:r>
            <w:r>
              <w:rPr>
                <w:spacing w:val="-10"/>
              </w:rPr>
              <w:t>A</w:t>
            </w:r>
            <w:r>
              <w:rPr>
                <w:spacing w:val="-35"/>
              </w:rPr>
              <w:t xml:space="preserve"> </w:t>
            </w:r>
            <w:r>
              <w:rPr>
                <w:spacing w:val="-10"/>
              </w:rPr>
              <w:t>p</w:t>
            </w:r>
            <w:r>
              <w:rPr>
                <w:spacing w:val="-35"/>
              </w:rPr>
              <w:t xml:space="preserve"> </w:t>
            </w:r>
            <w:r>
              <w:rPr>
                <w:spacing w:val="-10"/>
              </w:rPr>
              <w:t>p</w:t>
            </w:r>
            <w:r>
              <w:rPr>
                <w:spacing w:val="-33"/>
              </w:rPr>
              <w:t xml:space="preserve"> </w:t>
            </w:r>
            <w:r>
              <w:rPr>
                <w:spacing w:val="-10"/>
              </w:rPr>
              <w:t>)</w:t>
            </w:r>
            <w:r>
              <w:rPr>
                <w:spacing w:val="-33"/>
              </w:rPr>
              <w:t xml:space="preserve"> </w:t>
            </w:r>
            <w:r>
              <w:rPr>
                <w:spacing w:val="-10"/>
              </w:rPr>
              <w:t>个</w:t>
            </w:r>
            <w:r>
              <w:rPr>
                <w:spacing w:val="-32"/>
              </w:rPr>
              <w:t xml:space="preserve"> </w:t>
            </w:r>
            <w:r>
              <w:rPr>
                <w:spacing w:val="-10"/>
              </w:rPr>
              <w:t>人</w:t>
            </w:r>
            <w:r>
              <w:rPr>
                <w:spacing w:val="-33"/>
              </w:rPr>
              <w:t xml:space="preserve"> </w:t>
            </w:r>
            <w:r>
              <w:rPr>
                <w:spacing w:val="-10"/>
              </w:rPr>
              <w:t>信</w:t>
            </w:r>
            <w:r>
              <w:rPr>
                <w:spacing w:val="-27"/>
              </w:rPr>
              <w:t xml:space="preserve"> </w:t>
            </w:r>
            <w:r>
              <w:rPr>
                <w:spacing w:val="-10"/>
              </w:rPr>
              <w:t>息</w:t>
            </w:r>
            <w:r>
              <w:rPr>
                <w:spacing w:val="-30"/>
              </w:rPr>
              <w:t xml:space="preserve"> </w:t>
            </w:r>
            <w:r>
              <w:rPr>
                <w:spacing w:val="-10"/>
              </w:rPr>
              <w:t>安</w:t>
            </w:r>
            <w:r>
              <w:rPr/>
              <w:t xml:space="preserve"> </w:t>
            </w:r>
            <w:r>
              <w:rPr>
                <w:spacing w:val="-1"/>
              </w:rPr>
              <w:t>全测评规范(征求意</w:t>
            </w:r>
          </w:p>
          <w:p>
            <w:pPr>
              <w:pStyle w:val="TableText"/>
              <w:ind w:left="60"/>
              <w:spacing w:before="39" w:line="197" w:lineRule="auto"/>
              <w:rPr/>
            </w:pPr>
            <w:r>
              <w:rPr>
                <w:spacing w:val="-3"/>
              </w:rPr>
              <w:t>见稿)》</w:t>
            </w:r>
          </w:p>
        </w:tc>
        <w:tc>
          <w:tcPr>
            <w:tcW w:w="1040" w:type="dxa"/>
            <w:vAlign w:val="top"/>
          </w:tcPr>
          <w:p>
            <w:pPr>
              <w:spacing w:line="242" w:lineRule="auto"/>
              <w:rPr>
                <w:rFonts w:ascii="Arial"/>
                <w:sz w:val="21"/>
              </w:rPr>
            </w:pPr>
            <w:r/>
          </w:p>
          <w:p>
            <w:pPr>
              <w:spacing w:line="242" w:lineRule="auto"/>
              <w:rPr>
                <w:rFonts w:ascii="Arial"/>
                <w:sz w:val="21"/>
              </w:rPr>
            </w:pPr>
            <w:r/>
          </w:p>
          <w:p>
            <w:pPr>
              <w:pStyle w:val="TableText"/>
              <w:ind w:left="194"/>
              <w:spacing w:before="52" w:line="184" w:lineRule="auto"/>
              <w:rPr/>
            </w:pPr>
            <w:r>
              <w:rPr>
                <w:spacing w:val="-1"/>
              </w:rPr>
              <w:t>2021.5.6</w:t>
            </w:r>
          </w:p>
        </w:tc>
        <w:tc>
          <w:tcPr>
            <w:tcW w:w="2810" w:type="dxa"/>
            <w:vAlign w:val="top"/>
          </w:tcPr>
          <w:p>
            <w:pPr>
              <w:pStyle w:val="TableText"/>
              <w:ind w:left="115" w:right="116" w:firstLine="120"/>
              <w:spacing w:before="42" w:line="253" w:lineRule="auto"/>
              <w:rPr/>
            </w:pPr>
            <w:r>
              <w:rPr>
                <w:spacing w:val="-1"/>
              </w:rPr>
              <w:t>指导第三方测评机构对App个人信  </w:t>
            </w:r>
            <w:r>
              <w:rPr/>
              <w:t>息安全进行测评，也适用于主管监管</w:t>
            </w:r>
            <w:r>
              <w:rPr>
                <w:spacing w:val="7"/>
              </w:rPr>
              <w:t xml:space="preserve"> </w:t>
            </w:r>
            <w:r>
              <w:rPr>
                <w:spacing w:val="1"/>
              </w:rPr>
              <w:t>部门对</w:t>
            </w:r>
            <w:r>
              <w:rPr/>
              <w:t>App</w:t>
            </w:r>
            <w:r>
              <w:rPr>
                <w:spacing w:val="1"/>
              </w:rPr>
              <w:t>个人信息安全进行监督管 </w:t>
            </w:r>
            <w:r>
              <w:rPr>
                <w:spacing w:val="2"/>
              </w:rPr>
              <w:t>理，还适用于供</w:t>
            </w:r>
            <w:r>
              <w:rPr/>
              <w:t>App</w:t>
            </w:r>
            <w:r>
              <w:rPr>
                <w:spacing w:val="2"/>
              </w:rPr>
              <w:t>提供者开展个人</w:t>
            </w:r>
          </w:p>
          <w:p>
            <w:pPr>
              <w:pStyle w:val="TableText"/>
              <w:ind w:left="65"/>
              <w:spacing w:before="49" w:line="208" w:lineRule="auto"/>
              <w:rPr/>
            </w:pPr>
            <w:r>
              <w:rPr>
                <w:spacing w:val="-1"/>
              </w:rPr>
              <w:t>信息安全自评时参考</w:t>
            </w:r>
          </w:p>
        </w:tc>
        <w:tc>
          <w:tcPr>
            <w:tcW w:w="2469" w:type="dxa"/>
            <w:vAlign w:val="top"/>
            <w:tcBorders>
              <w:right w:val="nil"/>
            </w:tcBorders>
          </w:tcPr>
          <w:p>
            <w:pPr>
              <w:spacing w:line="439" w:lineRule="auto"/>
              <w:rPr>
                <w:rFonts w:ascii="Arial"/>
                <w:sz w:val="21"/>
              </w:rPr>
            </w:pPr>
            <w:r/>
          </w:p>
          <w:p>
            <w:pPr>
              <w:pStyle w:val="TableText"/>
              <w:ind w:left="205"/>
              <w:spacing w:before="52" w:line="214" w:lineRule="auto"/>
              <w:rPr/>
            </w:pPr>
            <w:r>
              <w:rPr>
                <w:spacing w:val="-1"/>
              </w:rPr>
              <w:t>App提供者</w:t>
            </w:r>
          </w:p>
        </w:tc>
      </w:tr>
      <w:tr>
        <w:trPr>
          <w:trHeight w:val="1159" w:hRule="atLeast"/>
        </w:trPr>
        <w:tc>
          <w:tcPr>
            <w:tcW w:w="1620" w:type="dxa"/>
            <w:vAlign w:val="top"/>
            <w:tcBorders>
              <w:left w:val="nil"/>
            </w:tcBorders>
          </w:tcPr>
          <w:p>
            <w:pPr>
              <w:pStyle w:val="TableText"/>
              <w:ind w:left="60" w:right="120" w:firstLine="60"/>
              <w:spacing w:before="178" w:line="254" w:lineRule="auto"/>
              <w:rPr/>
            </w:pPr>
            <w:r>
              <w:rPr>
                <w:spacing w:val="-1"/>
              </w:rPr>
              <w:t>《移动互联网应用</w:t>
            </w:r>
            <w:r>
              <w:rPr>
                <w:spacing w:val="3"/>
              </w:rPr>
              <w:t xml:space="preserve">  </w:t>
            </w:r>
            <w:r>
              <w:rPr>
                <w:spacing w:val="-1"/>
              </w:rPr>
              <w:t>程序个人信息保护管</w:t>
            </w:r>
            <w:r>
              <w:rPr>
                <w:spacing w:val="2"/>
              </w:rPr>
              <w:t xml:space="preserve"> </w:t>
            </w:r>
            <w:r>
              <w:rPr>
                <w:spacing w:val="-1"/>
              </w:rPr>
              <w:t>理暂行规定(征求意</w:t>
            </w:r>
            <w:r>
              <w:rPr/>
              <w:t xml:space="preserve">  </w:t>
            </w:r>
            <w:r>
              <w:rPr>
                <w:spacing w:val="-3"/>
              </w:rPr>
              <w:t>见稿)》</w:t>
            </w:r>
          </w:p>
        </w:tc>
        <w:tc>
          <w:tcPr>
            <w:tcW w:w="1040" w:type="dxa"/>
            <w:vAlign w:val="top"/>
          </w:tcPr>
          <w:p>
            <w:pPr>
              <w:spacing w:line="242" w:lineRule="auto"/>
              <w:rPr>
                <w:rFonts w:ascii="Arial"/>
                <w:sz w:val="21"/>
              </w:rPr>
            </w:pPr>
            <w:r/>
          </w:p>
          <w:p>
            <w:pPr>
              <w:spacing w:line="242" w:lineRule="auto"/>
              <w:rPr>
                <w:rFonts w:ascii="Arial"/>
                <w:sz w:val="21"/>
              </w:rPr>
            </w:pPr>
            <w:r/>
          </w:p>
          <w:p>
            <w:pPr>
              <w:pStyle w:val="TableText"/>
              <w:ind w:left="155"/>
              <w:spacing w:before="52" w:line="184" w:lineRule="auto"/>
              <w:rPr/>
            </w:pPr>
            <w:r>
              <w:rPr>
                <w:spacing w:val="-1"/>
              </w:rPr>
              <w:t>2021.4.26</w:t>
            </w:r>
          </w:p>
        </w:tc>
        <w:tc>
          <w:tcPr>
            <w:tcW w:w="2810" w:type="dxa"/>
            <w:vAlign w:val="top"/>
          </w:tcPr>
          <w:p>
            <w:pPr>
              <w:pStyle w:val="TableText"/>
              <w:ind w:left="274"/>
              <w:spacing w:before="45" w:line="214" w:lineRule="auto"/>
              <w:rPr/>
            </w:pPr>
            <w:r>
              <w:rPr>
                <w:spacing w:val="-1"/>
              </w:rPr>
              <w:t>针对App开发运营者、App分发平</w:t>
            </w:r>
          </w:p>
          <w:p>
            <w:pPr>
              <w:pStyle w:val="TableText"/>
              <w:ind w:left="115" w:right="137" w:firstLine="39"/>
              <w:spacing w:before="55" w:line="238" w:lineRule="auto"/>
              <w:rPr/>
            </w:pPr>
            <w:r>
              <w:rPr>
                <w:spacing w:val="1"/>
              </w:rPr>
              <w:t>台、</w:t>
            </w:r>
            <w:r>
              <w:rPr/>
              <w:t>App</w:t>
            </w:r>
            <w:r>
              <w:rPr>
                <w:spacing w:val="1"/>
              </w:rPr>
              <w:t>第三方服务提供者、移动智</w:t>
            </w:r>
            <w:r>
              <w:rPr/>
              <w:t xml:space="preserve"> </w:t>
            </w:r>
            <w:r>
              <w:rPr>
                <w:spacing w:val="-1"/>
              </w:rPr>
              <w:t>能终端生产企业和网络接入服务提供</w:t>
            </w:r>
          </w:p>
          <w:p>
            <w:pPr>
              <w:pStyle w:val="TableText"/>
              <w:ind w:left="44" w:right="187" w:firstLine="150"/>
              <w:spacing w:before="46" w:line="233" w:lineRule="auto"/>
              <w:rPr/>
            </w:pPr>
            <w:r>
              <w:rPr>
                <w:spacing w:val="1"/>
              </w:rPr>
              <w:t>者这5类</w:t>
            </w:r>
            <w:r>
              <w:rPr/>
              <w:t>App</w:t>
            </w:r>
            <w:r>
              <w:rPr>
                <w:spacing w:val="1"/>
              </w:rPr>
              <w:t>开发运营相关的主体明</w:t>
            </w:r>
            <w:r>
              <w:rPr>
                <w:spacing w:val="2"/>
              </w:rPr>
              <w:t xml:space="preserve"> </w:t>
            </w:r>
            <w:r>
              <w:rPr>
                <w:spacing w:val="-1"/>
              </w:rPr>
              <w:t>确了不同的合规义务</w:t>
            </w:r>
          </w:p>
        </w:tc>
        <w:tc>
          <w:tcPr>
            <w:tcW w:w="2469" w:type="dxa"/>
            <w:vAlign w:val="top"/>
            <w:tcBorders>
              <w:right w:val="nil"/>
            </w:tcBorders>
          </w:tcPr>
          <w:p>
            <w:pPr>
              <w:pStyle w:val="TableText"/>
              <w:ind w:left="225"/>
              <w:spacing w:before="165" w:line="214" w:lineRule="auto"/>
              <w:rPr/>
            </w:pPr>
            <w:r>
              <w:rPr>
                <w:spacing w:val="-1"/>
              </w:rPr>
              <w:t>App开发运营者、App分发平</w:t>
            </w:r>
          </w:p>
          <w:p>
            <w:pPr>
              <w:pStyle w:val="TableText"/>
              <w:ind w:left="55" w:right="175"/>
              <w:spacing w:before="44" w:line="251" w:lineRule="auto"/>
              <w:rPr/>
            </w:pPr>
            <w:r>
              <w:rPr/>
              <w:t>台、App第三方服务提供者、移</w:t>
            </w:r>
            <w:r>
              <w:rPr>
                <w:spacing w:val="3"/>
              </w:rPr>
              <w:t xml:space="preserve">  </w:t>
            </w:r>
            <w:r>
              <w:rPr>
                <w:spacing w:val="-1"/>
              </w:rPr>
              <w:t>动智能终端生产企业与网络接入</w:t>
            </w:r>
            <w:r>
              <w:rPr>
                <w:spacing w:val="6"/>
              </w:rPr>
              <w:t xml:space="preserve"> </w:t>
            </w:r>
            <w:r>
              <w:rPr>
                <w:spacing w:val="-1"/>
              </w:rPr>
              <w:t>服务提供者</w:t>
            </w:r>
          </w:p>
        </w:tc>
      </w:tr>
      <w:tr>
        <w:trPr>
          <w:trHeight w:val="1388" w:hRule="atLeast"/>
        </w:trPr>
        <w:tc>
          <w:tcPr>
            <w:tcW w:w="1620" w:type="dxa"/>
            <w:vAlign w:val="top"/>
            <w:tcBorders>
              <w:left w:val="nil"/>
            </w:tcBorders>
          </w:tcPr>
          <w:p>
            <w:pPr>
              <w:spacing w:line="282" w:lineRule="auto"/>
              <w:rPr>
                <w:rFonts w:ascii="Arial"/>
                <w:sz w:val="21"/>
              </w:rPr>
            </w:pPr>
            <w:r/>
          </w:p>
          <w:p>
            <w:pPr>
              <w:spacing w:line="283" w:lineRule="auto"/>
              <w:rPr>
                <w:rFonts w:ascii="Arial"/>
                <w:sz w:val="21"/>
              </w:rPr>
            </w:pPr>
            <w:r/>
          </w:p>
          <w:p>
            <w:pPr>
              <w:pStyle w:val="TableText"/>
              <w:ind w:left="120"/>
              <w:spacing w:before="52" w:line="219" w:lineRule="auto"/>
              <w:rPr/>
            </w:pPr>
            <w:r>
              <w:rPr>
                <w:spacing w:val="-2"/>
              </w:rPr>
              <w:t>《数据安全法》</w:t>
            </w:r>
          </w:p>
        </w:tc>
        <w:tc>
          <w:tcPr>
            <w:tcW w:w="1040" w:type="dxa"/>
            <w:vAlign w:val="top"/>
          </w:tcPr>
          <w:p>
            <w:pPr>
              <w:spacing w:line="302" w:lineRule="auto"/>
              <w:rPr>
                <w:rFonts w:ascii="Arial"/>
                <w:sz w:val="21"/>
              </w:rPr>
            </w:pPr>
            <w:r/>
          </w:p>
          <w:p>
            <w:pPr>
              <w:spacing w:line="303" w:lineRule="auto"/>
              <w:rPr>
                <w:rFonts w:ascii="Arial"/>
                <w:sz w:val="21"/>
              </w:rPr>
            </w:pPr>
            <w:r/>
          </w:p>
          <w:p>
            <w:pPr>
              <w:pStyle w:val="TableText"/>
              <w:ind w:left="155"/>
              <w:spacing w:before="52" w:line="184" w:lineRule="auto"/>
              <w:rPr/>
            </w:pPr>
            <w:r>
              <w:rPr>
                <w:spacing w:val="-1"/>
              </w:rPr>
              <w:t>2021.6.10</w:t>
            </w:r>
          </w:p>
        </w:tc>
        <w:tc>
          <w:tcPr>
            <w:tcW w:w="2810" w:type="dxa"/>
            <w:vAlign w:val="top"/>
          </w:tcPr>
          <w:p>
            <w:pPr>
              <w:pStyle w:val="TableText"/>
              <w:ind w:left="54" w:right="211" w:firstLine="140"/>
              <w:spacing w:before="59" w:line="248" w:lineRule="auto"/>
              <w:rPr/>
            </w:pPr>
            <w:r>
              <w:rPr>
                <w:spacing w:val="-1"/>
              </w:rPr>
              <w:t>基于规范数据处理活动，保障数据</w:t>
            </w:r>
            <w:r>
              <w:rPr>
                <w:spacing w:val="7"/>
              </w:rPr>
              <w:t xml:space="preserve"> </w:t>
            </w:r>
            <w:r>
              <w:rPr>
                <w:spacing w:val="-1"/>
              </w:rPr>
              <w:t>安全，促进数据开发利用，保护个</w:t>
            </w:r>
          </w:p>
          <w:p>
            <w:pPr>
              <w:pStyle w:val="TableText"/>
              <w:ind w:left="65"/>
              <w:spacing w:before="31" w:line="219" w:lineRule="auto"/>
              <w:rPr/>
            </w:pPr>
            <w:r>
              <w:rPr>
                <w:spacing w:val="-1"/>
              </w:rPr>
              <w:t>人、组织的合法权益，维护国家主</w:t>
            </w:r>
          </w:p>
          <w:p>
            <w:pPr>
              <w:pStyle w:val="TableText"/>
              <w:ind w:left="54" w:right="130" w:firstLine="60"/>
              <w:spacing w:before="30" w:line="245" w:lineRule="auto"/>
              <w:rPr/>
            </w:pPr>
            <w:r>
              <w:rPr>
                <w:spacing w:val="-1"/>
              </w:rPr>
              <w:t>权、安全和发展利益的目的，该法分</w:t>
            </w:r>
            <w:r>
              <w:rPr>
                <w:spacing w:val="9"/>
              </w:rPr>
              <w:t xml:space="preserve"> </w:t>
            </w:r>
            <w:r>
              <w:rPr>
                <w:spacing w:val="-1"/>
              </w:rPr>
              <w:t>别从国家、企业、行业3个角度规定</w:t>
            </w:r>
            <w:r>
              <w:rPr>
                <w:spacing w:val="2"/>
              </w:rPr>
              <w:t xml:space="preserve">   </w:t>
            </w:r>
            <w:r>
              <w:rPr>
                <w:spacing w:val="2"/>
              </w:rPr>
              <w:t>了相应的数据安全保护义务</w:t>
            </w:r>
          </w:p>
        </w:tc>
        <w:tc>
          <w:tcPr>
            <w:tcW w:w="2469" w:type="dxa"/>
            <w:vAlign w:val="top"/>
            <w:tcBorders>
              <w:right w:val="nil"/>
            </w:tcBorders>
          </w:tcPr>
          <w:p>
            <w:pPr>
              <w:pStyle w:val="TableText"/>
              <w:ind w:left="45" w:firstLine="165"/>
              <w:spacing w:before="60" w:line="248" w:lineRule="auto"/>
              <w:rPr/>
            </w:pPr>
            <w:r>
              <w:rPr>
                <w:spacing w:val="-5"/>
              </w:rPr>
              <w:t>在中华人民共和国境内开展数据</w:t>
            </w:r>
            <w:r>
              <w:rPr/>
              <w:t xml:space="preserve">  </w:t>
            </w:r>
            <w:r>
              <w:rPr>
                <w:spacing w:val="-9"/>
              </w:rPr>
              <w:t>处理活动及其安全监管，适用该法。</w:t>
            </w:r>
          </w:p>
          <w:p>
            <w:pPr>
              <w:pStyle w:val="TableText"/>
              <w:ind w:left="45" w:right="2" w:firstLine="180"/>
              <w:spacing w:before="31" w:line="247" w:lineRule="auto"/>
              <w:rPr/>
            </w:pPr>
            <w:r>
              <w:rPr>
                <w:spacing w:val="-1"/>
              </w:rPr>
              <w:t>在中华人民共和国境外开展数据</w:t>
            </w:r>
            <w:r>
              <w:rPr>
                <w:spacing w:val="7"/>
              </w:rPr>
              <w:t xml:space="preserve"> </w:t>
            </w:r>
            <w:r>
              <w:rPr>
                <w:spacing w:val="1"/>
              </w:rPr>
              <w:t>处理活动，损害中华人民共和国国</w:t>
            </w:r>
            <w:r>
              <w:rPr/>
              <w:t xml:space="preserve"> </w:t>
            </w:r>
            <w:r>
              <w:rPr/>
              <w:t>家安全、公共利益或者公民、组织</w:t>
            </w:r>
            <w:r>
              <w:rPr>
                <w:spacing w:val="1"/>
              </w:rPr>
              <w:t xml:space="preserve"> </w:t>
            </w:r>
            <w:r>
              <w:rPr/>
              <w:t>合法权益的，依法追究法律责任</w:t>
            </w:r>
          </w:p>
        </w:tc>
      </w:tr>
      <w:tr>
        <w:trPr>
          <w:trHeight w:val="929" w:hRule="atLeast"/>
        </w:trPr>
        <w:tc>
          <w:tcPr>
            <w:tcW w:w="1620" w:type="dxa"/>
            <w:vAlign w:val="top"/>
            <w:tcBorders>
              <w:left w:val="nil"/>
            </w:tcBorders>
          </w:tcPr>
          <w:p>
            <w:pPr>
              <w:pStyle w:val="TableText"/>
              <w:ind w:left="60" w:right="201" w:firstLine="60"/>
              <w:spacing w:before="172" w:line="250" w:lineRule="auto"/>
              <w:jc w:val="both"/>
              <w:rPr/>
            </w:pPr>
            <w:r>
              <w:rPr>
                <w:spacing w:val="-3"/>
              </w:rPr>
              <w:t>《网络安全审查办</w:t>
            </w:r>
            <w:r>
              <w:rPr>
                <w:spacing w:val="6"/>
              </w:rPr>
              <w:t xml:space="preserve"> </w:t>
            </w:r>
            <w:r>
              <w:rPr>
                <w:spacing w:val="-1"/>
              </w:rPr>
              <w:t>法(修订草案征求意</w:t>
            </w:r>
            <w:r>
              <w:rPr>
                <w:spacing w:val="1"/>
              </w:rPr>
              <w:t xml:space="preserve"> </w:t>
            </w:r>
            <w:r>
              <w:rPr>
                <w:spacing w:val="-3"/>
              </w:rPr>
              <w:t>见稿)》</w:t>
            </w:r>
          </w:p>
        </w:tc>
        <w:tc>
          <w:tcPr>
            <w:tcW w:w="1040" w:type="dxa"/>
            <w:vAlign w:val="top"/>
          </w:tcPr>
          <w:p>
            <w:pPr>
              <w:spacing w:line="378" w:lineRule="auto"/>
              <w:rPr>
                <w:rFonts w:ascii="Arial"/>
                <w:sz w:val="21"/>
              </w:rPr>
            </w:pPr>
            <w:r/>
          </w:p>
          <w:p>
            <w:pPr>
              <w:pStyle w:val="TableText"/>
              <w:ind w:left="155"/>
              <w:spacing w:before="52" w:line="184" w:lineRule="auto"/>
              <w:rPr/>
            </w:pPr>
            <w:r>
              <w:rPr>
                <w:spacing w:val="-1"/>
              </w:rPr>
              <w:t>2021.7.10</w:t>
            </w:r>
          </w:p>
        </w:tc>
        <w:tc>
          <w:tcPr>
            <w:tcW w:w="2810" w:type="dxa"/>
            <w:vAlign w:val="top"/>
          </w:tcPr>
          <w:p>
            <w:pPr>
              <w:pStyle w:val="TableText"/>
              <w:ind w:left="35" w:right="13" w:firstLine="199"/>
              <w:spacing w:before="41" w:line="253" w:lineRule="auto"/>
              <w:jc w:val="both"/>
              <w:rPr/>
            </w:pPr>
            <w:r>
              <w:rPr>
                <w:spacing w:val="-1"/>
              </w:rPr>
              <w:t>关键信息基础设施运营者采购网络产</w:t>
            </w:r>
            <w:r>
              <w:rPr>
                <w:spacing w:val="6"/>
              </w:rPr>
              <w:t xml:space="preserve"> </w:t>
            </w:r>
            <w:r>
              <w:rPr/>
              <w:t>品和服务或者数据处理者开展数据处理</w:t>
            </w:r>
            <w:r>
              <w:rPr>
                <w:spacing w:val="4"/>
              </w:rPr>
              <w:t xml:space="preserve"> </w:t>
            </w:r>
            <w:r>
              <w:rPr>
                <w:spacing w:val="-1"/>
              </w:rPr>
              <w:t>活动，影响或可能影响国家安全的，应</w:t>
            </w:r>
            <w:r>
              <w:rPr>
                <w:spacing w:val="7"/>
              </w:rPr>
              <w:t xml:space="preserve"> </w:t>
            </w:r>
            <w:r>
              <w:rPr>
                <w:spacing w:val="2"/>
              </w:rPr>
              <w:t>当按照该办法进行网络安全审查</w:t>
            </w:r>
          </w:p>
        </w:tc>
        <w:tc>
          <w:tcPr>
            <w:tcW w:w="2469" w:type="dxa"/>
            <w:vAlign w:val="top"/>
            <w:tcBorders>
              <w:right w:val="nil"/>
            </w:tcBorders>
          </w:tcPr>
          <w:p>
            <w:pPr>
              <w:pStyle w:val="TableText"/>
              <w:ind w:left="45" w:right="177" w:firstLine="170"/>
              <w:spacing w:before="291" w:line="237" w:lineRule="auto"/>
              <w:rPr/>
            </w:pPr>
            <w:r>
              <w:rPr>
                <w:spacing w:val="-1"/>
              </w:rPr>
              <w:t>关键信息基础设施运营者、数</w:t>
            </w:r>
            <w:r>
              <w:rPr>
                <w:spacing w:val="3"/>
              </w:rPr>
              <w:t xml:space="preserve"> </w:t>
            </w:r>
            <w:r>
              <w:rPr>
                <w:spacing w:val="-2"/>
              </w:rPr>
              <w:t>据处理者</w:t>
            </w:r>
          </w:p>
        </w:tc>
      </w:tr>
      <w:tr>
        <w:trPr>
          <w:trHeight w:val="699" w:hRule="atLeast"/>
        </w:trPr>
        <w:tc>
          <w:tcPr>
            <w:tcW w:w="1620" w:type="dxa"/>
            <w:vAlign w:val="top"/>
            <w:tcBorders>
              <w:left w:val="nil"/>
            </w:tcBorders>
          </w:tcPr>
          <w:p>
            <w:pPr>
              <w:pStyle w:val="TableText"/>
              <w:ind w:left="60" w:right="229" w:firstLine="60"/>
              <w:spacing w:before="183" w:line="248" w:lineRule="auto"/>
              <w:rPr/>
            </w:pPr>
            <w:r>
              <w:rPr>
                <w:spacing w:val="-2"/>
              </w:rPr>
              <w:t>《关键信息基础设</w:t>
            </w:r>
            <w:r>
              <w:rPr/>
              <w:t xml:space="preserve"> </w:t>
            </w:r>
            <w:r>
              <w:rPr>
                <w:spacing w:val="-2"/>
              </w:rPr>
              <w:t>施安全保护条例》</w:t>
            </w:r>
          </w:p>
        </w:tc>
        <w:tc>
          <w:tcPr>
            <w:tcW w:w="1040" w:type="dxa"/>
            <w:vAlign w:val="top"/>
          </w:tcPr>
          <w:p>
            <w:pPr>
              <w:spacing w:line="260" w:lineRule="auto"/>
              <w:rPr>
                <w:rFonts w:ascii="Arial"/>
                <w:sz w:val="21"/>
              </w:rPr>
            </w:pPr>
            <w:r/>
          </w:p>
          <w:p>
            <w:pPr>
              <w:pStyle w:val="TableText"/>
              <w:ind w:left="155"/>
              <w:spacing w:before="52" w:line="184" w:lineRule="auto"/>
              <w:rPr/>
            </w:pPr>
            <w:r>
              <w:rPr>
                <w:spacing w:val="-1"/>
              </w:rPr>
              <w:t>2021.7.30</w:t>
            </w:r>
          </w:p>
        </w:tc>
        <w:tc>
          <w:tcPr>
            <w:tcW w:w="2810" w:type="dxa"/>
            <w:vAlign w:val="top"/>
          </w:tcPr>
          <w:p>
            <w:pPr>
              <w:pStyle w:val="TableText"/>
              <w:ind w:left="44" w:right="134" w:firstLine="150"/>
              <w:spacing w:before="51" w:line="245" w:lineRule="auto"/>
              <w:jc w:val="both"/>
              <w:rPr/>
            </w:pPr>
            <w:r>
              <w:rPr/>
              <w:t>明确了认定关键信息基础设施的规</w:t>
            </w:r>
            <w:r>
              <w:rPr>
                <w:spacing w:val="2"/>
              </w:rPr>
              <w:t xml:space="preserve">  </w:t>
            </w:r>
            <w:r>
              <w:rPr>
                <w:spacing w:val="3"/>
              </w:rPr>
              <w:t>则，说明了关键信息基础设施运营者</w:t>
            </w:r>
            <w:r>
              <w:rPr>
                <w:spacing w:val="11"/>
              </w:rPr>
              <w:t xml:space="preserve"> </w:t>
            </w:r>
            <w:r>
              <w:rPr/>
              <w:t>的义务以及相应的违法责任</w:t>
            </w:r>
          </w:p>
        </w:tc>
        <w:tc>
          <w:tcPr>
            <w:tcW w:w="2469" w:type="dxa"/>
            <w:vAlign w:val="top"/>
            <w:tcBorders>
              <w:right w:val="nil"/>
            </w:tcBorders>
          </w:tcPr>
          <w:p>
            <w:pPr>
              <w:pStyle w:val="TableText"/>
              <w:ind w:left="225"/>
              <w:spacing w:before="273" w:line="219" w:lineRule="auto"/>
              <w:rPr/>
            </w:pPr>
            <w:r>
              <w:rPr>
                <w:spacing w:val="-1"/>
              </w:rPr>
              <w:t>关键信息基础设施运营者</w:t>
            </w:r>
          </w:p>
        </w:tc>
      </w:tr>
      <w:tr>
        <w:trPr>
          <w:trHeight w:val="2772" w:hRule="atLeast"/>
        </w:trPr>
        <w:tc>
          <w:tcPr>
            <w:tcW w:w="1620" w:type="dxa"/>
            <w:vAlign w:val="top"/>
            <w:tcBorders>
              <w:left w:val="nil"/>
            </w:tcBorders>
          </w:tcPr>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139"/>
              <w:spacing w:before="52" w:line="219" w:lineRule="auto"/>
              <w:rPr/>
            </w:pPr>
            <w:r>
              <w:rPr>
                <w:spacing w:val="-2"/>
              </w:rPr>
              <w:t>《个人信息保护法》</w:t>
            </w:r>
          </w:p>
        </w:tc>
        <w:tc>
          <w:tcPr>
            <w:tcW w:w="1040" w:type="dxa"/>
            <w:vAlign w:val="top"/>
          </w:tcPr>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TableText"/>
              <w:ind w:left="155"/>
              <w:spacing w:before="52" w:line="184" w:lineRule="auto"/>
              <w:rPr/>
            </w:pPr>
            <w:r>
              <w:rPr>
                <w:spacing w:val="-1"/>
              </w:rPr>
              <w:t>2021.8.20</w:t>
            </w:r>
          </w:p>
        </w:tc>
        <w:tc>
          <w:tcPr>
            <w:tcW w:w="2810" w:type="dxa"/>
            <w:vAlign w:val="top"/>
          </w:tcPr>
          <w:p>
            <w:pPr>
              <w:spacing w:line="289" w:lineRule="auto"/>
              <w:rPr>
                <w:rFonts w:ascii="Arial"/>
                <w:sz w:val="21"/>
              </w:rPr>
            </w:pPr>
            <w:r/>
          </w:p>
          <w:p>
            <w:pPr>
              <w:spacing w:line="289" w:lineRule="auto"/>
              <w:rPr>
                <w:rFonts w:ascii="Arial"/>
                <w:sz w:val="21"/>
              </w:rPr>
            </w:pPr>
            <w:r/>
          </w:p>
          <w:p>
            <w:pPr>
              <w:pStyle w:val="TableText"/>
              <w:ind w:left="54" w:right="211" w:firstLine="140"/>
              <w:spacing w:before="52" w:line="242" w:lineRule="auto"/>
              <w:rPr/>
            </w:pPr>
            <w:r>
              <w:rPr>
                <w:spacing w:val="-1"/>
              </w:rPr>
              <w:t>确立了域外管辖原则，在现有法的</w:t>
            </w:r>
            <w:r>
              <w:rPr>
                <w:spacing w:val="7"/>
              </w:rPr>
              <w:t xml:space="preserve"> </w:t>
            </w:r>
            <w:r>
              <w:rPr>
                <w:spacing w:val="-1"/>
              </w:rPr>
              <w:t>基础上确立了五大基本原则，明确</w:t>
            </w:r>
          </w:p>
          <w:p>
            <w:pPr>
              <w:pStyle w:val="TableText"/>
              <w:ind w:left="54" w:right="116" w:hanging="19"/>
              <w:spacing w:before="40" w:line="259" w:lineRule="auto"/>
              <w:rPr/>
            </w:pPr>
            <w:r>
              <w:rPr>
                <w:spacing w:val="5"/>
              </w:rPr>
              <w:t>“同意”将不再作为唯一的合法性基 </w:t>
            </w:r>
            <w:r>
              <w:rPr>
                <w:spacing w:val="3"/>
              </w:rPr>
              <w:t>础，划分了个人信息处理活动中各方</w:t>
            </w:r>
            <w:r>
              <w:rPr>
                <w:spacing w:val="5"/>
              </w:rPr>
              <w:t xml:space="preserve"> </w:t>
            </w:r>
            <w:r>
              <w:rPr>
                <w:spacing w:val="4"/>
              </w:rPr>
              <w:t>的责任承担问题，确立了个人信息主</w:t>
            </w:r>
            <w:r>
              <w:rPr>
                <w:spacing w:val="3"/>
              </w:rPr>
              <w:t xml:space="preserve"> </w:t>
            </w:r>
            <w:r>
              <w:rPr>
                <w:spacing w:val="3"/>
              </w:rPr>
              <w:t>体的九大权利以及其他完善个人信息</w:t>
            </w:r>
            <w:r>
              <w:rPr>
                <w:spacing w:val="4"/>
              </w:rPr>
              <w:t xml:space="preserve"> </w:t>
            </w:r>
            <w:r>
              <w:rPr/>
              <w:t>处理活动全流程的要求及规定</w:t>
            </w:r>
          </w:p>
        </w:tc>
        <w:tc>
          <w:tcPr>
            <w:tcW w:w="2469" w:type="dxa"/>
            <w:vAlign w:val="top"/>
            <w:tcBorders>
              <w:right w:val="nil"/>
            </w:tcBorders>
          </w:tcPr>
          <w:p>
            <w:pPr>
              <w:pStyle w:val="TableText"/>
              <w:ind w:left="45" w:right="19" w:firstLine="170"/>
              <w:spacing w:before="44" w:line="248" w:lineRule="auto"/>
              <w:rPr/>
            </w:pPr>
            <w:r>
              <w:rPr/>
              <w:t>在中华人民共和国境内处理自  </w:t>
            </w:r>
            <w:r>
              <w:rPr>
                <w:spacing w:val="-1"/>
              </w:rPr>
              <w:t>然人个人信息活动的组织和个人。</w:t>
            </w:r>
          </w:p>
          <w:p>
            <w:pPr>
              <w:pStyle w:val="TableText"/>
              <w:ind w:left="55" w:right="154" w:firstLine="179"/>
              <w:spacing w:before="41" w:line="251" w:lineRule="auto"/>
              <w:rPr/>
            </w:pPr>
            <w:r>
              <w:rPr>
                <w:spacing w:val="-1"/>
              </w:rPr>
              <w:t>在中华人民共和国境外开展处</w:t>
            </w:r>
            <w:r>
              <w:rPr>
                <w:spacing w:val="6"/>
              </w:rPr>
              <w:t xml:space="preserve"> </w:t>
            </w:r>
            <w:r>
              <w:rPr>
                <w:spacing w:val="-1"/>
              </w:rPr>
              <w:t>理中华人民共和国境内自然人个</w:t>
            </w:r>
            <w:r>
              <w:rPr>
                <w:spacing w:val="4"/>
              </w:rPr>
              <w:t xml:space="preserve"> </w:t>
            </w:r>
            <w:r>
              <w:rPr>
                <w:spacing w:val="-1"/>
              </w:rPr>
              <w:t>人信息活动的组织和个人，有下</w:t>
            </w:r>
            <w:r>
              <w:rPr>
                <w:spacing w:val="5"/>
              </w:rPr>
              <w:t xml:space="preserve"> </w:t>
            </w:r>
            <w:r>
              <w:rPr>
                <w:spacing w:val="1"/>
              </w:rPr>
              <w:t>列情形之一的，也适用：</w:t>
            </w:r>
          </w:p>
          <w:p>
            <w:pPr>
              <w:pStyle w:val="TableText"/>
              <w:ind w:left="45" w:right="292" w:firstLine="189"/>
              <w:spacing w:before="48" w:line="237" w:lineRule="auto"/>
              <w:rPr/>
            </w:pPr>
            <w:r>
              <w:rPr>
                <w:spacing w:val="1"/>
              </w:rPr>
              <w:t>1)以向境内自然人提供产品</w:t>
            </w:r>
            <w:r>
              <w:rPr>
                <w:spacing w:val="2"/>
              </w:rPr>
              <w:t xml:space="preserve"> </w:t>
            </w:r>
            <w:r>
              <w:rPr>
                <w:spacing w:val="1"/>
              </w:rPr>
              <w:t>或者服务为目的</w:t>
            </w:r>
          </w:p>
          <w:p>
            <w:pPr>
              <w:pStyle w:val="TableText"/>
              <w:ind w:left="45" w:right="337" w:firstLine="170"/>
              <w:spacing w:before="59" w:line="232" w:lineRule="auto"/>
              <w:rPr/>
            </w:pPr>
            <w:r>
              <w:rPr>
                <w:spacing w:val="-1"/>
              </w:rPr>
              <w:t>2)为分析、评估境内自然人</w:t>
            </w:r>
            <w:r>
              <w:rPr>
                <w:spacing w:val="3"/>
              </w:rPr>
              <w:t xml:space="preserve"> </w:t>
            </w:r>
            <w:r>
              <w:rPr>
                <w:spacing w:val="2"/>
              </w:rPr>
              <w:t>的行为</w:t>
            </w:r>
          </w:p>
          <w:p>
            <w:pPr>
              <w:pStyle w:val="TableText"/>
              <w:ind w:left="45" w:right="338" w:firstLine="170"/>
              <w:spacing w:before="59" w:line="229" w:lineRule="auto"/>
              <w:rPr/>
            </w:pPr>
            <w:r>
              <w:rPr>
                <w:spacing w:val="-1"/>
              </w:rPr>
              <w:t>3)法律、行政法规规定的其</w:t>
            </w:r>
            <w:r>
              <w:rPr>
                <w:spacing w:val="2"/>
              </w:rPr>
              <w:t xml:space="preserve"> </w:t>
            </w:r>
            <w:r>
              <w:rPr>
                <w:spacing w:val="-2"/>
              </w:rPr>
              <w:t>他情形</w:t>
            </w:r>
          </w:p>
        </w:tc>
      </w:tr>
    </w:tbl>
    <w:p>
      <w:pPr>
        <w:rPr>
          <w:rFonts w:ascii="Arial"/>
          <w:sz w:val="21"/>
        </w:rPr>
      </w:pPr>
      <w:r/>
    </w:p>
    <w:p>
      <w:pPr>
        <w:sectPr>
          <w:pgSz w:w="9450" w:h="13320"/>
          <w:pgMar w:top="400" w:right="850" w:bottom="400" w:left="659" w:header="0" w:footer="0" w:gutter="0"/>
        </w:sectPr>
        <w:rPr>
          <w:rFonts w:ascii="Arial" w:hAnsi="Arial" w:eastAsia="Arial" w:cs="Arial"/>
          <w:sz w:val="21"/>
          <w:szCs w:val="21"/>
        </w:rPr>
      </w:pPr>
    </w:p>
    <w:p>
      <w:pPr>
        <w:pStyle w:val="BodyText"/>
        <w:spacing w:before="242" w:line="221" w:lineRule="auto"/>
        <w:rPr>
          <w:rFonts w:ascii="YouYuan" w:hAnsi="YouYuan" w:eastAsia="YouYuan" w:cs="YouYuan"/>
          <w:sz w:val="19"/>
          <w:szCs w:val="19"/>
        </w:rPr>
      </w:pPr>
      <w:r>
        <w:rPr>
          <w:sz w:val="15"/>
          <w:szCs w:val="15"/>
          <w:spacing w:val="-4"/>
        </w:rPr>
        <w:t>36</w:t>
      </w:r>
      <w:r>
        <w:rPr>
          <w:sz w:val="15"/>
          <w:szCs w:val="15"/>
          <w:spacing w:val="5"/>
        </w:rPr>
        <w:t xml:space="preserve">        </w:t>
      </w:r>
      <w:r>
        <w:rPr>
          <w:rFonts w:ascii="YouYuan" w:hAnsi="YouYuan" w:eastAsia="YouYuan" w:cs="YouYuan"/>
          <w:sz w:val="19"/>
          <w:szCs w:val="19"/>
          <w:spacing w:val="-4"/>
        </w:rPr>
        <w:t>入门篇</w:t>
      </w:r>
      <w:r>
        <w:rPr>
          <w:rFonts w:ascii="YouYuan" w:hAnsi="YouYuan" w:eastAsia="YouYuan" w:cs="YouYuan"/>
          <w:sz w:val="19"/>
          <w:szCs w:val="19"/>
          <w:spacing w:val="-4"/>
        </w:rPr>
        <w:t xml:space="preserve"> </w:t>
      </w:r>
      <w:r>
        <w:rPr>
          <w:rFonts w:ascii="YouYuan" w:hAnsi="YouYuan" w:eastAsia="YouYuan" w:cs="YouYuan"/>
          <w:sz w:val="19"/>
          <w:szCs w:val="19"/>
          <w:spacing w:val="-4"/>
        </w:rPr>
        <w:t>对症下药，小白必知的合规要求</w:t>
      </w:r>
    </w:p>
    <w:p>
      <w:pPr>
        <w:spacing w:line="341" w:lineRule="auto"/>
        <w:rPr>
          <w:rFonts w:ascii="Arial"/>
          <w:sz w:val="21"/>
        </w:rPr>
      </w:pPr>
      <w:r/>
    </w:p>
    <w:p>
      <w:pPr>
        <w:spacing w:line="341" w:lineRule="auto"/>
        <w:rPr>
          <w:rFonts w:ascii="Arial"/>
          <w:sz w:val="21"/>
        </w:rPr>
      </w:pPr>
      <w:r/>
    </w:p>
    <w:p>
      <w:pPr>
        <w:ind w:left="7120"/>
        <w:spacing w:before="62" w:line="224" w:lineRule="auto"/>
        <w:rPr>
          <w:rFonts w:ascii="SimHei" w:hAnsi="SimHei" w:eastAsia="SimHei" w:cs="SimHei"/>
          <w:sz w:val="19"/>
          <w:szCs w:val="19"/>
        </w:rPr>
      </w:pPr>
      <w:r>
        <w:rPr>
          <w:rFonts w:ascii="SimHei" w:hAnsi="SimHei" w:eastAsia="SimHei" w:cs="SimHei"/>
          <w:sz w:val="19"/>
          <w:szCs w:val="19"/>
          <w:spacing w:val="-10"/>
          <w:w w:val="94"/>
        </w:rPr>
        <w:t>(</w:t>
      </w:r>
      <w:r>
        <w:rPr>
          <w:rFonts w:ascii="SimHei" w:hAnsi="SimHei" w:eastAsia="SimHei" w:cs="SimHei"/>
          <w:sz w:val="19"/>
          <w:szCs w:val="19"/>
          <w:spacing w:val="-38"/>
        </w:rPr>
        <w:t xml:space="preserve"> </w:t>
      </w:r>
      <w:r>
        <w:rPr>
          <w:rFonts w:ascii="SimHei" w:hAnsi="SimHei" w:eastAsia="SimHei" w:cs="SimHei"/>
          <w:sz w:val="19"/>
          <w:szCs w:val="19"/>
          <w:spacing w:val="-10"/>
          <w:w w:val="94"/>
        </w:rPr>
        <w:t>续</w:t>
      </w:r>
      <w:r>
        <w:rPr>
          <w:rFonts w:ascii="SimHei" w:hAnsi="SimHei" w:eastAsia="SimHei" w:cs="SimHei"/>
          <w:sz w:val="19"/>
          <w:szCs w:val="19"/>
          <w:spacing w:val="-41"/>
        </w:rPr>
        <w:t xml:space="preserve"> </w:t>
      </w:r>
      <w:r>
        <w:rPr>
          <w:rFonts w:ascii="SimHei" w:hAnsi="SimHei" w:eastAsia="SimHei" w:cs="SimHei"/>
          <w:sz w:val="19"/>
          <w:szCs w:val="19"/>
          <w:spacing w:val="-10"/>
          <w:w w:val="94"/>
        </w:rPr>
        <w:t>)</w:t>
      </w:r>
    </w:p>
    <w:p>
      <w:pPr>
        <w:spacing w:line="55" w:lineRule="exact"/>
        <w:rPr/>
      </w:pPr>
      <w:r/>
    </w:p>
    <w:tbl>
      <w:tblPr>
        <w:tblStyle w:val="TableNormal"/>
        <w:tblW w:w="793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50"/>
        <w:gridCol w:w="1029"/>
        <w:gridCol w:w="2810"/>
        <w:gridCol w:w="2450"/>
      </w:tblGrid>
      <w:tr>
        <w:trPr>
          <w:trHeight w:val="265" w:hRule="atLeast"/>
        </w:trPr>
        <w:tc>
          <w:tcPr>
            <w:tcW w:w="1650" w:type="dxa"/>
            <w:vAlign w:val="top"/>
            <w:tcBorders>
              <w:left w:val="nil"/>
            </w:tcBorders>
          </w:tcPr>
          <w:p>
            <w:pPr>
              <w:pStyle w:val="TableText"/>
              <w:ind w:left="502"/>
              <w:spacing w:before="51" w:line="221" w:lineRule="auto"/>
              <w:rPr/>
            </w:pPr>
            <w:r>
              <w:rPr>
                <w:b/>
                <w:bCs/>
                <w:spacing w:val="-3"/>
              </w:rPr>
              <w:t>法规名称</w:t>
            </w:r>
          </w:p>
        </w:tc>
        <w:tc>
          <w:tcPr>
            <w:tcW w:w="1029" w:type="dxa"/>
            <w:vAlign w:val="top"/>
          </w:tcPr>
          <w:p>
            <w:pPr>
              <w:pStyle w:val="TableText"/>
              <w:ind w:left="187"/>
              <w:spacing w:before="48" w:line="219" w:lineRule="auto"/>
              <w:rPr/>
            </w:pPr>
            <w:r>
              <w:rPr>
                <w:b/>
                <w:bCs/>
                <w:spacing w:val="-4"/>
              </w:rPr>
              <w:t>发布时间</w:t>
            </w:r>
          </w:p>
        </w:tc>
        <w:tc>
          <w:tcPr>
            <w:tcW w:w="2810" w:type="dxa"/>
            <w:vAlign w:val="top"/>
          </w:tcPr>
          <w:p>
            <w:pPr>
              <w:pStyle w:val="TableText"/>
              <w:ind w:left="1078"/>
              <w:spacing w:before="49" w:line="219" w:lineRule="auto"/>
              <w:rPr/>
            </w:pPr>
            <w:r>
              <w:rPr>
                <w:b/>
                <w:bCs/>
                <w:spacing w:val="-4"/>
              </w:rPr>
              <w:t>主旨内容</w:t>
            </w:r>
          </w:p>
        </w:tc>
        <w:tc>
          <w:tcPr>
            <w:tcW w:w="2450" w:type="dxa"/>
            <w:vAlign w:val="top"/>
            <w:tcBorders>
              <w:right w:val="nil"/>
            </w:tcBorders>
          </w:tcPr>
          <w:p>
            <w:pPr>
              <w:pStyle w:val="TableText"/>
              <w:ind w:left="908"/>
              <w:spacing w:before="49" w:line="219" w:lineRule="auto"/>
              <w:rPr/>
            </w:pPr>
            <w:r>
              <w:rPr>
                <w:b/>
                <w:bCs/>
                <w:spacing w:val="-3"/>
              </w:rPr>
              <w:t>适用对象</w:t>
            </w:r>
          </w:p>
        </w:tc>
      </w:tr>
      <w:tr>
        <w:trPr>
          <w:trHeight w:val="2687" w:hRule="atLeast"/>
        </w:trPr>
        <w:tc>
          <w:tcPr>
            <w:tcW w:w="1650" w:type="dxa"/>
            <w:vAlign w:val="top"/>
            <w:tcBorders>
              <w:left w:val="nil"/>
            </w:tcBorders>
          </w:tcPr>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99" w:right="79" w:firstLine="40"/>
              <w:spacing w:before="52" w:line="250" w:lineRule="auto"/>
              <w:jc w:val="both"/>
              <w:rPr/>
            </w:pPr>
            <w:r>
              <w:rPr>
                <w:spacing w:val="-1"/>
              </w:rPr>
              <w:t>《关于进一步压实</w:t>
            </w:r>
            <w:r>
              <w:rPr/>
              <w:t xml:space="preserve">   </w:t>
            </w:r>
            <w:r>
              <w:rPr/>
              <w:t>网站平台信息内容管</w:t>
            </w:r>
            <w:r>
              <w:rPr>
                <w:spacing w:val="7"/>
              </w:rPr>
              <w:t xml:space="preserve"> </w:t>
            </w:r>
            <w:r>
              <w:rPr>
                <w:spacing w:val="2"/>
              </w:rPr>
              <w:t>理主体责任的意见》</w:t>
            </w:r>
          </w:p>
        </w:tc>
        <w:tc>
          <w:tcPr>
            <w:tcW w:w="1029" w:type="dxa"/>
            <w:vAlign w:val="top"/>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144"/>
              <w:spacing w:before="52" w:line="184" w:lineRule="auto"/>
              <w:rPr/>
            </w:pPr>
            <w:r>
              <w:rPr>
                <w:spacing w:val="-1"/>
              </w:rPr>
              <w:t>2021.9.15</w:t>
            </w:r>
          </w:p>
        </w:tc>
        <w:tc>
          <w:tcPr>
            <w:tcW w:w="2810" w:type="dxa"/>
            <w:vAlign w:val="top"/>
          </w:tcPr>
          <w:p>
            <w:pPr>
              <w:pStyle w:val="TableText"/>
              <w:ind w:left="75" w:right="117" w:firstLine="120"/>
              <w:spacing w:before="87" w:line="265" w:lineRule="auto"/>
              <w:rPr/>
            </w:pPr>
            <w:r>
              <w:rPr/>
              <w:t>明确提出了网站平台履行信息内容</w:t>
            </w:r>
            <w:r>
              <w:rPr>
                <w:spacing w:val="3"/>
              </w:rPr>
              <w:t xml:space="preserve">  </w:t>
            </w:r>
            <w:r>
              <w:rPr>
                <w:spacing w:val="1"/>
              </w:rPr>
              <w:t>管理主体责任的工作要求，主要包含</w:t>
            </w:r>
            <w:r>
              <w:rPr>
                <w:spacing w:val="12"/>
              </w:rPr>
              <w:t xml:space="preserve"> </w:t>
            </w:r>
            <w:r>
              <w:rPr>
                <w:spacing w:val="2"/>
              </w:rPr>
              <w:t>十个方面内容。首先从四个维度明确</w:t>
            </w:r>
            <w:r>
              <w:rPr/>
              <w:t xml:space="preserve"> </w:t>
            </w:r>
            <w:r>
              <w:rPr>
                <w:spacing w:val="2"/>
              </w:rPr>
              <w:t>把握主体责任的内涵，其次从完善平</w:t>
            </w:r>
            <w:r>
              <w:rPr/>
              <w:t xml:space="preserve"> </w:t>
            </w:r>
            <w:r>
              <w:rPr>
                <w:spacing w:val="2"/>
              </w:rPr>
              <w:t>台社区规则、加强账号规范管理、健</w:t>
            </w:r>
            <w:r>
              <w:rPr>
                <w:spacing w:val="13"/>
              </w:rPr>
              <w:t xml:space="preserve"> </w:t>
            </w:r>
            <w:r>
              <w:rPr>
                <w:spacing w:val="1"/>
              </w:rPr>
              <w:t>全内容审核机制、提升信息内容质</w:t>
            </w:r>
          </w:p>
          <w:p>
            <w:pPr>
              <w:pStyle w:val="TableText"/>
              <w:ind w:left="115" w:right="115"/>
              <w:spacing w:before="49" w:line="263" w:lineRule="auto"/>
              <w:rPr/>
            </w:pPr>
            <w:r>
              <w:rPr>
                <w:spacing w:val="-1"/>
              </w:rPr>
              <w:t>量、规范信息内容传播、加强重点功</w:t>
            </w:r>
            <w:r>
              <w:rPr>
                <w:spacing w:val="8"/>
              </w:rPr>
              <w:t xml:space="preserve"> </w:t>
            </w:r>
            <w:r>
              <w:rPr/>
              <w:t>能管理、坚持依法合规经营、严格未</w:t>
            </w:r>
            <w:r>
              <w:rPr>
                <w:spacing w:val="7"/>
              </w:rPr>
              <w:t xml:space="preserve"> </w:t>
            </w:r>
            <w:r>
              <w:rPr>
                <w:spacing w:val="-1"/>
              </w:rPr>
              <w:t>成年人网络保护、加强人员队伍建设</w:t>
            </w:r>
            <w:r>
              <w:rPr>
                <w:spacing w:val="7"/>
              </w:rPr>
              <w:t xml:space="preserve"> </w:t>
            </w:r>
            <w:r>
              <w:rPr>
                <w:spacing w:val="-1"/>
              </w:rPr>
              <w:t>等九个方面，对网站平台履行主体责</w:t>
            </w:r>
          </w:p>
          <w:p>
            <w:pPr>
              <w:pStyle w:val="TableText"/>
              <w:ind w:left="35"/>
              <w:spacing w:before="40" w:line="219" w:lineRule="auto"/>
              <w:rPr/>
            </w:pPr>
            <w:r>
              <w:rPr>
                <w:spacing w:val="-1"/>
              </w:rPr>
              <w:t>任提出具体要求</w:t>
            </w:r>
          </w:p>
        </w:tc>
        <w:tc>
          <w:tcPr>
            <w:tcW w:w="2450" w:type="dxa"/>
            <w:vAlign w:val="top"/>
            <w:tcBorders>
              <w:right w:val="nil"/>
            </w:tcBorders>
          </w:tcPr>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25"/>
              <w:spacing w:before="52" w:line="221" w:lineRule="auto"/>
              <w:rPr/>
            </w:pPr>
            <w:r>
              <w:rPr>
                <w:spacing w:val="4"/>
              </w:rPr>
              <w:t>网站平台</w:t>
            </w:r>
          </w:p>
        </w:tc>
      </w:tr>
      <w:tr>
        <w:trPr>
          <w:trHeight w:val="3896" w:hRule="atLeast"/>
        </w:trPr>
        <w:tc>
          <w:tcPr>
            <w:tcW w:w="1650" w:type="dxa"/>
            <w:vAlign w:val="top"/>
            <w:tcBorders>
              <w:left w:val="nil"/>
            </w:tcBorders>
          </w:tcPr>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spacing w:before="52" w:line="219" w:lineRule="auto"/>
              <w:jc w:val="right"/>
              <w:rPr/>
            </w:pPr>
            <w:r>
              <w:rPr>
                <w:spacing w:val="-9"/>
              </w:rPr>
              <w:t>《征信业务管理办法》</w:t>
            </w:r>
          </w:p>
        </w:tc>
        <w:tc>
          <w:tcPr>
            <w:tcW w:w="1029" w:type="dxa"/>
            <w:vAlign w:val="top"/>
          </w:tcPr>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pStyle w:val="TableText"/>
              <w:ind w:left="144"/>
              <w:spacing w:before="52" w:line="184" w:lineRule="auto"/>
              <w:rPr/>
            </w:pPr>
            <w:r>
              <w:rPr>
                <w:spacing w:val="-1"/>
              </w:rPr>
              <w:t>2021.9.27</w:t>
            </w:r>
          </w:p>
        </w:tc>
        <w:tc>
          <w:tcPr>
            <w:tcW w:w="2810" w:type="dxa"/>
            <w:vAlign w:val="top"/>
          </w:tcPr>
          <w:p>
            <w:pPr>
              <w:pStyle w:val="TableText"/>
              <w:ind w:left="75" w:right="44" w:firstLine="120"/>
              <w:spacing w:before="90" w:line="268" w:lineRule="auto"/>
              <w:rPr/>
            </w:pPr>
            <w:r>
              <w:rPr/>
              <w:t>明确了信用信息的定义及征信管理</w:t>
            </w:r>
            <w:r>
              <w:rPr>
                <w:spacing w:val="1"/>
              </w:rPr>
              <w:t xml:space="preserve">   </w:t>
            </w:r>
            <w:r>
              <w:rPr>
                <w:spacing w:val="3"/>
              </w:rPr>
              <w:t>的边界，规范了征信业务全流程，强</w:t>
            </w:r>
            <w:r>
              <w:rPr/>
              <w:t xml:space="preserve">  </w:t>
            </w:r>
            <w:r>
              <w:rPr>
                <w:spacing w:val="2"/>
              </w:rPr>
              <w:t>调了信用信息安全和依法合规跨境使</w:t>
            </w:r>
            <w:r>
              <w:rPr/>
              <w:t xml:space="preserve">  </w:t>
            </w:r>
            <w:r>
              <w:rPr>
                <w:spacing w:val="3"/>
              </w:rPr>
              <w:t>用，提高了征信业务公开透明度。同</w:t>
            </w:r>
            <w:r>
              <w:rPr>
                <w:spacing w:val="2"/>
              </w:rPr>
              <w:t xml:space="preserve">  </w:t>
            </w:r>
            <w:r>
              <w:rPr>
                <w:spacing w:val="7"/>
              </w:rPr>
              <w:t>时，对信用信息采集、整理、保存、 </w:t>
            </w:r>
            <w:r>
              <w:rPr>
                <w:spacing w:val="2"/>
              </w:rPr>
              <w:t>加工、提供和使用等征信业务的各个</w:t>
            </w:r>
            <w:r>
              <w:rPr/>
              <w:t xml:space="preserve">  </w:t>
            </w:r>
            <w:r>
              <w:rPr>
                <w:spacing w:val="3"/>
              </w:rPr>
              <w:t>环节进行了明确规定，主要包括信用 </w:t>
            </w:r>
            <w:r>
              <w:rPr>
                <w:spacing w:val="-1"/>
              </w:rPr>
              <w:t>信息采集应遵循“最小、必要”原</w:t>
            </w:r>
          </w:p>
          <w:p>
            <w:pPr>
              <w:pStyle w:val="TableText"/>
              <w:ind w:left="65" w:right="111" w:firstLine="49"/>
              <w:spacing w:before="52" w:line="271" w:lineRule="auto"/>
              <w:rPr/>
            </w:pPr>
            <w:r>
              <w:rPr/>
              <w:t>则，不得过度采集；采集个人信用信</w:t>
            </w:r>
            <w:r>
              <w:rPr>
                <w:spacing w:val="10"/>
              </w:rPr>
              <w:t xml:space="preserve"> </w:t>
            </w:r>
            <w:r>
              <w:rPr>
                <w:spacing w:val="3"/>
              </w:rPr>
              <w:t>息应当经信息主体本人同意，并明确</w:t>
            </w:r>
            <w:r>
              <w:rPr>
                <w:spacing w:val="13"/>
              </w:rPr>
              <w:t xml:space="preserve"> </w:t>
            </w:r>
            <w:r>
              <w:rPr>
                <w:spacing w:val="2"/>
              </w:rPr>
              <w:t>告知采集目的；征信机构要对信息来</w:t>
            </w:r>
            <w:r>
              <w:rPr>
                <w:spacing w:val="6"/>
              </w:rPr>
              <w:t xml:space="preserve"> </w:t>
            </w:r>
            <w:r>
              <w:rPr>
                <w:spacing w:val="2"/>
              </w:rPr>
              <w:t>源、信息质量、信息安全、信息主体</w:t>
            </w:r>
            <w:r>
              <w:rPr>
                <w:spacing w:val="11"/>
              </w:rPr>
              <w:t xml:space="preserve"> </w:t>
            </w:r>
            <w:r>
              <w:rPr>
                <w:spacing w:val="2"/>
              </w:rPr>
              <w:t>授权等进行必要的审查；信息使用者</w:t>
            </w:r>
            <w:r>
              <w:rPr>
                <w:spacing w:val="11"/>
              </w:rPr>
              <w:t xml:space="preserve"> </w:t>
            </w:r>
            <w:r>
              <w:rPr>
                <w:spacing w:val="2"/>
              </w:rPr>
              <w:t>使用信用信息时要基于合法、正当的</w:t>
            </w:r>
            <w:r>
              <w:rPr>
                <w:spacing w:val="10"/>
              </w:rPr>
              <w:t xml:space="preserve"> </w:t>
            </w:r>
            <w:r>
              <w:rPr>
                <w:spacing w:val="3"/>
              </w:rPr>
              <w:t>目的，并取得信息主体的明确同意授</w:t>
            </w:r>
            <w:r>
              <w:rPr>
                <w:spacing w:val="8"/>
              </w:rPr>
              <w:t xml:space="preserve"> </w:t>
            </w:r>
            <w:r>
              <w:rPr>
                <w:spacing w:val="-1"/>
              </w:rPr>
              <w:t>权，不得滥用等</w:t>
            </w:r>
          </w:p>
        </w:tc>
        <w:tc>
          <w:tcPr>
            <w:tcW w:w="2450" w:type="dxa"/>
            <w:vAlign w:val="top"/>
            <w:tcBorders>
              <w:right w:val="nil"/>
            </w:tcBorders>
          </w:tcPr>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225"/>
              <w:spacing w:before="52" w:line="219" w:lineRule="auto"/>
              <w:rPr/>
            </w:pPr>
            <w:r>
              <w:rPr>
                <w:spacing w:val="-2"/>
              </w:rPr>
              <w:t>征信机构</w:t>
            </w:r>
          </w:p>
        </w:tc>
      </w:tr>
      <w:tr>
        <w:trPr>
          <w:trHeight w:val="3421" w:hRule="atLeast"/>
        </w:trPr>
        <w:tc>
          <w:tcPr>
            <w:tcW w:w="1650" w:type="dxa"/>
            <w:vAlign w:val="top"/>
            <w:tcBorders>
              <w:left w:val="nil"/>
            </w:tcBorders>
          </w:tcPr>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TableText"/>
              <w:ind w:left="139"/>
              <w:spacing w:before="52" w:line="219" w:lineRule="auto"/>
              <w:rPr/>
            </w:pPr>
            <w:r>
              <w:rPr>
                <w:spacing w:val="-2"/>
              </w:rPr>
              <w:t>《工业和信息化领</w:t>
            </w:r>
          </w:p>
          <w:p>
            <w:pPr>
              <w:pStyle w:val="TableText"/>
              <w:ind w:left="60" w:firstLine="39"/>
              <w:spacing w:before="60" w:line="248" w:lineRule="auto"/>
              <w:jc w:val="both"/>
              <w:rPr/>
            </w:pPr>
            <w:r>
              <w:rPr>
                <w:spacing w:val="-4"/>
              </w:rPr>
              <w:t>域数据安全管理办法  </w:t>
            </w:r>
            <w:r>
              <w:rPr>
                <w:spacing w:val="-2"/>
              </w:rPr>
              <w:t>(试行)(征求意见稿)》</w:t>
            </w:r>
          </w:p>
        </w:tc>
        <w:tc>
          <w:tcPr>
            <w:tcW w:w="1029" w:type="dxa"/>
            <w:vAlign w:val="top"/>
          </w:tcPr>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TableText"/>
              <w:ind w:left="144"/>
              <w:spacing w:before="52" w:line="184" w:lineRule="auto"/>
              <w:rPr/>
            </w:pPr>
            <w:r>
              <w:rPr>
                <w:spacing w:val="-1"/>
              </w:rPr>
              <w:t>2021.9.30</w:t>
            </w:r>
          </w:p>
        </w:tc>
        <w:tc>
          <w:tcPr>
            <w:tcW w:w="2810" w:type="dxa"/>
            <w:vAlign w:val="top"/>
          </w:tcPr>
          <w:p>
            <w:pPr>
              <w:pStyle w:val="TableText"/>
              <w:ind w:left="195"/>
              <w:spacing w:before="83" w:line="219" w:lineRule="auto"/>
              <w:rPr/>
            </w:pPr>
            <w:r>
              <w:rPr>
                <w:spacing w:val="-1"/>
              </w:rPr>
              <w:t>主要提出了行业管理职责、数据分</w:t>
            </w:r>
          </w:p>
          <w:p>
            <w:pPr>
              <w:pStyle w:val="TableText"/>
              <w:ind w:left="65" w:right="110" w:firstLine="49"/>
              <w:spacing w:before="48" w:line="263" w:lineRule="auto"/>
              <w:rPr/>
            </w:pPr>
            <w:r>
              <w:rPr>
                <w:spacing w:val="-1"/>
              </w:rPr>
              <w:t>类分级与重要数据安全管理、数据全</w:t>
            </w:r>
            <w:r>
              <w:rPr>
                <w:spacing w:val="8"/>
              </w:rPr>
              <w:t xml:space="preserve"> </w:t>
            </w:r>
            <w:r>
              <w:rPr>
                <w:spacing w:val="2"/>
              </w:rPr>
              <w:t>生命周期安全管理、数据安全监测预</w:t>
            </w:r>
            <w:r>
              <w:rPr>
                <w:spacing w:val="9"/>
              </w:rPr>
              <w:t xml:space="preserve"> </w:t>
            </w:r>
            <w:r>
              <w:rPr>
                <w:spacing w:val="3"/>
              </w:rPr>
              <w:t>警与应急管理、数据安全检测评估与</w:t>
            </w:r>
            <w:r>
              <w:rPr>
                <w:spacing w:val="14"/>
              </w:rPr>
              <w:t xml:space="preserve"> </w:t>
            </w:r>
            <w:r>
              <w:rPr>
                <w:spacing w:val="-1"/>
              </w:rPr>
              <w:t>认证管理、监督检查等方面的规定。</w:t>
            </w:r>
          </w:p>
          <w:p>
            <w:pPr>
              <w:pStyle w:val="TableText"/>
              <w:ind w:left="45" w:firstLine="69"/>
              <w:spacing w:before="63" w:line="271" w:lineRule="auto"/>
              <w:rPr/>
            </w:pPr>
            <w:r>
              <w:rPr>
                <w:spacing w:val="-3"/>
              </w:rPr>
              <w:t>其中，明确提出了工业、电信数据分</w:t>
            </w:r>
            <w:r>
              <w:rPr>
                <w:spacing w:val="3"/>
              </w:rPr>
              <w:t xml:space="preserve">   </w:t>
            </w:r>
            <w:r>
              <w:rPr>
                <w:spacing w:val="2"/>
              </w:rPr>
              <w:t>类分级方法，明确一般数据、重要数</w:t>
            </w:r>
            <w:r>
              <w:rPr/>
              <w:t xml:space="preserve">   </w:t>
            </w:r>
            <w:r>
              <w:rPr>
                <w:spacing w:val="2"/>
              </w:rPr>
              <w:t>据、核心数据的判定条件。在此基础</w:t>
            </w:r>
            <w:r>
              <w:rPr/>
              <w:t xml:space="preserve">   </w:t>
            </w:r>
            <w:r>
              <w:rPr>
                <w:spacing w:val="11"/>
              </w:rPr>
              <w:t>上，构建工信领域“部-地方-企业”</w:t>
            </w:r>
            <w:r>
              <w:rPr>
                <w:spacing w:val="6"/>
              </w:rPr>
              <w:t xml:space="preserve"> </w:t>
            </w:r>
            <w:r>
              <w:rPr>
                <w:spacing w:val="2"/>
              </w:rPr>
              <w:t>三级联动的数据分类分级、重要数据</w:t>
            </w:r>
            <w:r>
              <w:rPr/>
              <w:t xml:space="preserve">   </w:t>
            </w:r>
            <w:r>
              <w:rPr>
                <w:spacing w:val="1"/>
              </w:rPr>
              <w:t>和核心数据识别认定及数据分级防护</w:t>
            </w:r>
            <w:r>
              <w:rPr>
                <w:spacing w:val="4"/>
              </w:rPr>
              <w:t xml:space="preserve">   </w:t>
            </w:r>
            <w:r>
              <w:rPr>
                <w:spacing w:val="1"/>
              </w:rPr>
              <w:t>等工作机制。同时建立工业、电信行</w:t>
            </w:r>
            <w:r>
              <w:rPr>
                <w:spacing w:val="4"/>
              </w:rPr>
              <w:t xml:space="preserve">   </w:t>
            </w:r>
            <w:r>
              <w:rPr>
                <w:spacing w:val="2"/>
              </w:rPr>
              <w:t>业重要数据和核心数据全生命周期备</w:t>
            </w:r>
            <w:r>
              <w:rPr/>
              <w:t xml:space="preserve">   </w:t>
            </w:r>
            <w:r>
              <w:rPr>
                <w:spacing w:val="-3"/>
              </w:rPr>
              <w:t>案管理制度</w:t>
            </w:r>
          </w:p>
        </w:tc>
        <w:tc>
          <w:tcPr>
            <w:tcW w:w="2450" w:type="dxa"/>
            <w:vAlign w:val="top"/>
            <w:tcBorders>
              <w:right w:val="nil"/>
            </w:tcBorders>
          </w:tcPr>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225"/>
              <w:spacing w:before="52" w:line="219" w:lineRule="auto"/>
              <w:rPr/>
            </w:pPr>
            <w:r>
              <w:rPr>
                <w:spacing w:val="-1"/>
              </w:rPr>
              <w:t>工业和电信数据处理者</w:t>
            </w:r>
          </w:p>
        </w:tc>
      </w:tr>
    </w:tbl>
    <w:p>
      <w:pPr>
        <w:rPr>
          <w:rFonts w:ascii="Arial"/>
          <w:sz w:val="21"/>
        </w:rPr>
      </w:pPr>
      <w:r/>
    </w:p>
    <w:p>
      <w:pPr>
        <w:sectPr>
          <w:pgSz w:w="9450" w:h="13340"/>
          <w:pgMar w:top="400" w:right="819" w:bottom="400" w:left="670" w:header="0" w:footer="0" w:gutter="0"/>
        </w:sectPr>
        <w:rPr>
          <w:rFonts w:ascii="Arial" w:hAnsi="Arial" w:eastAsia="Arial" w:cs="Arial"/>
          <w:sz w:val="21"/>
          <w:szCs w:val="21"/>
        </w:rPr>
      </w:pPr>
    </w:p>
    <w:p>
      <w:pPr>
        <w:ind w:left="3730"/>
        <w:spacing w:before="144" w:line="222" w:lineRule="auto"/>
        <w:rPr>
          <w:rFonts w:ascii="YouYuan" w:hAnsi="YouYuan" w:eastAsia="YouYuan" w:cs="YouYuan"/>
          <w:sz w:val="18"/>
          <w:szCs w:val="18"/>
        </w:rPr>
      </w:pPr>
      <w:r>
        <w:rPr>
          <w:rFonts w:ascii="YouYuan" w:hAnsi="YouYuan" w:eastAsia="YouYuan" w:cs="YouYuan"/>
          <w:sz w:val="18"/>
          <w:szCs w:val="18"/>
          <w:spacing w:val="5"/>
        </w:rPr>
        <w:t>第三章</w:t>
      </w:r>
      <w:r>
        <w:rPr>
          <w:rFonts w:ascii="YouYuan" w:hAnsi="YouYuan" w:eastAsia="YouYuan" w:cs="YouYuan"/>
          <w:sz w:val="18"/>
          <w:szCs w:val="18"/>
          <w:spacing w:val="5"/>
        </w:rPr>
        <w:t xml:space="preserve"> </w:t>
      </w:r>
      <w:r>
        <w:rPr>
          <w:rFonts w:ascii="YouYuan" w:hAnsi="YouYuan" w:eastAsia="YouYuan" w:cs="YouYuan"/>
          <w:sz w:val="18"/>
          <w:szCs w:val="18"/>
          <w:spacing w:val="5"/>
        </w:rPr>
        <w:t>我国数据合规立法体系与监管要求</w:t>
      </w:r>
    </w:p>
    <w:p>
      <w:pPr>
        <w:spacing w:line="342" w:lineRule="auto"/>
        <w:rPr>
          <w:rFonts w:ascii="Arial"/>
          <w:sz w:val="21"/>
        </w:rPr>
      </w:pPr>
      <w:r/>
    </w:p>
    <w:p>
      <w:pPr>
        <w:spacing w:line="342" w:lineRule="auto"/>
        <w:rPr>
          <w:rFonts w:ascii="Arial"/>
          <w:sz w:val="21"/>
        </w:rPr>
      </w:pPr>
      <w:r/>
    </w:p>
    <w:p>
      <w:pPr>
        <w:pStyle w:val="BodyText"/>
        <w:ind w:left="7100"/>
        <w:spacing w:before="58" w:line="220" w:lineRule="auto"/>
        <w:rPr>
          <w:sz w:val="18"/>
          <w:szCs w:val="18"/>
        </w:rPr>
      </w:pPr>
      <w:r>
        <w:rPr>
          <w:sz w:val="18"/>
          <w:szCs w:val="18"/>
          <w:spacing w:val="-16"/>
        </w:rPr>
        <w:t>(</w:t>
      </w:r>
      <w:r>
        <w:rPr>
          <w:sz w:val="18"/>
          <w:szCs w:val="18"/>
          <w:spacing w:val="-27"/>
        </w:rPr>
        <w:t xml:space="preserve"> </w:t>
      </w:r>
      <w:r>
        <w:rPr>
          <w:sz w:val="18"/>
          <w:szCs w:val="18"/>
          <w:spacing w:val="-16"/>
        </w:rPr>
        <w:t>续</w:t>
      </w:r>
      <w:r>
        <w:rPr>
          <w:sz w:val="18"/>
          <w:szCs w:val="18"/>
          <w:spacing w:val="-29"/>
        </w:rPr>
        <w:t xml:space="preserve"> </w:t>
      </w:r>
      <w:r>
        <w:rPr>
          <w:sz w:val="18"/>
          <w:szCs w:val="18"/>
          <w:spacing w:val="-16"/>
        </w:rPr>
        <w:t>)</w:t>
      </w:r>
    </w:p>
    <w:p>
      <w:pPr>
        <w:spacing w:line="82" w:lineRule="exact"/>
        <w:rPr/>
      </w:pPr>
      <w:r/>
    </w:p>
    <w:tbl>
      <w:tblPr>
        <w:tblStyle w:val="TableNormal"/>
        <w:tblW w:w="7952"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30"/>
        <w:gridCol w:w="1030"/>
        <w:gridCol w:w="2810"/>
        <w:gridCol w:w="2482"/>
      </w:tblGrid>
      <w:tr>
        <w:trPr>
          <w:trHeight w:val="265" w:hRule="atLeast"/>
        </w:trPr>
        <w:tc>
          <w:tcPr>
            <w:tcW w:w="1630" w:type="dxa"/>
            <w:vAlign w:val="top"/>
            <w:tcBorders>
              <w:left w:val="nil"/>
            </w:tcBorders>
          </w:tcPr>
          <w:p>
            <w:pPr>
              <w:pStyle w:val="TableText"/>
              <w:ind w:left="502"/>
              <w:spacing w:before="51" w:line="221" w:lineRule="auto"/>
              <w:rPr/>
            </w:pPr>
            <w:r>
              <w:rPr>
                <w:b/>
                <w:bCs/>
                <w:spacing w:val="-3"/>
              </w:rPr>
              <w:t>法规名称</w:t>
            </w:r>
          </w:p>
        </w:tc>
        <w:tc>
          <w:tcPr>
            <w:tcW w:w="1030" w:type="dxa"/>
            <w:vAlign w:val="top"/>
          </w:tcPr>
          <w:p>
            <w:pPr>
              <w:pStyle w:val="TableText"/>
              <w:ind w:left="187"/>
              <w:spacing w:before="48" w:line="219" w:lineRule="auto"/>
              <w:rPr/>
            </w:pPr>
            <w:r>
              <w:rPr>
                <w:b/>
                <w:bCs/>
                <w:spacing w:val="-4"/>
              </w:rPr>
              <w:t>发布时间</w:t>
            </w:r>
          </w:p>
        </w:tc>
        <w:tc>
          <w:tcPr>
            <w:tcW w:w="2810" w:type="dxa"/>
            <w:vAlign w:val="top"/>
          </w:tcPr>
          <w:p>
            <w:pPr>
              <w:pStyle w:val="TableText"/>
              <w:ind w:left="1077"/>
              <w:spacing w:before="49" w:line="219" w:lineRule="auto"/>
              <w:rPr/>
            </w:pPr>
            <w:r>
              <w:rPr>
                <w:b/>
                <w:bCs/>
                <w:spacing w:val="-4"/>
              </w:rPr>
              <w:t>主旨内容</w:t>
            </w:r>
          </w:p>
        </w:tc>
        <w:tc>
          <w:tcPr>
            <w:tcW w:w="2482" w:type="dxa"/>
            <w:vAlign w:val="top"/>
            <w:tcBorders>
              <w:right w:val="nil"/>
            </w:tcBorders>
          </w:tcPr>
          <w:p>
            <w:pPr>
              <w:pStyle w:val="TableText"/>
              <w:ind w:left="927"/>
              <w:spacing w:before="49" w:line="219" w:lineRule="auto"/>
              <w:rPr/>
            </w:pPr>
            <w:r>
              <w:rPr>
                <w:b/>
                <w:bCs/>
                <w:spacing w:val="-3"/>
              </w:rPr>
              <w:t>适用对象</w:t>
            </w:r>
          </w:p>
        </w:tc>
      </w:tr>
      <w:tr>
        <w:trPr>
          <w:trHeight w:val="2617" w:hRule="atLeast"/>
        </w:trPr>
        <w:tc>
          <w:tcPr>
            <w:tcW w:w="1630" w:type="dxa"/>
            <w:vAlign w:val="top"/>
            <w:tcBorders>
              <w:left w:val="nil"/>
            </w:tcBorders>
          </w:tcPr>
          <w:p>
            <w:pPr>
              <w:spacing w:line="319" w:lineRule="auto"/>
              <w:rPr>
                <w:rFonts w:ascii="Arial"/>
                <w:sz w:val="21"/>
              </w:rPr>
            </w:pPr>
            <w:r/>
          </w:p>
          <w:p>
            <w:pPr>
              <w:spacing w:line="319" w:lineRule="auto"/>
              <w:rPr>
                <w:rFonts w:ascii="Arial"/>
                <w:sz w:val="21"/>
              </w:rPr>
            </w:pPr>
            <w:r/>
          </w:p>
          <w:p>
            <w:pPr>
              <w:spacing w:line="319" w:lineRule="auto"/>
              <w:rPr>
                <w:rFonts w:ascii="Arial"/>
                <w:sz w:val="21"/>
              </w:rPr>
            </w:pPr>
            <w:r/>
          </w:p>
          <w:p>
            <w:pPr>
              <w:pStyle w:val="TableText"/>
              <w:ind w:left="60" w:right="81" w:firstLine="50"/>
              <w:spacing w:before="52" w:line="262" w:lineRule="auto"/>
              <w:jc w:val="both"/>
              <w:rPr/>
            </w:pPr>
            <w:r>
              <w:rPr>
                <w:spacing w:val="-3"/>
              </w:rPr>
              <w:t>《信息安全技术</w:t>
            </w:r>
            <w:r>
              <w:rPr>
                <w:spacing w:val="8"/>
              </w:rPr>
              <w:t xml:space="preserve">  </w:t>
            </w:r>
            <w:r>
              <w:rPr>
                <w:spacing w:val="-3"/>
              </w:rPr>
              <w:t>汽</w:t>
            </w:r>
            <w:r>
              <w:rPr/>
              <w:t xml:space="preserve"> </w:t>
            </w:r>
            <w:r>
              <w:rPr>
                <w:spacing w:val="-2"/>
              </w:rPr>
              <w:t>车采集数据的安全要 </w:t>
            </w:r>
            <w:r>
              <w:rPr>
                <w:spacing w:val="-2"/>
              </w:rPr>
              <w:t>求(征求意见稿)》</w:t>
            </w:r>
          </w:p>
        </w:tc>
        <w:tc>
          <w:tcPr>
            <w:tcW w:w="1030"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05"/>
              <w:spacing w:before="52" w:line="184" w:lineRule="auto"/>
              <w:rPr/>
            </w:pPr>
            <w:r>
              <w:rPr>
                <w:spacing w:val="-1"/>
              </w:rPr>
              <w:t>2021.10.19</w:t>
            </w:r>
          </w:p>
        </w:tc>
        <w:tc>
          <w:tcPr>
            <w:tcW w:w="2810" w:type="dxa"/>
            <w:vAlign w:val="top"/>
          </w:tcPr>
          <w:p>
            <w:pPr>
              <w:pStyle w:val="TableText"/>
              <w:ind w:left="65" w:right="124" w:firstLine="130"/>
              <w:spacing w:before="55" w:line="258" w:lineRule="auto"/>
              <w:rPr/>
            </w:pPr>
            <w:r>
              <w:rPr>
                <w:spacing w:val="5"/>
              </w:rPr>
              <w:t>规定了对汽车采集数据进行传输、</w:t>
            </w:r>
            <w:r>
              <w:rPr>
                <w:spacing w:val="3"/>
              </w:rPr>
              <w:t xml:space="preserve"> </w:t>
            </w:r>
            <w:r>
              <w:rPr>
                <w:spacing w:val="-1"/>
              </w:rPr>
              <w:t>存储和出境等处理活动的安全要求。 </w:t>
            </w:r>
            <w:r>
              <w:rPr/>
              <w:t>其适用于汽车制造商开展汽车的设</w:t>
            </w:r>
          </w:p>
          <w:p>
            <w:pPr>
              <w:pStyle w:val="TableText"/>
              <w:ind w:left="65"/>
              <w:spacing w:before="50" w:line="219" w:lineRule="auto"/>
              <w:rPr/>
            </w:pPr>
            <w:r>
              <w:rPr>
                <w:spacing w:val="-1"/>
              </w:rPr>
              <w:t>计、生产、销售、使用、运维，也</w:t>
            </w:r>
          </w:p>
          <w:p>
            <w:pPr>
              <w:pStyle w:val="TableText"/>
              <w:ind w:left="75" w:right="131" w:firstLine="39"/>
              <w:spacing w:before="49" w:line="257" w:lineRule="auto"/>
              <w:rPr/>
            </w:pPr>
            <w:r>
              <w:rPr>
                <w:spacing w:val="-1"/>
              </w:rPr>
              <w:t>适用于主管监管部门、第三方评估机</w:t>
            </w:r>
            <w:r>
              <w:rPr>
                <w:spacing w:val="8"/>
              </w:rPr>
              <w:t xml:space="preserve"> </w:t>
            </w:r>
            <w:r>
              <w:rPr>
                <w:spacing w:val="1"/>
              </w:rPr>
              <w:t>构等对汽车采集数据处理活动进行监</w:t>
            </w:r>
            <w:r>
              <w:rPr>
                <w:spacing w:val="14"/>
              </w:rPr>
              <w:t xml:space="preserve"> </w:t>
            </w:r>
            <w:r>
              <w:rPr>
                <w:spacing w:val="-1"/>
              </w:rPr>
              <w:t>督、管理和评估。关于数据出境要</w:t>
            </w:r>
          </w:p>
          <w:p>
            <w:pPr>
              <w:pStyle w:val="TableText"/>
              <w:ind w:left="65" w:right="118" w:firstLine="49"/>
              <w:spacing w:before="42" w:line="254" w:lineRule="auto"/>
              <w:rPr/>
            </w:pPr>
            <w:r>
              <w:rPr>
                <w:spacing w:val="-1"/>
              </w:rPr>
              <w:t>求，其指出车外数据、座舱数据、位</w:t>
            </w:r>
            <w:r>
              <w:rPr>
                <w:spacing w:val="7"/>
              </w:rPr>
              <w:t xml:space="preserve"> </w:t>
            </w:r>
            <w:r>
              <w:rPr>
                <w:spacing w:val="2"/>
              </w:rPr>
              <w:t>置轨迹数据不应出境；运行数据如需</w:t>
            </w:r>
            <w:r>
              <w:rPr>
                <w:spacing w:val="12"/>
              </w:rPr>
              <w:t xml:space="preserve"> </w:t>
            </w:r>
            <w:r>
              <w:rPr>
                <w:spacing w:val="3"/>
              </w:rPr>
              <w:t>出境，应当通过国家网信部门组织开</w:t>
            </w:r>
            <w:r>
              <w:rPr>
                <w:spacing w:val="7"/>
              </w:rPr>
              <w:t xml:space="preserve"> </w:t>
            </w:r>
            <w:r>
              <w:rPr>
                <w:spacing w:val="-1"/>
              </w:rPr>
              <w:t>展的数据出境安全评估</w:t>
            </w:r>
          </w:p>
        </w:tc>
        <w:tc>
          <w:tcPr>
            <w:tcW w:w="2482" w:type="dxa"/>
            <w:vAlign w:val="top"/>
            <w:tcBorders>
              <w:right w:val="nil"/>
            </w:tcBorders>
          </w:tcPr>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pStyle w:val="TableText"/>
              <w:ind w:left="225"/>
              <w:spacing w:before="52" w:line="219" w:lineRule="auto"/>
              <w:rPr/>
            </w:pPr>
            <w:r>
              <w:rPr>
                <w:spacing w:val="-1"/>
              </w:rPr>
              <w:t>汽车制造商</w:t>
            </w:r>
          </w:p>
        </w:tc>
      </w:tr>
      <w:tr>
        <w:trPr>
          <w:trHeight w:val="3097" w:hRule="atLeast"/>
        </w:trPr>
        <w:tc>
          <w:tcPr>
            <w:tcW w:w="1630" w:type="dxa"/>
            <w:vAlign w:val="top"/>
            <w:tcBorders>
              <w:left w:val="nil"/>
            </w:tcBorders>
          </w:tcPr>
          <w:p>
            <w:pPr>
              <w:spacing w:line="299" w:lineRule="auto"/>
              <w:rPr>
                <w:rFonts w:ascii="Arial"/>
                <w:sz w:val="21"/>
              </w:rPr>
            </w:pPr>
            <w:r/>
          </w:p>
          <w:p>
            <w:pPr>
              <w:spacing w:line="300" w:lineRule="auto"/>
              <w:rPr>
                <w:rFonts w:ascii="Arial"/>
                <w:sz w:val="21"/>
              </w:rPr>
            </w:pPr>
            <w:r/>
          </w:p>
          <w:p>
            <w:pPr>
              <w:spacing w:line="300" w:lineRule="auto"/>
              <w:rPr>
                <w:rFonts w:ascii="Arial"/>
                <w:sz w:val="21"/>
              </w:rPr>
            </w:pPr>
            <w:r/>
          </w:p>
          <w:p>
            <w:pPr>
              <w:spacing w:line="300" w:lineRule="auto"/>
              <w:rPr>
                <w:rFonts w:ascii="Arial"/>
                <w:sz w:val="21"/>
              </w:rPr>
            </w:pPr>
            <w:r/>
          </w:p>
          <w:p>
            <w:pPr>
              <w:pStyle w:val="TableText"/>
              <w:ind w:left="60" w:right="64" w:firstLine="60"/>
              <w:spacing w:before="52" w:line="254" w:lineRule="auto"/>
              <w:rPr/>
            </w:pPr>
            <w:r>
              <w:rPr/>
              <w:t>《互联网用户账号名 </w:t>
            </w:r>
            <w:r>
              <w:rPr>
                <w:spacing w:val="-1"/>
              </w:rPr>
              <w:t>称信息管理规定(征</w:t>
            </w:r>
          </w:p>
          <w:p>
            <w:pPr>
              <w:pStyle w:val="TableText"/>
              <w:ind w:left="60"/>
              <w:spacing w:before="50" w:line="219" w:lineRule="auto"/>
              <w:rPr/>
            </w:pPr>
            <w:r>
              <w:rPr>
                <w:spacing w:val="-2"/>
              </w:rPr>
              <w:t>求意见稿)》</w:t>
            </w:r>
          </w:p>
        </w:tc>
        <w:tc>
          <w:tcPr>
            <w:tcW w:w="1030"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05"/>
              <w:spacing w:before="52" w:line="184" w:lineRule="auto"/>
              <w:rPr/>
            </w:pPr>
            <w:r>
              <w:rPr>
                <w:spacing w:val="-1"/>
              </w:rPr>
              <w:t>2021.10.26</w:t>
            </w:r>
          </w:p>
        </w:tc>
        <w:tc>
          <w:tcPr>
            <w:tcW w:w="2810" w:type="dxa"/>
            <w:vAlign w:val="top"/>
          </w:tcPr>
          <w:p>
            <w:pPr>
              <w:pStyle w:val="TableText"/>
              <w:ind w:left="65" w:right="133" w:firstLine="130"/>
              <w:spacing w:before="49" w:line="261" w:lineRule="auto"/>
              <w:rPr/>
            </w:pPr>
            <w:r>
              <w:rPr/>
              <w:t>明确了互联网用户账号使用者注册</w:t>
            </w:r>
            <w:r>
              <w:rPr>
                <w:spacing w:val="3"/>
              </w:rPr>
              <w:t xml:space="preserve">  </w:t>
            </w:r>
            <w:r>
              <w:rPr>
                <w:spacing w:val="2"/>
              </w:rPr>
              <w:t>账号时，应当与互联网用户账号服务</w:t>
            </w:r>
            <w:r>
              <w:rPr>
                <w:spacing w:val="8"/>
              </w:rPr>
              <w:t xml:space="preserve"> </w:t>
            </w:r>
            <w:r>
              <w:rPr/>
              <w:t>平台签订协议，提供真实身份信息，</w:t>
            </w:r>
          </w:p>
          <w:p>
            <w:pPr>
              <w:pStyle w:val="TableText"/>
              <w:ind w:left="114" w:right="44"/>
              <w:spacing w:before="42" w:line="269" w:lineRule="auto"/>
              <w:rPr/>
            </w:pPr>
            <w:r>
              <w:rPr>
                <w:spacing w:val="5"/>
              </w:rPr>
              <w:t>遵守平台内容生产和账号管理规则、</w:t>
            </w:r>
            <w:r>
              <w:rPr/>
              <w:t xml:space="preserve"> </w:t>
            </w:r>
            <w:r>
              <w:rPr>
                <w:spacing w:val="-1"/>
              </w:rPr>
              <w:t>平台公约和服务协议。未成年人注册</w:t>
            </w:r>
            <w:r>
              <w:rPr>
                <w:spacing w:val="4"/>
              </w:rPr>
              <w:t xml:space="preserve">  </w:t>
            </w:r>
            <w:r>
              <w:rPr>
                <w:spacing w:val="-1"/>
              </w:rPr>
              <w:t>账号时，应当取得其监护人的同意并</w:t>
            </w:r>
            <w:r>
              <w:rPr>
                <w:spacing w:val="3"/>
              </w:rPr>
              <w:t xml:space="preserve">  </w:t>
            </w:r>
            <w:r>
              <w:rPr>
                <w:spacing w:val="1"/>
              </w:rPr>
              <w:t>提供未成年人本人居民身份证号码用  </w:t>
            </w:r>
            <w:r>
              <w:rPr>
                <w:spacing w:val="1"/>
              </w:rPr>
              <w:t>于真实身份信息核验。同时，规定了 </w:t>
            </w:r>
            <w:r>
              <w:rPr/>
              <w:t>互联网用户账号使用者注册、使用的</w:t>
            </w:r>
          </w:p>
          <w:p>
            <w:pPr>
              <w:pStyle w:val="TableText"/>
              <w:spacing w:before="39" w:line="219" w:lineRule="auto"/>
              <w:jc w:val="right"/>
              <w:rPr/>
            </w:pPr>
            <w:r>
              <w:rPr>
                <w:spacing w:val="2"/>
              </w:rPr>
              <w:t>账号名称信息，不得有“假冒、仿冒、</w:t>
            </w:r>
          </w:p>
          <w:p>
            <w:pPr>
              <w:pStyle w:val="TableText"/>
              <w:ind w:left="115"/>
              <w:spacing w:before="50" w:line="219" w:lineRule="auto"/>
              <w:rPr/>
            </w:pPr>
            <w:r>
              <w:rPr>
                <w:spacing w:val="1"/>
              </w:rPr>
              <w:t>捏造新闻媒体的名称、标识，或擅自</w:t>
            </w:r>
          </w:p>
          <w:p>
            <w:pPr>
              <w:pStyle w:val="TableText"/>
              <w:ind w:left="115"/>
              <w:spacing w:before="41" w:line="219" w:lineRule="auto"/>
              <w:rPr/>
            </w:pPr>
            <w:r>
              <w:rPr/>
              <w:t>使用新闻、报道、报刊等具有新闻属</w:t>
            </w:r>
          </w:p>
          <w:p>
            <w:pPr>
              <w:pStyle w:val="TableText"/>
              <w:ind w:left="65"/>
              <w:spacing w:before="49" w:line="194" w:lineRule="auto"/>
              <w:rPr/>
            </w:pPr>
            <w:r>
              <w:rPr>
                <w:spacing w:val="-1"/>
              </w:rPr>
              <w:t>性的名称信息”等六类情形</w:t>
            </w:r>
          </w:p>
        </w:tc>
        <w:tc>
          <w:tcPr>
            <w:tcW w:w="2482" w:type="dxa"/>
            <w:vAlign w:val="top"/>
            <w:tcBorders>
              <w:right w:val="nil"/>
            </w:tcBorders>
          </w:tcPr>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TableText"/>
              <w:ind w:left="65" w:right="180" w:firstLine="159"/>
              <w:spacing w:before="52" w:line="248" w:lineRule="auto"/>
              <w:rPr/>
            </w:pPr>
            <w:r>
              <w:rPr>
                <w:spacing w:val="-1"/>
              </w:rPr>
              <w:t>互联网用户账号使用者、互联</w:t>
            </w:r>
            <w:r>
              <w:rPr>
                <w:spacing w:val="3"/>
              </w:rPr>
              <w:t xml:space="preserve"> </w:t>
            </w:r>
            <w:r>
              <w:rPr>
                <w:spacing w:val="1"/>
              </w:rPr>
              <w:t>网用户账号服务平台</w:t>
            </w:r>
          </w:p>
        </w:tc>
      </w:tr>
      <w:tr>
        <w:trPr>
          <w:trHeight w:val="1439" w:hRule="atLeast"/>
        </w:trPr>
        <w:tc>
          <w:tcPr>
            <w:tcW w:w="1630" w:type="dxa"/>
            <w:vAlign w:val="top"/>
            <w:tcBorders>
              <w:left w:val="nil"/>
            </w:tcBorders>
          </w:tcPr>
          <w:p>
            <w:pPr>
              <w:spacing w:line="248" w:lineRule="auto"/>
              <w:rPr>
                <w:rFonts w:ascii="Arial"/>
                <w:sz w:val="21"/>
              </w:rPr>
            </w:pPr>
            <w:r/>
          </w:p>
          <w:p>
            <w:pPr>
              <w:spacing w:line="249" w:lineRule="auto"/>
              <w:rPr>
                <w:rFonts w:ascii="Arial"/>
                <w:sz w:val="21"/>
              </w:rPr>
            </w:pPr>
            <w:r/>
          </w:p>
          <w:p>
            <w:pPr>
              <w:pStyle w:val="TableText"/>
              <w:ind w:left="70" w:right="128" w:firstLine="60"/>
              <w:spacing w:before="52" w:line="242" w:lineRule="auto"/>
              <w:rPr/>
            </w:pPr>
            <w:r>
              <w:rPr>
                <w:spacing w:val="-2"/>
              </w:rPr>
              <w:t>《互联网诊疗监管</w:t>
            </w:r>
            <w:r>
              <w:rPr/>
              <w:t xml:space="preserve">  </w:t>
            </w:r>
            <w:r>
              <w:rPr>
                <w:spacing w:val="-2"/>
              </w:rPr>
              <w:t>细则(征求意见稿)》</w:t>
            </w:r>
          </w:p>
        </w:tc>
        <w:tc>
          <w:tcPr>
            <w:tcW w:w="1030" w:type="dxa"/>
            <w:vAlign w:val="top"/>
          </w:tcPr>
          <w:p>
            <w:pPr>
              <w:spacing w:line="313" w:lineRule="auto"/>
              <w:rPr>
                <w:rFonts w:ascii="Arial"/>
                <w:sz w:val="21"/>
              </w:rPr>
            </w:pPr>
            <w:r/>
          </w:p>
          <w:p>
            <w:pPr>
              <w:spacing w:line="314" w:lineRule="auto"/>
              <w:rPr>
                <w:rFonts w:ascii="Arial"/>
                <w:sz w:val="21"/>
              </w:rPr>
            </w:pPr>
            <w:r/>
          </w:p>
          <w:p>
            <w:pPr>
              <w:pStyle w:val="TableText"/>
              <w:ind w:left="105"/>
              <w:spacing w:before="52" w:line="184" w:lineRule="auto"/>
              <w:rPr/>
            </w:pPr>
            <w:r>
              <w:rPr>
                <w:spacing w:val="-1"/>
              </w:rPr>
              <w:t>2021.10.26</w:t>
            </w:r>
          </w:p>
        </w:tc>
        <w:tc>
          <w:tcPr>
            <w:tcW w:w="2810" w:type="dxa"/>
            <w:vAlign w:val="top"/>
          </w:tcPr>
          <w:p>
            <w:pPr>
              <w:pStyle w:val="TableText"/>
              <w:ind w:left="54" w:right="131" w:firstLine="140"/>
              <w:spacing w:before="51" w:line="265" w:lineRule="auto"/>
              <w:jc w:val="both"/>
              <w:rPr/>
            </w:pPr>
            <w:r>
              <w:rPr/>
              <w:t>明确规定医师接诊前需进行实名认</w:t>
            </w:r>
            <w:r>
              <w:rPr>
                <w:spacing w:val="3"/>
              </w:rPr>
              <w:t xml:space="preserve">  </w:t>
            </w:r>
            <w:r>
              <w:rPr>
                <w:spacing w:val="3"/>
              </w:rPr>
              <w:t>证，确保由本人接诊。其他人员、人</w:t>
            </w:r>
            <w:r>
              <w:rPr>
                <w:spacing w:val="4"/>
              </w:rPr>
              <w:t xml:space="preserve"> </w:t>
            </w:r>
            <w:r>
              <w:rPr>
                <w:spacing w:val="3"/>
              </w:rPr>
              <w:t>工智能软件等不得冒用、替代医师本</w:t>
            </w:r>
            <w:r>
              <w:rPr>
                <w:spacing w:val="2"/>
              </w:rPr>
              <w:t xml:space="preserve"> </w:t>
            </w:r>
            <w:r>
              <w:rPr>
                <w:spacing w:val="3"/>
              </w:rPr>
              <w:t>人接诊。同时，指出医疗机构应当建 </w:t>
            </w:r>
            <w:r>
              <w:rPr>
                <w:spacing w:val="3"/>
              </w:rPr>
              <w:t>立患者安全不良事件报告制度，鼓励</w:t>
            </w:r>
            <w:r>
              <w:rPr>
                <w:spacing w:val="4"/>
              </w:rPr>
              <w:t xml:space="preserve"> </w:t>
            </w:r>
            <w:r>
              <w:rPr/>
              <w:t>医务人员积极报告不良事件</w:t>
            </w:r>
          </w:p>
        </w:tc>
        <w:tc>
          <w:tcPr>
            <w:tcW w:w="2482" w:type="dxa"/>
            <w:vAlign w:val="top"/>
            <w:tcBorders>
              <w:right w:val="nil"/>
            </w:tcBorders>
          </w:tcPr>
          <w:p>
            <w:pPr>
              <w:spacing w:line="292" w:lineRule="auto"/>
              <w:rPr>
                <w:rFonts w:ascii="Arial"/>
                <w:sz w:val="21"/>
              </w:rPr>
            </w:pPr>
            <w:r/>
          </w:p>
          <w:p>
            <w:pPr>
              <w:spacing w:line="293" w:lineRule="auto"/>
              <w:rPr>
                <w:rFonts w:ascii="Arial"/>
                <w:sz w:val="21"/>
              </w:rPr>
            </w:pPr>
            <w:r/>
          </w:p>
          <w:p>
            <w:pPr>
              <w:pStyle w:val="TableText"/>
              <w:ind w:right="18"/>
              <w:spacing w:before="52" w:line="219" w:lineRule="auto"/>
              <w:jc w:val="right"/>
              <w:rPr/>
            </w:pPr>
            <w:r>
              <w:rPr>
                <w:spacing w:val="-1"/>
              </w:rPr>
              <w:t>开展互联网诊疗活动的医疗机构</w:t>
            </w:r>
          </w:p>
        </w:tc>
      </w:tr>
      <w:tr>
        <w:trPr>
          <w:trHeight w:val="1408" w:hRule="atLeast"/>
        </w:trPr>
        <w:tc>
          <w:tcPr>
            <w:tcW w:w="1630" w:type="dxa"/>
            <w:vAlign w:val="top"/>
            <w:tcBorders>
              <w:left w:val="nil"/>
            </w:tcBorders>
          </w:tcPr>
          <w:p>
            <w:pPr>
              <w:spacing w:line="467" w:lineRule="auto"/>
              <w:rPr>
                <w:rFonts w:ascii="Arial"/>
                <w:sz w:val="21"/>
              </w:rPr>
            </w:pPr>
            <w:r/>
          </w:p>
          <w:p>
            <w:pPr>
              <w:pStyle w:val="TableText"/>
              <w:ind w:left="49" w:right="69" w:firstLine="80"/>
              <w:spacing w:before="52" w:line="243" w:lineRule="auto"/>
              <w:rPr/>
            </w:pPr>
            <w:r>
              <w:rPr>
                <w:spacing w:val="-2"/>
              </w:rPr>
              <w:t>《数据出境安全评估</w:t>
            </w:r>
            <w:r>
              <w:rPr>
                <w:spacing w:val="2"/>
              </w:rPr>
              <w:t xml:space="preserve"> </w:t>
            </w:r>
            <w:r>
              <w:rPr>
                <w:spacing w:val="-2"/>
              </w:rPr>
              <w:t>办法(征求意见稿)》</w:t>
            </w:r>
          </w:p>
        </w:tc>
        <w:tc>
          <w:tcPr>
            <w:tcW w:w="1030" w:type="dxa"/>
            <w:vAlign w:val="top"/>
          </w:tcPr>
          <w:p>
            <w:pPr>
              <w:spacing w:line="309" w:lineRule="auto"/>
              <w:rPr>
                <w:rFonts w:ascii="Arial"/>
                <w:sz w:val="21"/>
              </w:rPr>
            </w:pPr>
            <w:r/>
          </w:p>
          <w:p>
            <w:pPr>
              <w:spacing w:line="309" w:lineRule="auto"/>
              <w:rPr>
                <w:rFonts w:ascii="Arial"/>
                <w:sz w:val="21"/>
              </w:rPr>
            </w:pPr>
            <w:r/>
          </w:p>
          <w:p>
            <w:pPr>
              <w:pStyle w:val="TableText"/>
              <w:ind w:left="105"/>
              <w:spacing w:before="52" w:line="184" w:lineRule="auto"/>
              <w:rPr/>
            </w:pPr>
            <w:r>
              <w:rPr>
                <w:spacing w:val="-1"/>
              </w:rPr>
              <w:t>2021.10.29</w:t>
            </w:r>
          </w:p>
        </w:tc>
        <w:tc>
          <w:tcPr>
            <w:tcW w:w="2810" w:type="dxa"/>
            <w:vAlign w:val="top"/>
          </w:tcPr>
          <w:p>
            <w:pPr>
              <w:spacing w:line="477" w:lineRule="auto"/>
              <w:rPr>
                <w:rFonts w:ascii="Arial"/>
                <w:sz w:val="21"/>
              </w:rPr>
            </w:pPr>
            <w:r/>
          </w:p>
          <w:p>
            <w:pPr>
              <w:pStyle w:val="TableText"/>
              <w:ind w:left="54" w:right="211" w:firstLine="140"/>
              <w:spacing w:before="52" w:line="230" w:lineRule="auto"/>
              <w:rPr/>
            </w:pPr>
            <w:r>
              <w:rPr>
                <w:spacing w:val="-1"/>
              </w:rPr>
              <w:t>规定了数据出境的企业自评估与监</w:t>
            </w:r>
            <w:r>
              <w:rPr>
                <w:spacing w:val="7"/>
              </w:rPr>
              <w:t xml:space="preserve"> </w:t>
            </w:r>
            <w:r>
              <w:rPr>
                <w:spacing w:val="1"/>
              </w:rPr>
              <w:t>管机构的安全评估机制</w:t>
            </w:r>
          </w:p>
        </w:tc>
        <w:tc>
          <w:tcPr>
            <w:tcW w:w="2482" w:type="dxa"/>
            <w:vAlign w:val="top"/>
            <w:tcBorders>
              <w:right w:val="nil"/>
            </w:tcBorders>
          </w:tcPr>
          <w:p>
            <w:pPr>
              <w:pStyle w:val="TableText"/>
              <w:ind w:left="65" w:firstLine="169"/>
              <w:spacing w:before="61" w:line="257" w:lineRule="auto"/>
              <w:jc w:val="both"/>
              <w:rPr/>
            </w:pPr>
            <w:r>
              <w:rPr>
                <w:spacing w:val="-1"/>
              </w:rPr>
              <w:t>数据处理者向境外提供在中华人</w:t>
            </w:r>
            <w:r>
              <w:rPr>
                <w:spacing w:val="4"/>
              </w:rPr>
              <w:t xml:space="preserve"> </w:t>
            </w:r>
            <w:r>
              <w:rPr/>
              <w:t>民共和国境内运营中收集和产生的</w:t>
            </w:r>
            <w:r>
              <w:rPr>
                <w:spacing w:val="10"/>
              </w:rPr>
              <w:t xml:space="preserve"> </w:t>
            </w:r>
            <w:r>
              <w:rPr/>
              <w:t>重要数据和依法应当进行安全评估</w:t>
            </w:r>
            <w:r>
              <w:rPr>
                <w:spacing w:val="1"/>
              </w:rPr>
              <w:t xml:space="preserve"> </w:t>
            </w:r>
            <w:r>
              <w:rPr/>
              <w:t>的个人信息，应当按照该办法的规</w:t>
            </w:r>
            <w:r>
              <w:rPr>
                <w:spacing w:val="5"/>
              </w:rPr>
              <w:t xml:space="preserve"> </w:t>
            </w:r>
            <w:r>
              <w:rPr>
                <w:spacing w:val="-1"/>
              </w:rPr>
              <w:t>定进行安全评估；法律、行政法规</w:t>
            </w:r>
            <w:r>
              <w:rPr>
                <w:spacing w:val="3"/>
              </w:rPr>
              <w:t xml:space="preserve"> </w:t>
            </w:r>
            <w:r>
              <w:rPr/>
              <w:t>另有规定的，依照其规定</w:t>
            </w:r>
          </w:p>
        </w:tc>
      </w:tr>
      <w:tr>
        <w:trPr>
          <w:trHeight w:val="1453" w:hRule="atLeast"/>
        </w:trPr>
        <w:tc>
          <w:tcPr>
            <w:tcW w:w="1630" w:type="dxa"/>
            <w:vAlign w:val="top"/>
            <w:tcBorders>
              <w:left w:val="nil"/>
            </w:tcBorders>
          </w:tcPr>
          <w:p>
            <w:pPr>
              <w:spacing w:line="250" w:lineRule="auto"/>
              <w:rPr>
                <w:rFonts w:ascii="Arial"/>
                <w:sz w:val="21"/>
              </w:rPr>
            </w:pPr>
            <w:r/>
          </w:p>
          <w:p>
            <w:pPr>
              <w:spacing w:line="250" w:lineRule="auto"/>
              <w:rPr>
                <w:rFonts w:ascii="Arial"/>
                <w:sz w:val="21"/>
              </w:rPr>
            </w:pPr>
            <w:r/>
          </w:p>
          <w:p>
            <w:pPr>
              <w:pStyle w:val="TableText"/>
              <w:ind w:left="60" w:firstLine="69"/>
              <w:spacing w:before="52" w:line="248" w:lineRule="auto"/>
              <w:rPr/>
            </w:pPr>
            <w:r>
              <w:rPr>
                <w:spacing w:val="-4"/>
              </w:rPr>
              <w:t>《互联网平台分类分</w:t>
            </w:r>
            <w:r>
              <w:rPr>
                <w:spacing w:val="1"/>
              </w:rPr>
              <w:t xml:space="preserve">  </w:t>
            </w:r>
            <w:r>
              <w:rPr>
                <w:spacing w:val="-4"/>
              </w:rPr>
              <w:t>级指南(征求意见稿)》</w:t>
            </w:r>
          </w:p>
        </w:tc>
        <w:tc>
          <w:tcPr>
            <w:tcW w:w="1030" w:type="dxa"/>
            <w:vAlign w:val="top"/>
          </w:tcPr>
          <w:p>
            <w:pPr>
              <w:spacing w:line="319" w:lineRule="auto"/>
              <w:rPr>
                <w:rFonts w:ascii="Arial"/>
                <w:sz w:val="21"/>
              </w:rPr>
            </w:pPr>
            <w:r/>
          </w:p>
          <w:p>
            <w:pPr>
              <w:spacing w:line="320" w:lineRule="auto"/>
              <w:rPr>
                <w:rFonts w:ascii="Arial"/>
                <w:sz w:val="21"/>
              </w:rPr>
            </w:pPr>
            <w:r/>
          </w:p>
          <w:p>
            <w:pPr>
              <w:pStyle w:val="TableText"/>
              <w:ind w:left="145"/>
              <w:spacing w:before="52" w:line="184" w:lineRule="auto"/>
              <w:rPr/>
            </w:pPr>
            <w:r>
              <w:rPr>
                <w:spacing w:val="-1"/>
              </w:rPr>
              <w:t>2021.11.1</w:t>
            </w:r>
          </w:p>
        </w:tc>
        <w:tc>
          <w:tcPr>
            <w:tcW w:w="2810" w:type="dxa"/>
            <w:vAlign w:val="top"/>
          </w:tcPr>
          <w:p>
            <w:pPr>
              <w:pStyle w:val="TableText"/>
              <w:ind w:left="54" w:right="111" w:firstLine="140"/>
              <w:spacing w:before="55" w:line="263" w:lineRule="auto"/>
              <w:rPr/>
            </w:pPr>
            <w:r>
              <w:rPr/>
              <w:t>明确提出应依据平台的连接对象和</w:t>
            </w:r>
            <w:r>
              <w:rPr>
                <w:spacing w:val="6"/>
              </w:rPr>
              <w:t xml:space="preserve">  </w:t>
            </w:r>
            <w:r>
              <w:rPr>
                <w:spacing w:val="3"/>
              </w:rPr>
              <w:t>主要功能，将平台分为网络销售类平 </w:t>
            </w:r>
            <w:r>
              <w:rPr>
                <w:spacing w:val="4"/>
              </w:rPr>
              <w:t>台、生活服务类平台等六类。综合考</w:t>
            </w:r>
            <w:r>
              <w:rPr>
                <w:spacing w:val="1"/>
              </w:rPr>
              <w:t xml:space="preserve"> </w:t>
            </w:r>
            <w:r>
              <w:rPr>
                <w:spacing w:val="4"/>
              </w:rPr>
              <w:t>虑用户规模、业务种类以及限制能力</w:t>
            </w:r>
            <w:r>
              <w:rPr>
                <w:spacing w:val="8"/>
              </w:rPr>
              <w:t xml:space="preserve"> </w:t>
            </w:r>
            <w:r>
              <w:rPr>
                <w:spacing w:val="-1"/>
              </w:rPr>
              <w:t>等，可以将互联网平台分为超级平</w:t>
            </w:r>
          </w:p>
          <w:p>
            <w:pPr>
              <w:pStyle w:val="TableText"/>
              <w:ind w:left="75"/>
              <w:spacing w:before="90" w:line="181" w:lineRule="auto"/>
              <w:rPr/>
            </w:pPr>
            <w:r>
              <w:rPr>
                <w:spacing w:val="1"/>
              </w:rPr>
              <w:t>台、大型平台和中小平台</w:t>
            </w:r>
          </w:p>
        </w:tc>
        <w:tc>
          <w:tcPr>
            <w:tcW w:w="2482" w:type="dxa"/>
            <w:vAlign w:val="top"/>
            <w:tcBorders>
              <w:right w:val="nil"/>
            </w:tcBorders>
          </w:tcPr>
          <w:p>
            <w:pPr>
              <w:spacing w:line="300" w:lineRule="auto"/>
              <w:rPr>
                <w:rFonts w:ascii="Arial"/>
                <w:sz w:val="21"/>
              </w:rPr>
            </w:pPr>
            <w:r/>
          </w:p>
          <w:p>
            <w:pPr>
              <w:spacing w:line="300" w:lineRule="auto"/>
              <w:rPr>
                <w:rFonts w:ascii="Arial"/>
                <w:sz w:val="21"/>
              </w:rPr>
            </w:pPr>
            <w:r/>
          </w:p>
          <w:p>
            <w:pPr>
              <w:pStyle w:val="TableText"/>
              <w:ind w:left="215"/>
              <w:spacing w:before="52" w:line="220" w:lineRule="auto"/>
              <w:rPr/>
            </w:pPr>
            <w:r>
              <w:rPr>
                <w:spacing w:val="-1"/>
              </w:rPr>
              <w:t>互联网平台经营者</w:t>
            </w:r>
          </w:p>
        </w:tc>
      </w:tr>
    </w:tbl>
    <w:p>
      <w:pPr>
        <w:rPr>
          <w:rFonts w:ascii="Arial"/>
          <w:sz w:val="21"/>
        </w:rPr>
      </w:pPr>
      <w:r/>
    </w:p>
    <w:p>
      <w:pPr>
        <w:sectPr>
          <w:pgSz w:w="9450" w:h="13320"/>
          <w:pgMar w:top="400" w:right="847" w:bottom="400" w:left="649" w:header="0" w:footer="0" w:gutter="0"/>
        </w:sectPr>
        <w:rPr>
          <w:rFonts w:ascii="Arial" w:hAnsi="Arial" w:eastAsia="Arial" w:cs="Arial"/>
          <w:sz w:val="21"/>
          <w:szCs w:val="21"/>
        </w:rPr>
      </w:pPr>
    </w:p>
    <w:p>
      <w:pPr>
        <w:pStyle w:val="BodyText"/>
        <w:ind w:left="10"/>
        <w:spacing w:before="208" w:line="213" w:lineRule="auto"/>
        <w:rPr>
          <w:rFonts w:ascii="SimHei" w:hAnsi="SimHei" w:eastAsia="SimHei" w:cs="SimHei"/>
          <w:sz w:val="19"/>
          <w:szCs w:val="19"/>
        </w:rPr>
      </w:pPr>
      <w:r>
        <w:rPr>
          <w:sz w:val="14"/>
          <w:szCs w:val="14"/>
          <w:spacing w:val="-3"/>
        </w:rPr>
        <w:t>38         </w:t>
      </w:r>
      <w:r>
        <w:rPr>
          <w:rFonts w:ascii="SimHei" w:hAnsi="SimHei" w:eastAsia="SimHei" w:cs="SimHei"/>
          <w:sz w:val="19"/>
          <w:szCs w:val="19"/>
          <w:spacing w:val="-3"/>
        </w:rPr>
        <w:t>入门篇</w:t>
      </w:r>
      <w:r>
        <w:rPr>
          <w:rFonts w:ascii="SimHei" w:hAnsi="SimHei" w:eastAsia="SimHei" w:cs="SimHei"/>
          <w:sz w:val="19"/>
          <w:szCs w:val="19"/>
          <w:spacing w:val="-3"/>
        </w:rPr>
        <w:t xml:space="preserve"> </w:t>
      </w:r>
      <w:r>
        <w:rPr>
          <w:rFonts w:ascii="SimHei" w:hAnsi="SimHei" w:eastAsia="SimHei" w:cs="SimHei"/>
          <w:sz w:val="19"/>
          <w:szCs w:val="19"/>
          <w:spacing w:val="-3"/>
        </w:rPr>
        <w:t>对症下药，小白必知的合规要求</w:t>
      </w:r>
    </w:p>
    <w:p>
      <w:pPr>
        <w:spacing w:line="347" w:lineRule="auto"/>
        <w:rPr>
          <w:rFonts w:ascii="Arial"/>
          <w:sz w:val="21"/>
        </w:rPr>
      </w:pPr>
      <w:r/>
    </w:p>
    <w:p>
      <w:pPr>
        <w:spacing w:line="348" w:lineRule="auto"/>
        <w:rPr>
          <w:rFonts w:ascii="Arial"/>
          <w:sz w:val="21"/>
        </w:rPr>
      </w:pPr>
      <w:r/>
    </w:p>
    <w:p>
      <w:pPr>
        <w:pStyle w:val="BodyText"/>
        <w:ind w:left="7109"/>
        <w:spacing w:before="61" w:line="220" w:lineRule="auto"/>
        <w:rPr>
          <w:sz w:val="19"/>
          <w:szCs w:val="19"/>
        </w:rPr>
      </w:pPr>
      <w:r>
        <w:rPr>
          <w:sz w:val="19"/>
          <w:szCs w:val="19"/>
          <w:spacing w:val="-17"/>
        </w:rPr>
        <w:t>(</w:t>
      </w:r>
      <w:r>
        <w:rPr>
          <w:sz w:val="19"/>
          <w:szCs w:val="19"/>
          <w:spacing w:val="-40"/>
        </w:rPr>
        <w:t xml:space="preserve"> </w:t>
      </w:r>
      <w:r>
        <w:rPr>
          <w:sz w:val="19"/>
          <w:szCs w:val="19"/>
          <w:spacing w:val="-17"/>
        </w:rPr>
        <w:t>续</w:t>
      </w:r>
      <w:r>
        <w:rPr>
          <w:sz w:val="19"/>
          <w:szCs w:val="19"/>
          <w:spacing w:val="-41"/>
        </w:rPr>
        <w:t xml:space="preserve"> </w:t>
      </w:r>
      <w:r>
        <w:rPr>
          <w:sz w:val="19"/>
          <w:szCs w:val="19"/>
          <w:spacing w:val="-17"/>
        </w:rPr>
        <w:t>)</w:t>
      </w:r>
    </w:p>
    <w:p>
      <w:pPr>
        <w:spacing w:line="60" w:lineRule="exact"/>
        <w:rPr/>
      </w:pPr>
      <w:r/>
    </w:p>
    <w:tbl>
      <w:tblPr>
        <w:tblStyle w:val="TableNormal"/>
        <w:tblW w:w="795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40"/>
        <w:gridCol w:w="1030"/>
        <w:gridCol w:w="2820"/>
        <w:gridCol w:w="2460"/>
      </w:tblGrid>
      <w:tr>
        <w:trPr>
          <w:trHeight w:val="264" w:hRule="atLeast"/>
        </w:trPr>
        <w:tc>
          <w:tcPr>
            <w:tcW w:w="1640" w:type="dxa"/>
            <w:vAlign w:val="top"/>
            <w:tcBorders>
              <w:left w:val="nil"/>
            </w:tcBorders>
          </w:tcPr>
          <w:p>
            <w:pPr>
              <w:pStyle w:val="TableText"/>
              <w:ind w:left="502"/>
              <w:spacing w:before="51" w:line="221" w:lineRule="auto"/>
              <w:rPr/>
            </w:pPr>
            <w:r>
              <w:rPr>
                <w:b/>
                <w:bCs/>
                <w:spacing w:val="-3"/>
              </w:rPr>
              <w:t>法规名称</w:t>
            </w:r>
          </w:p>
        </w:tc>
        <w:tc>
          <w:tcPr>
            <w:tcW w:w="1030" w:type="dxa"/>
            <w:vAlign w:val="top"/>
          </w:tcPr>
          <w:p>
            <w:pPr>
              <w:pStyle w:val="TableText"/>
              <w:ind w:left="187"/>
              <w:spacing w:before="48" w:line="219" w:lineRule="auto"/>
              <w:rPr/>
            </w:pPr>
            <w:r>
              <w:rPr>
                <w:b/>
                <w:bCs/>
                <w:spacing w:val="-4"/>
              </w:rPr>
              <w:t>发布时间</w:t>
            </w:r>
          </w:p>
        </w:tc>
        <w:tc>
          <w:tcPr>
            <w:tcW w:w="2820" w:type="dxa"/>
            <w:vAlign w:val="top"/>
          </w:tcPr>
          <w:p>
            <w:pPr>
              <w:pStyle w:val="TableText"/>
              <w:ind w:left="1087"/>
              <w:spacing w:before="49" w:line="219" w:lineRule="auto"/>
              <w:rPr/>
            </w:pPr>
            <w:r>
              <w:rPr>
                <w:b/>
                <w:bCs/>
                <w:spacing w:val="-4"/>
              </w:rPr>
              <w:t>主旨内容</w:t>
            </w:r>
          </w:p>
        </w:tc>
        <w:tc>
          <w:tcPr>
            <w:tcW w:w="2460" w:type="dxa"/>
            <w:vAlign w:val="top"/>
            <w:tcBorders>
              <w:right w:val="nil"/>
            </w:tcBorders>
          </w:tcPr>
          <w:p>
            <w:pPr>
              <w:pStyle w:val="TableText"/>
              <w:ind w:left="927"/>
              <w:spacing w:before="49" w:line="219" w:lineRule="auto"/>
              <w:rPr/>
            </w:pPr>
            <w:r>
              <w:rPr>
                <w:b/>
                <w:bCs/>
                <w:spacing w:val="-3"/>
              </w:rPr>
              <w:t>适用对象</w:t>
            </w:r>
          </w:p>
        </w:tc>
      </w:tr>
      <w:tr>
        <w:trPr>
          <w:trHeight w:val="1698" w:hRule="atLeast"/>
        </w:trPr>
        <w:tc>
          <w:tcPr>
            <w:tcW w:w="1640" w:type="dxa"/>
            <w:vAlign w:val="top"/>
            <w:tcBorders>
              <w:left w:val="nil"/>
            </w:tcBorders>
          </w:tcPr>
          <w:p>
            <w:pPr>
              <w:spacing w:line="250" w:lineRule="auto"/>
              <w:rPr>
                <w:rFonts w:ascii="Arial"/>
                <w:sz w:val="21"/>
              </w:rPr>
            </w:pPr>
            <w:r/>
          </w:p>
          <w:p>
            <w:pPr>
              <w:spacing w:line="251" w:lineRule="auto"/>
              <w:rPr>
                <w:rFonts w:ascii="Arial"/>
                <w:sz w:val="21"/>
              </w:rPr>
            </w:pPr>
            <w:r/>
          </w:p>
          <w:p>
            <w:pPr>
              <w:pStyle w:val="TableText"/>
              <w:ind w:left="49" w:right="232" w:firstLine="79"/>
              <w:spacing w:before="52" w:line="254" w:lineRule="auto"/>
              <w:jc w:val="both"/>
              <w:rPr/>
            </w:pPr>
            <w:r>
              <w:rPr>
                <w:spacing w:val="-2"/>
              </w:rPr>
              <w:t>《互联网平台落实</w:t>
            </w:r>
            <w:r>
              <w:rPr/>
              <w:t xml:space="preserve"> </w:t>
            </w:r>
            <w:r>
              <w:rPr>
                <w:spacing w:val="-1"/>
              </w:rPr>
              <w:t>主体责任指南(征求</w:t>
            </w:r>
            <w:r>
              <w:rPr/>
              <w:t xml:space="preserve"> </w:t>
            </w:r>
            <w:r>
              <w:rPr>
                <w:spacing w:val="-2"/>
              </w:rPr>
              <w:t>意见稿)》</w:t>
            </w:r>
          </w:p>
        </w:tc>
        <w:tc>
          <w:tcPr>
            <w:tcW w:w="1030" w:type="dxa"/>
            <w:vAlign w:val="top"/>
          </w:tcPr>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TableText"/>
              <w:ind w:left="145"/>
              <w:spacing w:before="52" w:line="184" w:lineRule="auto"/>
              <w:rPr/>
            </w:pPr>
            <w:r>
              <w:rPr>
                <w:spacing w:val="-1"/>
              </w:rPr>
              <w:t>2021.11.1</w:t>
            </w:r>
          </w:p>
        </w:tc>
        <w:tc>
          <w:tcPr>
            <w:tcW w:w="2820" w:type="dxa"/>
            <w:vAlign w:val="top"/>
          </w:tcPr>
          <w:p>
            <w:pPr>
              <w:pStyle w:val="TableText"/>
              <w:ind w:left="65" w:right="124" w:firstLine="139"/>
              <w:spacing w:before="67" w:line="254" w:lineRule="auto"/>
              <w:rPr/>
            </w:pPr>
            <w:r>
              <w:rPr>
                <w:spacing w:val="5"/>
              </w:rPr>
              <w:t>分别从公平竞争示范、平等治理、</w:t>
            </w:r>
            <w:r>
              <w:rPr>
                <w:spacing w:val="4"/>
              </w:rPr>
              <w:t xml:space="preserve"> </w:t>
            </w:r>
            <w:r>
              <w:rPr>
                <w:spacing w:val="1"/>
              </w:rPr>
              <w:t>开放生态、反垄断等34个方面提出</w:t>
            </w:r>
          </w:p>
          <w:p>
            <w:pPr>
              <w:pStyle w:val="TableText"/>
              <w:ind w:left="65"/>
              <w:spacing w:before="50" w:line="219" w:lineRule="auto"/>
              <w:rPr/>
            </w:pPr>
            <w:r>
              <w:rPr/>
              <w:t>要求。其中，在公平竞争示范方面，</w:t>
            </w:r>
          </w:p>
          <w:p>
            <w:pPr>
              <w:pStyle w:val="TableText"/>
              <w:ind w:left="65" w:right="131" w:firstLine="59"/>
              <w:spacing w:before="40" w:line="248" w:lineRule="auto"/>
              <w:rPr/>
            </w:pPr>
            <w:r>
              <w:rPr>
                <w:spacing w:val="-1"/>
              </w:rPr>
              <w:t>要求超大型平台经营者在与平台内经</w:t>
            </w:r>
            <w:r>
              <w:rPr>
                <w:spacing w:val="8"/>
              </w:rPr>
              <w:t xml:space="preserve"> </w:t>
            </w:r>
            <w:r>
              <w:rPr>
                <w:spacing w:val="1"/>
              </w:rPr>
              <w:t>营者开展公平竞争时，无正当理由</w:t>
            </w:r>
          </w:p>
          <w:p>
            <w:pPr>
              <w:pStyle w:val="TableText"/>
              <w:ind w:left="124" w:right="105"/>
              <w:spacing w:before="59" w:line="237" w:lineRule="auto"/>
              <w:rPr/>
            </w:pPr>
            <w:r>
              <w:rPr>
                <w:spacing w:val="1"/>
              </w:rPr>
              <w:t>不使用平台内经营者及其用户在使用</w:t>
            </w:r>
            <w:r>
              <w:rPr>
                <w:spacing w:val="2"/>
              </w:rPr>
              <w:t xml:space="preserve"> </w:t>
            </w:r>
            <w:r>
              <w:rPr>
                <w:spacing w:val="-1"/>
              </w:rPr>
              <w:t>平台服务时产生或提供的非公开数据</w:t>
            </w:r>
          </w:p>
        </w:tc>
        <w:tc>
          <w:tcPr>
            <w:tcW w:w="2460" w:type="dxa"/>
            <w:vAlign w:val="top"/>
            <w:tcBorders>
              <w:right w:val="nil"/>
            </w:tcBorders>
          </w:tcPr>
          <w:p>
            <w:pPr>
              <w:spacing w:line="311" w:lineRule="auto"/>
              <w:rPr>
                <w:rFonts w:ascii="Arial"/>
                <w:sz w:val="21"/>
              </w:rPr>
            </w:pPr>
            <w:r/>
          </w:p>
          <w:p>
            <w:pPr>
              <w:spacing w:line="311" w:lineRule="auto"/>
              <w:rPr>
                <w:rFonts w:ascii="Arial"/>
                <w:sz w:val="21"/>
              </w:rPr>
            </w:pPr>
            <w:r/>
          </w:p>
          <w:p>
            <w:pPr>
              <w:pStyle w:val="TableText"/>
              <w:ind w:left="224" w:right="138" w:firstLine="20"/>
              <w:spacing w:before="52" w:line="237" w:lineRule="auto"/>
              <w:rPr/>
            </w:pPr>
            <w:r>
              <w:rPr>
                <w:spacing w:val="-1"/>
              </w:rPr>
              <w:t>互联网平台经营者、平台内经</w:t>
            </w:r>
            <w:r>
              <w:rPr>
                <w:spacing w:val="3"/>
              </w:rPr>
              <w:t xml:space="preserve"> </w:t>
            </w:r>
            <w:r>
              <w:rPr>
                <w:spacing w:val="-3"/>
              </w:rPr>
              <w:t>营者</w:t>
            </w:r>
          </w:p>
        </w:tc>
      </w:tr>
      <w:tr>
        <w:trPr>
          <w:trHeight w:val="3137" w:hRule="atLeast"/>
        </w:trPr>
        <w:tc>
          <w:tcPr>
            <w:tcW w:w="1640" w:type="dxa"/>
            <w:vAlign w:val="top"/>
            <w:tcBorders>
              <w:left w:val="nil"/>
            </w:tcBorders>
          </w:tcPr>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pStyle w:val="TableText"/>
              <w:ind w:left="70" w:right="87" w:firstLine="49"/>
              <w:spacing w:before="52" w:line="242" w:lineRule="auto"/>
              <w:rPr/>
            </w:pPr>
            <w:r>
              <w:rPr>
                <w:spacing w:val="-2"/>
              </w:rPr>
              <w:t>《网络数据安全管理</w:t>
            </w:r>
            <w:r>
              <w:rPr>
                <w:spacing w:val="4"/>
              </w:rPr>
              <w:t xml:space="preserve"> </w:t>
            </w:r>
            <w:r>
              <w:rPr>
                <w:spacing w:val="-2"/>
              </w:rPr>
              <w:t>条例(征求意见稿)》</w:t>
            </w:r>
          </w:p>
        </w:tc>
        <w:tc>
          <w:tcPr>
            <w:tcW w:w="1030" w:type="dxa"/>
            <w:vAlign w:val="top"/>
          </w:tcPr>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TableText"/>
              <w:ind w:left="104"/>
              <w:spacing w:before="52" w:line="184" w:lineRule="auto"/>
              <w:rPr/>
            </w:pPr>
            <w:r>
              <w:rPr>
                <w:spacing w:val="-1"/>
              </w:rPr>
              <w:t>2021.11.15</w:t>
            </w:r>
          </w:p>
        </w:tc>
        <w:tc>
          <w:tcPr>
            <w:tcW w:w="2820" w:type="dxa"/>
            <w:vAlign w:val="top"/>
          </w:tcPr>
          <w:p>
            <w:pPr>
              <w:pStyle w:val="TableText"/>
              <w:ind w:left="65" w:right="130" w:firstLine="139"/>
              <w:spacing w:before="68" w:line="258" w:lineRule="auto"/>
              <w:rPr/>
            </w:pPr>
            <w:r>
              <w:rPr/>
              <w:t>明确了应按照数据对国家安全、公</w:t>
            </w:r>
            <w:r>
              <w:rPr>
                <w:spacing w:val="4"/>
              </w:rPr>
              <w:t xml:space="preserve">  </w:t>
            </w:r>
            <w:r>
              <w:rPr>
                <w:spacing w:val="3"/>
              </w:rPr>
              <w:t>共利益或者个人、组织合法权益的影</w:t>
            </w:r>
            <w:r>
              <w:rPr>
                <w:spacing w:val="5"/>
              </w:rPr>
              <w:t xml:space="preserve"> </w:t>
            </w:r>
            <w:r>
              <w:rPr/>
              <w:t>响和重要程度，将数据分为一般数</w:t>
            </w:r>
          </w:p>
          <w:p>
            <w:pPr>
              <w:pStyle w:val="TableText"/>
              <w:ind w:left="55" w:right="118" w:firstLine="69"/>
              <w:spacing w:before="48" w:line="262" w:lineRule="auto"/>
              <w:rPr/>
            </w:pPr>
            <w:r>
              <w:rPr>
                <w:spacing w:val="-1"/>
              </w:rPr>
              <w:t>据、重要数据、核心数据，不同级别</w:t>
            </w:r>
            <w:r>
              <w:rPr>
                <w:spacing w:val="9"/>
              </w:rPr>
              <w:t xml:space="preserve"> </w:t>
            </w:r>
            <w:r>
              <w:rPr>
                <w:spacing w:val="4"/>
              </w:rPr>
              <w:t>的数据采取不同的保护措施。国家对</w:t>
            </w:r>
            <w:r>
              <w:rPr>
                <w:spacing w:val="11"/>
              </w:rPr>
              <w:t xml:space="preserve"> </w:t>
            </w:r>
            <w:r>
              <w:rPr/>
              <w:t>个人信息和重要数据进行重点保护，</w:t>
            </w:r>
          </w:p>
          <w:p>
            <w:pPr>
              <w:pStyle w:val="TableText"/>
              <w:ind w:left="65" w:right="107" w:firstLine="59"/>
              <w:spacing w:before="40" w:line="248" w:lineRule="auto"/>
              <w:rPr/>
            </w:pPr>
            <w:r>
              <w:rPr>
                <w:spacing w:val="1"/>
              </w:rPr>
              <w:t>对核心数据实行严格保护。同时，明</w:t>
            </w:r>
            <w:r>
              <w:rPr/>
              <w:t xml:space="preserve"> </w:t>
            </w:r>
            <w:r>
              <w:rPr>
                <w:spacing w:val="-1"/>
              </w:rPr>
              <w:t>确了数据处理者利用生物特征进行</w:t>
            </w:r>
          </w:p>
          <w:p>
            <w:pPr>
              <w:pStyle w:val="TableText"/>
              <w:ind w:left="55" w:right="111" w:firstLine="69"/>
              <w:spacing w:before="39" w:line="265" w:lineRule="auto"/>
              <w:rPr/>
            </w:pPr>
            <w:r>
              <w:rPr>
                <w:spacing w:val="-1"/>
              </w:rPr>
              <w:t>个人身份认证的，应当对必要性、安</w:t>
            </w:r>
            <w:r>
              <w:rPr>
                <w:spacing w:val="8"/>
              </w:rPr>
              <w:t xml:space="preserve"> </w:t>
            </w:r>
            <w:r>
              <w:rPr>
                <w:spacing w:val="3"/>
              </w:rPr>
              <w:t>全性进行风险评估，不得将人脸、步</w:t>
            </w:r>
            <w:r>
              <w:rPr>
                <w:spacing w:val="14"/>
              </w:rPr>
              <w:t xml:space="preserve"> </w:t>
            </w:r>
            <w:r>
              <w:rPr>
                <w:spacing w:val="3"/>
              </w:rPr>
              <w:t>态、指纹、虹膜、声纹等生物特征作</w:t>
            </w:r>
            <w:r>
              <w:rPr>
                <w:spacing w:val="14"/>
              </w:rPr>
              <w:t xml:space="preserve"> </w:t>
            </w:r>
            <w:r>
              <w:rPr>
                <w:spacing w:val="5"/>
              </w:rPr>
              <w:t>为唯一的个人身份认证方式，以强制</w:t>
            </w:r>
            <w:r>
              <w:rPr>
                <w:spacing w:val="2"/>
              </w:rPr>
              <w:t xml:space="preserve"> </w:t>
            </w:r>
            <w:r>
              <w:rPr>
                <w:spacing w:val="-1"/>
              </w:rPr>
              <w:t>个人同意收集其个人生物特征信息</w:t>
            </w:r>
          </w:p>
        </w:tc>
        <w:tc>
          <w:tcPr>
            <w:tcW w:w="2460" w:type="dxa"/>
            <w:vAlign w:val="top"/>
            <w:tcBorders>
              <w:right w:val="nil"/>
            </w:tcBorders>
          </w:tcPr>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spacing w:line="286" w:lineRule="auto"/>
              <w:rPr>
                <w:rFonts w:ascii="Arial"/>
                <w:sz w:val="21"/>
              </w:rPr>
            </w:pPr>
            <w:r/>
          </w:p>
          <w:p>
            <w:pPr>
              <w:spacing w:line="286" w:lineRule="auto"/>
              <w:rPr>
                <w:rFonts w:ascii="Arial"/>
                <w:sz w:val="21"/>
              </w:rPr>
            </w:pPr>
            <w:r/>
          </w:p>
          <w:p>
            <w:pPr>
              <w:pStyle w:val="TableText"/>
              <w:ind w:left="224"/>
              <w:spacing w:before="52" w:line="219" w:lineRule="auto"/>
              <w:rPr/>
            </w:pPr>
            <w:r>
              <w:rPr>
                <w:spacing w:val="-2"/>
              </w:rPr>
              <w:t>数据处理者</w:t>
            </w:r>
          </w:p>
        </w:tc>
      </w:tr>
      <w:tr>
        <w:trPr>
          <w:trHeight w:val="2657" w:hRule="atLeast"/>
        </w:trPr>
        <w:tc>
          <w:tcPr>
            <w:tcW w:w="1640" w:type="dxa"/>
            <w:vAlign w:val="top"/>
            <w:tcBorders>
              <w:left w:val="nil"/>
            </w:tcBorders>
          </w:tcPr>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49" w:right="131" w:firstLine="69"/>
              <w:spacing w:before="52" w:line="254" w:lineRule="auto"/>
              <w:jc w:val="both"/>
              <w:rPr/>
            </w:pPr>
            <w:r>
              <w:rPr>
                <w:spacing w:val="-2"/>
              </w:rPr>
              <w:t>《关于加强网络文</w:t>
            </w:r>
            <w:r>
              <w:rPr/>
              <w:t xml:space="preserve">  </w:t>
            </w:r>
            <w:r>
              <w:rPr>
                <w:spacing w:val="1"/>
              </w:rPr>
              <w:t>化市场未成年人保护</w:t>
            </w:r>
            <w:r>
              <w:rPr>
                <w:spacing w:val="3"/>
              </w:rPr>
              <w:t xml:space="preserve"> </w:t>
            </w:r>
            <w:r>
              <w:rPr>
                <w:spacing w:val="-2"/>
              </w:rPr>
              <w:t>工作的意见</w:t>
            </w:r>
          </w:p>
        </w:tc>
        <w:tc>
          <w:tcPr>
            <w:tcW w:w="1030" w:type="dxa"/>
            <w:vAlign w:val="top"/>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104"/>
              <w:spacing w:before="52" w:line="184" w:lineRule="auto"/>
              <w:rPr/>
            </w:pPr>
            <w:r>
              <w:rPr>
                <w:spacing w:val="-1"/>
              </w:rPr>
              <w:t>2021.11.29</w:t>
            </w:r>
          </w:p>
        </w:tc>
        <w:tc>
          <w:tcPr>
            <w:tcW w:w="2820" w:type="dxa"/>
            <w:vAlign w:val="top"/>
          </w:tcPr>
          <w:p>
            <w:pPr>
              <w:pStyle w:val="TableText"/>
              <w:ind w:left="65" w:right="106" w:firstLine="139"/>
              <w:spacing w:before="72" w:line="270" w:lineRule="auto"/>
              <w:rPr/>
            </w:pPr>
            <w:r>
              <w:rPr>
                <w:spacing w:val="-1"/>
              </w:rPr>
              <w:t>从强化思想政治引领、压实市场主</w:t>
            </w:r>
            <w:r>
              <w:rPr>
                <w:spacing w:val="2"/>
              </w:rPr>
              <w:t xml:space="preserve">  </w:t>
            </w:r>
            <w:r>
              <w:rPr>
                <w:spacing w:val="4"/>
              </w:rPr>
              <w:t>体责任、加大行业监管力度、优化网</w:t>
            </w:r>
            <w:r>
              <w:rPr>
                <w:spacing w:val="10"/>
              </w:rPr>
              <w:t xml:space="preserve"> </w:t>
            </w:r>
            <w:r>
              <w:rPr>
                <w:spacing w:val="3"/>
              </w:rPr>
              <w:t>络内容建设、指导加强行业自律等五</w:t>
            </w:r>
            <w:r>
              <w:rPr>
                <w:spacing w:val="4"/>
              </w:rPr>
              <w:t xml:space="preserve"> </w:t>
            </w:r>
            <w:r>
              <w:rPr>
                <w:spacing w:val="3"/>
              </w:rPr>
              <w:t>个方面做出部署，其中强调了切实强</w:t>
            </w:r>
            <w:r>
              <w:rPr>
                <w:spacing w:val="4"/>
              </w:rPr>
              <w:t xml:space="preserve"> </w:t>
            </w:r>
            <w:r>
              <w:rPr>
                <w:spacing w:val="3"/>
              </w:rPr>
              <w:t>化用户识别，提高识别未实名认证未</w:t>
            </w:r>
            <w:r>
              <w:rPr>
                <w:spacing w:val="4"/>
              </w:rPr>
              <w:t xml:space="preserve"> </w:t>
            </w:r>
            <w:r>
              <w:rPr>
                <w:spacing w:val="4"/>
              </w:rPr>
              <w:t>成年人用户账号能力，对年满十六周</w:t>
            </w:r>
            <w:r>
              <w:rPr>
                <w:spacing w:val="13"/>
              </w:rPr>
              <w:t xml:space="preserve"> </w:t>
            </w:r>
            <w:r>
              <w:rPr>
                <w:spacing w:val="3"/>
              </w:rPr>
              <w:t>岁的未成年人提供注册服务应当依法</w:t>
            </w:r>
            <w:r>
              <w:rPr/>
              <w:t xml:space="preserve"> </w:t>
            </w:r>
            <w:r>
              <w:rPr>
                <w:spacing w:val="3"/>
              </w:rPr>
              <w:t>认证身份信息并征得监护人同意；并</w:t>
            </w:r>
            <w:r>
              <w:rPr>
                <w:spacing w:val="4"/>
              </w:rPr>
              <w:t xml:space="preserve"> </w:t>
            </w:r>
            <w:r>
              <w:rPr>
                <w:spacing w:val="4"/>
              </w:rPr>
              <w:t>明确了严格保护个人信息，建立健全</w:t>
            </w:r>
            <w:r>
              <w:rPr>
                <w:spacing w:val="2"/>
              </w:rPr>
              <w:t xml:space="preserve"> </w:t>
            </w:r>
            <w:r>
              <w:rPr>
                <w:spacing w:val="3"/>
              </w:rPr>
              <w:t>未成年人个人信息保护机制，及时采</w:t>
            </w:r>
            <w:r>
              <w:rPr>
                <w:spacing w:val="2"/>
              </w:rPr>
              <w:t xml:space="preserve"> </w:t>
            </w:r>
            <w:r>
              <w:rPr>
                <w:spacing w:val="-1"/>
              </w:rPr>
              <w:t>取必要的措施制止网络欺凌行为</w:t>
            </w:r>
          </w:p>
        </w:tc>
        <w:tc>
          <w:tcPr>
            <w:tcW w:w="2460" w:type="dxa"/>
            <w:vAlign w:val="top"/>
            <w:tcBorders>
              <w:right w:val="nil"/>
            </w:tcBorders>
          </w:tcPr>
          <w:p>
            <w:pPr>
              <w:spacing w:line="298" w:lineRule="auto"/>
              <w:rPr>
                <w:rFonts w:ascii="Arial"/>
                <w:sz w:val="21"/>
              </w:rPr>
            </w:pPr>
            <w:r/>
          </w:p>
          <w:p>
            <w:pPr>
              <w:spacing w:line="298" w:lineRule="auto"/>
              <w:rPr>
                <w:rFonts w:ascii="Arial"/>
                <w:sz w:val="21"/>
              </w:rPr>
            </w:pPr>
            <w:r/>
          </w:p>
          <w:p>
            <w:pPr>
              <w:spacing w:line="299" w:lineRule="auto"/>
              <w:rPr>
                <w:rFonts w:ascii="Arial"/>
                <w:sz w:val="21"/>
              </w:rPr>
            </w:pPr>
            <w:r/>
          </w:p>
          <w:p>
            <w:pPr>
              <w:spacing w:line="299" w:lineRule="auto"/>
              <w:rPr>
                <w:rFonts w:ascii="Arial"/>
                <w:sz w:val="21"/>
              </w:rPr>
            </w:pPr>
            <w:r/>
          </w:p>
          <w:p>
            <w:pPr>
              <w:pStyle w:val="TableText"/>
              <w:ind w:left="224"/>
              <w:spacing w:before="52" w:line="221" w:lineRule="auto"/>
              <w:rPr/>
            </w:pPr>
            <w:r>
              <w:rPr>
                <w:spacing w:val="2"/>
              </w:rPr>
              <w:t>网络文化平台</w:t>
            </w:r>
          </w:p>
        </w:tc>
      </w:tr>
      <w:tr>
        <w:trPr>
          <w:trHeight w:val="1229" w:hRule="atLeast"/>
        </w:trPr>
        <w:tc>
          <w:tcPr>
            <w:tcW w:w="1640" w:type="dxa"/>
            <w:vAlign w:val="top"/>
            <w:tcBorders>
              <w:left w:val="nil"/>
            </w:tcBorders>
          </w:tcPr>
          <w:p>
            <w:pPr>
              <w:spacing w:line="391" w:lineRule="auto"/>
              <w:rPr>
                <w:rFonts w:ascii="Arial"/>
                <w:sz w:val="21"/>
              </w:rPr>
            </w:pPr>
            <w:r/>
          </w:p>
          <w:p>
            <w:pPr>
              <w:pStyle w:val="TableText"/>
              <w:ind w:left="60" w:right="223" w:firstLine="90"/>
              <w:spacing w:before="52" w:line="248" w:lineRule="auto"/>
              <w:rPr/>
            </w:pPr>
            <w:r>
              <w:rPr>
                <w:spacing w:val="-3"/>
              </w:rPr>
              <w:t>《互联网宗教信息</w:t>
            </w:r>
            <w:r>
              <w:rPr>
                <w:spacing w:val="4"/>
              </w:rPr>
              <w:t xml:space="preserve"> </w:t>
            </w:r>
            <w:r>
              <w:rPr>
                <w:spacing w:val="-2"/>
              </w:rPr>
              <w:t>服务管理办法》</w:t>
            </w:r>
          </w:p>
        </w:tc>
        <w:tc>
          <w:tcPr>
            <w:tcW w:w="1030" w:type="dxa"/>
            <w:vAlign w:val="top"/>
          </w:tcPr>
          <w:p>
            <w:pPr>
              <w:spacing w:line="265" w:lineRule="auto"/>
              <w:rPr>
                <w:rFonts w:ascii="Arial"/>
                <w:sz w:val="21"/>
              </w:rPr>
            </w:pPr>
            <w:r/>
          </w:p>
          <w:p>
            <w:pPr>
              <w:spacing w:line="265" w:lineRule="auto"/>
              <w:rPr>
                <w:rFonts w:ascii="Arial"/>
                <w:sz w:val="21"/>
              </w:rPr>
            </w:pPr>
            <w:r/>
          </w:p>
          <w:p>
            <w:pPr>
              <w:pStyle w:val="TableText"/>
              <w:ind w:left="145"/>
              <w:spacing w:before="52" w:line="184" w:lineRule="auto"/>
              <w:rPr/>
            </w:pPr>
            <w:r>
              <w:rPr>
                <w:spacing w:val="-1"/>
              </w:rPr>
              <w:t>2021.12.3</w:t>
            </w:r>
          </w:p>
        </w:tc>
        <w:tc>
          <w:tcPr>
            <w:tcW w:w="2820" w:type="dxa"/>
            <w:vAlign w:val="top"/>
          </w:tcPr>
          <w:p>
            <w:pPr>
              <w:pStyle w:val="TableText"/>
              <w:ind w:left="124" w:right="131" w:firstLine="120"/>
              <w:spacing w:before="75" w:line="253" w:lineRule="auto"/>
              <w:rPr/>
            </w:pPr>
            <w:r>
              <w:rPr/>
              <w:t>明确从事互联网宗教信息服务的， </w:t>
            </w:r>
            <w:r>
              <w:rPr>
                <w:spacing w:val="-1"/>
              </w:rPr>
              <w:t>应当向所在地省级人民政府宗教事务</w:t>
            </w:r>
          </w:p>
          <w:p>
            <w:pPr>
              <w:pStyle w:val="TableText"/>
              <w:ind w:left="124" w:right="103" w:firstLine="80"/>
              <w:spacing w:before="41" w:line="253" w:lineRule="auto"/>
              <w:rPr/>
            </w:pPr>
            <w:r>
              <w:rPr>
                <w:spacing w:val="1"/>
              </w:rPr>
              <w:t>部门提出申请，并对许可条件、申</w:t>
            </w:r>
            <w:r>
              <w:rPr>
                <w:spacing w:val="2"/>
              </w:rPr>
              <w:t xml:space="preserve">  </w:t>
            </w:r>
            <w:r>
              <w:rPr>
                <w:spacing w:val="1"/>
              </w:rPr>
              <w:t>请材料、使用名称、受理时限等做了</w:t>
            </w:r>
          </w:p>
          <w:p>
            <w:pPr>
              <w:pStyle w:val="TableText"/>
              <w:ind w:left="34"/>
              <w:spacing w:before="41" w:line="211" w:lineRule="auto"/>
              <w:rPr/>
            </w:pPr>
            <w:r>
              <w:rPr>
                <w:spacing w:val="-2"/>
              </w:rPr>
              <w:t>规定</w:t>
            </w:r>
          </w:p>
        </w:tc>
        <w:tc>
          <w:tcPr>
            <w:tcW w:w="2460" w:type="dxa"/>
            <w:vAlign w:val="top"/>
            <w:tcBorders>
              <w:right w:val="nil"/>
            </w:tcBorders>
          </w:tcPr>
          <w:p>
            <w:pPr>
              <w:spacing w:line="244" w:lineRule="auto"/>
              <w:rPr>
                <w:rFonts w:ascii="Arial"/>
                <w:sz w:val="21"/>
              </w:rPr>
            </w:pPr>
            <w:r/>
          </w:p>
          <w:p>
            <w:pPr>
              <w:spacing w:line="245" w:lineRule="auto"/>
              <w:rPr>
                <w:rFonts w:ascii="Arial"/>
                <w:sz w:val="21"/>
              </w:rPr>
            </w:pPr>
            <w:r/>
          </w:p>
          <w:p>
            <w:pPr>
              <w:pStyle w:val="TableText"/>
              <w:ind w:left="224"/>
              <w:spacing w:before="52" w:line="219" w:lineRule="auto"/>
              <w:rPr/>
            </w:pPr>
            <w:r>
              <w:rPr>
                <w:spacing w:val="-1"/>
              </w:rPr>
              <w:t>互联网宗教信息服务提供者</w:t>
            </w:r>
          </w:p>
        </w:tc>
      </w:tr>
      <w:tr>
        <w:trPr>
          <w:trHeight w:val="1224" w:hRule="atLeast"/>
        </w:trPr>
        <w:tc>
          <w:tcPr>
            <w:tcW w:w="1640" w:type="dxa"/>
            <w:vAlign w:val="top"/>
            <w:tcBorders>
              <w:left w:val="nil"/>
            </w:tcBorders>
          </w:tcPr>
          <w:p>
            <w:pPr>
              <w:rPr>
                <w:rFonts w:ascii="Arial"/>
                <w:sz w:val="21"/>
              </w:rPr>
            </w:pPr>
            <w:r/>
          </w:p>
          <w:p>
            <w:pPr>
              <w:spacing w:line="241" w:lineRule="auto"/>
              <w:rPr>
                <w:rFonts w:ascii="Arial"/>
                <w:sz w:val="21"/>
              </w:rPr>
            </w:pPr>
            <w:r/>
          </w:p>
          <w:p>
            <w:pPr>
              <w:pStyle w:val="TableText"/>
              <w:spacing w:before="52" w:line="219" w:lineRule="auto"/>
              <w:jc w:val="right"/>
              <w:rPr/>
            </w:pPr>
            <w:r>
              <w:rPr>
                <w:spacing w:val="-11"/>
              </w:rPr>
              <w:t>《网络安全审查办法》</w:t>
            </w:r>
          </w:p>
        </w:tc>
        <w:tc>
          <w:tcPr>
            <w:tcW w:w="1030" w:type="dxa"/>
            <w:vAlign w:val="top"/>
          </w:tcPr>
          <w:p>
            <w:pPr>
              <w:spacing w:line="251" w:lineRule="auto"/>
              <w:rPr>
                <w:rFonts w:ascii="Arial"/>
                <w:sz w:val="21"/>
              </w:rPr>
            </w:pPr>
            <w:r/>
          </w:p>
          <w:p>
            <w:pPr>
              <w:spacing w:line="252" w:lineRule="auto"/>
              <w:rPr>
                <w:rFonts w:ascii="Arial"/>
                <w:sz w:val="21"/>
              </w:rPr>
            </w:pPr>
            <w:r/>
          </w:p>
          <w:p>
            <w:pPr>
              <w:pStyle w:val="TableText"/>
              <w:ind w:left="104"/>
              <w:spacing w:before="52" w:line="184" w:lineRule="auto"/>
              <w:rPr/>
            </w:pPr>
            <w:r>
              <w:rPr>
                <w:spacing w:val="-1"/>
              </w:rPr>
              <w:t>2021,12.28</w:t>
            </w:r>
          </w:p>
        </w:tc>
        <w:tc>
          <w:tcPr>
            <w:tcW w:w="2820" w:type="dxa"/>
            <w:vAlign w:val="top"/>
          </w:tcPr>
          <w:p>
            <w:pPr>
              <w:pStyle w:val="TableText"/>
              <w:ind w:left="74" w:right="130" w:firstLine="130"/>
              <w:spacing w:before="74" w:line="263" w:lineRule="auto"/>
              <w:rPr/>
            </w:pPr>
            <w:r>
              <w:rPr>
                <w:spacing w:val="-1"/>
              </w:rPr>
              <w:t>关键信息基础设施运营者采购网络</w:t>
            </w:r>
            <w:r>
              <w:rPr>
                <w:spacing w:val="2"/>
              </w:rPr>
              <w:t xml:space="preserve">  </w:t>
            </w:r>
            <w:r>
              <w:rPr>
                <w:spacing w:val="2"/>
              </w:rPr>
              <w:t>产品和服务，网络平台运营者开展数</w:t>
            </w:r>
            <w:r>
              <w:rPr>
                <w:spacing w:val="10"/>
              </w:rPr>
              <w:t xml:space="preserve"> </w:t>
            </w:r>
            <w:r>
              <w:rPr>
                <w:spacing w:val="2"/>
              </w:rPr>
              <w:t>据处理活动影响或者可能影响国家安</w:t>
            </w:r>
            <w:r>
              <w:rPr>
                <w:spacing w:val="11"/>
              </w:rPr>
              <w:t xml:space="preserve"> </w:t>
            </w:r>
            <w:r>
              <w:rPr>
                <w:spacing w:val="2"/>
              </w:rPr>
              <w:t>全等情形纳入网络安全审查，应当按</w:t>
            </w:r>
            <w:r>
              <w:rPr>
                <w:spacing w:val="10"/>
              </w:rPr>
              <w:t xml:space="preserve"> </w:t>
            </w:r>
            <w:r>
              <w:rPr>
                <w:spacing w:val="-1"/>
              </w:rPr>
              <w:t>照该办法进行网络安全审查</w:t>
            </w:r>
          </w:p>
        </w:tc>
        <w:tc>
          <w:tcPr>
            <w:tcW w:w="2460" w:type="dxa"/>
            <w:vAlign w:val="top"/>
            <w:tcBorders>
              <w:right w:val="nil"/>
            </w:tcBorders>
          </w:tcPr>
          <w:p>
            <w:pPr>
              <w:spacing w:line="392" w:lineRule="auto"/>
              <w:rPr>
                <w:rFonts w:ascii="Arial"/>
                <w:sz w:val="21"/>
              </w:rPr>
            </w:pPr>
            <w:r/>
          </w:p>
          <w:p>
            <w:pPr>
              <w:pStyle w:val="TableText"/>
              <w:ind w:left="224" w:right="124" w:firstLine="10"/>
              <w:spacing w:before="52" w:line="237" w:lineRule="auto"/>
              <w:rPr/>
            </w:pPr>
            <w:r>
              <w:rPr>
                <w:spacing w:val="1"/>
              </w:rPr>
              <w:t>关键信息基础设施运营者、网 </w:t>
            </w:r>
            <w:r>
              <w:rPr>
                <w:spacing w:val="-1"/>
              </w:rPr>
              <w:t>络平台运营者</w:t>
            </w:r>
          </w:p>
        </w:tc>
      </w:tr>
    </w:tbl>
    <w:p>
      <w:pPr>
        <w:rPr>
          <w:rFonts w:ascii="Arial"/>
          <w:sz w:val="21"/>
        </w:rPr>
      </w:pPr>
      <w:r/>
    </w:p>
    <w:p>
      <w:pPr>
        <w:sectPr>
          <w:pgSz w:w="9450" w:h="13340"/>
          <w:pgMar w:top="400" w:right="769" w:bottom="400" w:left="730" w:header="0" w:footer="0" w:gutter="0"/>
        </w:sectPr>
        <w:rPr>
          <w:rFonts w:ascii="Arial" w:hAnsi="Arial" w:eastAsia="Arial" w:cs="Arial"/>
          <w:sz w:val="21"/>
          <w:szCs w:val="21"/>
        </w:rPr>
      </w:pPr>
    </w:p>
    <w:p>
      <w:pPr>
        <w:pStyle w:val="BodyText"/>
        <w:ind w:right="35"/>
        <w:spacing w:before="146" w:line="221" w:lineRule="auto"/>
        <w:jc w:val="right"/>
        <w:rPr>
          <w:sz w:val="20"/>
          <w:szCs w:val="20"/>
        </w:rPr>
      </w:pPr>
      <w:r>
        <w:rPr>
          <w:rFonts w:ascii="SimHei" w:hAnsi="SimHei" w:eastAsia="SimHei" w:cs="SimHei"/>
          <w:sz w:val="20"/>
          <w:szCs w:val="20"/>
          <w:spacing w:val="-11"/>
        </w:rPr>
        <w:t>第三章</w:t>
      </w:r>
      <w:r>
        <w:rPr>
          <w:rFonts w:ascii="SimHei" w:hAnsi="SimHei" w:eastAsia="SimHei" w:cs="SimHei"/>
          <w:sz w:val="20"/>
          <w:szCs w:val="20"/>
          <w:spacing w:val="-11"/>
        </w:rPr>
        <w:t xml:space="preserve"> </w:t>
      </w:r>
      <w:r>
        <w:rPr>
          <w:rFonts w:ascii="SimHei" w:hAnsi="SimHei" w:eastAsia="SimHei" w:cs="SimHei"/>
          <w:sz w:val="20"/>
          <w:szCs w:val="20"/>
          <w:spacing w:val="-11"/>
        </w:rPr>
        <w:t>我国数据合规立法体系与监管要求</w:t>
      </w:r>
      <w:r>
        <w:rPr>
          <w:rFonts w:ascii="SimHei" w:hAnsi="SimHei" w:eastAsia="SimHei" w:cs="SimHei"/>
          <w:sz w:val="20"/>
          <w:szCs w:val="20"/>
          <w:spacing w:val="-11"/>
        </w:rPr>
        <w:t xml:space="preserve">      </w:t>
      </w:r>
      <w:r>
        <w:rPr>
          <w:sz w:val="20"/>
          <w:szCs w:val="20"/>
          <w:spacing w:val="-11"/>
          <w:position w:val="-2"/>
        </w:rPr>
        <w:t>39</w:t>
      </w:r>
    </w:p>
    <w:p>
      <w:pPr>
        <w:spacing w:line="312" w:lineRule="auto"/>
        <w:rPr>
          <w:rFonts w:ascii="Arial"/>
          <w:sz w:val="21"/>
        </w:rPr>
      </w:pPr>
      <w:r/>
    </w:p>
    <w:p>
      <w:pPr>
        <w:spacing w:line="312" w:lineRule="auto"/>
        <w:rPr>
          <w:rFonts w:ascii="Arial"/>
          <w:sz w:val="21"/>
        </w:rPr>
      </w:pPr>
      <w:r/>
    </w:p>
    <w:p>
      <w:pPr>
        <w:pStyle w:val="BodyText"/>
        <w:ind w:left="7080"/>
        <w:spacing w:before="65" w:line="220" w:lineRule="auto"/>
        <w:rPr>
          <w:sz w:val="20"/>
          <w:szCs w:val="20"/>
        </w:rPr>
      </w:pPr>
      <w:r>
        <w:rPr>
          <w:sz w:val="20"/>
          <w:szCs w:val="20"/>
          <w:spacing w:val="14"/>
        </w:rPr>
        <w:t>(续)</w:t>
      </w:r>
    </w:p>
    <w:p>
      <w:pPr>
        <w:spacing w:line="67" w:lineRule="exact"/>
        <w:rPr/>
      </w:pPr>
      <w:r/>
    </w:p>
    <w:tbl>
      <w:tblPr>
        <w:tblStyle w:val="TableNormal"/>
        <w:tblW w:w="7939"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620"/>
        <w:gridCol w:w="1040"/>
        <w:gridCol w:w="2809"/>
        <w:gridCol w:w="2470"/>
      </w:tblGrid>
      <w:tr>
        <w:trPr>
          <w:trHeight w:val="274" w:hRule="atLeast"/>
        </w:trPr>
        <w:tc>
          <w:tcPr>
            <w:tcW w:w="1620" w:type="dxa"/>
            <w:vAlign w:val="top"/>
            <w:tcBorders>
              <w:left w:val="nil"/>
            </w:tcBorders>
          </w:tcPr>
          <w:p>
            <w:pPr>
              <w:pStyle w:val="TableText"/>
              <w:ind w:left="492"/>
              <w:spacing w:before="61" w:line="221" w:lineRule="auto"/>
              <w:rPr/>
            </w:pPr>
            <w:r>
              <w:rPr>
                <w:b/>
                <w:bCs/>
                <w:spacing w:val="-3"/>
              </w:rPr>
              <w:t>法规名称</w:t>
            </w:r>
          </w:p>
        </w:tc>
        <w:tc>
          <w:tcPr>
            <w:tcW w:w="1040" w:type="dxa"/>
            <w:vAlign w:val="top"/>
          </w:tcPr>
          <w:p>
            <w:pPr>
              <w:pStyle w:val="TableText"/>
              <w:ind w:left="197"/>
              <w:spacing w:before="58" w:line="219" w:lineRule="auto"/>
              <w:rPr/>
            </w:pPr>
            <w:r>
              <w:rPr>
                <w:b/>
                <w:bCs/>
                <w:spacing w:val="-4"/>
              </w:rPr>
              <w:t>发布时间</w:t>
            </w:r>
          </w:p>
        </w:tc>
        <w:tc>
          <w:tcPr>
            <w:tcW w:w="2809" w:type="dxa"/>
            <w:vAlign w:val="top"/>
          </w:tcPr>
          <w:p>
            <w:pPr>
              <w:pStyle w:val="TableText"/>
              <w:ind w:left="1077"/>
              <w:spacing w:before="59" w:line="219" w:lineRule="auto"/>
              <w:rPr/>
            </w:pPr>
            <w:r>
              <w:rPr>
                <w:b/>
                <w:bCs/>
                <w:spacing w:val="-4"/>
              </w:rPr>
              <w:t>主旨内容</w:t>
            </w:r>
          </w:p>
        </w:tc>
        <w:tc>
          <w:tcPr>
            <w:tcW w:w="2470" w:type="dxa"/>
            <w:vAlign w:val="top"/>
            <w:tcBorders>
              <w:right w:val="nil"/>
            </w:tcBorders>
          </w:tcPr>
          <w:p>
            <w:pPr>
              <w:pStyle w:val="TableText"/>
              <w:ind w:left="918"/>
              <w:spacing w:before="59" w:line="219" w:lineRule="auto"/>
              <w:rPr/>
            </w:pPr>
            <w:r>
              <w:rPr>
                <w:b/>
                <w:bCs/>
                <w:spacing w:val="-3"/>
              </w:rPr>
              <w:t>适用对象</w:t>
            </w:r>
          </w:p>
        </w:tc>
      </w:tr>
      <w:tr>
        <w:trPr>
          <w:trHeight w:val="1458" w:hRule="atLeast"/>
        </w:trPr>
        <w:tc>
          <w:tcPr>
            <w:tcW w:w="1620" w:type="dxa"/>
            <w:vAlign w:val="top"/>
            <w:tcBorders>
              <w:left w:val="nil"/>
            </w:tcBorders>
          </w:tcPr>
          <w:p>
            <w:pPr>
              <w:rPr>
                <w:rFonts w:ascii="Arial"/>
                <w:sz w:val="21"/>
              </w:rPr>
            </w:pPr>
            <w:r/>
          </w:p>
          <w:p>
            <w:pPr>
              <w:spacing w:line="241" w:lineRule="auto"/>
              <w:rPr>
                <w:rFonts w:ascii="Arial"/>
                <w:sz w:val="21"/>
              </w:rPr>
            </w:pPr>
            <w:r/>
          </w:p>
          <w:p>
            <w:pPr>
              <w:pStyle w:val="TableText"/>
              <w:ind w:left="39" w:right="148" w:firstLine="69"/>
              <w:spacing w:before="52" w:line="248" w:lineRule="auto"/>
              <w:rPr/>
            </w:pPr>
            <w:r>
              <w:rPr>
                <w:spacing w:val="-2"/>
              </w:rPr>
              <w:t>《互联网信息服务</w:t>
            </w:r>
            <w:r>
              <w:rPr/>
              <w:t xml:space="preserve">  </w:t>
            </w:r>
            <w:r>
              <w:rPr>
                <w:spacing w:val="-2"/>
              </w:rPr>
              <w:t>算法推荐管理规定》</w:t>
            </w:r>
          </w:p>
        </w:tc>
        <w:tc>
          <w:tcPr>
            <w:tcW w:w="1040" w:type="dxa"/>
            <w:vAlign w:val="top"/>
          </w:tcPr>
          <w:p>
            <w:pPr>
              <w:spacing w:line="316" w:lineRule="auto"/>
              <w:rPr>
                <w:rFonts w:ascii="Arial"/>
                <w:sz w:val="21"/>
              </w:rPr>
            </w:pPr>
            <w:r/>
          </w:p>
          <w:p>
            <w:pPr>
              <w:spacing w:line="316" w:lineRule="auto"/>
              <w:rPr>
                <w:rFonts w:ascii="Arial"/>
                <w:sz w:val="21"/>
              </w:rPr>
            </w:pPr>
            <w:r/>
          </w:p>
          <w:p>
            <w:pPr>
              <w:pStyle w:val="TableText"/>
              <w:ind w:left="114"/>
              <w:spacing w:before="52" w:line="184" w:lineRule="auto"/>
              <w:rPr/>
            </w:pPr>
            <w:r>
              <w:rPr>
                <w:spacing w:val="-1"/>
              </w:rPr>
              <w:t>2021.12.31</w:t>
            </w:r>
          </w:p>
        </w:tc>
        <w:tc>
          <w:tcPr>
            <w:tcW w:w="2809" w:type="dxa"/>
            <w:vAlign w:val="top"/>
          </w:tcPr>
          <w:p>
            <w:pPr>
              <w:pStyle w:val="TableText"/>
              <w:ind w:left="54" w:right="102" w:firstLine="139"/>
              <w:spacing w:before="54" w:line="268" w:lineRule="auto"/>
              <w:rPr/>
            </w:pPr>
            <w:r>
              <w:rPr/>
              <w:t>明确了算法推荐服务提供者的信息</w:t>
            </w:r>
            <w:r>
              <w:rPr>
                <w:spacing w:val="5"/>
              </w:rPr>
              <w:t xml:space="preserve">  </w:t>
            </w:r>
            <w:r>
              <w:rPr>
                <w:spacing w:val="3"/>
              </w:rPr>
              <w:t>服务规范，提出算法推荐服务提供者</w:t>
            </w:r>
            <w:r>
              <w:rPr>
                <w:spacing w:val="4"/>
              </w:rPr>
              <w:t xml:space="preserve"> </w:t>
            </w:r>
            <w:r>
              <w:rPr>
                <w:spacing w:val="5"/>
              </w:rPr>
              <w:t>应落实算法安全主体责任、保护用户</w:t>
            </w:r>
            <w:r>
              <w:rPr/>
              <w:t xml:space="preserve"> </w:t>
            </w:r>
            <w:r>
              <w:rPr>
                <w:spacing w:val="3"/>
              </w:rPr>
              <w:t>权益等要求。其中，具有舆论属性或</w:t>
            </w:r>
            <w:r>
              <w:rPr>
                <w:spacing w:val="5"/>
              </w:rPr>
              <w:t xml:space="preserve"> </w:t>
            </w:r>
            <w:r>
              <w:rPr>
                <w:spacing w:val="3"/>
              </w:rPr>
              <w:t>者社会动员能力的算法推荐服务提供 </w:t>
            </w:r>
            <w:r>
              <w:rPr>
                <w:spacing w:val="-1"/>
              </w:rPr>
              <w:t>者应依照规定履行备案手续</w:t>
            </w:r>
          </w:p>
        </w:tc>
        <w:tc>
          <w:tcPr>
            <w:tcW w:w="2470" w:type="dxa"/>
            <w:vAlign w:val="top"/>
            <w:tcBorders>
              <w:right w:val="nil"/>
            </w:tcBorders>
          </w:tcPr>
          <w:p>
            <w:pPr>
              <w:spacing w:line="295" w:lineRule="auto"/>
              <w:rPr>
                <w:rFonts w:ascii="Arial"/>
                <w:sz w:val="21"/>
              </w:rPr>
            </w:pPr>
            <w:r/>
          </w:p>
          <w:p>
            <w:pPr>
              <w:spacing w:line="295" w:lineRule="auto"/>
              <w:rPr>
                <w:rFonts w:ascii="Arial"/>
                <w:sz w:val="21"/>
              </w:rPr>
            </w:pPr>
            <w:r/>
          </w:p>
          <w:p>
            <w:pPr>
              <w:pStyle w:val="TableText"/>
              <w:ind w:left="205"/>
              <w:spacing w:before="52" w:line="219" w:lineRule="auto"/>
              <w:rPr/>
            </w:pPr>
            <w:r>
              <w:rPr>
                <w:spacing w:val="-1"/>
              </w:rPr>
              <w:t>算法推荐服务提供者</w:t>
            </w:r>
          </w:p>
        </w:tc>
      </w:tr>
      <w:tr>
        <w:trPr>
          <w:trHeight w:val="1698" w:hRule="atLeast"/>
        </w:trPr>
        <w:tc>
          <w:tcPr>
            <w:tcW w:w="1620" w:type="dxa"/>
            <w:vAlign w:val="top"/>
            <w:tcBorders>
              <w:left w:val="nil"/>
            </w:tcBorders>
          </w:tcPr>
          <w:p>
            <w:pPr>
              <w:spacing w:line="251" w:lineRule="auto"/>
              <w:rPr>
                <w:rFonts w:ascii="Arial"/>
                <w:sz w:val="21"/>
              </w:rPr>
            </w:pPr>
            <w:r/>
          </w:p>
          <w:p>
            <w:pPr>
              <w:spacing w:line="252" w:lineRule="auto"/>
              <w:rPr>
                <w:rFonts w:ascii="Arial"/>
                <w:sz w:val="21"/>
              </w:rPr>
            </w:pPr>
            <w:r/>
          </w:p>
          <w:p>
            <w:pPr>
              <w:pStyle w:val="TableText"/>
              <w:ind w:left="49" w:right="120" w:firstLine="69"/>
              <w:spacing w:before="52" w:line="254" w:lineRule="auto"/>
              <w:jc w:val="both"/>
              <w:rPr/>
            </w:pPr>
            <w:r>
              <w:rPr>
                <w:spacing w:val="-1"/>
              </w:rPr>
              <w:t>《移动互联网应用</w:t>
            </w:r>
            <w:r>
              <w:rPr>
                <w:spacing w:val="3"/>
              </w:rPr>
              <w:t xml:space="preserve">  </w:t>
            </w:r>
            <w:r>
              <w:rPr/>
              <w:t>程序信息服务管理规</w:t>
            </w:r>
            <w:r>
              <w:rPr>
                <w:spacing w:val="3"/>
              </w:rPr>
              <w:t xml:space="preserve"> </w:t>
            </w:r>
            <w:r>
              <w:rPr>
                <w:spacing w:val="-2"/>
              </w:rPr>
              <w:t>定(征求意见稿)》</w:t>
            </w:r>
          </w:p>
        </w:tc>
        <w:tc>
          <w:tcPr>
            <w:tcW w:w="1040" w:type="dxa"/>
            <w:vAlign w:val="top"/>
          </w:tcPr>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194"/>
              <w:spacing w:before="52" w:line="184" w:lineRule="auto"/>
              <w:rPr/>
            </w:pPr>
            <w:r>
              <w:rPr>
                <w:spacing w:val="-1"/>
              </w:rPr>
              <w:t>2022.1.5</w:t>
            </w:r>
          </w:p>
        </w:tc>
        <w:tc>
          <w:tcPr>
            <w:tcW w:w="2809" w:type="dxa"/>
            <w:vAlign w:val="top"/>
          </w:tcPr>
          <w:p>
            <w:pPr>
              <w:pStyle w:val="TableText"/>
              <w:ind w:left="44" w:right="44" w:firstLine="149"/>
              <w:spacing w:before="68" w:line="267" w:lineRule="auto"/>
              <w:rPr/>
            </w:pPr>
            <w:r>
              <w:rPr>
                <w:spacing w:val="1"/>
              </w:rPr>
              <w:t>明确规定了应用程序提供者与应用  </w:t>
            </w:r>
            <w:r>
              <w:rPr>
                <w:spacing w:val="4"/>
              </w:rPr>
              <w:t>程序分发平台的责任，建立健全信息</w:t>
            </w:r>
            <w:r>
              <w:rPr/>
              <w:t xml:space="preserve">  </w:t>
            </w:r>
            <w:r>
              <w:rPr>
                <w:spacing w:val="9"/>
              </w:rPr>
              <w:t>内容安全管理、信息内容生态治理、</w:t>
            </w:r>
            <w:r>
              <w:rPr>
                <w:spacing w:val="4"/>
              </w:rPr>
              <w:t xml:space="preserve"> </w:t>
            </w:r>
            <w:r>
              <w:rPr>
                <w:spacing w:val="4"/>
              </w:rPr>
              <w:t>网络数据安全、个人信息保护、未成</w:t>
            </w:r>
            <w:r>
              <w:rPr>
                <w:spacing w:val="6"/>
              </w:rPr>
              <w:t xml:space="preserve">  </w:t>
            </w:r>
            <w:r>
              <w:rPr>
                <w:spacing w:val="3"/>
              </w:rPr>
              <w:t>年人保护等管理制度，确保信息内容</w:t>
            </w:r>
            <w:r>
              <w:rPr>
                <w:spacing w:val="7"/>
              </w:rPr>
              <w:t xml:space="preserve">  </w:t>
            </w:r>
            <w:r>
              <w:rPr>
                <w:spacing w:val="5"/>
              </w:rPr>
              <w:t>安全，营造良好网络生态，强化用户 </w:t>
            </w:r>
            <w:r>
              <w:rPr>
                <w:spacing w:val="-2"/>
              </w:rPr>
              <w:t>权益保护</w:t>
            </w:r>
          </w:p>
        </w:tc>
        <w:tc>
          <w:tcPr>
            <w:tcW w:w="2470" w:type="dxa"/>
            <w:vAlign w:val="top"/>
            <w:tcBorders>
              <w:right w:val="nil"/>
            </w:tcBorders>
          </w:tcPr>
          <w:p>
            <w:pPr>
              <w:spacing w:line="306" w:lineRule="auto"/>
              <w:rPr>
                <w:rFonts w:ascii="Arial"/>
                <w:sz w:val="21"/>
              </w:rPr>
            </w:pPr>
            <w:r/>
          </w:p>
          <w:p>
            <w:pPr>
              <w:spacing w:line="307" w:lineRule="auto"/>
              <w:rPr>
                <w:rFonts w:ascii="Arial"/>
                <w:sz w:val="21"/>
              </w:rPr>
            </w:pPr>
            <w:r/>
          </w:p>
          <w:p>
            <w:pPr>
              <w:pStyle w:val="TableText"/>
              <w:ind w:left="205" w:right="175" w:firstLine="10"/>
              <w:spacing w:before="52" w:line="243" w:lineRule="auto"/>
              <w:rPr/>
            </w:pPr>
            <w:r>
              <w:rPr>
                <w:spacing w:val="-1"/>
              </w:rPr>
              <w:t>应用程序提供者、应用程序分</w:t>
            </w:r>
            <w:r>
              <w:rPr>
                <w:spacing w:val="5"/>
              </w:rPr>
              <w:t xml:space="preserve"> </w:t>
            </w:r>
            <w:r>
              <w:rPr>
                <w:spacing w:val="5"/>
              </w:rPr>
              <w:t>发平台</w:t>
            </w:r>
          </w:p>
        </w:tc>
      </w:tr>
      <w:tr>
        <w:trPr>
          <w:trHeight w:val="1708" w:hRule="atLeast"/>
        </w:trPr>
        <w:tc>
          <w:tcPr>
            <w:tcW w:w="1620" w:type="dxa"/>
            <w:vAlign w:val="top"/>
            <w:tcBorders>
              <w:left w:val="nil"/>
            </w:tcBorders>
          </w:tcPr>
          <w:p>
            <w:pPr>
              <w:spacing w:line="252" w:lineRule="auto"/>
              <w:rPr>
                <w:rFonts w:ascii="Arial"/>
                <w:sz w:val="21"/>
              </w:rPr>
            </w:pPr>
            <w:r/>
          </w:p>
          <w:p>
            <w:pPr>
              <w:spacing w:line="253" w:lineRule="auto"/>
              <w:rPr>
                <w:rFonts w:ascii="Arial"/>
                <w:sz w:val="21"/>
              </w:rPr>
            </w:pPr>
            <w:r/>
          </w:p>
          <w:p>
            <w:pPr>
              <w:pStyle w:val="TableText"/>
              <w:ind w:left="60" w:right="141" w:firstLine="59"/>
              <w:spacing w:before="52" w:line="254" w:lineRule="auto"/>
              <w:jc w:val="both"/>
              <w:rPr/>
            </w:pPr>
            <w:r>
              <w:rPr>
                <w:spacing w:val="-3"/>
              </w:rPr>
              <w:t>《信息安全技术</w:t>
            </w:r>
            <w:r>
              <w:rPr>
                <w:spacing w:val="16"/>
              </w:rPr>
              <w:t xml:space="preserve"> </w:t>
            </w:r>
            <w:r>
              <w:rPr>
                <w:spacing w:val="-3"/>
              </w:rPr>
              <w:t>重</w:t>
            </w:r>
            <w:r>
              <w:rPr/>
              <w:t xml:space="preserve"> </w:t>
            </w:r>
            <w:r>
              <w:rPr>
                <w:spacing w:val="-1"/>
              </w:rPr>
              <w:t>要数据识别指南(征</w:t>
            </w:r>
            <w:r>
              <w:rPr>
                <w:spacing w:val="1"/>
              </w:rPr>
              <w:t xml:space="preserve"> </w:t>
            </w:r>
            <w:r>
              <w:rPr>
                <w:spacing w:val="-2"/>
              </w:rPr>
              <w:t>求意见稿)》</w:t>
            </w:r>
          </w:p>
        </w:tc>
        <w:tc>
          <w:tcPr>
            <w:tcW w:w="1040" w:type="dxa"/>
            <w:vAlign w:val="top"/>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155"/>
              <w:spacing w:before="52" w:line="184" w:lineRule="auto"/>
              <w:rPr/>
            </w:pPr>
            <w:r>
              <w:rPr>
                <w:spacing w:val="-1"/>
              </w:rPr>
              <w:t>2022.1.14</w:t>
            </w:r>
          </w:p>
        </w:tc>
        <w:tc>
          <w:tcPr>
            <w:tcW w:w="2809" w:type="dxa"/>
            <w:vAlign w:val="top"/>
          </w:tcPr>
          <w:p>
            <w:pPr>
              <w:pStyle w:val="TableText"/>
              <w:ind w:left="54" w:right="116" w:firstLine="139"/>
              <w:spacing w:before="78" w:line="267" w:lineRule="auto"/>
              <w:rPr/>
            </w:pPr>
            <w:r>
              <w:rPr>
                <w:spacing w:val="5"/>
              </w:rPr>
              <w:t>明确了识别重要数据的基本原则、</w:t>
            </w:r>
            <w:r>
              <w:rPr>
                <w:spacing w:val="4"/>
              </w:rPr>
              <w:t xml:space="preserve"> </w:t>
            </w:r>
            <w:r>
              <w:rPr>
                <w:spacing w:val="3"/>
              </w:rPr>
              <w:t>考虑因素以及重要数据描述格式；适</w:t>
            </w:r>
            <w:r>
              <w:rPr>
                <w:spacing w:val="4"/>
              </w:rPr>
              <w:t xml:space="preserve"> </w:t>
            </w:r>
            <w:r>
              <w:rPr>
                <w:spacing w:val="3"/>
              </w:rPr>
              <w:t>用于数据处理者识别其掌握的重要数 </w:t>
            </w:r>
            <w:r>
              <w:rPr>
                <w:spacing w:val="3"/>
              </w:rPr>
              <w:t>据，为重要数据安全保护工作提供支</w:t>
            </w:r>
            <w:r>
              <w:rPr>
                <w:spacing w:val="5"/>
              </w:rPr>
              <w:t xml:space="preserve"> </w:t>
            </w:r>
            <w:r>
              <w:rPr>
                <w:spacing w:val="3"/>
              </w:rPr>
              <w:t>撑，也可为各地区、各部门制定本地</w:t>
            </w:r>
            <w:r>
              <w:rPr>
                <w:spacing w:val="5"/>
              </w:rPr>
              <w:t xml:space="preserve"> </w:t>
            </w:r>
            <w:r>
              <w:rPr>
                <w:spacing w:val="4"/>
              </w:rPr>
              <w:t>区、本部门以及相关行业、领域的重</w:t>
            </w:r>
            <w:r>
              <w:rPr>
                <w:spacing w:val="2"/>
              </w:rPr>
              <w:t xml:space="preserve"> </w:t>
            </w:r>
            <w:r>
              <w:rPr>
                <w:spacing w:val="-1"/>
              </w:rPr>
              <w:t>要数据具体目录提供参考</w:t>
            </w:r>
          </w:p>
        </w:tc>
        <w:tc>
          <w:tcPr>
            <w:tcW w:w="2470" w:type="dxa"/>
            <w:vAlign w:val="top"/>
            <w:tcBorders>
              <w:right w:val="nil"/>
            </w:tcBorders>
          </w:tcPr>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205"/>
              <w:spacing w:before="52" w:line="219" w:lineRule="auto"/>
              <w:rPr/>
            </w:pPr>
            <w:r>
              <w:rPr>
                <w:spacing w:val="-1"/>
              </w:rPr>
              <w:t>重要数据处理者</w:t>
            </w:r>
          </w:p>
        </w:tc>
      </w:tr>
      <w:tr>
        <w:trPr>
          <w:trHeight w:val="2881" w:hRule="atLeast"/>
        </w:trPr>
        <w:tc>
          <w:tcPr>
            <w:tcW w:w="1620" w:type="dxa"/>
            <w:vAlign w:val="top"/>
            <w:tcBorders>
              <w:left w:val="nil"/>
            </w:tcBorders>
          </w:tcPr>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spacing w:line="271" w:lineRule="auto"/>
              <w:rPr>
                <w:rFonts w:ascii="Arial"/>
                <w:sz w:val="21"/>
              </w:rPr>
            </w:pPr>
            <w:r/>
          </w:p>
          <w:p>
            <w:pPr>
              <w:pStyle w:val="TableText"/>
              <w:ind w:left="129"/>
              <w:spacing w:before="52" w:line="219" w:lineRule="auto"/>
              <w:rPr/>
            </w:pPr>
            <w:r>
              <w:rPr>
                <w:spacing w:val="-2"/>
              </w:rPr>
              <w:t>《互联网信息服务</w:t>
            </w:r>
          </w:p>
          <w:p>
            <w:pPr>
              <w:pStyle w:val="TableText"/>
              <w:ind w:left="29" w:right="34" w:firstLine="20"/>
              <w:spacing w:before="50" w:line="248" w:lineRule="auto"/>
              <w:rPr/>
            </w:pPr>
            <w:r>
              <w:rPr>
                <w:spacing w:val="31"/>
              </w:rPr>
              <w:t>深度合成管理规定</w:t>
            </w:r>
            <w:r>
              <w:rPr>
                <w:spacing w:val="1"/>
              </w:rPr>
              <w:t xml:space="preserve"> </w:t>
            </w:r>
            <w:r>
              <w:rPr>
                <w:spacing w:val="-1"/>
              </w:rPr>
              <w:t>(征求意见稿)》</w:t>
            </w:r>
          </w:p>
        </w:tc>
        <w:tc>
          <w:tcPr>
            <w:tcW w:w="1040" w:type="dxa"/>
            <w:vAlign w:val="top"/>
          </w:tcPr>
          <w:p>
            <w:pPr>
              <w:spacing w:line="268" w:lineRule="auto"/>
              <w:rPr>
                <w:rFonts w:ascii="Arial"/>
                <w:sz w:val="21"/>
              </w:rPr>
            </w:pPr>
            <w:r/>
          </w:p>
          <w:p>
            <w:pPr>
              <w:spacing w:line="268" w:lineRule="auto"/>
              <w:rPr>
                <w:rFonts w:ascii="Arial"/>
                <w:sz w:val="21"/>
              </w:rPr>
            </w:pPr>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pStyle w:val="TableText"/>
              <w:ind w:left="155"/>
              <w:spacing w:before="52" w:line="184" w:lineRule="auto"/>
              <w:rPr/>
            </w:pPr>
            <w:r>
              <w:rPr>
                <w:spacing w:val="-1"/>
              </w:rPr>
              <w:t>2022.1.28</w:t>
            </w:r>
          </w:p>
        </w:tc>
        <w:tc>
          <w:tcPr>
            <w:tcW w:w="2809" w:type="dxa"/>
            <w:vAlign w:val="top"/>
          </w:tcPr>
          <w:p>
            <w:pPr>
              <w:pStyle w:val="TableText"/>
              <w:ind w:left="65" w:right="112" w:firstLine="129"/>
              <w:spacing w:before="64" w:line="257" w:lineRule="auto"/>
              <w:rPr/>
            </w:pPr>
            <w:r>
              <w:rPr/>
              <w:t>界定了“深度合成”和主要应用场</w:t>
            </w:r>
            <w:r>
              <w:rPr>
                <w:spacing w:val="4"/>
              </w:rPr>
              <w:t xml:space="preserve">  </w:t>
            </w:r>
            <w:r>
              <w:rPr>
                <w:spacing w:val="3"/>
              </w:rPr>
              <w:t>景，深度合成服务提供者应当落实信</w:t>
            </w:r>
            <w:r>
              <w:rPr>
                <w:spacing w:val="12"/>
              </w:rPr>
              <w:t xml:space="preserve"> </w:t>
            </w:r>
            <w:r>
              <w:rPr>
                <w:spacing w:val="-1"/>
              </w:rPr>
              <w:t>息安全主体责任，建立健全算法机</w:t>
            </w:r>
          </w:p>
          <w:p>
            <w:pPr>
              <w:pStyle w:val="TableText"/>
              <w:ind w:left="65"/>
              <w:spacing w:before="50" w:line="219" w:lineRule="auto"/>
              <w:rPr/>
            </w:pPr>
            <w:r>
              <w:rPr>
                <w:spacing w:val="-1"/>
              </w:rPr>
              <w:t>制机理审核、数据安全和个人信息</w:t>
            </w:r>
          </w:p>
          <w:p>
            <w:pPr>
              <w:pStyle w:val="TableText"/>
              <w:ind w:left="65" w:right="130" w:firstLine="49"/>
              <w:spacing w:before="50" w:line="258" w:lineRule="auto"/>
              <w:rPr/>
            </w:pPr>
            <w:r>
              <w:rPr>
                <w:spacing w:val="-1"/>
              </w:rPr>
              <w:t>保护，对深度合成服务使用者的输入</w:t>
            </w:r>
            <w:r>
              <w:rPr>
                <w:spacing w:val="8"/>
              </w:rPr>
              <w:t xml:space="preserve"> </w:t>
            </w:r>
            <w:r>
              <w:rPr>
                <w:spacing w:val="2"/>
              </w:rPr>
              <w:t>数据和合成结果进行审核；加强训练</w:t>
            </w:r>
            <w:r>
              <w:rPr>
                <w:spacing w:val="9"/>
              </w:rPr>
              <w:t xml:space="preserve"> </w:t>
            </w:r>
            <w:r>
              <w:rPr>
                <w:spacing w:val="-1"/>
              </w:rPr>
              <w:t>数据管理，确保数据处理合法、正</w:t>
            </w:r>
          </w:p>
          <w:p>
            <w:pPr>
              <w:pStyle w:val="TableText"/>
              <w:ind w:left="64" w:right="338" w:hanging="10"/>
              <w:spacing w:before="30" w:line="271" w:lineRule="auto"/>
              <w:rPr/>
            </w:pPr>
            <w:r>
              <w:rPr/>
              <w:t>当，不得非法处理个人信息；提供</w:t>
            </w:r>
            <w:r>
              <w:rPr>
                <w:spacing w:val="4"/>
              </w:rPr>
              <w:t xml:space="preserve"> </w:t>
            </w:r>
            <w:r>
              <w:rPr>
                <w:spacing w:val="-1"/>
              </w:rPr>
              <w:t>人脸、人声等生物识别信息的显著</w:t>
            </w:r>
            <w:r>
              <w:rPr>
                <w:spacing w:val="6"/>
              </w:rPr>
              <w:t xml:space="preserve"> </w:t>
            </w:r>
            <w:r>
              <w:rPr>
                <w:spacing w:val="-1"/>
              </w:rPr>
              <w:t>编辑功能的，使用者应依法告知并</w:t>
            </w:r>
            <w:r>
              <w:rPr>
                <w:spacing w:val="6"/>
              </w:rPr>
              <w:t xml:space="preserve"> </w:t>
            </w:r>
            <w:r>
              <w:rPr>
                <w:spacing w:val="-1"/>
              </w:rPr>
              <w:t>取得被编辑的个人信息主体的单独</w:t>
            </w:r>
          </w:p>
          <w:p>
            <w:pPr>
              <w:pStyle w:val="TableText"/>
              <w:ind w:left="34"/>
              <w:spacing w:before="31" w:line="203" w:lineRule="auto"/>
              <w:rPr/>
            </w:pPr>
            <w:r>
              <w:rPr>
                <w:spacing w:val="5"/>
              </w:rPr>
              <w:t>同意</w:t>
            </w:r>
          </w:p>
        </w:tc>
        <w:tc>
          <w:tcPr>
            <w:tcW w:w="2470" w:type="dxa"/>
            <w:vAlign w:val="top"/>
            <w:tcBorders>
              <w:right w:val="nil"/>
            </w:tcBorders>
          </w:tcPr>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205" w:right="175" w:firstLine="10"/>
              <w:spacing w:before="52" w:line="237" w:lineRule="auto"/>
              <w:rPr/>
            </w:pPr>
            <w:r>
              <w:rPr>
                <w:spacing w:val="-1"/>
              </w:rPr>
              <w:t>深度合成服务提供者和深度合</w:t>
            </w:r>
            <w:r>
              <w:rPr>
                <w:spacing w:val="5"/>
              </w:rPr>
              <w:t xml:space="preserve"> </w:t>
            </w:r>
            <w:r>
              <w:rPr>
                <w:spacing w:val="-2"/>
              </w:rPr>
              <w:t>成服务使用者</w:t>
            </w:r>
          </w:p>
        </w:tc>
      </w:tr>
    </w:tbl>
    <w:p>
      <w:pPr>
        <w:spacing w:line="257" w:lineRule="auto"/>
        <w:rPr>
          <w:rFonts w:ascii="Arial"/>
          <w:sz w:val="21"/>
        </w:rPr>
      </w:pPr>
      <w:r/>
    </w:p>
    <w:p>
      <w:pPr>
        <w:spacing w:line="258" w:lineRule="auto"/>
        <w:rPr>
          <w:rFonts w:ascii="Arial"/>
          <w:sz w:val="21"/>
        </w:rPr>
      </w:pPr>
      <w:r/>
    </w:p>
    <w:p>
      <w:pPr>
        <w:pStyle w:val="BodyText"/>
        <w:ind w:left="1843"/>
        <w:spacing w:before="94" w:line="219" w:lineRule="auto"/>
        <w:rPr>
          <w:sz w:val="29"/>
          <w:szCs w:val="29"/>
        </w:rPr>
      </w:pPr>
      <w:r>
        <w:rPr>
          <w:sz w:val="29"/>
          <w:szCs w:val="29"/>
          <w:b/>
          <w:bCs/>
          <w:spacing w:val="-8"/>
        </w:rPr>
        <w:t>第二节</w:t>
      </w:r>
      <w:r>
        <w:rPr>
          <w:sz w:val="29"/>
          <w:szCs w:val="29"/>
          <w:spacing w:val="-8"/>
        </w:rPr>
        <w:t xml:space="preserve">  </w:t>
      </w:r>
      <w:r>
        <w:rPr>
          <w:sz w:val="29"/>
          <w:szCs w:val="29"/>
          <w:b/>
          <w:bCs/>
          <w:spacing w:val="-8"/>
        </w:rPr>
        <w:t>多重监管要求的对比分析</w:t>
      </w:r>
    </w:p>
    <w:p>
      <w:pPr>
        <w:ind w:left="462"/>
        <w:spacing w:before="303" w:line="222" w:lineRule="auto"/>
        <w:outlineLvl w:val="0"/>
        <w:rPr>
          <w:rFonts w:ascii="SimHei" w:hAnsi="SimHei" w:eastAsia="SimHei" w:cs="SimHei"/>
          <w:sz w:val="20"/>
          <w:szCs w:val="20"/>
        </w:rPr>
      </w:pPr>
      <w:r>
        <w:rPr>
          <w:rFonts w:ascii="SimHei" w:hAnsi="SimHei" w:eastAsia="SimHei" w:cs="SimHei"/>
          <w:sz w:val="20"/>
          <w:szCs w:val="20"/>
          <w:b/>
          <w:bCs/>
          <w:spacing w:val="1"/>
        </w:rPr>
        <w:t>1.不同法律法规对个人信息的定义</w:t>
      </w:r>
    </w:p>
    <w:p>
      <w:pPr>
        <w:pStyle w:val="BodyText"/>
        <w:ind w:right="11"/>
        <w:spacing w:before="82" w:line="400" w:lineRule="exact"/>
        <w:jc w:val="right"/>
        <w:rPr>
          <w:sz w:val="20"/>
          <w:szCs w:val="20"/>
        </w:rPr>
      </w:pPr>
      <w:r>
        <w:rPr>
          <w:sz w:val="20"/>
          <w:szCs w:val="20"/>
          <w:spacing w:val="8"/>
          <w:position w:val="15"/>
        </w:rPr>
        <w:t>我国立法对个人信息的定义集中在“识别”及“关联”这两个维度，多部法律都对</w:t>
      </w:r>
    </w:p>
    <w:p>
      <w:pPr>
        <w:pStyle w:val="BodyText"/>
        <w:spacing w:before="1" w:line="219" w:lineRule="auto"/>
        <w:rPr>
          <w:sz w:val="20"/>
          <w:szCs w:val="20"/>
        </w:rPr>
      </w:pPr>
      <w:r>
        <w:rPr>
          <w:sz w:val="20"/>
          <w:szCs w:val="20"/>
        </w:rPr>
        <w:t>个人信息的定义做出了阐释，具体如下。</w:t>
      </w:r>
    </w:p>
    <w:p>
      <w:pPr>
        <w:spacing w:line="219" w:lineRule="auto"/>
        <w:sectPr>
          <w:pgSz w:w="9450" w:h="13320"/>
          <w:pgMar w:top="400" w:right="879" w:bottom="400" w:left="609" w:header="0" w:footer="0" w:gutter="0"/>
        </w:sectPr>
        <w:rPr>
          <w:sz w:val="20"/>
          <w:szCs w:val="20"/>
        </w:rPr>
      </w:pPr>
    </w:p>
    <w:p>
      <w:pPr>
        <w:spacing w:before="197" w:line="213" w:lineRule="auto"/>
        <w:rPr>
          <w:rFonts w:ascii="SimHei" w:hAnsi="SimHei" w:eastAsia="SimHei" w:cs="SimHei"/>
          <w:sz w:val="21"/>
          <w:szCs w:val="21"/>
        </w:rPr>
      </w:pPr>
      <w:r>
        <w:rPr>
          <w:rFonts w:ascii="SimHei" w:hAnsi="SimHei" w:eastAsia="SimHei" w:cs="SimHei"/>
          <w:sz w:val="21"/>
          <w:szCs w:val="21"/>
          <w:spacing w:val="-17"/>
        </w:rPr>
        <w:t>40</w:t>
      </w:r>
      <w:r>
        <w:rPr>
          <w:rFonts w:ascii="SimHei" w:hAnsi="SimHei" w:eastAsia="SimHei" w:cs="SimHei"/>
          <w:sz w:val="21"/>
          <w:szCs w:val="21"/>
          <w:spacing w:val="-17"/>
        </w:rPr>
        <w:t xml:space="preserve">      </w:t>
      </w:r>
      <w:r>
        <w:rPr>
          <w:rFonts w:ascii="SimHei" w:hAnsi="SimHei" w:eastAsia="SimHei" w:cs="SimHei"/>
          <w:sz w:val="21"/>
          <w:szCs w:val="21"/>
          <w:spacing w:val="-17"/>
        </w:rPr>
        <w:t>入门篇</w:t>
      </w:r>
      <w:r>
        <w:rPr>
          <w:rFonts w:ascii="SimHei" w:hAnsi="SimHei" w:eastAsia="SimHei" w:cs="SimHei"/>
          <w:sz w:val="21"/>
          <w:szCs w:val="21"/>
          <w:spacing w:val="-17"/>
        </w:rPr>
        <w:t xml:space="preserve"> </w:t>
      </w:r>
      <w:r>
        <w:rPr>
          <w:rFonts w:ascii="SimHei" w:hAnsi="SimHei" w:eastAsia="SimHei" w:cs="SimHei"/>
          <w:sz w:val="21"/>
          <w:szCs w:val="21"/>
          <w:spacing w:val="-17"/>
        </w:rPr>
        <w:t>对症下药，小白必知的合规要求</w:t>
      </w:r>
    </w:p>
    <w:p>
      <w:pPr>
        <w:spacing w:line="338" w:lineRule="auto"/>
        <w:rPr>
          <w:rFonts w:ascii="Arial"/>
          <w:sz w:val="21"/>
        </w:rPr>
      </w:pPr>
      <w:r/>
    </w:p>
    <w:p>
      <w:pPr>
        <w:spacing w:line="338" w:lineRule="auto"/>
        <w:rPr>
          <w:rFonts w:ascii="Arial"/>
          <w:sz w:val="21"/>
        </w:rPr>
      </w:pPr>
      <w:r/>
    </w:p>
    <w:p>
      <w:pPr>
        <w:pStyle w:val="BodyText"/>
        <w:ind w:left="429"/>
        <w:spacing w:before="68" w:line="219" w:lineRule="auto"/>
        <w:rPr>
          <w:sz w:val="21"/>
          <w:szCs w:val="21"/>
        </w:rPr>
      </w:pPr>
      <w:r>
        <w:rPr>
          <w:sz w:val="21"/>
          <w:szCs w:val="21"/>
          <w:spacing w:val="-3"/>
        </w:rPr>
        <w:t>(1)《电信和互联网用户个人信息保护规</w:t>
      </w:r>
      <w:r>
        <w:rPr>
          <w:sz w:val="21"/>
          <w:szCs w:val="21"/>
          <w:spacing w:val="-4"/>
        </w:rPr>
        <w:t>定》(2013)</w:t>
      </w:r>
    </w:p>
    <w:p>
      <w:pPr>
        <w:pStyle w:val="BodyText"/>
        <w:ind w:left="39" w:right="87" w:firstLine="390"/>
        <w:spacing w:before="90" w:line="284" w:lineRule="auto"/>
        <w:rPr>
          <w:sz w:val="21"/>
          <w:szCs w:val="21"/>
        </w:rPr>
      </w:pPr>
      <w:r>
        <w:rPr>
          <w:sz w:val="21"/>
          <w:szCs w:val="21"/>
          <w:spacing w:val="-1"/>
        </w:rPr>
        <w:t>个人信息是指电信业务经营者和互联网信息服务提供者在提供服务的过程中收集的</w:t>
      </w:r>
      <w:r>
        <w:rPr>
          <w:sz w:val="21"/>
          <w:szCs w:val="21"/>
          <w:spacing w:val="1"/>
        </w:rPr>
        <w:t xml:space="preserve"> </w:t>
      </w:r>
      <w:r>
        <w:rPr>
          <w:sz w:val="21"/>
          <w:szCs w:val="21"/>
          <w:spacing w:val="-2"/>
        </w:rPr>
        <w:t>用户姓名、出生日期、身份证件号码、住址、电话号码、账号和密码等能够单独或者与</w:t>
      </w:r>
      <w:r>
        <w:rPr>
          <w:sz w:val="21"/>
          <w:szCs w:val="21"/>
          <w:spacing w:val="12"/>
        </w:rPr>
        <w:t xml:space="preserve"> </w:t>
      </w:r>
      <w:r>
        <w:rPr>
          <w:sz w:val="21"/>
          <w:szCs w:val="21"/>
          <w:spacing w:val="-7"/>
        </w:rPr>
        <w:t>其他信息结合识别用户的信息以及用户使用服务的时间、地点等信</w:t>
      </w:r>
      <w:r>
        <w:rPr>
          <w:sz w:val="21"/>
          <w:szCs w:val="21"/>
          <w:spacing w:val="-8"/>
        </w:rPr>
        <w:t>息。</w:t>
      </w:r>
    </w:p>
    <w:p>
      <w:pPr>
        <w:pStyle w:val="BodyText"/>
        <w:ind w:left="429"/>
        <w:spacing w:before="97" w:line="212" w:lineRule="auto"/>
        <w:rPr>
          <w:rFonts w:ascii="Times New Roman" w:hAnsi="Times New Roman" w:eastAsia="Times New Roman" w:cs="Times New Roman"/>
          <w:sz w:val="21"/>
          <w:szCs w:val="21"/>
        </w:rPr>
      </w:pPr>
      <w:r>
        <w:rPr>
          <w:sz w:val="21"/>
          <w:szCs w:val="21"/>
          <w:spacing w:val="-5"/>
        </w:rPr>
        <w:t>(2)《网络安全法》(2017</w:t>
      </w:r>
      <w:r>
        <w:rPr>
          <w:rFonts w:ascii="Times New Roman" w:hAnsi="Times New Roman" w:eastAsia="Times New Roman" w:cs="Times New Roman"/>
          <w:sz w:val="21"/>
          <w:szCs w:val="21"/>
          <w:spacing w:val="-5"/>
        </w:rPr>
        <w:t>)</w:t>
      </w:r>
    </w:p>
    <w:p>
      <w:pPr>
        <w:pStyle w:val="BodyText"/>
        <w:ind w:left="39" w:right="95" w:firstLine="390"/>
        <w:spacing w:before="143" w:line="278" w:lineRule="auto"/>
        <w:rPr>
          <w:sz w:val="21"/>
          <w:szCs w:val="21"/>
        </w:rPr>
      </w:pPr>
      <w:r>
        <w:rPr>
          <w:sz w:val="21"/>
          <w:szCs w:val="21"/>
          <w:spacing w:val="-2"/>
        </w:rPr>
        <w:t>个人信息是指以电子或者其他方式记录的能够单独或者与其他信息结合识别自然人</w:t>
      </w:r>
      <w:r>
        <w:rPr>
          <w:sz w:val="21"/>
          <w:szCs w:val="21"/>
          <w:spacing w:val="9"/>
        </w:rPr>
        <w:t xml:space="preserve"> </w:t>
      </w:r>
      <w:r>
        <w:rPr>
          <w:sz w:val="21"/>
          <w:szCs w:val="21"/>
          <w:spacing w:val="-2"/>
        </w:rPr>
        <w:t>个人身份的各种信息，包括但不限于自然人的姓名、出生日期、身份证件号码、个人生</w:t>
      </w:r>
      <w:r>
        <w:rPr>
          <w:sz w:val="21"/>
          <w:szCs w:val="21"/>
          <w:spacing w:val="4"/>
        </w:rPr>
        <w:t xml:space="preserve"> </w:t>
      </w:r>
      <w:r>
        <w:rPr>
          <w:sz w:val="21"/>
          <w:szCs w:val="21"/>
          <w:spacing w:val="-9"/>
        </w:rPr>
        <w:t>物识别信息、住址、电话号码等。</w:t>
      </w:r>
    </w:p>
    <w:p>
      <w:pPr>
        <w:pStyle w:val="BodyText"/>
        <w:ind w:left="429"/>
        <w:spacing w:before="110" w:line="380" w:lineRule="exact"/>
        <w:rPr>
          <w:sz w:val="21"/>
          <w:szCs w:val="21"/>
        </w:rPr>
      </w:pPr>
      <w:r>
        <w:rPr>
          <w:sz w:val="21"/>
          <w:szCs w:val="21"/>
          <w:spacing w:val="-4"/>
          <w:position w:val="12"/>
        </w:rPr>
        <w:t>(3)《最高人民法院、最高人民检察院关于办理侵犯公民个人信息刑事案件适用法律</w:t>
      </w:r>
    </w:p>
    <w:p>
      <w:pPr>
        <w:pStyle w:val="BodyText"/>
        <w:ind w:left="39"/>
        <w:spacing w:line="218" w:lineRule="auto"/>
        <w:rPr>
          <w:sz w:val="21"/>
          <w:szCs w:val="21"/>
        </w:rPr>
      </w:pPr>
      <w:r>
        <w:rPr>
          <w:sz w:val="21"/>
          <w:szCs w:val="21"/>
          <w:spacing w:val="-4"/>
        </w:rPr>
        <w:t>若干问题的解释》(2017)</w:t>
      </w:r>
    </w:p>
    <w:p>
      <w:pPr>
        <w:pStyle w:val="BodyText"/>
        <w:ind w:left="39" w:right="96" w:firstLine="390"/>
        <w:spacing w:before="113" w:line="278" w:lineRule="auto"/>
        <w:rPr>
          <w:sz w:val="21"/>
          <w:szCs w:val="21"/>
        </w:rPr>
      </w:pPr>
      <w:r>
        <w:rPr>
          <w:sz w:val="21"/>
          <w:szCs w:val="21"/>
          <w:spacing w:val="-2"/>
        </w:rPr>
        <w:t>个人信息是指以电子或者其他方式记录的能够单独或者与其他信息结合</w:t>
      </w:r>
      <w:r>
        <w:rPr>
          <w:sz w:val="21"/>
          <w:szCs w:val="21"/>
          <w:spacing w:val="-3"/>
        </w:rPr>
        <w:t>识别特定自</w:t>
      </w:r>
      <w:r>
        <w:rPr>
          <w:sz w:val="21"/>
          <w:szCs w:val="21"/>
        </w:rPr>
        <w:t xml:space="preserve"> </w:t>
      </w:r>
      <w:r>
        <w:rPr>
          <w:sz w:val="21"/>
          <w:szCs w:val="21"/>
          <w:spacing w:val="-2"/>
        </w:rPr>
        <w:t>然人身份或者反映特定自然人活动情况的各种信息，包括姓名、身份证件号码、通信通</w:t>
      </w:r>
      <w:r>
        <w:rPr>
          <w:sz w:val="21"/>
          <w:szCs w:val="21"/>
          <w:spacing w:val="3"/>
        </w:rPr>
        <w:t xml:space="preserve"> </w:t>
      </w:r>
      <w:r>
        <w:rPr>
          <w:sz w:val="21"/>
          <w:szCs w:val="21"/>
          <w:spacing w:val="-7"/>
        </w:rPr>
        <w:t>讯联系方式、住址、账号密码、财产状况、行踪轨迹等。</w:t>
      </w:r>
    </w:p>
    <w:p>
      <w:pPr>
        <w:pStyle w:val="BodyText"/>
        <w:ind w:left="429"/>
        <w:spacing w:before="101" w:line="219" w:lineRule="auto"/>
        <w:rPr>
          <w:sz w:val="21"/>
          <w:szCs w:val="21"/>
        </w:rPr>
      </w:pPr>
      <w:r>
        <w:rPr>
          <w:sz w:val="21"/>
          <w:szCs w:val="21"/>
          <w:spacing w:val="-3"/>
        </w:rPr>
        <w:t>(4)《个人信息安全规范》(2020)</w:t>
      </w:r>
    </w:p>
    <w:p>
      <w:pPr>
        <w:pStyle w:val="BodyText"/>
        <w:ind w:left="39" w:right="114" w:firstLine="390"/>
        <w:spacing w:before="120" w:line="268" w:lineRule="auto"/>
        <w:rPr>
          <w:sz w:val="21"/>
          <w:szCs w:val="21"/>
        </w:rPr>
      </w:pPr>
      <w:r>
        <w:rPr>
          <w:sz w:val="21"/>
          <w:szCs w:val="21"/>
          <w:spacing w:val="-2"/>
        </w:rPr>
        <w:t>个人信息是以电子或者其他方式记录的能够单独或者与其他信息结合识别特定自然</w:t>
      </w:r>
      <w:r>
        <w:rPr>
          <w:sz w:val="21"/>
          <w:szCs w:val="21"/>
          <w:spacing w:val="11"/>
        </w:rPr>
        <w:t xml:space="preserve"> </w:t>
      </w:r>
      <w:r>
        <w:rPr>
          <w:sz w:val="21"/>
          <w:szCs w:val="21"/>
          <w:spacing w:val="-8"/>
        </w:rPr>
        <w:t>人身份或者反映特定自然人活动情况的各种信</w:t>
      </w:r>
      <w:r>
        <w:rPr>
          <w:sz w:val="21"/>
          <w:szCs w:val="21"/>
          <w:spacing w:val="-9"/>
        </w:rPr>
        <w:t>息。</w:t>
      </w:r>
    </w:p>
    <w:p>
      <w:pPr>
        <w:pStyle w:val="BodyText"/>
        <w:ind w:left="429"/>
        <w:spacing w:before="111" w:line="219" w:lineRule="auto"/>
        <w:rPr>
          <w:sz w:val="21"/>
          <w:szCs w:val="21"/>
        </w:rPr>
      </w:pPr>
      <w:r>
        <w:rPr>
          <w:sz w:val="21"/>
          <w:szCs w:val="21"/>
          <w:spacing w:val="-2"/>
        </w:rPr>
        <w:t>(5)《民法典》(2020)</w:t>
      </w:r>
    </w:p>
    <w:p>
      <w:pPr>
        <w:pStyle w:val="BodyText"/>
        <w:ind w:left="39" w:firstLine="390"/>
        <w:spacing w:before="91" w:line="284" w:lineRule="auto"/>
        <w:rPr>
          <w:sz w:val="21"/>
          <w:szCs w:val="21"/>
        </w:rPr>
      </w:pPr>
      <w:r>
        <w:rPr>
          <w:sz w:val="21"/>
          <w:szCs w:val="21"/>
          <w:spacing w:val="-2"/>
        </w:rPr>
        <w:t>个人信息是以电子或者其他方式记录的能够单独或者与其他信息结合识别特定自然</w:t>
      </w:r>
      <w:r>
        <w:rPr>
          <w:sz w:val="21"/>
          <w:szCs w:val="21"/>
          <w:spacing w:val="5"/>
        </w:rPr>
        <w:t xml:space="preserve">  </w:t>
      </w:r>
      <w:r>
        <w:rPr>
          <w:sz w:val="21"/>
          <w:szCs w:val="21"/>
          <w:spacing w:val="1"/>
        </w:rPr>
        <w:t>人的各种信息，包括自然人的姓名、出生日期、身份</w:t>
      </w:r>
      <w:r>
        <w:rPr>
          <w:sz w:val="21"/>
          <w:szCs w:val="21"/>
        </w:rPr>
        <w:t>证件号码、生物识别信息、住址、 </w:t>
      </w:r>
      <w:r>
        <w:rPr>
          <w:sz w:val="21"/>
          <w:szCs w:val="21"/>
          <w:spacing w:val="-8"/>
        </w:rPr>
        <w:t>电话号码、电子邮箱、健康信息、行踪信息等。</w:t>
      </w:r>
    </w:p>
    <w:p>
      <w:pPr>
        <w:pStyle w:val="BodyText"/>
        <w:ind w:left="429"/>
        <w:spacing w:before="111" w:line="219" w:lineRule="auto"/>
        <w:rPr>
          <w:sz w:val="21"/>
          <w:szCs w:val="21"/>
        </w:rPr>
      </w:pPr>
      <w:r>
        <w:rPr>
          <w:sz w:val="21"/>
          <w:szCs w:val="21"/>
          <w:spacing w:val="-3"/>
        </w:rPr>
        <w:t>(6)《个人信息保护法》(2021)</w:t>
      </w:r>
    </w:p>
    <w:p>
      <w:pPr>
        <w:pStyle w:val="BodyText"/>
        <w:ind w:left="39" w:right="110" w:firstLine="390"/>
        <w:spacing w:before="121" w:line="259" w:lineRule="auto"/>
        <w:rPr>
          <w:sz w:val="21"/>
          <w:szCs w:val="21"/>
        </w:rPr>
      </w:pPr>
      <w:r>
        <w:rPr>
          <w:sz w:val="21"/>
          <w:szCs w:val="21"/>
          <w:spacing w:val="-2"/>
        </w:rPr>
        <w:t>个人信息是以电子或者其他方式记录的与已识别或者可识别的自然人有关的各种信</w:t>
      </w:r>
      <w:r>
        <w:rPr>
          <w:sz w:val="21"/>
          <w:szCs w:val="21"/>
          <w:spacing w:val="15"/>
        </w:rPr>
        <w:t xml:space="preserve"> </w:t>
      </w:r>
      <w:r>
        <w:rPr>
          <w:sz w:val="21"/>
          <w:szCs w:val="21"/>
          <w:spacing w:val="-7"/>
        </w:rPr>
        <w:t>息，不包括匿名化处理后的信息。</w:t>
      </w:r>
    </w:p>
    <w:p>
      <w:pPr>
        <w:pStyle w:val="BodyText"/>
        <w:ind w:left="39" w:right="59" w:firstLine="390"/>
        <w:spacing w:before="101" w:line="292" w:lineRule="auto"/>
        <w:rPr>
          <w:sz w:val="21"/>
          <w:szCs w:val="21"/>
        </w:rPr>
      </w:pPr>
      <w:r>
        <w:rPr>
          <w:sz w:val="21"/>
          <w:szCs w:val="21"/>
        </w:rPr>
        <w:t>可以看出，我国对于“个人信息”的界定在民事、行政、刑事法律角</w:t>
      </w:r>
      <w:r>
        <w:rPr>
          <w:sz w:val="21"/>
          <w:szCs w:val="21"/>
          <w:spacing w:val="-1"/>
        </w:rPr>
        <w:t>度都有涉及，</w:t>
      </w:r>
      <w:r>
        <w:rPr>
          <w:sz w:val="21"/>
          <w:szCs w:val="21"/>
        </w:rPr>
        <w:t xml:space="preserve"> </w:t>
      </w:r>
      <w:r>
        <w:rPr>
          <w:sz w:val="21"/>
          <w:szCs w:val="21"/>
          <w:spacing w:val="-2"/>
        </w:rPr>
        <w:t>虽有所差异，但随着立法和执法、司法经验的成熟，尤其是大数据技术的发展，对个人</w:t>
      </w:r>
      <w:r>
        <w:rPr>
          <w:sz w:val="21"/>
          <w:szCs w:val="21"/>
          <w:spacing w:val="3"/>
        </w:rPr>
        <w:t xml:space="preserve"> </w:t>
      </w:r>
      <w:r>
        <w:rPr>
          <w:sz w:val="21"/>
          <w:szCs w:val="21"/>
          <w:spacing w:val="-2"/>
        </w:rPr>
        <w:t>信息的认知也在不断拓展和清晰。但是在个人信息的理解上，还是需要注意如下几个常</w:t>
      </w:r>
      <w:r>
        <w:rPr>
          <w:sz w:val="21"/>
          <w:szCs w:val="21"/>
          <w:spacing w:val="6"/>
        </w:rPr>
        <w:t xml:space="preserve"> </w:t>
      </w:r>
      <w:r>
        <w:rPr>
          <w:sz w:val="21"/>
          <w:szCs w:val="21"/>
          <w:spacing w:val="-8"/>
        </w:rPr>
        <w:t>见误区。</w:t>
      </w:r>
    </w:p>
    <w:p>
      <w:pPr>
        <w:ind w:left="432"/>
        <w:spacing w:before="197" w:line="222" w:lineRule="auto"/>
        <w:rPr>
          <w:rFonts w:ascii="SimHei" w:hAnsi="SimHei" w:eastAsia="SimHei" w:cs="SimHei"/>
          <w:sz w:val="21"/>
          <w:szCs w:val="21"/>
        </w:rPr>
      </w:pPr>
      <w:r>
        <w:rPr>
          <w:rFonts w:ascii="SimHei" w:hAnsi="SimHei" w:eastAsia="SimHei" w:cs="SimHei"/>
          <w:sz w:val="21"/>
          <w:szCs w:val="21"/>
          <w:b/>
          <w:bCs/>
          <w:spacing w:val="3"/>
        </w:rPr>
        <w:t>误区1:个人信息并不一定会必然识别出“你是谁”</w:t>
      </w:r>
    </w:p>
    <w:p>
      <w:pPr>
        <w:pStyle w:val="BodyText"/>
        <w:ind w:left="429"/>
        <w:spacing w:before="98" w:line="373" w:lineRule="exact"/>
        <w:rPr>
          <w:sz w:val="21"/>
          <w:szCs w:val="21"/>
        </w:rPr>
      </w:pPr>
      <w:r>
        <w:rPr>
          <w:sz w:val="21"/>
          <w:szCs w:val="21"/>
          <w:spacing w:val="2"/>
          <w:position w:val="12"/>
        </w:rPr>
        <w:t>个人信息能够识别出“特定”个人，无论是识别出</w:t>
      </w:r>
      <w:r>
        <w:rPr>
          <w:sz w:val="21"/>
          <w:szCs w:val="21"/>
          <w:spacing w:val="1"/>
          <w:position w:val="12"/>
        </w:rPr>
        <w:t>该特定自然人的身份(你是谁),</w:t>
      </w:r>
    </w:p>
    <w:p>
      <w:pPr>
        <w:pStyle w:val="BodyText"/>
        <w:ind w:left="39"/>
        <w:spacing w:line="218" w:lineRule="auto"/>
        <w:rPr>
          <w:sz w:val="21"/>
          <w:szCs w:val="21"/>
        </w:rPr>
      </w:pPr>
      <w:r>
        <w:rPr>
          <w:sz w:val="21"/>
          <w:szCs w:val="21"/>
          <w:spacing w:val="-2"/>
        </w:rPr>
        <w:t>还是只识别出一个自然人的行为活动(做了啥)、终端设备(用的啥)等。因此，只要借由</w:t>
      </w:r>
    </w:p>
    <w:p>
      <w:pPr>
        <w:spacing w:line="218" w:lineRule="auto"/>
        <w:sectPr>
          <w:pgSz w:w="9450" w:h="13340"/>
          <w:pgMar w:top="400" w:right="715" w:bottom="400" w:left="690" w:header="0" w:footer="0" w:gutter="0"/>
        </w:sectPr>
        <w:rPr>
          <w:sz w:val="21"/>
          <w:szCs w:val="21"/>
        </w:rPr>
      </w:pPr>
    </w:p>
    <w:p>
      <w:pPr>
        <w:pStyle w:val="BodyText"/>
        <w:ind w:left="3692"/>
        <w:spacing w:before="123" w:line="221" w:lineRule="auto"/>
        <w:rPr>
          <w:sz w:val="14"/>
          <w:szCs w:val="14"/>
        </w:rPr>
      </w:pPr>
      <w:r>
        <w:rPr>
          <w:rFonts w:ascii="SimHei" w:hAnsi="SimHei" w:eastAsia="SimHei" w:cs="SimHei"/>
          <w:sz w:val="21"/>
          <w:szCs w:val="21"/>
          <w:b/>
          <w:bCs/>
          <w:spacing w:val="-18"/>
        </w:rPr>
        <w:t>第三章我国数据合规立法体系与监管要求</w:t>
      </w:r>
      <w:r>
        <w:rPr>
          <w:rFonts w:ascii="SimHei" w:hAnsi="SimHei" w:eastAsia="SimHei" w:cs="SimHei"/>
          <w:sz w:val="21"/>
          <w:szCs w:val="21"/>
          <w:spacing w:val="7"/>
        </w:rPr>
        <w:t xml:space="preserve">     </w:t>
      </w:r>
      <w:r>
        <w:rPr>
          <w:sz w:val="14"/>
          <w:szCs w:val="14"/>
          <w:spacing w:val="-18"/>
        </w:rPr>
        <w:t>41</w:t>
      </w:r>
    </w:p>
    <w:p>
      <w:pPr>
        <w:spacing w:line="324" w:lineRule="auto"/>
        <w:rPr>
          <w:rFonts w:ascii="Arial"/>
          <w:sz w:val="21"/>
        </w:rPr>
      </w:pPr>
      <w:r/>
    </w:p>
    <w:p>
      <w:pPr>
        <w:spacing w:line="325" w:lineRule="auto"/>
        <w:rPr>
          <w:rFonts w:ascii="Arial"/>
          <w:sz w:val="21"/>
        </w:rPr>
      </w:pPr>
      <w:r/>
    </w:p>
    <w:p>
      <w:pPr>
        <w:pStyle w:val="BodyText"/>
        <w:ind w:right="191"/>
        <w:spacing w:before="68" w:line="268" w:lineRule="auto"/>
        <w:rPr>
          <w:sz w:val="21"/>
          <w:szCs w:val="21"/>
        </w:rPr>
      </w:pPr>
      <w:r>
        <w:rPr>
          <w:sz w:val="21"/>
          <w:szCs w:val="21"/>
          <w:spacing w:val="-2"/>
        </w:rPr>
        <w:t>信息本身的特殊性可以将某个特定自然人与其他人区分出来、完成识别，即使不知道该</w:t>
      </w:r>
      <w:r>
        <w:rPr>
          <w:sz w:val="21"/>
          <w:szCs w:val="21"/>
          <w:spacing w:val="15"/>
        </w:rPr>
        <w:t xml:space="preserve"> </w:t>
      </w:r>
      <w:r>
        <w:rPr>
          <w:sz w:val="21"/>
          <w:szCs w:val="21"/>
          <w:spacing w:val="-11"/>
        </w:rPr>
        <w:t>自然人的姓名和社会身份，该信息也就构成了“个人信息”。</w:t>
      </w:r>
    </w:p>
    <w:p>
      <w:pPr>
        <w:ind w:left="413"/>
        <w:spacing w:before="217" w:line="222" w:lineRule="auto"/>
        <w:rPr>
          <w:rFonts w:ascii="SimHei" w:hAnsi="SimHei" w:eastAsia="SimHei" w:cs="SimHei"/>
          <w:sz w:val="21"/>
          <w:szCs w:val="21"/>
        </w:rPr>
      </w:pPr>
      <w:bookmarkStart w:name="bookmark8" w:id="7"/>
      <w:bookmarkEnd w:id="7"/>
      <w:r>
        <w:rPr>
          <w:rFonts w:ascii="SimHei" w:hAnsi="SimHei" w:eastAsia="SimHei" w:cs="SimHei"/>
          <w:sz w:val="21"/>
          <w:szCs w:val="21"/>
          <w:b/>
          <w:bCs/>
          <w:spacing w:val="2"/>
        </w:rPr>
        <w:t>误区2:个人信息不一定就是隐私</w:t>
      </w:r>
    </w:p>
    <w:p>
      <w:pPr>
        <w:pStyle w:val="BodyText"/>
        <w:ind w:firstLine="305"/>
        <w:spacing w:before="106" w:line="310" w:lineRule="auto"/>
        <w:jc w:val="both"/>
        <w:rPr>
          <w:sz w:val="21"/>
          <w:szCs w:val="21"/>
        </w:rPr>
      </w:pPr>
      <w:r>
        <w:rPr>
          <w:sz w:val="21"/>
          <w:szCs w:val="21"/>
          <w:spacing w:val="1"/>
        </w:rPr>
        <w:t>“隐私是自然人的私人生活安宁和不愿为他人知晓的私密空间、私密活动、私密信  </w:t>
      </w:r>
      <w:r>
        <w:rPr>
          <w:sz w:val="21"/>
          <w:szCs w:val="21"/>
          <w:spacing w:val="-7"/>
        </w:rPr>
        <w:t>息”。隐私既是一种客观状态，不以他人是否承认或者如何评价为转移，但同时又具有很</w:t>
      </w:r>
      <w:r>
        <w:rPr>
          <w:sz w:val="21"/>
          <w:szCs w:val="21"/>
        </w:rPr>
        <w:t xml:space="preserve">   </w:t>
      </w:r>
      <w:r>
        <w:rPr>
          <w:sz w:val="21"/>
          <w:szCs w:val="21"/>
          <w:spacing w:val="-11"/>
        </w:rPr>
        <w:t>强的主观感受性，其核心是“生活安宁”和“不愿为他人知悉”。</w:t>
      </w:r>
      <w:r>
        <w:rPr>
          <w:sz w:val="21"/>
          <w:szCs w:val="21"/>
          <w:spacing w:val="46"/>
        </w:rPr>
        <w:t xml:space="preserve"> </w:t>
      </w:r>
      <w:r>
        <w:rPr>
          <w:sz w:val="21"/>
          <w:szCs w:val="21"/>
          <w:spacing w:val="-11"/>
        </w:rPr>
        <w:t>一条信息能构成“隐私”</w:t>
      </w:r>
      <w:r>
        <w:rPr>
          <w:sz w:val="21"/>
          <w:szCs w:val="21"/>
        </w:rPr>
        <w:t xml:space="preserve"> </w:t>
      </w:r>
      <w:r>
        <w:rPr>
          <w:sz w:val="21"/>
          <w:szCs w:val="21"/>
          <w:spacing w:val="-9"/>
        </w:rPr>
        <w:t>需要符合信息主体在主观上“不愿为他人知晓”;而构成“个人信息”则需要信息自身“可  </w:t>
      </w:r>
      <w:r>
        <w:rPr>
          <w:sz w:val="21"/>
          <w:szCs w:val="21"/>
          <w:spacing w:val="-2"/>
        </w:rPr>
        <w:t>识别”出特定自然人。因此，哪怕一些信息可以识别出自然人，但并非主观不想让别人</w:t>
      </w:r>
      <w:r>
        <w:rPr>
          <w:sz w:val="21"/>
          <w:szCs w:val="21"/>
          <w:spacing w:val="4"/>
        </w:rPr>
        <w:t xml:space="preserve">   </w:t>
      </w:r>
      <w:r>
        <w:rPr>
          <w:sz w:val="21"/>
          <w:szCs w:val="21"/>
          <w:spacing w:val="-11"/>
        </w:rPr>
        <w:t>知悉，那也只是个人信息，而不是“隐私”。比如，</w:t>
      </w:r>
      <w:r>
        <w:rPr>
          <w:sz w:val="21"/>
          <w:szCs w:val="21"/>
          <w:spacing w:val="57"/>
        </w:rPr>
        <w:t xml:space="preserve"> </w:t>
      </w:r>
      <w:r>
        <w:rPr>
          <w:sz w:val="21"/>
          <w:szCs w:val="21"/>
          <w:spacing w:val="-11"/>
        </w:rPr>
        <w:t>一个人的“性取向信息”是其个人信</w:t>
      </w:r>
      <w:r>
        <w:rPr>
          <w:sz w:val="21"/>
          <w:szCs w:val="21"/>
        </w:rPr>
        <w:t xml:space="preserve">  </w:t>
      </w:r>
      <w:r>
        <w:rPr>
          <w:sz w:val="21"/>
          <w:szCs w:val="21"/>
          <w:spacing w:val="-1"/>
        </w:rPr>
        <w:t>息，但是否是隐私，在不同群体中会有不一样的</w:t>
      </w:r>
      <w:r>
        <w:rPr>
          <w:sz w:val="21"/>
          <w:szCs w:val="21"/>
          <w:spacing w:val="-2"/>
        </w:rPr>
        <w:t>认知，对于那些愿意公开与性伴侣关系  </w:t>
      </w:r>
      <w:r>
        <w:rPr>
          <w:sz w:val="21"/>
          <w:szCs w:val="21"/>
          <w:spacing w:val="-4"/>
        </w:rPr>
        <w:t>的人来说就不是隐私；“种族”通常是敏感的个人信息，但很难构成“隐私”</w:t>
      </w:r>
      <w:r>
        <w:rPr>
          <w:sz w:val="21"/>
          <w:szCs w:val="21"/>
          <w:spacing w:val="-5"/>
        </w:rPr>
        <w:t>;人脸信息</w:t>
      </w:r>
      <w:r>
        <w:rPr>
          <w:sz w:val="21"/>
          <w:szCs w:val="21"/>
        </w:rPr>
        <w:t xml:space="preserve">  </w:t>
      </w:r>
      <w:r>
        <w:rPr>
          <w:sz w:val="21"/>
          <w:szCs w:val="21"/>
          <w:spacing w:val="-2"/>
        </w:rPr>
        <w:t>也是敏感的个人信息，但并不是隐私。只有当隐私中的“私密信息”同时也能识别出特</w:t>
      </w:r>
      <w:r>
        <w:rPr>
          <w:sz w:val="21"/>
          <w:szCs w:val="21"/>
          <w:spacing w:val="4"/>
        </w:rPr>
        <w:t xml:space="preserve">   </w:t>
      </w:r>
      <w:r>
        <w:rPr>
          <w:sz w:val="21"/>
          <w:szCs w:val="21"/>
          <w:spacing w:val="-2"/>
        </w:rPr>
        <w:t>定自然人的，这样的信息才构成了个人信息。也就是说，只有当一种信息同时具备“主</w:t>
      </w:r>
      <w:r>
        <w:rPr>
          <w:sz w:val="21"/>
          <w:szCs w:val="21"/>
          <w:spacing w:val="5"/>
        </w:rPr>
        <w:t xml:space="preserve">   </w:t>
      </w:r>
      <w:r>
        <w:rPr>
          <w:sz w:val="21"/>
          <w:szCs w:val="21"/>
          <w:spacing w:val="-10"/>
        </w:rPr>
        <w:t>体不愿为他人知晓”(有极强的人格权属性)、“客体能够识别自然人”(有</w:t>
      </w:r>
      <w:r>
        <w:rPr>
          <w:sz w:val="21"/>
          <w:szCs w:val="21"/>
          <w:spacing w:val="-11"/>
        </w:rPr>
        <w:t>一定的人格权益)</w:t>
      </w:r>
      <w:r>
        <w:rPr>
          <w:sz w:val="21"/>
          <w:szCs w:val="21"/>
        </w:rPr>
        <w:t xml:space="preserve">  </w:t>
      </w:r>
      <w:r>
        <w:rPr>
          <w:sz w:val="21"/>
          <w:szCs w:val="21"/>
          <w:spacing w:val="-7"/>
        </w:rPr>
        <w:t>两个要件，才能是“构成隐私的个人信息”。例如，不愿为他人知悉的行踪轨迹、浏览记  </w:t>
      </w:r>
      <w:r>
        <w:rPr>
          <w:sz w:val="21"/>
          <w:szCs w:val="21"/>
          <w:spacing w:val="-2"/>
        </w:rPr>
        <w:t>录、消费记录等，且这类信息优先适用“隐私权”路径保护，以“个人信息保护”路径</w:t>
      </w:r>
      <w:r>
        <w:rPr>
          <w:sz w:val="21"/>
          <w:szCs w:val="21"/>
          <w:spacing w:val="5"/>
        </w:rPr>
        <w:t xml:space="preserve">   </w:t>
      </w:r>
      <w:r>
        <w:rPr>
          <w:sz w:val="21"/>
          <w:szCs w:val="21"/>
          <w:spacing w:val="-8"/>
        </w:rPr>
        <w:t>为补充。</w:t>
      </w:r>
    </w:p>
    <w:p>
      <w:pPr>
        <w:ind w:left="413"/>
        <w:spacing w:before="225" w:line="213" w:lineRule="auto"/>
        <w:rPr>
          <w:rFonts w:ascii="SimHei" w:hAnsi="SimHei" w:eastAsia="SimHei" w:cs="SimHei"/>
          <w:sz w:val="21"/>
          <w:szCs w:val="21"/>
        </w:rPr>
      </w:pPr>
      <w:r>
        <w:rPr>
          <w:rFonts w:ascii="SimHei" w:hAnsi="SimHei" w:eastAsia="SimHei" w:cs="SimHei"/>
          <w:sz w:val="21"/>
          <w:szCs w:val="21"/>
          <w:b/>
          <w:bCs/>
          <w:spacing w:val="-3"/>
        </w:rPr>
        <w:t>误区3:生活中经常会见到隐藏中间几位号码的手</w:t>
      </w:r>
      <w:r>
        <w:rPr>
          <w:rFonts w:ascii="SimHei" w:hAnsi="SimHei" w:eastAsia="SimHei" w:cs="SimHei"/>
          <w:sz w:val="21"/>
          <w:szCs w:val="21"/>
          <w:b/>
          <w:bCs/>
          <w:spacing w:val="-4"/>
        </w:rPr>
        <w:t>机号，但仍然是个人信息</w:t>
      </w:r>
    </w:p>
    <w:p>
      <w:pPr>
        <w:pStyle w:val="BodyText"/>
        <w:ind w:right="97" w:firstLine="305"/>
        <w:spacing w:before="105" w:line="308" w:lineRule="auto"/>
        <w:jc w:val="both"/>
        <w:rPr>
          <w:sz w:val="21"/>
          <w:szCs w:val="21"/>
        </w:rPr>
      </w:pPr>
      <w:r>
        <w:rPr>
          <w:sz w:val="21"/>
          <w:szCs w:val="21"/>
          <w:spacing w:val="-4"/>
        </w:rPr>
        <w:t>《网络安全法》和《个人信息保护法》都规定了“经过处理无法识别特定个人且不能</w:t>
      </w:r>
      <w:r>
        <w:rPr>
          <w:sz w:val="21"/>
          <w:szCs w:val="21"/>
        </w:rPr>
        <w:t xml:space="preserve">  </w:t>
      </w:r>
      <w:r>
        <w:rPr>
          <w:sz w:val="21"/>
          <w:szCs w:val="21"/>
          <w:spacing w:val="-2"/>
        </w:rPr>
        <w:t>复原的”或者“匿名化处理后的信息”不再适用个人信息处理的法律要求。上述法律法</w:t>
      </w:r>
      <w:r>
        <w:rPr>
          <w:sz w:val="21"/>
          <w:szCs w:val="21"/>
          <w:spacing w:val="6"/>
        </w:rPr>
        <w:t xml:space="preserve">  </w:t>
      </w:r>
      <w:r>
        <w:rPr>
          <w:sz w:val="21"/>
          <w:szCs w:val="21"/>
          <w:spacing w:val="-7"/>
        </w:rPr>
        <w:t>规中的“匿名化”,是指个人信息经过处理无法识别特定自然人且不能复原的过程。因此，</w:t>
      </w:r>
      <w:r>
        <w:rPr>
          <w:sz w:val="21"/>
          <w:szCs w:val="21"/>
        </w:rPr>
        <w:t xml:space="preserve"> </w:t>
      </w:r>
      <w:r>
        <w:rPr>
          <w:sz w:val="21"/>
          <w:szCs w:val="21"/>
          <w:spacing w:val="-2"/>
        </w:rPr>
        <w:t>对个人信息“匿名化”的处理要求是比较高的，需要处理后的结果不具备复原识别特定</w:t>
      </w:r>
      <w:r>
        <w:rPr>
          <w:sz w:val="21"/>
          <w:szCs w:val="21"/>
          <w:spacing w:val="9"/>
        </w:rPr>
        <w:t xml:space="preserve">  </w:t>
      </w:r>
      <w:r>
        <w:rPr>
          <w:sz w:val="21"/>
          <w:szCs w:val="21"/>
          <w:spacing w:val="-1"/>
        </w:rPr>
        <w:t>自然人的能力，而且应持续采取相应的机制来防范随着技术发</w:t>
      </w:r>
      <w:r>
        <w:rPr>
          <w:sz w:val="21"/>
          <w:szCs w:val="21"/>
          <w:spacing w:val="-2"/>
        </w:rPr>
        <w:t>展或者数据融合而重新识 </w:t>
      </w:r>
      <w:r>
        <w:rPr>
          <w:sz w:val="21"/>
          <w:szCs w:val="21"/>
          <w:spacing w:val="1"/>
        </w:rPr>
        <w:t>别出特定自然人的风险。但是，采取简单隐藏4位数的手机号码或者替换为唯一值的隐</w:t>
      </w:r>
      <w:r>
        <w:rPr>
          <w:sz w:val="21"/>
          <w:szCs w:val="21"/>
          <w:spacing w:val="4"/>
        </w:rPr>
        <w:t xml:space="preserve">  </w:t>
      </w:r>
      <w:r>
        <w:rPr>
          <w:sz w:val="21"/>
          <w:szCs w:val="21"/>
          <w:spacing w:val="1"/>
        </w:rPr>
        <w:t>私号等处理后的信息通常并不能构成上述的匿名化要求。对于将个人信息处理为隐藏4 </w:t>
      </w:r>
      <w:r>
        <w:rPr>
          <w:sz w:val="21"/>
          <w:szCs w:val="21"/>
          <w:spacing w:val="-1"/>
        </w:rPr>
        <w:t>位数或者替换为唯一值的企业而言，仍会保留处理前后信息的</w:t>
      </w:r>
      <w:r>
        <w:rPr>
          <w:sz w:val="21"/>
          <w:szCs w:val="21"/>
          <w:spacing w:val="-2"/>
        </w:rPr>
        <w:t>映射表，以持续识别用户 </w:t>
      </w:r>
      <w:r>
        <w:rPr>
          <w:sz w:val="21"/>
          <w:szCs w:val="21"/>
          <w:spacing w:val="-2"/>
        </w:rPr>
        <w:t>以及提供相应服务。因此，此类简单脱敏处理的手机号不属于无法识别特定自然人且不</w:t>
      </w:r>
      <w:r>
        <w:rPr>
          <w:sz w:val="21"/>
          <w:szCs w:val="21"/>
          <w:spacing w:val="8"/>
        </w:rPr>
        <w:t xml:space="preserve">  </w:t>
      </w:r>
      <w:r>
        <w:rPr>
          <w:sz w:val="21"/>
          <w:szCs w:val="21"/>
          <w:spacing w:val="-1"/>
        </w:rPr>
        <w:t>能复原；对于接收该等手机号的主体而言，也存在很多可能通</w:t>
      </w:r>
      <w:r>
        <w:rPr>
          <w:sz w:val="21"/>
          <w:szCs w:val="21"/>
          <w:spacing w:val="-2"/>
        </w:rPr>
        <w:t>过将不同渠道获取的手机 </w:t>
      </w:r>
      <w:r>
        <w:rPr>
          <w:sz w:val="21"/>
          <w:szCs w:val="21"/>
          <w:spacing w:val="-2"/>
        </w:rPr>
        <w:t>号或其他信息进行“撞库”匹配，从而再次还原出原始手机号。因此，被部分</w:t>
      </w:r>
      <w:r>
        <w:rPr>
          <w:sz w:val="21"/>
          <w:szCs w:val="21"/>
          <w:spacing w:val="-3"/>
        </w:rPr>
        <w:t>掩码的手</w:t>
      </w:r>
    </w:p>
    <w:p>
      <w:pPr>
        <w:spacing w:line="308" w:lineRule="auto"/>
        <w:sectPr>
          <w:pgSz w:w="9450" w:h="13320"/>
          <w:pgMar w:top="400" w:right="677" w:bottom="400" w:left="659" w:header="0" w:footer="0" w:gutter="0"/>
        </w:sectPr>
        <w:rPr>
          <w:sz w:val="21"/>
          <w:szCs w:val="21"/>
        </w:rPr>
      </w:pPr>
    </w:p>
    <w:p>
      <w:pPr>
        <w:pStyle w:val="BodyText"/>
        <w:spacing w:before="217" w:line="213" w:lineRule="auto"/>
        <w:rPr>
          <w:rFonts w:ascii="SimHei" w:hAnsi="SimHei" w:eastAsia="SimHei" w:cs="SimHei"/>
          <w:sz w:val="21"/>
          <w:szCs w:val="21"/>
        </w:rPr>
      </w:pPr>
      <w:r>
        <w:rPr>
          <w:sz w:val="16"/>
          <w:szCs w:val="16"/>
          <w:spacing w:val="-19"/>
        </w:rPr>
        <w:t>42</w:t>
      </w:r>
      <w:r>
        <w:rPr>
          <w:sz w:val="16"/>
          <w:szCs w:val="16"/>
        </w:rPr>
        <w:t xml:space="preserve">        </w:t>
      </w:r>
      <w:r>
        <w:rPr>
          <w:rFonts w:ascii="SimHei" w:hAnsi="SimHei" w:eastAsia="SimHei" w:cs="SimHei"/>
          <w:sz w:val="21"/>
          <w:szCs w:val="21"/>
          <w:spacing w:val="-19"/>
        </w:rPr>
        <w:t>入门篇</w:t>
      </w:r>
      <w:r>
        <w:rPr>
          <w:rFonts w:ascii="SimHei" w:hAnsi="SimHei" w:eastAsia="SimHei" w:cs="SimHei"/>
          <w:sz w:val="21"/>
          <w:szCs w:val="21"/>
          <w:spacing w:val="-19"/>
        </w:rPr>
        <w:t xml:space="preserve"> </w:t>
      </w:r>
      <w:r>
        <w:rPr>
          <w:rFonts w:ascii="SimHei" w:hAnsi="SimHei" w:eastAsia="SimHei" w:cs="SimHei"/>
          <w:sz w:val="21"/>
          <w:szCs w:val="21"/>
          <w:spacing w:val="-19"/>
        </w:rPr>
        <w:t>对症下药，小白必知的合规要求</w:t>
      </w:r>
    </w:p>
    <w:p>
      <w:pPr>
        <w:spacing w:line="327" w:lineRule="auto"/>
        <w:rPr>
          <w:rFonts w:ascii="Arial"/>
          <w:sz w:val="21"/>
        </w:rPr>
      </w:pPr>
      <w:r/>
    </w:p>
    <w:p>
      <w:pPr>
        <w:spacing w:line="327" w:lineRule="auto"/>
        <w:rPr>
          <w:rFonts w:ascii="Arial"/>
          <w:sz w:val="21"/>
        </w:rPr>
      </w:pPr>
      <w:r/>
    </w:p>
    <w:p>
      <w:pPr>
        <w:pStyle w:val="BodyText"/>
        <w:spacing w:before="69" w:line="219" w:lineRule="auto"/>
        <w:rPr>
          <w:sz w:val="21"/>
          <w:szCs w:val="21"/>
        </w:rPr>
      </w:pPr>
      <w:r>
        <w:rPr>
          <w:sz w:val="21"/>
          <w:szCs w:val="21"/>
          <w:spacing w:val="-7"/>
        </w:rPr>
        <w:t>机号仍属于个人信息。</w:t>
      </w:r>
    </w:p>
    <w:p>
      <w:pPr>
        <w:ind w:left="452"/>
        <w:spacing w:before="197" w:line="221" w:lineRule="auto"/>
        <w:outlineLvl w:val="0"/>
        <w:rPr>
          <w:rFonts w:ascii="SimHei" w:hAnsi="SimHei" w:eastAsia="SimHei" w:cs="SimHei"/>
          <w:sz w:val="21"/>
          <w:szCs w:val="21"/>
        </w:rPr>
      </w:pPr>
      <w:bookmarkStart w:name="bookmark9" w:id="8"/>
      <w:bookmarkEnd w:id="8"/>
      <w:r>
        <w:rPr>
          <w:rFonts w:ascii="SimHei" w:hAnsi="SimHei" w:eastAsia="SimHei" w:cs="SimHei"/>
          <w:sz w:val="21"/>
          <w:szCs w:val="21"/>
          <w:b/>
          <w:bCs/>
          <w:spacing w:val="-8"/>
        </w:rPr>
        <w:t>2.数据出境方面的法律法规</w:t>
      </w:r>
    </w:p>
    <w:p>
      <w:pPr>
        <w:pStyle w:val="BodyText"/>
        <w:ind w:right="56" w:firstLine="449"/>
        <w:spacing w:before="103" w:line="290" w:lineRule="auto"/>
        <w:jc w:val="both"/>
        <w:rPr>
          <w:sz w:val="21"/>
          <w:szCs w:val="21"/>
        </w:rPr>
      </w:pPr>
      <w:r>
        <w:rPr>
          <w:sz w:val="21"/>
          <w:szCs w:val="21"/>
          <w:spacing w:val="-3"/>
        </w:rPr>
        <w:t>目前，网信办针对数据出境问题制定的指引文件均处于第一版征求意见稿状态。虽</w:t>
      </w:r>
      <w:r>
        <w:rPr>
          <w:sz w:val="21"/>
          <w:szCs w:val="21"/>
          <w:spacing w:val="9"/>
        </w:rPr>
        <w:t xml:space="preserve"> </w:t>
      </w:r>
      <w:r>
        <w:rPr>
          <w:sz w:val="21"/>
          <w:szCs w:val="21"/>
          <w:spacing w:val="1"/>
        </w:rPr>
        <w:t>然立法机关尚未对文件的适用性进行界定，但《个人信息出境安全评估办法(</w:t>
      </w:r>
      <w:r>
        <w:rPr>
          <w:sz w:val="21"/>
          <w:szCs w:val="21"/>
        </w:rPr>
        <w:t>征求意见 </w:t>
      </w:r>
      <w:r>
        <w:rPr>
          <w:sz w:val="21"/>
          <w:szCs w:val="21"/>
          <w:spacing w:val="-8"/>
        </w:rPr>
        <w:t>稿)》(后文简称“新办法”)属于后续出台的文件，</w:t>
      </w:r>
      <w:r>
        <w:rPr>
          <w:sz w:val="21"/>
          <w:szCs w:val="21"/>
          <w:spacing w:val="57"/>
        </w:rPr>
        <w:t xml:space="preserve"> </w:t>
      </w:r>
      <w:r>
        <w:rPr>
          <w:sz w:val="21"/>
          <w:szCs w:val="21"/>
          <w:spacing w:val="-8"/>
        </w:rPr>
        <w:t>一般认为其取代《个人信息与重要数</w:t>
      </w:r>
      <w:r>
        <w:rPr>
          <w:sz w:val="21"/>
          <w:szCs w:val="21"/>
        </w:rPr>
        <w:t xml:space="preserve"> </w:t>
      </w:r>
      <w:r>
        <w:rPr>
          <w:sz w:val="21"/>
          <w:szCs w:val="21"/>
          <w:spacing w:val="-7"/>
        </w:rPr>
        <w:t>据出境评估办法(征求意见稿)》(后文简称“原办法”)成为个人信息出境方面的核心参考</w:t>
      </w:r>
      <w:r>
        <w:rPr>
          <w:sz w:val="21"/>
          <w:szCs w:val="21"/>
          <w:spacing w:val="3"/>
        </w:rPr>
        <w:t xml:space="preserve"> </w:t>
      </w:r>
      <w:r>
        <w:rPr>
          <w:sz w:val="21"/>
          <w:szCs w:val="21"/>
          <w:spacing w:val="-7"/>
        </w:rPr>
        <w:t>标准，而后者主要作为涉及重要数据出境的企业开展合规工作的核心参考标准。</w:t>
      </w:r>
    </w:p>
    <w:p>
      <w:pPr>
        <w:pStyle w:val="BodyText"/>
        <w:ind w:right="36" w:firstLine="344"/>
        <w:spacing w:before="136" w:line="301" w:lineRule="auto"/>
        <w:jc w:val="both"/>
        <w:rPr>
          <w:sz w:val="21"/>
          <w:szCs w:val="21"/>
        </w:rPr>
      </w:pPr>
      <w:r>
        <w:rPr>
          <w:sz w:val="21"/>
          <w:szCs w:val="21"/>
          <w:spacing w:val="-5"/>
        </w:rPr>
        <w:t>《网络安全法》中仅对关键信息基础设施运营者的境内存储义务做出规定，但关于如</w:t>
      </w:r>
      <w:r>
        <w:rPr>
          <w:sz w:val="21"/>
          <w:szCs w:val="21"/>
          <w:spacing w:val="9"/>
        </w:rPr>
        <w:t xml:space="preserve"> </w:t>
      </w:r>
      <w:r>
        <w:rPr>
          <w:sz w:val="21"/>
          <w:szCs w:val="21"/>
          <w:spacing w:val="-7"/>
        </w:rPr>
        <w:t>何出境，《网络安全法》没有给出明确意见，而是引向了“国家网信</w:t>
      </w:r>
      <w:r>
        <w:rPr>
          <w:sz w:val="21"/>
          <w:szCs w:val="21"/>
          <w:spacing w:val="-8"/>
        </w:rPr>
        <w:t>部门会同国务院有关</w:t>
      </w:r>
      <w:r>
        <w:rPr>
          <w:sz w:val="21"/>
          <w:szCs w:val="21"/>
        </w:rPr>
        <w:t xml:space="preserve"> </w:t>
      </w:r>
      <w:r>
        <w:rPr>
          <w:sz w:val="21"/>
          <w:szCs w:val="21"/>
          <w:spacing w:val="-7"/>
        </w:rPr>
        <w:t>部门制定的办法”。原办法先于《网络安全法》的生效时间出台，</w:t>
      </w:r>
      <w:r>
        <w:rPr>
          <w:sz w:val="21"/>
          <w:szCs w:val="21"/>
          <w:spacing w:val="-8"/>
        </w:rPr>
        <w:t>也是为了支撑法律在数</w:t>
      </w:r>
      <w:r>
        <w:rPr>
          <w:sz w:val="21"/>
          <w:szCs w:val="21"/>
        </w:rPr>
        <w:t xml:space="preserve"> </w:t>
      </w:r>
      <w:r>
        <w:rPr>
          <w:sz w:val="21"/>
          <w:szCs w:val="21"/>
          <w:spacing w:val="-2"/>
        </w:rPr>
        <w:t>据出境方面的欠缺，但其区别于《网络安全法》之处在于，其将适用主体由“关键信息</w:t>
      </w:r>
      <w:r>
        <w:rPr>
          <w:sz w:val="21"/>
          <w:szCs w:val="21"/>
          <w:spacing w:val="10"/>
        </w:rPr>
        <w:t xml:space="preserve"> </w:t>
      </w:r>
      <w:r>
        <w:rPr>
          <w:sz w:val="21"/>
          <w:szCs w:val="21"/>
          <w:spacing w:val="-5"/>
        </w:rPr>
        <w:t>基础设施运营者”扩大为“网络运营者”,即网络运营者在中华人民共和国境内运营中收</w:t>
      </w:r>
      <w:r>
        <w:rPr>
          <w:sz w:val="21"/>
          <w:szCs w:val="21"/>
          <w:spacing w:val="16"/>
        </w:rPr>
        <w:t xml:space="preserve"> </w:t>
      </w:r>
      <w:r>
        <w:rPr>
          <w:sz w:val="21"/>
          <w:szCs w:val="21"/>
          <w:spacing w:val="-1"/>
        </w:rPr>
        <w:t>集和产生的个人信息和重要数据确因业务需要，确需向境外提供的，应当按规定履行评</w:t>
      </w:r>
      <w:r>
        <w:rPr>
          <w:sz w:val="21"/>
          <w:szCs w:val="21"/>
          <w:spacing w:val="5"/>
        </w:rPr>
        <w:t xml:space="preserve"> </w:t>
      </w:r>
      <w:r>
        <w:rPr>
          <w:sz w:val="21"/>
          <w:szCs w:val="21"/>
          <w:spacing w:val="-1"/>
        </w:rPr>
        <w:t>估义务。同时，其对评估内容、需报请主管部</w:t>
      </w:r>
      <w:r>
        <w:rPr>
          <w:sz w:val="21"/>
          <w:szCs w:val="21"/>
          <w:spacing w:val="-2"/>
        </w:rPr>
        <w:t>门评估的情形、不得出境的情形等都做出</w:t>
      </w:r>
      <w:r>
        <w:rPr>
          <w:sz w:val="21"/>
          <w:szCs w:val="21"/>
        </w:rPr>
        <w:t xml:space="preserve"> </w:t>
      </w:r>
      <w:r>
        <w:rPr>
          <w:sz w:val="21"/>
          <w:szCs w:val="21"/>
          <w:spacing w:val="3"/>
        </w:rPr>
        <w:t>了相对明确的规定。而2017年5月，全国信息安全标准化技术委员会(以下简称信安标</w:t>
      </w:r>
      <w:r>
        <w:rPr>
          <w:sz w:val="21"/>
          <w:szCs w:val="21"/>
          <w:spacing w:val="17"/>
        </w:rPr>
        <w:t xml:space="preserve"> </w:t>
      </w:r>
      <w:r>
        <w:rPr>
          <w:sz w:val="21"/>
          <w:szCs w:val="21"/>
          <w:spacing w:val="-1"/>
        </w:rPr>
        <w:t>委)对外发布了《信息安全技术</w:t>
      </w:r>
      <w:r>
        <w:rPr>
          <w:sz w:val="21"/>
          <w:szCs w:val="21"/>
          <w:spacing w:val="98"/>
        </w:rPr>
        <w:t xml:space="preserve"> </w:t>
      </w:r>
      <w:r>
        <w:rPr>
          <w:sz w:val="21"/>
          <w:szCs w:val="21"/>
          <w:spacing w:val="-1"/>
        </w:rPr>
        <w:t>数据出境安全评估指南(草案)》</w:t>
      </w:r>
      <w:r>
        <w:rPr>
          <w:sz w:val="21"/>
          <w:szCs w:val="21"/>
          <w:spacing w:val="-2"/>
        </w:rPr>
        <w:t>,进一步对数据安全出</w:t>
      </w:r>
      <w:r>
        <w:rPr>
          <w:sz w:val="21"/>
          <w:szCs w:val="21"/>
        </w:rPr>
        <w:t xml:space="preserve"> </w:t>
      </w:r>
      <w:r>
        <w:rPr>
          <w:sz w:val="21"/>
          <w:szCs w:val="21"/>
          <w:spacing w:val="-1"/>
        </w:rPr>
        <w:t>境评估流程、评估要点、评估方法等内容做了具体规</w:t>
      </w:r>
      <w:r>
        <w:rPr>
          <w:sz w:val="21"/>
          <w:szCs w:val="21"/>
          <w:spacing w:val="-2"/>
        </w:rPr>
        <w:t>定，并在附录中首次以列举的方式</w:t>
      </w:r>
      <w:r>
        <w:rPr>
          <w:sz w:val="21"/>
          <w:szCs w:val="21"/>
        </w:rPr>
        <w:t xml:space="preserve"> </w:t>
      </w:r>
      <w:r>
        <w:rPr>
          <w:sz w:val="21"/>
          <w:szCs w:val="21"/>
          <w:spacing w:val="-4"/>
        </w:rPr>
        <w:t>发布了《重要数据识别指南》,该指南也一直</w:t>
      </w:r>
      <w:r>
        <w:rPr>
          <w:sz w:val="21"/>
          <w:szCs w:val="21"/>
          <w:spacing w:val="-5"/>
        </w:rPr>
        <w:t>作为企业识别重要数据的主要参考依据。在</w:t>
      </w:r>
      <w:r>
        <w:rPr>
          <w:sz w:val="21"/>
          <w:szCs w:val="21"/>
        </w:rPr>
        <w:t xml:space="preserve"> </w:t>
      </w:r>
      <w:r>
        <w:rPr>
          <w:sz w:val="21"/>
          <w:szCs w:val="21"/>
          <w:spacing w:val="-2"/>
        </w:rPr>
        <w:t>草案发布后不久，信安标委再次发布《信息安全技术 数据出境安全评估指南(征求意见</w:t>
      </w:r>
      <w:r>
        <w:rPr>
          <w:sz w:val="21"/>
          <w:szCs w:val="21"/>
          <w:spacing w:val="7"/>
        </w:rPr>
        <w:t xml:space="preserve"> </w:t>
      </w:r>
      <w:r>
        <w:rPr>
          <w:sz w:val="21"/>
          <w:szCs w:val="21"/>
          <w:spacing w:val="-7"/>
        </w:rPr>
        <w:t>稿)》(后文简称“指南”),明确原草案中关于境内运营、数据出境等概念，并对安全评估</w:t>
      </w:r>
      <w:r>
        <w:rPr>
          <w:sz w:val="21"/>
          <w:szCs w:val="21"/>
          <w:spacing w:val="5"/>
        </w:rPr>
        <w:t xml:space="preserve"> </w:t>
      </w:r>
      <w:r>
        <w:rPr>
          <w:sz w:val="21"/>
          <w:szCs w:val="21"/>
          <w:spacing w:val="-7"/>
        </w:rPr>
        <w:t>流程进行了进一步细化。</w:t>
      </w:r>
    </w:p>
    <w:p>
      <w:pPr>
        <w:pStyle w:val="BodyText"/>
        <w:ind w:firstLine="449"/>
        <w:spacing w:before="212" w:line="304" w:lineRule="auto"/>
        <w:jc w:val="both"/>
        <w:rPr>
          <w:sz w:val="21"/>
          <w:szCs w:val="21"/>
        </w:rPr>
      </w:pPr>
      <w:r>
        <w:rPr>
          <w:sz w:val="21"/>
          <w:szCs w:val="21"/>
          <w:spacing w:val="3"/>
        </w:rPr>
        <w:t>而2019年网信办发布的《个人信息出境安全</w:t>
      </w:r>
      <w:r>
        <w:rPr>
          <w:sz w:val="21"/>
          <w:szCs w:val="21"/>
          <w:spacing w:val="2"/>
        </w:rPr>
        <w:t>评估办法(征求意见稿)》疑似取代及 </w:t>
      </w:r>
      <w:r>
        <w:rPr>
          <w:sz w:val="21"/>
          <w:szCs w:val="21"/>
          <w:spacing w:val="-5"/>
        </w:rPr>
        <w:t>承接了原办法及指南的规定，对个人信息出境业务中的网络运</w:t>
      </w:r>
      <w:r>
        <w:rPr>
          <w:sz w:val="21"/>
          <w:szCs w:val="21"/>
          <w:spacing w:val="-6"/>
        </w:rPr>
        <w:t>营者应当进行评估的内容、</w:t>
      </w:r>
      <w:r>
        <w:rPr>
          <w:sz w:val="21"/>
          <w:szCs w:val="21"/>
        </w:rPr>
        <w:t xml:space="preserve"> </w:t>
      </w:r>
      <w:r>
        <w:rPr>
          <w:sz w:val="21"/>
          <w:szCs w:val="21"/>
          <w:spacing w:val="-2"/>
        </w:rPr>
        <w:t>申报流程、传输者的义务要求、接收者的义务要求、合作协议的要求以及法律责</w:t>
      </w:r>
      <w:r>
        <w:rPr>
          <w:sz w:val="21"/>
          <w:szCs w:val="21"/>
          <w:spacing w:val="-3"/>
        </w:rPr>
        <w:t>任等内 </w:t>
      </w:r>
      <w:r>
        <w:rPr>
          <w:sz w:val="21"/>
          <w:szCs w:val="21"/>
          <w:spacing w:val="-2"/>
        </w:rPr>
        <w:t>容均做出了详细规定，给企业开展个人信息出境合规工作提供了细致的参考意见</w:t>
      </w:r>
      <w:r>
        <w:rPr>
          <w:sz w:val="21"/>
          <w:szCs w:val="21"/>
          <w:spacing w:val="-3"/>
        </w:rPr>
        <w:t>。但相 </w:t>
      </w:r>
      <w:r>
        <w:rPr>
          <w:sz w:val="21"/>
          <w:szCs w:val="21"/>
          <w:spacing w:val="-2"/>
        </w:rPr>
        <w:t>较于原办法，新办法在个人信息出境方面对网络运营者的义务要求更为严格，将</w:t>
      </w:r>
      <w:r>
        <w:rPr>
          <w:sz w:val="21"/>
          <w:szCs w:val="21"/>
          <w:spacing w:val="-3"/>
        </w:rPr>
        <w:t>所有个 </w:t>
      </w:r>
      <w:r>
        <w:rPr>
          <w:sz w:val="21"/>
          <w:szCs w:val="21"/>
          <w:spacing w:val="-2"/>
        </w:rPr>
        <w:t>人信息出境活动均纳入了需要向省级网信部门申报安全评估的范围之内，对出境</w:t>
      </w:r>
      <w:r>
        <w:rPr>
          <w:sz w:val="21"/>
          <w:szCs w:val="21"/>
          <w:spacing w:val="-3"/>
        </w:rPr>
        <w:t>的把控 </w:t>
      </w:r>
      <w:r>
        <w:rPr>
          <w:sz w:val="21"/>
          <w:szCs w:val="21"/>
          <w:spacing w:val="-2"/>
        </w:rPr>
        <w:t>实则更为严格，对于一些中小企业来说，如何平衡监管要求与合规成本以及监管</w:t>
      </w:r>
      <w:r>
        <w:rPr>
          <w:sz w:val="21"/>
          <w:szCs w:val="21"/>
          <w:spacing w:val="-3"/>
        </w:rPr>
        <w:t>审核的 </w:t>
      </w:r>
      <w:r>
        <w:rPr>
          <w:sz w:val="21"/>
          <w:szCs w:val="21"/>
          <w:spacing w:val="-7"/>
        </w:rPr>
        <w:t>尺度等问题，还有待于后续的立法及相关执法情况进</w:t>
      </w:r>
      <w:r>
        <w:rPr>
          <w:sz w:val="21"/>
          <w:szCs w:val="21"/>
          <w:spacing w:val="-8"/>
        </w:rPr>
        <w:t>行详细解释。</w:t>
      </w:r>
    </w:p>
    <w:p>
      <w:pPr>
        <w:pStyle w:val="BodyText"/>
        <w:ind w:left="449"/>
        <w:spacing w:before="110" w:line="218" w:lineRule="auto"/>
        <w:rPr>
          <w:sz w:val="21"/>
          <w:szCs w:val="21"/>
        </w:rPr>
      </w:pPr>
      <w:r>
        <w:rPr>
          <w:sz w:val="21"/>
          <w:szCs w:val="21"/>
          <w:spacing w:val="6"/>
        </w:rPr>
        <w:t>而在这两年之后，网信办于2021年10</w:t>
      </w:r>
      <w:r>
        <w:rPr>
          <w:sz w:val="21"/>
          <w:szCs w:val="21"/>
          <w:spacing w:val="5"/>
        </w:rPr>
        <w:t>月29日发布了《数据出境安全评估办法(征</w:t>
      </w:r>
    </w:p>
    <w:p>
      <w:pPr>
        <w:spacing w:line="218" w:lineRule="auto"/>
        <w:sectPr>
          <w:pgSz w:w="9450" w:h="13340"/>
          <w:pgMar w:top="400" w:right="774" w:bottom="400" w:left="690" w:header="0" w:footer="0" w:gutter="0"/>
        </w:sectPr>
        <w:rPr>
          <w:sz w:val="21"/>
          <w:szCs w:val="21"/>
        </w:rPr>
      </w:pPr>
    </w:p>
    <w:p>
      <w:pPr>
        <w:pStyle w:val="BodyText"/>
        <w:ind w:left="3752"/>
        <w:spacing w:before="80" w:line="222" w:lineRule="auto"/>
        <w:rPr>
          <w:sz w:val="15"/>
          <w:szCs w:val="15"/>
        </w:rPr>
      </w:pPr>
      <w:bookmarkStart w:name="bookmark10" w:id="9"/>
      <w:bookmarkEnd w:id="9"/>
      <w:r>
        <w:rPr>
          <w:rFonts w:ascii="YouYuan" w:hAnsi="YouYuan" w:eastAsia="YouYuan" w:cs="YouYuan"/>
          <w:sz w:val="21"/>
          <w:szCs w:val="21"/>
          <w:b/>
          <w:bCs/>
          <w:spacing w:val="-24"/>
        </w:rPr>
        <w:t>第三章</w:t>
      </w:r>
      <w:r>
        <w:rPr>
          <w:rFonts w:ascii="YouYuan" w:hAnsi="YouYuan" w:eastAsia="YouYuan" w:cs="YouYuan"/>
          <w:sz w:val="21"/>
          <w:szCs w:val="21"/>
          <w:spacing w:val="63"/>
        </w:rPr>
        <w:t xml:space="preserve"> </w:t>
      </w:r>
      <w:r>
        <w:rPr>
          <w:rFonts w:ascii="YouYuan" w:hAnsi="YouYuan" w:eastAsia="YouYuan" w:cs="YouYuan"/>
          <w:sz w:val="21"/>
          <w:szCs w:val="21"/>
          <w:b/>
          <w:bCs/>
          <w:spacing w:val="-24"/>
        </w:rPr>
        <w:t>我国数据合规立法体系与监管要求</w:t>
      </w:r>
      <w:r>
        <w:rPr>
          <w:rFonts w:ascii="YouYuan" w:hAnsi="YouYuan" w:eastAsia="YouYuan" w:cs="YouYuan"/>
          <w:sz w:val="21"/>
          <w:szCs w:val="21"/>
          <w:spacing w:val="-24"/>
        </w:rPr>
        <w:t xml:space="preserve">      </w:t>
      </w:r>
      <w:r>
        <w:rPr>
          <w:sz w:val="15"/>
          <w:szCs w:val="15"/>
          <w:spacing w:val="-24"/>
          <w:position w:val="-1"/>
        </w:rPr>
        <w:t>43</w:t>
      </w:r>
    </w:p>
    <w:p>
      <w:pPr>
        <w:spacing w:line="339" w:lineRule="auto"/>
        <w:rPr>
          <w:rFonts w:ascii="Arial"/>
          <w:sz w:val="21"/>
        </w:rPr>
      </w:pPr>
      <w:r/>
    </w:p>
    <w:p>
      <w:pPr>
        <w:spacing w:line="339" w:lineRule="auto"/>
        <w:rPr>
          <w:rFonts w:ascii="Arial"/>
          <w:sz w:val="21"/>
        </w:rPr>
      </w:pPr>
      <w:r/>
    </w:p>
    <w:p>
      <w:pPr>
        <w:pStyle w:val="BodyText"/>
        <w:spacing w:before="68" w:line="296" w:lineRule="auto"/>
        <w:jc w:val="both"/>
        <w:rPr>
          <w:sz w:val="21"/>
          <w:szCs w:val="21"/>
        </w:rPr>
      </w:pPr>
      <w:r>
        <w:rPr>
          <w:sz w:val="21"/>
          <w:szCs w:val="21"/>
          <w:spacing w:val="-5"/>
        </w:rPr>
        <w:t>求意见稿)》(后文简称“《2021年办法(征求意见稿)》”)。《2021年办法(</w:t>
      </w:r>
      <w:r>
        <w:rPr>
          <w:sz w:val="21"/>
          <w:szCs w:val="21"/>
          <w:spacing w:val="-6"/>
        </w:rPr>
        <w:t>征求意见稿)》</w:t>
      </w:r>
      <w:r>
        <w:rPr>
          <w:sz w:val="21"/>
          <w:szCs w:val="21"/>
        </w:rPr>
        <w:t xml:space="preserve"> </w:t>
      </w:r>
      <w:r>
        <w:rPr>
          <w:sz w:val="21"/>
          <w:szCs w:val="21"/>
          <w:spacing w:val="-2"/>
        </w:rPr>
        <w:t>着眼于支撑《数据安全法》规定的数据的出境评估，其中包括了“个人信息”及“重要</w:t>
      </w:r>
      <w:r>
        <w:rPr>
          <w:sz w:val="21"/>
          <w:szCs w:val="21"/>
          <w:spacing w:val="7"/>
        </w:rPr>
        <w:t xml:space="preserve">  </w:t>
      </w:r>
      <w:r>
        <w:rPr>
          <w:sz w:val="21"/>
          <w:szCs w:val="21"/>
          <w:spacing w:val="-7"/>
        </w:rPr>
        <w:t>数据”出境评估，更有利于作为《网络安全法》《数据安全法》及《个人信息保护法》数</w:t>
      </w:r>
      <w:r>
        <w:rPr>
          <w:sz w:val="21"/>
          <w:szCs w:val="21"/>
        </w:rPr>
        <w:t xml:space="preserve">  </w:t>
      </w:r>
      <w:r>
        <w:rPr>
          <w:sz w:val="21"/>
          <w:szCs w:val="21"/>
          <w:spacing w:val="4"/>
        </w:rPr>
        <w:t>据安全出境、安全评估相关规定的实施细则，为法律落地做出细化规定。例如，其规</w:t>
      </w:r>
      <w:r>
        <w:rPr>
          <w:sz w:val="21"/>
          <w:szCs w:val="21"/>
        </w:rPr>
        <w:t xml:space="preserve">  </w:t>
      </w:r>
      <w:r>
        <w:rPr>
          <w:sz w:val="21"/>
          <w:szCs w:val="21"/>
          <w:spacing w:val="-1"/>
        </w:rPr>
        <w:t>定了数据出境的风险自评估与安全评估的义务主体、监管机构、评估重点</w:t>
      </w:r>
      <w:r>
        <w:rPr>
          <w:sz w:val="21"/>
          <w:szCs w:val="21"/>
          <w:spacing w:val="-2"/>
        </w:rPr>
        <w:t>等，还细化了</w:t>
      </w:r>
      <w:r>
        <w:rPr>
          <w:sz w:val="21"/>
          <w:szCs w:val="21"/>
        </w:rPr>
        <w:t xml:space="preserve">  </w:t>
      </w:r>
      <w:r>
        <w:rPr>
          <w:sz w:val="21"/>
          <w:szCs w:val="21"/>
          <w:spacing w:val="-1"/>
        </w:rPr>
        <w:t>数据出境评估申报流程、要求和处理时间节点，为数据安全义务方履行合</w:t>
      </w:r>
      <w:r>
        <w:rPr>
          <w:sz w:val="21"/>
          <w:szCs w:val="21"/>
          <w:spacing w:val="-2"/>
        </w:rPr>
        <w:t>规义务提供了</w:t>
      </w:r>
      <w:r>
        <w:rPr>
          <w:sz w:val="21"/>
          <w:szCs w:val="21"/>
        </w:rPr>
        <w:t xml:space="preserve">  </w:t>
      </w:r>
      <w:r>
        <w:rPr>
          <w:sz w:val="21"/>
          <w:szCs w:val="21"/>
          <w:spacing w:val="-10"/>
        </w:rPr>
        <w:t>指引。</w:t>
      </w:r>
    </w:p>
    <w:p>
      <w:pPr>
        <w:pStyle w:val="BodyText"/>
        <w:ind w:firstLine="439"/>
        <w:spacing w:before="157" w:line="293" w:lineRule="auto"/>
        <w:jc w:val="both"/>
        <w:rPr>
          <w:sz w:val="21"/>
          <w:szCs w:val="21"/>
        </w:rPr>
      </w:pPr>
      <w:r>
        <w:rPr>
          <w:sz w:val="21"/>
          <w:szCs w:val="21"/>
          <w:spacing w:val="6"/>
        </w:rPr>
        <w:t>截至本书稿定稿之日(2022年1月1日),上述法规还没有发布正式稿，且无明确的</w:t>
      </w:r>
      <w:r>
        <w:rPr>
          <w:sz w:val="21"/>
          <w:szCs w:val="21"/>
          <w:spacing w:val="3"/>
        </w:rPr>
        <w:t xml:space="preserve">  </w:t>
      </w:r>
      <w:r>
        <w:rPr>
          <w:sz w:val="21"/>
          <w:szCs w:val="21"/>
          <w:spacing w:val="-1"/>
        </w:rPr>
        <w:t>废止取替等官方声明，对于上述法规彼此间的适用性以及各自</w:t>
      </w:r>
      <w:r>
        <w:rPr>
          <w:sz w:val="21"/>
          <w:szCs w:val="21"/>
          <w:spacing w:val="-2"/>
        </w:rPr>
        <w:t>的规制范围尚不是十分明</w:t>
      </w:r>
      <w:r>
        <w:rPr>
          <w:sz w:val="21"/>
          <w:szCs w:val="21"/>
        </w:rPr>
        <w:t xml:space="preserve">  </w:t>
      </w:r>
      <w:r>
        <w:rPr>
          <w:sz w:val="21"/>
          <w:szCs w:val="21"/>
          <w:spacing w:val="-1"/>
        </w:rPr>
        <w:t>确。若上述法规产生冲突，则现普遍认为《2021年办法(征</w:t>
      </w:r>
      <w:r>
        <w:rPr>
          <w:sz w:val="21"/>
          <w:szCs w:val="21"/>
          <w:spacing w:val="-2"/>
        </w:rPr>
        <w:t>求意见稿)》代替新办法、原</w:t>
      </w:r>
      <w:r>
        <w:rPr>
          <w:sz w:val="21"/>
          <w:szCs w:val="21"/>
        </w:rPr>
        <w:t xml:space="preserve">  </w:t>
      </w:r>
      <w:r>
        <w:rPr>
          <w:sz w:val="21"/>
          <w:szCs w:val="21"/>
          <w:spacing w:val="-3"/>
        </w:rPr>
        <w:t>办法及指南作为个人信息出境层面的主要参考依据，同时，《2021</w:t>
      </w:r>
      <w:r>
        <w:rPr>
          <w:sz w:val="21"/>
          <w:szCs w:val="21"/>
          <w:spacing w:val="-4"/>
        </w:rPr>
        <w:t>年办法(征求意见稿)》</w:t>
      </w:r>
      <w:r>
        <w:rPr>
          <w:sz w:val="21"/>
          <w:szCs w:val="21"/>
        </w:rPr>
        <w:t xml:space="preserve"> </w:t>
      </w:r>
      <w:r>
        <w:rPr>
          <w:sz w:val="21"/>
          <w:szCs w:val="21"/>
          <w:spacing w:val="-2"/>
        </w:rPr>
        <w:t>也代替原办法作为重要数据出境层面的主要参考依据，但此处是否准确还有待于立法机</w:t>
      </w:r>
      <w:r>
        <w:rPr>
          <w:sz w:val="21"/>
          <w:szCs w:val="21"/>
          <w:spacing w:val="6"/>
        </w:rPr>
        <w:t xml:space="preserve">  </w:t>
      </w:r>
      <w:r>
        <w:rPr>
          <w:sz w:val="21"/>
          <w:szCs w:val="21"/>
          <w:spacing w:val="-12"/>
        </w:rPr>
        <w:t>关后续进行阐明。</w:t>
      </w:r>
    </w:p>
    <w:p>
      <w:pPr>
        <w:pStyle w:val="BodyText"/>
        <w:ind w:left="442"/>
        <w:spacing w:before="251" w:line="217" w:lineRule="auto"/>
        <w:outlineLvl w:val="0"/>
        <w:rPr>
          <w:rFonts w:ascii="SimHei" w:hAnsi="SimHei" w:eastAsia="SimHei" w:cs="SimHei"/>
          <w:sz w:val="21"/>
          <w:szCs w:val="21"/>
        </w:rPr>
      </w:pPr>
      <w:r>
        <w:rPr>
          <w:sz w:val="21"/>
          <w:szCs w:val="21"/>
          <w:b/>
          <w:bCs/>
          <w:spacing w:val="-7"/>
        </w:rPr>
        <w:t>3.App</w:t>
      </w:r>
      <w:r>
        <w:rPr>
          <w:sz w:val="21"/>
          <w:szCs w:val="21"/>
          <w:spacing w:val="-7"/>
        </w:rPr>
        <w:t xml:space="preserve"> </w:t>
      </w:r>
      <w:r>
        <w:rPr>
          <w:rFonts w:ascii="SimHei" w:hAnsi="SimHei" w:eastAsia="SimHei" w:cs="SimHei"/>
          <w:sz w:val="21"/>
          <w:szCs w:val="21"/>
          <w:b/>
          <w:bCs/>
          <w:spacing w:val="-7"/>
        </w:rPr>
        <w:t>合规层面的法律法规要求</w:t>
      </w:r>
    </w:p>
    <w:p>
      <w:pPr>
        <w:pStyle w:val="BodyText"/>
        <w:ind w:right="30" w:firstLine="439"/>
        <w:spacing w:before="90" w:line="296" w:lineRule="auto"/>
        <w:jc w:val="both"/>
        <w:rPr>
          <w:sz w:val="21"/>
          <w:szCs w:val="21"/>
        </w:rPr>
      </w:pPr>
      <w:r>
        <w:rPr>
          <w:sz w:val="21"/>
          <w:szCs w:val="21"/>
          <w:spacing w:val="4"/>
        </w:rPr>
        <w:t>自2018年年末开始，我国对</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 xml:space="preserve"> </w:t>
      </w:r>
      <w:r>
        <w:rPr>
          <w:sz w:val="21"/>
          <w:szCs w:val="21"/>
          <w:spacing w:val="4"/>
        </w:rPr>
        <w:t>方面的合规执法进入白热化阶段，工</w:t>
      </w:r>
      <w:r>
        <w:rPr>
          <w:sz w:val="21"/>
          <w:szCs w:val="21"/>
          <w:spacing w:val="3"/>
        </w:rPr>
        <w:t>信部、网信</w:t>
      </w:r>
      <w:r>
        <w:rPr>
          <w:sz w:val="21"/>
          <w:szCs w:val="21"/>
        </w:rPr>
        <w:t xml:space="preserve">  </w:t>
      </w:r>
      <w:r>
        <w:rPr>
          <w:sz w:val="21"/>
          <w:szCs w:val="21"/>
          <w:spacing w:val="-4"/>
        </w:rPr>
        <w:t>办、市场监督管理局、公安部四部委联合对市场中的</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1"/>
        </w:rPr>
        <w:t xml:space="preserve"> </w:t>
      </w:r>
      <w:r>
        <w:rPr>
          <w:sz w:val="21"/>
          <w:szCs w:val="21"/>
          <w:spacing w:val="-4"/>
        </w:rPr>
        <w:t>合规情况开展严格的执法行动，</w:t>
      </w:r>
      <w:r>
        <w:rPr>
          <w:sz w:val="21"/>
          <w:szCs w:val="21"/>
        </w:rPr>
        <w:t xml:space="preserve"> </w:t>
      </w:r>
      <w:r>
        <w:rPr>
          <w:sz w:val="21"/>
          <w:szCs w:val="21"/>
          <w:spacing w:val="-1"/>
        </w:rPr>
        <w:t>中国消费者协会、中国互联网协会、中国网络空间安全协会</w:t>
      </w:r>
      <w:r>
        <w:rPr>
          <w:sz w:val="21"/>
          <w:szCs w:val="21"/>
          <w:spacing w:val="-2"/>
        </w:rPr>
        <w:t>联合成立</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3"/>
        </w:rPr>
        <w:t xml:space="preserve"> </w:t>
      </w:r>
      <w:r>
        <w:rPr>
          <w:sz w:val="21"/>
          <w:szCs w:val="21"/>
          <w:spacing w:val="-2"/>
        </w:rPr>
        <w:t>专项治理工作</w:t>
      </w:r>
      <w:r>
        <w:rPr>
          <w:sz w:val="21"/>
          <w:szCs w:val="21"/>
        </w:rPr>
        <w:t xml:space="preserve">  </w:t>
      </w:r>
      <w:r>
        <w:rPr>
          <w:sz w:val="21"/>
          <w:szCs w:val="21"/>
          <w:spacing w:val="-1"/>
        </w:rPr>
        <w:t>组，也按当前法律法规及国家标准的要求对</w:t>
      </w:r>
      <w:r>
        <w:rPr>
          <w:sz w:val="21"/>
          <w:szCs w:val="21"/>
          <w:spacing w:val="-2"/>
        </w:rPr>
        <w:t>市场中</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18"/>
        </w:rPr>
        <w:t xml:space="preserve"> </w:t>
      </w:r>
      <w:r>
        <w:rPr>
          <w:sz w:val="21"/>
          <w:szCs w:val="21"/>
          <w:spacing w:val="-2"/>
        </w:rPr>
        <w:t>的合规情况进行评测。数以百万</w:t>
      </w:r>
      <w:r>
        <w:rPr>
          <w:sz w:val="21"/>
          <w:szCs w:val="21"/>
        </w:rPr>
        <w:t xml:space="preserve">  </w:t>
      </w:r>
      <w:r>
        <w:rPr>
          <w:sz w:val="21"/>
          <w:szCs w:val="21"/>
          <w:spacing w:val="1"/>
        </w:rPr>
        <w:t>计的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spacing w:val="1"/>
        </w:rPr>
        <w:t>违规问题被通报，面临整改、下架、约谈、</w:t>
      </w:r>
      <w:r>
        <w:rPr>
          <w:sz w:val="21"/>
          <w:szCs w:val="21"/>
        </w:rPr>
        <w:t>罚款等处罚。为了给企业提供</w:t>
      </w:r>
      <w:r>
        <w:rPr>
          <w:rFonts w:ascii="Times New Roman" w:hAnsi="Times New Roman" w:eastAsia="Times New Roman" w:cs="Times New Roman"/>
          <w:sz w:val="21"/>
          <w:szCs w:val="21"/>
        </w:rPr>
        <w:t>App  </w:t>
      </w:r>
      <w:r>
        <w:rPr>
          <w:sz w:val="21"/>
          <w:szCs w:val="21"/>
          <w:spacing w:val="-7"/>
        </w:rPr>
        <w:t>合规的明确指引，立法机关也不断出台了相</w:t>
      </w:r>
      <w:r>
        <w:rPr>
          <w:sz w:val="21"/>
          <w:szCs w:val="21"/>
          <w:spacing w:val="-8"/>
        </w:rPr>
        <w:t>应的法律文件，供企业进行合规参考。</w:t>
      </w:r>
    </w:p>
    <w:p>
      <w:pPr>
        <w:pStyle w:val="BodyText"/>
        <w:ind w:right="106" w:firstLine="439"/>
        <w:spacing w:before="98" w:line="306" w:lineRule="auto"/>
        <w:jc w:val="both"/>
        <w:rPr>
          <w:sz w:val="21"/>
          <w:szCs w:val="21"/>
        </w:rPr>
      </w:pPr>
      <w:r>
        <w:rPr>
          <w:sz w:val="21"/>
          <w:szCs w:val="21"/>
          <w:spacing w:val="-1"/>
        </w:rPr>
        <w:t>在</w:t>
      </w:r>
      <w:r>
        <w:rPr>
          <w:rFonts w:ascii="Times New Roman" w:hAnsi="Times New Roman" w:eastAsia="Times New Roman" w:cs="Times New Roman"/>
          <w:sz w:val="21"/>
          <w:szCs w:val="21"/>
          <w:spacing w:val="-1"/>
        </w:rPr>
        <w:t>App </w:t>
      </w:r>
      <w:r>
        <w:rPr>
          <w:sz w:val="21"/>
          <w:szCs w:val="21"/>
          <w:spacing w:val="-1"/>
        </w:rPr>
        <w:t>合规工作开展之初，最为重要的是《</w:t>
      </w:r>
      <w:r>
        <w:rPr>
          <w:rFonts w:ascii="Times New Roman" w:hAnsi="Times New Roman" w:eastAsia="Times New Roman" w:cs="Times New Roman"/>
          <w:sz w:val="21"/>
          <w:szCs w:val="21"/>
          <w:spacing w:val="-1"/>
        </w:rPr>
        <w:t>App </w:t>
      </w:r>
      <w:r>
        <w:rPr>
          <w:sz w:val="21"/>
          <w:szCs w:val="21"/>
          <w:spacing w:val="-1"/>
        </w:rPr>
        <w:t>违法违规收</w:t>
      </w:r>
      <w:r>
        <w:rPr>
          <w:sz w:val="21"/>
          <w:szCs w:val="21"/>
          <w:spacing w:val="-2"/>
        </w:rPr>
        <w:t>集使用个人信息自评估</w:t>
      </w:r>
      <w:r>
        <w:rPr>
          <w:sz w:val="21"/>
          <w:szCs w:val="21"/>
        </w:rPr>
        <w:t xml:space="preserve"> </w:t>
      </w:r>
      <w:r>
        <w:rPr>
          <w:sz w:val="21"/>
          <w:szCs w:val="21"/>
          <w:spacing w:val="-6"/>
        </w:rPr>
        <w:t>指南》和《</w:t>
      </w:r>
      <w:r>
        <w:rPr>
          <w:rFonts w:ascii="Times New Roman" w:hAnsi="Times New Roman" w:eastAsia="Times New Roman" w:cs="Times New Roman"/>
          <w:sz w:val="21"/>
          <w:szCs w:val="21"/>
          <w:spacing w:val="-6"/>
        </w:rPr>
        <w:t>App </w:t>
      </w:r>
      <w:r>
        <w:rPr>
          <w:sz w:val="21"/>
          <w:szCs w:val="21"/>
          <w:spacing w:val="-6"/>
        </w:rPr>
        <w:t>违法违规收集使用个人信息行为认定方法》。这两份</w:t>
      </w:r>
      <w:r>
        <w:rPr>
          <w:sz w:val="21"/>
          <w:szCs w:val="21"/>
          <w:spacing w:val="-7"/>
        </w:rPr>
        <w:t>文件分别从正面、负</w:t>
      </w:r>
      <w:r>
        <w:rPr>
          <w:sz w:val="21"/>
          <w:szCs w:val="21"/>
        </w:rPr>
        <w:t xml:space="preserve"> </w:t>
      </w:r>
      <w:r>
        <w:rPr>
          <w:sz w:val="21"/>
          <w:szCs w:val="21"/>
          <w:spacing w:val="-1"/>
        </w:rPr>
        <w:t>面两个方向为</w:t>
      </w:r>
      <w:r>
        <w:rPr>
          <w:rFonts w:ascii="Times New Roman" w:hAnsi="Times New Roman" w:eastAsia="Times New Roman" w:cs="Times New Roman"/>
          <w:sz w:val="21"/>
          <w:szCs w:val="21"/>
          <w:spacing w:val="-1"/>
        </w:rPr>
        <w:t>App </w:t>
      </w:r>
      <w:r>
        <w:rPr>
          <w:sz w:val="21"/>
          <w:szCs w:val="21"/>
          <w:spacing w:val="-1"/>
        </w:rPr>
        <w:t>合规工作提供了参考意见，详细列出了</w:t>
      </w:r>
      <w:r>
        <w:rPr>
          <w:rFonts w:ascii="Times New Roman" w:hAnsi="Times New Roman" w:eastAsia="Times New Roman" w:cs="Times New Roman"/>
          <w:sz w:val="21"/>
          <w:szCs w:val="21"/>
          <w:spacing w:val="-1"/>
        </w:rPr>
        <w:t>App </w:t>
      </w:r>
      <w:r>
        <w:rPr>
          <w:sz w:val="21"/>
          <w:szCs w:val="21"/>
          <w:spacing w:val="-1"/>
        </w:rPr>
        <w:t>在运营过程中的各项细节</w:t>
      </w:r>
      <w:r>
        <w:rPr>
          <w:sz w:val="21"/>
          <w:szCs w:val="21"/>
          <w:spacing w:val="5"/>
        </w:rPr>
        <w:t xml:space="preserve"> </w:t>
      </w:r>
      <w:r>
        <w:rPr>
          <w:sz w:val="21"/>
          <w:szCs w:val="21"/>
          <w:spacing w:val="-1"/>
        </w:rPr>
        <w:t>问题，表述清晰直接，没有使用过多的法律术语，能够有效地为企业产品、技术部门员</w:t>
      </w:r>
      <w:r>
        <w:rPr>
          <w:sz w:val="21"/>
          <w:szCs w:val="21"/>
          <w:spacing w:val="5"/>
        </w:rPr>
        <w:t xml:space="preserve"> </w:t>
      </w:r>
      <w:r>
        <w:rPr>
          <w:sz w:val="21"/>
          <w:szCs w:val="21"/>
          <w:spacing w:val="-1"/>
        </w:rPr>
        <w:t>工提供指引，在产品设计之初就将隐私保护融入</w:t>
      </w:r>
      <w:r>
        <w:rPr>
          <w:sz w:val="21"/>
          <w:szCs w:val="21"/>
          <w:spacing w:val="-2"/>
        </w:rPr>
        <w:t>，降低合规风险和成本。2020年，信安</w:t>
      </w:r>
      <w:r>
        <w:rPr>
          <w:sz w:val="21"/>
          <w:szCs w:val="21"/>
        </w:rPr>
        <w:t xml:space="preserve"> </w:t>
      </w:r>
      <w:r>
        <w:rPr>
          <w:sz w:val="21"/>
          <w:szCs w:val="21"/>
          <w:spacing w:val="-2"/>
        </w:rPr>
        <w:t>标委结合相关法律法规、执法以及行业发展等实际情况，制定了《移动互联网应用程序</w:t>
      </w:r>
      <w:r>
        <w:rPr>
          <w:sz w:val="21"/>
          <w:szCs w:val="21"/>
          <w:spacing w:val="17"/>
        </w:rPr>
        <w:t xml:space="preserve"> </w:t>
      </w:r>
      <w:r>
        <w:rPr>
          <w:sz w:val="21"/>
          <w:szCs w:val="21"/>
          <w:spacing w:val="-4"/>
        </w:rPr>
        <w:t>(App)</w:t>
      </w:r>
      <w:r>
        <w:rPr>
          <w:sz w:val="21"/>
          <w:szCs w:val="21"/>
          <w:spacing w:val="45"/>
        </w:rPr>
        <w:t xml:space="preserve"> </w:t>
      </w:r>
      <w:r>
        <w:rPr>
          <w:sz w:val="21"/>
          <w:szCs w:val="21"/>
          <w:spacing w:val="-4"/>
        </w:rPr>
        <w:t>收集使用个人信息自评估指南》,该文件被视为《Ap</w:t>
      </w:r>
      <w:r>
        <w:rPr>
          <w:sz w:val="21"/>
          <w:szCs w:val="21"/>
          <w:spacing w:val="-5"/>
        </w:rPr>
        <w:t>p 违法违规收集使用个人信息</w:t>
      </w:r>
      <w:r>
        <w:rPr>
          <w:sz w:val="21"/>
          <w:szCs w:val="21"/>
        </w:rPr>
        <w:t xml:space="preserve"> </w:t>
      </w:r>
      <w:r>
        <w:rPr>
          <w:sz w:val="21"/>
          <w:szCs w:val="21"/>
          <w:spacing w:val="-5"/>
        </w:rPr>
        <w:t>自评估指南》的更新版本，它围绕《App 违法违规收集使用个人信息行为认定方法》,将</w:t>
      </w:r>
      <w:r>
        <w:rPr>
          <w:sz w:val="21"/>
          <w:szCs w:val="21"/>
          <w:spacing w:val="18"/>
        </w:rPr>
        <w:t xml:space="preserve"> </w:t>
      </w:r>
      <w:r>
        <w:rPr>
          <w:sz w:val="21"/>
          <w:szCs w:val="21"/>
          <w:spacing w:val="1"/>
        </w:rPr>
        <w:t>其中的6个评估点细化为71个条款，另通过注释的形式补充了</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spacing w:val="1"/>
        </w:rPr>
        <w:t>个人信息保护合规路</w:t>
      </w:r>
      <w:r>
        <w:rPr>
          <w:sz w:val="21"/>
          <w:szCs w:val="21"/>
          <w:spacing w:val="9"/>
        </w:rPr>
        <w:t xml:space="preserve"> </w:t>
      </w:r>
      <w:r>
        <w:rPr>
          <w:sz w:val="21"/>
          <w:szCs w:val="21"/>
          <w:spacing w:val="-1"/>
        </w:rPr>
        <w:t>径及其违法违规典型问题，有助于</w:t>
      </w:r>
      <w:r>
        <w:rPr>
          <w:rFonts w:ascii="Times New Roman" w:hAnsi="Times New Roman" w:eastAsia="Times New Roman" w:cs="Times New Roman"/>
          <w:sz w:val="21"/>
          <w:szCs w:val="21"/>
          <w:spacing w:val="-1"/>
        </w:rPr>
        <w:t>App </w:t>
      </w:r>
      <w:r>
        <w:rPr>
          <w:sz w:val="21"/>
          <w:szCs w:val="21"/>
          <w:spacing w:val="-1"/>
        </w:rPr>
        <w:t>运营者透过表象深入理解法律法规、标准</w:t>
      </w:r>
      <w:r>
        <w:rPr>
          <w:sz w:val="21"/>
          <w:szCs w:val="21"/>
          <w:spacing w:val="-2"/>
        </w:rPr>
        <w:t>规范要</w:t>
      </w:r>
    </w:p>
    <w:p>
      <w:pPr>
        <w:spacing w:line="306" w:lineRule="auto"/>
        <w:sectPr>
          <w:pgSz w:w="9450" w:h="13320"/>
          <w:pgMar w:top="400" w:right="735" w:bottom="400" w:left="659" w:header="0" w:footer="0" w:gutter="0"/>
        </w:sectPr>
        <w:rPr>
          <w:sz w:val="21"/>
          <w:szCs w:val="21"/>
        </w:rPr>
      </w:pPr>
    </w:p>
    <w:p>
      <w:pPr>
        <w:spacing w:before="257" w:line="213" w:lineRule="auto"/>
        <w:rPr>
          <w:rFonts w:ascii="SimHei" w:hAnsi="SimHei" w:eastAsia="SimHei" w:cs="SimHei"/>
          <w:sz w:val="21"/>
          <w:szCs w:val="21"/>
        </w:rPr>
      </w:pPr>
      <w:r>
        <w:rPr>
          <w:rFonts w:ascii="SimHei" w:hAnsi="SimHei" w:eastAsia="SimHei" w:cs="SimHei"/>
          <w:sz w:val="21"/>
          <w:szCs w:val="21"/>
          <w:spacing w:val="-19"/>
        </w:rPr>
        <w:t>44</w:t>
      </w:r>
      <w:r>
        <w:rPr>
          <w:rFonts w:ascii="SimHei" w:hAnsi="SimHei" w:eastAsia="SimHei" w:cs="SimHei"/>
          <w:sz w:val="21"/>
          <w:szCs w:val="21"/>
          <w:spacing w:val="6"/>
        </w:rPr>
        <w:t xml:space="preserve">     </w:t>
      </w:r>
      <w:r>
        <w:rPr>
          <w:rFonts w:ascii="SimHei" w:hAnsi="SimHei" w:eastAsia="SimHei" w:cs="SimHei"/>
          <w:sz w:val="21"/>
          <w:szCs w:val="21"/>
          <w:spacing w:val="-19"/>
        </w:rPr>
        <w:t>入门篇</w:t>
      </w:r>
      <w:r>
        <w:rPr>
          <w:rFonts w:ascii="SimHei" w:hAnsi="SimHei" w:eastAsia="SimHei" w:cs="SimHei"/>
          <w:sz w:val="21"/>
          <w:szCs w:val="21"/>
          <w:spacing w:val="-19"/>
        </w:rPr>
        <w:t xml:space="preserve"> </w:t>
      </w:r>
      <w:r>
        <w:rPr>
          <w:rFonts w:ascii="SimHei" w:hAnsi="SimHei" w:eastAsia="SimHei" w:cs="SimHei"/>
          <w:sz w:val="21"/>
          <w:szCs w:val="21"/>
          <w:spacing w:val="-19"/>
        </w:rPr>
        <w:t>对症下药，小白必知的合规要求</w:t>
      </w:r>
    </w:p>
    <w:p>
      <w:pPr>
        <w:spacing w:line="331" w:lineRule="auto"/>
        <w:rPr>
          <w:rFonts w:ascii="Arial"/>
          <w:sz w:val="21"/>
        </w:rPr>
      </w:pPr>
      <w:r/>
    </w:p>
    <w:p>
      <w:pPr>
        <w:spacing w:line="331" w:lineRule="auto"/>
        <w:rPr>
          <w:rFonts w:ascii="Arial"/>
          <w:sz w:val="21"/>
        </w:rPr>
      </w:pPr>
      <w:r/>
    </w:p>
    <w:p>
      <w:pPr>
        <w:pStyle w:val="BodyText"/>
        <w:spacing w:before="68" w:line="212" w:lineRule="auto"/>
        <w:rPr>
          <w:sz w:val="21"/>
          <w:szCs w:val="21"/>
        </w:rPr>
      </w:pPr>
      <w:r>
        <w:rPr>
          <w:sz w:val="21"/>
          <w:szCs w:val="21"/>
          <w:spacing w:val="-6"/>
        </w:rPr>
        <w:t>求，便于开展</w:t>
      </w:r>
      <w:r>
        <w:rPr>
          <w:sz w:val="21"/>
          <w:szCs w:val="21"/>
          <w:spacing w:val="-46"/>
        </w:rPr>
        <w:t xml:space="preserve"> </w:t>
      </w:r>
      <w:r>
        <w:rPr>
          <w:rFonts w:ascii="Times New Roman" w:hAnsi="Times New Roman" w:eastAsia="Times New Roman" w:cs="Times New Roman"/>
          <w:sz w:val="21"/>
          <w:szCs w:val="21"/>
          <w:spacing w:val="-6"/>
        </w:rPr>
        <w:t>App</w:t>
      </w:r>
      <w:r>
        <w:rPr>
          <w:rFonts w:ascii="Times New Roman" w:hAnsi="Times New Roman" w:eastAsia="Times New Roman" w:cs="Times New Roman"/>
          <w:sz w:val="21"/>
          <w:szCs w:val="21"/>
          <w:spacing w:val="-12"/>
        </w:rPr>
        <w:t xml:space="preserve"> </w:t>
      </w:r>
      <w:r>
        <w:rPr>
          <w:sz w:val="21"/>
          <w:szCs w:val="21"/>
          <w:spacing w:val="-6"/>
        </w:rPr>
        <w:t>合规自查工作。</w:t>
      </w:r>
    </w:p>
    <w:p>
      <w:pPr>
        <w:pStyle w:val="BodyText"/>
        <w:ind w:right="72" w:firstLine="410"/>
        <w:spacing w:before="100" w:line="290" w:lineRule="auto"/>
        <w:jc w:val="both"/>
        <w:rPr>
          <w:sz w:val="21"/>
          <w:szCs w:val="21"/>
        </w:rPr>
      </w:pPr>
      <w:r>
        <w:rPr>
          <w:sz w:val="21"/>
          <w:szCs w:val="21"/>
          <w:spacing w:val="-4"/>
        </w:rPr>
        <w:t>此外， 一些机构又针对</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17"/>
          <w:w w:val="101"/>
        </w:rPr>
        <w:t xml:space="preserve"> </w:t>
      </w:r>
      <w:r>
        <w:rPr>
          <w:sz w:val="21"/>
          <w:szCs w:val="21"/>
          <w:spacing w:val="-4"/>
        </w:rPr>
        <w:t>内一些分化的小</w:t>
      </w:r>
      <w:r>
        <w:rPr>
          <w:sz w:val="21"/>
          <w:szCs w:val="21"/>
          <w:spacing w:val="-5"/>
        </w:rPr>
        <w:t>场景出台了合规指引，例如，信安标委</w:t>
      </w:r>
      <w:r>
        <w:rPr>
          <w:sz w:val="21"/>
          <w:szCs w:val="21"/>
        </w:rPr>
        <w:t xml:space="preserve"> </w:t>
      </w:r>
      <w:r>
        <w:rPr>
          <w:sz w:val="21"/>
          <w:szCs w:val="21"/>
          <w:spacing w:val="-3"/>
        </w:rPr>
        <w:t>发布的用于规范设备权限的《网络安全标准实践指南一移动互联网应用程序</w:t>
      </w:r>
      <w:r>
        <w:rPr>
          <w:sz w:val="21"/>
          <w:szCs w:val="21"/>
          <w:spacing w:val="-57"/>
        </w:rPr>
        <w:t xml:space="preserve"> </w:t>
      </w:r>
      <w:r>
        <w:rPr>
          <w:rFonts w:ascii="Times New Roman" w:hAnsi="Times New Roman" w:eastAsia="Times New Roman" w:cs="Times New Roman"/>
          <w:sz w:val="21"/>
          <w:szCs w:val="21"/>
          <w:spacing w:val="-3"/>
        </w:rPr>
        <w:t>(App)   </w:t>
      </w:r>
      <w:r>
        <w:rPr>
          <w:sz w:val="21"/>
          <w:szCs w:val="21"/>
          <w:spacing w:val="-4"/>
        </w:rPr>
        <w:t>系统</w:t>
      </w:r>
      <w:r>
        <w:rPr>
          <w:sz w:val="21"/>
          <w:szCs w:val="21"/>
        </w:rPr>
        <w:t xml:space="preserve"> </w:t>
      </w:r>
      <w:r>
        <w:rPr>
          <w:sz w:val="21"/>
          <w:szCs w:val="21"/>
          <w:spacing w:val="-1"/>
        </w:rPr>
        <w:t>权限申请使用指南》,以及用于规范</w:t>
      </w:r>
      <w:r>
        <w:rPr>
          <w:sz w:val="21"/>
          <w:szCs w:val="21"/>
          <w:spacing w:val="-37"/>
        </w:rPr>
        <w:t xml:space="preserve"> </w:t>
      </w:r>
      <w:r>
        <w:rPr>
          <w:rFonts w:ascii="Times New Roman" w:hAnsi="Times New Roman" w:eastAsia="Times New Roman" w:cs="Times New Roman"/>
          <w:sz w:val="21"/>
          <w:szCs w:val="21"/>
          <w:spacing w:val="-1"/>
        </w:rPr>
        <w:t>SDK</w:t>
      </w:r>
      <w:r>
        <w:rPr>
          <w:rFonts w:ascii="Times New Roman" w:hAnsi="Times New Roman" w:eastAsia="Times New Roman" w:cs="Times New Roman"/>
          <w:sz w:val="21"/>
          <w:szCs w:val="21"/>
          <w:spacing w:val="-21"/>
        </w:rPr>
        <w:t xml:space="preserve"> </w:t>
      </w:r>
      <w:r>
        <w:rPr>
          <w:sz w:val="21"/>
          <w:szCs w:val="21"/>
          <w:spacing w:val="-1"/>
        </w:rPr>
        <w:t>合规情况</w:t>
      </w:r>
      <w:r>
        <w:rPr>
          <w:sz w:val="21"/>
          <w:szCs w:val="21"/>
          <w:spacing w:val="-2"/>
        </w:rPr>
        <w:t>的《网络安全标准实践指南一移动互</w:t>
      </w:r>
      <w:r>
        <w:rPr>
          <w:sz w:val="21"/>
          <w:szCs w:val="21"/>
        </w:rPr>
        <w:t xml:space="preserve"> </w:t>
      </w:r>
      <w:r>
        <w:rPr>
          <w:sz w:val="21"/>
          <w:szCs w:val="21"/>
          <w:spacing w:val="-3"/>
        </w:rPr>
        <w:t>联网应用程序</w:t>
      </w:r>
      <w:r>
        <w:rPr>
          <w:sz w:val="21"/>
          <w:szCs w:val="21"/>
          <w:spacing w:val="-28"/>
        </w:rPr>
        <w:t xml:space="preserve"> </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16"/>
        </w:rPr>
        <w:t xml:space="preserve">  </w:t>
      </w:r>
      <w:r>
        <w:rPr>
          <w:sz w:val="21"/>
          <w:szCs w:val="21"/>
          <w:spacing w:val="-3"/>
        </w:rPr>
        <w:t>中的第三方软件开发工具包</w:t>
      </w:r>
      <w:r>
        <w:rPr>
          <w:sz w:val="21"/>
          <w:szCs w:val="21"/>
          <w:spacing w:val="-45"/>
        </w:rPr>
        <w:t xml:space="preserve"> </w:t>
      </w:r>
      <w:r>
        <w:rPr>
          <w:rFonts w:ascii="Times New Roman" w:hAnsi="Times New Roman" w:eastAsia="Times New Roman" w:cs="Times New Roman"/>
          <w:sz w:val="21"/>
          <w:szCs w:val="21"/>
          <w:spacing w:val="-3"/>
        </w:rPr>
        <w:t>(SDK)  </w:t>
      </w:r>
      <w:r>
        <w:rPr>
          <w:sz w:val="21"/>
          <w:szCs w:val="21"/>
          <w:spacing w:val="-3"/>
        </w:rPr>
        <w:t>安全指引(征求意见稿)》等。</w:t>
      </w:r>
    </w:p>
    <w:p>
      <w:pPr>
        <w:pStyle w:val="BodyText"/>
        <w:ind w:right="5" w:firstLine="410"/>
        <w:spacing w:before="131" w:line="292" w:lineRule="auto"/>
        <w:jc w:val="both"/>
        <w:rPr>
          <w:sz w:val="21"/>
          <w:szCs w:val="21"/>
        </w:rPr>
      </w:pPr>
      <w:r>
        <w:rPr>
          <w:sz w:val="21"/>
          <w:szCs w:val="21"/>
          <w:spacing w:val="-2"/>
        </w:rPr>
        <w:t>2021年《常见类型移动互联网应用程序必要个人信息范围规定》正式稿出台，划分 </w:t>
      </w:r>
      <w:r>
        <w:rPr>
          <w:sz w:val="21"/>
          <w:szCs w:val="21"/>
          <w:spacing w:val="-2"/>
        </w:rPr>
        <w:t>39类</w:t>
      </w:r>
      <w:r>
        <w:rPr>
          <w:rFonts w:ascii="Times New Roman" w:hAnsi="Times New Roman" w:eastAsia="Times New Roman" w:cs="Times New Roman"/>
          <w:sz w:val="21"/>
          <w:szCs w:val="21"/>
          <w:spacing w:val="-2"/>
        </w:rPr>
        <w:t>App </w:t>
      </w:r>
      <w:r>
        <w:rPr>
          <w:sz w:val="21"/>
          <w:szCs w:val="21"/>
          <w:spacing w:val="-2"/>
        </w:rPr>
        <w:t>产品的基本业务功能，并对对应的必要个人信息类型做出明确规定，有效解决 </w:t>
      </w:r>
      <w:r>
        <w:rPr>
          <w:sz w:val="21"/>
          <w:szCs w:val="21"/>
        </w:rPr>
        <w:t>了运营者及使用者对于“必要性”问题如何界定的难题，为企业提供清晰的合规指引，</w:t>
      </w:r>
      <w:r>
        <w:rPr>
          <w:sz w:val="21"/>
          <w:szCs w:val="21"/>
          <w:spacing w:val="13"/>
        </w:rPr>
        <w:t xml:space="preserve"> </w:t>
      </w:r>
      <w:r>
        <w:rPr>
          <w:sz w:val="21"/>
          <w:szCs w:val="21"/>
          <w:spacing w:val="-7"/>
        </w:rPr>
        <w:t>同时该文件的出台在一定程度上也象征着我国立法趋向精细化的发展方向。</w:t>
      </w:r>
    </w:p>
    <w:p>
      <w:pPr>
        <w:pStyle w:val="BodyText"/>
        <w:ind w:firstLine="410"/>
        <w:spacing w:before="110" w:line="296" w:lineRule="auto"/>
        <w:jc w:val="both"/>
        <w:rPr>
          <w:sz w:val="21"/>
          <w:szCs w:val="21"/>
        </w:rPr>
      </w:pPr>
      <w:r>
        <w:rPr>
          <w:sz w:val="21"/>
          <w:szCs w:val="21"/>
          <w:spacing w:val="1"/>
        </w:rPr>
        <w:t>随后，工信部公布了《移动互联网应用程序个人信息保护管理暂行规定(征求</w:t>
      </w:r>
      <w:r>
        <w:rPr>
          <w:sz w:val="21"/>
          <w:szCs w:val="21"/>
        </w:rPr>
        <w:t>意见  </w:t>
      </w:r>
      <w:r>
        <w:rPr>
          <w:sz w:val="21"/>
          <w:szCs w:val="21"/>
          <w:spacing w:val="1"/>
        </w:rPr>
        <w:t>稿)》,该文件细化了</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spacing w:val="1"/>
        </w:rPr>
        <w:t>相关开发运营主体的责任义务，分别规定了</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rPr>
        <w:t>开发运营者、 </w:t>
      </w:r>
      <w:r>
        <w:rPr>
          <w:rFonts w:ascii="Times New Roman" w:hAnsi="Times New Roman" w:eastAsia="Times New Roman" w:cs="Times New Roman"/>
          <w:sz w:val="21"/>
          <w:szCs w:val="21"/>
          <w:spacing w:val="-2"/>
        </w:rPr>
        <w:t>App </w:t>
      </w:r>
      <w:r>
        <w:rPr>
          <w:sz w:val="21"/>
          <w:szCs w:val="21"/>
          <w:spacing w:val="-2"/>
        </w:rPr>
        <w:t>分发平台、</w:t>
      </w:r>
      <w:r>
        <w:rPr>
          <w:rFonts w:ascii="Times New Roman" w:hAnsi="Times New Roman" w:eastAsia="Times New Roman" w:cs="Times New Roman"/>
          <w:sz w:val="21"/>
          <w:szCs w:val="21"/>
          <w:spacing w:val="-2"/>
        </w:rPr>
        <w:t>App </w:t>
      </w:r>
      <w:r>
        <w:rPr>
          <w:sz w:val="21"/>
          <w:szCs w:val="21"/>
          <w:spacing w:val="-2"/>
        </w:rPr>
        <w:t>第三方服务提供者、移动智能终端生产企业与网络接入服务提供者</w:t>
      </w:r>
      <w:r>
        <w:rPr>
          <w:sz w:val="21"/>
          <w:szCs w:val="21"/>
          <w:spacing w:val="8"/>
        </w:rPr>
        <w:t xml:space="preserve">  </w:t>
      </w:r>
      <w:r>
        <w:rPr>
          <w:sz w:val="21"/>
          <w:szCs w:val="21"/>
          <w:spacing w:val="2"/>
        </w:rPr>
        <w:t>这5类主体相应的个人信息保护义务，也是首次</w:t>
      </w:r>
      <w:r>
        <w:rPr>
          <w:sz w:val="21"/>
          <w:szCs w:val="21"/>
          <w:spacing w:val="1"/>
        </w:rPr>
        <w:t>同时从</w:t>
      </w:r>
      <w:r>
        <w:rPr>
          <w:sz w:val="21"/>
          <w:szCs w:val="21"/>
        </w:rPr>
        <w:t>App</w:t>
      </w:r>
      <w:r>
        <w:rPr>
          <w:sz w:val="21"/>
          <w:szCs w:val="21"/>
          <w:spacing w:val="1"/>
        </w:rPr>
        <w:t xml:space="preserve"> 开发运营者与</w:t>
      </w:r>
      <w:r>
        <w:rPr>
          <w:sz w:val="21"/>
          <w:szCs w:val="21"/>
        </w:rPr>
        <w:t>App</w:t>
      </w:r>
      <w:r>
        <w:rPr>
          <w:sz w:val="21"/>
          <w:szCs w:val="21"/>
          <w:spacing w:val="-18"/>
        </w:rPr>
        <w:t xml:space="preserve"> </w:t>
      </w:r>
      <w:r>
        <w:rPr>
          <w:sz w:val="21"/>
          <w:szCs w:val="21"/>
          <w:spacing w:val="1"/>
        </w:rPr>
        <w:t>第三方服 </w:t>
      </w:r>
      <w:r>
        <w:rPr>
          <w:sz w:val="21"/>
          <w:szCs w:val="21"/>
          <w:spacing w:val="-2"/>
        </w:rPr>
        <w:t>务提供者的角度对使用和提供第三方服务提出了明确要求。这有利于进一步规范每类主 </w:t>
      </w:r>
      <w:r>
        <w:rPr>
          <w:sz w:val="21"/>
          <w:szCs w:val="21"/>
          <w:spacing w:val="-4"/>
        </w:rPr>
        <w:t>体开展</w:t>
      </w:r>
      <w:r>
        <w:rPr>
          <w:rFonts w:ascii="Times New Roman" w:hAnsi="Times New Roman" w:eastAsia="Times New Roman" w:cs="Times New Roman"/>
          <w:sz w:val="21"/>
          <w:szCs w:val="21"/>
          <w:spacing w:val="-4"/>
        </w:rPr>
        <w:t>App</w:t>
      </w:r>
      <w:r>
        <w:rPr>
          <w:rFonts w:ascii="Times New Roman" w:hAnsi="Times New Roman" w:eastAsia="Times New Roman" w:cs="Times New Roman"/>
          <w:sz w:val="21"/>
          <w:szCs w:val="21"/>
          <w:spacing w:val="-8"/>
        </w:rPr>
        <w:t xml:space="preserve"> </w:t>
      </w:r>
      <w:r>
        <w:rPr>
          <w:sz w:val="21"/>
          <w:szCs w:val="21"/>
          <w:spacing w:val="-4"/>
        </w:rPr>
        <w:t>个人信息处理活动，促进个人信息的合规利用。</w:t>
      </w:r>
    </w:p>
    <w:p>
      <w:pPr>
        <w:pStyle w:val="BodyText"/>
        <w:ind w:right="46" w:firstLine="410"/>
        <w:spacing w:before="139" w:line="306" w:lineRule="auto"/>
        <w:jc w:val="both"/>
        <w:rPr>
          <w:sz w:val="21"/>
          <w:szCs w:val="21"/>
        </w:rPr>
      </w:pPr>
      <w:r>
        <w:rPr>
          <w:sz w:val="21"/>
          <w:szCs w:val="21"/>
          <w:spacing w:val="7"/>
        </w:rPr>
        <w:t>2022年1月5日，网信办公布了《移动互联网应用程序信息服务管理规定(征求意</w:t>
      </w:r>
      <w:r>
        <w:rPr>
          <w:sz w:val="21"/>
          <w:szCs w:val="21"/>
          <w:spacing w:val="2"/>
        </w:rPr>
        <w:t xml:space="preserve"> </w:t>
      </w:r>
      <w:r>
        <w:rPr>
          <w:sz w:val="21"/>
          <w:szCs w:val="21"/>
          <w:spacing w:val="-7"/>
        </w:rPr>
        <w:t>见稿)》,其中明确规定了应用程序提供者、应用程序分发平台这两类主体的责任义务，如</w:t>
      </w:r>
      <w:r>
        <w:rPr>
          <w:sz w:val="21"/>
          <w:szCs w:val="21"/>
          <w:spacing w:val="14"/>
        </w:rPr>
        <w:t xml:space="preserve"> </w:t>
      </w:r>
      <w:r>
        <w:rPr>
          <w:sz w:val="21"/>
          <w:szCs w:val="21"/>
          <w:spacing w:val="-2"/>
        </w:rPr>
        <w:t>应履行信息内容管理主体责任，建立健全信息内容安全管理、信息内容生态治理、网络</w:t>
      </w:r>
      <w:r>
        <w:rPr>
          <w:sz w:val="21"/>
          <w:szCs w:val="21"/>
          <w:spacing w:val="14"/>
        </w:rPr>
        <w:t xml:space="preserve"> </w:t>
      </w:r>
      <w:r>
        <w:rPr>
          <w:sz w:val="21"/>
          <w:szCs w:val="21"/>
          <w:spacing w:val="-1"/>
        </w:rPr>
        <w:t>数据安全、个人信息保护、未成年人保护等管理制度，确</w:t>
      </w:r>
      <w:r>
        <w:rPr>
          <w:sz w:val="21"/>
          <w:szCs w:val="21"/>
          <w:spacing w:val="-2"/>
        </w:rPr>
        <w:t>保信息内容安全，营造良好网</w:t>
      </w:r>
      <w:r>
        <w:rPr>
          <w:sz w:val="21"/>
          <w:szCs w:val="21"/>
        </w:rPr>
        <w:t xml:space="preserve"> </w:t>
      </w:r>
      <w:r>
        <w:rPr>
          <w:sz w:val="21"/>
          <w:szCs w:val="21"/>
          <w:spacing w:val="-2"/>
        </w:rPr>
        <w:t>络生态，强化用户权益保护等。该规定具体规定了开展应用程序数据处理活动所应履行</w:t>
      </w:r>
      <w:r>
        <w:rPr>
          <w:sz w:val="21"/>
          <w:szCs w:val="21"/>
          <w:spacing w:val="15"/>
        </w:rPr>
        <w:t xml:space="preserve"> </w:t>
      </w:r>
      <w:r>
        <w:rPr>
          <w:sz w:val="21"/>
          <w:szCs w:val="21"/>
          <w:spacing w:val="-3"/>
        </w:rPr>
        <w:t>的数据安全保护义务(如建立健全全流程数据安全管理制度，采</w:t>
      </w:r>
      <w:r>
        <w:rPr>
          <w:sz w:val="21"/>
          <w:szCs w:val="21"/>
          <w:spacing w:val="-4"/>
        </w:rPr>
        <w:t>取数据安全技术措施等),</w:t>
      </w:r>
      <w:r>
        <w:rPr>
          <w:sz w:val="21"/>
          <w:szCs w:val="21"/>
        </w:rPr>
        <w:t xml:space="preserve"> </w:t>
      </w:r>
      <w:r>
        <w:rPr>
          <w:sz w:val="21"/>
          <w:szCs w:val="21"/>
          <w:spacing w:val="-1"/>
        </w:rPr>
        <w:t>并强调从事应用程序个人信息处理活动应当遵循合法</w:t>
      </w:r>
      <w:r>
        <w:rPr>
          <w:sz w:val="21"/>
          <w:szCs w:val="21"/>
          <w:spacing w:val="-2"/>
        </w:rPr>
        <w:t>、正当、必要和诚信原则，不得以</w:t>
      </w:r>
      <w:r>
        <w:rPr>
          <w:sz w:val="21"/>
          <w:szCs w:val="21"/>
        </w:rPr>
        <w:t xml:space="preserve"> </w:t>
      </w:r>
      <w:r>
        <w:rPr>
          <w:sz w:val="21"/>
          <w:szCs w:val="21"/>
          <w:spacing w:val="-2"/>
        </w:rPr>
        <w:t>任何理由强制要求用户同意非必要的个人信息处理行为，不得因用户不同意</w:t>
      </w:r>
      <w:r>
        <w:rPr>
          <w:sz w:val="21"/>
          <w:szCs w:val="21"/>
          <w:spacing w:val="-3"/>
        </w:rPr>
        <w:t>提供非必要</w:t>
      </w:r>
      <w:r>
        <w:rPr>
          <w:sz w:val="21"/>
          <w:szCs w:val="21"/>
        </w:rPr>
        <w:t xml:space="preserve"> </w:t>
      </w:r>
      <w:r>
        <w:rPr>
          <w:sz w:val="21"/>
          <w:szCs w:val="21"/>
          <w:spacing w:val="-2"/>
        </w:rPr>
        <w:t>个人信息，而拒绝用户使用其基本功能服务。这也与此前的规定有所呼应，进一步明确</w:t>
      </w:r>
      <w:r>
        <w:rPr>
          <w:sz w:val="21"/>
          <w:szCs w:val="21"/>
          <w:spacing w:val="1"/>
        </w:rPr>
        <w:t xml:space="preserve"> </w:t>
      </w:r>
      <w:r>
        <w:rPr>
          <w:sz w:val="21"/>
          <w:szCs w:val="21"/>
          <w:spacing w:val="-9"/>
        </w:rPr>
        <w:t>了开展</w:t>
      </w:r>
      <w:r>
        <w:rPr>
          <w:sz w:val="21"/>
          <w:szCs w:val="21"/>
          <w:spacing w:val="-37"/>
        </w:rPr>
        <w:t xml:space="preserve"> </w:t>
      </w:r>
      <w:r>
        <w:rPr>
          <w:sz w:val="21"/>
          <w:szCs w:val="21"/>
          <w:spacing w:val="-9"/>
        </w:rPr>
        <w:t>App 个人信息处理活动的合规义务。</w:t>
      </w:r>
    </w:p>
    <w:p>
      <w:pPr>
        <w:spacing w:line="242" w:lineRule="auto"/>
        <w:rPr>
          <w:rFonts w:ascii="Arial"/>
          <w:sz w:val="21"/>
        </w:rPr>
      </w:pPr>
      <w:r/>
    </w:p>
    <w:p>
      <w:pPr>
        <w:spacing w:line="242" w:lineRule="auto"/>
        <w:rPr>
          <w:rFonts w:ascii="Arial"/>
          <w:sz w:val="21"/>
        </w:rPr>
      </w:pPr>
      <w:r/>
    </w:p>
    <w:p>
      <w:pPr>
        <w:pStyle w:val="BodyText"/>
        <w:ind w:left="2294"/>
        <w:spacing w:before="95" w:line="219" w:lineRule="auto"/>
        <w:rPr>
          <w:sz w:val="29"/>
          <w:szCs w:val="29"/>
        </w:rPr>
      </w:pPr>
      <w:r>
        <w:rPr>
          <w:sz w:val="29"/>
          <w:szCs w:val="29"/>
          <w:b/>
          <w:bCs/>
          <w:spacing w:val="-8"/>
        </w:rPr>
        <w:t>第三节</w:t>
      </w:r>
      <w:r>
        <w:rPr>
          <w:sz w:val="29"/>
          <w:szCs w:val="29"/>
          <w:spacing w:val="136"/>
        </w:rPr>
        <w:t xml:space="preserve"> </w:t>
      </w:r>
      <w:r>
        <w:rPr>
          <w:sz w:val="29"/>
          <w:szCs w:val="29"/>
          <w:b/>
          <w:bCs/>
          <w:spacing w:val="-8"/>
        </w:rPr>
        <w:t>数据合规违法案例</w:t>
      </w:r>
    </w:p>
    <w:p>
      <w:pPr>
        <w:pStyle w:val="BodyText"/>
        <w:ind w:right="80" w:firstLine="410"/>
        <w:spacing w:before="297" w:line="259" w:lineRule="auto"/>
        <w:rPr>
          <w:sz w:val="21"/>
          <w:szCs w:val="21"/>
        </w:rPr>
      </w:pPr>
      <w:r>
        <w:rPr>
          <w:sz w:val="21"/>
          <w:szCs w:val="21"/>
          <w:spacing w:val="-2"/>
        </w:rPr>
        <w:t>案例往往是证明一项合规内容存在风险的最有力的依据，代表了监管最重视以及整</w:t>
      </w:r>
      <w:r>
        <w:rPr>
          <w:sz w:val="21"/>
          <w:szCs w:val="21"/>
          <w:spacing w:val="1"/>
        </w:rPr>
        <w:t xml:space="preserve"> </w:t>
      </w:r>
      <w:r>
        <w:rPr>
          <w:sz w:val="21"/>
          <w:szCs w:val="21"/>
          <w:spacing w:val="-2"/>
        </w:rPr>
        <w:t>改优先级最高的合规问题，这里将以风险点为维度，汇总分析部分重点案例，帮助读者</w:t>
      </w:r>
    </w:p>
    <w:p>
      <w:pPr>
        <w:spacing w:line="259" w:lineRule="auto"/>
        <w:sectPr>
          <w:pgSz w:w="9450" w:h="13340"/>
          <w:pgMar w:top="400" w:right="749" w:bottom="400" w:left="699" w:header="0" w:footer="0" w:gutter="0"/>
        </w:sectPr>
        <w:rPr>
          <w:sz w:val="21"/>
          <w:szCs w:val="21"/>
        </w:rPr>
      </w:pPr>
    </w:p>
    <w:p>
      <w:pPr>
        <w:pStyle w:val="BodyText"/>
        <w:ind w:left="3732"/>
        <w:spacing w:before="110" w:line="222" w:lineRule="auto"/>
        <w:rPr>
          <w:sz w:val="16"/>
          <w:szCs w:val="16"/>
        </w:rPr>
      </w:pPr>
      <w:r>
        <w:rPr>
          <w:rFonts w:ascii="YouYuan" w:hAnsi="YouYuan" w:eastAsia="YouYuan" w:cs="YouYuan"/>
          <w:sz w:val="21"/>
          <w:szCs w:val="21"/>
          <w:b/>
          <w:bCs/>
          <w:spacing w:val="-21"/>
        </w:rPr>
        <w:t>第三章</w:t>
      </w:r>
      <w:r>
        <w:rPr>
          <w:rFonts w:ascii="YouYuan" w:hAnsi="YouYuan" w:eastAsia="YouYuan" w:cs="YouYuan"/>
          <w:sz w:val="21"/>
          <w:szCs w:val="21"/>
          <w:spacing w:val="-21"/>
        </w:rPr>
        <w:t xml:space="preserve"> </w:t>
      </w:r>
      <w:r>
        <w:rPr>
          <w:rFonts w:ascii="YouYuan" w:hAnsi="YouYuan" w:eastAsia="YouYuan" w:cs="YouYuan"/>
          <w:sz w:val="21"/>
          <w:szCs w:val="21"/>
          <w:b/>
          <w:bCs/>
          <w:spacing w:val="-21"/>
        </w:rPr>
        <w:t>我国数据合规立法体系与监管要求</w:t>
      </w:r>
      <w:r>
        <w:rPr>
          <w:rFonts w:ascii="YouYuan" w:hAnsi="YouYuan" w:eastAsia="YouYuan" w:cs="YouYuan"/>
          <w:sz w:val="21"/>
          <w:szCs w:val="21"/>
          <w:spacing w:val="-21"/>
        </w:rPr>
        <w:t xml:space="preserve">   </w:t>
      </w:r>
      <w:r>
        <w:rPr>
          <w:rFonts w:ascii="YouYuan" w:hAnsi="YouYuan" w:eastAsia="YouYuan" w:cs="YouYuan"/>
          <w:sz w:val="21"/>
          <w:szCs w:val="21"/>
          <w:spacing w:val="-22"/>
        </w:rPr>
        <w:t xml:space="preserve">   </w:t>
      </w:r>
      <w:r>
        <w:rPr>
          <w:sz w:val="16"/>
          <w:szCs w:val="16"/>
          <w:spacing w:val="-22"/>
        </w:rPr>
        <w:t>45</w:t>
      </w:r>
    </w:p>
    <w:p>
      <w:pPr>
        <w:spacing w:line="341" w:lineRule="auto"/>
        <w:rPr>
          <w:rFonts w:ascii="Arial"/>
          <w:sz w:val="21"/>
        </w:rPr>
      </w:pPr>
      <w:r/>
    </w:p>
    <w:p>
      <w:pPr>
        <w:spacing w:line="342" w:lineRule="auto"/>
        <w:rPr>
          <w:rFonts w:ascii="Arial"/>
          <w:sz w:val="21"/>
        </w:rPr>
      </w:pPr>
      <w:r/>
    </w:p>
    <w:p>
      <w:pPr>
        <w:pStyle w:val="BodyText"/>
        <w:spacing w:before="68" w:line="220" w:lineRule="auto"/>
        <w:rPr>
          <w:sz w:val="21"/>
          <w:szCs w:val="21"/>
        </w:rPr>
      </w:pPr>
      <w:r>
        <w:rPr>
          <w:sz w:val="21"/>
          <w:szCs w:val="21"/>
          <w:spacing w:val="-11"/>
        </w:rPr>
        <w:t>清晰地识别风险及违规后果。</w:t>
      </w:r>
    </w:p>
    <w:p>
      <w:pPr>
        <w:ind w:left="433"/>
        <w:spacing w:before="204" w:line="221" w:lineRule="auto"/>
        <w:outlineLvl w:val="0"/>
        <w:rPr>
          <w:rFonts w:ascii="SimHei" w:hAnsi="SimHei" w:eastAsia="SimHei" w:cs="SimHei"/>
          <w:sz w:val="21"/>
          <w:szCs w:val="21"/>
        </w:rPr>
      </w:pPr>
      <w:r>
        <w:rPr>
          <w:rFonts w:ascii="SimHei" w:hAnsi="SimHei" w:eastAsia="SimHei" w:cs="SimHei"/>
          <w:sz w:val="21"/>
          <w:szCs w:val="21"/>
          <w:b/>
          <w:bCs/>
          <w:spacing w:val="-8"/>
        </w:rPr>
        <w:t>1.个人信息保护政策应当征求用户明示同意</w:t>
      </w:r>
    </w:p>
    <w:p>
      <w:pPr>
        <w:pStyle w:val="BodyText"/>
        <w:ind w:right="6" w:firstLine="430"/>
        <w:spacing w:before="102" w:line="270" w:lineRule="auto"/>
        <w:rPr>
          <w:sz w:val="21"/>
          <w:szCs w:val="21"/>
        </w:rPr>
      </w:pPr>
      <w:r>
        <w:rPr>
          <w:sz w:val="21"/>
          <w:szCs w:val="21"/>
          <w:spacing w:val="-2"/>
        </w:rPr>
        <w:t>2018年伊始的年度账单事件引发全民关注。案件的基本情况是：在账单首页有一行</w:t>
      </w:r>
      <w:r>
        <w:rPr>
          <w:sz w:val="21"/>
          <w:szCs w:val="21"/>
          <w:spacing w:val="15"/>
        </w:rPr>
        <w:t xml:space="preserve"> </w:t>
      </w:r>
      <w:r>
        <w:rPr>
          <w:sz w:val="21"/>
          <w:szCs w:val="21"/>
          <w:spacing w:val="-10"/>
        </w:rPr>
        <w:t>特别小的文字“我同意《×××服务协议》”,并默认勾选了“同意”。</w:t>
      </w:r>
    </w:p>
    <w:p>
      <w:pPr>
        <w:pStyle w:val="BodyText"/>
        <w:ind w:right="3" w:firstLine="430"/>
        <w:spacing w:before="107" w:line="292" w:lineRule="auto"/>
        <w:rPr>
          <w:sz w:val="21"/>
          <w:szCs w:val="21"/>
        </w:rPr>
      </w:pPr>
      <w:r>
        <w:rPr>
          <w:sz w:val="21"/>
          <w:szCs w:val="21"/>
          <w:spacing w:val="-2"/>
        </w:rPr>
        <w:t>因为该提示字体很小且不需要用户主动做出任何表示动作，所以用户基本不会注意</w:t>
      </w:r>
      <w:r>
        <w:rPr>
          <w:sz w:val="21"/>
          <w:szCs w:val="21"/>
          <w:spacing w:val="14"/>
        </w:rPr>
        <w:t xml:space="preserve"> </w:t>
      </w:r>
      <w:r>
        <w:rPr>
          <w:sz w:val="21"/>
          <w:szCs w:val="21"/>
          <w:spacing w:val="-1"/>
        </w:rPr>
        <w:t>到该协议，在不知情的情况下“同意”了该协议的内容，</w:t>
      </w:r>
      <w:r>
        <w:rPr>
          <w:sz w:val="21"/>
          <w:szCs w:val="21"/>
          <w:spacing w:val="-2"/>
        </w:rPr>
        <w:t>也视为“同意”公司收集、使</w:t>
      </w:r>
      <w:r>
        <w:rPr>
          <w:sz w:val="21"/>
          <w:szCs w:val="21"/>
        </w:rPr>
        <w:t xml:space="preserve"> </w:t>
      </w:r>
      <w:r>
        <w:rPr>
          <w:sz w:val="21"/>
          <w:szCs w:val="21"/>
          <w:spacing w:val="-1"/>
        </w:rPr>
        <w:t>用用户的个人信息。这种默认同意的行为从极大程</w:t>
      </w:r>
      <w:r>
        <w:rPr>
          <w:sz w:val="21"/>
          <w:szCs w:val="21"/>
          <w:spacing w:val="-2"/>
        </w:rPr>
        <w:t>度上损害了用户的合法权益，也与法</w:t>
      </w:r>
      <w:r>
        <w:rPr>
          <w:sz w:val="21"/>
          <w:szCs w:val="21"/>
        </w:rPr>
        <w:t xml:space="preserve"> </w:t>
      </w:r>
      <w:r>
        <w:rPr>
          <w:sz w:val="21"/>
          <w:szCs w:val="21"/>
          <w:spacing w:val="-9"/>
        </w:rPr>
        <w:t>律法规规定的立法主旨相背驰。</w:t>
      </w:r>
    </w:p>
    <w:p>
      <w:pPr>
        <w:pStyle w:val="BodyText"/>
        <w:ind w:right="7" w:firstLine="430"/>
        <w:spacing w:before="110" w:line="297" w:lineRule="auto"/>
        <w:rPr>
          <w:sz w:val="21"/>
          <w:szCs w:val="21"/>
        </w:rPr>
      </w:pPr>
      <w:r>
        <w:rPr>
          <w:sz w:val="21"/>
          <w:szCs w:val="21"/>
          <w:spacing w:val="-2"/>
        </w:rPr>
        <w:t>国家互联网信息办公室网络安全协调局约谈了违规公司的有关负责人，明确指出其</w:t>
      </w:r>
      <w:r>
        <w:rPr>
          <w:sz w:val="21"/>
          <w:szCs w:val="21"/>
          <w:spacing w:val="9"/>
        </w:rPr>
        <w:t xml:space="preserve"> </w:t>
      </w:r>
      <w:r>
        <w:rPr>
          <w:sz w:val="21"/>
          <w:szCs w:val="21"/>
          <w:spacing w:val="-1"/>
        </w:rPr>
        <w:t>收集、使用个人信息的方式不符合发布的《信息安全技术</w:t>
      </w:r>
      <w:r>
        <w:rPr>
          <w:sz w:val="21"/>
          <w:szCs w:val="21"/>
          <w:spacing w:val="113"/>
        </w:rPr>
        <w:t xml:space="preserve"> </w:t>
      </w:r>
      <w:r>
        <w:rPr>
          <w:sz w:val="21"/>
          <w:szCs w:val="21"/>
          <w:spacing w:val="-1"/>
        </w:rPr>
        <w:t>个人信息安全规范》</w:t>
      </w:r>
      <w:r>
        <w:rPr>
          <w:rFonts w:ascii="Times New Roman" w:hAnsi="Times New Roman" w:eastAsia="Times New Roman" w:cs="Times New Roman"/>
          <w:sz w:val="21"/>
          <w:szCs w:val="21"/>
          <w:spacing w:val="-1"/>
        </w:rPr>
        <w:t>(GB/T</w:t>
      </w:r>
      <w:r>
        <w:rPr>
          <w:rFonts w:ascii="Times New Roman" w:hAnsi="Times New Roman" w:eastAsia="Times New Roman" w:cs="Times New Roman"/>
          <w:sz w:val="21"/>
          <w:szCs w:val="21"/>
        </w:rPr>
        <w:t xml:space="preserve">  </w:t>
      </w:r>
      <w:r>
        <w:rPr>
          <w:sz w:val="21"/>
          <w:szCs w:val="21"/>
          <w:spacing w:val="-1"/>
        </w:rPr>
        <w:t>35273—2020)国家标准的精神，要求其严格按照《网络安全法》的</w:t>
      </w:r>
      <w:r>
        <w:rPr>
          <w:sz w:val="21"/>
          <w:szCs w:val="21"/>
          <w:spacing w:val="-2"/>
        </w:rPr>
        <w:t>要求，加强对支付平</w:t>
      </w:r>
      <w:r>
        <w:rPr>
          <w:sz w:val="21"/>
          <w:szCs w:val="21"/>
        </w:rPr>
        <w:t xml:space="preserve"> </w:t>
      </w:r>
      <w:r>
        <w:rPr>
          <w:sz w:val="21"/>
          <w:szCs w:val="21"/>
          <w:spacing w:val="-2"/>
        </w:rPr>
        <w:t>台的全面排查，进行专项整顿，切实采取有效措施，防止类似事件再次发生。违规公司</w:t>
      </w:r>
      <w:r>
        <w:rPr>
          <w:sz w:val="21"/>
          <w:szCs w:val="21"/>
          <w:spacing w:val="13"/>
        </w:rPr>
        <w:t xml:space="preserve"> </w:t>
      </w:r>
      <w:r>
        <w:rPr>
          <w:sz w:val="21"/>
          <w:szCs w:val="21"/>
          <w:spacing w:val="-7"/>
        </w:rPr>
        <w:t>表示将认真听取监管机关的意见，立刻进行整改及开展内部的合规培训等工作。</w:t>
      </w:r>
    </w:p>
    <w:p>
      <w:pPr>
        <w:ind w:left="433"/>
        <w:spacing w:before="237" w:line="221" w:lineRule="auto"/>
        <w:outlineLvl w:val="0"/>
        <w:rPr>
          <w:rFonts w:ascii="SimHei" w:hAnsi="SimHei" w:eastAsia="SimHei" w:cs="SimHei"/>
          <w:sz w:val="21"/>
          <w:szCs w:val="21"/>
        </w:rPr>
      </w:pPr>
      <w:r>
        <w:rPr>
          <w:rFonts w:ascii="SimHei" w:hAnsi="SimHei" w:eastAsia="SimHei" w:cs="SimHei"/>
          <w:sz w:val="21"/>
          <w:szCs w:val="21"/>
          <w:b/>
          <w:bCs/>
          <w:spacing w:val="-8"/>
        </w:rPr>
        <w:t>2.应当合法合规地进行数据流动和交易</w:t>
      </w:r>
    </w:p>
    <w:p>
      <w:pPr>
        <w:pStyle w:val="BodyText"/>
        <w:ind w:right="6" w:firstLine="430"/>
        <w:spacing w:before="104" w:line="292" w:lineRule="auto"/>
        <w:jc w:val="both"/>
        <w:rPr>
          <w:sz w:val="21"/>
          <w:szCs w:val="21"/>
        </w:rPr>
      </w:pPr>
      <w:r>
        <w:rPr>
          <w:sz w:val="21"/>
          <w:szCs w:val="21"/>
          <w:spacing w:val="4"/>
        </w:rPr>
        <w:t>据新华社新媒体2018年7月8日报道，山东破获一起特大侵犯公民个人</w:t>
      </w:r>
      <w:r>
        <w:rPr>
          <w:sz w:val="21"/>
          <w:szCs w:val="21"/>
          <w:spacing w:val="3"/>
        </w:rPr>
        <w:t>信息案，涉</w:t>
      </w:r>
      <w:r>
        <w:rPr>
          <w:sz w:val="21"/>
          <w:szCs w:val="21"/>
        </w:rPr>
        <w:t xml:space="preserve"> </w:t>
      </w:r>
      <w:r>
        <w:rPr>
          <w:sz w:val="21"/>
          <w:szCs w:val="21"/>
          <w:spacing w:val="1"/>
        </w:rPr>
        <w:t>案的大数据行业知名企业在8个月时间内侵害数百亿条公民个人信息，主要的方式为将</w:t>
      </w:r>
      <w:r>
        <w:rPr>
          <w:sz w:val="21"/>
          <w:szCs w:val="21"/>
          <w:spacing w:val="16"/>
        </w:rPr>
        <w:t xml:space="preserve"> </w:t>
      </w:r>
      <w:r>
        <w:rPr>
          <w:sz w:val="21"/>
          <w:szCs w:val="21"/>
          <w:spacing w:val="-1"/>
        </w:rPr>
        <w:t>其传输至黑市进行非法交易，导致该公司不得不进行停</w:t>
      </w:r>
      <w:r>
        <w:rPr>
          <w:sz w:val="21"/>
          <w:szCs w:val="21"/>
          <w:spacing w:val="-2"/>
        </w:rPr>
        <w:t>牌整改，并面临承担相应的刑事</w:t>
      </w:r>
      <w:r>
        <w:rPr>
          <w:sz w:val="21"/>
          <w:szCs w:val="21"/>
        </w:rPr>
        <w:t xml:space="preserve"> </w:t>
      </w:r>
      <w:r>
        <w:rPr>
          <w:sz w:val="21"/>
          <w:szCs w:val="21"/>
          <w:spacing w:val="-6"/>
        </w:rPr>
        <w:t>责任。</w:t>
      </w:r>
    </w:p>
    <w:p>
      <w:pPr>
        <w:pStyle w:val="BodyText"/>
        <w:ind w:firstLine="430"/>
        <w:spacing w:before="103" w:line="300" w:lineRule="auto"/>
        <w:jc w:val="both"/>
        <w:rPr>
          <w:sz w:val="21"/>
          <w:szCs w:val="21"/>
        </w:rPr>
      </w:pPr>
      <w:r>
        <w:rPr>
          <w:sz w:val="21"/>
          <w:szCs w:val="21"/>
        </w:rPr>
        <w:t>这个案件可以解释为间接收集数据合规性的问题。公司主要是通过</w:t>
      </w:r>
      <w:r>
        <w:rPr>
          <w:rFonts w:ascii="Times New Roman" w:hAnsi="Times New Roman" w:eastAsia="Times New Roman" w:cs="Times New Roman"/>
          <w:sz w:val="21"/>
          <w:szCs w:val="21"/>
        </w:rPr>
        <w:t>toB </w:t>
      </w:r>
      <w:r>
        <w:rPr>
          <w:sz w:val="21"/>
          <w:szCs w:val="21"/>
        </w:rPr>
        <w:t>的场</w:t>
      </w:r>
      <w:r>
        <w:rPr>
          <w:sz w:val="21"/>
          <w:szCs w:val="21"/>
          <w:spacing w:val="-1"/>
        </w:rPr>
        <w:t>景而不</w:t>
      </w:r>
      <w:r>
        <w:rPr>
          <w:sz w:val="21"/>
          <w:szCs w:val="21"/>
        </w:rPr>
        <w:t xml:space="preserve"> </w:t>
      </w:r>
      <w:r>
        <w:rPr>
          <w:sz w:val="21"/>
          <w:szCs w:val="21"/>
          <w:spacing w:val="1"/>
        </w:rPr>
        <w:t>是直接的</w:t>
      </w:r>
      <w:r>
        <w:rPr>
          <w:rFonts w:ascii="Times New Roman" w:hAnsi="Times New Roman" w:eastAsia="Times New Roman" w:cs="Times New Roman"/>
          <w:sz w:val="21"/>
          <w:szCs w:val="21"/>
        </w:rPr>
        <w:t>toC</w:t>
      </w:r>
      <w:r>
        <w:rPr>
          <w:sz w:val="21"/>
          <w:szCs w:val="21"/>
          <w:spacing w:val="1"/>
        </w:rPr>
        <w:t>场景进行个人信息收集，会从一些合作的运营商或者其他第三方处获得数</w:t>
      </w:r>
      <w:r>
        <w:rPr>
          <w:sz w:val="21"/>
          <w:szCs w:val="21"/>
          <w:spacing w:val="12"/>
        </w:rPr>
        <w:t xml:space="preserve"> </w:t>
      </w:r>
      <w:r>
        <w:rPr>
          <w:sz w:val="21"/>
          <w:szCs w:val="21"/>
          <w:spacing w:val="-1"/>
        </w:rPr>
        <w:t>据，在获得这些数据后，对此类数据进行相应的清洗或</w:t>
      </w:r>
      <w:r>
        <w:rPr>
          <w:sz w:val="21"/>
          <w:szCs w:val="21"/>
          <w:spacing w:val="-2"/>
        </w:rPr>
        <w:t>者一定加工处理，然后用于倒卖</w:t>
      </w:r>
      <w:r>
        <w:rPr>
          <w:sz w:val="21"/>
          <w:szCs w:val="21"/>
        </w:rPr>
        <w:t xml:space="preserve"> </w:t>
      </w:r>
      <w:r>
        <w:rPr>
          <w:sz w:val="21"/>
          <w:szCs w:val="21"/>
          <w:spacing w:val="-1"/>
        </w:rPr>
        <w:t>或者广告精准投放等。在这种情况下，公司若没有审查该数据</w:t>
      </w:r>
      <w:r>
        <w:rPr>
          <w:sz w:val="21"/>
          <w:szCs w:val="21"/>
          <w:spacing w:val="-2"/>
        </w:rPr>
        <w:t>来源的合法性，也没有核</w:t>
      </w:r>
      <w:r>
        <w:rPr>
          <w:sz w:val="21"/>
          <w:szCs w:val="21"/>
        </w:rPr>
        <w:t xml:space="preserve"> </w:t>
      </w:r>
      <w:r>
        <w:rPr>
          <w:sz w:val="21"/>
          <w:szCs w:val="21"/>
          <w:spacing w:val="-1"/>
        </w:rPr>
        <w:t>实用户授权给公司处理信息的范围，自行把这类信息提供给第三方，则可</w:t>
      </w:r>
      <w:r>
        <w:rPr>
          <w:sz w:val="21"/>
          <w:szCs w:val="21"/>
          <w:spacing w:val="-2"/>
        </w:rPr>
        <w:t>能会违反《刑</w:t>
      </w:r>
      <w:r>
        <w:rPr>
          <w:sz w:val="21"/>
          <w:szCs w:val="21"/>
        </w:rPr>
        <w:t xml:space="preserve"> </w:t>
      </w:r>
      <w:r>
        <w:rPr>
          <w:sz w:val="21"/>
          <w:szCs w:val="21"/>
          <w:spacing w:val="-9"/>
        </w:rPr>
        <w:t>法》中关于侵犯公民个人信息罪的规定。</w:t>
      </w:r>
    </w:p>
    <w:p>
      <w:pPr>
        <w:pStyle w:val="BodyText"/>
        <w:ind w:firstLine="430"/>
        <w:spacing w:before="110" w:line="297" w:lineRule="auto"/>
        <w:jc w:val="both"/>
        <w:rPr>
          <w:sz w:val="21"/>
          <w:szCs w:val="21"/>
        </w:rPr>
      </w:pPr>
      <w:r>
        <w:rPr>
          <w:sz w:val="21"/>
          <w:szCs w:val="21"/>
          <w:spacing w:val="-2"/>
        </w:rPr>
        <w:t>此案例给出的启示是，在获取任何数据前，都应履行尽职调查职责，确保所获取的</w:t>
      </w:r>
      <w:r>
        <w:rPr>
          <w:sz w:val="21"/>
          <w:szCs w:val="21"/>
          <w:spacing w:val="17"/>
        </w:rPr>
        <w:t xml:space="preserve"> </w:t>
      </w:r>
      <w:r>
        <w:rPr>
          <w:sz w:val="21"/>
          <w:szCs w:val="21"/>
          <w:spacing w:val="-1"/>
        </w:rPr>
        <w:t>数据合法合规，主要的措施有：审查个人信息提供方的主体</w:t>
      </w:r>
      <w:r>
        <w:rPr>
          <w:sz w:val="21"/>
          <w:szCs w:val="21"/>
          <w:spacing w:val="-2"/>
        </w:rPr>
        <w:t>资质及个人信息来源；内部</w:t>
      </w:r>
      <w:r>
        <w:rPr>
          <w:sz w:val="21"/>
          <w:szCs w:val="21"/>
        </w:rPr>
        <w:t xml:space="preserve"> </w:t>
      </w:r>
      <w:r>
        <w:rPr>
          <w:sz w:val="21"/>
          <w:szCs w:val="21"/>
          <w:spacing w:val="-4"/>
        </w:rPr>
        <w:t>评估该提供方的业务场景是否可能获得所共享的数据；要求第三方提供用户授权凭证</w:t>
      </w:r>
      <w:r>
        <w:rPr>
          <w:sz w:val="21"/>
          <w:szCs w:val="21"/>
          <w:spacing w:val="-5"/>
        </w:rPr>
        <w:t>(个</w:t>
      </w:r>
      <w:r>
        <w:rPr>
          <w:sz w:val="21"/>
          <w:szCs w:val="21"/>
        </w:rPr>
        <w:t xml:space="preserve"> </w:t>
      </w:r>
      <w:r>
        <w:rPr>
          <w:sz w:val="21"/>
          <w:szCs w:val="21"/>
          <w:spacing w:val="-4"/>
        </w:rPr>
        <w:t>人信息保护政策、隐私条款、授权文件)等，并予以记录。企业内部应当制定严格的内部</w:t>
      </w:r>
      <w:r>
        <w:rPr>
          <w:sz w:val="21"/>
          <w:szCs w:val="21"/>
          <w:spacing w:val="1"/>
        </w:rPr>
        <w:t xml:space="preserve"> </w:t>
      </w:r>
      <w:r>
        <w:rPr>
          <w:sz w:val="21"/>
          <w:szCs w:val="21"/>
          <w:spacing w:val="-7"/>
        </w:rPr>
        <w:t>制度及权限控制流程用于规制数据“入口”及“出口”的合法合规性，规避法律红线。</w:t>
      </w:r>
    </w:p>
    <w:p>
      <w:pPr>
        <w:spacing w:line="297" w:lineRule="auto"/>
        <w:sectPr>
          <w:pgSz w:w="9450" w:h="13320"/>
          <w:pgMar w:top="400" w:right="972" w:bottom="400" w:left="539" w:header="0" w:footer="0" w:gutter="0"/>
        </w:sectPr>
        <w:rPr>
          <w:sz w:val="21"/>
          <w:szCs w:val="21"/>
        </w:rPr>
      </w:pPr>
    </w:p>
    <w:p>
      <w:pPr>
        <w:pStyle w:val="BodyText"/>
        <w:spacing w:before="227" w:line="213" w:lineRule="auto"/>
        <w:rPr>
          <w:rFonts w:ascii="SimHei" w:hAnsi="SimHei" w:eastAsia="SimHei" w:cs="SimHei"/>
          <w:sz w:val="21"/>
          <w:szCs w:val="21"/>
        </w:rPr>
      </w:pPr>
      <w:r>
        <w:rPr>
          <w:sz w:val="15"/>
          <w:szCs w:val="15"/>
          <w:spacing w:val="-16"/>
          <w:position w:val="-1"/>
        </w:rPr>
        <w:t>46</w:t>
      </w:r>
      <w:r>
        <w:rPr>
          <w:sz w:val="15"/>
          <w:szCs w:val="15"/>
          <w:spacing w:val="3"/>
          <w:position w:val="-1"/>
        </w:rPr>
        <w:t xml:space="preserve">        </w:t>
      </w:r>
      <w:r>
        <w:rPr>
          <w:rFonts w:ascii="SimHei" w:hAnsi="SimHei" w:eastAsia="SimHei" w:cs="SimHei"/>
          <w:sz w:val="21"/>
          <w:szCs w:val="21"/>
          <w:spacing w:val="-16"/>
        </w:rPr>
        <w:t>入门篇对症下药，小白必知的合规要求</w:t>
      </w:r>
    </w:p>
    <w:p>
      <w:pPr>
        <w:spacing w:line="326" w:lineRule="auto"/>
        <w:rPr>
          <w:rFonts w:ascii="Arial"/>
          <w:sz w:val="21"/>
        </w:rPr>
      </w:pPr>
      <w:r/>
    </w:p>
    <w:p>
      <w:pPr>
        <w:spacing w:line="326" w:lineRule="auto"/>
        <w:rPr>
          <w:rFonts w:ascii="Arial"/>
          <w:sz w:val="21"/>
        </w:rPr>
      </w:pPr>
      <w:r/>
    </w:p>
    <w:p>
      <w:pPr>
        <w:ind w:left="423"/>
        <w:spacing w:before="68" w:line="213" w:lineRule="auto"/>
        <w:outlineLvl w:val="0"/>
        <w:rPr>
          <w:rFonts w:ascii="SimHei" w:hAnsi="SimHei" w:eastAsia="SimHei" w:cs="SimHei"/>
          <w:sz w:val="21"/>
          <w:szCs w:val="21"/>
        </w:rPr>
      </w:pPr>
      <w:r>
        <w:rPr>
          <w:rFonts w:ascii="SimHei" w:hAnsi="SimHei" w:eastAsia="SimHei" w:cs="SimHei"/>
          <w:sz w:val="21"/>
          <w:szCs w:val="21"/>
          <w:b/>
          <w:bCs/>
          <w:spacing w:val="-7"/>
        </w:rPr>
        <w:t>3.在经过用户授权同意的情况下，收集合理必要的信息</w:t>
      </w:r>
    </w:p>
    <w:p>
      <w:pPr>
        <w:pStyle w:val="BodyText"/>
        <w:ind w:right="63" w:firstLine="420"/>
        <w:spacing w:before="106" w:line="306" w:lineRule="auto"/>
        <w:jc w:val="both"/>
        <w:rPr>
          <w:sz w:val="21"/>
          <w:szCs w:val="21"/>
        </w:rPr>
      </w:pPr>
      <w:r>
        <w:rPr>
          <w:sz w:val="21"/>
          <w:szCs w:val="21"/>
          <w:spacing w:val="4"/>
        </w:rPr>
        <w:t>根据江苏省消费者权益保护委员会(简称消保委)的消息，</w:t>
      </w:r>
      <w:r>
        <w:rPr>
          <w:sz w:val="21"/>
          <w:szCs w:val="21"/>
          <w:spacing w:val="3"/>
        </w:rPr>
        <w:t>某公司的手机</w:t>
      </w:r>
      <w:r>
        <w:rPr>
          <w:sz w:val="21"/>
          <w:szCs w:val="21"/>
          <w:spacing w:val="-54"/>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sz w:val="21"/>
          <w:szCs w:val="21"/>
          <w:spacing w:val="3"/>
        </w:rPr>
        <w:t>在消</w:t>
      </w:r>
      <w:r>
        <w:rPr>
          <w:sz w:val="21"/>
          <w:szCs w:val="21"/>
        </w:rPr>
        <w:t xml:space="preserve"> </w:t>
      </w:r>
      <w:r>
        <w:rPr>
          <w:sz w:val="21"/>
          <w:szCs w:val="21"/>
          <w:spacing w:val="-2"/>
        </w:rPr>
        <w:t>费者安装前，未告知其所获取的各种权限及目的，在未取得用户同意的情况下，获取诸</w:t>
      </w:r>
      <w:r>
        <w:rPr>
          <w:sz w:val="21"/>
          <w:szCs w:val="21"/>
          <w:spacing w:val="3"/>
        </w:rPr>
        <w:t xml:space="preserve"> </w:t>
      </w:r>
      <w:r>
        <w:rPr>
          <w:sz w:val="21"/>
          <w:szCs w:val="21"/>
          <w:spacing w:val="4"/>
        </w:rPr>
        <w:t>如“电话权限、定位、读取短信、读取联系人、修改系统设置”等权限。而该</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xml:space="preserve"> </w:t>
      </w:r>
      <w:r>
        <w:rPr>
          <w:sz w:val="21"/>
          <w:szCs w:val="21"/>
          <w:spacing w:val="4"/>
        </w:rPr>
        <w:t>作</w:t>
      </w:r>
      <w:r>
        <w:rPr>
          <w:sz w:val="21"/>
          <w:szCs w:val="21"/>
        </w:rPr>
        <w:t xml:space="preserve"> </w:t>
      </w:r>
      <w:r>
        <w:rPr>
          <w:sz w:val="21"/>
          <w:szCs w:val="21"/>
          <w:spacing w:val="-1"/>
        </w:rPr>
        <w:t>为搜索及浏览器类的应用，上述权限并非提供正常服务所必需，已超出合理的范围</w:t>
      </w:r>
      <w:r>
        <w:rPr>
          <w:sz w:val="21"/>
          <w:szCs w:val="21"/>
          <w:spacing w:val="-2"/>
        </w:rPr>
        <w:t>。因</w:t>
      </w:r>
      <w:r>
        <w:rPr>
          <w:sz w:val="21"/>
          <w:szCs w:val="21"/>
        </w:rPr>
        <w:t xml:space="preserve"> </w:t>
      </w:r>
      <w:r>
        <w:rPr>
          <w:sz w:val="21"/>
          <w:szCs w:val="21"/>
          <w:spacing w:val="-1"/>
        </w:rPr>
        <w:t>此，消保委对该公司展开约谈，但该公司并没有积极应</w:t>
      </w:r>
      <w:r>
        <w:rPr>
          <w:sz w:val="21"/>
          <w:szCs w:val="21"/>
          <w:spacing w:val="-2"/>
        </w:rPr>
        <w:t>对进行全面的整改，最终消保委</w:t>
      </w:r>
      <w:r>
        <w:rPr>
          <w:sz w:val="21"/>
          <w:szCs w:val="21"/>
        </w:rPr>
        <w:t xml:space="preserve"> </w:t>
      </w:r>
      <w:r>
        <w:rPr>
          <w:sz w:val="21"/>
          <w:szCs w:val="21"/>
          <w:spacing w:val="4"/>
        </w:rPr>
        <w:t>为维护广大消费者的合法权益，根据《消保法》等法律法规的规定，向法院正式提起</w:t>
      </w:r>
      <w:r>
        <w:rPr>
          <w:sz w:val="21"/>
          <w:szCs w:val="21"/>
          <w:spacing w:val="10"/>
        </w:rPr>
        <w:t xml:space="preserve"> </w:t>
      </w:r>
      <w:r>
        <w:rPr>
          <w:sz w:val="21"/>
          <w:szCs w:val="21"/>
          <w:spacing w:val="-4"/>
        </w:rPr>
        <w:t>诉讼。</w:t>
      </w:r>
    </w:p>
    <w:p>
      <w:pPr>
        <w:pStyle w:val="BodyText"/>
        <w:ind w:firstLine="420"/>
        <w:spacing w:before="129" w:line="295" w:lineRule="auto"/>
        <w:jc w:val="both"/>
        <w:rPr>
          <w:sz w:val="21"/>
          <w:szCs w:val="21"/>
        </w:rPr>
      </w:pPr>
      <w:r>
        <w:rPr>
          <w:sz w:val="21"/>
          <w:szCs w:val="21"/>
          <w:spacing w:val="-2"/>
        </w:rPr>
        <w:t>可以看出，仅满足征求用户同意并不是企业收集、使用个人信息的绝对避风港，还</w:t>
      </w:r>
      <w:r>
        <w:rPr>
          <w:sz w:val="21"/>
          <w:szCs w:val="21"/>
        </w:rPr>
        <w:t xml:space="preserve">  </w:t>
      </w:r>
      <w:r>
        <w:rPr>
          <w:sz w:val="21"/>
          <w:szCs w:val="21"/>
          <w:spacing w:val="1"/>
        </w:rPr>
        <w:t>应当遵循正当、合理、必要的原则，这也是《网络安全</w:t>
      </w:r>
      <w:r>
        <w:rPr>
          <w:sz w:val="21"/>
          <w:szCs w:val="21"/>
        </w:rPr>
        <w:t>法》早已明确提出的法定要求。 </w:t>
      </w:r>
      <w:r>
        <w:rPr>
          <w:sz w:val="21"/>
          <w:szCs w:val="21"/>
          <w:spacing w:val="-2"/>
        </w:rPr>
        <w:t>同时，也体现出我国目前关于个人信息合规性问题多头执法、加强社会监督的趋向，特</w:t>
      </w:r>
      <w:r>
        <w:rPr>
          <w:sz w:val="21"/>
          <w:szCs w:val="21"/>
          <w:spacing w:val="1"/>
        </w:rPr>
        <w:t xml:space="preserve">  </w:t>
      </w:r>
      <w:r>
        <w:rPr>
          <w:sz w:val="21"/>
          <w:szCs w:val="21"/>
          <w:spacing w:val="-2"/>
        </w:rPr>
        <w:t>别是数据保护领域立法体系正逐渐趋于完善，如果企业存在被监管通知整改的情况，则</w:t>
      </w:r>
      <w:r>
        <w:rPr>
          <w:sz w:val="21"/>
          <w:szCs w:val="21"/>
          <w:spacing w:val="6"/>
        </w:rPr>
        <w:t xml:space="preserve">  </w:t>
      </w:r>
      <w:r>
        <w:rPr>
          <w:sz w:val="21"/>
          <w:szCs w:val="21"/>
          <w:spacing w:val="1"/>
        </w:rPr>
        <w:t>建议尽早响应并完成整改。根据目前法律法规关于违规</w:t>
      </w:r>
      <w:r>
        <w:rPr>
          <w:sz w:val="21"/>
          <w:szCs w:val="21"/>
        </w:rPr>
        <w:t>处罚方面的规定以及执法判例， </w:t>
      </w:r>
      <w:r>
        <w:rPr>
          <w:sz w:val="21"/>
          <w:szCs w:val="21"/>
          <w:spacing w:val="-5"/>
        </w:rPr>
        <w:t>监管机关对于企业一般的违规行为都会给予一定时间的整改期，但若企业仍旧拒不履行，</w:t>
      </w:r>
      <w:r>
        <w:rPr>
          <w:sz w:val="21"/>
          <w:szCs w:val="21"/>
          <w:spacing w:val="9"/>
        </w:rPr>
        <w:t xml:space="preserve"> </w:t>
      </w:r>
      <w:r>
        <w:rPr>
          <w:sz w:val="21"/>
          <w:szCs w:val="21"/>
          <w:spacing w:val="-8"/>
        </w:rPr>
        <w:t>则将面临除高额罚款外，吊销营业执照等严重处罚。</w:t>
      </w:r>
    </w:p>
    <w:p>
      <w:pPr>
        <w:ind w:left="423"/>
        <w:spacing w:before="286" w:line="213" w:lineRule="auto"/>
        <w:outlineLvl w:val="0"/>
        <w:rPr>
          <w:rFonts w:ascii="SimHei" w:hAnsi="SimHei" w:eastAsia="SimHei" w:cs="SimHei"/>
          <w:sz w:val="21"/>
          <w:szCs w:val="21"/>
        </w:rPr>
      </w:pPr>
      <w:r>
        <w:rPr>
          <w:rFonts w:ascii="SimHei" w:hAnsi="SimHei" w:eastAsia="SimHei" w:cs="SimHei"/>
          <w:sz w:val="21"/>
          <w:szCs w:val="21"/>
          <w:b/>
          <w:bCs/>
          <w:spacing w:val="-7"/>
        </w:rPr>
        <w:t>4.企业应当做好内部合规培训工作，加强员工的</w:t>
      </w:r>
      <w:r>
        <w:rPr>
          <w:rFonts w:ascii="SimHei" w:hAnsi="SimHei" w:eastAsia="SimHei" w:cs="SimHei"/>
          <w:sz w:val="21"/>
          <w:szCs w:val="21"/>
          <w:b/>
          <w:bCs/>
          <w:spacing w:val="-8"/>
        </w:rPr>
        <w:t>合规意识培训，做好权限控制措施</w:t>
      </w:r>
    </w:p>
    <w:p>
      <w:pPr>
        <w:pStyle w:val="BodyText"/>
        <w:ind w:firstLine="420"/>
        <w:spacing w:before="140" w:line="286" w:lineRule="auto"/>
        <w:jc w:val="both"/>
        <w:rPr>
          <w:sz w:val="21"/>
          <w:szCs w:val="21"/>
        </w:rPr>
      </w:pPr>
      <w:r>
        <w:rPr>
          <w:sz w:val="21"/>
          <w:szCs w:val="21"/>
          <w:spacing w:val="-2"/>
        </w:rPr>
        <w:t>某房产中介公司收集了客户的个人信息，公司的内部员工将该客户的个人信息用于</w:t>
      </w:r>
      <w:r>
        <w:rPr>
          <w:sz w:val="21"/>
          <w:szCs w:val="21"/>
          <w:spacing w:val="1"/>
        </w:rPr>
        <w:t xml:space="preserve">  </w:t>
      </w:r>
      <w:r>
        <w:rPr>
          <w:sz w:val="21"/>
          <w:szCs w:val="21"/>
          <w:spacing w:val="1"/>
        </w:rPr>
        <w:t>办理员工本人的居住证，并且其使用行为没有经过个人</w:t>
      </w:r>
      <w:r>
        <w:rPr>
          <w:sz w:val="21"/>
          <w:szCs w:val="21"/>
        </w:rPr>
        <w:t>信息主体的同意。客户知悉后， </w:t>
      </w:r>
      <w:r>
        <w:rPr>
          <w:sz w:val="21"/>
          <w:szCs w:val="21"/>
          <w:spacing w:val="-2"/>
        </w:rPr>
        <w:t>将该公司及涉事员工一并起诉至法庭。公司辩称员工自用的行为并未经过公司授权，公 </w:t>
      </w:r>
      <w:r>
        <w:rPr>
          <w:sz w:val="21"/>
          <w:szCs w:val="21"/>
          <w:spacing w:val="-10"/>
        </w:rPr>
        <w:t>司对其个人的使用行为也并不知情。</w:t>
      </w:r>
    </w:p>
    <w:p>
      <w:pPr>
        <w:pStyle w:val="BodyText"/>
        <w:ind w:right="93" w:firstLine="420"/>
        <w:spacing w:before="107" w:line="303" w:lineRule="auto"/>
        <w:jc w:val="both"/>
        <w:rPr>
          <w:sz w:val="21"/>
          <w:szCs w:val="21"/>
        </w:rPr>
      </w:pPr>
      <w:r>
        <w:rPr>
          <w:sz w:val="21"/>
          <w:szCs w:val="21"/>
          <w:spacing w:val="-2"/>
        </w:rPr>
        <w:t>最终法院认为，该公司作为房地产经纪服务机构，员工基于其履行职务的行为，成</w:t>
      </w:r>
      <w:r>
        <w:rPr>
          <w:sz w:val="21"/>
          <w:szCs w:val="21"/>
        </w:rPr>
        <w:t xml:space="preserve"> </w:t>
      </w:r>
      <w:r>
        <w:rPr>
          <w:sz w:val="21"/>
          <w:szCs w:val="21"/>
          <w:spacing w:val="-2"/>
        </w:rPr>
        <w:t>为客户相应个人信息的合法信息使用者、处理者。因此，公司及其经纪人应当保证其对</w:t>
      </w:r>
      <w:r>
        <w:rPr>
          <w:sz w:val="21"/>
          <w:szCs w:val="21"/>
          <w:spacing w:val="3"/>
        </w:rPr>
        <w:t xml:space="preserve"> </w:t>
      </w:r>
      <w:r>
        <w:rPr>
          <w:sz w:val="21"/>
          <w:szCs w:val="21"/>
          <w:spacing w:val="-2"/>
        </w:rPr>
        <w:t>客户个人信息的使用仅系履行《房屋出售委托协议》合同目的的需要。法院通过庭审查</w:t>
      </w:r>
      <w:r>
        <w:rPr>
          <w:sz w:val="21"/>
          <w:szCs w:val="21"/>
          <w:spacing w:val="5"/>
        </w:rPr>
        <w:t xml:space="preserve"> </w:t>
      </w:r>
      <w:r>
        <w:rPr>
          <w:sz w:val="21"/>
          <w:szCs w:val="21"/>
          <w:spacing w:val="-2"/>
        </w:rPr>
        <w:t>明，公司要求员工必须将客户的身份证、房产证及合同信息拍照后上传至公司内网。公</w:t>
      </w:r>
      <w:r>
        <w:rPr>
          <w:sz w:val="21"/>
          <w:szCs w:val="21"/>
          <w:spacing w:val="7"/>
        </w:rPr>
        <w:t xml:space="preserve"> </w:t>
      </w:r>
      <w:r>
        <w:rPr>
          <w:sz w:val="21"/>
          <w:szCs w:val="21"/>
          <w:spacing w:val="-2"/>
        </w:rPr>
        <w:t>司应可以预见，这样的处理方式会加大客户个人信息发生安全问题的可能性，但公司对</w:t>
      </w:r>
      <w:r>
        <w:rPr>
          <w:sz w:val="21"/>
          <w:szCs w:val="21"/>
          <w:spacing w:val="3"/>
        </w:rPr>
        <w:t xml:space="preserve"> </w:t>
      </w:r>
      <w:r>
        <w:rPr>
          <w:sz w:val="21"/>
          <w:szCs w:val="21"/>
          <w:spacing w:val="-2"/>
        </w:rPr>
        <w:t>此没有任何实际有效的操作规程等防范措施予以风险防控，公司员工可以轻易将业主个</w:t>
      </w:r>
      <w:r>
        <w:rPr>
          <w:sz w:val="21"/>
          <w:szCs w:val="21"/>
          <w:spacing w:val="3"/>
        </w:rPr>
        <w:t xml:space="preserve"> </w:t>
      </w:r>
      <w:r>
        <w:rPr>
          <w:sz w:val="21"/>
          <w:szCs w:val="21"/>
          <w:spacing w:val="-10"/>
        </w:rPr>
        <w:t>人信息泄露并用于非法目的。</w:t>
      </w:r>
    </w:p>
    <w:p>
      <w:pPr>
        <w:pStyle w:val="BodyText"/>
        <w:ind w:left="420"/>
        <w:spacing w:before="111" w:line="380" w:lineRule="exact"/>
        <w:rPr>
          <w:sz w:val="21"/>
          <w:szCs w:val="21"/>
        </w:rPr>
      </w:pPr>
      <w:r>
        <w:rPr>
          <w:sz w:val="21"/>
          <w:szCs w:val="21"/>
          <w:spacing w:val="-2"/>
          <w:position w:val="12"/>
        </w:rPr>
        <w:t>公司作为员工的管理者，未建立信息安全管理制度和操作规程，包括没有对客户信</w:t>
      </w:r>
    </w:p>
    <w:p>
      <w:pPr>
        <w:pStyle w:val="BodyText"/>
        <w:spacing w:line="219" w:lineRule="auto"/>
        <w:rPr>
          <w:sz w:val="21"/>
          <w:szCs w:val="21"/>
        </w:rPr>
      </w:pPr>
      <w:r>
        <w:rPr>
          <w:sz w:val="21"/>
          <w:szCs w:val="21"/>
          <w:spacing w:val="-2"/>
        </w:rPr>
        <w:t>息安全风险进行提示、没有对客户敏感信息加密处理等，缺少严谨细致的管理制度来保</w:t>
      </w:r>
    </w:p>
    <w:p>
      <w:pPr>
        <w:spacing w:line="219" w:lineRule="auto"/>
        <w:sectPr>
          <w:pgSz w:w="9450" w:h="13340"/>
          <w:pgMar w:top="400" w:right="744" w:bottom="400" w:left="699" w:header="0" w:footer="0" w:gutter="0"/>
        </w:sectPr>
        <w:rPr>
          <w:sz w:val="21"/>
          <w:szCs w:val="21"/>
        </w:rPr>
      </w:pPr>
    </w:p>
    <w:p>
      <w:pPr>
        <w:ind w:left="3732"/>
        <w:spacing w:before="123" w:line="221" w:lineRule="auto"/>
        <w:rPr>
          <w:rFonts w:ascii="SimHei" w:hAnsi="SimHei" w:eastAsia="SimHei" w:cs="SimHei"/>
          <w:sz w:val="21"/>
          <w:szCs w:val="21"/>
        </w:rPr>
      </w:pPr>
      <w:bookmarkStart w:name="bookmark11" w:id="10"/>
      <w:bookmarkEnd w:id="10"/>
      <w:r>
        <w:rPr>
          <w:rFonts w:ascii="SimHei" w:hAnsi="SimHei" w:eastAsia="SimHei" w:cs="SimHei"/>
          <w:sz w:val="21"/>
          <w:szCs w:val="21"/>
          <w:b/>
          <w:bCs/>
          <w:spacing w:val="-24"/>
        </w:rPr>
        <w:t>第三章</w:t>
      </w:r>
      <w:r>
        <w:rPr>
          <w:rFonts w:ascii="SimHei" w:hAnsi="SimHei" w:eastAsia="SimHei" w:cs="SimHei"/>
          <w:sz w:val="21"/>
          <w:szCs w:val="21"/>
          <w:spacing w:val="-24"/>
        </w:rPr>
        <w:t xml:space="preserve"> </w:t>
      </w:r>
      <w:r>
        <w:rPr>
          <w:rFonts w:ascii="SimHei" w:hAnsi="SimHei" w:eastAsia="SimHei" w:cs="SimHei"/>
          <w:sz w:val="21"/>
          <w:szCs w:val="21"/>
          <w:b/>
          <w:bCs/>
          <w:spacing w:val="-24"/>
        </w:rPr>
        <w:t>我国数据合规立法体系与监管要求</w:t>
      </w:r>
    </w:p>
    <w:p>
      <w:pPr>
        <w:spacing w:line="334" w:lineRule="auto"/>
        <w:rPr>
          <w:rFonts w:ascii="Arial"/>
          <w:sz w:val="21"/>
        </w:rPr>
      </w:pPr>
      <w:r/>
    </w:p>
    <w:p>
      <w:pPr>
        <w:spacing w:line="335" w:lineRule="auto"/>
        <w:rPr>
          <w:rFonts w:ascii="Arial"/>
          <w:sz w:val="21"/>
        </w:rPr>
      </w:pPr>
      <w:r/>
    </w:p>
    <w:p>
      <w:pPr>
        <w:pStyle w:val="BodyText"/>
        <w:spacing w:before="69" w:line="219" w:lineRule="auto"/>
        <w:rPr>
          <w:sz w:val="21"/>
          <w:szCs w:val="21"/>
        </w:rPr>
      </w:pPr>
      <w:r>
        <w:rPr>
          <w:sz w:val="21"/>
          <w:szCs w:val="21"/>
          <w:spacing w:val="-7"/>
        </w:rPr>
        <w:t>障客户的信息安全，无法确保员工谨慎依约合法使用公民个人信息。</w:t>
      </w:r>
    </w:p>
    <w:p>
      <w:pPr>
        <w:pStyle w:val="BodyText"/>
        <w:ind w:left="420"/>
        <w:spacing w:before="81" w:line="370" w:lineRule="exact"/>
        <w:rPr>
          <w:sz w:val="21"/>
          <w:szCs w:val="21"/>
        </w:rPr>
      </w:pPr>
      <w:r>
        <w:rPr>
          <w:sz w:val="21"/>
          <w:szCs w:val="21"/>
          <w:spacing w:val="-2"/>
          <w:position w:val="12"/>
        </w:rPr>
        <w:t>因此，法院认为本案侵权事实的发生与公司内部对客户、员工个人信息的保护漏洞</w:t>
      </w:r>
    </w:p>
    <w:p>
      <w:pPr>
        <w:pStyle w:val="BodyText"/>
        <w:spacing w:line="219" w:lineRule="auto"/>
        <w:rPr>
          <w:sz w:val="21"/>
          <w:szCs w:val="21"/>
        </w:rPr>
      </w:pPr>
      <w:r>
        <w:rPr>
          <w:sz w:val="21"/>
          <w:szCs w:val="21"/>
          <w:spacing w:val="-7"/>
        </w:rPr>
        <w:t>直接相关。公司的管理行为存在过错，应承担客户个人信息被侵害的侵权责任。</w:t>
      </w:r>
    </w:p>
    <w:p>
      <w:pPr>
        <w:pStyle w:val="BodyText"/>
        <w:ind w:right="68" w:firstLine="420"/>
        <w:spacing w:before="117" w:line="297" w:lineRule="auto"/>
        <w:rPr>
          <w:sz w:val="21"/>
          <w:szCs w:val="21"/>
        </w:rPr>
      </w:pPr>
      <w:r>
        <w:rPr>
          <w:sz w:val="21"/>
          <w:szCs w:val="21"/>
          <w:spacing w:val="-1"/>
        </w:rPr>
        <w:t>这个案例有效证明了完善企业内部合规制度的重要性。大多数企业会认为，现在的</w:t>
      </w:r>
      <w:r>
        <w:rPr>
          <w:sz w:val="21"/>
          <w:szCs w:val="21"/>
          <w:spacing w:val="1"/>
        </w:rPr>
        <w:t xml:space="preserve"> </w:t>
      </w:r>
      <w:r>
        <w:rPr>
          <w:sz w:val="21"/>
          <w:szCs w:val="21"/>
          <w:spacing w:val="-1"/>
        </w:rPr>
        <w:t>监管重点依旧集中在对企业外部政策、与用户具有交互行为的场景上，企业即</w:t>
      </w:r>
      <w:r>
        <w:rPr>
          <w:sz w:val="21"/>
          <w:szCs w:val="21"/>
          <w:spacing w:val="-2"/>
        </w:rPr>
        <w:t>使不具备</w:t>
      </w:r>
      <w:r>
        <w:rPr>
          <w:sz w:val="21"/>
          <w:szCs w:val="21"/>
        </w:rPr>
        <w:t xml:space="preserve"> </w:t>
      </w:r>
      <w:r>
        <w:rPr>
          <w:sz w:val="21"/>
          <w:szCs w:val="21"/>
          <w:spacing w:val="-1"/>
        </w:rPr>
        <w:t>完备的内部制度，也不会受到什么处罚和影响。这个案例以及某公司发生的员工</w:t>
      </w:r>
      <w:r>
        <w:rPr>
          <w:sz w:val="21"/>
          <w:szCs w:val="21"/>
          <w:spacing w:val="-2"/>
        </w:rPr>
        <w:t>将源代</w:t>
      </w:r>
      <w:r>
        <w:rPr>
          <w:sz w:val="21"/>
          <w:szCs w:val="21"/>
        </w:rPr>
        <w:t xml:space="preserve"> </w:t>
      </w:r>
      <w:r>
        <w:rPr>
          <w:sz w:val="21"/>
          <w:szCs w:val="21"/>
          <w:spacing w:val="-1"/>
        </w:rPr>
        <w:t>码公开导致公司商业秘密被窃取的案件都可以证明公司内部合规文化建设的重要性。公</w:t>
      </w:r>
      <w:r>
        <w:rPr>
          <w:sz w:val="21"/>
          <w:szCs w:val="21"/>
        </w:rPr>
        <w:t xml:space="preserve"> </w:t>
      </w:r>
      <w:r>
        <w:rPr>
          <w:sz w:val="21"/>
          <w:szCs w:val="21"/>
          <w:spacing w:val="-2"/>
        </w:rPr>
        <w:t>司除了建立完备的内部指引外，还应当落实针对员工合规意识的培训，对可能大量接触</w:t>
      </w:r>
      <w:r>
        <w:rPr>
          <w:sz w:val="21"/>
          <w:szCs w:val="21"/>
          <w:spacing w:val="16"/>
        </w:rPr>
        <w:t xml:space="preserve"> </w:t>
      </w:r>
      <w:r>
        <w:rPr>
          <w:sz w:val="21"/>
          <w:szCs w:val="21"/>
          <w:spacing w:val="-1"/>
        </w:rPr>
        <w:t>用户个人信息的关键岗位员工签署单独的数据保护承诺书，并从技术层面对员</w:t>
      </w:r>
      <w:r>
        <w:rPr>
          <w:sz w:val="21"/>
          <w:szCs w:val="21"/>
          <w:spacing w:val="-2"/>
        </w:rPr>
        <w:t>工访问数</w:t>
      </w:r>
      <w:r>
        <w:rPr>
          <w:sz w:val="21"/>
          <w:szCs w:val="21"/>
        </w:rPr>
        <w:t xml:space="preserve"> </w:t>
      </w:r>
      <w:r>
        <w:rPr>
          <w:sz w:val="21"/>
          <w:szCs w:val="21"/>
          <w:spacing w:val="-5"/>
        </w:rPr>
        <w:t>据库、处理用户个人信息的行为进行管控、检测，</w:t>
      </w:r>
      <w:r>
        <w:rPr>
          <w:sz w:val="21"/>
          <w:szCs w:val="21"/>
          <w:spacing w:val="58"/>
        </w:rPr>
        <w:t xml:space="preserve"> </w:t>
      </w:r>
      <w:r>
        <w:rPr>
          <w:sz w:val="21"/>
          <w:szCs w:val="21"/>
          <w:spacing w:val="-5"/>
        </w:rPr>
        <w:t>一</w:t>
      </w:r>
      <w:r>
        <w:rPr>
          <w:sz w:val="21"/>
          <w:szCs w:val="21"/>
          <w:spacing w:val="-6"/>
        </w:rPr>
        <w:t>旦发现违规行为，应当立即采取技</w:t>
      </w:r>
      <w:r>
        <w:rPr>
          <w:sz w:val="21"/>
          <w:szCs w:val="21"/>
        </w:rPr>
        <w:t xml:space="preserve"> </w:t>
      </w:r>
      <w:r>
        <w:rPr>
          <w:sz w:val="21"/>
          <w:szCs w:val="21"/>
          <w:spacing w:val="-10"/>
        </w:rPr>
        <w:t>术措施，确保损失最小。</w:t>
      </w:r>
    </w:p>
    <w:p>
      <w:pPr>
        <w:ind w:left="423"/>
        <w:spacing w:before="276" w:line="222" w:lineRule="auto"/>
        <w:outlineLvl w:val="0"/>
        <w:rPr>
          <w:rFonts w:ascii="SimHei" w:hAnsi="SimHei" w:eastAsia="SimHei" w:cs="SimHei"/>
          <w:sz w:val="21"/>
          <w:szCs w:val="21"/>
        </w:rPr>
      </w:pPr>
      <w:r>
        <w:rPr>
          <w:rFonts w:ascii="SimHei" w:hAnsi="SimHei" w:eastAsia="SimHei" w:cs="SimHei"/>
          <w:sz w:val="21"/>
          <w:szCs w:val="21"/>
          <w:b/>
          <w:bCs/>
          <w:spacing w:val="-7"/>
        </w:rPr>
        <w:t>5.企业应当做好内部留证工作</w:t>
      </w:r>
    </w:p>
    <w:p>
      <w:pPr>
        <w:pStyle w:val="BodyText"/>
        <w:ind w:firstLine="420"/>
        <w:spacing w:before="113" w:line="300" w:lineRule="auto"/>
        <w:jc w:val="both"/>
        <w:rPr>
          <w:sz w:val="21"/>
          <w:szCs w:val="21"/>
        </w:rPr>
      </w:pPr>
      <w:r>
        <w:rPr>
          <w:sz w:val="21"/>
          <w:szCs w:val="21"/>
          <w:spacing w:val="-2"/>
        </w:rPr>
        <w:t>某航空公司与庞先生的案件大家应该比较熟悉了，庞先生请他的同事小孙买该航空</w:t>
      </w:r>
      <w:r>
        <w:rPr>
          <w:sz w:val="21"/>
          <w:szCs w:val="21"/>
          <w:spacing w:val="6"/>
        </w:rPr>
        <w:t xml:space="preserve">  </w:t>
      </w:r>
      <w:r>
        <w:rPr>
          <w:sz w:val="21"/>
          <w:szCs w:val="21"/>
          <w:spacing w:val="-1"/>
        </w:rPr>
        <w:t>公司的机票，而小孙所有购票行为都是通过某网站进行的，</w:t>
      </w:r>
      <w:r>
        <w:rPr>
          <w:sz w:val="21"/>
          <w:szCs w:val="21"/>
          <w:spacing w:val="-2"/>
        </w:rPr>
        <w:t>在整个环节当中，庞先生是 </w:t>
      </w:r>
      <w:r>
        <w:rPr>
          <w:sz w:val="21"/>
          <w:szCs w:val="21"/>
          <w:spacing w:val="-1"/>
        </w:rPr>
        <w:t>没有直接处理的，所有的操作都是他的助理小孙在进行，在</w:t>
      </w:r>
      <w:r>
        <w:rPr>
          <w:sz w:val="21"/>
          <w:szCs w:val="21"/>
          <w:spacing w:val="-2"/>
        </w:rPr>
        <w:t>各个平台上留的联系人信息 </w:t>
      </w:r>
      <w:r>
        <w:rPr>
          <w:sz w:val="21"/>
          <w:szCs w:val="21"/>
          <w:spacing w:val="-1"/>
        </w:rPr>
        <w:t>都是小孙的。有一天庞先生收到了一条短信，说他将乘坐的</w:t>
      </w:r>
      <w:r>
        <w:rPr>
          <w:sz w:val="21"/>
          <w:szCs w:val="21"/>
          <w:spacing w:val="-2"/>
        </w:rPr>
        <w:t>飞机因故障停飞了，庞先生 </w:t>
      </w:r>
      <w:r>
        <w:rPr>
          <w:sz w:val="21"/>
          <w:szCs w:val="21"/>
          <w:spacing w:val="1"/>
        </w:rPr>
        <w:t>觉得很奇怪，因为他本人从来没有向平台提供过个人信息，平台为什么会给</w:t>
      </w:r>
      <w:r>
        <w:rPr>
          <w:sz w:val="21"/>
          <w:szCs w:val="21"/>
        </w:rPr>
        <w:t>他发通知， </w:t>
      </w:r>
      <w:r>
        <w:rPr>
          <w:sz w:val="21"/>
          <w:szCs w:val="21"/>
          <w:spacing w:val="-7"/>
        </w:rPr>
        <w:t>而且停飞这条短信是假的，是诈骗信息，所以庞先生</w:t>
      </w:r>
      <w:r>
        <w:rPr>
          <w:sz w:val="21"/>
          <w:szCs w:val="21"/>
          <w:spacing w:val="-8"/>
        </w:rPr>
        <w:t>去法院起诉。</w:t>
      </w:r>
    </w:p>
    <w:p>
      <w:pPr>
        <w:pStyle w:val="BodyText"/>
        <w:ind w:right="74" w:firstLine="420"/>
        <w:spacing w:before="120" w:line="297" w:lineRule="auto"/>
        <w:jc w:val="both"/>
        <w:rPr>
          <w:sz w:val="21"/>
          <w:szCs w:val="21"/>
        </w:rPr>
      </w:pPr>
      <w:r>
        <w:rPr>
          <w:sz w:val="21"/>
          <w:szCs w:val="21"/>
          <w:spacing w:val="-1"/>
        </w:rPr>
        <w:t>法院一审要求庞先生提供个人信息被泄露的证据，庞先生提供不出来</w:t>
      </w:r>
      <w:r>
        <w:rPr>
          <w:sz w:val="21"/>
          <w:szCs w:val="21"/>
          <w:spacing w:val="-2"/>
        </w:rPr>
        <w:t>，所以一审败</w:t>
      </w:r>
      <w:r>
        <w:rPr>
          <w:sz w:val="21"/>
          <w:szCs w:val="21"/>
        </w:rPr>
        <w:t xml:space="preserve"> </w:t>
      </w:r>
      <w:r>
        <w:rPr>
          <w:sz w:val="21"/>
          <w:szCs w:val="21"/>
          <w:spacing w:val="-1"/>
        </w:rPr>
        <w:t>诉。但是庞先生又继续上诉。二审法院审理后认为，要求用户个人提供一家企</w:t>
      </w:r>
      <w:r>
        <w:rPr>
          <w:sz w:val="21"/>
          <w:szCs w:val="21"/>
          <w:spacing w:val="-2"/>
        </w:rPr>
        <w:t>业的违规</w:t>
      </w:r>
      <w:r>
        <w:rPr>
          <w:sz w:val="21"/>
          <w:szCs w:val="21"/>
        </w:rPr>
        <w:t xml:space="preserve"> </w:t>
      </w:r>
      <w:r>
        <w:rPr>
          <w:sz w:val="21"/>
          <w:szCs w:val="21"/>
          <w:spacing w:val="-1"/>
        </w:rPr>
        <w:t>证据，如企业有没有违反法律要求、有没有泄露其个人信息，用户确实难以具备</w:t>
      </w:r>
      <w:r>
        <w:rPr>
          <w:sz w:val="21"/>
          <w:szCs w:val="21"/>
          <w:spacing w:val="-2"/>
        </w:rPr>
        <w:t>这个能</w:t>
      </w:r>
      <w:r>
        <w:rPr>
          <w:sz w:val="21"/>
          <w:szCs w:val="21"/>
        </w:rPr>
        <w:t xml:space="preserve"> </w:t>
      </w:r>
      <w:r>
        <w:rPr>
          <w:sz w:val="21"/>
          <w:szCs w:val="21"/>
          <w:spacing w:val="-2"/>
        </w:rPr>
        <w:t>力，所以法院将举证责任进行倒置，要求被上诉人提供证据，以证明被上诉人采取了防</w:t>
      </w:r>
      <w:r>
        <w:rPr>
          <w:sz w:val="21"/>
          <w:szCs w:val="21"/>
          <w:spacing w:val="16"/>
        </w:rPr>
        <w:t xml:space="preserve"> </w:t>
      </w:r>
      <w:r>
        <w:rPr>
          <w:sz w:val="21"/>
          <w:szCs w:val="21"/>
          <w:spacing w:val="-7"/>
        </w:rPr>
        <w:t>范措施而没有泄露用户的个人信息。但被上诉人无法举证，所以二审改判庞先生胜诉。</w:t>
      </w:r>
    </w:p>
    <w:p>
      <w:pPr>
        <w:pStyle w:val="BodyText"/>
        <w:ind w:firstLine="420"/>
        <w:spacing w:before="103" w:line="300" w:lineRule="auto"/>
        <w:jc w:val="both"/>
        <w:rPr>
          <w:sz w:val="21"/>
          <w:szCs w:val="21"/>
        </w:rPr>
      </w:pPr>
      <w:r>
        <w:rPr>
          <w:sz w:val="21"/>
          <w:szCs w:val="21"/>
          <w:spacing w:val="-1"/>
        </w:rPr>
        <w:t>这个案件给我们的启示是，如果公司没有做好合规，</w:t>
      </w:r>
      <w:r>
        <w:rPr>
          <w:sz w:val="21"/>
          <w:szCs w:val="21"/>
          <w:spacing w:val="-2"/>
        </w:rPr>
        <w:t>或者说没有留存证据来证明公 </w:t>
      </w:r>
      <w:r>
        <w:rPr>
          <w:sz w:val="21"/>
          <w:szCs w:val="21"/>
          <w:spacing w:val="-1"/>
        </w:rPr>
        <w:t>司数据处理行为合规，从而合理排除泄露用户个人信息的可能</w:t>
      </w:r>
      <w:r>
        <w:rPr>
          <w:sz w:val="21"/>
          <w:szCs w:val="21"/>
          <w:spacing w:val="-2"/>
        </w:rPr>
        <w:t>，则法院会根据举证责任 </w:t>
      </w:r>
      <w:r>
        <w:rPr>
          <w:sz w:val="21"/>
          <w:szCs w:val="21"/>
          <w:spacing w:val="1"/>
        </w:rPr>
        <w:t>倒置的原则，要求公司承担损害赔偿等侵权责任。这也证明了公司内部留证的</w:t>
      </w:r>
      <w:r>
        <w:rPr>
          <w:sz w:val="21"/>
          <w:szCs w:val="21"/>
        </w:rPr>
        <w:t>必要性， </w:t>
      </w:r>
      <w:r>
        <w:rPr>
          <w:sz w:val="21"/>
          <w:szCs w:val="21"/>
          <w:spacing w:val="-1"/>
        </w:rPr>
        <w:t>而留存证据的前提是：公司员工有这方面的法律意识，那就需</w:t>
      </w:r>
      <w:r>
        <w:rPr>
          <w:sz w:val="21"/>
          <w:szCs w:val="21"/>
          <w:spacing w:val="-2"/>
        </w:rPr>
        <w:t>要公司定期开展法律合规 </w:t>
      </w:r>
      <w:r>
        <w:rPr>
          <w:sz w:val="21"/>
          <w:szCs w:val="21"/>
          <w:spacing w:val="-1"/>
        </w:rPr>
        <w:t>培训工作；公司有相应的内部制度文件对留证行为进行支撑，</w:t>
      </w:r>
      <w:r>
        <w:rPr>
          <w:sz w:val="21"/>
          <w:szCs w:val="21"/>
          <w:spacing w:val="-2"/>
        </w:rPr>
        <w:t>这也需要公司做好内部的 </w:t>
      </w:r>
      <w:r>
        <w:rPr>
          <w:sz w:val="21"/>
          <w:szCs w:val="21"/>
          <w:spacing w:val="-8"/>
        </w:rPr>
        <w:t>协调及规划工作，从本质上重视合规工作。</w:t>
      </w:r>
    </w:p>
    <w:p>
      <w:pPr>
        <w:spacing w:line="300" w:lineRule="auto"/>
        <w:sectPr>
          <w:pgSz w:w="9450" w:h="13320"/>
          <w:pgMar w:top="400" w:right="844" w:bottom="400" w:left="589" w:header="0" w:footer="0" w:gutter="0"/>
        </w:sectPr>
        <w:rPr>
          <w:sz w:val="21"/>
          <w:szCs w:val="21"/>
        </w:rPr>
      </w:pPr>
    </w:p>
    <w:p>
      <w:pPr>
        <w:spacing w:before="191" w:line="221" w:lineRule="auto"/>
        <w:rPr>
          <w:rFonts w:ascii="YouYuan" w:hAnsi="YouYuan" w:eastAsia="YouYuan" w:cs="YouYuan"/>
          <w:sz w:val="21"/>
          <w:szCs w:val="21"/>
        </w:rPr>
      </w:pPr>
      <w:r>
        <w:rPr>
          <w:rFonts w:ascii="Arial" w:hAnsi="Arial" w:eastAsia="Arial" w:cs="Arial"/>
          <w:sz w:val="21"/>
          <w:szCs w:val="21"/>
          <w:spacing w:val="-16"/>
        </w:rPr>
        <w:t>48           </w:t>
      </w:r>
      <w:r>
        <w:rPr>
          <w:rFonts w:ascii="YouYuan" w:hAnsi="YouYuan" w:eastAsia="YouYuan" w:cs="YouYuan"/>
          <w:sz w:val="21"/>
          <w:szCs w:val="21"/>
          <w:spacing w:val="-16"/>
        </w:rPr>
        <w:t>入门篇</w:t>
      </w:r>
      <w:r>
        <w:rPr>
          <w:rFonts w:ascii="YouYuan" w:hAnsi="YouYuan" w:eastAsia="YouYuan" w:cs="YouYuan"/>
          <w:sz w:val="21"/>
          <w:szCs w:val="21"/>
          <w:spacing w:val="-16"/>
        </w:rPr>
        <w:t xml:space="preserve"> </w:t>
      </w:r>
      <w:r>
        <w:rPr>
          <w:rFonts w:ascii="YouYuan" w:hAnsi="YouYuan" w:eastAsia="YouYuan" w:cs="YouYuan"/>
          <w:sz w:val="21"/>
          <w:szCs w:val="21"/>
          <w:spacing w:val="-16"/>
        </w:rPr>
        <w:t>对症下药，小白必知的合</w:t>
      </w:r>
      <w:r>
        <w:rPr>
          <w:rFonts w:ascii="YouYuan" w:hAnsi="YouYuan" w:eastAsia="YouYuan" w:cs="YouYuan"/>
          <w:sz w:val="21"/>
          <w:szCs w:val="21"/>
          <w:spacing w:val="-17"/>
        </w:rPr>
        <w:t>规要求</w:t>
      </w:r>
    </w:p>
    <w:p>
      <w:pPr>
        <w:spacing w:line="335" w:lineRule="auto"/>
        <w:rPr>
          <w:rFonts w:ascii="Arial"/>
          <w:sz w:val="21"/>
        </w:rPr>
      </w:pPr>
      <w:r/>
    </w:p>
    <w:p>
      <w:pPr>
        <w:spacing w:line="335" w:lineRule="auto"/>
        <w:rPr>
          <w:rFonts w:ascii="Arial"/>
          <w:sz w:val="21"/>
        </w:rPr>
      </w:pPr>
      <w:r/>
    </w:p>
    <w:p>
      <w:pPr>
        <w:ind w:left="413"/>
        <w:spacing w:before="68" w:line="222" w:lineRule="auto"/>
        <w:outlineLvl w:val="0"/>
        <w:rPr>
          <w:rFonts w:ascii="SimHei" w:hAnsi="SimHei" w:eastAsia="SimHei" w:cs="SimHei"/>
          <w:sz w:val="21"/>
          <w:szCs w:val="21"/>
        </w:rPr>
      </w:pPr>
      <w:r>
        <w:rPr>
          <w:rFonts w:ascii="SimHei" w:hAnsi="SimHei" w:eastAsia="SimHei" w:cs="SimHei"/>
          <w:sz w:val="21"/>
          <w:szCs w:val="21"/>
          <w:b/>
          <w:bCs/>
          <w:spacing w:val="-6"/>
        </w:rPr>
        <w:t>6.合法合规、谨慎小心地应用爬虫技术</w:t>
      </w:r>
    </w:p>
    <w:p>
      <w:pPr>
        <w:pStyle w:val="BodyText"/>
        <w:ind w:right="46" w:firstLine="410"/>
        <w:spacing w:before="100" w:line="325" w:lineRule="auto"/>
        <w:rPr>
          <w:sz w:val="21"/>
          <w:szCs w:val="21"/>
        </w:rPr>
      </w:pPr>
      <w:r>
        <w:rPr>
          <w:sz w:val="21"/>
          <w:szCs w:val="21"/>
          <w:spacing w:val="-1"/>
        </w:rPr>
        <w:t>数据爬取技术一向是数据公司获取数据的高效途</w:t>
      </w:r>
      <w:r>
        <w:rPr>
          <w:sz w:val="21"/>
          <w:szCs w:val="21"/>
          <w:spacing w:val="-2"/>
        </w:rPr>
        <w:t>径之一，但严格意义上爬取行为本</w:t>
      </w:r>
      <w:r>
        <w:rPr>
          <w:sz w:val="21"/>
          <w:szCs w:val="21"/>
        </w:rPr>
        <w:t xml:space="preserve"> </w:t>
      </w:r>
      <w:r>
        <w:rPr>
          <w:sz w:val="21"/>
          <w:szCs w:val="21"/>
          <w:spacing w:val="-1"/>
        </w:rPr>
        <w:t>身并不是完全合法合规的，按我国目前的法律法规及司法判例，爬虫技术可</w:t>
      </w:r>
      <w:r>
        <w:rPr>
          <w:sz w:val="21"/>
          <w:szCs w:val="21"/>
          <w:spacing w:val="-2"/>
        </w:rPr>
        <w:t>能会触犯以</w:t>
      </w:r>
    </w:p>
    <w:p>
      <w:pPr>
        <w:pStyle w:val="BodyText"/>
        <w:spacing w:line="218" w:lineRule="auto"/>
        <w:rPr>
          <w:sz w:val="21"/>
          <w:szCs w:val="21"/>
        </w:rPr>
      </w:pPr>
      <w:r>
        <w:rPr>
          <w:sz w:val="21"/>
          <w:szCs w:val="21"/>
          <w:spacing w:val="-4"/>
        </w:rPr>
        <w:t>下几个维度的法律要求(仅列出相对重点的法律维度)。</w:t>
      </w:r>
    </w:p>
    <w:p>
      <w:pPr>
        <w:pStyle w:val="BodyText"/>
        <w:ind w:left="410"/>
        <w:spacing w:before="112" w:line="219" w:lineRule="auto"/>
        <w:rPr>
          <w:sz w:val="21"/>
          <w:szCs w:val="21"/>
        </w:rPr>
      </w:pPr>
      <w:r>
        <w:rPr>
          <w:sz w:val="21"/>
          <w:szCs w:val="21"/>
          <w:spacing w:val="3"/>
        </w:rPr>
        <w:t>(1)反不正当竞争法维度</w:t>
      </w:r>
    </w:p>
    <w:p>
      <w:pPr>
        <w:pStyle w:val="BodyText"/>
        <w:ind w:right="56" w:firstLine="410"/>
        <w:spacing w:before="111" w:line="307" w:lineRule="auto"/>
        <w:rPr>
          <w:sz w:val="21"/>
          <w:szCs w:val="21"/>
        </w:rPr>
      </w:pPr>
      <w:r>
        <w:rPr>
          <w:sz w:val="21"/>
          <w:szCs w:val="21"/>
          <w:spacing w:val="-2"/>
        </w:rPr>
        <w:t>在未征得被爬取方授权的情况下，爬取数据的行为可能会违反</w:t>
      </w:r>
      <w:r>
        <w:rPr>
          <w:sz w:val="21"/>
          <w:szCs w:val="21"/>
          <w:spacing w:val="-52"/>
        </w:rPr>
        <w:t xml:space="preserve"> </w:t>
      </w:r>
      <w:r>
        <w:rPr>
          <w:rFonts w:ascii="Times New Roman" w:hAnsi="Times New Roman" w:eastAsia="Times New Roman" w:cs="Times New Roman"/>
          <w:sz w:val="21"/>
          <w:szCs w:val="21"/>
          <w:spacing w:val="-2"/>
        </w:rPr>
        <w:t>Robots </w:t>
      </w:r>
      <w:r>
        <w:rPr>
          <w:sz w:val="21"/>
          <w:szCs w:val="21"/>
          <w:spacing w:val="-2"/>
        </w:rPr>
        <w:t>协议。</w:t>
      </w:r>
      <w:r>
        <w:rPr>
          <w:rFonts w:ascii="Times New Roman" w:hAnsi="Times New Roman" w:eastAsia="Times New Roman" w:cs="Times New Roman"/>
          <w:sz w:val="21"/>
          <w:szCs w:val="21"/>
          <w:spacing w:val="-2"/>
        </w:rPr>
        <w:t>Robots</w:t>
      </w:r>
      <w:r>
        <w:rPr>
          <w:rFonts w:ascii="Times New Roman" w:hAnsi="Times New Roman" w:eastAsia="Times New Roman" w:cs="Times New Roman"/>
          <w:sz w:val="21"/>
          <w:szCs w:val="21"/>
        </w:rPr>
        <w:t xml:space="preserve"> </w:t>
      </w:r>
      <w:r>
        <w:rPr>
          <w:sz w:val="21"/>
          <w:szCs w:val="21"/>
          <w:spacing w:val="-2"/>
        </w:rPr>
        <w:t>协议是技术界为了解决爬取方和被爬取方之间通过计算机程序完成关于爬取的意愿沟通</w:t>
      </w:r>
      <w:r>
        <w:rPr>
          <w:sz w:val="21"/>
          <w:szCs w:val="21"/>
          <w:spacing w:val="3"/>
        </w:rPr>
        <w:t xml:space="preserve"> </w:t>
      </w:r>
      <w:r>
        <w:rPr>
          <w:sz w:val="21"/>
          <w:szCs w:val="21"/>
          <w:spacing w:val="6"/>
        </w:rPr>
        <w:t>而产生的一种机制。2012年11月1日，十二家企业共同发起了《互联网搜索引擎服务</w:t>
      </w:r>
      <w:r>
        <w:rPr>
          <w:sz w:val="21"/>
          <w:szCs w:val="21"/>
          <w:spacing w:val="4"/>
        </w:rPr>
        <w:t xml:space="preserve"> </w:t>
      </w:r>
      <w:r>
        <w:rPr>
          <w:sz w:val="21"/>
          <w:szCs w:val="21"/>
        </w:rPr>
        <w:t>自律公约》,公约要求各签约方遵守</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26"/>
        </w:rPr>
        <w:t xml:space="preserve"> </w:t>
      </w:r>
      <w:r>
        <w:rPr>
          <w:sz w:val="21"/>
          <w:szCs w:val="21"/>
          <w:spacing w:val="-1"/>
        </w:rPr>
        <w:t>协议。在司法实践中，即使爬取方不属于上</w:t>
      </w:r>
      <w:r>
        <w:rPr>
          <w:sz w:val="21"/>
          <w:szCs w:val="21"/>
        </w:rPr>
        <w:t xml:space="preserve"> </w:t>
      </w:r>
      <w:r>
        <w:rPr>
          <w:sz w:val="21"/>
          <w:szCs w:val="21"/>
          <w:spacing w:val="4"/>
        </w:rPr>
        <w:t>述12家公司的范围内，</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4"/>
        </w:rPr>
        <w:t xml:space="preserve"> </w:t>
      </w:r>
      <w:r>
        <w:rPr>
          <w:sz w:val="21"/>
          <w:szCs w:val="21"/>
          <w:spacing w:val="4"/>
        </w:rPr>
        <w:t>协议也已经被认定为互联网行业搜索领域</w:t>
      </w:r>
      <w:r>
        <w:rPr>
          <w:sz w:val="21"/>
          <w:szCs w:val="21"/>
          <w:spacing w:val="3"/>
        </w:rPr>
        <w:t>内公认的商业</w:t>
      </w:r>
      <w:r>
        <w:rPr>
          <w:sz w:val="21"/>
          <w:szCs w:val="21"/>
        </w:rPr>
        <w:t xml:space="preserve"> </w:t>
      </w:r>
      <w:r>
        <w:rPr>
          <w:sz w:val="21"/>
          <w:szCs w:val="21"/>
          <w:spacing w:val="-2"/>
        </w:rPr>
        <w:t>道德：北京市第一中级人民法院在某互联网安全公司不正当竞争案件中，将行业内公认</w:t>
      </w:r>
      <w:r>
        <w:rPr>
          <w:sz w:val="21"/>
          <w:szCs w:val="21"/>
          <w:spacing w:val="5"/>
        </w:rPr>
        <w:t xml:space="preserve"> </w:t>
      </w:r>
      <w:r>
        <w:rPr>
          <w:sz w:val="21"/>
          <w:szCs w:val="21"/>
          <w:spacing w:val="-2"/>
        </w:rPr>
        <w:t>的</w:t>
      </w:r>
      <w:r>
        <w:rPr>
          <w:rFonts w:ascii="Times New Roman" w:hAnsi="Times New Roman" w:eastAsia="Times New Roman" w:cs="Times New Roman"/>
          <w:sz w:val="21"/>
          <w:szCs w:val="21"/>
          <w:spacing w:val="-2"/>
        </w:rPr>
        <w:t>Robots</w:t>
      </w:r>
      <w:r>
        <w:rPr>
          <w:rFonts w:ascii="Times New Roman" w:hAnsi="Times New Roman" w:eastAsia="Times New Roman" w:cs="Times New Roman"/>
          <w:sz w:val="21"/>
          <w:szCs w:val="21"/>
          <w:spacing w:val="16"/>
          <w:w w:val="101"/>
        </w:rPr>
        <w:t xml:space="preserve"> </w:t>
      </w:r>
      <w:r>
        <w:rPr>
          <w:sz w:val="21"/>
          <w:szCs w:val="21"/>
          <w:spacing w:val="-2"/>
        </w:rPr>
        <w:t>协议认定为互联网行业搜索领域公</w:t>
      </w:r>
      <w:r>
        <w:rPr>
          <w:sz w:val="21"/>
          <w:szCs w:val="21"/>
          <w:spacing w:val="-3"/>
        </w:rPr>
        <w:t>认的商业道德。法院在判决中指出“在被告</w:t>
      </w:r>
      <w:r>
        <w:rPr>
          <w:sz w:val="21"/>
          <w:szCs w:val="21"/>
        </w:rPr>
        <w:t xml:space="preserve"> </w:t>
      </w:r>
      <w:r>
        <w:rPr>
          <w:sz w:val="21"/>
          <w:szCs w:val="21"/>
          <w:spacing w:val="-2"/>
        </w:rPr>
        <w:t>推出搜索引擎伊始，其网站亦刊载了</w:t>
      </w:r>
      <w:r>
        <w:rPr>
          <w:rFonts w:ascii="Times New Roman" w:hAnsi="Times New Roman" w:eastAsia="Times New Roman" w:cs="Times New Roman"/>
          <w:sz w:val="21"/>
          <w:szCs w:val="21"/>
          <w:spacing w:val="-2"/>
        </w:rPr>
        <w:t>Robots </w:t>
      </w:r>
      <w:r>
        <w:rPr>
          <w:sz w:val="21"/>
          <w:szCs w:val="21"/>
          <w:spacing w:val="-2"/>
        </w:rPr>
        <w:t>协议的内容和设置方法，说明包括被告在内</w:t>
      </w:r>
      <w:r>
        <w:rPr>
          <w:sz w:val="21"/>
          <w:szCs w:val="21"/>
          <w:spacing w:val="13"/>
        </w:rPr>
        <w:t xml:space="preserve"> </w:t>
      </w:r>
      <w:r>
        <w:rPr>
          <w:sz w:val="21"/>
          <w:szCs w:val="21"/>
          <w:spacing w:val="-2"/>
        </w:rPr>
        <w:t>的整个互联网行业对于</w:t>
      </w:r>
      <w:r>
        <w:rPr>
          <w:rFonts w:ascii="Times New Roman" w:hAnsi="Times New Roman" w:eastAsia="Times New Roman" w:cs="Times New Roman"/>
          <w:sz w:val="21"/>
          <w:szCs w:val="21"/>
          <w:spacing w:val="-2"/>
        </w:rPr>
        <w:t>Robots </w:t>
      </w:r>
      <w:r>
        <w:rPr>
          <w:sz w:val="21"/>
          <w:szCs w:val="21"/>
          <w:spacing w:val="-2"/>
        </w:rPr>
        <w:t>协议都是认可和遵守的。其应当被认定为行</w:t>
      </w:r>
      <w:r>
        <w:rPr>
          <w:sz w:val="21"/>
          <w:szCs w:val="21"/>
          <w:spacing w:val="-3"/>
        </w:rPr>
        <w:t>业内的通行规</w:t>
      </w:r>
      <w:r>
        <w:rPr>
          <w:sz w:val="21"/>
          <w:szCs w:val="21"/>
        </w:rPr>
        <w:t xml:space="preserve"> </w:t>
      </w:r>
      <w:r>
        <w:rPr>
          <w:sz w:val="21"/>
          <w:szCs w:val="21"/>
          <w:spacing w:val="-7"/>
        </w:rPr>
        <w:t>则，应当被认定为搜索引擎行业内公认的、应当被遵守的商业道</w:t>
      </w:r>
      <w:r>
        <w:rPr>
          <w:sz w:val="21"/>
          <w:szCs w:val="21"/>
          <w:spacing w:val="-8"/>
        </w:rPr>
        <w:t>德”。因此，爬取方违反</w:t>
      </w:r>
      <w:r>
        <w:rPr>
          <w:sz w:val="21"/>
          <w:szCs w:val="21"/>
        </w:rPr>
        <w:t xml:space="preserve"> </w:t>
      </w:r>
      <w:r>
        <w:rPr>
          <w:rFonts w:ascii="Times New Roman" w:hAnsi="Times New Roman" w:eastAsia="Times New Roman" w:cs="Times New Roman"/>
          <w:sz w:val="21"/>
          <w:szCs w:val="21"/>
        </w:rPr>
        <w:t>Robots</w:t>
      </w:r>
      <w:r>
        <w:rPr>
          <w:rFonts w:ascii="Times New Roman" w:hAnsi="Times New Roman" w:eastAsia="Times New Roman" w:cs="Times New Roman"/>
          <w:sz w:val="21"/>
          <w:szCs w:val="21"/>
          <w:spacing w:val="1"/>
        </w:rPr>
        <w:t xml:space="preserve"> </w:t>
      </w:r>
      <w:r>
        <w:rPr>
          <w:sz w:val="21"/>
          <w:szCs w:val="21"/>
          <w:spacing w:val="1"/>
        </w:rPr>
        <w:t>协议的行为可能会被认定为违反《反不正当竞争法</w:t>
      </w:r>
      <w:r>
        <w:rPr>
          <w:sz w:val="21"/>
          <w:szCs w:val="21"/>
        </w:rPr>
        <w:t>》第2条，即违反诚实信用原 </w:t>
      </w:r>
      <w:r>
        <w:rPr>
          <w:sz w:val="21"/>
          <w:szCs w:val="21"/>
          <w:spacing w:val="-9"/>
        </w:rPr>
        <w:t>则以及商业道德。</w:t>
      </w:r>
    </w:p>
    <w:p>
      <w:pPr>
        <w:pStyle w:val="BodyText"/>
        <w:ind w:right="70" w:firstLine="410"/>
        <w:spacing w:before="109" w:line="300" w:lineRule="auto"/>
        <w:rPr>
          <w:sz w:val="21"/>
          <w:szCs w:val="21"/>
        </w:rPr>
      </w:pPr>
      <w:r>
        <w:rPr>
          <w:sz w:val="21"/>
          <w:szCs w:val="21"/>
          <w:spacing w:val="-2"/>
        </w:rPr>
        <w:t>虽然网络上公开的信息较难构成商业秘密，但由于网络上的某些信息可以通过采取</w:t>
      </w:r>
      <w:r>
        <w:rPr>
          <w:sz w:val="21"/>
          <w:szCs w:val="21"/>
          <w:spacing w:val="10"/>
        </w:rPr>
        <w:t xml:space="preserve"> </w:t>
      </w:r>
      <w:r>
        <w:rPr>
          <w:sz w:val="21"/>
          <w:szCs w:val="21"/>
          <w:spacing w:val="-2"/>
        </w:rPr>
        <w:t>技术措施使得仅有特定的用户可以接触，因此网络上的信息仍有可能具备商业秘密要求</w:t>
      </w:r>
      <w:r>
        <w:rPr>
          <w:sz w:val="21"/>
          <w:szCs w:val="21"/>
          <w:spacing w:val="4"/>
        </w:rPr>
        <w:t xml:space="preserve"> </w:t>
      </w:r>
      <w:r>
        <w:rPr>
          <w:sz w:val="21"/>
          <w:szCs w:val="21"/>
          <w:spacing w:val="-2"/>
        </w:rPr>
        <w:t>的秘密性和保密性，构成商业秘密的可能。如果爬虫控制者在抓取信息的过程中有意地</w:t>
      </w:r>
      <w:r>
        <w:rPr>
          <w:sz w:val="21"/>
          <w:szCs w:val="21"/>
          <w:spacing w:val="3"/>
        </w:rPr>
        <w:t xml:space="preserve"> </w:t>
      </w:r>
      <w:r>
        <w:rPr>
          <w:sz w:val="21"/>
          <w:szCs w:val="21"/>
          <w:spacing w:val="-2"/>
        </w:rPr>
        <w:t>规避了网站经营者设置的保护措施，接触、保存甚至披露了一般用户原本无法访问的信</w:t>
      </w:r>
      <w:r>
        <w:rPr>
          <w:sz w:val="21"/>
          <w:szCs w:val="21"/>
          <w:spacing w:val="9"/>
        </w:rPr>
        <w:t xml:space="preserve"> </w:t>
      </w:r>
      <w:r>
        <w:rPr>
          <w:sz w:val="21"/>
          <w:szCs w:val="21"/>
          <w:spacing w:val="-2"/>
        </w:rPr>
        <w:t>息，而该等信息又构成商业秘密，则爬虫控制者的该等行为存在侵犯他人商业秘密的可</w:t>
      </w:r>
      <w:r>
        <w:rPr>
          <w:sz w:val="21"/>
          <w:szCs w:val="21"/>
          <w:spacing w:val="3"/>
        </w:rPr>
        <w:t xml:space="preserve"> </w:t>
      </w:r>
      <w:r>
        <w:rPr>
          <w:sz w:val="21"/>
          <w:szCs w:val="21"/>
          <w:spacing w:val="-2"/>
        </w:rPr>
        <w:t>能，进而可能会违反《反不正当竞争法》第9</w:t>
      </w:r>
      <w:r>
        <w:rPr>
          <w:sz w:val="21"/>
          <w:szCs w:val="21"/>
          <w:spacing w:val="-3"/>
        </w:rPr>
        <w:t>条。</w:t>
      </w:r>
    </w:p>
    <w:p>
      <w:pPr>
        <w:pStyle w:val="BodyText"/>
        <w:ind w:left="410"/>
        <w:spacing w:before="112" w:line="380" w:lineRule="exact"/>
        <w:rPr>
          <w:sz w:val="21"/>
          <w:szCs w:val="21"/>
        </w:rPr>
      </w:pPr>
      <w:r>
        <w:rPr>
          <w:sz w:val="21"/>
          <w:szCs w:val="21"/>
          <w:spacing w:val="-8"/>
          <w:position w:val="12"/>
        </w:rPr>
        <w:t>同时，因为爬虫会对被爬取方的网络系统等造成妨碍，所以此类行为可能会违反《反</w:t>
      </w:r>
    </w:p>
    <w:p>
      <w:pPr>
        <w:pStyle w:val="BodyText"/>
        <w:spacing w:before="1" w:line="219" w:lineRule="auto"/>
        <w:rPr>
          <w:sz w:val="21"/>
          <w:szCs w:val="21"/>
        </w:rPr>
      </w:pPr>
      <w:r>
        <w:rPr>
          <w:sz w:val="21"/>
          <w:szCs w:val="21"/>
        </w:rPr>
        <w:t>不正当竞争法》第12条。</w:t>
      </w:r>
    </w:p>
    <w:p>
      <w:pPr>
        <w:pStyle w:val="BodyText"/>
        <w:ind w:left="410"/>
        <w:spacing w:before="111" w:line="219" w:lineRule="auto"/>
        <w:rPr>
          <w:sz w:val="21"/>
          <w:szCs w:val="21"/>
        </w:rPr>
      </w:pPr>
      <w:r>
        <w:rPr>
          <w:sz w:val="21"/>
          <w:szCs w:val="21"/>
          <w:spacing w:val="8"/>
        </w:rPr>
        <w:t>(2)著作权维度</w:t>
      </w:r>
    </w:p>
    <w:p>
      <w:pPr>
        <w:pStyle w:val="BodyText"/>
        <w:ind w:firstLine="410"/>
        <w:spacing w:before="91" w:line="292" w:lineRule="auto"/>
        <w:rPr>
          <w:sz w:val="21"/>
          <w:szCs w:val="21"/>
        </w:rPr>
      </w:pPr>
      <w:r>
        <w:rPr>
          <w:sz w:val="21"/>
          <w:szCs w:val="21"/>
          <w:spacing w:val="-2"/>
        </w:rPr>
        <w:t>无论是网络上的文章、图片、用户评论，还是网站自身的数</w:t>
      </w:r>
      <w:r>
        <w:rPr>
          <w:sz w:val="21"/>
          <w:szCs w:val="21"/>
          <w:spacing w:val="-3"/>
        </w:rPr>
        <w:t>据库，都有可能在具备</w:t>
      </w:r>
      <w:r>
        <w:rPr>
          <w:sz w:val="21"/>
          <w:szCs w:val="21"/>
        </w:rPr>
        <w:t xml:space="preserve">  </w:t>
      </w:r>
      <w:r>
        <w:rPr>
          <w:sz w:val="21"/>
          <w:szCs w:val="21"/>
          <w:spacing w:val="-2"/>
        </w:rPr>
        <w:t>独创性的情况下构成著作权法保护的作品。对于该等信息的抓取和使用有可能会构</w:t>
      </w:r>
      <w:r>
        <w:rPr>
          <w:sz w:val="21"/>
          <w:szCs w:val="21"/>
          <w:spacing w:val="-3"/>
        </w:rPr>
        <w:t>成对 </w:t>
      </w:r>
      <w:r>
        <w:rPr>
          <w:sz w:val="21"/>
          <w:szCs w:val="21"/>
          <w:spacing w:val="-2"/>
        </w:rPr>
        <w:t>著作权的侵犯，特别是复制权和网络信息传播权。因为抓取数据的行为本质上是对</w:t>
      </w:r>
      <w:r>
        <w:rPr>
          <w:sz w:val="21"/>
          <w:szCs w:val="21"/>
          <w:spacing w:val="-3"/>
        </w:rPr>
        <w:t>数据 </w:t>
      </w:r>
      <w:r>
        <w:rPr>
          <w:sz w:val="21"/>
          <w:szCs w:val="21"/>
          <w:spacing w:val="-5"/>
        </w:rPr>
        <w:t>的复制，因此该等行为有可能侵犯著作权人的复制权。同时就数</w:t>
      </w:r>
      <w:r>
        <w:rPr>
          <w:sz w:val="21"/>
          <w:szCs w:val="21"/>
          <w:spacing w:val="-6"/>
        </w:rPr>
        <w:t>据提取和使用行为而言，</w:t>
      </w:r>
    </w:p>
    <w:p>
      <w:pPr>
        <w:spacing w:line="292" w:lineRule="auto"/>
        <w:sectPr>
          <w:pgSz w:w="9450" w:h="13340"/>
          <w:pgMar w:top="400" w:right="814" w:bottom="400" w:left="649" w:header="0" w:footer="0" w:gutter="0"/>
        </w:sectPr>
        <w:rPr>
          <w:sz w:val="21"/>
          <w:szCs w:val="21"/>
        </w:rPr>
      </w:pPr>
    </w:p>
    <w:p>
      <w:pPr>
        <w:pStyle w:val="BodyText"/>
        <w:ind w:left="3730"/>
        <w:spacing w:before="116" w:line="221" w:lineRule="auto"/>
        <w:rPr>
          <w:sz w:val="14"/>
          <w:szCs w:val="14"/>
        </w:rPr>
      </w:pPr>
      <w:r>
        <w:rPr>
          <w:rFonts w:ascii="SimHei" w:hAnsi="SimHei" w:eastAsia="SimHei" w:cs="SimHei"/>
          <w:sz w:val="21"/>
          <w:szCs w:val="21"/>
          <w:spacing w:val="-22"/>
        </w:rPr>
        <w:t>第三章</w:t>
      </w:r>
      <w:r>
        <w:rPr>
          <w:rFonts w:ascii="SimHei" w:hAnsi="SimHei" w:eastAsia="SimHei" w:cs="SimHei"/>
          <w:sz w:val="21"/>
          <w:szCs w:val="21"/>
          <w:spacing w:val="-22"/>
        </w:rPr>
        <w:t xml:space="preserve"> </w:t>
      </w:r>
      <w:r>
        <w:rPr>
          <w:rFonts w:ascii="SimHei" w:hAnsi="SimHei" w:eastAsia="SimHei" w:cs="SimHei"/>
          <w:sz w:val="21"/>
          <w:szCs w:val="21"/>
          <w:spacing w:val="-22"/>
        </w:rPr>
        <w:t>我国数据合规立法体系与监管要求</w:t>
      </w:r>
      <w:r>
        <w:rPr>
          <w:rFonts w:ascii="SimHei" w:hAnsi="SimHei" w:eastAsia="SimHei" w:cs="SimHei"/>
          <w:sz w:val="21"/>
          <w:szCs w:val="21"/>
          <w:spacing w:val="5"/>
        </w:rPr>
        <w:t xml:space="preserve">     </w:t>
      </w:r>
      <w:r>
        <w:rPr>
          <w:sz w:val="14"/>
          <w:szCs w:val="14"/>
          <w:spacing w:val="-22"/>
        </w:rPr>
        <w:t>49</w:t>
      </w:r>
    </w:p>
    <w:p>
      <w:pPr>
        <w:spacing w:line="323" w:lineRule="auto"/>
        <w:rPr>
          <w:rFonts w:ascii="Arial"/>
          <w:sz w:val="21"/>
        </w:rPr>
      </w:pPr>
      <w:r/>
    </w:p>
    <w:p>
      <w:pPr>
        <w:spacing w:line="324" w:lineRule="auto"/>
        <w:rPr>
          <w:rFonts w:ascii="Arial"/>
          <w:sz w:val="21"/>
        </w:rPr>
      </w:pPr>
      <w:r/>
    </w:p>
    <w:p>
      <w:pPr>
        <w:pStyle w:val="BodyText"/>
        <w:spacing w:before="68" w:line="370" w:lineRule="exact"/>
        <w:rPr>
          <w:sz w:val="21"/>
          <w:szCs w:val="21"/>
        </w:rPr>
      </w:pPr>
      <w:r>
        <w:rPr>
          <w:sz w:val="21"/>
          <w:szCs w:val="21"/>
          <w:spacing w:val="-2"/>
          <w:position w:val="12"/>
        </w:rPr>
        <w:t>如果爬虫控制者抓取信息后，在自己的网站上公开传播抓取到的信息，则还有可能进一</w:t>
      </w:r>
    </w:p>
    <w:p>
      <w:pPr>
        <w:pStyle w:val="BodyText"/>
        <w:spacing w:line="218" w:lineRule="auto"/>
        <w:rPr>
          <w:sz w:val="21"/>
          <w:szCs w:val="21"/>
        </w:rPr>
      </w:pPr>
      <w:r>
        <w:rPr>
          <w:sz w:val="21"/>
          <w:szCs w:val="21"/>
          <w:spacing w:val="-13"/>
        </w:rPr>
        <w:t>步侵犯信息网络传播权。</w:t>
      </w:r>
    </w:p>
    <w:p>
      <w:pPr>
        <w:pStyle w:val="BodyText"/>
        <w:ind w:left="409"/>
        <w:spacing w:before="110" w:line="219" w:lineRule="auto"/>
        <w:rPr>
          <w:sz w:val="21"/>
          <w:szCs w:val="21"/>
        </w:rPr>
      </w:pPr>
      <w:r>
        <w:rPr>
          <w:sz w:val="21"/>
          <w:szCs w:val="21"/>
          <w:spacing w:val="-7"/>
        </w:rPr>
        <w:t>例如，马某某等诉某网络科技公司著作权侵权纠纷案。</w:t>
      </w:r>
    </w:p>
    <w:p>
      <w:pPr>
        <w:pStyle w:val="BodyText"/>
        <w:ind w:right="93" w:firstLine="412"/>
        <w:spacing w:before="88" w:line="327" w:lineRule="auto"/>
        <w:rPr>
          <w:sz w:val="21"/>
          <w:szCs w:val="21"/>
        </w:rPr>
      </w:pPr>
      <w:r>
        <w:rPr>
          <w:rFonts w:ascii="SimHei" w:hAnsi="SimHei" w:eastAsia="SimHei" w:cs="SimHei"/>
          <w:sz w:val="21"/>
          <w:szCs w:val="21"/>
          <w:b/>
          <w:bCs/>
          <w:spacing w:val="-4"/>
        </w:rPr>
        <w:t>案情事实：</w:t>
      </w:r>
      <w:r>
        <w:rPr>
          <w:rFonts w:ascii="SimHei" w:hAnsi="SimHei" w:eastAsia="SimHei" w:cs="SimHei"/>
          <w:sz w:val="21"/>
          <w:szCs w:val="21"/>
          <w:spacing w:val="-4"/>
        </w:rPr>
        <w:t xml:space="preserve"> </w:t>
      </w:r>
      <w:r>
        <w:rPr>
          <w:sz w:val="21"/>
          <w:szCs w:val="21"/>
          <w:spacing w:val="-4"/>
        </w:rPr>
        <w:t>被告某网络科技公司利用类似搜索引擎的计算</w:t>
      </w:r>
      <w:r>
        <w:rPr>
          <w:sz w:val="21"/>
          <w:szCs w:val="21"/>
          <w:spacing w:val="-5"/>
        </w:rPr>
        <w:t>机爬虫技术进行法语词条</w:t>
      </w:r>
      <w:r>
        <w:rPr>
          <w:sz w:val="21"/>
          <w:szCs w:val="21"/>
        </w:rPr>
        <w:t xml:space="preserve"> </w:t>
      </w:r>
      <w:r>
        <w:rPr>
          <w:sz w:val="21"/>
          <w:szCs w:val="21"/>
          <w:spacing w:val="-2"/>
        </w:rPr>
        <w:t>的收集与翻译释文的搜索，未支付相应报酬而大量使用原告享有著作权的《当代法汉科</w:t>
      </w:r>
    </w:p>
    <w:p>
      <w:pPr>
        <w:pStyle w:val="BodyText"/>
        <w:spacing w:before="1" w:line="218" w:lineRule="auto"/>
        <w:rPr>
          <w:sz w:val="21"/>
          <w:szCs w:val="21"/>
        </w:rPr>
      </w:pPr>
      <w:r>
        <w:rPr>
          <w:sz w:val="21"/>
          <w:szCs w:val="21"/>
          <w:spacing w:val="-7"/>
        </w:rPr>
        <w:t>技词典》中的内容，马某某将该网络科技公司以侵犯著作权为由诉至法院。</w:t>
      </w:r>
    </w:p>
    <w:p>
      <w:pPr>
        <w:pStyle w:val="BodyText"/>
        <w:ind w:right="103" w:firstLine="412"/>
        <w:spacing w:before="112" w:line="295" w:lineRule="auto"/>
        <w:rPr>
          <w:sz w:val="21"/>
          <w:szCs w:val="21"/>
        </w:rPr>
      </w:pPr>
      <w:r>
        <w:rPr>
          <w:rFonts w:ascii="SimHei" w:hAnsi="SimHei" w:eastAsia="SimHei" w:cs="SimHei"/>
          <w:sz w:val="21"/>
          <w:szCs w:val="21"/>
          <w:b/>
          <w:bCs/>
          <w:spacing w:val="-5"/>
        </w:rPr>
        <w:t>判决结果：</w:t>
      </w:r>
      <w:r>
        <w:rPr>
          <w:rFonts w:ascii="SimHei" w:hAnsi="SimHei" w:eastAsia="SimHei" w:cs="SimHei"/>
          <w:sz w:val="21"/>
          <w:szCs w:val="21"/>
          <w:spacing w:val="-5"/>
        </w:rPr>
        <w:t xml:space="preserve"> </w:t>
      </w:r>
      <w:r>
        <w:rPr>
          <w:sz w:val="21"/>
          <w:szCs w:val="21"/>
          <w:spacing w:val="-5"/>
        </w:rPr>
        <w:t>根据法律规定，除合理使用外，使用他人作品应当经著作权人同意，并</w:t>
      </w:r>
      <w:r>
        <w:rPr>
          <w:sz w:val="21"/>
          <w:szCs w:val="21"/>
          <w:spacing w:val="16"/>
        </w:rPr>
        <w:t xml:space="preserve"> </w:t>
      </w:r>
      <w:r>
        <w:rPr>
          <w:sz w:val="21"/>
          <w:szCs w:val="21"/>
          <w:spacing w:val="-2"/>
        </w:rPr>
        <w:t>支付相应报酬。被告称其通过爬虫技术收集了词汇词条及中文释义，该技术是被告收集</w:t>
      </w:r>
      <w:r>
        <w:rPr>
          <w:sz w:val="21"/>
          <w:szCs w:val="21"/>
          <w:spacing w:val="3"/>
        </w:rPr>
        <w:t xml:space="preserve"> </w:t>
      </w:r>
      <w:r>
        <w:rPr>
          <w:sz w:val="21"/>
          <w:szCs w:val="21"/>
          <w:spacing w:val="-2"/>
        </w:rPr>
        <w:t>并形成其网络词典词库的一种手段，而非在使用《法语助手》时，通过搜索链接直接指</w:t>
      </w:r>
      <w:r>
        <w:rPr>
          <w:sz w:val="21"/>
          <w:szCs w:val="21"/>
          <w:spacing w:val="8"/>
        </w:rPr>
        <w:t xml:space="preserve"> </w:t>
      </w:r>
      <w:r>
        <w:rPr>
          <w:sz w:val="21"/>
          <w:szCs w:val="21"/>
          <w:spacing w:val="-2"/>
        </w:rPr>
        <w:t>向其他目标网站，被告应该对其收集并使用的词汇及中文释义合法性负有较高的审核注</w:t>
      </w:r>
      <w:r>
        <w:rPr>
          <w:sz w:val="21"/>
          <w:szCs w:val="21"/>
          <w:spacing w:val="5"/>
        </w:rPr>
        <w:t xml:space="preserve"> </w:t>
      </w:r>
      <w:r>
        <w:rPr>
          <w:sz w:val="21"/>
          <w:szCs w:val="21"/>
          <w:spacing w:val="-2"/>
        </w:rPr>
        <w:t>意义务。因此，被告制作的法语翻译软件内容，部分抄袭原告《当代法汉科技词典》的</w:t>
      </w:r>
      <w:r>
        <w:rPr>
          <w:sz w:val="21"/>
          <w:szCs w:val="21"/>
          <w:spacing w:val="11"/>
        </w:rPr>
        <w:t xml:space="preserve"> </w:t>
      </w:r>
      <w:r>
        <w:rPr>
          <w:sz w:val="21"/>
          <w:szCs w:val="21"/>
          <w:spacing w:val="-2"/>
        </w:rPr>
        <w:t>释义内容，侵犯了原告等人的著作权，应依法承担停止侵害、赔礼道歉、赔偿损失的民</w:t>
      </w:r>
      <w:r>
        <w:rPr>
          <w:sz w:val="21"/>
          <w:szCs w:val="21"/>
          <w:spacing w:val="6"/>
        </w:rPr>
        <w:t xml:space="preserve"> </w:t>
      </w:r>
      <w:r>
        <w:rPr>
          <w:sz w:val="21"/>
          <w:szCs w:val="21"/>
          <w:spacing w:val="-15"/>
        </w:rPr>
        <w:t>事责任。</w:t>
      </w:r>
    </w:p>
    <w:p>
      <w:pPr>
        <w:pStyle w:val="BodyText"/>
        <w:ind w:left="409"/>
        <w:spacing w:before="172" w:line="220" w:lineRule="auto"/>
        <w:rPr>
          <w:sz w:val="21"/>
          <w:szCs w:val="21"/>
        </w:rPr>
      </w:pPr>
      <w:r>
        <w:rPr>
          <w:sz w:val="21"/>
          <w:szCs w:val="21"/>
          <w:spacing w:val="-6"/>
        </w:rPr>
        <w:t>(3)《刑法》及《网络安全法》维度</w:t>
      </w:r>
    </w:p>
    <w:p>
      <w:pPr>
        <w:pStyle w:val="BodyText"/>
        <w:ind w:right="96" w:firstLine="409"/>
        <w:spacing w:before="107" w:line="293" w:lineRule="auto"/>
        <w:rPr>
          <w:sz w:val="21"/>
          <w:szCs w:val="21"/>
        </w:rPr>
      </w:pPr>
      <w:r>
        <w:rPr>
          <w:sz w:val="21"/>
          <w:szCs w:val="21"/>
          <w:spacing w:val="-2"/>
        </w:rPr>
        <w:t>从技术角度分析，爬虫可能会导致目标网站负荷过大，进而引起网站无法访问甚至</w:t>
      </w:r>
      <w:r>
        <w:rPr>
          <w:sz w:val="21"/>
          <w:szCs w:val="21"/>
          <w:spacing w:val="11"/>
        </w:rPr>
        <w:t xml:space="preserve"> </w:t>
      </w:r>
      <w:r>
        <w:rPr>
          <w:sz w:val="21"/>
          <w:szCs w:val="21"/>
          <w:spacing w:val="-7"/>
        </w:rPr>
        <w:t>瘫痪等不良后果，爬取方可能会违反《网络安全法》中关于网络运行安全方面的规定。但</w:t>
      </w:r>
      <w:r>
        <w:rPr>
          <w:sz w:val="21"/>
          <w:szCs w:val="21"/>
          <w:spacing w:val="10"/>
        </w:rPr>
        <w:t xml:space="preserve"> </w:t>
      </w:r>
      <w:r>
        <w:rPr>
          <w:sz w:val="21"/>
          <w:szCs w:val="21"/>
          <w:spacing w:val="-2"/>
        </w:rPr>
        <w:t>如果你还涉及侵入的情况，就可能会触犯《刑法》第285、286条的规定。例如在某案例</w:t>
      </w:r>
      <w:r>
        <w:rPr>
          <w:sz w:val="21"/>
          <w:szCs w:val="21"/>
          <w:spacing w:val="18"/>
        </w:rPr>
        <w:t xml:space="preserve"> </w:t>
      </w:r>
      <w:r>
        <w:rPr>
          <w:sz w:val="21"/>
          <w:szCs w:val="21"/>
          <w:spacing w:val="-2"/>
        </w:rPr>
        <w:t>中，王某利用远程登录的方法，通过一个攻击指令侵入目标公司的计算机信息系统，将</w:t>
      </w:r>
      <w:r>
        <w:rPr>
          <w:sz w:val="21"/>
          <w:szCs w:val="21"/>
          <w:spacing w:val="4"/>
        </w:rPr>
        <w:t xml:space="preserve"> </w:t>
      </w:r>
      <w:r>
        <w:rPr>
          <w:sz w:val="21"/>
          <w:szCs w:val="21"/>
          <w:spacing w:val="-2"/>
        </w:rPr>
        <w:t>系统中公司员工的邮箱、通讯录导出来，再修改相应的密码，从而可以随意进入员工的</w:t>
      </w:r>
      <w:r>
        <w:rPr>
          <w:sz w:val="21"/>
          <w:szCs w:val="21"/>
          <w:spacing w:val="11"/>
        </w:rPr>
        <w:t xml:space="preserve"> </w:t>
      </w:r>
      <w:r>
        <w:rPr>
          <w:sz w:val="21"/>
          <w:szCs w:val="21"/>
          <w:spacing w:val="-8"/>
        </w:rPr>
        <w:t>邮箱，最后被判处非法获取计算机信息系统</w:t>
      </w:r>
      <w:r>
        <w:rPr>
          <w:sz w:val="21"/>
          <w:szCs w:val="21"/>
          <w:spacing w:val="-9"/>
        </w:rPr>
        <w:t>数据罪。</w:t>
      </w:r>
    </w:p>
    <w:p>
      <w:pPr>
        <w:pStyle w:val="BodyText"/>
        <w:spacing w:before="141" w:line="371" w:lineRule="exact"/>
        <w:jc w:val="right"/>
        <w:rPr>
          <w:sz w:val="21"/>
          <w:szCs w:val="21"/>
        </w:rPr>
      </w:pPr>
      <w:r>
        <w:rPr>
          <w:sz w:val="21"/>
          <w:szCs w:val="21"/>
          <w:spacing w:val="-4"/>
          <w:position w:val="12"/>
        </w:rPr>
        <w:t>从爬取的内容角度分析，如果爬取的内容是个人信息，那么可能</w:t>
      </w:r>
      <w:r>
        <w:rPr>
          <w:sz w:val="21"/>
          <w:szCs w:val="21"/>
          <w:spacing w:val="-5"/>
          <w:position w:val="12"/>
        </w:rPr>
        <w:t>违反《网络安全法》</w:t>
      </w:r>
    </w:p>
    <w:p>
      <w:pPr>
        <w:pStyle w:val="BodyText"/>
        <w:spacing w:line="219" w:lineRule="auto"/>
        <w:rPr>
          <w:sz w:val="21"/>
          <w:szCs w:val="21"/>
        </w:rPr>
      </w:pPr>
      <w:r>
        <w:rPr>
          <w:sz w:val="21"/>
          <w:szCs w:val="21"/>
          <w:spacing w:val="-7"/>
        </w:rPr>
        <w:t>关于收集个人信息合规性的要求，甚至可能触犯《刑法》中的侵犯公民个人信息罪。</w:t>
      </w:r>
    </w:p>
    <w:p>
      <w:pPr>
        <w:pStyle w:val="BodyText"/>
        <w:ind w:right="108" w:firstLine="409"/>
        <w:spacing w:before="119" w:line="264" w:lineRule="auto"/>
        <w:rPr>
          <w:sz w:val="21"/>
          <w:szCs w:val="21"/>
        </w:rPr>
      </w:pPr>
      <w:r>
        <w:rPr>
          <w:sz w:val="21"/>
          <w:szCs w:val="21"/>
          <w:spacing w:val="-2"/>
        </w:rPr>
        <w:t>综上，数据爬取行为不但容易引起监管部门的重点关注，也易受到来自竞争对手的</w:t>
      </w:r>
      <w:r>
        <w:rPr>
          <w:sz w:val="21"/>
          <w:szCs w:val="21"/>
          <w:spacing w:val="17"/>
        </w:rPr>
        <w:t xml:space="preserve"> </w:t>
      </w:r>
      <w:r>
        <w:rPr>
          <w:sz w:val="21"/>
          <w:szCs w:val="21"/>
          <w:spacing w:val="-8"/>
        </w:rPr>
        <w:t>诉讼，建议企业在进行数据爬取行为时注意以下要点内容。</w:t>
      </w:r>
    </w:p>
    <w:p>
      <w:pPr>
        <w:pStyle w:val="BodyText"/>
        <w:ind w:left="409"/>
        <w:spacing w:before="110" w:line="371" w:lineRule="exact"/>
        <w:rPr>
          <w:sz w:val="21"/>
          <w:szCs w:val="21"/>
        </w:rPr>
      </w:pPr>
      <w:r>
        <w:rPr>
          <w:sz w:val="21"/>
          <w:szCs w:val="21"/>
          <w:spacing w:val="-2"/>
          <w:position w:val="12"/>
        </w:rPr>
        <w:t>1)尽量避免爬取构成直接竞争关系的企业的平台数据</w:t>
      </w:r>
      <w:r>
        <w:rPr>
          <w:sz w:val="21"/>
          <w:szCs w:val="21"/>
          <w:spacing w:val="-3"/>
          <w:position w:val="12"/>
        </w:rPr>
        <w:t>，避免竞争对手依据《反不正</w:t>
      </w:r>
    </w:p>
    <w:p>
      <w:pPr>
        <w:pStyle w:val="BodyText"/>
        <w:spacing w:line="219" w:lineRule="auto"/>
        <w:rPr>
          <w:sz w:val="21"/>
          <w:szCs w:val="21"/>
        </w:rPr>
      </w:pPr>
      <w:r>
        <w:rPr>
          <w:sz w:val="21"/>
          <w:szCs w:val="21"/>
          <w:spacing w:val="-11"/>
        </w:rPr>
        <w:t>当竞争法》提起诉讼的风险。</w:t>
      </w:r>
    </w:p>
    <w:p>
      <w:pPr>
        <w:pStyle w:val="BodyText"/>
        <w:ind w:left="409"/>
        <w:spacing w:before="81" w:line="390" w:lineRule="exact"/>
        <w:rPr>
          <w:sz w:val="21"/>
          <w:szCs w:val="21"/>
        </w:rPr>
      </w:pPr>
      <w:r>
        <w:rPr>
          <w:sz w:val="21"/>
          <w:szCs w:val="21"/>
          <w:spacing w:val="3"/>
          <w:position w:val="13"/>
        </w:rPr>
        <w:t>2)尽量爬取明确公开的数据，遵守</w:t>
      </w:r>
      <w:r>
        <w:rPr>
          <w:rFonts w:ascii="Times New Roman" w:hAnsi="Times New Roman" w:eastAsia="Times New Roman" w:cs="Times New Roman"/>
          <w:sz w:val="21"/>
          <w:szCs w:val="21"/>
          <w:position w:val="13"/>
        </w:rPr>
        <w:t>Robots</w:t>
      </w:r>
      <w:r>
        <w:rPr>
          <w:rFonts w:ascii="Times New Roman" w:hAnsi="Times New Roman" w:eastAsia="Times New Roman" w:cs="Times New Roman"/>
          <w:sz w:val="21"/>
          <w:szCs w:val="21"/>
          <w:spacing w:val="33"/>
          <w:w w:val="101"/>
          <w:position w:val="13"/>
        </w:rPr>
        <w:t xml:space="preserve"> </w:t>
      </w:r>
      <w:r>
        <w:rPr>
          <w:sz w:val="21"/>
          <w:szCs w:val="21"/>
          <w:spacing w:val="3"/>
          <w:position w:val="13"/>
        </w:rPr>
        <w:t>协议等网站明确公开的协议，避免爬取</w:t>
      </w:r>
    </w:p>
    <w:p>
      <w:pPr>
        <w:pStyle w:val="BodyText"/>
        <w:spacing w:line="219" w:lineRule="auto"/>
        <w:rPr>
          <w:sz w:val="21"/>
          <w:szCs w:val="21"/>
        </w:rPr>
      </w:pPr>
      <w:r>
        <w:rPr>
          <w:sz w:val="21"/>
          <w:szCs w:val="21"/>
          <w:spacing w:val="-10"/>
        </w:rPr>
        <w:t>平台禁止爬取的数据。</w:t>
      </w:r>
    </w:p>
    <w:p>
      <w:pPr>
        <w:pStyle w:val="BodyText"/>
        <w:ind w:right="113" w:firstLine="409"/>
        <w:spacing w:before="110" w:line="263" w:lineRule="auto"/>
        <w:rPr>
          <w:sz w:val="21"/>
          <w:szCs w:val="21"/>
        </w:rPr>
      </w:pPr>
      <w:r>
        <w:rPr>
          <w:sz w:val="21"/>
          <w:szCs w:val="21"/>
          <w:spacing w:val="4"/>
        </w:rPr>
        <w:t>3)根据《数据安全管理办法(征求意见稿)》第16条的要求，数据爬取收集流</w:t>
      </w:r>
      <w:r>
        <w:rPr>
          <w:sz w:val="21"/>
          <w:szCs w:val="21"/>
          <w:spacing w:val="3"/>
        </w:rPr>
        <w:t>量不</w:t>
      </w:r>
      <w:r>
        <w:rPr>
          <w:sz w:val="21"/>
          <w:szCs w:val="21"/>
        </w:rPr>
        <w:t xml:space="preserve"> </w:t>
      </w:r>
      <w:r>
        <w:rPr>
          <w:sz w:val="21"/>
          <w:szCs w:val="21"/>
          <w:spacing w:val="-7"/>
        </w:rPr>
        <w:t>得超过网站日均流量的三分之一，避免造成目标网站崩溃、无法正常运营等情况。</w:t>
      </w:r>
    </w:p>
    <w:p>
      <w:pPr>
        <w:spacing w:line="263" w:lineRule="auto"/>
        <w:sectPr>
          <w:pgSz w:w="9450" w:h="13320"/>
          <w:pgMar w:top="400" w:right="855" w:bottom="400" w:left="570" w:header="0" w:footer="0" w:gutter="0"/>
        </w:sectPr>
        <w:rPr>
          <w:sz w:val="21"/>
          <w:szCs w:val="21"/>
        </w:rPr>
      </w:pPr>
    </w:p>
    <w:p>
      <w:pPr>
        <w:pStyle w:val="BodyText"/>
        <w:spacing w:before="157" w:line="213" w:lineRule="auto"/>
        <w:rPr>
          <w:rFonts w:ascii="SimHei" w:hAnsi="SimHei" w:eastAsia="SimHei" w:cs="SimHei"/>
          <w:sz w:val="21"/>
          <w:szCs w:val="21"/>
        </w:rPr>
      </w:pPr>
      <w:r>
        <w:rPr>
          <w:sz w:val="15"/>
          <w:szCs w:val="15"/>
          <w:spacing w:val="-15"/>
          <w:position w:val="-1"/>
        </w:rPr>
        <w:t>50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对症下药，小白必知的合规要求</w:t>
      </w:r>
    </w:p>
    <w:p>
      <w:pPr>
        <w:spacing w:line="337" w:lineRule="auto"/>
        <w:rPr>
          <w:rFonts w:ascii="Arial"/>
          <w:sz w:val="21"/>
        </w:rPr>
      </w:pPr>
      <w:r/>
    </w:p>
    <w:p>
      <w:pPr>
        <w:spacing w:line="338" w:lineRule="auto"/>
        <w:rPr>
          <w:rFonts w:ascii="Arial"/>
          <w:sz w:val="21"/>
        </w:rPr>
      </w:pPr>
      <w:r/>
    </w:p>
    <w:p>
      <w:pPr>
        <w:pStyle w:val="BodyText"/>
        <w:ind w:left="450"/>
        <w:spacing w:before="68" w:line="371" w:lineRule="exact"/>
        <w:rPr>
          <w:sz w:val="21"/>
          <w:szCs w:val="21"/>
        </w:rPr>
      </w:pPr>
      <w:r>
        <w:rPr>
          <w:sz w:val="21"/>
          <w:szCs w:val="21"/>
          <w:spacing w:val="-2"/>
          <w:position w:val="12"/>
        </w:rPr>
        <w:t>4)对于目标网站已经明确采取技术手段阻止爬虫访问的，公司不应侵入、破坏其防</w:t>
      </w:r>
    </w:p>
    <w:p>
      <w:pPr>
        <w:pStyle w:val="BodyText"/>
        <w:spacing w:line="220" w:lineRule="auto"/>
        <w:rPr>
          <w:sz w:val="21"/>
          <w:szCs w:val="21"/>
        </w:rPr>
      </w:pPr>
      <w:r>
        <w:rPr>
          <w:sz w:val="21"/>
          <w:szCs w:val="21"/>
          <w:spacing w:val="-8"/>
        </w:rPr>
        <w:t>护措施。</w:t>
      </w:r>
    </w:p>
    <w:p>
      <w:pPr>
        <w:pStyle w:val="BodyText"/>
        <w:ind w:right="63" w:firstLine="450"/>
        <w:spacing w:before="118" w:line="263" w:lineRule="auto"/>
        <w:rPr>
          <w:sz w:val="21"/>
          <w:szCs w:val="21"/>
        </w:rPr>
      </w:pPr>
      <w:r>
        <w:rPr>
          <w:sz w:val="21"/>
          <w:szCs w:val="21"/>
          <w:spacing w:val="-2"/>
        </w:rPr>
        <w:t>5)如目标网站明确发出停止数据爬取的相关通知说明，则应暂停数据爬取行为，及</w:t>
      </w:r>
      <w:r>
        <w:rPr>
          <w:sz w:val="21"/>
          <w:szCs w:val="21"/>
          <w:spacing w:val="4"/>
        </w:rPr>
        <w:t xml:space="preserve"> </w:t>
      </w:r>
      <w:r>
        <w:rPr>
          <w:sz w:val="21"/>
          <w:szCs w:val="21"/>
          <w:spacing w:val="-7"/>
        </w:rPr>
        <w:t>时采取对策。</w:t>
      </w:r>
    </w:p>
    <w:p>
      <w:pPr>
        <w:ind w:left="423"/>
        <w:spacing w:before="228" w:line="222" w:lineRule="auto"/>
        <w:outlineLvl w:val="0"/>
        <w:rPr>
          <w:rFonts w:ascii="SimHei" w:hAnsi="SimHei" w:eastAsia="SimHei" w:cs="SimHei"/>
          <w:sz w:val="21"/>
          <w:szCs w:val="21"/>
        </w:rPr>
      </w:pPr>
      <w:r>
        <w:rPr>
          <w:rFonts w:ascii="SimHei" w:hAnsi="SimHei" w:eastAsia="SimHei" w:cs="SimHei"/>
          <w:sz w:val="21"/>
          <w:szCs w:val="21"/>
          <w:b/>
          <w:bCs/>
          <w:spacing w:val="-4"/>
        </w:rPr>
        <w:t>7.遵守三重授权原则</w:t>
      </w:r>
    </w:p>
    <w:p>
      <w:pPr>
        <w:pStyle w:val="BodyText"/>
        <w:ind w:right="42" w:firstLine="450"/>
        <w:spacing w:before="111" w:line="286" w:lineRule="auto"/>
        <w:jc w:val="both"/>
        <w:rPr>
          <w:sz w:val="21"/>
          <w:szCs w:val="21"/>
        </w:rPr>
      </w:pPr>
      <w:r>
        <w:rPr>
          <w:sz w:val="21"/>
          <w:szCs w:val="21"/>
          <w:spacing w:val="14"/>
        </w:rPr>
        <w:t>在2016年12月30日公布的</w:t>
      </w:r>
      <w:r>
        <w:rPr>
          <w:rFonts w:ascii="Times New Roman" w:hAnsi="Times New Roman" w:eastAsia="Times New Roman" w:cs="Times New Roman"/>
          <w:sz w:val="21"/>
          <w:szCs w:val="21"/>
          <w:spacing w:val="14"/>
        </w:rPr>
        <w:t>A </w:t>
      </w:r>
      <w:r>
        <w:rPr>
          <w:sz w:val="21"/>
          <w:szCs w:val="21"/>
          <w:spacing w:val="14"/>
        </w:rPr>
        <w:t>公司诉</w:t>
      </w:r>
      <w:r>
        <w:rPr>
          <w:rFonts w:ascii="Times New Roman" w:hAnsi="Times New Roman" w:eastAsia="Times New Roman" w:cs="Times New Roman"/>
          <w:sz w:val="21"/>
          <w:szCs w:val="21"/>
          <w:spacing w:val="14"/>
        </w:rPr>
        <w:t>B</w:t>
      </w:r>
      <w:r>
        <w:rPr>
          <w:rFonts w:ascii="Times New Roman" w:hAnsi="Times New Roman" w:eastAsia="Times New Roman" w:cs="Times New Roman"/>
          <w:sz w:val="21"/>
          <w:szCs w:val="21"/>
          <w:spacing w:val="-9"/>
        </w:rPr>
        <w:t xml:space="preserve"> </w:t>
      </w:r>
      <w:r>
        <w:rPr>
          <w:sz w:val="21"/>
          <w:szCs w:val="21"/>
          <w:spacing w:val="14"/>
        </w:rPr>
        <w:t>公司案终审判决中((2016)京73民终</w:t>
      </w:r>
      <w:r>
        <w:rPr>
          <w:sz w:val="21"/>
          <w:szCs w:val="21"/>
          <w:spacing w:val="13"/>
        </w:rPr>
        <w:t>588</w:t>
      </w:r>
      <w:r>
        <w:rPr>
          <w:sz w:val="21"/>
          <w:szCs w:val="21"/>
        </w:rPr>
        <w:t xml:space="preserve"> </w:t>
      </w:r>
      <w:r>
        <w:rPr>
          <w:sz w:val="21"/>
          <w:szCs w:val="21"/>
          <w:spacing w:val="-7"/>
        </w:rPr>
        <w:t>号),法院明确指出：“商业化利用个人信息必须告知用户并取得用户的同意，对用</w:t>
      </w:r>
      <w:r>
        <w:rPr>
          <w:sz w:val="21"/>
          <w:szCs w:val="21"/>
          <w:spacing w:val="-8"/>
        </w:rPr>
        <w:t>户个人</w:t>
      </w:r>
      <w:r>
        <w:rPr>
          <w:sz w:val="21"/>
          <w:szCs w:val="21"/>
        </w:rPr>
        <w:t xml:space="preserve"> </w:t>
      </w:r>
      <w:r>
        <w:rPr>
          <w:sz w:val="21"/>
          <w:szCs w:val="21"/>
          <w:spacing w:val="-2"/>
        </w:rPr>
        <w:t>信息的采集和利用必须以取得用户的同意为前提，这是互联网企业在利用用户信息时应</w:t>
      </w:r>
      <w:r>
        <w:rPr>
          <w:sz w:val="21"/>
          <w:szCs w:val="21"/>
          <w:spacing w:val="3"/>
        </w:rPr>
        <w:t xml:space="preserve"> </w:t>
      </w:r>
      <w:r>
        <w:rPr>
          <w:sz w:val="21"/>
          <w:szCs w:val="21"/>
          <w:spacing w:val="-12"/>
        </w:rPr>
        <w:t>当遵守的一般商业道德。”</w:t>
      </w:r>
    </w:p>
    <w:p>
      <w:pPr>
        <w:pStyle w:val="BodyText"/>
        <w:ind w:right="49" w:firstLine="450"/>
        <w:spacing w:before="130" w:line="292" w:lineRule="auto"/>
        <w:jc w:val="both"/>
        <w:rPr>
          <w:sz w:val="21"/>
          <w:szCs w:val="21"/>
        </w:rPr>
      </w:pPr>
      <w:r>
        <w:rPr>
          <w:sz w:val="21"/>
          <w:szCs w:val="21"/>
          <w:spacing w:val="-1"/>
        </w:rPr>
        <w:t>这也就要求</w:t>
      </w: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1"/>
        </w:rPr>
        <w:t xml:space="preserve"> </w:t>
      </w:r>
      <w:r>
        <w:rPr>
          <w:sz w:val="21"/>
          <w:szCs w:val="21"/>
          <w:spacing w:val="-1"/>
        </w:rPr>
        <w:t>公司可以通过合同约定把用户个人信息共享给</w:t>
      </w:r>
      <w:r>
        <w:rPr>
          <w:rFonts w:ascii="Times New Roman" w:hAnsi="Times New Roman" w:eastAsia="Times New Roman" w:cs="Times New Roman"/>
          <w:sz w:val="21"/>
          <w:szCs w:val="21"/>
          <w:spacing w:val="-1"/>
        </w:rPr>
        <w:t>B </w:t>
      </w:r>
      <w:r>
        <w:rPr>
          <w:sz w:val="21"/>
          <w:szCs w:val="21"/>
          <w:spacing w:val="-1"/>
        </w:rPr>
        <w:t>公司，但同时也需要</w:t>
      </w:r>
      <w:r>
        <w:rPr>
          <w:sz w:val="21"/>
          <w:szCs w:val="21"/>
        </w:rPr>
        <w:t xml:space="preserve"> </w:t>
      </w:r>
      <w:r>
        <w:rPr>
          <w:sz w:val="21"/>
          <w:szCs w:val="21"/>
          <w:spacing w:val="-1"/>
        </w:rPr>
        <w:t>用户授权</w:t>
      </w:r>
      <w:r>
        <w:rPr>
          <w:sz w:val="21"/>
          <w:szCs w:val="21"/>
          <w:spacing w:val="-43"/>
        </w:rPr>
        <w:t xml:space="preserve"> </w:t>
      </w:r>
      <w:r>
        <w:rPr>
          <w:rFonts w:ascii="Times New Roman" w:hAnsi="Times New Roman" w:eastAsia="Times New Roman" w:cs="Times New Roman"/>
          <w:sz w:val="21"/>
          <w:szCs w:val="21"/>
          <w:spacing w:val="-1"/>
        </w:rPr>
        <w:t>A</w:t>
      </w:r>
      <w:r>
        <w:rPr>
          <w:sz w:val="21"/>
          <w:szCs w:val="21"/>
          <w:spacing w:val="-1"/>
        </w:rPr>
        <w:t>公司可以把数据共享给</w:t>
      </w:r>
      <w:r>
        <w:rPr>
          <w:rFonts w:ascii="Times New Roman" w:hAnsi="Times New Roman" w:eastAsia="Times New Roman" w:cs="Times New Roman"/>
          <w:sz w:val="21"/>
          <w:szCs w:val="21"/>
          <w:spacing w:val="-1"/>
        </w:rPr>
        <w:t>B </w:t>
      </w:r>
      <w:r>
        <w:rPr>
          <w:sz w:val="21"/>
          <w:szCs w:val="21"/>
          <w:spacing w:val="-1"/>
        </w:rPr>
        <w:t>公司。在</w:t>
      </w:r>
      <w:r>
        <w:rPr>
          <w:rFonts w:ascii="Times New Roman" w:hAnsi="Times New Roman" w:eastAsia="Times New Roman" w:cs="Times New Roman"/>
          <w:sz w:val="21"/>
          <w:szCs w:val="21"/>
          <w:spacing w:val="-1"/>
        </w:rPr>
        <w:t>A </w:t>
      </w:r>
      <w:r>
        <w:rPr>
          <w:sz w:val="21"/>
          <w:szCs w:val="21"/>
          <w:spacing w:val="-1"/>
        </w:rPr>
        <w:t>公司的个人信</w:t>
      </w:r>
      <w:r>
        <w:rPr>
          <w:sz w:val="21"/>
          <w:szCs w:val="21"/>
          <w:spacing w:val="-2"/>
        </w:rPr>
        <w:t>息保护政策中，如果没有</w:t>
      </w:r>
      <w:r>
        <w:rPr>
          <w:sz w:val="21"/>
          <w:szCs w:val="21"/>
        </w:rPr>
        <w:t xml:space="preserve"> </w:t>
      </w:r>
      <w:r>
        <w:rPr>
          <w:sz w:val="21"/>
          <w:szCs w:val="21"/>
          <w:spacing w:val="-1"/>
        </w:rPr>
        <w:t>写明会把相应数据授权共享给</w:t>
      </w:r>
      <w:r>
        <w:rPr>
          <w:rFonts w:ascii="Times New Roman" w:hAnsi="Times New Roman" w:eastAsia="Times New Roman" w:cs="Times New Roman"/>
          <w:sz w:val="21"/>
          <w:szCs w:val="21"/>
          <w:spacing w:val="-1"/>
        </w:rPr>
        <w:t>B </w:t>
      </w:r>
      <w:r>
        <w:rPr>
          <w:sz w:val="21"/>
          <w:szCs w:val="21"/>
          <w:spacing w:val="-1"/>
        </w:rPr>
        <w:t>公司，则</w:t>
      </w:r>
      <w:r>
        <w:rPr>
          <w:sz w:val="21"/>
          <w:szCs w:val="21"/>
          <w:spacing w:val="-56"/>
        </w:rPr>
        <w:t xml:space="preserve"> </w:t>
      </w:r>
      <w:r>
        <w:rPr>
          <w:rFonts w:ascii="Times New Roman" w:hAnsi="Times New Roman" w:eastAsia="Times New Roman" w:cs="Times New Roman"/>
          <w:sz w:val="21"/>
          <w:szCs w:val="21"/>
          <w:spacing w:val="-1"/>
        </w:rPr>
        <w:t>B </w:t>
      </w:r>
      <w:r>
        <w:rPr>
          <w:sz w:val="21"/>
          <w:szCs w:val="21"/>
          <w:spacing w:val="-1"/>
        </w:rPr>
        <w:t>公司直接抓取未经授权的数据已经违反了相</w:t>
      </w:r>
      <w:r>
        <w:rPr>
          <w:sz w:val="21"/>
          <w:szCs w:val="21"/>
        </w:rPr>
        <w:t xml:space="preserve"> </w:t>
      </w:r>
      <w:r>
        <w:rPr>
          <w:sz w:val="21"/>
          <w:szCs w:val="21"/>
          <w:spacing w:val="-8"/>
        </w:rPr>
        <w:t>关法律法规的要求，侵害了用户的公民个人信息。</w:t>
      </w:r>
    </w:p>
    <w:p>
      <w:pPr>
        <w:pStyle w:val="BodyText"/>
        <w:ind w:right="45" w:firstLine="450"/>
        <w:spacing w:before="114" w:line="280" w:lineRule="auto"/>
        <w:jc w:val="both"/>
        <w:rPr>
          <w:sz w:val="21"/>
          <w:szCs w:val="21"/>
        </w:rPr>
      </w:pPr>
      <w:r>
        <w:rPr>
          <w:sz w:val="21"/>
          <w:szCs w:val="21"/>
          <w:spacing w:val="-4"/>
        </w:rPr>
        <w:t>所以法官提出了在</w:t>
      </w:r>
      <w:r>
        <w:rPr>
          <w:sz w:val="21"/>
          <w:szCs w:val="21"/>
          <w:spacing w:val="-40"/>
        </w:rPr>
        <w:t xml:space="preserve"> </w:t>
      </w:r>
      <w:r>
        <w:rPr>
          <w:sz w:val="21"/>
          <w:szCs w:val="21"/>
          <w:spacing w:val="-4"/>
        </w:rPr>
        <w:t>Open</w:t>
      </w:r>
      <w:r>
        <w:rPr>
          <w:sz w:val="21"/>
          <w:szCs w:val="21"/>
          <w:spacing w:val="38"/>
        </w:rPr>
        <w:t xml:space="preserve"> </w:t>
      </w:r>
      <w:r>
        <w:rPr>
          <w:sz w:val="21"/>
          <w:szCs w:val="21"/>
          <w:spacing w:val="-4"/>
        </w:rPr>
        <w:t>API开发合作模式中，数据提供方向第三方开放数据的前提</w:t>
      </w:r>
      <w:r>
        <w:rPr>
          <w:sz w:val="21"/>
          <w:szCs w:val="21"/>
        </w:rPr>
        <w:t xml:space="preserve"> </w:t>
      </w:r>
      <w:r>
        <w:rPr>
          <w:sz w:val="21"/>
          <w:szCs w:val="21"/>
          <w:spacing w:val="-1"/>
        </w:rPr>
        <w:t>是数据提供方取得用户同意，同时，第三方平台在使</w:t>
      </w:r>
      <w:r>
        <w:rPr>
          <w:sz w:val="21"/>
          <w:szCs w:val="21"/>
          <w:spacing w:val="-2"/>
        </w:rPr>
        <w:t>用用户信息时还应当明确告知用户</w:t>
      </w:r>
      <w:r>
        <w:rPr>
          <w:sz w:val="21"/>
          <w:szCs w:val="21"/>
        </w:rPr>
        <w:t xml:space="preserve"> </w:t>
      </w:r>
      <w:r>
        <w:rPr>
          <w:sz w:val="21"/>
          <w:szCs w:val="21"/>
          <w:spacing w:val="-9"/>
        </w:rPr>
        <w:t>其使用的目的、方式和范围，再次取得用户的同意的“三重授权原则”。</w:t>
      </w:r>
    </w:p>
    <w:p>
      <w:pPr>
        <w:pStyle w:val="BodyText"/>
        <w:ind w:right="62" w:firstLine="450"/>
        <w:spacing w:before="121" w:line="297" w:lineRule="auto"/>
        <w:jc w:val="both"/>
        <w:rPr>
          <w:sz w:val="21"/>
          <w:szCs w:val="21"/>
        </w:rPr>
      </w:pPr>
      <w:r>
        <w:rPr>
          <w:sz w:val="21"/>
          <w:szCs w:val="21"/>
          <w:spacing w:val="-2"/>
        </w:rPr>
        <w:t>第一重授权是用户将其个人信息授权给数据提供方收集和使用。第二重授权是如果</w:t>
      </w:r>
      <w:r>
        <w:rPr>
          <w:sz w:val="21"/>
          <w:szCs w:val="21"/>
          <w:spacing w:val="3"/>
        </w:rPr>
        <w:t xml:space="preserve"> </w:t>
      </w:r>
      <w:r>
        <w:rPr>
          <w:sz w:val="21"/>
          <w:szCs w:val="21"/>
          <w:spacing w:val="1"/>
        </w:rPr>
        <w:t>数据提供方要把个人信息共享给第三方(接收方),数据提供方与接收方之</w:t>
      </w:r>
      <w:r>
        <w:rPr>
          <w:sz w:val="21"/>
          <w:szCs w:val="21"/>
        </w:rPr>
        <w:t>间需要签订合 </w:t>
      </w:r>
      <w:r>
        <w:rPr>
          <w:sz w:val="21"/>
          <w:szCs w:val="21"/>
          <w:spacing w:val="-2"/>
        </w:rPr>
        <w:t>同就个人信息共享进行约定。第三重授权是第三方即数据接收方就其自身处理个人信息</w:t>
      </w:r>
      <w:r>
        <w:rPr>
          <w:sz w:val="21"/>
          <w:szCs w:val="21"/>
          <w:spacing w:val="10"/>
        </w:rPr>
        <w:t xml:space="preserve"> </w:t>
      </w:r>
      <w:r>
        <w:rPr>
          <w:sz w:val="21"/>
          <w:szCs w:val="21"/>
          <w:spacing w:val="-2"/>
        </w:rPr>
        <w:t>获得用户的同意。如果后续接收方超越授权去获取、使用个人信息，那么接收方要额外</w:t>
      </w:r>
      <w:r>
        <w:rPr>
          <w:sz w:val="21"/>
          <w:szCs w:val="21"/>
          <w:spacing w:val="7"/>
        </w:rPr>
        <w:t xml:space="preserve"> </w:t>
      </w:r>
      <w:r>
        <w:rPr>
          <w:sz w:val="21"/>
          <w:szCs w:val="21"/>
          <w:spacing w:val="-9"/>
        </w:rPr>
        <w:t>承担相应的责任。</w:t>
      </w:r>
    </w:p>
    <w:p>
      <w:pPr>
        <w:spacing w:line="452" w:lineRule="auto"/>
        <w:rPr>
          <w:rFonts w:ascii="Arial"/>
          <w:sz w:val="21"/>
        </w:rPr>
      </w:pPr>
      <w:r/>
    </w:p>
    <w:p>
      <w:pPr>
        <w:pStyle w:val="BodyText"/>
        <w:ind w:left="3454"/>
        <w:spacing w:before="108" w:line="221" w:lineRule="auto"/>
        <w:rPr>
          <w:sz w:val="33"/>
          <w:szCs w:val="33"/>
        </w:rPr>
      </w:pPr>
      <w:r>
        <w:rPr>
          <w:sz w:val="33"/>
          <w:szCs w:val="33"/>
          <w:b/>
          <w:bCs/>
          <w:spacing w:val="-15"/>
        </w:rPr>
        <w:t>小</w:t>
      </w:r>
      <w:r>
        <w:rPr>
          <w:sz w:val="33"/>
          <w:szCs w:val="33"/>
          <w:spacing w:val="9"/>
        </w:rPr>
        <w:t xml:space="preserve">   </w:t>
      </w:r>
      <w:r>
        <w:rPr>
          <w:sz w:val="33"/>
          <w:szCs w:val="33"/>
          <w:b/>
          <w:bCs/>
          <w:spacing w:val="-15"/>
        </w:rPr>
        <w:t>结</w:t>
      </w:r>
    </w:p>
    <w:p>
      <w:pPr>
        <w:ind w:firstLine="450"/>
        <w:spacing w:before="257" w:line="298" w:lineRule="auto"/>
        <w:jc w:val="both"/>
        <w:rPr>
          <w:rFonts w:ascii="KaiTi" w:hAnsi="KaiTi" w:eastAsia="KaiTi" w:cs="KaiTi"/>
          <w:sz w:val="21"/>
          <w:szCs w:val="21"/>
        </w:rPr>
      </w:pPr>
      <w:r>
        <w:rPr>
          <w:rFonts w:ascii="KaiTi" w:hAnsi="KaiTi" w:eastAsia="KaiTi" w:cs="KaiTi"/>
          <w:sz w:val="21"/>
          <w:szCs w:val="21"/>
        </w:rPr>
        <w:t>白晓萌萌通过本章的学习，深入系统地了解了我国数据合规立法体</w:t>
      </w:r>
      <w:r>
        <w:rPr>
          <w:rFonts w:ascii="KaiTi" w:hAnsi="KaiTi" w:eastAsia="KaiTi" w:cs="KaiTi"/>
          <w:sz w:val="21"/>
          <w:szCs w:val="21"/>
          <w:spacing w:val="-1"/>
        </w:rPr>
        <w:t>系的整体特点，</w:t>
      </w:r>
      <w:r>
        <w:rPr>
          <w:rFonts w:ascii="KaiTi" w:hAnsi="KaiTi" w:eastAsia="KaiTi" w:cs="KaiTi"/>
          <w:sz w:val="21"/>
          <w:szCs w:val="21"/>
        </w:rPr>
        <w:t xml:space="preserve"> </w:t>
      </w:r>
      <w:r>
        <w:rPr>
          <w:rFonts w:ascii="KaiTi" w:hAnsi="KaiTi" w:eastAsia="KaiTi" w:cs="KaiTi"/>
          <w:sz w:val="21"/>
          <w:szCs w:val="21"/>
          <w:spacing w:val="-2"/>
        </w:rPr>
        <w:t>以及立法机关与执法、监管机构的设立概况、职能划分和核心立法规定，由此初步建立</w:t>
      </w:r>
      <w:r>
        <w:rPr>
          <w:rFonts w:ascii="KaiTi" w:hAnsi="KaiTi" w:eastAsia="KaiTi" w:cs="KaiTi"/>
          <w:sz w:val="21"/>
          <w:szCs w:val="21"/>
          <w:spacing w:val="2"/>
        </w:rPr>
        <w:t xml:space="preserve">  </w:t>
      </w:r>
      <w:r>
        <w:rPr>
          <w:rFonts w:ascii="KaiTi" w:hAnsi="KaiTi" w:eastAsia="KaiTi" w:cs="KaiTi"/>
          <w:sz w:val="21"/>
          <w:szCs w:val="21"/>
          <w:spacing w:val="-2"/>
        </w:rPr>
        <w:t>起了开展数据合规工作所需的法律图谱与理论框架。除此之外，白晓萌萌还通过本章数</w:t>
      </w:r>
      <w:r>
        <w:rPr>
          <w:rFonts w:ascii="KaiTi" w:hAnsi="KaiTi" w:eastAsia="KaiTi" w:cs="KaiTi"/>
          <w:sz w:val="21"/>
          <w:szCs w:val="21"/>
        </w:rPr>
        <w:t xml:space="preserve">  </w:t>
      </w:r>
      <w:r>
        <w:rPr>
          <w:rFonts w:ascii="KaiTi" w:hAnsi="KaiTi" w:eastAsia="KaiTi" w:cs="KaiTi"/>
          <w:sz w:val="21"/>
          <w:szCs w:val="21"/>
        </w:rPr>
        <w:t>据合规治理领域真实案例的学习，进一步加深了对我国数据合规法律监</w:t>
      </w:r>
      <w:r>
        <w:rPr>
          <w:rFonts w:ascii="KaiTi" w:hAnsi="KaiTi" w:eastAsia="KaiTi" w:cs="KaiTi"/>
          <w:sz w:val="21"/>
          <w:szCs w:val="21"/>
          <w:spacing w:val="-1"/>
        </w:rPr>
        <w:t>管要求的理解，</w:t>
      </w:r>
      <w:r>
        <w:rPr>
          <w:rFonts w:ascii="KaiTi" w:hAnsi="KaiTi" w:eastAsia="KaiTi" w:cs="KaiTi"/>
          <w:sz w:val="21"/>
          <w:szCs w:val="21"/>
        </w:rPr>
        <w:t xml:space="preserve"> </w:t>
      </w:r>
      <w:r>
        <w:rPr>
          <w:rFonts w:ascii="KaiTi" w:hAnsi="KaiTi" w:eastAsia="KaiTi" w:cs="KaiTi"/>
          <w:sz w:val="21"/>
          <w:szCs w:val="21"/>
          <w:spacing w:val="-8"/>
        </w:rPr>
        <w:t>为自己下一步开展企业数据合规治理工作夯实基础。</w:t>
      </w:r>
    </w:p>
    <w:p>
      <w:pPr>
        <w:spacing w:line="298" w:lineRule="auto"/>
        <w:sectPr>
          <w:pgSz w:w="9450" w:h="13340"/>
          <w:pgMar w:top="400" w:right="735" w:bottom="400" w:left="709" w:header="0" w:footer="0" w:gutter="0"/>
        </w:sectPr>
        <w:rPr>
          <w:rFonts w:ascii="KaiTi" w:hAnsi="KaiTi" w:eastAsia="KaiTi" w:cs="KaiTi"/>
          <w:sz w:val="21"/>
          <w:szCs w:val="21"/>
        </w:rPr>
      </w:pPr>
    </w:p>
    <w:p>
      <w:pPr>
        <w:spacing w:line="255" w:lineRule="auto"/>
        <w:rPr>
          <w:rFonts w:ascii="Arial"/>
          <w:sz w:val="21"/>
        </w:rPr>
      </w:pPr>
      <w:r>
        <mc:AlternateContent xmlns:mc="http://schemas.openxmlformats.org/markup-compatibility/2006">
          <mc:Choice Requires="wps">
            <w:drawing>
              <wp:anchor distT="0" distB="0" distL="0" distR="0" simplePos="0" relativeHeight="251945984" behindDoc="0" locked="0" layoutInCell="0" allowOverlap="1">
                <wp:simplePos x="0" y="0"/>
                <wp:positionH relativeFrom="page">
                  <wp:posOffset>4464976</wp:posOffset>
                </wp:positionH>
                <wp:positionV relativeFrom="page">
                  <wp:posOffset>1075736</wp:posOffset>
                </wp:positionV>
                <wp:extent cx="271145" cy="130810"/>
                <wp:effectExtent l="0" t="0" r="0" b="0"/>
                <wp:wrapNone/>
                <wp:docPr id="98" name="TextBox 98"/>
                <wp:cNvGraphicFramePr/>
                <a:graphic>
                  <a:graphicData uri="http://schemas.microsoft.com/office/word/2010/wordprocessingShape">
                    <wps:wsp>
                      <wps:cNvSpPr txBox="1"/>
                      <wps:spPr>
                        <a:xfrm rot="16200000">
                          <a:off x="4464976" y="1075736"/>
                          <a:ext cx="271145"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219" w:lineRule="auto"/>
                              <w:rPr>
                                <w:sz w:val="12"/>
                                <w:szCs w:val="12"/>
                              </w:rPr>
                            </w:pPr>
                            <w:r>
                              <w:rPr>
                                <w:sz w:val="12"/>
                                <w:szCs w:val="12"/>
                                <w:spacing w:val="-6"/>
                              </w:rPr>
                              <w:t>■   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8" style="position:absolute;margin-left:351.573pt;margin-top:84.7036pt;mso-position-vertical-relative:page;mso-position-horizontal-relative:page;width:21.35pt;height:10.3pt;z-index:251945984;rotation:270;" o:allowincell="f" filled="false" stroked="false" type="#_x0000_t202">
                <v:fill on="false"/>
                <v:stroke on="false"/>
                <v:path/>
                <v:imagedata o:title=""/>
                <o:lock v:ext="edit" aspectratio="false"/>
                <v:textbox inset="0mm,0mm,0mm,0mm">
                  <w:txbxContent>
                    <w:p>
                      <w:pPr>
                        <w:pStyle w:val="BodyText"/>
                        <w:ind w:left="20"/>
                        <w:spacing w:before="42" w:line="219" w:lineRule="auto"/>
                        <w:rPr>
                          <w:sz w:val="12"/>
                          <w:szCs w:val="12"/>
                        </w:rPr>
                      </w:pPr>
                      <w:r>
                        <w:rPr>
                          <w:sz w:val="12"/>
                          <w:szCs w:val="12"/>
                          <w:spacing w:val="-6"/>
                        </w:rPr>
                        <w:t>■   着</w:t>
                      </w:r>
                    </w:p>
                  </w:txbxContent>
                </v:textbox>
              </v:shape>
            </w:pict>
          </mc:Fallback>
        </mc:AlternateContent>
      </w:r>
      <w:r>
        <w:pict>
          <v:shape id="_x0000_s120" style="position:absolute;margin-left:304.28pt;margin-top:93.3727pt;mso-position-vertical-relative:page;mso-position-horizontal-relative:page;width:4.5pt;height:14.4pt;z-index:251948032;"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2" w:lineRule="auto"/>
                    <w:rPr>
                      <w:sz w:val="4"/>
                      <w:szCs w:val="4"/>
                    </w:rPr>
                  </w:pPr>
                  <w:r>
                    <w:rPr>
                      <w:sz w:val="4"/>
                      <w:szCs w:val="4"/>
                    </w:rPr>
                    <w:t>置        ■</w:t>
                  </w:r>
                </w:p>
              </w:txbxContent>
            </v:textbox>
          </v:shape>
        </w:pict>
      </w:r>
      <w:r>
        <w:pict>
          <v:shape id="_x0000_s122" style="position:absolute;margin-left:337.034pt;margin-top:72.0752pt;mso-position-vertical-relative:page;mso-position-horizontal-relative:page;width:22.25pt;height:35.8pt;z-index:251941888;" o:allowincell="f" filled="false" stroked="false" type="#_x0000_t202">
            <v:fill on="false"/>
            <v:stroke on="false"/>
            <v:path/>
            <v:imagedata o:title=""/>
            <o:lock v:ext="edit" aspectratio="false"/>
            <v:textbox inset="0mm,0mm,0mm,0mm" style="layout-flow:vertical-ideographic;">
              <w:txbxContent>
                <w:p>
                  <w:pPr>
                    <w:pStyle w:val="BodyText"/>
                    <w:ind w:left="140"/>
                    <w:spacing w:before="20" w:line="176" w:lineRule="auto"/>
                    <w:rPr>
                      <w:sz w:val="12"/>
                      <w:szCs w:val="12"/>
                    </w:rPr>
                  </w:pPr>
                  <w:r>
                    <w:rPr>
                      <w:sz w:val="12"/>
                      <w:szCs w:val="12"/>
                      <w:spacing w:val="4"/>
                    </w:rPr>
                    <w:t>■</w:t>
                  </w:r>
                  <w:r>
                    <w:rPr>
                      <w:sz w:val="12"/>
                      <w:szCs w:val="12"/>
                      <w:spacing w:val="1"/>
                    </w:rPr>
                    <w:t xml:space="preserve">   </w:t>
                  </w:r>
                  <w:r>
                    <w:rPr>
                      <w:sz w:val="12"/>
                      <w:szCs w:val="12"/>
                      <w:spacing w:val="4"/>
                    </w:rPr>
                    <w:t>■■</w:t>
                  </w:r>
                </w:p>
                <w:p>
                  <w:pPr>
                    <w:pStyle w:val="BodyText"/>
                    <w:ind w:left="20"/>
                    <w:spacing w:line="192" w:lineRule="auto"/>
                    <w:rPr>
                      <w:sz w:val="12"/>
                      <w:szCs w:val="12"/>
                    </w:rPr>
                  </w:pPr>
                  <w:r>
                    <w:rPr>
                      <w:sz w:val="12"/>
                      <w:szCs w:val="12"/>
                    </w:rPr>
                    <w:t>■</w:t>
                  </w:r>
                  <w:r>
                    <w:rPr>
                      <w:sz w:val="12"/>
                      <w:szCs w:val="12"/>
                      <w:spacing w:val="26"/>
                      <w:w w:val="101"/>
                    </w:rPr>
                    <w:t xml:space="preserve">  </w:t>
                  </w:r>
                  <w:r>
                    <w:rPr>
                      <w:sz w:val="12"/>
                      <w:szCs w:val="12"/>
                    </w:rPr>
                    <w:t>■</w:t>
                  </w:r>
                  <w:r>
                    <w:rPr>
                      <w:sz w:val="12"/>
                      <w:szCs w:val="12"/>
                      <w:spacing w:val="-45"/>
                    </w:rPr>
                    <w:t xml:space="preserve"> </w:t>
                  </w:r>
                  <w:r>
                    <w:rPr>
                      <w:sz w:val="12"/>
                      <w:szCs w:val="12"/>
                      <w:position w:val="-4"/>
                    </w:rPr>
                    <w:drawing>
                      <wp:inline distT="0" distB="0" distL="0" distR="0">
                        <wp:extent cx="74570" cy="152417"/>
                        <wp:effectExtent l="0" t="0" r="0" b="0"/>
                        <wp:docPr id="100" name="IM 100"/>
                        <wp:cNvGraphicFramePr/>
                        <a:graphic>
                          <a:graphicData uri="http://schemas.openxmlformats.org/drawingml/2006/picture">
                            <pic:pic>
                              <pic:nvPicPr>
                                <pic:cNvPr id="100" name="IM 100"/>
                                <pic:cNvPicPr/>
                              </pic:nvPicPr>
                              <pic:blipFill>
                                <a:blip r:embed="rId53"/>
                                <a:stretch>
                                  <a:fillRect/>
                                </a:stretch>
                              </pic:blipFill>
                              <pic:spPr>
                                <a:xfrm rot="0">
                                  <a:off x="0" y="0"/>
                                  <a:ext cx="74570" cy="152417"/>
                                </a:xfrm>
                                <a:prstGeom prst="rect">
                                  <a:avLst/>
                                </a:prstGeom>
                              </pic:spPr>
                            </pic:pic>
                          </a:graphicData>
                        </a:graphic>
                      </wp:inline>
                    </w:drawing>
                  </w:r>
                </w:p>
                <w:p>
                  <w:pPr>
                    <w:pStyle w:val="BodyText"/>
                    <w:ind w:left="168"/>
                    <w:spacing w:before="9" w:line="215" w:lineRule="auto"/>
                    <w:rPr>
                      <w:sz w:val="12"/>
                      <w:szCs w:val="12"/>
                    </w:rPr>
                  </w:pPr>
                  <w:r>
                    <w:rPr>
                      <w:sz w:val="12"/>
                      <w:szCs w:val="12"/>
                      <w:spacing w:val="8"/>
                    </w:rPr>
                    <w:t>期■</w:t>
                  </w:r>
                </w:p>
              </w:txbxContent>
            </v:textbox>
          </v:shape>
        </w:pict>
      </w:r>
      <w:r>
        <w:pict>
          <v:shape id="_x0000_s124" style="position:absolute;margin-left:330.162pt;margin-top:72.0003pt;mso-position-vertical-relative:page;mso-position-horizontal-relative:page;width:8pt;height:13.2pt;z-index:25194700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179" w:lineRule="auto"/>
                    <w:rPr>
                      <w:sz w:val="12"/>
                      <w:szCs w:val="12"/>
                    </w:rPr>
                  </w:pPr>
                  <w:r>
                    <w:rPr>
                      <w:sz w:val="12"/>
                      <w:szCs w:val="12"/>
                      <w:spacing w:val="-5"/>
                    </w:rPr>
                    <w:t>■■</w:t>
                  </w:r>
                </w:p>
              </w:txbxContent>
            </v:textbox>
          </v:shape>
        </w:pict>
      </w:r>
      <w:r>
        <w:pict>
          <v:shape id="_x0000_s126" style="position:absolute;margin-left:316.021pt;margin-top:79.2114pt;mso-position-vertical-relative:page;mso-position-horizontal-relative:page;width:16.6pt;height:15.2pt;z-index:251943936;" o:allowincell="f" filled="false" stroked="false" type="#_x0000_t202">
            <v:fill on="false"/>
            <v:stroke on="false"/>
            <v:path/>
            <v:imagedata o:title=""/>
            <o:lock v:ext="edit" aspectratio="false"/>
            <v:textbox inset="0mm,0mm,0mm,0mm" style="layout-flow:vertical-ideographic;">
              <w:txbxContent>
                <w:p>
                  <w:pPr>
                    <w:pStyle w:val="BodyText"/>
                    <w:ind w:left="25"/>
                    <w:spacing w:before="19" w:line="220" w:lineRule="auto"/>
                    <w:rPr>
                      <w:sz w:val="12"/>
                      <w:szCs w:val="12"/>
                    </w:rPr>
                  </w:pPr>
                  <w:r>
                    <w:rPr>
                      <w:sz w:val="12"/>
                      <w:szCs w:val="12"/>
                      <w:spacing w:val="8"/>
                    </w:rPr>
                    <w:t>黑■</w:t>
                  </w:r>
                </w:p>
                <w:p>
                  <w:pPr>
                    <w:pStyle w:val="BodyText"/>
                    <w:ind w:left="20"/>
                    <w:spacing w:line="216" w:lineRule="auto"/>
                    <w:rPr>
                      <w:sz w:val="12"/>
                      <w:szCs w:val="12"/>
                    </w:rPr>
                  </w:pPr>
                  <w:r>
                    <w:rPr>
                      <w:sz w:val="12"/>
                      <w:szCs w:val="12"/>
                    </w:rPr>
                    <w:t>票着</w:t>
                  </w:r>
                </w:p>
              </w:txbxContent>
            </v:textbox>
          </v:shape>
        </w:pict>
      </w:r>
      <w:r>
        <w:drawing>
          <wp:anchor distT="0" distB="0" distL="0" distR="0" simplePos="0" relativeHeight="251940864" behindDoc="0" locked="0" layoutInCell="0" allowOverlap="1">
            <wp:simplePos x="0" y="0"/>
            <wp:positionH relativeFrom="page">
              <wp:posOffset>4749773</wp:posOffset>
            </wp:positionH>
            <wp:positionV relativeFrom="page">
              <wp:posOffset>1758967</wp:posOffset>
            </wp:positionV>
            <wp:extent cx="742952" cy="165104"/>
            <wp:effectExtent l="0" t="0" r="0" b="0"/>
            <wp:wrapNone/>
            <wp:docPr id="102" name="IM 102"/>
            <wp:cNvGraphicFramePr/>
            <a:graphic>
              <a:graphicData uri="http://schemas.openxmlformats.org/drawingml/2006/picture">
                <pic:pic>
                  <pic:nvPicPr>
                    <pic:cNvPr id="102" name="IM 102"/>
                    <pic:cNvPicPr/>
                  </pic:nvPicPr>
                  <pic:blipFill>
                    <a:blip r:embed="rId54"/>
                    <a:stretch>
                      <a:fillRect/>
                    </a:stretch>
                  </pic:blipFill>
                  <pic:spPr>
                    <a:xfrm rot="0">
                      <a:off x="0" y="0"/>
                      <a:ext cx="742952" cy="165104"/>
                    </a:xfrm>
                    <a:prstGeom prst="rect">
                      <a:avLst/>
                    </a:prstGeom>
                  </pic:spPr>
                </pic:pic>
              </a:graphicData>
            </a:graphic>
          </wp:anchor>
        </w:drawing>
      </w: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BodyText"/>
        <w:ind w:left="4929"/>
        <w:spacing w:before="39" w:line="215" w:lineRule="auto"/>
        <w:rPr>
          <w:sz w:val="12"/>
          <w:szCs w:val="12"/>
        </w:rPr>
      </w:pPr>
      <w:r>
        <w:pict>
          <v:shape id="_x0000_s128" style="position:absolute;margin-left:280.501pt;margin-top:2.0991pt;mso-position-vertical-relative:text;mso-position-horizontal-relative:text;width:4.35pt;height:11.75pt;z-index:251949056;" filled="false" stroked="false" type="#_x0000_t202">
            <v:fill on="false"/>
            <v:stroke on="false"/>
            <v:path/>
            <v:imagedata o:title=""/>
            <o:lock v:ext="edit" aspectratio="false"/>
            <v:textbox inset="0mm,0mm,0mm,0mm">
              <w:txbxContent>
                <w:p>
                  <w:pPr>
                    <w:pStyle w:val="BodyText"/>
                    <w:spacing w:before="19" w:line="239" w:lineRule="auto"/>
                    <w:jc w:val="right"/>
                    <w:rPr>
                      <w:sz w:val="15"/>
                      <w:szCs w:val="15"/>
                    </w:rPr>
                  </w:pPr>
                  <w:r>
                    <w:rPr>
                      <w:sz w:val="15"/>
                      <w:szCs w:val="15"/>
                      <w:spacing w:val="-29"/>
                    </w:rPr>
                    <w:t>!</w:t>
                  </w:r>
                </w:p>
              </w:txbxContent>
            </v:textbox>
          </v:shape>
        </w:pict>
      </w:r>
      <w:r>
        <w:rPr>
          <w:sz w:val="9"/>
          <w:szCs w:val="9"/>
          <w:spacing w:val="-15"/>
        </w:rPr>
        <w:t>■1</w:t>
      </w:r>
      <w:r>
        <w:rPr>
          <w:sz w:val="9"/>
          <w:szCs w:val="9"/>
          <w:spacing w:val="-11"/>
        </w:rPr>
        <w:t xml:space="preserve"> </w:t>
      </w:r>
      <w:r>
        <w:rPr>
          <w:sz w:val="12"/>
          <w:szCs w:val="12"/>
          <w:spacing w:val="-15"/>
        </w:rPr>
        <w:t>■|   ■</w:t>
      </w:r>
    </w:p>
    <w:p>
      <w:pPr>
        <w:ind w:left="5080"/>
        <w:spacing w:before="1" w:line="130" w:lineRule="exact"/>
        <w:rPr/>
      </w:pPr>
      <w:r>
        <w:rPr>
          <w:position w:val="-3"/>
        </w:rPr>
        <w:drawing>
          <wp:inline distT="0" distB="0" distL="0" distR="0">
            <wp:extent cx="69848" cy="82552"/>
            <wp:effectExtent l="0" t="0" r="0" b="0"/>
            <wp:docPr id="104" name="IM 104"/>
            <wp:cNvGraphicFramePr/>
            <a:graphic>
              <a:graphicData uri="http://schemas.openxmlformats.org/drawingml/2006/picture">
                <pic:pic>
                  <pic:nvPicPr>
                    <pic:cNvPr id="104" name="IM 104"/>
                    <pic:cNvPicPr/>
                  </pic:nvPicPr>
                  <pic:blipFill>
                    <a:blip r:embed="rId55"/>
                    <a:stretch>
                      <a:fillRect/>
                    </a:stretch>
                  </pic:blipFill>
                  <pic:spPr>
                    <a:xfrm rot="0">
                      <a:off x="0" y="0"/>
                      <a:ext cx="69848" cy="82552"/>
                    </a:xfrm>
                    <a:prstGeom prst="rect">
                      <a:avLst/>
                    </a:prstGeom>
                  </pic:spPr>
                </pic:pic>
              </a:graphicData>
            </a:graphic>
          </wp:inline>
        </w:drawing>
      </w:r>
    </w:p>
    <w:p>
      <w:pPr>
        <w:pStyle w:val="BodyText"/>
        <w:ind w:left="4920"/>
        <w:spacing w:before="17" w:line="215" w:lineRule="auto"/>
        <w:rPr>
          <w:sz w:val="12"/>
          <w:szCs w:val="12"/>
        </w:rPr>
      </w:pPr>
      <w:r>
        <w:rPr>
          <w:sz w:val="12"/>
          <w:szCs w:val="12"/>
          <w:spacing w:val="-9"/>
        </w:rPr>
        <w:t>■</w:t>
      </w:r>
      <w:r>
        <w:rPr>
          <w:sz w:val="12"/>
          <w:szCs w:val="12"/>
          <w:spacing w:val="28"/>
        </w:rPr>
        <w:t xml:space="preserve">  </w:t>
      </w:r>
      <w:r>
        <w:rPr>
          <w:sz w:val="12"/>
          <w:szCs w:val="12"/>
          <w:spacing w:val="-9"/>
        </w:rPr>
        <w:t>■</w:t>
      </w:r>
    </w:p>
    <w:p>
      <w:pPr>
        <w:pStyle w:val="BodyText"/>
        <w:ind w:left="5209"/>
        <w:spacing w:line="238" w:lineRule="auto"/>
        <w:rPr>
          <w:sz w:val="12"/>
          <w:szCs w:val="12"/>
        </w:rPr>
      </w:pPr>
      <w:r>
        <w:rPr>
          <w:sz w:val="12"/>
          <w:szCs w:val="12"/>
        </w:rPr>
        <w:t>■</w:t>
      </w:r>
    </w:p>
    <w:p>
      <w:pPr>
        <w:pStyle w:val="BodyText"/>
        <w:ind w:left="5510"/>
        <w:spacing w:before="164" w:line="199" w:lineRule="auto"/>
        <w:rPr>
          <w:sz w:val="21"/>
          <w:szCs w:val="21"/>
        </w:rPr>
      </w:pPr>
      <w:r>
        <w:pict>
          <v:shape id="_x0000_s130" style="position:absolute;margin-left:286.998pt;margin-top:5.23064pt;mso-position-vertical-relative:text;mso-position-horizontal-relative:text;width:21.7pt;height:9.8pt;z-index:251944960;" filled="false" stroked="false" type="#_x0000_t202">
            <v:fill on="false"/>
            <v:stroke on="false"/>
            <v:path/>
            <v:imagedata o:title=""/>
            <o:lock v:ext="edit" aspectratio="false"/>
            <v:textbox inset="0mm,0mm,0mm,0mm">
              <w:txbxContent>
                <w:p>
                  <w:pPr>
                    <w:pStyle w:val="BodyText"/>
                    <w:ind w:right="3"/>
                    <w:spacing w:before="19" w:line="239" w:lineRule="auto"/>
                    <w:jc w:val="right"/>
                    <w:rPr>
                      <w:sz w:val="12"/>
                      <w:szCs w:val="12"/>
                    </w:rPr>
                  </w:pPr>
                  <w:r>
                    <w:rPr>
                      <w:sz w:val="12"/>
                      <w:szCs w:val="12"/>
                      <w:spacing w:val="-9"/>
                    </w:rPr>
                    <w:t>■</w:t>
                  </w:r>
                  <w:r>
                    <w:rPr>
                      <w:sz w:val="12"/>
                      <w:szCs w:val="12"/>
                      <w:spacing w:val="2"/>
                    </w:rPr>
                    <w:t xml:space="preserve">   </w:t>
                  </w:r>
                  <w:r>
                    <w:rPr>
                      <w:sz w:val="12"/>
                      <w:szCs w:val="12"/>
                      <w:spacing w:val="-9"/>
                    </w:rPr>
                    <w:t>■</w:t>
                  </w:r>
                </w:p>
              </w:txbxContent>
            </v:textbox>
          </v:shape>
        </w:pict>
      </w:r>
      <w:r>
        <w:pict>
          <v:shape id="_x0000_s132" style="position:absolute;margin-left:292.999pt;margin-top:12.7297pt;mso-position-vertical-relative:text;mso-position-horizontal-relative:text;width:25.25pt;height:17.9pt;z-index:251942912;" filled="false" stroked="false" type="#_x0000_t202">
            <v:fill on="false"/>
            <v:stroke on="false"/>
            <v:path/>
            <v:imagedata o:title=""/>
            <o:lock v:ext="edit" aspectratio="false"/>
            <v:textbox inset="0mm,0mm,0mm,0mm">
              <w:txbxContent>
                <w:p>
                  <w:pPr>
                    <w:pStyle w:val="BodyText"/>
                    <w:spacing w:before="20" w:line="317" w:lineRule="exact"/>
                    <w:jc w:val="right"/>
                    <w:rPr>
                      <w:sz w:val="24"/>
                      <w:szCs w:val="24"/>
                    </w:rPr>
                  </w:pPr>
                  <w:r>
                    <w:rPr>
                      <w:sz w:val="12"/>
                      <w:szCs w:val="12"/>
                      <w:spacing w:val="-17"/>
                      <w:position w:val="10"/>
                    </w:rPr>
                    <w:t>■</w:t>
                  </w:r>
                  <w:r>
                    <w:rPr>
                      <w:sz w:val="12"/>
                      <w:szCs w:val="12"/>
                      <w:spacing w:val="12"/>
                      <w:position w:val="10"/>
                    </w:rPr>
                    <w:t xml:space="preserve">   </w:t>
                  </w:r>
                  <w:r>
                    <w:rPr>
                      <w:sz w:val="24"/>
                      <w:szCs w:val="24"/>
                      <w:spacing w:val="-55"/>
                      <w:w w:val="83"/>
                    </w:rPr>
                    <w:t>■</w:t>
                  </w:r>
                </w:p>
              </w:txbxContent>
            </v:textbox>
          </v:shape>
        </w:pict>
      </w:r>
      <w:r>
        <w:rPr>
          <w:sz w:val="21"/>
          <w:szCs w:val="21"/>
          <w:spacing w:val="-43"/>
          <w:w w:val="72"/>
          <w:position w:val="-1"/>
        </w:rPr>
        <w:t>■</w:t>
      </w:r>
      <w:r>
        <w:rPr>
          <w:sz w:val="21"/>
          <w:szCs w:val="21"/>
          <w:position w:val="-4"/>
        </w:rPr>
        <w:drawing>
          <wp:inline distT="0" distB="0" distL="0" distR="0">
            <wp:extent cx="72569" cy="141130"/>
            <wp:effectExtent l="0" t="0" r="0" b="0"/>
            <wp:docPr id="106" name="IM 106"/>
            <wp:cNvGraphicFramePr/>
            <a:graphic>
              <a:graphicData uri="http://schemas.openxmlformats.org/drawingml/2006/picture">
                <pic:pic>
                  <pic:nvPicPr>
                    <pic:cNvPr id="106" name="IM 106"/>
                    <pic:cNvPicPr/>
                  </pic:nvPicPr>
                  <pic:blipFill>
                    <a:blip r:embed="rId56"/>
                    <a:stretch>
                      <a:fillRect/>
                    </a:stretch>
                  </pic:blipFill>
                  <pic:spPr>
                    <a:xfrm rot="0">
                      <a:off x="0" y="0"/>
                      <a:ext cx="72569" cy="141130"/>
                    </a:xfrm>
                    <a:prstGeom prst="rect">
                      <a:avLst/>
                    </a:prstGeom>
                  </pic:spPr>
                </pic:pic>
              </a:graphicData>
            </a:graphic>
          </wp:inline>
        </w:drawing>
      </w:r>
    </w:p>
    <w:p>
      <w:pPr>
        <w:ind w:left="5630"/>
        <w:spacing w:line="208" w:lineRule="auto"/>
        <w:rPr>
          <w:rFonts w:ascii="STHupo" w:hAnsi="STHupo" w:eastAsia="STHupo" w:cs="STHupo"/>
          <w:sz w:val="12"/>
          <w:szCs w:val="12"/>
        </w:rPr>
      </w:pPr>
      <w:r>
        <w:rPr>
          <w:rFonts w:ascii="STHupo" w:hAnsi="STHupo" w:eastAsia="STHupo" w:cs="STHupo"/>
          <w:sz w:val="12"/>
          <w:szCs w:val="12"/>
        </w:rPr>
        <w:t>题</w:t>
      </w:r>
    </w:p>
    <w:p>
      <w:pPr>
        <w:ind w:left="5900"/>
        <w:spacing w:before="206" w:line="222" w:lineRule="auto"/>
        <w:rPr>
          <w:rFonts w:ascii="SimHei" w:hAnsi="SimHei" w:eastAsia="SimHei" w:cs="SimHei"/>
          <w:sz w:val="25"/>
          <w:szCs w:val="25"/>
        </w:rPr>
      </w:pPr>
      <w:r>
        <w:rPr>
          <w:rFonts w:ascii="SimHei" w:hAnsi="SimHei" w:eastAsia="SimHei" w:cs="SimHei"/>
          <w:sz w:val="25"/>
          <w:szCs w:val="25"/>
          <w:spacing w:val="-7"/>
        </w:rPr>
        <w:t>第四章</w:t>
      </w:r>
    </w:p>
    <w:p>
      <w:pPr>
        <w:ind w:left="5"/>
        <w:spacing w:before="297" w:line="221" w:lineRule="auto"/>
        <w:rPr>
          <w:rFonts w:ascii="SimHei" w:hAnsi="SimHei" w:eastAsia="SimHei" w:cs="SimHei"/>
          <w:sz w:val="38"/>
          <w:szCs w:val="38"/>
        </w:rPr>
      </w:pPr>
      <w:bookmarkStart w:name="bookmark12" w:id="11"/>
      <w:bookmarkEnd w:id="11"/>
      <w:r>
        <w:rPr>
          <w:rFonts w:ascii="SimHei" w:hAnsi="SimHei" w:eastAsia="SimHei" w:cs="SimHei"/>
          <w:sz w:val="38"/>
          <w:szCs w:val="38"/>
          <w:b/>
          <w:bCs/>
          <w:spacing w:val="-19"/>
        </w:rPr>
        <w:t>如何让《个人信息保护法》在业务中落地</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right="81" w:firstLine="288"/>
        <w:spacing w:before="69" w:line="290" w:lineRule="auto"/>
        <w:rPr>
          <w:rFonts w:ascii="KaiTi" w:hAnsi="KaiTi" w:eastAsia="KaiTi" w:cs="KaiTi"/>
          <w:sz w:val="21"/>
          <w:szCs w:val="21"/>
        </w:rPr>
      </w:pPr>
      <w:r>
        <w:rPr>
          <w:rFonts w:ascii="KaiTi" w:hAnsi="KaiTi" w:eastAsia="KaiTi" w:cs="KaiTi"/>
          <w:sz w:val="21"/>
          <w:szCs w:val="21"/>
          <w:b/>
          <w:bCs/>
          <w:spacing w:val="5"/>
        </w:rPr>
        <w:t>【场景】</w:t>
      </w:r>
      <w:r>
        <w:rPr>
          <w:rFonts w:ascii="KaiTi" w:hAnsi="KaiTi" w:eastAsia="KaiTi" w:cs="KaiTi"/>
          <w:sz w:val="21"/>
          <w:szCs w:val="21"/>
          <w:spacing w:val="5"/>
        </w:rPr>
        <w:t>2021年8月20日原本是个普通的周五</w:t>
      </w:r>
      <w:r>
        <w:rPr>
          <w:rFonts w:ascii="KaiTi" w:hAnsi="KaiTi" w:eastAsia="KaiTi" w:cs="KaiTi"/>
          <w:sz w:val="21"/>
          <w:szCs w:val="21"/>
          <w:spacing w:val="4"/>
        </w:rPr>
        <w:t>，但因为这天颁布了我国第一部专门</w:t>
      </w:r>
      <w:r>
        <w:rPr>
          <w:rFonts w:ascii="KaiTi" w:hAnsi="KaiTi" w:eastAsia="KaiTi" w:cs="KaiTi"/>
          <w:sz w:val="21"/>
          <w:szCs w:val="21"/>
        </w:rPr>
        <w:t xml:space="preserve"> </w:t>
      </w:r>
      <w:r>
        <w:rPr>
          <w:rFonts w:ascii="KaiTi" w:hAnsi="KaiTi" w:eastAsia="KaiTi" w:cs="KaiTi"/>
          <w:sz w:val="21"/>
          <w:szCs w:val="21"/>
          <w:spacing w:val="-8"/>
        </w:rPr>
        <w:t>针对个人信息保护的法律《中华人民共和国个人信息保护法》(简称《</w:t>
      </w:r>
      <w:r>
        <w:rPr>
          <w:rFonts w:ascii="KaiTi" w:hAnsi="KaiTi" w:eastAsia="KaiTi" w:cs="KaiTi"/>
          <w:sz w:val="21"/>
          <w:szCs w:val="21"/>
          <w:spacing w:val="-9"/>
        </w:rPr>
        <w:t>个人信息保护法》),</w:t>
      </w:r>
      <w:r>
        <w:rPr>
          <w:rFonts w:ascii="KaiTi" w:hAnsi="KaiTi" w:eastAsia="KaiTi" w:cs="KaiTi"/>
          <w:sz w:val="21"/>
          <w:szCs w:val="21"/>
        </w:rPr>
        <w:t xml:space="preserve"> </w:t>
      </w:r>
      <w:r>
        <w:rPr>
          <w:rFonts w:ascii="KaiTi" w:hAnsi="KaiTi" w:eastAsia="KaiTi" w:cs="KaiTi"/>
          <w:sz w:val="21"/>
          <w:szCs w:val="21"/>
          <w:spacing w:val="-7"/>
        </w:rPr>
        <w:t>所以这一天对于从事数据合规工作的人士和很多媒体而言，是一个激动人心的周五。</w:t>
      </w:r>
    </w:p>
    <w:p>
      <w:pPr>
        <w:ind w:right="122" w:firstLine="274"/>
        <w:spacing w:before="111" w:line="267" w:lineRule="auto"/>
        <w:rPr>
          <w:rFonts w:ascii="KaiTi" w:hAnsi="KaiTi" w:eastAsia="KaiTi" w:cs="KaiTi"/>
          <w:sz w:val="21"/>
          <w:szCs w:val="21"/>
        </w:rPr>
      </w:pPr>
      <w:r>
        <w:rPr>
          <w:rFonts w:ascii="KaiTi" w:hAnsi="KaiTi" w:eastAsia="KaiTi" w:cs="KaiTi"/>
          <w:sz w:val="21"/>
          <w:szCs w:val="21"/>
          <w:spacing w:val="7"/>
        </w:rPr>
        <w:t>《个人信息保护法》已于2021年11月1日生效，并构建出了如图4-1所示的一套完</w:t>
      </w:r>
      <w:r>
        <w:rPr>
          <w:rFonts w:ascii="KaiTi" w:hAnsi="KaiTi" w:eastAsia="KaiTi" w:cs="KaiTi"/>
          <w:sz w:val="21"/>
          <w:szCs w:val="21"/>
          <w:spacing w:val="11"/>
        </w:rPr>
        <w:t xml:space="preserve"> </w:t>
      </w:r>
      <w:r>
        <w:rPr>
          <w:rFonts w:ascii="KaiTi" w:hAnsi="KaiTi" w:eastAsia="KaiTi" w:cs="KaiTi"/>
          <w:sz w:val="21"/>
          <w:szCs w:val="21"/>
          <w:spacing w:val="-12"/>
        </w:rPr>
        <w:t>整个人信息保护法律架构。</w:t>
      </w:r>
    </w:p>
    <w:p>
      <w:pPr>
        <w:ind w:right="34" w:firstLine="429"/>
        <w:spacing w:before="90" w:line="300" w:lineRule="auto"/>
        <w:rPr>
          <w:rFonts w:ascii="KaiTi" w:hAnsi="KaiTi" w:eastAsia="KaiTi" w:cs="KaiTi"/>
          <w:sz w:val="21"/>
          <w:szCs w:val="21"/>
        </w:rPr>
      </w:pPr>
      <w:r>
        <w:rPr>
          <w:rFonts w:ascii="KaiTi" w:hAnsi="KaiTi" w:eastAsia="KaiTi" w:cs="KaiTi"/>
          <w:sz w:val="21"/>
          <w:szCs w:val="21"/>
          <w:spacing w:val="-2"/>
        </w:rPr>
        <w:t>虽然此前已经有了快一年的预热，但白晓萌萌还是对《个人信息保护法》的生</w:t>
      </w:r>
      <w:r>
        <w:rPr>
          <w:rFonts w:ascii="KaiTi" w:hAnsi="KaiTi" w:eastAsia="KaiTi" w:cs="KaiTi"/>
          <w:sz w:val="21"/>
          <w:szCs w:val="21"/>
          <w:spacing w:val="-3"/>
        </w:rPr>
        <w:t>效怀</w:t>
      </w:r>
      <w:r>
        <w:rPr>
          <w:rFonts w:ascii="KaiTi" w:hAnsi="KaiTi" w:eastAsia="KaiTi" w:cs="KaiTi"/>
          <w:sz w:val="21"/>
          <w:szCs w:val="21"/>
        </w:rPr>
        <w:t xml:space="preserve">  </w:t>
      </w:r>
      <w:r>
        <w:rPr>
          <w:rFonts w:ascii="KaiTi" w:hAnsi="KaiTi" w:eastAsia="KaiTi" w:cs="KaiTi"/>
          <w:sz w:val="21"/>
          <w:szCs w:val="21"/>
          <w:spacing w:val="-2"/>
        </w:rPr>
        <w:t>有一丝激动和忐忑。每次来回看这部法典，都有新体悟和新收获。她知道，自己作为负</w:t>
      </w:r>
      <w:r>
        <w:rPr>
          <w:rFonts w:ascii="KaiTi" w:hAnsi="KaiTi" w:eastAsia="KaiTi" w:cs="KaiTi"/>
          <w:sz w:val="21"/>
          <w:szCs w:val="21"/>
          <w:spacing w:val="-2"/>
        </w:rPr>
        <w:t xml:space="preserve"> </w:t>
      </w:r>
      <w:r>
        <w:rPr>
          <w:rFonts w:ascii="KaiTi" w:hAnsi="KaiTi" w:eastAsia="KaiTi" w:cs="KaiTi"/>
          <w:sz w:val="21"/>
          <w:szCs w:val="21"/>
          <w:spacing w:val="-5"/>
        </w:rPr>
        <w:t>责数据合规工作的法务，接下来的职业生涯都会以这部法律为核心展开，而最高频面对、</w:t>
      </w:r>
      <w:r>
        <w:rPr>
          <w:rFonts w:ascii="KaiTi" w:hAnsi="KaiTi" w:eastAsia="KaiTi" w:cs="KaiTi"/>
          <w:sz w:val="21"/>
          <w:szCs w:val="21"/>
          <w:spacing w:val="8"/>
        </w:rPr>
        <w:t xml:space="preserve"> </w:t>
      </w:r>
      <w:r>
        <w:rPr>
          <w:rFonts w:ascii="KaiTi" w:hAnsi="KaiTi" w:eastAsia="KaiTi" w:cs="KaiTi"/>
          <w:sz w:val="21"/>
          <w:szCs w:val="21"/>
          <w:spacing w:val="-8"/>
        </w:rPr>
        <w:t>最有挑战的问题也会是《个人信息保护法》如何在业务活动中落地。</w:t>
      </w:r>
    </w:p>
    <w:p>
      <w:pPr>
        <w:ind w:right="106" w:firstLine="429"/>
        <w:spacing w:before="86" w:line="295" w:lineRule="auto"/>
        <w:rPr>
          <w:rFonts w:ascii="KaiTi" w:hAnsi="KaiTi" w:eastAsia="KaiTi" w:cs="KaiTi"/>
          <w:sz w:val="21"/>
          <w:szCs w:val="21"/>
        </w:rPr>
      </w:pPr>
      <w:r>
        <w:rPr>
          <w:rFonts w:ascii="KaiTi" w:hAnsi="KaiTi" w:eastAsia="KaiTi" w:cs="KaiTi"/>
          <w:sz w:val="21"/>
          <w:szCs w:val="21"/>
          <w:spacing w:val="-2"/>
        </w:rPr>
        <w:t>落实《个人信息保护法》说难也难，说容易倒也容易。说难，是因为处理个</w:t>
      </w:r>
      <w:r>
        <w:rPr>
          <w:rFonts w:ascii="KaiTi" w:hAnsi="KaiTi" w:eastAsia="KaiTi" w:cs="KaiTi"/>
          <w:sz w:val="21"/>
          <w:szCs w:val="21"/>
          <w:spacing w:val="-3"/>
        </w:rPr>
        <w:t>人信息</w:t>
      </w:r>
      <w:r>
        <w:rPr>
          <w:rFonts w:ascii="KaiTi" w:hAnsi="KaiTi" w:eastAsia="KaiTi" w:cs="KaiTi"/>
          <w:sz w:val="21"/>
          <w:szCs w:val="21"/>
        </w:rPr>
        <w:t xml:space="preserve"> </w:t>
      </w:r>
      <w:r>
        <w:rPr>
          <w:rFonts w:ascii="KaiTi" w:hAnsi="KaiTi" w:eastAsia="KaiTi" w:cs="KaiTi"/>
          <w:sz w:val="21"/>
          <w:szCs w:val="21"/>
          <w:spacing w:val="-1"/>
        </w:rPr>
        <w:t>的目的、方式、范围等场景纷繁复杂，不同数据处理场景意味着</w:t>
      </w:r>
      <w:r>
        <w:rPr>
          <w:rFonts w:ascii="KaiTi" w:hAnsi="KaiTi" w:eastAsia="KaiTi" w:cs="KaiTi"/>
          <w:sz w:val="21"/>
          <w:szCs w:val="21"/>
          <w:spacing w:val="-2"/>
        </w:rPr>
        <w:t>不同的解决方案，没有</w:t>
      </w:r>
      <w:r>
        <w:rPr>
          <w:rFonts w:ascii="KaiTi" w:hAnsi="KaiTi" w:eastAsia="KaiTi" w:cs="KaiTi"/>
          <w:sz w:val="21"/>
          <w:szCs w:val="21"/>
        </w:rPr>
        <w:t xml:space="preserve"> </w:t>
      </w:r>
      <w:r>
        <w:rPr>
          <w:rFonts w:ascii="KaiTi" w:hAnsi="KaiTi" w:eastAsia="KaiTi" w:cs="KaiTi"/>
          <w:sz w:val="21"/>
          <w:szCs w:val="21"/>
          <w:spacing w:val="-2"/>
        </w:rPr>
        <w:t>完全相同的数据处理活动就没有放之四海而皆准的合规做法；说容易，是因为《个人信</w:t>
      </w:r>
      <w:r>
        <w:rPr>
          <w:rFonts w:ascii="KaiTi" w:hAnsi="KaiTi" w:eastAsia="KaiTi" w:cs="KaiTi"/>
          <w:sz w:val="21"/>
          <w:szCs w:val="21"/>
          <w:spacing w:val="10"/>
        </w:rPr>
        <w:t xml:space="preserve"> </w:t>
      </w:r>
      <w:r>
        <w:rPr>
          <w:rFonts w:ascii="KaiTi" w:hAnsi="KaiTi" w:eastAsia="KaiTi" w:cs="KaiTi"/>
          <w:sz w:val="21"/>
          <w:szCs w:val="21"/>
          <w:spacing w:val="-8"/>
        </w:rPr>
        <w:t>息保护法》的落地其实有相对容易的方法和步</w:t>
      </w:r>
      <w:r>
        <w:rPr>
          <w:rFonts w:ascii="KaiTi" w:hAnsi="KaiTi" w:eastAsia="KaiTi" w:cs="KaiTi"/>
          <w:sz w:val="21"/>
          <w:szCs w:val="21"/>
          <w:spacing w:val="-9"/>
        </w:rPr>
        <w:t>骤。</w:t>
      </w:r>
    </w:p>
    <w:p>
      <w:pPr>
        <w:ind w:left="429"/>
        <w:spacing w:before="88" w:line="383" w:lineRule="exact"/>
        <w:rPr>
          <w:rFonts w:ascii="KaiTi" w:hAnsi="KaiTi" w:eastAsia="KaiTi" w:cs="KaiTi"/>
          <w:sz w:val="21"/>
          <w:szCs w:val="21"/>
        </w:rPr>
      </w:pPr>
      <w:r>
        <w:rPr>
          <w:rFonts w:ascii="KaiTi" w:hAnsi="KaiTi" w:eastAsia="KaiTi" w:cs="KaiTi"/>
          <w:sz w:val="21"/>
          <w:szCs w:val="21"/>
          <w:spacing w:val="-2"/>
          <w:position w:val="12"/>
        </w:rPr>
        <w:t>白晓萌萌结合此前的学习和实践基础，开始梳理业务场景，启动了《个人信</w:t>
      </w:r>
      <w:r>
        <w:rPr>
          <w:rFonts w:ascii="KaiTi" w:hAnsi="KaiTi" w:eastAsia="KaiTi" w:cs="KaiTi"/>
          <w:sz w:val="21"/>
          <w:szCs w:val="21"/>
          <w:spacing w:val="-3"/>
          <w:position w:val="12"/>
        </w:rPr>
        <w:t>息保护</w:t>
      </w:r>
    </w:p>
    <w:p>
      <w:pPr>
        <w:spacing w:before="2" w:line="222" w:lineRule="auto"/>
        <w:rPr>
          <w:rFonts w:ascii="KaiTi" w:hAnsi="KaiTi" w:eastAsia="KaiTi" w:cs="KaiTi"/>
          <w:sz w:val="21"/>
          <w:szCs w:val="21"/>
        </w:rPr>
      </w:pPr>
      <w:r>
        <w:rPr>
          <w:rFonts w:ascii="KaiTi" w:hAnsi="KaiTi" w:eastAsia="KaiTi" w:cs="KaiTi"/>
          <w:sz w:val="21"/>
          <w:szCs w:val="21"/>
          <w:spacing w:val="-12"/>
        </w:rPr>
        <w:t>法》的合规专项工作分步走。</w:t>
      </w:r>
    </w:p>
    <w:p>
      <w:pPr>
        <w:ind w:right="140" w:firstLine="429"/>
        <w:spacing w:before="109" w:line="278" w:lineRule="auto"/>
        <w:rPr>
          <w:rFonts w:ascii="KaiTi" w:hAnsi="KaiTi" w:eastAsia="KaiTi" w:cs="KaiTi"/>
          <w:sz w:val="21"/>
          <w:szCs w:val="21"/>
        </w:rPr>
      </w:pPr>
      <w:r>
        <w:rPr>
          <w:rFonts w:ascii="KaiTi" w:hAnsi="KaiTi" w:eastAsia="KaiTi" w:cs="KaiTi"/>
          <w:sz w:val="21"/>
          <w:szCs w:val="21"/>
          <w:spacing w:val="3"/>
        </w:rPr>
        <w:t>第一步：识别业务活动中处理的数据是不是属于《个人信息保护法》下的“个人</w:t>
      </w:r>
      <w:r>
        <w:rPr>
          <w:rFonts w:ascii="KaiTi" w:hAnsi="KaiTi" w:eastAsia="KaiTi" w:cs="KaiTi"/>
          <w:sz w:val="21"/>
          <w:szCs w:val="21"/>
          <w:spacing w:val="13"/>
        </w:rPr>
        <w:t xml:space="preserve"> </w:t>
      </w:r>
      <w:r>
        <w:rPr>
          <w:rFonts w:ascii="KaiTi" w:hAnsi="KaiTi" w:eastAsia="KaiTi" w:cs="KaiTi"/>
          <w:sz w:val="21"/>
          <w:szCs w:val="21"/>
          <w:spacing w:val="-24"/>
        </w:rPr>
        <w:t>信息”。</w:t>
      </w:r>
    </w:p>
    <w:p>
      <w:pPr>
        <w:spacing w:line="278" w:lineRule="auto"/>
        <w:sectPr>
          <w:pgSz w:w="9450" w:h="13320"/>
          <w:pgMar w:top="400" w:right="800" w:bottom="400" w:left="609" w:header="0" w:footer="0" w:gutter="0"/>
        </w:sectPr>
        <w:rPr>
          <w:rFonts w:ascii="KaiTi" w:hAnsi="KaiTi" w:eastAsia="KaiTi" w:cs="KaiTi"/>
          <w:sz w:val="21"/>
          <w:szCs w:val="21"/>
        </w:rPr>
      </w:pPr>
    </w:p>
    <w:p>
      <w:pPr>
        <w:pStyle w:val="BodyText"/>
        <w:spacing w:before="258" w:line="213" w:lineRule="auto"/>
        <w:rPr>
          <w:rFonts w:ascii="SimHei" w:hAnsi="SimHei" w:eastAsia="SimHei" w:cs="SimHei"/>
          <w:sz w:val="18"/>
          <w:szCs w:val="18"/>
        </w:rPr>
      </w:pPr>
      <w:r>
        <w:rPr>
          <w:sz w:val="18"/>
          <w:szCs w:val="18"/>
          <w:spacing w:val="5"/>
        </w:rPr>
        <w:t>52      </w:t>
      </w:r>
      <w:r>
        <w:rPr>
          <w:rFonts w:ascii="SimHei" w:hAnsi="SimHei" w:eastAsia="SimHei" w:cs="SimHei"/>
          <w:sz w:val="18"/>
          <w:szCs w:val="18"/>
          <w:spacing w:val="5"/>
        </w:rPr>
        <w:t>入门篇</w:t>
      </w:r>
      <w:r>
        <w:rPr>
          <w:rFonts w:ascii="SimHei" w:hAnsi="SimHei" w:eastAsia="SimHei" w:cs="SimHei"/>
          <w:sz w:val="18"/>
          <w:szCs w:val="18"/>
          <w:spacing w:val="23"/>
        </w:rPr>
        <w:t xml:space="preserve"> </w:t>
      </w:r>
      <w:r>
        <w:rPr>
          <w:rFonts w:ascii="SimHei" w:hAnsi="SimHei" w:eastAsia="SimHei" w:cs="SimHei"/>
          <w:sz w:val="18"/>
          <w:szCs w:val="18"/>
          <w:spacing w:val="5"/>
        </w:rPr>
        <w:t>对症下药，小白必知的合规要求</w:t>
      </w:r>
    </w:p>
    <w:p>
      <w:pPr>
        <w:spacing w:line="359" w:lineRule="auto"/>
        <w:rPr>
          <w:rFonts w:ascii="Arial"/>
          <w:sz w:val="21"/>
        </w:rPr>
      </w:pPr>
      <w:r/>
    </w:p>
    <w:p>
      <w:pPr>
        <w:spacing w:line="360" w:lineRule="auto"/>
        <w:rPr>
          <w:rFonts w:ascii="Arial"/>
          <w:sz w:val="21"/>
        </w:rPr>
      </w:pPr>
      <w:r/>
    </w:p>
    <w:p>
      <w:pPr>
        <w:pStyle w:val="BodyText"/>
        <w:ind w:firstLine="320"/>
        <w:spacing w:line="4280" w:lineRule="exact"/>
        <w:rPr/>
      </w:pPr>
      <w:r>
        <w:rPr>
          <w:position w:val="-85"/>
        </w:rPr>
        <w:pict>
          <v:group id="_x0000_s134" style="mso-position-vertical-relative:line;mso-position-horizontal-relative:char;width:365.5pt;height:214.05pt;" filled="false" stroked="false" coordsize="7310,4281" coordorigin="0,0">
            <v:shape id="_x0000_s136" style="position:absolute;left:0;top:0;width:7310;height:4281;" filled="false" stroked="false" type="#_x0000_t75">
              <v:imagedata o:title="" r:id="rId57"/>
            </v:shape>
            <v:shape id="_x0000_s138" style="position:absolute;left:2189;top:196;width:2158;height:3991;" filled="false" stroked="false" type="#_x0000_t202">
              <v:fill on="false"/>
              <v:stroke on="false"/>
              <v:path/>
              <v:imagedata o:title=""/>
              <o:lock v:ext="edit" aspectratio="false"/>
              <v:textbox inset="0mm,0mm,0mm,0mm">
                <w:txbxContent>
                  <w:p>
                    <w:pPr>
                      <w:ind w:right="19"/>
                      <w:spacing w:before="19" w:line="219" w:lineRule="auto"/>
                      <w:jc w:val="right"/>
                      <w:rPr>
                        <w:rFonts w:ascii="SimSun" w:hAnsi="SimSun" w:eastAsia="SimSun" w:cs="SimSun"/>
                        <w:sz w:val="18"/>
                        <w:szCs w:val="18"/>
                      </w:rPr>
                    </w:pPr>
                    <w:r>
                      <w:rPr>
                        <w:rFonts w:ascii="SimSun" w:hAnsi="SimSun" w:eastAsia="SimSun" w:cs="SimSun"/>
                        <w:sz w:val="18"/>
                        <w:szCs w:val="18"/>
                        <w:spacing w:val="-2"/>
                      </w:rPr>
                      <w:t>总则(基本原则)</w:t>
                    </w:r>
                  </w:p>
                  <w:p>
                    <w:pPr>
                      <w:ind w:left="1199" w:right="238" w:hanging="100"/>
                      <w:spacing w:before="257" w:line="227" w:lineRule="auto"/>
                      <w:rPr>
                        <w:rFonts w:ascii="SimSun" w:hAnsi="SimSun" w:eastAsia="SimSun" w:cs="SimSun"/>
                        <w:sz w:val="18"/>
                        <w:szCs w:val="18"/>
                      </w:rPr>
                    </w:pPr>
                    <w:r>
                      <w:rPr>
                        <w:rFonts w:ascii="SimSun" w:hAnsi="SimSun" w:eastAsia="SimSun" w:cs="SimSun"/>
                        <w:sz w:val="18"/>
                        <w:szCs w:val="18"/>
                        <w:spacing w:val="-16"/>
                      </w:rPr>
                      <w:t>特殊规则：</w:t>
                    </w:r>
                    <w:r>
                      <w:rPr>
                        <w:rFonts w:ascii="SimSun" w:hAnsi="SimSun" w:eastAsia="SimSun" w:cs="SimSun"/>
                        <w:sz w:val="18"/>
                        <w:szCs w:val="18"/>
                      </w:rPr>
                      <w:t xml:space="preserve"> </w:t>
                    </w:r>
                    <w:r>
                      <w:rPr>
                        <w:rFonts w:ascii="SimSun" w:hAnsi="SimSun" w:eastAsia="SimSun" w:cs="SimSun"/>
                        <w:sz w:val="18"/>
                        <w:szCs w:val="18"/>
                        <w:spacing w:val="-13"/>
                        <w:w w:val="95"/>
                      </w:rPr>
                      <w:t>敏感个人</w:t>
                    </w:r>
                    <w:r>
                      <w:rPr>
                        <w:rFonts w:ascii="SimSun" w:hAnsi="SimSun" w:eastAsia="SimSun" w:cs="SimSun"/>
                        <w:sz w:val="18"/>
                        <w:szCs w:val="18"/>
                        <w:spacing w:val="1"/>
                      </w:rPr>
                      <w:t xml:space="preserve">  </w:t>
                    </w:r>
                    <w:r>
                      <w:rPr>
                        <w:rFonts w:ascii="SimSun" w:hAnsi="SimSun" w:eastAsia="SimSun" w:cs="SimSun"/>
                        <w:sz w:val="18"/>
                        <w:szCs w:val="18"/>
                        <w:spacing w:val="-16"/>
                      </w:rPr>
                      <w:t>信息处理</w:t>
                    </w:r>
                  </w:p>
                  <w:p>
                    <w:pPr>
                      <w:spacing w:line="302" w:lineRule="auto"/>
                      <w:rPr>
                        <w:rFonts w:ascii="Arial"/>
                        <w:sz w:val="21"/>
                      </w:rPr>
                    </w:pPr>
                    <w:r/>
                  </w:p>
                  <w:p>
                    <w:pPr>
                      <w:spacing w:line="302" w:lineRule="auto"/>
                      <w:rPr>
                        <w:rFonts w:ascii="Arial"/>
                        <w:sz w:val="21"/>
                      </w:rPr>
                    </w:pPr>
                    <w:r/>
                  </w:p>
                  <w:p>
                    <w:pPr>
                      <w:ind w:left="1200"/>
                      <w:spacing w:before="58" w:line="219" w:lineRule="auto"/>
                      <w:rPr>
                        <w:rFonts w:ascii="SimSun" w:hAnsi="SimSun" w:eastAsia="SimSun" w:cs="SimSun"/>
                        <w:sz w:val="18"/>
                        <w:szCs w:val="18"/>
                      </w:rPr>
                    </w:pPr>
                    <w:r>
                      <w:rPr>
                        <w:rFonts w:ascii="SimSun" w:hAnsi="SimSun" w:eastAsia="SimSun" w:cs="SimSun"/>
                        <w:sz w:val="18"/>
                        <w:szCs w:val="18"/>
                        <w:spacing w:val="-15"/>
                      </w:rPr>
                      <w:t>个人信息</w:t>
                    </w:r>
                  </w:p>
                  <w:p>
                    <w:pPr>
                      <w:ind w:left="1059"/>
                      <w:spacing w:before="6" w:line="220" w:lineRule="auto"/>
                      <w:rPr>
                        <w:rFonts w:ascii="SimSun" w:hAnsi="SimSun" w:eastAsia="SimSun" w:cs="SimSun"/>
                        <w:sz w:val="18"/>
                        <w:szCs w:val="18"/>
                      </w:rPr>
                    </w:pPr>
                    <w:r>
                      <w:rPr>
                        <w:rFonts w:ascii="SimSun" w:hAnsi="SimSun" w:eastAsia="SimSun" w:cs="SimSun"/>
                        <w:sz w:val="18"/>
                        <w:szCs w:val="18"/>
                        <w:spacing w:val="-16"/>
                        <w:w w:val="99"/>
                      </w:rPr>
                      <w:t>处理一般规则</w:t>
                    </w:r>
                  </w:p>
                  <w:p>
                    <w:pPr>
                      <w:ind w:left="20"/>
                      <w:spacing w:before="135" w:line="219" w:lineRule="auto"/>
                      <w:rPr>
                        <w:rFonts w:ascii="SimSun" w:hAnsi="SimSun" w:eastAsia="SimSun" w:cs="SimSun"/>
                        <w:sz w:val="18"/>
                        <w:szCs w:val="18"/>
                      </w:rPr>
                    </w:pPr>
                    <w:r>
                      <w:rPr>
                        <w:rFonts w:ascii="SimSun" w:hAnsi="SimSun" w:eastAsia="SimSun" w:cs="SimSun"/>
                        <w:sz w:val="18"/>
                        <w:szCs w:val="18"/>
                        <w:spacing w:val="-20"/>
                      </w:rPr>
                      <w:t>特殊规则：</w:t>
                    </w:r>
                  </w:p>
                  <w:p>
                    <w:pPr>
                      <w:ind w:left="99"/>
                      <w:spacing w:before="16" w:line="216" w:lineRule="auto"/>
                      <w:rPr>
                        <w:rFonts w:ascii="SimSun" w:hAnsi="SimSun" w:eastAsia="SimSun" w:cs="SimSun"/>
                        <w:sz w:val="18"/>
                        <w:szCs w:val="18"/>
                      </w:rPr>
                    </w:pPr>
                    <w:r>
                      <w:rPr>
                        <w:rFonts w:ascii="SimSun" w:hAnsi="SimSun" w:eastAsia="SimSun" w:cs="SimSun"/>
                        <w:sz w:val="18"/>
                        <w:szCs w:val="18"/>
                        <w:spacing w:val="-13"/>
                      </w:rPr>
                      <w:t>个人信息</w:t>
                    </w:r>
                  </w:p>
                  <w:p>
                    <w:pPr>
                      <w:ind w:left="269"/>
                      <w:spacing w:line="220" w:lineRule="auto"/>
                      <w:rPr>
                        <w:rFonts w:ascii="SimSun" w:hAnsi="SimSun" w:eastAsia="SimSun" w:cs="SimSun"/>
                        <w:sz w:val="18"/>
                        <w:szCs w:val="18"/>
                      </w:rPr>
                    </w:pPr>
                    <w:r>
                      <w:rPr>
                        <w:rFonts w:ascii="SimSun" w:hAnsi="SimSun" w:eastAsia="SimSun" w:cs="SimSun"/>
                        <w:sz w:val="18"/>
                        <w:szCs w:val="18"/>
                        <w:spacing w:val="-2"/>
                      </w:rPr>
                      <w:t>跨境</w:t>
                    </w:r>
                  </w:p>
                  <w:p>
                    <w:pPr>
                      <w:spacing w:line="363" w:lineRule="auto"/>
                      <w:rPr>
                        <w:rFonts w:ascii="Arial"/>
                        <w:sz w:val="21"/>
                      </w:rPr>
                    </w:pPr>
                    <w:r/>
                  </w:p>
                  <w:p>
                    <w:pPr>
                      <w:ind w:left="1140"/>
                      <w:spacing w:before="59" w:line="219" w:lineRule="auto"/>
                      <w:rPr>
                        <w:rFonts w:ascii="SimSun" w:hAnsi="SimSun" w:eastAsia="SimSun" w:cs="SimSun"/>
                        <w:sz w:val="18"/>
                        <w:szCs w:val="18"/>
                      </w:rPr>
                    </w:pPr>
                    <w:r>
                      <w:rPr>
                        <w:rFonts w:ascii="SimSun" w:hAnsi="SimSun" w:eastAsia="SimSun" w:cs="SimSun"/>
                        <w:sz w:val="18"/>
                        <w:szCs w:val="18"/>
                        <w:spacing w:val="-13"/>
                      </w:rPr>
                      <w:t>监管机构</w:t>
                    </w:r>
                  </w:p>
                  <w:p>
                    <w:pPr>
                      <w:ind w:left="1140"/>
                      <w:spacing w:before="108" w:line="219" w:lineRule="auto"/>
                      <w:rPr>
                        <w:rFonts w:ascii="SimSun" w:hAnsi="SimSun" w:eastAsia="SimSun" w:cs="SimSun"/>
                        <w:sz w:val="18"/>
                        <w:szCs w:val="18"/>
                      </w:rPr>
                    </w:pPr>
                    <w:r>
                      <w:rPr>
                        <w:rFonts w:ascii="SimSun" w:hAnsi="SimSun" w:eastAsia="SimSun" w:cs="SimSun"/>
                        <w:sz w:val="18"/>
                        <w:szCs w:val="18"/>
                        <w:spacing w:val="-14"/>
                      </w:rPr>
                      <w:t>法律责任</w:t>
                    </w:r>
                  </w:p>
                </w:txbxContent>
              </v:textbox>
            </v:shape>
            <v:shape id="_x0000_s140" style="position:absolute;left:4379;top:2577;width:830;height:650;" filled="false" stroked="false" type="#_x0000_t202">
              <v:fill on="false"/>
              <v:stroke on="false"/>
              <v:path/>
              <v:imagedata o:title=""/>
              <o:lock v:ext="edit" aspectratio="false"/>
              <v:textbox inset="0mm,0mm,0mm,0mm">
                <w:txbxContent>
                  <w:p>
                    <w:pPr>
                      <w:ind w:left="100" w:right="20" w:hanging="80"/>
                      <w:spacing w:before="18" w:line="221" w:lineRule="auto"/>
                      <w:jc w:val="right"/>
                      <w:rPr>
                        <w:rFonts w:ascii="SimSun" w:hAnsi="SimSun" w:eastAsia="SimSun" w:cs="SimSun"/>
                        <w:sz w:val="18"/>
                        <w:szCs w:val="18"/>
                      </w:rPr>
                    </w:pPr>
                    <w:r>
                      <w:rPr>
                        <w:rFonts w:ascii="SimSun" w:hAnsi="SimSun" w:eastAsia="SimSun" w:cs="SimSun"/>
                        <w:sz w:val="18"/>
                        <w:szCs w:val="18"/>
                        <w:spacing w:val="-21"/>
                        <w:w w:val="99"/>
                      </w:rPr>
                      <w:t>特殊规则：</w:t>
                    </w:r>
                    <w:r>
                      <w:rPr>
                        <w:rFonts w:ascii="SimSun" w:hAnsi="SimSun" w:eastAsia="SimSun" w:cs="SimSun"/>
                        <w:sz w:val="18"/>
                        <w:szCs w:val="18"/>
                        <w:spacing w:val="3"/>
                      </w:rPr>
                      <w:t xml:space="preserve"> </w:t>
                    </w:r>
                    <w:r>
                      <w:rPr>
                        <w:rFonts w:ascii="SimSun" w:hAnsi="SimSun" w:eastAsia="SimSun" w:cs="SimSun"/>
                        <w:sz w:val="18"/>
                        <w:szCs w:val="18"/>
                        <w:spacing w:val="-19"/>
                        <w:w w:val="97"/>
                      </w:rPr>
                      <w:t>国家机关</w:t>
                    </w:r>
                    <w:r>
                      <w:rPr>
                        <w:rFonts w:ascii="SimSun" w:hAnsi="SimSun" w:eastAsia="SimSun" w:cs="SimSun"/>
                        <w:sz w:val="18"/>
                        <w:szCs w:val="18"/>
                        <w:spacing w:val="2"/>
                      </w:rPr>
                      <w:t xml:space="preserve">  </w:t>
                    </w:r>
                    <w:r>
                      <w:rPr>
                        <w:rFonts w:ascii="SimSun" w:hAnsi="SimSun" w:eastAsia="SimSun" w:cs="SimSun"/>
                        <w:sz w:val="18"/>
                        <w:szCs w:val="18"/>
                        <w:spacing w:val="-14"/>
                        <w:w w:val="99"/>
                      </w:rPr>
                      <w:t>处理活动</w:t>
                    </w:r>
                  </w:p>
                </w:txbxContent>
              </v:textbox>
            </v:shape>
            <v:shape id="_x0000_s142" style="position:absolute;left:1163;top:1173;width:181;height:1638;"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19"/>
                      </w:rPr>
                      <w:t>个人信息处理者的义务</w:t>
                    </w:r>
                  </w:p>
                </w:txbxContent>
              </v:textbox>
            </v:shape>
            <v:shape id="_x0000_s144" style="position:absolute;left:5928;top:1223;width:181;height:150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2"/>
                      </w:rPr>
                      <w:t>个人信息主体的权利</w:t>
                    </w:r>
                  </w:p>
                </w:txbxContent>
              </v:textbox>
            </v:shape>
          </v:group>
        </w:pict>
      </w:r>
    </w:p>
    <w:p>
      <w:pPr>
        <w:pStyle w:val="BodyText"/>
        <w:ind w:left="2740"/>
        <w:spacing w:before="37" w:line="219" w:lineRule="auto"/>
        <w:rPr>
          <w:sz w:val="18"/>
          <w:szCs w:val="18"/>
        </w:rPr>
      </w:pPr>
      <w:r>
        <w:rPr>
          <w:sz w:val="18"/>
          <w:szCs w:val="18"/>
          <w:spacing w:val="4"/>
        </w:rPr>
        <w:t>图4-1</w:t>
      </w:r>
      <w:r>
        <w:rPr>
          <w:sz w:val="18"/>
          <w:szCs w:val="18"/>
          <w:spacing w:val="74"/>
        </w:rPr>
        <w:t xml:space="preserve"> </w:t>
      </w:r>
      <w:r>
        <w:rPr>
          <w:sz w:val="18"/>
          <w:szCs w:val="18"/>
          <w:spacing w:val="4"/>
        </w:rPr>
        <w:t>个人信息保护法律架构</w:t>
      </w:r>
    </w:p>
    <w:p>
      <w:pPr>
        <w:ind w:left="410"/>
        <w:spacing w:before="178" w:line="383" w:lineRule="exact"/>
        <w:rPr>
          <w:rFonts w:ascii="KaiTi" w:hAnsi="KaiTi" w:eastAsia="KaiTi" w:cs="KaiTi"/>
          <w:sz w:val="18"/>
          <w:szCs w:val="18"/>
        </w:rPr>
      </w:pPr>
      <w:r>
        <w:rPr>
          <w:rFonts w:ascii="KaiTi" w:hAnsi="KaiTi" w:eastAsia="KaiTi" w:cs="KaiTi"/>
          <w:sz w:val="18"/>
          <w:szCs w:val="18"/>
          <w:spacing w:val="28"/>
          <w:position w:val="15"/>
        </w:rPr>
        <w:t>第二步：识别企业属于《个人信息保护法》中的哪</w:t>
      </w:r>
      <w:r>
        <w:rPr>
          <w:rFonts w:ascii="KaiTi" w:hAnsi="KaiTi" w:eastAsia="KaiTi" w:cs="KaiTi"/>
          <w:sz w:val="18"/>
          <w:szCs w:val="18"/>
          <w:spacing w:val="-47"/>
          <w:position w:val="15"/>
        </w:rPr>
        <w:t xml:space="preserve"> </w:t>
      </w:r>
      <w:r>
        <w:rPr>
          <w:rFonts w:ascii="KaiTi" w:hAnsi="KaiTi" w:eastAsia="KaiTi" w:cs="KaiTi"/>
          <w:sz w:val="18"/>
          <w:szCs w:val="18"/>
          <w:spacing w:val="27"/>
          <w:position w:val="15"/>
        </w:rPr>
        <w:t>一</w:t>
      </w:r>
      <w:r>
        <w:rPr>
          <w:rFonts w:ascii="KaiTi" w:hAnsi="KaiTi" w:eastAsia="KaiTi" w:cs="KaiTi"/>
          <w:sz w:val="18"/>
          <w:szCs w:val="18"/>
          <w:spacing w:val="-38"/>
          <w:position w:val="15"/>
        </w:rPr>
        <w:t xml:space="preserve"> </w:t>
      </w:r>
      <w:r>
        <w:rPr>
          <w:rFonts w:ascii="KaiTi" w:hAnsi="KaiTi" w:eastAsia="KaiTi" w:cs="KaiTi"/>
          <w:sz w:val="18"/>
          <w:szCs w:val="18"/>
          <w:spacing w:val="27"/>
          <w:position w:val="15"/>
        </w:rPr>
        <w:t>类主体，因为主体身份不同，</w:t>
      </w:r>
    </w:p>
    <w:p>
      <w:pPr>
        <w:spacing w:before="1" w:line="222" w:lineRule="auto"/>
        <w:rPr>
          <w:rFonts w:ascii="KaiTi" w:hAnsi="KaiTi" w:eastAsia="KaiTi" w:cs="KaiTi"/>
          <w:sz w:val="18"/>
          <w:szCs w:val="18"/>
        </w:rPr>
      </w:pPr>
      <w:r>
        <w:rPr>
          <w:rFonts w:ascii="KaiTi" w:hAnsi="KaiTi" w:eastAsia="KaiTi" w:cs="KaiTi"/>
          <w:sz w:val="18"/>
          <w:szCs w:val="18"/>
          <w:spacing w:val="20"/>
        </w:rPr>
        <w:t>对应的义务和责任也不同。</w:t>
      </w:r>
    </w:p>
    <w:p>
      <w:pPr>
        <w:ind w:left="410"/>
        <w:spacing w:before="124" w:line="386" w:lineRule="exact"/>
        <w:rPr>
          <w:rFonts w:ascii="KaiTi" w:hAnsi="KaiTi" w:eastAsia="KaiTi" w:cs="KaiTi"/>
          <w:sz w:val="18"/>
          <w:szCs w:val="18"/>
        </w:rPr>
      </w:pPr>
      <w:r>
        <w:rPr>
          <w:rFonts w:ascii="KaiTi" w:hAnsi="KaiTi" w:eastAsia="KaiTi" w:cs="KaiTi"/>
          <w:sz w:val="18"/>
          <w:szCs w:val="18"/>
          <w:spacing w:val="27"/>
          <w:position w:val="15"/>
        </w:rPr>
        <w:t>第三步：确保企业处理个人信息的行为符合《个人信息保护法》的基</w:t>
      </w:r>
      <w:r>
        <w:rPr>
          <w:rFonts w:ascii="KaiTi" w:hAnsi="KaiTi" w:eastAsia="KaiTi" w:cs="KaiTi"/>
          <w:sz w:val="18"/>
          <w:szCs w:val="18"/>
          <w:spacing w:val="26"/>
          <w:position w:val="15"/>
        </w:rPr>
        <w:t>本原则和</w:t>
      </w:r>
      <w:r>
        <w:rPr>
          <w:rFonts w:ascii="KaiTi" w:hAnsi="KaiTi" w:eastAsia="KaiTi" w:cs="KaiTi"/>
          <w:sz w:val="18"/>
          <w:szCs w:val="18"/>
          <w:spacing w:val="-51"/>
          <w:position w:val="15"/>
        </w:rPr>
        <w:t xml:space="preserve"> </w:t>
      </w:r>
      <w:r>
        <w:rPr>
          <w:rFonts w:ascii="KaiTi" w:hAnsi="KaiTi" w:eastAsia="KaiTi" w:cs="KaiTi"/>
          <w:sz w:val="18"/>
          <w:szCs w:val="18"/>
          <w:spacing w:val="26"/>
          <w:position w:val="15"/>
        </w:rPr>
        <w:t>一般</w:t>
      </w:r>
    </w:p>
    <w:p>
      <w:pPr>
        <w:spacing w:line="220" w:lineRule="auto"/>
        <w:rPr>
          <w:rFonts w:ascii="KaiTi" w:hAnsi="KaiTi" w:eastAsia="KaiTi" w:cs="KaiTi"/>
          <w:sz w:val="18"/>
          <w:szCs w:val="18"/>
        </w:rPr>
      </w:pPr>
      <w:r>
        <w:rPr>
          <w:rFonts w:ascii="KaiTi" w:hAnsi="KaiTi" w:eastAsia="KaiTi" w:cs="KaiTi"/>
          <w:sz w:val="18"/>
          <w:szCs w:val="18"/>
          <w:spacing w:val="21"/>
        </w:rPr>
        <w:t>规则，即是否遵守无场景差异的、普适性要求。</w:t>
      </w:r>
    </w:p>
    <w:p>
      <w:pPr>
        <w:ind w:left="410"/>
        <w:spacing w:before="128" w:line="371" w:lineRule="exact"/>
        <w:rPr>
          <w:rFonts w:ascii="KaiTi" w:hAnsi="KaiTi" w:eastAsia="KaiTi" w:cs="KaiTi"/>
          <w:sz w:val="18"/>
          <w:szCs w:val="18"/>
        </w:rPr>
      </w:pPr>
      <w:r>
        <w:rPr>
          <w:rFonts w:ascii="KaiTi" w:hAnsi="KaiTi" w:eastAsia="KaiTi" w:cs="KaiTi"/>
          <w:sz w:val="18"/>
          <w:szCs w:val="18"/>
          <w:spacing w:val="26"/>
          <w:position w:val="14"/>
        </w:rPr>
        <w:t>第四步：确保企业遵守《个人信息保护法》对于</w:t>
      </w:r>
      <w:r>
        <w:rPr>
          <w:rFonts w:ascii="KaiTi" w:hAnsi="KaiTi" w:eastAsia="KaiTi" w:cs="KaiTi"/>
          <w:sz w:val="18"/>
          <w:szCs w:val="18"/>
          <w:spacing w:val="-51"/>
          <w:position w:val="14"/>
        </w:rPr>
        <w:t xml:space="preserve"> </w:t>
      </w:r>
      <w:r>
        <w:rPr>
          <w:rFonts w:ascii="KaiTi" w:hAnsi="KaiTi" w:eastAsia="KaiTi" w:cs="KaiTi"/>
          <w:sz w:val="18"/>
          <w:szCs w:val="18"/>
          <w:spacing w:val="26"/>
          <w:position w:val="14"/>
        </w:rPr>
        <w:t>一般义务的规</w:t>
      </w:r>
      <w:r>
        <w:rPr>
          <w:rFonts w:ascii="KaiTi" w:hAnsi="KaiTi" w:eastAsia="KaiTi" w:cs="KaiTi"/>
          <w:sz w:val="18"/>
          <w:szCs w:val="18"/>
          <w:spacing w:val="25"/>
          <w:position w:val="14"/>
        </w:rPr>
        <w:t>定。这里所说的</w:t>
      </w:r>
      <w:r>
        <w:rPr>
          <w:rFonts w:ascii="KaiTi" w:hAnsi="KaiTi" w:eastAsia="KaiTi" w:cs="KaiTi"/>
          <w:sz w:val="18"/>
          <w:szCs w:val="18"/>
          <w:spacing w:val="-51"/>
          <w:position w:val="14"/>
        </w:rPr>
        <w:t xml:space="preserve"> </w:t>
      </w:r>
      <w:r>
        <w:rPr>
          <w:rFonts w:ascii="KaiTi" w:hAnsi="KaiTi" w:eastAsia="KaiTi" w:cs="KaiTi"/>
          <w:sz w:val="18"/>
          <w:szCs w:val="18"/>
          <w:spacing w:val="25"/>
          <w:position w:val="14"/>
        </w:rPr>
        <w:t>一般</w:t>
      </w:r>
    </w:p>
    <w:p>
      <w:pPr>
        <w:spacing w:before="1" w:line="224" w:lineRule="auto"/>
        <w:rPr>
          <w:rFonts w:ascii="KaiTi" w:hAnsi="KaiTi" w:eastAsia="KaiTi" w:cs="KaiTi"/>
          <w:sz w:val="18"/>
          <w:szCs w:val="18"/>
        </w:rPr>
      </w:pPr>
      <w:r>
        <w:rPr>
          <w:rFonts w:ascii="KaiTi" w:hAnsi="KaiTi" w:eastAsia="KaiTi" w:cs="KaiTi"/>
          <w:sz w:val="18"/>
          <w:szCs w:val="18"/>
          <w:spacing w:val="19"/>
        </w:rPr>
        <w:t>义务也是无场景差异的义务要求。</w:t>
      </w:r>
    </w:p>
    <w:p>
      <w:pPr>
        <w:ind w:left="410"/>
        <w:spacing w:before="127" w:line="370" w:lineRule="exact"/>
        <w:rPr>
          <w:rFonts w:ascii="KaiTi" w:hAnsi="KaiTi" w:eastAsia="KaiTi" w:cs="KaiTi"/>
          <w:sz w:val="18"/>
          <w:szCs w:val="18"/>
        </w:rPr>
      </w:pPr>
      <w:r>
        <w:rPr>
          <w:rFonts w:ascii="KaiTi" w:hAnsi="KaiTi" w:eastAsia="KaiTi" w:cs="KaiTi"/>
          <w:sz w:val="18"/>
          <w:szCs w:val="18"/>
          <w:spacing w:val="27"/>
          <w:position w:val="14"/>
        </w:rPr>
        <w:t>第五步：如果企业属于特殊的“守门人”处理者，则在遵守</w:t>
      </w:r>
      <w:r>
        <w:rPr>
          <w:rFonts w:ascii="KaiTi" w:hAnsi="KaiTi" w:eastAsia="KaiTi" w:cs="KaiTi"/>
          <w:sz w:val="18"/>
          <w:szCs w:val="18"/>
          <w:spacing w:val="-51"/>
          <w:position w:val="14"/>
        </w:rPr>
        <w:t xml:space="preserve"> </w:t>
      </w:r>
      <w:r>
        <w:rPr>
          <w:rFonts w:ascii="KaiTi" w:hAnsi="KaiTi" w:eastAsia="KaiTi" w:cs="KaiTi"/>
          <w:sz w:val="18"/>
          <w:szCs w:val="18"/>
          <w:spacing w:val="26"/>
          <w:position w:val="14"/>
        </w:rPr>
        <w:t>一般处理者的通用义务</w:t>
      </w:r>
    </w:p>
    <w:p>
      <w:pPr>
        <w:spacing w:line="220" w:lineRule="auto"/>
        <w:rPr>
          <w:rFonts w:ascii="KaiTi" w:hAnsi="KaiTi" w:eastAsia="KaiTi" w:cs="KaiTi"/>
          <w:sz w:val="18"/>
          <w:szCs w:val="18"/>
        </w:rPr>
      </w:pPr>
      <w:r>
        <w:rPr>
          <w:rFonts w:ascii="KaiTi" w:hAnsi="KaiTi" w:eastAsia="KaiTi" w:cs="KaiTi"/>
          <w:sz w:val="18"/>
          <w:szCs w:val="18"/>
          <w:spacing w:val="22"/>
        </w:rPr>
        <w:t>与规则之外，还需要满足与其自身地位相称的特殊义务。</w:t>
      </w:r>
    </w:p>
    <w:p>
      <w:pPr>
        <w:ind w:left="410"/>
        <w:spacing w:before="118" w:line="387" w:lineRule="exact"/>
        <w:rPr>
          <w:rFonts w:ascii="KaiTi" w:hAnsi="KaiTi" w:eastAsia="KaiTi" w:cs="KaiTi"/>
          <w:sz w:val="18"/>
          <w:szCs w:val="18"/>
        </w:rPr>
      </w:pPr>
      <w:r>
        <w:rPr>
          <w:rFonts w:ascii="KaiTi" w:hAnsi="KaiTi" w:eastAsia="KaiTi" w:cs="KaiTi"/>
          <w:sz w:val="18"/>
          <w:szCs w:val="18"/>
          <w:spacing w:val="28"/>
          <w:position w:val="15"/>
        </w:rPr>
        <w:t>第六步：排查企业的数据处理活动是否是《个人</w:t>
      </w:r>
      <w:r>
        <w:rPr>
          <w:rFonts w:ascii="KaiTi" w:hAnsi="KaiTi" w:eastAsia="KaiTi" w:cs="KaiTi"/>
          <w:sz w:val="18"/>
          <w:szCs w:val="18"/>
          <w:spacing w:val="27"/>
          <w:position w:val="15"/>
        </w:rPr>
        <w:t>信息保护法》下的某些特定场景或</w:t>
      </w:r>
    </w:p>
    <w:p>
      <w:pPr>
        <w:spacing w:line="220" w:lineRule="auto"/>
        <w:rPr>
          <w:rFonts w:ascii="KaiTi" w:hAnsi="KaiTi" w:eastAsia="KaiTi" w:cs="KaiTi"/>
          <w:sz w:val="18"/>
          <w:szCs w:val="18"/>
        </w:rPr>
      </w:pPr>
      <w:r>
        <w:rPr>
          <w:rFonts w:ascii="KaiTi" w:hAnsi="KaiTi" w:eastAsia="KaiTi" w:cs="KaiTi"/>
          <w:sz w:val="18"/>
          <w:szCs w:val="18"/>
          <w:spacing w:val="21"/>
        </w:rPr>
        <w:t>者高风险场景，如是，则还需要履行增强性义务。</w:t>
      </w:r>
    </w:p>
    <w:p>
      <w:pPr>
        <w:ind w:left="410"/>
        <w:spacing w:before="160" w:line="224" w:lineRule="auto"/>
        <w:rPr>
          <w:rFonts w:ascii="KaiTi" w:hAnsi="KaiTi" w:eastAsia="KaiTi" w:cs="KaiTi"/>
          <w:sz w:val="18"/>
          <w:szCs w:val="18"/>
        </w:rPr>
      </w:pPr>
      <w:r>
        <w:rPr>
          <w:rFonts w:ascii="KaiTi" w:hAnsi="KaiTi" w:eastAsia="KaiTi" w:cs="KaiTi"/>
          <w:sz w:val="18"/>
          <w:szCs w:val="18"/>
          <w:spacing w:val="22"/>
        </w:rPr>
        <w:t>第七步：确保企业能够实现个人对其个人信息处理活动所主张</w:t>
      </w:r>
      <w:r>
        <w:rPr>
          <w:rFonts w:ascii="KaiTi" w:hAnsi="KaiTi" w:eastAsia="KaiTi" w:cs="KaiTi"/>
          <w:sz w:val="18"/>
          <w:szCs w:val="18"/>
          <w:spacing w:val="21"/>
        </w:rPr>
        <w:t>的权利。</w:t>
      </w:r>
    </w:p>
    <w:p>
      <w:pPr>
        <w:ind w:left="410"/>
        <w:spacing w:before="132" w:line="224" w:lineRule="auto"/>
        <w:rPr>
          <w:rFonts w:ascii="KaiTi" w:hAnsi="KaiTi" w:eastAsia="KaiTi" w:cs="KaiTi"/>
          <w:sz w:val="18"/>
          <w:szCs w:val="18"/>
        </w:rPr>
      </w:pPr>
      <w:r>
        <w:rPr>
          <w:rFonts w:ascii="KaiTi" w:hAnsi="KaiTi" w:eastAsia="KaiTi" w:cs="KaiTi"/>
          <w:sz w:val="18"/>
          <w:szCs w:val="18"/>
          <w:spacing w:val="22"/>
        </w:rPr>
        <w:t>第八步：识别出企业可能承担的违法后果和举证责任。</w:t>
      </w:r>
    </w:p>
    <w:p>
      <w:pPr>
        <w:spacing w:line="251" w:lineRule="auto"/>
        <w:rPr>
          <w:rFonts w:ascii="Arial"/>
          <w:sz w:val="21"/>
        </w:rPr>
      </w:pPr>
      <w:r/>
    </w:p>
    <w:p>
      <w:pPr>
        <w:spacing w:line="252" w:lineRule="auto"/>
        <w:rPr>
          <w:rFonts w:ascii="Arial"/>
          <w:sz w:val="21"/>
        </w:rPr>
      </w:pPr>
      <w:r/>
    </w:p>
    <w:p>
      <w:pPr>
        <w:pStyle w:val="BodyText"/>
        <w:ind w:left="1153"/>
        <w:spacing w:before="88" w:line="219" w:lineRule="auto"/>
        <w:rPr>
          <w:sz w:val="27"/>
          <w:szCs w:val="27"/>
        </w:rPr>
      </w:pPr>
      <w:r>
        <w:rPr>
          <w:sz w:val="27"/>
          <w:szCs w:val="27"/>
          <w:b/>
          <w:bCs/>
          <w:spacing w:val="11"/>
        </w:rPr>
        <w:t>第一节</w:t>
      </w:r>
      <w:r>
        <w:rPr>
          <w:sz w:val="27"/>
          <w:szCs w:val="27"/>
          <w:spacing w:val="144"/>
        </w:rPr>
        <w:t xml:space="preserve"> </w:t>
      </w:r>
      <w:r>
        <w:rPr>
          <w:sz w:val="27"/>
          <w:szCs w:val="27"/>
          <w:b/>
          <w:bCs/>
          <w:spacing w:val="11"/>
        </w:rPr>
        <w:t>摸排场景：识别个人信息和主体身份</w:t>
      </w:r>
    </w:p>
    <w:p>
      <w:pPr>
        <w:ind w:left="412"/>
        <w:spacing w:before="276" w:line="221" w:lineRule="auto"/>
        <w:outlineLvl w:val="1"/>
        <w:rPr>
          <w:rFonts w:ascii="SimHei" w:hAnsi="SimHei" w:eastAsia="SimHei" w:cs="SimHei"/>
          <w:sz w:val="18"/>
          <w:szCs w:val="18"/>
        </w:rPr>
      </w:pPr>
      <w:r>
        <w:rPr>
          <w:rFonts w:ascii="SimHei" w:hAnsi="SimHei" w:eastAsia="SimHei" w:cs="SimHei"/>
          <w:sz w:val="18"/>
          <w:szCs w:val="18"/>
          <w:b/>
          <w:bCs/>
          <w:spacing w:val="19"/>
        </w:rPr>
        <w:t>1.识别业务活动中处理的个人信息</w:t>
      </w:r>
    </w:p>
    <w:p>
      <w:pPr>
        <w:pStyle w:val="BodyText"/>
        <w:spacing w:before="158" w:line="219" w:lineRule="auto"/>
        <w:jc w:val="right"/>
        <w:rPr>
          <w:sz w:val="18"/>
          <w:szCs w:val="18"/>
        </w:rPr>
      </w:pPr>
      <w:r>
        <w:rPr>
          <w:sz w:val="18"/>
          <w:szCs w:val="18"/>
          <w:spacing w:val="32"/>
        </w:rPr>
        <w:t>识别业务活动中处理的信息是否属于个人信息是判断是否适用《个人信息保护法》</w:t>
      </w:r>
    </w:p>
    <w:p>
      <w:pPr>
        <w:spacing w:line="219" w:lineRule="auto"/>
        <w:sectPr>
          <w:pgSz w:w="9450" w:h="13340"/>
          <w:pgMar w:top="400" w:right="640" w:bottom="400" w:left="759" w:header="0" w:footer="0" w:gutter="0"/>
        </w:sectPr>
        <w:rPr>
          <w:sz w:val="18"/>
          <w:szCs w:val="18"/>
        </w:rPr>
      </w:pPr>
    </w:p>
    <w:p>
      <w:pPr>
        <w:pStyle w:val="BodyText"/>
        <w:ind w:left="3294"/>
        <w:spacing w:before="103" w:line="222" w:lineRule="auto"/>
        <w:rPr>
          <w:sz w:val="15"/>
          <w:szCs w:val="15"/>
        </w:rPr>
      </w:pPr>
      <w:r>
        <w:rPr>
          <w:rFonts w:ascii="YouYuan" w:hAnsi="YouYuan" w:eastAsia="YouYuan" w:cs="YouYuan"/>
          <w:sz w:val="21"/>
          <w:szCs w:val="21"/>
          <w:spacing w:val="-20"/>
        </w:rPr>
        <w:t>第四章</w:t>
      </w:r>
      <w:r>
        <w:rPr>
          <w:rFonts w:ascii="YouYuan" w:hAnsi="YouYuan" w:eastAsia="YouYuan" w:cs="YouYuan"/>
          <w:sz w:val="21"/>
          <w:szCs w:val="21"/>
          <w:spacing w:val="-20"/>
        </w:rPr>
        <w:t xml:space="preserve"> </w:t>
      </w:r>
      <w:r>
        <w:rPr>
          <w:rFonts w:ascii="YouYuan" w:hAnsi="YouYuan" w:eastAsia="YouYuan" w:cs="YouYuan"/>
          <w:sz w:val="21"/>
          <w:szCs w:val="21"/>
          <w:spacing w:val="-20"/>
        </w:rPr>
        <w:t>如何让《个人信息保护法》在业务中落地</w:t>
      </w:r>
      <w:r>
        <w:rPr>
          <w:rFonts w:ascii="YouYuan" w:hAnsi="YouYuan" w:eastAsia="YouYuan" w:cs="YouYuan"/>
          <w:sz w:val="21"/>
          <w:szCs w:val="21"/>
          <w:spacing w:val="-20"/>
        </w:rPr>
        <w:t xml:space="preserve">      </w:t>
      </w:r>
      <w:r>
        <w:rPr>
          <w:sz w:val="15"/>
          <w:szCs w:val="15"/>
          <w:spacing w:val="-20"/>
        </w:rPr>
        <w:t>53</w:t>
      </w:r>
    </w:p>
    <w:p>
      <w:pPr>
        <w:spacing w:line="330" w:lineRule="auto"/>
        <w:rPr>
          <w:rFonts w:ascii="Arial"/>
          <w:sz w:val="21"/>
        </w:rPr>
      </w:pPr>
      <w:r/>
    </w:p>
    <w:p>
      <w:pPr>
        <w:spacing w:line="330" w:lineRule="auto"/>
        <w:rPr>
          <w:rFonts w:ascii="Arial"/>
          <w:sz w:val="21"/>
        </w:rPr>
      </w:pPr>
      <w:r/>
    </w:p>
    <w:p>
      <w:pPr>
        <w:pStyle w:val="BodyText"/>
        <w:ind w:left="105"/>
        <w:spacing w:before="68" w:line="219" w:lineRule="auto"/>
        <w:rPr>
          <w:sz w:val="21"/>
          <w:szCs w:val="21"/>
        </w:rPr>
      </w:pPr>
      <w:r>
        <w:rPr>
          <w:sz w:val="21"/>
          <w:szCs w:val="21"/>
          <w:spacing w:val="-8"/>
        </w:rPr>
        <w:t>的前提要件。</w:t>
      </w:r>
    </w:p>
    <w:p>
      <w:pPr>
        <w:pStyle w:val="BodyText"/>
        <w:ind w:right="76" w:firstLine="544"/>
        <w:spacing w:before="110" w:line="296" w:lineRule="auto"/>
        <w:jc w:val="both"/>
        <w:rPr>
          <w:sz w:val="21"/>
          <w:szCs w:val="21"/>
        </w:rPr>
      </w:pPr>
      <w:r>
        <w:rPr>
          <w:sz w:val="21"/>
          <w:szCs w:val="21"/>
          <w:spacing w:val="1"/>
        </w:rPr>
        <w:t>根据《个人信息保护法》第4条，个人信息是指是以电子或者其他方式记录的与已 </w:t>
      </w:r>
      <w:r>
        <w:rPr>
          <w:sz w:val="21"/>
          <w:szCs w:val="21"/>
          <w:spacing w:val="2"/>
        </w:rPr>
        <w:t>识别或者可识别的自然人有关的各种信息，不包括“</w:t>
      </w:r>
      <w:r>
        <w:rPr>
          <w:sz w:val="21"/>
          <w:szCs w:val="21"/>
          <w:spacing w:val="1"/>
        </w:rPr>
        <w:t>匿名化处理后的信息”。该定义与</w:t>
      </w:r>
      <w:r>
        <w:rPr>
          <w:sz w:val="21"/>
          <w:szCs w:val="21"/>
        </w:rPr>
        <w:t xml:space="preserve"> </w:t>
      </w:r>
      <w:r>
        <w:rPr>
          <w:sz w:val="21"/>
          <w:szCs w:val="21"/>
          <w:spacing w:val="-6"/>
        </w:rPr>
        <w:t>《信息安全技术 个人信息安全规范》《民法典》中对“个人信息”的定义大体相近</w:t>
      </w:r>
      <w:r>
        <w:rPr>
          <w:sz w:val="21"/>
          <w:szCs w:val="21"/>
          <w:spacing w:val="-7"/>
        </w:rPr>
        <w:t>。总体</w:t>
      </w:r>
      <w:r>
        <w:rPr>
          <w:sz w:val="21"/>
          <w:szCs w:val="21"/>
        </w:rPr>
        <w:t xml:space="preserve"> </w:t>
      </w:r>
      <w:r>
        <w:rPr>
          <w:sz w:val="21"/>
          <w:szCs w:val="21"/>
          <w:spacing w:val="-4"/>
        </w:rPr>
        <w:t>而言，《个人信息保护法》下的“个人信息”是非常</w:t>
      </w:r>
      <w:r>
        <w:rPr>
          <w:sz w:val="21"/>
          <w:szCs w:val="21"/>
          <w:spacing w:val="-5"/>
        </w:rPr>
        <w:t>宽泛的，既能够从“个人”指向“信</w:t>
      </w:r>
      <w:r>
        <w:rPr>
          <w:sz w:val="21"/>
          <w:szCs w:val="21"/>
        </w:rPr>
        <w:t xml:space="preserve"> </w:t>
      </w:r>
      <w:r>
        <w:rPr>
          <w:sz w:val="21"/>
          <w:szCs w:val="21"/>
          <w:spacing w:val="-6"/>
        </w:rPr>
        <w:t>息”,也包括从“信息”直接识别或结合识别到“</w:t>
      </w:r>
      <w:r>
        <w:rPr>
          <w:sz w:val="21"/>
          <w:szCs w:val="21"/>
          <w:spacing w:val="-7"/>
        </w:rPr>
        <w:t>个人”。</w:t>
      </w:r>
    </w:p>
    <w:p>
      <w:pPr>
        <w:pStyle w:val="BodyText"/>
        <w:ind w:left="104" w:right="19" w:firstLine="439"/>
        <w:spacing w:before="124" w:line="305" w:lineRule="auto"/>
        <w:jc w:val="both"/>
        <w:rPr>
          <w:sz w:val="21"/>
          <w:szCs w:val="21"/>
        </w:rPr>
      </w:pPr>
      <w:r>
        <w:rPr>
          <w:sz w:val="21"/>
          <w:szCs w:val="21"/>
          <w:spacing w:val="-1"/>
        </w:rPr>
        <w:t>进一步地，敏感个人信息是个人信息中需要重</w:t>
      </w:r>
      <w:r>
        <w:rPr>
          <w:sz w:val="21"/>
          <w:szCs w:val="21"/>
          <w:spacing w:val="-2"/>
        </w:rPr>
        <w:t>点保护的一类。企业还需要了解有关</w:t>
      </w:r>
      <w:r>
        <w:rPr>
          <w:sz w:val="21"/>
          <w:szCs w:val="21"/>
        </w:rPr>
        <w:t xml:space="preserve"> </w:t>
      </w:r>
      <w:r>
        <w:rPr>
          <w:sz w:val="21"/>
          <w:szCs w:val="21"/>
          <w:spacing w:val="-7"/>
        </w:rPr>
        <w:t>于敏感个人信息的规定以及进一步识别所处理的数据是否属于敏感个人信息。《个</w:t>
      </w:r>
      <w:r>
        <w:rPr>
          <w:sz w:val="21"/>
          <w:szCs w:val="21"/>
          <w:spacing w:val="-8"/>
        </w:rPr>
        <w:t>人信息</w:t>
      </w:r>
      <w:r>
        <w:rPr>
          <w:sz w:val="21"/>
          <w:szCs w:val="21"/>
        </w:rPr>
        <w:t xml:space="preserve">  </w:t>
      </w:r>
      <w:r>
        <w:rPr>
          <w:sz w:val="21"/>
          <w:szCs w:val="21"/>
          <w:spacing w:val="-2"/>
        </w:rPr>
        <w:t>保护法》第28条规定，敏感个人信息是指一旦泄露或者非法使用，容易导致自然人的人</w:t>
      </w:r>
      <w:r>
        <w:rPr>
          <w:sz w:val="21"/>
          <w:szCs w:val="21"/>
          <w:spacing w:val="2"/>
        </w:rPr>
        <w:t xml:space="preserve">  </w:t>
      </w:r>
      <w:r>
        <w:rPr>
          <w:sz w:val="21"/>
          <w:szCs w:val="21"/>
          <w:spacing w:val="1"/>
        </w:rPr>
        <w:t>格尊严受到侵害或者人身、财产安全受到危害的个人信</w:t>
      </w:r>
      <w:r>
        <w:rPr>
          <w:sz w:val="21"/>
          <w:szCs w:val="21"/>
        </w:rPr>
        <w:t>息，包括生物识别、宗教信仰、 </w:t>
      </w:r>
      <w:r>
        <w:rPr>
          <w:sz w:val="21"/>
          <w:szCs w:val="21"/>
          <w:spacing w:val="-2"/>
        </w:rPr>
        <w:t>特定身份、医疗健康、金融账户、行踪轨迹等信息，以及不满十四周岁未成年人的个人</w:t>
      </w:r>
      <w:r>
        <w:rPr>
          <w:sz w:val="21"/>
          <w:szCs w:val="21"/>
          <w:spacing w:val="1"/>
        </w:rPr>
        <w:t xml:space="preserve">  </w:t>
      </w:r>
      <w:r>
        <w:rPr>
          <w:sz w:val="21"/>
          <w:szCs w:val="21"/>
          <w:spacing w:val="-2"/>
        </w:rPr>
        <w:t>信息。只有在具有特定的目的和充分的必要性，并采取严格保护措施的情形下，个人信</w:t>
      </w:r>
      <w:r>
        <w:rPr>
          <w:sz w:val="21"/>
          <w:szCs w:val="21"/>
          <w:spacing w:val="4"/>
        </w:rPr>
        <w:t xml:space="preserve">  </w:t>
      </w:r>
      <w:r>
        <w:rPr>
          <w:sz w:val="21"/>
          <w:szCs w:val="21"/>
          <w:spacing w:val="-7"/>
        </w:rPr>
        <w:t>息处理者方可处理敏感个人信息。《儿童个人信息网络保护规定》将</w:t>
      </w:r>
      <w:r>
        <w:rPr>
          <w:sz w:val="21"/>
          <w:szCs w:val="21"/>
          <w:spacing w:val="-8"/>
        </w:rPr>
        <w:t>不满十四周岁的未成</w:t>
      </w:r>
      <w:r>
        <w:rPr>
          <w:sz w:val="21"/>
          <w:szCs w:val="21"/>
        </w:rPr>
        <w:t xml:space="preserve">  </w:t>
      </w:r>
      <w:r>
        <w:rPr>
          <w:sz w:val="21"/>
          <w:szCs w:val="21"/>
          <w:spacing w:val="-2"/>
        </w:rPr>
        <w:t>年人定义为儿童，因此，处理儿童的个人信息既要满足有关敏感个人信息的规定，也要</w:t>
      </w:r>
      <w:r>
        <w:rPr>
          <w:sz w:val="21"/>
          <w:szCs w:val="21"/>
          <w:spacing w:val="2"/>
        </w:rPr>
        <w:t xml:space="preserve">  </w:t>
      </w:r>
      <w:r>
        <w:rPr>
          <w:sz w:val="21"/>
          <w:szCs w:val="21"/>
          <w:spacing w:val="-9"/>
        </w:rPr>
        <w:t>满足有关儿童个人信息保护的特殊规定。</w:t>
      </w:r>
    </w:p>
    <w:p>
      <w:pPr>
        <w:pStyle w:val="BodyText"/>
        <w:ind w:firstLine="544"/>
        <w:spacing w:before="125" w:line="303" w:lineRule="auto"/>
        <w:jc w:val="both"/>
        <w:rPr>
          <w:sz w:val="21"/>
          <w:szCs w:val="21"/>
        </w:rPr>
      </w:pPr>
      <w:r>
        <w:rPr>
          <w:sz w:val="21"/>
          <w:szCs w:val="21"/>
          <w:spacing w:val="-6"/>
        </w:rPr>
        <w:t>进一步而言，企业还须判断所处理的个人信息属于敏感个人信息下的哪个具体类别，</w:t>
      </w:r>
      <w:r>
        <w:rPr>
          <w:sz w:val="21"/>
          <w:szCs w:val="21"/>
          <w:spacing w:val="16"/>
        </w:rPr>
        <w:t xml:space="preserve"> </w:t>
      </w:r>
      <w:r>
        <w:rPr>
          <w:sz w:val="21"/>
          <w:szCs w:val="21"/>
          <w:spacing w:val="1"/>
        </w:rPr>
        <w:t>如是否涉及人脸数据等。《个人信息保护法》第26条对人脸信息也进行了专门规定，即</w:t>
      </w:r>
      <w:r>
        <w:rPr>
          <w:sz w:val="21"/>
          <w:szCs w:val="21"/>
          <w:spacing w:val="3"/>
        </w:rPr>
        <w:t xml:space="preserve">  </w:t>
      </w:r>
      <w:r>
        <w:rPr>
          <w:sz w:val="21"/>
          <w:szCs w:val="21"/>
          <w:spacing w:val="1"/>
        </w:rPr>
        <w:t>在公共场所安装采集人脸图像或用以识别个人身份的设备，只能用于维护公共安全的目</w:t>
      </w:r>
      <w:r>
        <w:rPr>
          <w:sz w:val="21"/>
          <w:szCs w:val="21"/>
          <w:spacing w:val="2"/>
        </w:rPr>
        <w:t xml:space="preserve">  </w:t>
      </w:r>
      <w:r>
        <w:rPr>
          <w:sz w:val="21"/>
          <w:szCs w:val="21"/>
          <w:spacing w:val="-4"/>
        </w:rPr>
        <w:t>的，不得用于其他目的，除非取得个人的单独</w:t>
      </w:r>
      <w:r>
        <w:rPr>
          <w:sz w:val="21"/>
          <w:szCs w:val="21"/>
          <w:spacing w:val="-5"/>
        </w:rPr>
        <w:t>同意。《最高人民法院关于审理使用人脸识</w:t>
      </w:r>
      <w:r>
        <w:rPr>
          <w:sz w:val="21"/>
          <w:szCs w:val="21"/>
        </w:rPr>
        <w:t xml:space="preserve">  </w:t>
      </w:r>
      <w:r>
        <w:rPr>
          <w:sz w:val="21"/>
          <w:szCs w:val="21"/>
          <w:spacing w:val="-2"/>
        </w:rPr>
        <w:t>别技术处理个人信息相关民事案件适用法律若干问题的规定》(以下简称《人脸识别司法</w:t>
      </w:r>
      <w:r>
        <w:rPr>
          <w:sz w:val="21"/>
          <w:szCs w:val="21"/>
          <w:spacing w:val="2"/>
        </w:rPr>
        <w:t xml:space="preserve">  </w:t>
      </w:r>
      <w:r>
        <w:rPr>
          <w:sz w:val="21"/>
          <w:szCs w:val="21"/>
          <w:spacing w:val="4"/>
        </w:rPr>
        <w:t>解释》)在第2条第1款中规定，在宾馆、商场、银行、</w:t>
      </w:r>
      <w:r>
        <w:rPr>
          <w:sz w:val="21"/>
          <w:szCs w:val="21"/>
          <w:spacing w:val="3"/>
        </w:rPr>
        <w:t>车站、机场、体育场馆、娱乐场</w:t>
      </w:r>
      <w:r>
        <w:rPr>
          <w:sz w:val="21"/>
          <w:szCs w:val="21"/>
        </w:rPr>
        <w:t xml:space="preserve">  </w:t>
      </w:r>
      <w:r>
        <w:rPr>
          <w:sz w:val="21"/>
          <w:szCs w:val="21"/>
          <w:spacing w:val="4"/>
        </w:rPr>
        <w:t>所等经营场所、公共场所违反法律、行政法规的规定使用人脸识别技术进行人</w:t>
      </w:r>
      <w:r>
        <w:rPr>
          <w:sz w:val="21"/>
          <w:szCs w:val="21"/>
          <w:spacing w:val="3"/>
        </w:rPr>
        <w:t>脸验证、</w:t>
      </w:r>
      <w:r>
        <w:rPr>
          <w:sz w:val="21"/>
          <w:szCs w:val="21"/>
        </w:rPr>
        <w:t xml:space="preserve"> </w:t>
      </w:r>
      <w:r>
        <w:rPr>
          <w:sz w:val="21"/>
          <w:szCs w:val="21"/>
          <w:spacing w:val="1"/>
        </w:rPr>
        <w:t>辨识或者分析的，属于侵害自然人人格权益的行为。对此，企业在宾馆、商</w:t>
      </w:r>
      <w:r>
        <w:rPr>
          <w:sz w:val="21"/>
          <w:szCs w:val="21"/>
        </w:rPr>
        <w:t>场、车站等  </w:t>
      </w:r>
      <w:r>
        <w:rPr>
          <w:sz w:val="21"/>
          <w:szCs w:val="21"/>
          <w:spacing w:val="1"/>
        </w:rPr>
        <w:t>出于维护公共安全以外的目的使用人脸识别技术收集人脸信息时，应当以显著方式告知  </w:t>
      </w:r>
      <w:r>
        <w:rPr>
          <w:sz w:val="21"/>
          <w:szCs w:val="21"/>
          <w:spacing w:val="1"/>
        </w:rPr>
        <w:t>收集、使用人脸信息的目的、方式、范围。例如，在摄像头安装显著处张</w:t>
      </w:r>
      <w:r>
        <w:rPr>
          <w:sz w:val="21"/>
          <w:szCs w:val="21"/>
        </w:rPr>
        <w:t>贴告知，提示  </w:t>
      </w:r>
      <w:r>
        <w:rPr>
          <w:sz w:val="21"/>
          <w:szCs w:val="21"/>
          <w:spacing w:val="-3"/>
        </w:rPr>
        <w:t>“此处摄像头用于人脸识别，以便实现某某目的，我们承诺会保护您的人脸等信息安全，</w:t>
      </w:r>
      <w:r>
        <w:rPr>
          <w:sz w:val="21"/>
          <w:szCs w:val="21"/>
          <w:spacing w:val="15"/>
        </w:rPr>
        <w:t xml:space="preserve"> </w:t>
      </w:r>
      <w:r>
        <w:rPr>
          <w:sz w:val="21"/>
          <w:szCs w:val="21"/>
          <w:spacing w:val="-6"/>
        </w:rPr>
        <w:t>详情可咨询前台或扫描二维码”。</w:t>
      </w:r>
    </w:p>
    <w:p>
      <w:pPr>
        <w:pStyle w:val="BodyText"/>
        <w:ind w:left="105" w:right="94" w:firstLine="439"/>
        <w:spacing w:before="177" w:line="284" w:lineRule="auto"/>
        <w:jc w:val="both"/>
        <w:rPr>
          <w:sz w:val="21"/>
          <w:szCs w:val="21"/>
        </w:rPr>
      </w:pPr>
      <w:r>
        <w:rPr>
          <w:sz w:val="21"/>
          <w:szCs w:val="21"/>
          <w:spacing w:val="-2"/>
        </w:rPr>
        <w:t>同时也需要了解“处理”的概念。个人信息的处理包括个人信息的收集、存储、使</w:t>
      </w:r>
      <w:r>
        <w:rPr>
          <w:sz w:val="21"/>
          <w:szCs w:val="21"/>
          <w:spacing w:val="1"/>
        </w:rPr>
        <w:t xml:space="preserve"> </w:t>
      </w:r>
      <w:r>
        <w:rPr>
          <w:sz w:val="21"/>
          <w:szCs w:val="21"/>
          <w:spacing w:val="-2"/>
        </w:rPr>
        <w:t>用、加工、传输、提供、公开、删除等。由此可见，数据的处理已经包含了整个数据生</w:t>
      </w:r>
      <w:r>
        <w:rPr>
          <w:sz w:val="21"/>
          <w:szCs w:val="21"/>
          <w:spacing w:val="4"/>
        </w:rPr>
        <w:t xml:space="preserve"> </w:t>
      </w:r>
      <w:r>
        <w:rPr>
          <w:sz w:val="21"/>
          <w:szCs w:val="21"/>
          <w:spacing w:val="-4"/>
        </w:rPr>
        <w:t>命周期，因此要避免出现“数据的收集及处理”等错误表达。与</w:t>
      </w:r>
      <w:r>
        <w:rPr>
          <w:sz w:val="21"/>
          <w:szCs w:val="21"/>
          <w:spacing w:val="-5"/>
        </w:rPr>
        <w:t>《数据安全法》(以下简</w:t>
      </w:r>
    </w:p>
    <w:p>
      <w:pPr>
        <w:spacing w:line="284" w:lineRule="auto"/>
        <w:sectPr>
          <w:pgSz w:w="9450" w:h="13320"/>
          <w:pgMar w:top="400" w:right="904" w:bottom="400" w:left="415" w:header="0" w:footer="0" w:gutter="0"/>
        </w:sectPr>
        <w:rPr>
          <w:sz w:val="21"/>
          <w:szCs w:val="21"/>
        </w:rPr>
      </w:pPr>
    </w:p>
    <w:p>
      <w:pPr>
        <w:pStyle w:val="BodyText"/>
        <w:spacing w:before="212" w:line="221" w:lineRule="auto"/>
        <w:rPr>
          <w:rFonts w:ascii="YouYuan" w:hAnsi="YouYuan" w:eastAsia="YouYuan" w:cs="YouYuan"/>
          <w:sz w:val="20"/>
          <w:szCs w:val="20"/>
        </w:rPr>
      </w:pPr>
      <w:r>
        <w:rPr>
          <w:sz w:val="20"/>
          <w:szCs w:val="20"/>
          <w:spacing w:val="-10"/>
        </w:rPr>
        <w:t>54      </w:t>
      </w:r>
      <w:r>
        <w:rPr>
          <w:rFonts w:ascii="YouYuan" w:hAnsi="YouYuan" w:eastAsia="YouYuan" w:cs="YouYuan"/>
          <w:sz w:val="20"/>
          <w:szCs w:val="20"/>
          <w:spacing w:val="-10"/>
        </w:rPr>
        <w:t>入门篇</w:t>
      </w:r>
      <w:r>
        <w:rPr>
          <w:rFonts w:ascii="YouYuan" w:hAnsi="YouYuan" w:eastAsia="YouYuan" w:cs="YouYuan"/>
          <w:sz w:val="20"/>
          <w:szCs w:val="20"/>
          <w:spacing w:val="-10"/>
        </w:rPr>
        <w:t xml:space="preserve"> </w:t>
      </w:r>
      <w:r>
        <w:rPr>
          <w:rFonts w:ascii="YouYuan" w:hAnsi="YouYuan" w:eastAsia="YouYuan" w:cs="YouYuan"/>
          <w:sz w:val="20"/>
          <w:szCs w:val="20"/>
          <w:spacing w:val="-10"/>
        </w:rPr>
        <w:t>对症下药，小白必知的合规要求</w:t>
      </w:r>
    </w:p>
    <w:p>
      <w:pPr>
        <w:spacing w:line="333" w:lineRule="auto"/>
        <w:rPr>
          <w:rFonts w:ascii="Arial"/>
          <w:sz w:val="21"/>
        </w:rPr>
      </w:pPr>
      <w:r/>
    </w:p>
    <w:p>
      <w:pPr>
        <w:spacing w:line="334" w:lineRule="auto"/>
        <w:rPr>
          <w:rFonts w:ascii="Arial"/>
          <w:sz w:val="21"/>
        </w:rPr>
      </w:pPr>
      <w:r/>
    </w:p>
    <w:p>
      <w:pPr>
        <w:pStyle w:val="BodyText"/>
        <w:spacing w:before="65" w:line="219" w:lineRule="auto"/>
        <w:rPr>
          <w:sz w:val="20"/>
          <w:szCs w:val="20"/>
        </w:rPr>
      </w:pPr>
      <w:r>
        <w:rPr>
          <w:sz w:val="20"/>
          <w:szCs w:val="20"/>
          <w:spacing w:val="6"/>
        </w:rPr>
        <w:t>称《数安法》)比较，《个人信息保护法》的规定更加详细，并把数据的删除也涵盖在数</w:t>
      </w:r>
    </w:p>
    <w:p>
      <w:pPr>
        <w:pStyle w:val="BodyText"/>
        <w:spacing w:before="162" w:line="219" w:lineRule="auto"/>
        <w:rPr>
          <w:sz w:val="20"/>
          <w:szCs w:val="20"/>
        </w:rPr>
      </w:pPr>
      <w:r>
        <w:rPr>
          <w:sz w:val="20"/>
          <w:szCs w:val="20"/>
        </w:rPr>
        <w:t>据处理活动的外延中。</w:t>
      </w:r>
    </w:p>
    <w:p>
      <w:pPr>
        <w:pStyle w:val="BodyText"/>
        <w:ind w:firstLine="429"/>
        <w:spacing w:before="84" w:line="332" w:lineRule="auto"/>
        <w:jc w:val="both"/>
        <w:rPr>
          <w:sz w:val="20"/>
          <w:szCs w:val="20"/>
        </w:rPr>
      </w:pPr>
      <w:r>
        <w:rPr>
          <w:sz w:val="20"/>
          <w:szCs w:val="20"/>
          <w:spacing w:val="10"/>
        </w:rPr>
        <w:t>个人信息处理活动中经常会采取“去标识化”的方式，就是指个人信息经过处理， </w:t>
      </w:r>
      <w:r>
        <w:rPr>
          <w:sz w:val="20"/>
          <w:szCs w:val="20"/>
          <w:spacing w:val="8"/>
        </w:rPr>
        <w:t>使个人信息在不借助额外信息的情况下，例如跨库与其他字段进行匹配，无法识</w:t>
      </w:r>
      <w:r>
        <w:rPr>
          <w:sz w:val="20"/>
          <w:szCs w:val="20"/>
          <w:spacing w:val="7"/>
        </w:rPr>
        <w:t>别特定  </w:t>
      </w:r>
      <w:r>
        <w:rPr>
          <w:sz w:val="20"/>
          <w:szCs w:val="20"/>
          <w:spacing w:val="8"/>
        </w:rPr>
        <w:t>自然人。但“去标识化”后的个人信息还是个人信息，如果要让个人信息脱离《</w:t>
      </w:r>
      <w:r>
        <w:rPr>
          <w:sz w:val="20"/>
          <w:szCs w:val="20"/>
          <w:spacing w:val="7"/>
        </w:rPr>
        <w:t>个人信  </w:t>
      </w:r>
      <w:r>
        <w:rPr>
          <w:sz w:val="20"/>
          <w:szCs w:val="20"/>
          <w:spacing w:val="8"/>
        </w:rPr>
        <w:t>息保护法》的适用范围，则必须把该类信息匿名化——经过处理无法识别特定自</w:t>
      </w:r>
      <w:r>
        <w:rPr>
          <w:sz w:val="20"/>
          <w:szCs w:val="20"/>
          <w:spacing w:val="7"/>
        </w:rPr>
        <w:t>然人且  </w:t>
      </w:r>
      <w:r>
        <w:rPr>
          <w:sz w:val="20"/>
          <w:szCs w:val="20"/>
          <w:spacing w:val="5"/>
        </w:rPr>
        <w:t>不能复原。但在实践中，“匿名化”并非是绝对、静态的状态，随着数据处理技术提升、 </w:t>
      </w:r>
      <w:r>
        <w:rPr>
          <w:sz w:val="20"/>
          <w:szCs w:val="20"/>
          <w:spacing w:val="8"/>
        </w:rPr>
        <w:t>数据处理活动复杂、数据融合的可能性增加，匿名</w:t>
      </w:r>
      <w:r>
        <w:rPr>
          <w:sz w:val="20"/>
          <w:szCs w:val="20"/>
          <w:spacing w:val="7"/>
        </w:rPr>
        <w:t>化数据也可能再反向转为“去标识化”</w:t>
      </w:r>
    </w:p>
    <w:p>
      <w:pPr>
        <w:pStyle w:val="BodyText"/>
        <w:spacing w:line="219" w:lineRule="auto"/>
        <w:rPr>
          <w:sz w:val="20"/>
          <w:szCs w:val="20"/>
        </w:rPr>
      </w:pPr>
      <w:r>
        <w:rPr>
          <w:sz w:val="20"/>
          <w:szCs w:val="20"/>
        </w:rPr>
        <w:t>状态。</w:t>
      </w:r>
    </w:p>
    <w:p>
      <w:pPr>
        <w:pStyle w:val="BodyText"/>
        <w:ind w:right="162" w:firstLine="429"/>
        <w:spacing w:before="111" w:line="342" w:lineRule="auto"/>
        <w:jc w:val="both"/>
        <w:rPr>
          <w:sz w:val="20"/>
          <w:szCs w:val="20"/>
        </w:rPr>
      </w:pPr>
      <w:r>
        <w:rPr>
          <w:sz w:val="20"/>
          <w:szCs w:val="20"/>
          <w:spacing w:val="8"/>
        </w:rPr>
        <w:t>当然，《个人信息保护法》也对个人信息的保护做了一定的豁免：第72条规定，自</w:t>
      </w:r>
      <w:r>
        <w:rPr>
          <w:sz w:val="20"/>
          <w:szCs w:val="20"/>
          <w:spacing w:val="6"/>
        </w:rPr>
        <w:t xml:space="preserve"> </w:t>
      </w:r>
      <w:r>
        <w:rPr>
          <w:sz w:val="20"/>
          <w:szCs w:val="20"/>
          <w:spacing w:val="6"/>
        </w:rPr>
        <w:t>然人因个人或者家庭事务处理个人信息不适用本法°,以及法律对各级人民</w:t>
      </w:r>
      <w:r>
        <w:rPr>
          <w:sz w:val="20"/>
          <w:szCs w:val="20"/>
          <w:spacing w:val="5"/>
        </w:rPr>
        <w:t>政府及其有关</w:t>
      </w:r>
    </w:p>
    <w:p>
      <w:pPr>
        <w:pStyle w:val="BodyText"/>
        <w:spacing w:before="1" w:line="219" w:lineRule="auto"/>
        <w:rPr>
          <w:sz w:val="20"/>
          <w:szCs w:val="20"/>
        </w:rPr>
      </w:pPr>
      <w:r>
        <w:rPr>
          <w:sz w:val="20"/>
          <w:szCs w:val="20"/>
          <w:spacing w:val="4"/>
        </w:rPr>
        <w:t>部门组织实施的统计、档案管理活动中的个人信息处理</w:t>
      </w:r>
      <w:r>
        <w:rPr>
          <w:sz w:val="20"/>
          <w:szCs w:val="20"/>
          <w:spacing w:val="3"/>
        </w:rPr>
        <w:t>有规定的，适用其规定。</w:t>
      </w:r>
    </w:p>
    <w:p>
      <w:pPr>
        <w:pStyle w:val="BodyText"/>
        <w:ind w:right="152" w:firstLine="429"/>
        <w:spacing w:before="93" w:line="332" w:lineRule="auto"/>
        <w:jc w:val="both"/>
        <w:rPr>
          <w:sz w:val="20"/>
          <w:szCs w:val="20"/>
        </w:rPr>
      </w:pPr>
      <w:r>
        <w:rPr>
          <w:sz w:val="20"/>
          <w:szCs w:val="20"/>
          <w:spacing w:val="3"/>
        </w:rPr>
        <w:t>总而言之，《个人信息保护法》落地合规的第一</w:t>
      </w:r>
      <w:r>
        <w:rPr>
          <w:sz w:val="20"/>
          <w:szCs w:val="20"/>
          <w:spacing w:val="2"/>
        </w:rPr>
        <w:t>步是做好数据地图，全面摸排不同业</w:t>
      </w:r>
      <w:r>
        <w:rPr>
          <w:sz w:val="20"/>
          <w:szCs w:val="20"/>
        </w:rPr>
        <w:t xml:space="preserve"> </w:t>
      </w:r>
      <w:r>
        <w:rPr>
          <w:sz w:val="20"/>
          <w:szCs w:val="20"/>
          <w:spacing w:val="9"/>
        </w:rPr>
        <w:t>务线、前台/中台/后台处理的不同数据类型，找出其中处理个人信</w:t>
      </w:r>
      <w:r>
        <w:rPr>
          <w:sz w:val="20"/>
          <w:szCs w:val="20"/>
          <w:spacing w:val="8"/>
        </w:rPr>
        <w:t>息的重点场景，如用</w:t>
      </w:r>
      <w:r>
        <w:rPr>
          <w:sz w:val="20"/>
          <w:szCs w:val="20"/>
        </w:rPr>
        <w:t xml:space="preserve"> </w:t>
      </w:r>
      <w:r>
        <w:rPr>
          <w:sz w:val="20"/>
          <w:szCs w:val="20"/>
          <w:spacing w:val="9"/>
        </w:rPr>
        <w:t>户注册与登录环节提交的个人信息、应用端主动收集的用户设备</w:t>
      </w:r>
      <w:r>
        <w:rPr>
          <w:sz w:val="20"/>
          <w:szCs w:val="20"/>
          <w:spacing w:val="8"/>
        </w:rPr>
        <w:t>信息和行为信息、与第</w:t>
      </w:r>
      <w:r>
        <w:rPr>
          <w:sz w:val="20"/>
          <w:szCs w:val="20"/>
        </w:rPr>
        <w:t xml:space="preserve"> </w:t>
      </w:r>
      <w:r>
        <w:rPr>
          <w:sz w:val="20"/>
          <w:szCs w:val="20"/>
          <w:spacing w:val="5"/>
        </w:rPr>
        <w:t>三方共享的敏感个人信息。此外，如果员工较多或涉及跨境传</w:t>
      </w:r>
      <w:r>
        <w:rPr>
          <w:sz w:val="20"/>
          <w:szCs w:val="20"/>
          <w:spacing w:val="4"/>
        </w:rPr>
        <w:t>输的，则</w:t>
      </w:r>
      <w:r>
        <w:rPr>
          <w:rFonts w:ascii="Times New Roman" w:hAnsi="Times New Roman" w:eastAsia="Times New Roman" w:cs="Times New Roman"/>
          <w:sz w:val="20"/>
          <w:szCs w:val="20"/>
        </w:rPr>
        <w:t>HR</w:t>
      </w:r>
      <w:r>
        <w:rPr>
          <w:rFonts w:ascii="Times New Roman" w:hAnsi="Times New Roman" w:eastAsia="Times New Roman" w:cs="Times New Roman"/>
          <w:sz w:val="20"/>
          <w:szCs w:val="20"/>
          <w:spacing w:val="23"/>
          <w:w w:val="101"/>
        </w:rPr>
        <w:t xml:space="preserve"> </w:t>
      </w:r>
      <w:r>
        <w:rPr>
          <w:sz w:val="20"/>
          <w:szCs w:val="20"/>
          <w:spacing w:val="4"/>
        </w:rPr>
        <w:t>系统也是摸排</w:t>
      </w:r>
    </w:p>
    <w:p>
      <w:pPr>
        <w:pStyle w:val="BodyText"/>
        <w:spacing w:before="1" w:line="219" w:lineRule="auto"/>
        <w:rPr>
          <w:sz w:val="20"/>
          <w:szCs w:val="20"/>
        </w:rPr>
      </w:pPr>
      <w:r>
        <w:rPr>
          <w:sz w:val="20"/>
          <w:szCs w:val="20"/>
        </w:rPr>
        <w:t>数据流的重点。</w:t>
      </w:r>
    </w:p>
    <w:p>
      <w:pPr>
        <w:ind w:left="432"/>
        <w:spacing w:before="248" w:line="221" w:lineRule="auto"/>
        <w:outlineLvl w:val="1"/>
        <w:rPr>
          <w:rFonts w:ascii="SimHei" w:hAnsi="SimHei" w:eastAsia="SimHei" w:cs="SimHei"/>
          <w:sz w:val="20"/>
          <w:szCs w:val="20"/>
        </w:rPr>
      </w:pPr>
      <w:r>
        <w:rPr>
          <w:rFonts w:ascii="SimHei" w:hAnsi="SimHei" w:eastAsia="SimHei" w:cs="SimHei"/>
          <w:sz w:val="20"/>
          <w:szCs w:val="20"/>
          <w:b/>
          <w:bCs/>
          <w:spacing w:val="2"/>
        </w:rPr>
        <w:t>2.识别企业的处理者身份</w:t>
      </w:r>
    </w:p>
    <w:p>
      <w:pPr>
        <w:pStyle w:val="BodyText"/>
        <w:ind w:right="156" w:firstLine="329"/>
        <w:spacing w:before="106" w:line="291" w:lineRule="auto"/>
        <w:rPr>
          <w:sz w:val="20"/>
          <w:szCs w:val="20"/>
        </w:rPr>
      </w:pPr>
      <w:r>
        <w:rPr>
          <w:sz w:val="20"/>
          <w:szCs w:val="20"/>
          <w:spacing w:val="6"/>
        </w:rPr>
        <w:t>《个人信息保护法》对于“个人信息处理者”进行了界</w:t>
      </w:r>
      <w:r>
        <w:rPr>
          <w:sz w:val="20"/>
          <w:szCs w:val="20"/>
          <w:spacing w:val="5"/>
        </w:rPr>
        <w:t>定，即在个人信息处理活动中</w:t>
      </w:r>
      <w:r>
        <w:rPr>
          <w:sz w:val="20"/>
          <w:szCs w:val="20"/>
        </w:rPr>
        <w:t xml:space="preserve"> </w:t>
      </w:r>
      <w:r>
        <w:rPr>
          <w:sz w:val="20"/>
          <w:szCs w:val="20"/>
          <w:spacing w:val="7"/>
        </w:rPr>
        <w:t>自主决定处理目的、处理方式的组织、个人。该个人信息处理者的概念可以与欧盟《通</w:t>
      </w:r>
      <w:r>
        <w:rPr>
          <w:sz w:val="20"/>
          <w:szCs w:val="20"/>
          <w:spacing w:val="10"/>
        </w:rPr>
        <w:t xml:space="preserve"> </w:t>
      </w:r>
      <w:r>
        <w:rPr>
          <w:sz w:val="20"/>
          <w:szCs w:val="20"/>
        </w:rPr>
        <w:t>用数据保护条例》(简称</w:t>
      </w:r>
      <w:r>
        <w:rPr>
          <w:sz w:val="20"/>
          <w:szCs w:val="20"/>
          <w:spacing w:val="-39"/>
        </w:rPr>
        <w:t xml:space="preserve"> </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13"/>
          <w:w w:val="101"/>
        </w:rPr>
        <w:t xml:space="preserve">  </w:t>
      </w:r>
      <w:r>
        <w:rPr>
          <w:sz w:val="20"/>
          <w:szCs w:val="20"/>
        </w:rPr>
        <w:t>中“个人信息控制者”的概念相对应。</w:t>
      </w:r>
    </w:p>
    <w:p>
      <w:pPr>
        <w:pStyle w:val="BodyText"/>
        <w:ind w:left="329"/>
        <w:spacing w:before="133" w:line="371" w:lineRule="exact"/>
        <w:rPr>
          <w:sz w:val="20"/>
          <w:szCs w:val="20"/>
        </w:rPr>
      </w:pPr>
      <w:r>
        <w:rPr>
          <w:sz w:val="20"/>
          <w:szCs w:val="20"/>
          <w:spacing w:val="1"/>
          <w:position w:val="13"/>
        </w:rPr>
        <w:t>《个人信息保护法》项下大致分为三类处理者：</w:t>
      </w:r>
      <w:r>
        <w:rPr>
          <w:sz w:val="20"/>
          <w:szCs w:val="20"/>
          <w:spacing w:val="62"/>
          <w:position w:val="13"/>
        </w:rPr>
        <w:t xml:space="preserve"> </w:t>
      </w:r>
      <w:r>
        <w:rPr>
          <w:sz w:val="20"/>
          <w:szCs w:val="20"/>
          <w:spacing w:val="1"/>
          <w:position w:val="13"/>
        </w:rPr>
        <w:t>一般处理者、“守门人”处理者以及</w:t>
      </w:r>
    </w:p>
    <w:p>
      <w:pPr>
        <w:pStyle w:val="BodyText"/>
        <w:spacing w:before="1" w:line="220" w:lineRule="auto"/>
        <w:rPr>
          <w:sz w:val="20"/>
          <w:szCs w:val="20"/>
        </w:rPr>
      </w:pPr>
      <w:r>
        <w:rPr>
          <w:sz w:val="20"/>
          <w:szCs w:val="20"/>
          <w:spacing w:val="1"/>
        </w:rPr>
        <w:t>受托处理者。</w:t>
      </w:r>
    </w:p>
    <w:p>
      <w:pPr>
        <w:pStyle w:val="BodyText"/>
        <w:ind w:left="519"/>
        <w:spacing w:before="120" w:line="379" w:lineRule="exact"/>
        <w:rPr>
          <w:sz w:val="20"/>
          <w:szCs w:val="20"/>
        </w:rPr>
      </w:pPr>
      <w:r>
        <w:rPr>
          <w:sz w:val="20"/>
          <w:szCs w:val="20"/>
          <w:spacing w:val="7"/>
          <w:position w:val="13"/>
        </w:rPr>
        <w:t>1)《个人信息保护法》下的第一类处理者即为一般处理者，是“在个人信息</w:t>
      </w:r>
      <w:r>
        <w:rPr>
          <w:sz w:val="20"/>
          <w:szCs w:val="20"/>
          <w:spacing w:val="6"/>
          <w:position w:val="13"/>
        </w:rPr>
        <w:t>处理活</w:t>
      </w:r>
    </w:p>
    <w:p>
      <w:pPr>
        <w:pStyle w:val="BodyText"/>
        <w:spacing w:before="1" w:line="219" w:lineRule="auto"/>
        <w:rPr>
          <w:sz w:val="20"/>
          <w:szCs w:val="20"/>
        </w:rPr>
      </w:pPr>
      <w:r>
        <w:rPr>
          <w:sz w:val="20"/>
          <w:szCs w:val="20"/>
          <w:spacing w:val="-2"/>
        </w:rPr>
        <w:t>动中自主决定处理目的、处理方式的组织、个人”°。</w:t>
      </w:r>
    </w:p>
    <w:p>
      <w:pPr>
        <w:pStyle w:val="BodyText"/>
        <w:ind w:left="329"/>
        <w:spacing w:before="102" w:line="380" w:lineRule="exact"/>
        <w:rPr>
          <w:sz w:val="20"/>
          <w:szCs w:val="20"/>
        </w:rPr>
      </w:pPr>
      <w:r>
        <w:rPr>
          <w:sz w:val="20"/>
          <w:szCs w:val="20"/>
          <w:spacing w:val="5"/>
          <w:position w:val="13"/>
        </w:rPr>
        <w:t>“一般处理者”的适用情况可分为境内和境外两个场景。“境内场景”是指在中华人</w:t>
      </w:r>
    </w:p>
    <w:p>
      <w:pPr>
        <w:pStyle w:val="BodyText"/>
        <w:spacing w:before="1" w:line="219" w:lineRule="auto"/>
        <w:rPr>
          <w:sz w:val="20"/>
          <w:szCs w:val="20"/>
        </w:rPr>
      </w:pPr>
      <w:r>
        <w:rPr>
          <w:sz w:val="20"/>
          <w:szCs w:val="20"/>
          <w:spacing w:val="2"/>
        </w:rPr>
        <w:t>民共和国境内处理自然人个人信息的活动。《个人信息保护法》和</w:t>
      </w:r>
      <w:r>
        <w:rPr>
          <w:sz w:val="20"/>
          <w:szCs w:val="20"/>
          <w:spacing w:val="-32"/>
        </w:rPr>
        <w:t xml:space="preserve"> </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2"/>
        </w:rPr>
        <w:t xml:space="preserve"> </w:t>
      </w:r>
      <w:r>
        <w:rPr>
          <w:sz w:val="20"/>
          <w:szCs w:val="20"/>
          <w:spacing w:val="2"/>
        </w:rPr>
        <w:t>对境内一般处理</w:t>
      </w:r>
    </w:p>
    <w:p>
      <w:pPr>
        <w:pStyle w:val="BodyText"/>
        <w:ind w:left="429"/>
        <w:spacing w:before="269" w:line="212" w:lineRule="auto"/>
        <w:rPr>
          <w:sz w:val="20"/>
          <w:szCs w:val="20"/>
        </w:rPr>
      </w:pPr>
      <w:r>
        <w:rPr>
          <w:sz w:val="20"/>
          <w:szCs w:val="20"/>
          <w:spacing w:val="-14"/>
        </w:rPr>
        <w:t>-这一点与美国《加州消费者隐私法案》</w:t>
      </w:r>
      <w:r>
        <w:rPr>
          <w:rFonts w:ascii="Times New Roman" w:hAnsi="Times New Roman" w:eastAsia="Times New Roman" w:cs="Times New Roman"/>
          <w:sz w:val="20"/>
          <w:szCs w:val="20"/>
          <w:spacing w:val="-14"/>
        </w:rPr>
        <w:t>(California Consumer Priv</w:t>
      </w:r>
      <w:r>
        <w:rPr>
          <w:rFonts w:ascii="Times New Roman" w:hAnsi="Times New Roman" w:eastAsia="Times New Roman" w:cs="Times New Roman"/>
          <w:sz w:val="20"/>
          <w:szCs w:val="20"/>
          <w:spacing w:val="-15"/>
        </w:rPr>
        <w:t>acy Act,CCPA) </w:t>
      </w:r>
      <w:r>
        <w:rPr>
          <w:sz w:val="20"/>
          <w:szCs w:val="20"/>
          <w:spacing w:val="-15"/>
        </w:rPr>
        <w:t>的规定有非常大的</w:t>
      </w:r>
    </w:p>
    <w:p>
      <w:pPr>
        <w:pStyle w:val="BodyText"/>
        <w:ind w:left="429" w:right="1236" w:firstLine="359"/>
        <w:spacing w:before="14" w:line="211" w:lineRule="auto"/>
        <w:rPr>
          <w:sz w:val="20"/>
          <w:szCs w:val="20"/>
        </w:rPr>
      </w:pPr>
      <w:r>
        <w:rPr>
          <w:sz w:val="20"/>
          <w:szCs w:val="20"/>
          <w:spacing w:val="-19"/>
          <w:w w:val="92"/>
        </w:rPr>
        <w:t>区别，因为在</w:t>
      </w:r>
      <w:r>
        <w:rPr>
          <w:sz w:val="20"/>
          <w:szCs w:val="20"/>
          <w:spacing w:val="-46"/>
        </w:rPr>
        <w:t xml:space="preserve"> </w:t>
      </w:r>
      <w:r>
        <w:rPr>
          <w:rFonts w:ascii="Times New Roman" w:hAnsi="Times New Roman" w:eastAsia="Times New Roman" w:cs="Times New Roman"/>
          <w:sz w:val="20"/>
          <w:szCs w:val="20"/>
          <w:spacing w:val="-19"/>
          <w:w w:val="92"/>
        </w:rPr>
        <w:t>CCPA</w:t>
      </w:r>
      <w:r>
        <w:rPr>
          <w:sz w:val="20"/>
          <w:szCs w:val="20"/>
          <w:spacing w:val="-19"/>
          <w:w w:val="92"/>
        </w:rPr>
        <w:t>的语境下，个人信息还包括与个人相关的设备信息和家庭信息。</w:t>
      </w:r>
      <w:r>
        <w:rPr>
          <w:sz w:val="20"/>
          <w:szCs w:val="20"/>
        </w:rPr>
        <w:t xml:space="preserve"> </w:t>
      </w:r>
      <w:r>
        <w:rPr>
          <w:sz w:val="20"/>
          <w:szCs w:val="20"/>
          <w:spacing w:val="-19"/>
        </w:rPr>
        <w:t>⊙《个人信息保护法》第73条第1项。</w:t>
      </w:r>
    </w:p>
    <w:p>
      <w:pPr>
        <w:spacing w:line="211" w:lineRule="auto"/>
        <w:sectPr>
          <w:pgSz w:w="9450" w:h="13340"/>
          <w:pgMar w:top="400" w:right="663" w:bottom="400" w:left="690" w:header="0" w:footer="0" w:gutter="0"/>
        </w:sectPr>
        <w:rPr>
          <w:sz w:val="20"/>
          <w:szCs w:val="20"/>
        </w:rPr>
      </w:pPr>
    </w:p>
    <w:p>
      <w:pPr>
        <w:pStyle w:val="BodyText"/>
        <w:ind w:left="3304"/>
        <w:spacing w:before="106" w:line="221" w:lineRule="auto"/>
        <w:rPr>
          <w:sz w:val="15"/>
          <w:szCs w:val="15"/>
        </w:rPr>
      </w:pPr>
      <w:r>
        <w:drawing>
          <wp:anchor distT="0" distB="0" distL="0" distR="0" simplePos="0" relativeHeight="251977728" behindDoc="0" locked="0" layoutInCell="0" allowOverlap="1">
            <wp:simplePos x="0" y="0"/>
            <wp:positionH relativeFrom="page">
              <wp:posOffset>355605</wp:posOffset>
            </wp:positionH>
            <wp:positionV relativeFrom="page">
              <wp:posOffset>7410479</wp:posOffset>
            </wp:positionV>
            <wp:extent cx="1276358" cy="6350"/>
            <wp:effectExtent l="0" t="0" r="0" b="0"/>
            <wp:wrapNone/>
            <wp:docPr id="108" name="IM 108"/>
            <wp:cNvGraphicFramePr/>
            <a:graphic>
              <a:graphicData uri="http://schemas.openxmlformats.org/drawingml/2006/picture">
                <pic:pic>
                  <pic:nvPicPr>
                    <pic:cNvPr id="108" name="IM 108"/>
                    <pic:cNvPicPr/>
                  </pic:nvPicPr>
                  <pic:blipFill>
                    <a:blip r:embed="rId58"/>
                    <a:stretch>
                      <a:fillRect/>
                    </a:stretch>
                  </pic:blipFill>
                  <pic:spPr>
                    <a:xfrm rot="0">
                      <a:off x="0" y="0"/>
                      <a:ext cx="1276358" cy="6350"/>
                    </a:xfrm>
                    <a:prstGeom prst="rect">
                      <a:avLst/>
                    </a:prstGeom>
                  </pic:spPr>
                </pic:pic>
              </a:graphicData>
            </a:graphic>
          </wp:anchor>
        </w:drawing>
      </w:r>
      <w:r>
        <w:rPr>
          <w:rFonts w:ascii="SimHei" w:hAnsi="SimHei" w:eastAsia="SimHei" w:cs="SimHei"/>
          <w:sz w:val="21"/>
          <w:szCs w:val="21"/>
          <w:spacing w:val="-23"/>
        </w:rPr>
        <w:t>第四章</w:t>
      </w:r>
      <w:r>
        <w:rPr>
          <w:rFonts w:ascii="SimHei" w:hAnsi="SimHei" w:eastAsia="SimHei" w:cs="SimHei"/>
          <w:sz w:val="21"/>
          <w:szCs w:val="21"/>
          <w:spacing w:val="56"/>
        </w:rPr>
        <w:t xml:space="preserve"> </w:t>
      </w:r>
      <w:r>
        <w:rPr>
          <w:rFonts w:ascii="SimHei" w:hAnsi="SimHei" w:eastAsia="SimHei" w:cs="SimHei"/>
          <w:sz w:val="21"/>
          <w:szCs w:val="21"/>
          <w:spacing w:val="-23"/>
        </w:rPr>
        <w:t>如何让《个人信息保护法》在业务中落地</w:t>
      </w:r>
      <w:r>
        <w:rPr>
          <w:rFonts w:ascii="SimHei" w:hAnsi="SimHei" w:eastAsia="SimHei" w:cs="SimHei"/>
          <w:sz w:val="21"/>
          <w:szCs w:val="21"/>
          <w:spacing w:val="-23"/>
        </w:rPr>
        <w:t xml:space="preserve">      </w:t>
      </w:r>
      <w:r>
        <w:rPr>
          <w:sz w:val="15"/>
          <w:szCs w:val="15"/>
          <w:spacing w:val="-23"/>
        </w:rPr>
        <w:t>55</w:t>
      </w:r>
    </w:p>
    <w:p>
      <w:pPr>
        <w:spacing w:line="326" w:lineRule="auto"/>
        <w:rPr>
          <w:rFonts w:ascii="Arial"/>
          <w:sz w:val="21"/>
        </w:rPr>
      </w:pPr>
      <w:r/>
    </w:p>
    <w:p>
      <w:pPr>
        <w:spacing w:line="327" w:lineRule="auto"/>
        <w:rPr>
          <w:rFonts w:ascii="Arial"/>
          <w:sz w:val="21"/>
        </w:rPr>
      </w:pPr>
      <w:r/>
    </w:p>
    <w:p>
      <w:pPr>
        <w:pStyle w:val="BodyText"/>
        <w:ind w:right="60" w:firstLine="105"/>
        <w:spacing w:before="68" w:line="305" w:lineRule="auto"/>
        <w:jc w:val="both"/>
        <w:rPr>
          <w:sz w:val="21"/>
          <w:szCs w:val="21"/>
        </w:rPr>
      </w:pPr>
      <w:r>
        <w:rPr>
          <w:sz w:val="21"/>
          <w:szCs w:val="21"/>
          <w:spacing w:val="-5"/>
        </w:rPr>
        <w:t>者的规制思路有很大的区别。在境内部分， </w:t>
      </w:r>
      <w:r>
        <w:rPr>
          <w:rFonts w:ascii="Times New Roman" w:hAnsi="Times New Roman" w:eastAsia="Times New Roman" w:cs="Times New Roman"/>
          <w:sz w:val="21"/>
          <w:szCs w:val="21"/>
          <w:spacing w:val="-5"/>
        </w:rPr>
        <w:t>GDPR</w:t>
      </w:r>
      <w:r>
        <w:rPr>
          <w:rFonts w:ascii="Times New Roman" w:hAnsi="Times New Roman" w:eastAsia="Times New Roman" w:cs="Times New Roman"/>
          <w:sz w:val="21"/>
          <w:szCs w:val="21"/>
          <w:spacing w:val="-18"/>
        </w:rPr>
        <w:t xml:space="preserve"> </w:t>
      </w:r>
      <w:r>
        <w:rPr>
          <w:sz w:val="21"/>
          <w:szCs w:val="21"/>
          <w:spacing w:val="-5"/>
        </w:rPr>
        <w:t>遵循“</w:t>
      </w:r>
      <w:r>
        <w:rPr>
          <w:sz w:val="21"/>
          <w:szCs w:val="21"/>
          <w:spacing w:val="-6"/>
        </w:rPr>
        <w:t>属人原则”,即无论欧盟的实体</w:t>
      </w:r>
      <w:r>
        <w:rPr>
          <w:sz w:val="21"/>
          <w:szCs w:val="21"/>
        </w:rPr>
        <w:t xml:space="preserve"> </w:t>
      </w:r>
      <w:r>
        <w:rPr>
          <w:sz w:val="21"/>
          <w:szCs w:val="21"/>
          <w:spacing w:val="-4"/>
        </w:rPr>
        <w:t>处理的是欧盟境内还是境外的个人信息，都要遵守</w:t>
      </w:r>
      <w:r>
        <w:rPr>
          <w:rFonts w:ascii="Times New Roman" w:hAnsi="Times New Roman" w:eastAsia="Times New Roman" w:cs="Times New Roman"/>
          <w:sz w:val="21"/>
          <w:szCs w:val="21"/>
          <w:spacing w:val="-4"/>
        </w:rPr>
        <w:t>GDPR</w:t>
      </w:r>
      <w:r>
        <w:rPr>
          <w:rFonts w:ascii="Times New Roman" w:hAnsi="Times New Roman" w:eastAsia="Times New Roman" w:cs="Times New Roman"/>
          <w:sz w:val="21"/>
          <w:szCs w:val="21"/>
          <w:spacing w:val="12"/>
        </w:rPr>
        <w:t xml:space="preserve"> </w:t>
      </w:r>
      <w:r>
        <w:rPr>
          <w:sz w:val="21"/>
          <w:szCs w:val="21"/>
          <w:spacing w:val="-4"/>
        </w:rPr>
        <w:t>的规定。《个人信息保护</w:t>
      </w:r>
      <w:r>
        <w:rPr>
          <w:sz w:val="21"/>
          <w:szCs w:val="21"/>
          <w:spacing w:val="-5"/>
        </w:rPr>
        <w:t>法》遵</w:t>
      </w:r>
      <w:r>
        <w:rPr>
          <w:sz w:val="21"/>
          <w:szCs w:val="21"/>
        </w:rPr>
        <w:t xml:space="preserve"> </w:t>
      </w:r>
      <w:r>
        <w:rPr>
          <w:sz w:val="21"/>
          <w:szCs w:val="21"/>
          <w:spacing w:val="-2"/>
        </w:rPr>
        <w:t>循“属地原则”,数据处理者是否是按照中国法律设立的企业不重要，更多关注的还是处</w:t>
      </w:r>
      <w:r>
        <w:rPr>
          <w:sz w:val="21"/>
          <w:szCs w:val="21"/>
          <w:spacing w:val="15"/>
        </w:rPr>
        <w:t xml:space="preserve"> </w:t>
      </w:r>
      <w:r>
        <w:rPr>
          <w:sz w:val="21"/>
          <w:szCs w:val="21"/>
          <w:spacing w:val="1"/>
        </w:rPr>
        <w:t>理是否发生在中国境内。例如，有一家设立在瑞典斯德哥尔摩的公司，虽然其数据处理</w:t>
      </w:r>
      <w:r>
        <w:rPr>
          <w:sz w:val="21"/>
          <w:szCs w:val="21"/>
          <w:spacing w:val="3"/>
        </w:rPr>
        <w:t xml:space="preserve"> </w:t>
      </w:r>
      <w:r>
        <w:rPr>
          <w:sz w:val="21"/>
          <w:szCs w:val="21"/>
          <w:spacing w:val="-1"/>
        </w:rPr>
        <w:t>的行为发生在新加坡，但该公司还是要受到</w:t>
      </w:r>
      <w:r>
        <w:rPr>
          <w:rFonts w:ascii="Times New Roman" w:hAnsi="Times New Roman" w:eastAsia="Times New Roman" w:cs="Times New Roman"/>
          <w:sz w:val="21"/>
          <w:szCs w:val="21"/>
          <w:spacing w:val="-1"/>
        </w:rPr>
        <w:t>GDPR </w:t>
      </w:r>
      <w:r>
        <w:rPr>
          <w:sz w:val="21"/>
          <w:szCs w:val="21"/>
          <w:spacing w:val="-1"/>
        </w:rPr>
        <w:t>的规制。如</w:t>
      </w:r>
      <w:r>
        <w:rPr>
          <w:sz w:val="21"/>
          <w:szCs w:val="21"/>
          <w:spacing w:val="-2"/>
        </w:rPr>
        <w:t>果按照“属地逻辑”,则因</w:t>
      </w:r>
      <w:r>
        <w:rPr>
          <w:sz w:val="21"/>
          <w:szCs w:val="21"/>
        </w:rPr>
        <w:t xml:space="preserve"> </w:t>
      </w:r>
      <w:r>
        <w:rPr>
          <w:sz w:val="21"/>
          <w:szCs w:val="21"/>
          <w:spacing w:val="-3"/>
        </w:rPr>
        <w:t>为数据处理行为发生在中国境外，所以该行为不受《个人信息保护法》的约束。鉴于此，</w:t>
      </w:r>
      <w:r>
        <w:rPr>
          <w:sz w:val="21"/>
          <w:szCs w:val="21"/>
          <w:spacing w:val="5"/>
        </w:rPr>
        <w:t xml:space="preserve"> </w:t>
      </w:r>
      <w:r>
        <w:rPr>
          <w:sz w:val="21"/>
          <w:szCs w:val="21"/>
          <w:spacing w:val="1"/>
        </w:rPr>
        <w:t>《个人信息保护法》第3条第1款中的“自然人”既可以包括中华人民共和国境内的自然</w:t>
      </w:r>
      <w:r>
        <w:rPr>
          <w:sz w:val="21"/>
          <w:szCs w:val="21"/>
          <w:spacing w:val="14"/>
        </w:rPr>
        <w:t xml:space="preserve"> </w:t>
      </w:r>
      <w:r>
        <w:rPr>
          <w:sz w:val="21"/>
          <w:szCs w:val="21"/>
          <w:spacing w:val="-2"/>
        </w:rPr>
        <w:t>人，也可以包括其他国家的自然人。</w:t>
      </w:r>
    </w:p>
    <w:p>
      <w:pPr>
        <w:pStyle w:val="BodyText"/>
        <w:ind w:left="104" w:right="85" w:firstLine="439"/>
        <w:spacing w:before="113" w:line="307" w:lineRule="auto"/>
        <w:jc w:val="both"/>
        <w:rPr>
          <w:sz w:val="21"/>
          <w:szCs w:val="21"/>
        </w:rPr>
      </w:pPr>
      <w:r>
        <w:rPr>
          <w:sz w:val="21"/>
          <w:szCs w:val="21"/>
          <w:spacing w:val="-2"/>
        </w:rPr>
        <w:t>与之对应的“境外场景”是指在中华人民共和国境外处理</w:t>
      </w:r>
      <w:r>
        <w:rPr>
          <w:sz w:val="21"/>
          <w:szCs w:val="21"/>
          <w:spacing w:val="-3"/>
        </w:rPr>
        <w:t>境内自然人个人信息的活</w:t>
      </w:r>
      <w:r>
        <w:rPr>
          <w:sz w:val="21"/>
          <w:szCs w:val="21"/>
        </w:rPr>
        <w:t xml:space="preserve"> </w:t>
      </w:r>
      <w:r>
        <w:rPr>
          <w:sz w:val="21"/>
          <w:szCs w:val="21"/>
          <w:spacing w:val="-2"/>
        </w:rPr>
        <w:t>动，包括以向境内自然人提供产品或者服务为目的，分析、评估境内自然人的行为以及</w:t>
      </w:r>
      <w:r>
        <w:rPr>
          <w:sz w:val="21"/>
          <w:szCs w:val="21"/>
          <w:spacing w:val="16"/>
        </w:rPr>
        <w:t xml:space="preserve"> </w:t>
      </w:r>
      <w:r>
        <w:rPr>
          <w:sz w:val="21"/>
          <w:szCs w:val="21"/>
          <w:spacing w:val="-1"/>
        </w:rPr>
        <w:t>法律、行政法规规定的其他情形。《个人信息保护</w:t>
      </w:r>
      <w:r>
        <w:rPr>
          <w:sz w:val="21"/>
          <w:szCs w:val="21"/>
          <w:spacing w:val="-2"/>
        </w:rPr>
        <w:t>法》对于境外数据处理行为的规定与</w:t>
      </w:r>
      <w:r>
        <w:rPr>
          <w:sz w:val="21"/>
          <w:szCs w:val="21"/>
        </w:rPr>
        <w:t xml:space="preserve"> </w:t>
      </w:r>
      <w:r>
        <w:rPr>
          <w:rFonts w:ascii="Times New Roman" w:hAnsi="Times New Roman" w:eastAsia="Times New Roman" w:cs="Times New Roman"/>
          <w:sz w:val="21"/>
          <w:szCs w:val="21"/>
          <w:spacing w:val="-4"/>
        </w:rPr>
        <w:t>GDPR</w:t>
      </w:r>
      <w:r>
        <w:rPr>
          <w:sz w:val="21"/>
          <w:szCs w:val="21"/>
          <w:spacing w:val="-4"/>
        </w:rPr>
        <w:t>下 </w:t>
      </w:r>
      <w:r>
        <w:rPr>
          <w:rFonts w:ascii="Times New Roman" w:hAnsi="Times New Roman" w:eastAsia="Times New Roman" w:cs="Times New Roman"/>
          <w:sz w:val="21"/>
          <w:szCs w:val="21"/>
          <w:spacing w:val="-4"/>
        </w:rPr>
        <w:t>“Target</w:t>
      </w:r>
      <w:r>
        <w:rPr>
          <w:rFonts w:ascii="Times New Roman" w:hAnsi="Times New Roman" w:eastAsia="Times New Roman" w:cs="Times New Roman"/>
          <w:sz w:val="21"/>
          <w:szCs w:val="21"/>
          <w:spacing w:val="45"/>
        </w:rPr>
        <w:t xml:space="preserve"> </w:t>
      </w:r>
      <w:r>
        <w:rPr>
          <w:sz w:val="21"/>
          <w:szCs w:val="21"/>
          <w:spacing w:val="-4"/>
        </w:rPr>
        <w:t>标准”的规制思路相似。其中，“以向境内自然人提供产品或服务为目</w:t>
      </w:r>
      <w:r>
        <w:rPr>
          <w:sz w:val="21"/>
          <w:szCs w:val="21"/>
        </w:rPr>
        <w:t xml:space="preserve"> </w:t>
      </w:r>
      <w:r>
        <w:rPr>
          <w:sz w:val="21"/>
          <w:szCs w:val="21"/>
          <w:spacing w:val="-7"/>
        </w:rPr>
        <w:t>的”中的“自然人”不是仅指向中国公民，而是指在中国境内的任何自然人。同时，“以</w:t>
      </w:r>
      <w:r>
        <w:rPr>
          <w:sz w:val="21"/>
          <w:szCs w:val="21"/>
          <w:spacing w:val="10"/>
        </w:rPr>
        <w:t xml:space="preserve"> </w:t>
      </w:r>
      <w:r>
        <w:rPr>
          <w:sz w:val="21"/>
          <w:szCs w:val="21"/>
          <w:spacing w:val="-1"/>
        </w:rPr>
        <w:t>向境内自然人提供产品或服务为目的”应指在主观</w:t>
      </w:r>
      <w:r>
        <w:rPr>
          <w:sz w:val="21"/>
          <w:szCs w:val="21"/>
          <w:spacing w:val="-2"/>
        </w:rPr>
        <w:t>意愿上为境内的自然人提供服务。例</w:t>
      </w:r>
      <w:r>
        <w:rPr>
          <w:sz w:val="21"/>
          <w:szCs w:val="21"/>
        </w:rPr>
        <w:t xml:space="preserve"> </w:t>
      </w:r>
      <w:r>
        <w:rPr>
          <w:sz w:val="21"/>
          <w:szCs w:val="21"/>
          <w:spacing w:val="-1"/>
        </w:rPr>
        <w:t>如，某公司开发了一款</w:t>
      </w:r>
      <w:r>
        <w:rPr>
          <w:sz w:val="21"/>
          <w:szCs w:val="21"/>
          <w:spacing w:val="-50"/>
        </w:rPr>
        <w:t xml:space="preserve"> </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6"/>
          <w:w w:val="101"/>
        </w:rPr>
        <w:t xml:space="preserve">  </w:t>
      </w:r>
      <w:r>
        <w:rPr>
          <w:sz w:val="21"/>
          <w:szCs w:val="21"/>
          <w:spacing w:val="-1"/>
        </w:rPr>
        <w:t>其支付功能仅支持与支付宝和微信支付相联系，则可以合</w:t>
      </w:r>
      <w:r>
        <w:rPr>
          <w:sz w:val="21"/>
          <w:szCs w:val="21"/>
        </w:rPr>
        <w:t xml:space="preserve"> </w:t>
      </w:r>
      <w:r>
        <w:rPr>
          <w:sz w:val="21"/>
          <w:szCs w:val="21"/>
          <w:spacing w:val="-6"/>
        </w:rPr>
        <w:t>理推定该业务是以向中国境内自然人提供服务或产</w:t>
      </w:r>
      <w:r>
        <w:rPr>
          <w:sz w:val="21"/>
          <w:szCs w:val="21"/>
          <w:spacing w:val="-7"/>
        </w:rPr>
        <w:t>品为目的。对于境外情景的第二类“为</w:t>
      </w:r>
      <w:r>
        <w:rPr>
          <w:sz w:val="21"/>
          <w:szCs w:val="21"/>
        </w:rPr>
        <w:t xml:space="preserve"> </w:t>
      </w:r>
      <w:r>
        <w:rPr>
          <w:sz w:val="21"/>
          <w:szCs w:val="21"/>
          <w:spacing w:val="-2"/>
        </w:rPr>
        <w:t>分析、评估境内自然人的行为”,比</w:t>
      </w:r>
      <w:r>
        <w:rPr>
          <w:rFonts w:ascii="Times New Roman" w:hAnsi="Times New Roman" w:eastAsia="Times New Roman" w:cs="Times New Roman"/>
          <w:sz w:val="21"/>
          <w:szCs w:val="21"/>
          <w:spacing w:val="-2"/>
        </w:rPr>
        <w:t>GDPR </w:t>
      </w:r>
      <w:r>
        <w:rPr>
          <w:sz w:val="21"/>
          <w:szCs w:val="21"/>
          <w:spacing w:val="-2"/>
        </w:rPr>
        <w:t>第3.2条</w:t>
      </w:r>
      <w:r>
        <w:rPr>
          <w:sz w:val="21"/>
          <w:szCs w:val="21"/>
          <w:spacing w:val="-31"/>
        </w:rPr>
        <w:t xml:space="preserve"> </w:t>
      </w:r>
      <w:r>
        <w:rPr>
          <w:rFonts w:ascii="Times New Roman" w:hAnsi="Times New Roman" w:eastAsia="Times New Roman" w:cs="Times New Roman"/>
          <w:sz w:val="21"/>
          <w:szCs w:val="21"/>
          <w:spacing w:val="-2"/>
        </w:rPr>
        <w:t>(b)   </w:t>
      </w:r>
      <w:r>
        <w:rPr>
          <w:sz w:val="21"/>
          <w:szCs w:val="21"/>
          <w:spacing w:val="-2"/>
        </w:rPr>
        <w:t>款关于“监控”的模糊规定更点</w:t>
      </w:r>
      <w:r>
        <w:rPr>
          <w:sz w:val="21"/>
          <w:szCs w:val="21"/>
        </w:rPr>
        <w:t xml:space="preserve"> </w:t>
      </w:r>
      <w:r>
        <w:rPr>
          <w:sz w:val="21"/>
          <w:szCs w:val="21"/>
          <w:spacing w:val="-4"/>
        </w:rPr>
        <w:t>到了问题的实质°,而这也与</w:t>
      </w:r>
      <w:r>
        <w:rPr>
          <w:sz w:val="21"/>
          <w:szCs w:val="21"/>
          <w:spacing w:val="-43"/>
        </w:rPr>
        <w:t xml:space="preserve"> </w:t>
      </w:r>
      <w:r>
        <w:rPr>
          <w:rFonts w:ascii="Times New Roman" w:hAnsi="Times New Roman" w:eastAsia="Times New Roman" w:cs="Times New Roman"/>
          <w:sz w:val="21"/>
          <w:szCs w:val="21"/>
          <w:spacing w:val="-4"/>
        </w:rPr>
        <w:t>GDPR</w:t>
      </w:r>
      <w:r>
        <w:rPr>
          <w:sz w:val="21"/>
          <w:szCs w:val="21"/>
          <w:spacing w:val="-4"/>
        </w:rPr>
        <w:t>相关配套指南中的解释一致，即处理活动是否属于对</w:t>
      </w:r>
      <w:r>
        <w:rPr>
          <w:sz w:val="21"/>
          <w:szCs w:val="21"/>
        </w:rPr>
        <w:t xml:space="preserve"> </w:t>
      </w:r>
      <w:r>
        <w:rPr>
          <w:sz w:val="21"/>
          <w:szCs w:val="21"/>
          <w:spacing w:val="-8"/>
        </w:rPr>
        <w:t>自然人的监控和追踪并非最重要的，其核心是进而发生了评估与分析行为与否。</w:t>
      </w:r>
    </w:p>
    <w:p>
      <w:pPr>
        <w:pStyle w:val="BodyText"/>
        <w:ind w:left="104" w:firstLine="469"/>
        <w:spacing w:before="101" w:line="306" w:lineRule="auto"/>
        <w:jc w:val="both"/>
        <w:rPr>
          <w:sz w:val="21"/>
          <w:szCs w:val="21"/>
        </w:rPr>
      </w:pPr>
      <w:r>
        <w:rPr>
          <w:sz w:val="21"/>
          <w:szCs w:val="21"/>
          <w:spacing w:val="-7"/>
        </w:rPr>
        <w:t>一般处理者还有一种较为特殊的情况，即“共同</w:t>
      </w:r>
      <w:r>
        <w:rPr>
          <w:sz w:val="21"/>
          <w:szCs w:val="21"/>
          <w:spacing w:val="-8"/>
        </w:rPr>
        <w:t>处理者”。《个人信息保护法》第20 </w:t>
      </w:r>
      <w:r>
        <w:rPr>
          <w:sz w:val="21"/>
          <w:szCs w:val="21"/>
          <w:spacing w:val="-1"/>
        </w:rPr>
        <w:t>条规定，两个以上的个人信息处理者共同决定个人信息</w:t>
      </w:r>
      <w:r>
        <w:rPr>
          <w:sz w:val="21"/>
          <w:szCs w:val="21"/>
          <w:spacing w:val="-2"/>
        </w:rPr>
        <w:t>的处理目的和处理方式的，应当</w:t>
      </w:r>
      <w:r>
        <w:rPr>
          <w:sz w:val="21"/>
          <w:szCs w:val="21"/>
        </w:rPr>
        <w:t xml:space="preserve">  </w:t>
      </w:r>
      <w:r>
        <w:rPr>
          <w:sz w:val="21"/>
          <w:szCs w:val="21"/>
          <w:spacing w:val="-2"/>
        </w:rPr>
        <w:t>约定各自的权利和义务。但是，该约定不影响个人向其中任何一个个人信息处理者要求</w:t>
      </w:r>
      <w:r>
        <w:rPr>
          <w:sz w:val="21"/>
          <w:szCs w:val="21"/>
          <w:spacing w:val="7"/>
        </w:rPr>
        <w:t xml:space="preserve">  </w:t>
      </w:r>
      <w:r>
        <w:rPr>
          <w:sz w:val="21"/>
          <w:szCs w:val="21"/>
          <w:spacing w:val="-1"/>
        </w:rPr>
        <w:t>行使本法规定的权利。共同处理者对于侵害个人信息权益造成损害的需要依法承</w:t>
      </w:r>
      <w:r>
        <w:rPr>
          <w:sz w:val="21"/>
          <w:szCs w:val="21"/>
          <w:spacing w:val="-2"/>
        </w:rPr>
        <w:t>担连带</w:t>
      </w:r>
      <w:r>
        <w:rPr>
          <w:sz w:val="21"/>
          <w:szCs w:val="21"/>
        </w:rPr>
        <w:t xml:space="preserve">  </w:t>
      </w:r>
      <w:r>
        <w:rPr>
          <w:sz w:val="21"/>
          <w:szCs w:val="21"/>
          <w:spacing w:val="3"/>
        </w:rPr>
        <w:t>责任。类似</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3"/>
        </w:rPr>
        <w:t xml:space="preserve"> </w:t>
      </w:r>
      <w:r>
        <w:rPr>
          <w:sz w:val="21"/>
          <w:szCs w:val="21"/>
          <w:spacing w:val="3"/>
        </w:rPr>
        <w:t>第26条关于</w:t>
      </w:r>
      <w:r>
        <w:rPr>
          <w:rFonts w:ascii="Times New Roman" w:hAnsi="Times New Roman" w:eastAsia="Times New Roman" w:cs="Times New Roman"/>
          <w:sz w:val="21"/>
          <w:szCs w:val="21"/>
        </w:rPr>
        <w:t>Joint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controller</w:t>
      </w:r>
      <w:r>
        <w:rPr>
          <w:sz w:val="21"/>
          <w:szCs w:val="21"/>
          <w:spacing w:val="3"/>
        </w:rPr>
        <w:t>的规定，“共同处理者”的设定是</w:t>
      </w:r>
      <w:r>
        <w:rPr>
          <w:sz w:val="21"/>
          <w:szCs w:val="21"/>
          <w:spacing w:val="2"/>
        </w:rPr>
        <w:t>为了保</w:t>
      </w:r>
      <w:r>
        <w:rPr>
          <w:sz w:val="21"/>
          <w:szCs w:val="21"/>
        </w:rPr>
        <w:t xml:space="preserve">  </w:t>
      </w:r>
      <w:r>
        <w:rPr>
          <w:sz w:val="21"/>
          <w:szCs w:val="21"/>
          <w:spacing w:val="-4"/>
        </w:rPr>
        <w:t>护个人能够在多方处理其个人信息的情况下，也可以便利地主张权利和获得救济。当然，</w:t>
      </w:r>
      <w:r>
        <w:rPr>
          <w:sz w:val="21"/>
          <w:szCs w:val="21"/>
        </w:rPr>
        <w:t xml:space="preserve"> </w:t>
      </w:r>
      <w:r>
        <w:rPr>
          <w:sz w:val="21"/>
          <w:szCs w:val="21"/>
          <w:spacing w:val="-1"/>
        </w:rPr>
        <w:t>构成“共同处理者”需要参与处理个人信息的各</w:t>
      </w:r>
      <w:r>
        <w:rPr>
          <w:sz w:val="21"/>
          <w:szCs w:val="21"/>
          <w:spacing w:val="-2"/>
        </w:rPr>
        <w:t>方有“共同决定了处理目的和方式”的</w:t>
      </w:r>
      <w:r>
        <w:rPr>
          <w:sz w:val="21"/>
          <w:szCs w:val="21"/>
        </w:rPr>
        <w:t xml:space="preserve">  </w:t>
      </w:r>
      <w:r>
        <w:rPr>
          <w:sz w:val="21"/>
          <w:szCs w:val="21"/>
          <w:spacing w:val="2"/>
        </w:rPr>
        <w:t>合意行为(如通过合同约定),而不是仅仅存在数据交互</w:t>
      </w:r>
      <w:r>
        <w:rPr>
          <w:sz w:val="21"/>
          <w:szCs w:val="21"/>
          <w:spacing w:val="1"/>
        </w:rPr>
        <w:t>或者使用了相同的数据，但却为</w:t>
      </w:r>
      <w:r>
        <w:rPr>
          <w:sz w:val="21"/>
          <w:szCs w:val="21"/>
        </w:rPr>
        <w:t xml:space="preserve">  </w:t>
      </w:r>
      <w:r>
        <w:rPr>
          <w:sz w:val="21"/>
          <w:szCs w:val="21"/>
          <w:spacing w:val="-7"/>
        </w:rPr>
        <w:t>了各自的目的或自行决定处理方式。</w:t>
      </w:r>
    </w:p>
    <w:p>
      <w:pPr>
        <w:spacing w:line="267" w:lineRule="auto"/>
        <w:rPr>
          <w:rFonts w:ascii="Arial"/>
          <w:sz w:val="21"/>
        </w:rPr>
      </w:pPr>
      <w:r/>
    </w:p>
    <w:p>
      <w:pPr>
        <w:pStyle w:val="BodyText"/>
        <w:ind w:left="853" w:right="80" w:hanging="29"/>
        <w:spacing w:before="55" w:line="236" w:lineRule="auto"/>
        <w:rPr/>
      </w:pPr>
      <w:r>
        <w:rPr>
          <w:spacing w:val="-14"/>
        </w:rPr>
        <w:t>GDPR</w:t>
      </w:r>
      <w:r>
        <w:rPr>
          <w:spacing w:val="49"/>
        </w:rPr>
        <w:t xml:space="preserve"> </w:t>
      </w:r>
      <w:r>
        <w:rPr>
          <w:rFonts w:ascii="FangSong" w:hAnsi="FangSong" w:eastAsia="FangSong" w:cs="FangSong"/>
          <w:spacing w:val="-14"/>
        </w:rPr>
        <w:t>第3.2条</w:t>
      </w:r>
      <w:r>
        <w:rPr>
          <w:spacing w:val="-14"/>
        </w:rPr>
        <w:t>(b)</w:t>
      </w:r>
      <w:r>
        <w:rPr>
          <w:spacing w:val="7"/>
        </w:rPr>
        <w:t xml:space="preserve"> </w:t>
      </w:r>
      <w:r>
        <w:rPr>
          <w:rFonts w:ascii="FangSong" w:hAnsi="FangSong" w:eastAsia="FangSong" w:cs="FangSong"/>
          <w:spacing w:val="-14"/>
        </w:rPr>
        <w:t>款：</w:t>
      </w:r>
      <w:r>
        <w:rPr>
          <w:rFonts w:ascii="FangSong" w:hAnsi="FangSong" w:eastAsia="FangSong" w:cs="FangSong"/>
          <w:spacing w:val="-47"/>
        </w:rPr>
        <w:t xml:space="preserve"> </w:t>
      </w:r>
      <w:r>
        <w:rPr>
          <w:rFonts w:ascii="FangSong" w:hAnsi="FangSong" w:eastAsia="FangSong" w:cs="FangSong"/>
          <w:spacing w:val="-14"/>
        </w:rPr>
        <w:t>…</w:t>
      </w:r>
      <w:r>
        <w:rPr>
          <w:spacing w:val="-14"/>
        </w:rPr>
        <w:t>the monitoring of t</w:t>
      </w:r>
      <w:r>
        <w:rPr>
          <w:spacing w:val="-15"/>
        </w:rPr>
        <w:t>heir behaviour as far as their behaviour takes place within</w:t>
      </w:r>
      <w:r>
        <w:rPr/>
        <w:t xml:space="preserve"> </w:t>
      </w:r>
      <w:r>
        <w:rPr>
          <w:rFonts w:ascii="Times New Roman" w:hAnsi="Times New Roman" w:eastAsia="Times New Roman" w:cs="Times New Roman"/>
          <w:spacing w:val="-1"/>
        </w:rPr>
        <w:t>the Union</w:t>
      </w:r>
      <w:r>
        <w:rPr>
          <w:spacing w:val="-1"/>
        </w:rPr>
        <w:t>。</w:t>
      </w:r>
    </w:p>
    <w:p>
      <w:pPr>
        <w:spacing w:line="236" w:lineRule="auto"/>
        <w:sectPr>
          <w:pgSz w:w="9450" w:h="13320"/>
          <w:pgMar w:top="400" w:right="855" w:bottom="400" w:left="455" w:header="0" w:footer="0" w:gutter="0"/>
        </w:sectPr>
        <w:rPr/>
      </w:pPr>
    </w:p>
    <w:p>
      <w:pPr>
        <w:pStyle w:val="BodyText"/>
        <w:ind w:left="105"/>
        <w:spacing w:before="161" w:line="221" w:lineRule="auto"/>
        <w:rPr>
          <w:rFonts w:ascii="YouYuan" w:hAnsi="YouYuan" w:eastAsia="YouYuan" w:cs="YouYuan"/>
          <w:sz w:val="21"/>
          <w:szCs w:val="21"/>
        </w:rPr>
      </w:pPr>
      <w:r>
        <w:rPr>
          <w:sz w:val="14"/>
          <w:szCs w:val="14"/>
          <w:spacing w:val="-15"/>
          <w:position w:val="-2"/>
        </w:rPr>
        <w:t>56          </w:t>
      </w:r>
      <w:r>
        <w:rPr>
          <w:rFonts w:ascii="YouYuan" w:hAnsi="YouYuan" w:eastAsia="YouYuan" w:cs="YouYuan"/>
          <w:sz w:val="21"/>
          <w:szCs w:val="21"/>
          <w:spacing w:val="-15"/>
        </w:rPr>
        <w:t>入门篇</w:t>
      </w:r>
      <w:r>
        <w:rPr>
          <w:rFonts w:ascii="YouYuan" w:hAnsi="YouYuan" w:eastAsia="YouYuan" w:cs="YouYuan"/>
          <w:sz w:val="21"/>
          <w:szCs w:val="21"/>
          <w:spacing w:val="-15"/>
        </w:rPr>
        <w:t xml:space="preserve"> </w:t>
      </w:r>
      <w:r>
        <w:rPr>
          <w:rFonts w:ascii="YouYuan" w:hAnsi="YouYuan" w:eastAsia="YouYuan" w:cs="YouYuan"/>
          <w:sz w:val="21"/>
          <w:szCs w:val="21"/>
          <w:spacing w:val="-15"/>
        </w:rPr>
        <w:t>对症下药，小白必知的合规要求</w:t>
      </w:r>
    </w:p>
    <w:p>
      <w:pPr>
        <w:spacing w:line="351" w:lineRule="auto"/>
        <w:rPr>
          <w:rFonts w:ascii="Arial"/>
          <w:sz w:val="21"/>
        </w:rPr>
      </w:pPr>
      <w:r/>
    </w:p>
    <w:p>
      <w:pPr>
        <w:spacing w:line="352" w:lineRule="auto"/>
        <w:rPr>
          <w:rFonts w:ascii="Arial"/>
          <w:sz w:val="21"/>
        </w:rPr>
      </w:pPr>
      <w:r/>
    </w:p>
    <w:p>
      <w:pPr>
        <w:pStyle w:val="BodyText"/>
        <w:ind w:left="105" w:right="116" w:firstLine="430"/>
        <w:spacing w:before="68" w:line="278" w:lineRule="auto"/>
        <w:jc w:val="both"/>
        <w:rPr>
          <w:sz w:val="21"/>
          <w:szCs w:val="21"/>
        </w:rPr>
      </w:pPr>
      <w:r>
        <w:rPr>
          <w:sz w:val="21"/>
          <w:szCs w:val="21"/>
          <w:spacing w:val="-2"/>
        </w:rPr>
        <w:t>2)《个人信息保护法》下的第二类处理者是指“守门人”处理者，也就是大型互联</w:t>
      </w:r>
      <w:r>
        <w:rPr>
          <w:sz w:val="21"/>
          <w:szCs w:val="21"/>
          <w:spacing w:val="1"/>
        </w:rPr>
        <w:t xml:space="preserve"> </w:t>
      </w:r>
      <w:r>
        <w:rPr>
          <w:sz w:val="21"/>
          <w:szCs w:val="21"/>
          <w:spacing w:val="1"/>
        </w:rPr>
        <w:t>网平台。被认定为大型互联网平台需要满足3个条件：提供重要的互联网平台服务、用 </w:t>
      </w:r>
      <w:r>
        <w:rPr>
          <w:sz w:val="21"/>
          <w:szCs w:val="21"/>
          <w:spacing w:val="-8"/>
        </w:rPr>
        <w:t>户数量巨大以及业务类型复杂。</w:t>
      </w:r>
    </w:p>
    <w:p>
      <w:pPr>
        <w:pStyle w:val="BodyText"/>
        <w:ind w:left="105" w:right="39" w:firstLine="430"/>
        <w:spacing w:before="118" w:line="286" w:lineRule="auto"/>
        <w:jc w:val="both"/>
        <w:rPr>
          <w:sz w:val="21"/>
          <w:szCs w:val="21"/>
        </w:rPr>
      </w:pPr>
      <w:r>
        <w:rPr>
          <w:sz w:val="21"/>
          <w:szCs w:val="21"/>
          <w:spacing w:val="-1"/>
        </w:rPr>
        <w:t>3)《个人信息保护法》下的第三类处理者是指</w:t>
      </w:r>
      <w:r>
        <w:rPr>
          <w:sz w:val="21"/>
          <w:szCs w:val="21"/>
          <w:spacing w:val="-2"/>
        </w:rPr>
        <w:t>接受委托处理个人信息的受托人。此</w:t>
      </w:r>
      <w:r>
        <w:rPr>
          <w:sz w:val="21"/>
          <w:szCs w:val="21"/>
        </w:rPr>
        <w:t xml:space="preserve"> </w:t>
      </w:r>
      <w:r>
        <w:rPr>
          <w:sz w:val="21"/>
          <w:szCs w:val="21"/>
        </w:rPr>
        <w:t>类受托处理者不能自行决定处理个人信息的目的和方式，而是必须遵照处理者的要求，</w:t>
      </w:r>
      <w:r>
        <w:rPr>
          <w:sz w:val="21"/>
          <w:szCs w:val="21"/>
          <w:spacing w:val="14"/>
        </w:rPr>
        <w:t xml:space="preserve"> </w:t>
      </w:r>
      <w:r>
        <w:rPr>
          <w:sz w:val="21"/>
          <w:szCs w:val="21"/>
          <w:spacing w:val="-2"/>
        </w:rPr>
        <w:t>以处理者的名义来处理个人信息。受托处理者不仅需要采取必要措施保障所处理的个人 </w:t>
      </w:r>
      <w:r>
        <w:rPr>
          <w:sz w:val="21"/>
          <w:szCs w:val="21"/>
          <w:spacing w:val="-7"/>
        </w:rPr>
        <w:t>信息的安全，同时也有义务协助个人信息处理者履行法定义务。</w:t>
      </w:r>
    </w:p>
    <w:p>
      <w:pPr>
        <w:spacing w:line="245" w:lineRule="auto"/>
        <w:rPr>
          <w:rFonts w:ascii="Arial"/>
          <w:sz w:val="21"/>
        </w:rPr>
      </w:pPr>
      <w:r/>
    </w:p>
    <w:p>
      <w:pPr>
        <w:spacing w:line="245" w:lineRule="auto"/>
        <w:rPr>
          <w:rFonts w:ascii="Arial"/>
          <w:sz w:val="21"/>
        </w:rPr>
      </w:pPr>
      <w:r/>
    </w:p>
    <w:p>
      <w:pPr>
        <w:pStyle w:val="BodyText"/>
        <w:ind w:left="979"/>
        <w:spacing w:before="95" w:line="219" w:lineRule="auto"/>
        <w:rPr>
          <w:sz w:val="29"/>
          <w:szCs w:val="29"/>
        </w:rPr>
      </w:pPr>
      <w:r>
        <w:rPr>
          <w:sz w:val="29"/>
          <w:szCs w:val="29"/>
          <w:b/>
          <w:bCs/>
          <w:spacing w:val="-8"/>
        </w:rPr>
        <w:t>第二节</w:t>
      </w:r>
      <w:r>
        <w:rPr>
          <w:sz w:val="29"/>
          <w:szCs w:val="29"/>
          <w:spacing w:val="118"/>
        </w:rPr>
        <w:t xml:space="preserve"> </w:t>
      </w:r>
      <w:r>
        <w:rPr>
          <w:sz w:val="29"/>
          <w:szCs w:val="29"/>
          <w:b/>
          <w:bCs/>
          <w:spacing w:val="-8"/>
        </w:rPr>
        <w:t>遵循个人信息处理的基本规则和通用</w:t>
      </w:r>
      <w:r>
        <w:rPr>
          <w:sz w:val="29"/>
          <w:szCs w:val="29"/>
          <w:b/>
          <w:bCs/>
          <w:spacing w:val="-9"/>
        </w:rPr>
        <w:t>义务</w:t>
      </w:r>
    </w:p>
    <w:p>
      <w:pPr>
        <w:ind w:left="538"/>
        <w:spacing w:before="284" w:line="221" w:lineRule="auto"/>
        <w:outlineLvl w:val="1"/>
        <w:rPr>
          <w:rFonts w:ascii="SimHei" w:hAnsi="SimHei" w:eastAsia="SimHei" w:cs="SimHei"/>
          <w:sz w:val="21"/>
          <w:szCs w:val="21"/>
        </w:rPr>
      </w:pPr>
      <w:r>
        <w:rPr>
          <w:rFonts w:ascii="SimHei" w:hAnsi="SimHei" w:eastAsia="SimHei" w:cs="SimHei"/>
          <w:sz w:val="21"/>
          <w:szCs w:val="21"/>
          <w:b/>
          <w:bCs/>
          <w:spacing w:val="-7"/>
        </w:rPr>
        <w:t>1.遵循个人信息处理的基本原则和一般规则</w:t>
      </w:r>
    </w:p>
    <w:p>
      <w:pPr>
        <w:pStyle w:val="BodyText"/>
        <w:ind w:left="535"/>
        <w:spacing w:before="113" w:line="219" w:lineRule="auto"/>
        <w:rPr>
          <w:sz w:val="21"/>
          <w:szCs w:val="21"/>
        </w:rPr>
      </w:pPr>
      <w:r>
        <w:rPr>
          <w:sz w:val="21"/>
          <w:szCs w:val="21"/>
          <w:spacing w:val="-5"/>
        </w:rPr>
        <w:t>(1)《个人信息保护法》的原则体系</w:t>
      </w:r>
    </w:p>
    <w:p>
      <w:pPr>
        <w:pStyle w:val="BodyText"/>
        <w:ind w:left="105" w:right="115" w:firstLine="430"/>
        <w:spacing w:before="121" w:line="259" w:lineRule="auto"/>
        <w:rPr>
          <w:sz w:val="21"/>
          <w:szCs w:val="21"/>
        </w:rPr>
      </w:pPr>
      <w:r>
        <w:rPr>
          <w:sz w:val="21"/>
          <w:szCs w:val="21"/>
          <w:spacing w:val="-13"/>
        </w:rPr>
        <w:t>与《网络安全法》《数据安全法》《民法典》相比，《个人信息保护法》设立了更为全</w:t>
      </w:r>
      <w:r>
        <w:rPr>
          <w:sz w:val="21"/>
          <w:szCs w:val="21"/>
          <w:spacing w:val="2"/>
        </w:rPr>
        <w:t xml:space="preserve"> </w:t>
      </w:r>
      <w:r>
        <w:rPr>
          <w:sz w:val="21"/>
          <w:szCs w:val="21"/>
          <w:spacing w:val="-10"/>
        </w:rPr>
        <w:t>面的处理个人信息的“原则”体系。</w:t>
      </w:r>
    </w:p>
    <w:p>
      <w:pPr>
        <w:pStyle w:val="BodyText"/>
        <w:ind w:right="19" w:firstLine="535"/>
        <w:spacing w:before="106" w:line="305" w:lineRule="auto"/>
        <w:rPr>
          <w:sz w:val="21"/>
          <w:szCs w:val="21"/>
        </w:rPr>
      </w:pPr>
      <w:r>
        <w:rPr>
          <w:sz w:val="21"/>
          <w:szCs w:val="21"/>
          <w:spacing w:val="-2"/>
        </w:rPr>
        <w:t>首先是“合法、正当、必要、诚信”原则堪称处理个人信息的“帝王条款”。根据</w:t>
      </w:r>
      <w:r>
        <w:rPr>
          <w:sz w:val="21"/>
          <w:szCs w:val="21"/>
          <w:spacing w:val="1"/>
        </w:rPr>
        <w:t xml:space="preserve">  </w:t>
      </w:r>
      <w:r>
        <w:rPr>
          <w:sz w:val="21"/>
          <w:szCs w:val="21"/>
          <w:spacing w:val="-4"/>
        </w:rPr>
        <w:t>《个人信息保护法》第5条的规定，处理个人信息应当</w:t>
      </w:r>
      <w:r>
        <w:rPr>
          <w:sz w:val="21"/>
          <w:szCs w:val="21"/>
          <w:spacing w:val="-5"/>
        </w:rPr>
        <w:t>遵循合法、正当、必要和诚信原则，</w:t>
      </w:r>
      <w:r>
        <w:rPr>
          <w:sz w:val="21"/>
          <w:szCs w:val="21"/>
        </w:rPr>
        <w:t xml:space="preserve"> </w:t>
      </w:r>
      <w:r>
        <w:rPr>
          <w:sz w:val="21"/>
          <w:szCs w:val="21"/>
          <w:spacing w:val="1"/>
        </w:rPr>
        <w:t>不得通过误导、欺诈、胁迫等方式处理个人信息。法典中关于个人信息处理的合法性基</w:t>
      </w:r>
      <w:r>
        <w:rPr>
          <w:sz w:val="21"/>
          <w:szCs w:val="21"/>
          <w:spacing w:val="2"/>
        </w:rPr>
        <w:t xml:space="preserve">  </w:t>
      </w:r>
      <w:r>
        <w:rPr>
          <w:sz w:val="21"/>
          <w:szCs w:val="21"/>
          <w:spacing w:val="2"/>
        </w:rPr>
        <w:t>础</w:t>
      </w:r>
      <w:r>
        <w:rPr>
          <w:sz w:val="21"/>
          <w:szCs w:val="21"/>
          <w:spacing w:val="-47"/>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legal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basis</w:t>
      </w:r>
      <w:r>
        <w:rPr>
          <w:rFonts w:ascii="Times New Roman" w:hAnsi="Times New Roman" w:eastAsia="Times New Roman" w:cs="Times New Roman"/>
          <w:sz w:val="21"/>
          <w:szCs w:val="21"/>
          <w:spacing w:val="2"/>
        </w:rPr>
        <w:t>) </w:t>
      </w:r>
      <w:r>
        <w:rPr>
          <w:sz w:val="21"/>
          <w:szCs w:val="21"/>
          <w:spacing w:val="2"/>
        </w:rPr>
        <w:t>的规定、个人信息处理者的义务和个人权利的规定、处理的必要性和目 </w:t>
      </w:r>
      <w:r>
        <w:rPr>
          <w:sz w:val="21"/>
          <w:szCs w:val="21"/>
          <w:spacing w:val="1"/>
        </w:rPr>
        <w:t>的限定原则等都在呼应和落实“合法、正当、必要和诚信”原则。另外，该规定相比于</w:t>
      </w:r>
      <w:r>
        <w:rPr>
          <w:sz w:val="21"/>
          <w:szCs w:val="21"/>
          <w:spacing w:val="4"/>
        </w:rPr>
        <w:t xml:space="preserve">  </w:t>
      </w:r>
      <w:r>
        <w:rPr>
          <w:sz w:val="21"/>
          <w:szCs w:val="21"/>
          <w:spacing w:val="-4"/>
        </w:rPr>
        <w:t>《网络安全法》多规定了一个关于不诚信行为的负面清单，即“不得通过误导、欺诈、胁 </w:t>
      </w:r>
      <w:r>
        <w:rPr>
          <w:sz w:val="21"/>
          <w:szCs w:val="21"/>
          <w:spacing w:val="-2"/>
        </w:rPr>
        <w:t>迫等方式处理个人信息”,这其实是当前执法中遇到众多此类“不诚信”处理活动的执法</w:t>
      </w:r>
      <w:r>
        <w:rPr>
          <w:sz w:val="21"/>
          <w:szCs w:val="21"/>
          <w:spacing w:val="7"/>
        </w:rPr>
        <w:t xml:space="preserve">  </w:t>
      </w:r>
      <w:r>
        <w:rPr>
          <w:sz w:val="21"/>
          <w:szCs w:val="21"/>
          <w:spacing w:val="12"/>
        </w:rPr>
        <w:t>经验体现。</w:t>
      </w:r>
    </w:p>
    <w:p>
      <w:pPr>
        <w:pStyle w:val="BodyText"/>
        <w:ind w:left="105" w:firstLine="430"/>
        <w:spacing w:before="108" w:line="301" w:lineRule="auto"/>
        <w:rPr>
          <w:sz w:val="21"/>
          <w:szCs w:val="21"/>
        </w:rPr>
      </w:pPr>
      <w:r>
        <w:rPr>
          <w:sz w:val="21"/>
          <w:szCs w:val="21"/>
          <w:spacing w:val="1"/>
        </w:rPr>
        <w:t>第6条专门细化规定了“最小必要”原则，即处理个人信息应当具有明确、合理的</w:t>
      </w:r>
      <w:r>
        <w:rPr>
          <w:sz w:val="21"/>
          <w:szCs w:val="21"/>
          <w:spacing w:val="2"/>
        </w:rPr>
        <w:t xml:space="preserve">  </w:t>
      </w:r>
      <w:r>
        <w:rPr>
          <w:sz w:val="21"/>
          <w:szCs w:val="21"/>
          <w:spacing w:val="-2"/>
        </w:rPr>
        <w:t>目的，并应当与处理目的直接相关，还需要采取对个人权益影响最小的方</w:t>
      </w:r>
      <w:r>
        <w:rPr>
          <w:sz w:val="21"/>
          <w:szCs w:val="21"/>
          <w:spacing w:val="-3"/>
        </w:rPr>
        <w:t>式。收集个人</w:t>
      </w:r>
      <w:r>
        <w:rPr>
          <w:sz w:val="21"/>
          <w:szCs w:val="21"/>
        </w:rPr>
        <w:t xml:space="preserve">  </w:t>
      </w:r>
      <w:r>
        <w:rPr>
          <w:sz w:val="21"/>
          <w:szCs w:val="21"/>
          <w:spacing w:val="-5"/>
        </w:rPr>
        <w:t>信息应当限于实现处理目的的最小范围，不得过度收集个人信息。对于</w:t>
      </w:r>
      <w:r>
        <w:rPr>
          <w:rFonts w:ascii="Times New Roman" w:hAnsi="Times New Roman" w:eastAsia="Times New Roman" w:cs="Times New Roman"/>
          <w:sz w:val="21"/>
          <w:szCs w:val="21"/>
          <w:spacing w:val="-5"/>
        </w:rPr>
        <w:t>App </w:t>
      </w:r>
      <w:r>
        <w:rPr>
          <w:sz w:val="21"/>
          <w:szCs w:val="21"/>
          <w:spacing w:val="-5"/>
        </w:rPr>
        <w:t>运营者而言，</w:t>
      </w:r>
      <w:r>
        <w:rPr>
          <w:sz w:val="21"/>
          <w:szCs w:val="21"/>
          <w:spacing w:val="14"/>
        </w:rPr>
        <w:t xml:space="preserve"> </w:t>
      </w:r>
      <w:r>
        <w:rPr>
          <w:sz w:val="21"/>
          <w:szCs w:val="21"/>
          <w:spacing w:val="4"/>
        </w:rPr>
        <w:t>还可以参考2021年5月生效的《常见类型移动互联网应用程序必要个人信息范围规</w:t>
      </w:r>
      <w:r>
        <w:rPr>
          <w:sz w:val="21"/>
          <w:szCs w:val="21"/>
          <w:spacing w:val="3"/>
        </w:rPr>
        <w:t>定》</w:t>
      </w:r>
      <w:r>
        <w:rPr>
          <w:sz w:val="21"/>
          <w:szCs w:val="21"/>
        </w:rPr>
        <w:t xml:space="preserve"> </w:t>
      </w:r>
      <w:r>
        <w:rPr>
          <w:sz w:val="21"/>
          <w:szCs w:val="21"/>
          <w:spacing w:val="-6"/>
        </w:rPr>
        <w:t>(以下简称《必要个人信息范围规定》)。企业在运营App 过程中，应当根</w:t>
      </w:r>
      <w:r>
        <w:rPr>
          <w:sz w:val="21"/>
          <w:szCs w:val="21"/>
          <w:spacing w:val="-7"/>
        </w:rPr>
        <w:t>据上述规定，明</w:t>
      </w:r>
      <w:r>
        <w:rPr>
          <w:sz w:val="21"/>
          <w:szCs w:val="21"/>
        </w:rPr>
        <w:t xml:space="preserve">  </w:t>
      </w:r>
      <w:r>
        <w:rPr>
          <w:sz w:val="21"/>
          <w:szCs w:val="21"/>
          <w:spacing w:val="-2"/>
        </w:rPr>
        <w:t>确提供基本功能服务所必须收集的个人信息范围，并与业务部门及时沟</w:t>
      </w:r>
      <w:r>
        <w:rPr>
          <w:sz w:val="21"/>
          <w:szCs w:val="21"/>
          <w:spacing w:val="-3"/>
        </w:rPr>
        <w:t>通调整实际收集</w:t>
      </w:r>
      <w:r>
        <w:rPr>
          <w:sz w:val="21"/>
          <w:szCs w:val="21"/>
        </w:rPr>
        <w:t xml:space="preserve">  </w:t>
      </w:r>
      <w:r>
        <w:rPr>
          <w:sz w:val="21"/>
          <w:szCs w:val="21"/>
          <w:spacing w:val="-1"/>
        </w:rPr>
        <w:t>个人信息的范围，以确保符合《个人信息保护法》的要求。针对不在《必要个人信息范</w:t>
      </w:r>
      <w:r>
        <w:rPr>
          <w:sz w:val="21"/>
          <w:szCs w:val="21"/>
        </w:rPr>
        <w:t xml:space="preserve">  </w:t>
      </w:r>
      <w:r>
        <w:rPr>
          <w:sz w:val="21"/>
          <w:szCs w:val="21"/>
          <w:spacing w:val="4"/>
        </w:rPr>
        <w:t>围规定》中39类范围内的其他</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8"/>
        </w:rPr>
        <w:t xml:space="preserve"> </w:t>
      </w:r>
      <w:r>
        <w:rPr>
          <w:sz w:val="21"/>
          <w:szCs w:val="21"/>
          <w:spacing w:val="4"/>
        </w:rPr>
        <w:t>以及其他形态的产品(如网站、</w:t>
      </w:r>
      <w:r>
        <w:rPr>
          <w:rFonts w:ascii="Times New Roman" w:hAnsi="Times New Roman" w:eastAsia="Times New Roman" w:cs="Times New Roman"/>
          <w:sz w:val="21"/>
          <w:szCs w:val="21"/>
        </w:rPr>
        <w:t>PC</w:t>
      </w:r>
      <w:r>
        <w:rPr>
          <w:rFonts w:ascii="Times New Roman" w:hAnsi="Times New Roman" w:eastAsia="Times New Roman" w:cs="Times New Roman"/>
          <w:sz w:val="21"/>
          <w:szCs w:val="21"/>
          <w:spacing w:val="4"/>
        </w:rPr>
        <w:t xml:space="preserve"> </w:t>
      </w:r>
      <w:r>
        <w:rPr>
          <w:sz w:val="21"/>
          <w:szCs w:val="21"/>
          <w:spacing w:val="4"/>
        </w:rPr>
        <w:t>端</w:t>
      </w:r>
      <w:r>
        <w:rPr>
          <w:sz w:val="21"/>
          <w:szCs w:val="21"/>
          <w:spacing w:val="3"/>
        </w:rPr>
        <w:t>等),在收集个</w:t>
      </w:r>
    </w:p>
    <w:p>
      <w:pPr>
        <w:spacing w:line="301" w:lineRule="auto"/>
        <w:sectPr>
          <w:pgSz w:w="9450" w:h="13340"/>
          <w:pgMar w:top="400" w:right="765" w:bottom="400" w:left="544" w:header="0" w:footer="0" w:gutter="0"/>
        </w:sectPr>
        <w:rPr>
          <w:sz w:val="21"/>
          <w:szCs w:val="21"/>
        </w:rPr>
      </w:pPr>
    </w:p>
    <w:p>
      <w:pPr>
        <w:pStyle w:val="BodyText"/>
        <w:ind w:left="3295"/>
        <w:spacing w:before="126" w:line="221" w:lineRule="auto"/>
        <w:rPr>
          <w:sz w:val="14"/>
          <w:szCs w:val="14"/>
        </w:rPr>
      </w:pPr>
      <w:r>
        <w:drawing>
          <wp:anchor distT="0" distB="0" distL="0" distR="0" simplePos="0" relativeHeight="251996160" behindDoc="0" locked="0" layoutInCell="0" allowOverlap="1">
            <wp:simplePos x="0" y="0"/>
            <wp:positionH relativeFrom="page">
              <wp:posOffset>406370</wp:posOffset>
            </wp:positionH>
            <wp:positionV relativeFrom="page">
              <wp:posOffset>7264406</wp:posOffset>
            </wp:positionV>
            <wp:extent cx="1282720" cy="6350"/>
            <wp:effectExtent l="0" t="0" r="0" b="0"/>
            <wp:wrapNone/>
            <wp:docPr id="110" name="IM 110"/>
            <wp:cNvGraphicFramePr/>
            <a:graphic>
              <a:graphicData uri="http://schemas.openxmlformats.org/drawingml/2006/picture">
                <pic:pic>
                  <pic:nvPicPr>
                    <pic:cNvPr id="110" name="IM 110"/>
                    <pic:cNvPicPr/>
                  </pic:nvPicPr>
                  <pic:blipFill>
                    <a:blip r:embed="rId59"/>
                    <a:stretch>
                      <a:fillRect/>
                    </a:stretch>
                  </pic:blipFill>
                  <pic:spPr>
                    <a:xfrm rot="0">
                      <a:off x="0" y="0"/>
                      <a:ext cx="1282720" cy="6350"/>
                    </a:xfrm>
                    <a:prstGeom prst="rect">
                      <a:avLst/>
                    </a:prstGeom>
                  </pic:spPr>
                </pic:pic>
              </a:graphicData>
            </a:graphic>
          </wp:anchor>
        </w:drawing>
      </w:r>
      <w:r>
        <w:rPr>
          <w:rFonts w:ascii="SimHei" w:hAnsi="SimHei" w:eastAsia="SimHei" w:cs="SimHei"/>
          <w:sz w:val="21"/>
          <w:szCs w:val="21"/>
          <w:spacing w:val="-20"/>
        </w:rPr>
        <w:t>第四章</w:t>
      </w:r>
      <w:r>
        <w:rPr>
          <w:rFonts w:ascii="SimHei" w:hAnsi="SimHei" w:eastAsia="SimHei" w:cs="SimHei"/>
          <w:sz w:val="21"/>
          <w:szCs w:val="21"/>
          <w:spacing w:val="-20"/>
        </w:rPr>
        <w:t xml:space="preserve"> </w:t>
      </w:r>
      <w:r>
        <w:rPr>
          <w:rFonts w:ascii="SimHei" w:hAnsi="SimHei" w:eastAsia="SimHei" w:cs="SimHei"/>
          <w:sz w:val="21"/>
          <w:szCs w:val="21"/>
          <w:spacing w:val="-20"/>
        </w:rPr>
        <w:t>如何让《个人信息保护法》在业务中落地</w:t>
      </w:r>
      <w:r>
        <w:rPr>
          <w:rFonts w:ascii="SimHei" w:hAnsi="SimHei" w:eastAsia="SimHei" w:cs="SimHei"/>
          <w:sz w:val="21"/>
          <w:szCs w:val="21"/>
          <w:spacing w:val="-20"/>
        </w:rPr>
        <w:t xml:space="preserve">      </w:t>
      </w:r>
      <w:r>
        <w:rPr>
          <w:sz w:val="14"/>
          <w:szCs w:val="14"/>
          <w:spacing w:val="-20"/>
        </w:rPr>
        <w:t>57</w:t>
      </w:r>
    </w:p>
    <w:p>
      <w:pPr>
        <w:spacing w:line="322" w:lineRule="auto"/>
        <w:rPr>
          <w:rFonts w:ascii="Arial"/>
          <w:sz w:val="21"/>
        </w:rPr>
      </w:pPr>
      <w:r/>
    </w:p>
    <w:p>
      <w:pPr>
        <w:spacing w:line="322" w:lineRule="auto"/>
        <w:rPr>
          <w:rFonts w:ascii="Arial"/>
          <w:sz w:val="21"/>
        </w:rPr>
      </w:pPr>
      <w:r/>
    </w:p>
    <w:p>
      <w:pPr>
        <w:pStyle w:val="BodyText"/>
        <w:ind w:left="104"/>
        <w:spacing w:before="68" w:line="293" w:lineRule="auto"/>
        <w:rPr>
          <w:sz w:val="21"/>
          <w:szCs w:val="21"/>
        </w:rPr>
      </w:pPr>
      <w:r>
        <w:rPr>
          <w:sz w:val="21"/>
          <w:szCs w:val="21"/>
        </w:rPr>
        <w:t>人信息时，可以参照这一规定并进行严格评估，避免超出必要范围收集使用个人信息。</w:t>
      </w:r>
      <w:r>
        <w:rPr>
          <w:sz w:val="21"/>
          <w:szCs w:val="21"/>
          <w:spacing w:val="1"/>
        </w:rPr>
        <w:t xml:space="preserve">  </w:t>
      </w:r>
      <w:r>
        <w:rPr>
          <w:sz w:val="21"/>
          <w:szCs w:val="21"/>
          <w:spacing w:val="-7"/>
        </w:rPr>
        <w:t>这里需要特别注意的是，“必要性”与“合法、正当”是《个人信息保护法》下同等</w:t>
      </w:r>
      <w:r>
        <w:rPr>
          <w:sz w:val="21"/>
          <w:szCs w:val="21"/>
          <w:spacing w:val="-8"/>
        </w:rPr>
        <w:t>序列</w:t>
      </w:r>
      <w:r>
        <w:rPr>
          <w:sz w:val="21"/>
          <w:szCs w:val="21"/>
        </w:rPr>
        <w:t xml:space="preserve">   </w:t>
      </w:r>
      <w:r>
        <w:rPr>
          <w:sz w:val="21"/>
          <w:szCs w:val="21"/>
          <w:spacing w:val="3"/>
        </w:rPr>
        <w:t>的价值，因此，即使是获得了用户“同意”而处理个人信息，也不可以忽略“必要性”</w:t>
      </w:r>
      <w:r>
        <w:rPr>
          <w:sz w:val="21"/>
          <w:szCs w:val="21"/>
          <w:spacing w:val="11"/>
        </w:rPr>
        <w:t xml:space="preserve"> </w:t>
      </w:r>
      <w:r>
        <w:rPr>
          <w:sz w:val="21"/>
          <w:szCs w:val="21"/>
          <w:spacing w:val="-28"/>
        </w:rPr>
        <w:t>考量°。</w:t>
      </w:r>
    </w:p>
    <w:p>
      <w:pPr>
        <w:pStyle w:val="BodyText"/>
        <w:ind w:left="104" w:right="174" w:firstLine="410"/>
        <w:spacing w:before="110" w:line="289" w:lineRule="auto"/>
        <w:rPr>
          <w:sz w:val="21"/>
          <w:szCs w:val="21"/>
        </w:rPr>
      </w:pPr>
      <w:r>
        <w:rPr>
          <w:sz w:val="21"/>
          <w:szCs w:val="21"/>
          <w:spacing w:val="2"/>
        </w:rPr>
        <w:t>第7条规定了“公开透明”原则，即处理个人信息应当遵循公开、透</w:t>
      </w:r>
      <w:r>
        <w:rPr>
          <w:sz w:val="21"/>
          <w:szCs w:val="21"/>
          <w:spacing w:val="1"/>
        </w:rPr>
        <w:t>明的原则，公</w:t>
      </w:r>
      <w:r>
        <w:rPr>
          <w:sz w:val="21"/>
          <w:szCs w:val="21"/>
        </w:rPr>
        <w:t xml:space="preserve"> </w:t>
      </w:r>
      <w:r>
        <w:rPr>
          <w:sz w:val="21"/>
          <w:szCs w:val="21"/>
          <w:spacing w:val="-2"/>
        </w:rPr>
        <w:t>开个人信息处理规则，明示处理的目的、方式和范围。这一原则对产品端的个人信息保</w:t>
      </w:r>
      <w:r>
        <w:rPr>
          <w:sz w:val="21"/>
          <w:szCs w:val="21"/>
          <w:spacing w:val="2"/>
        </w:rPr>
        <w:t xml:space="preserve"> </w:t>
      </w:r>
      <w:r>
        <w:rPr>
          <w:sz w:val="21"/>
          <w:szCs w:val="21"/>
          <w:spacing w:val="-8"/>
        </w:rPr>
        <w:t>护政策和各种告知文案的存在方式和内容提出了原则性要求。</w:t>
      </w:r>
    </w:p>
    <w:p>
      <w:pPr>
        <w:pStyle w:val="BodyText"/>
        <w:ind w:left="515"/>
        <w:spacing w:before="83" w:line="380" w:lineRule="exact"/>
        <w:rPr>
          <w:sz w:val="21"/>
          <w:szCs w:val="21"/>
        </w:rPr>
      </w:pPr>
      <w:r>
        <w:rPr>
          <w:sz w:val="21"/>
          <w:szCs w:val="21"/>
          <w:spacing w:val="1"/>
          <w:position w:val="12"/>
        </w:rPr>
        <w:t>第8条规定了“信息准确”原则，即处理个人信息应当遵循公开、透明的原则，公</w:t>
      </w:r>
    </w:p>
    <w:p>
      <w:pPr>
        <w:pStyle w:val="BodyText"/>
        <w:ind w:left="104"/>
        <w:spacing w:line="219" w:lineRule="auto"/>
        <w:rPr>
          <w:sz w:val="21"/>
          <w:szCs w:val="21"/>
        </w:rPr>
      </w:pPr>
      <w:r>
        <w:rPr>
          <w:sz w:val="21"/>
          <w:szCs w:val="21"/>
          <w:spacing w:val="-8"/>
        </w:rPr>
        <w:t>开个人信息处理规则，明示处理的目的、方式和范围。</w:t>
      </w:r>
    </w:p>
    <w:p>
      <w:pPr>
        <w:pStyle w:val="BodyText"/>
        <w:ind w:left="104" w:right="185" w:firstLine="410"/>
        <w:spacing w:before="90" w:line="284" w:lineRule="auto"/>
        <w:rPr>
          <w:sz w:val="21"/>
          <w:szCs w:val="21"/>
        </w:rPr>
      </w:pPr>
      <w:r>
        <w:rPr>
          <w:sz w:val="21"/>
          <w:szCs w:val="21"/>
          <w:spacing w:val="2"/>
        </w:rPr>
        <w:t>第9条规定了“主体责任”原则，即个人信</w:t>
      </w:r>
      <w:r>
        <w:rPr>
          <w:sz w:val="21"/>
          <w:szCs w:val="21"/>
          <w:spacing w:val="1"/>
        </w:rPr>
        <w:t>息处理者应当对其个人信息处理活动负</w:t>
      </w:r>
      <w:r>
        <w:rPr>
          <w:sz w:val="21"/>
          <w:szCs w:val="21"/>
        </w:rPr>
        <w:t xml:space="preserve"> </w:t>
      </w:r>
      <w:r>
        <w:rPr>
          <w:sz w:val="21"/>
          <w:szCs w:val="21"/>
          <w:spacing w:val="-2"/>
        </w:rPr>
        <w:t>责，并采取必要措施保障所处理的个人信息的安全。这一原则与后续不同场景下的责任</w:t>
      </w:r>
      <w:r>
        <w:rPr>
          <w:sz w:val="21"/>
          <w:szCs w:val="21"/>
          <w:spacing w:val="3"/>
        </w:rPr>
        <w:t xml:space="preserve"> </w:t>
      </w:r>
      <w:r>
        <w:rPr>
          <w:sz w:val="21"/>
          <w:szCs w:val="21"/>
          <w:spacing w:val="-9"/>
        </w:rPr>
        <w:t>主体识别、举证责任等一脉相承。</w:t>
      </w:r>
    </w:p>
    <w:p>
      <w:pPr>
        <w:pStyle w:val="BodyText"/>
        <w:ind w:left="104" w:right="195" w:firstLine="410"/>
        <w:spacing w:before="113" w:line="292" w:lineRule="auto"/>
        <w:rPr>
          <w:sz w:val="21"/>
          <w:szCs w:val="21"/>
        </w:rPr>
      </w:pPr>
      <w:r>
        <w:rPr>
          <w:sz w:val="21"/>
          <w:szCs w:val="21"/>
          <w:spacing w:val="-7"/>
        </w:rPr>
        <w:t>值得注意的是，《个人信息保护法》的基本原则不仅仅为“</w:t>
      </w:r>
      <w:r>
        <w:rPr>
          <w:sz w:val="21"/>
          <w:szCs w:val="21"/>
          <w:spacing w:val="-8"/>
        </w:rPr>
        <w:t>宣誓性”条款，还提纲挈</w:t>
      </w:r>
      <w:r>
        <w:rPr>
          <w:sz w:val="21"/>
          <w:szCs w:val="21"/>
        </w:rPr>
        <w:t xml:space="preserve"> </w:t>
      </w:r>
      <w:r>
        <w:rPr>
          <w:sz w:val="21"/>
          <w:szCs w:val="21"/>
          <w:spacing w:val="-2"/>
        </w:rPr>
        <w:t>领规定和体现了下位立法、执法和司法的价值导向，在具体规则条款难以准确映射和适</w:t>
      </w:r>
      <w:r>
        <w:rPr>
          <w:sz w:val="21"/>
          <w:szCs w:val="21"/>
          <w:spacing w:val="3"/>
        </w:rPr>
        <w:t xml:space="preserve"> </w:t>
      </w:r>
      <w:r>
        <w:rPr>
          <w:sz w:val="21"/>
          <w:szCs w:val="21"/>
          <w:spacing w:val="-2"/>
        </w:rPr>
        <w:t>用的场景，还可能会得到执法和司法机关的不断适用，以便有效弥补法律在面对纷繁复</w:t>
      </w:r>
      <w:r>
        <w:rPr>
          <w:sz w:val="21"/>
          <w:szCs w:val="21"/>
          <w:spacing w:val="4"/>
        </w:rPr>
        <w:t xml:space="preserve"> </w:t>
      </w:r>
      <w:r>
        <w:rPr>
          <w:sz w:val="21"/>
          <w:szCs w:val="21"/>
          <w:spacing w:val="-8"/>
        </w:rPr>
        <w:t>杂的个人信息处理活动中出现的滞后性、规范的不完全性等问题。</w:t>
      </w:r>
    </w:p>
    <w:p>
      <w:pPr>
        <w:pStyle w:val="BodyText"/>
        <w:ind w:left="515"/>
        <w:spacing w:before="121" w:line="219" w:lineRule="auto"/>
        <w:rPr>
          <w:sz w:val="21"/>
          <w:szCs w:val="21"/>
        </w:rPr>
      </w:pPr>
      <w:r>
        <w:rPr>
          <w:sz w:val="21"/>
          <w:szCs w:val="21"/>
        </w:rPr>
        <w:t>(2)个人信息处理的一般规则</w:t>
      </w:r>
    </w:p>
    <w:p>
      <w:pPr>
        <w:pStyle w:val="BodyText"/>
        <w:ind w:left="104" w:right="121" w:firstLine="410"/>
        <w:spacing w:before="100" w:line="288" w:lineRule="auto"/>
        <w:rPr>
          <w:sz w:val="21"/>
          <w:szCs w:val="21"/>
        </w:rPr>
      </w:pPr>
      <w:r>
        <w:rPr>
          <w:sz w:val="21"/>
          <w:szCs w:val="21"/>
          <w:spacing w:val="-5"/>
        </w:rPr>
        <w:t>除了“基本原则”外，《个人信息保护法》还规定了大量的</w:t>
      </w:r>
      <w:r>
        <w:rPr>
          <w:sz w:val="21"/>
          <w:szCs w:val="21"/>
          <w:spacing w:val="-6"/>
        </w:rPr>
        <w:t>个人信息处理一般规则，</w:t>
      </w:r>
      <w:r>
        <w:rPr>
          <w:sz w:val="21"/>
          <w:szCs w:val="21"/>
        </w:rPr>
        <w:t xml:space="preserve"> </w:t>
      </w:r>
      <w:r>
        <w:rPr>
          <w:sz w:val="21"/>
          <w:szCs w:val="21"/>
          <w:spacing w:val="-1"/>
        </w:rPr>
        <w:t>对于所有处理活动场景都普遍适用。</w:t>
      </w:r>
      <w:r>
        <w:rPr>
          <w:sz w:val="21"/>
          <w:szCs w:val="21"/>
          <w:spacing w:val="62"/>
        </w:rPr>
        <w:t xml:space="preserve"> </w:t>
      </w:r>
      <w:r>
        <w:rPr>
          <w:sz w:val="21"/>
          <w:szCs w:val="21"/>
          <w:spacing w:val="-1"/>
        </w:rPr>
        <w:t>一般规则中最为核心的处理规则是“具备合法性 </w:t>
      </w:r>
      <w:r>
        <w:rPr>
          <w:sz w:val="21"/>
          <w:szCs w:val="21"/>
          <w:spacing w:val="-24"/>
        </w:rPr>
        <w:t>基础”。</w:t>
      </w:r>
    </w:p>
    <w:p>
      <w:pPr>
        <w:pStyle w:val="BodyText"/>
        <w:ind w:left="515"/>
        <w:spacing w:before="94" w:line="373" w:lineRule="exact"/>
        <w:rPr>
          <w:sz w:val="21"/>
          <w:szCs w:val="21"/>
        </w:rPr>
      </w:pPr>
      <w:r>
        <w:rPr>
          <w:sz w:val="21"/>
          <w:szCs w:val="21"/>
          <w:spacing w:val="-4"/>
          <w:position w:val="12"/>
        </w:rPr>
        <w:t>相比《网络安全法》和《民法典》,《个人信息保</w:t>
      </w:r>
      <w:r>
        <w:rPr>
          <w:sz w:val="21"/>
          <w:szCs w:val="21"/>
          <w:spacing w:val="-5"/>
          <w:position w:val="12"/>
        </w:rPr>
        <w:t>护法》提供了更为丰富的处理个人</w:t>
      </w:r>
    </w:p>
    <w:p>
      <w:pPr>
        <w:pStyle w:val="BodyText"/>
        <w:ind w:left="104"/>
        <w:spacing w:before="1" w:line="218" w:lineRule="auto"/>
        <w:rPr>
          <w:sz w:val="21"/>
          <w:szCs w:val="21"/>
        </w:rPr>
      </w:pPr>
      <w:r>
        <w:rPr>
          <w:sz w:val="21"/>
          <w:szCs w:val="21"/>
          <w:spacing w:val="-8"/>
        </w:rPr>
        <w:t>信息的合法性基础，见第七章第三节内容。</w:t>
      </w:r>
    </w:p>
    <w:p>
      <w:pPr>
        <w:pStyle w:val="BodyText"/>
        <w:ind w:right="178" w:firstLine="515"/>
        <w:spacing w:before="99" w:line="297" w:lineRule="auto"/>
        <w:rPr>
          <w:sz w:val="21"/>
          <w:szCs w:val="21"/>
        </w:rPr>
      </w:pPr>
      <w:r>
        <w:rPr>
          <w:sz w:val="21"/>
          <w:szCs w:val="21"/>
          <w:spacing w:val="-7"/>
        </w:rPr>
        <w:t>但无论是基于何种合法性基础，个人信息处理者都</w:t>
      </w:r>
      <w:r>
        <w:rPr>
          <w:sz w:val="21"/>
          <w:szCs w:val="21"/>
          <w:spacing w:val="-8"/>
        </w:rPr>
        <w:t>要履行“告知”义务，以符合“透</w:t>
      </w:r>
      <w:r>
        <w:rPr>
          <w:sz w:val="21"/>
          <w:szCs w:val="21"/>
        </w:rPr>
        <w:t xml:space="preserve"> </w:t>
      </w:r>
      <w:r>
        <w:rPr>
          <w:sz w:val="21"/>
          <w:szCs w:val="21"/>
          <w:spacing w:val="-5"/>
        </w:rPr>
        <w:t>明性”原则。就“告知”规则而言，此前法律层面的告知规则较为宽泛虚化，导致只能大</w:t>
      </w:r>
      <w:r>
        <w:rPr>
          <w:sz w:val="21"/>
          <w:szCs w:val="21"/>
          <w:spacing w:val="18"/>
        </w:rPr>
        <w:t xml:space="preserve"> </w:t>
      </w:r>
      <w:r>
        <w:rPr>
          <w:sz w:val="21"/>
          <w:szCs w:val="21"/>
          <w:spacing w:val="-4"/>
        </w:rPr>
        <w:t>量依赖下位规范性文件和分散的执法要求来落实“告知”要求。《个人信息保护法》</w:t>
      </w:r>
      <w:r>
        <w:rPr>
          <w:sz w:val="21"/>
          <w:szCs w:val="21"/>
          <w:spacing w:val="-5"/>
        </w:rPr>
        <w:t>则对</w:t>
      </w:r>
      <w:r>
        <w:rPr>
          <w:sz w:val="21"/>
          <w:szCs w:val="21"/>
        </w:rPr>
        <w:t xml:space="preserve"> </w:t>
      </w:r>
      <w:r>
        <w:rPr>
          <w:sz w:val="21"/>
          <w:szCs w:val="21"/>
          <w:spacing w:val="-4"/>
        </w:rPr>
        <w:t>“告知”规则做了大幅度的立法强化、条文</w:t>
      </w:r>
      <w:r>
        <w:rPr>
          <w:sz w:val="21"/>
          <w:szCs w:val="21"/>
          <w:spacing w:val="-5"/>
        </w:rPr>
        <w:t>严密细致。个人信息处理者需要以显著并且清</w:t>
      </w:r>
      <w:r>
        <w:rPr>
          <w:sz w:val="21"/>
          <w:szCs w:val="21"/>
        </w:rPr>
        <w:t xml:space="preserve"> </w:t>
      </w:r>
      <w:r>
        <w:rPr>
          <w:sz w:val="21"/>
          <w:szCs w:val="21"/>
          <w:spacing w:val="1"/>
        </w:rPr>
        <w:t>晰易懂的方式将详细信息告知信息主体，在不同场景下还有各种具体的告</w:t>
      </w:r>
      <w:r>
        <w:rPr>
          <w:sz w:val="21"/>
          <w:szCs w:val="21"/>
        </w:rPr>
        <w:t>知义务。具体</w:t>
      </w:r>
    </w:p>
    <w:p>
      <w:pPr>
        <w:spacing w:line="395" w:lineRule="auto"/>
        <w:rPr>
          <w:rFonts w:ascii="Arial"/>
          <w:sz w:val="21"/>
        </w:rPr>
      </w:pPr>
      <w:r/>
    </w:p>
    <w:p>
      <w:pPr>
        <w:pStyle w:val="BodyText"/>
        <w:ind w:left="825" w:right="144" w:hanging="310"/>
        <w:spacing w:before="55" w:line="226" w:lineRule="auto"/>
        <w:rPr>
          <w:sz w:val="21"/>
          <w:szCs w:val="21"/>
        </w:rPr>
      </w:pPr>
      <w:r>
        <w:rPr/>
        <w:t>一 例如，即使用户在</w:t>
      </w:r>
      <w:r>
        <w:rPr>
          <w:rFonts w:ascii="Times New Roman" w:hAnsi="Times New Roman" w:eastAsia="Times New Roman" w:cs="Times New Roman"/>
        </w:rPr>
        <w:t>App </w:t>
      </w:r>
      <w:r>
        <w:rPr/>
        <w:t>首次运行时就给出</w:t>
      </w:r>
      <w:r>
        <w:rPr>
          <w:spacing w:val="-1"/>
        </w:rPr>
        <w:t>了全部权限的授权，但</w:t>
      </w:r>
      <w:r>
        <w:rPr>
          <w:rFonts w:ascii="Times New Roman" w:hAnsi="Times New Roman" w:eastAsia="Times New Roman" w:cs="Times New Roman"/>
          <w:spacing w:val="-1"/>
        </w:rPr>
        <w:t>App</w:t>
      </w:r>
      <w:r>
        <w:rPr>
          <w:rFonts w:ascii="Times New Roman" w:hAnsi="Times New Roman" w:eastAsia="Times New Roman" w:cs="Times New Roman"/>
          <w:spacing w:val="16"/>
          <w:w w:val="101"/>
        </w:rPr>
        <w:t xml:space="preserve"> </w:t>
      </w:r>
      <w:r>
        <w:rPr>
          <w:spacing w:val="-1"/>
        </w:rPr>
        <w:t>申请获取这些权限和处理相应</w:t>
      </w:r>
      <w:r>
        <w:rPr/>
        <w:t xml:space="preserve"> </w:t>
      </w:r>
      <w:r>
        <w:rPr>
          <w:spacing w:val="-5"/>
        </w:rPr>
        <w:t>的个人信息并没有对应具体的功能和目的，则该类个人信</w:t>
      </w:r>
      <w:r>
        <w:rPr>
          <w:spacing w:val="-6"/>
        </w:rPr>
        <w:t>息的处理仍然不符合《个人信息保护法》的</w:t>
      </w:r>
      <w:r>
        <w:rPr/>
        <w:t xml:space="preserve"> </w:t>
      </w:r>
      <w:r>
        <w:rPr>
          <w:sz w:val="21"/>
          <w:szCs w:val="21"/>
          <w:spacing w:val="-28"/>
        </w:rPr>
        <w:t>要求。</w:t>
      </w:r>
    </w:p>
    <w:p>
      <w:pPr>
        <w:spacing w:line="226" w:lineRule="auto"/>
        <w:sectPr>
          <w:pgSz w:w="9450" w:h="13320"/>
          <w:pgMar w:top="400" w:right="703" w:bottom="400" w:left="534" w:header="0" w:footer="0" w:gutter="0"/>
        </w:sectPr>
        <w:rPr>
          <w:sz w:val="21"/>
          <w:szCs w:val="21"/>
        </w:rPr>
      </w:pPr>
    </w:p>
    <w:p>
      <w:pPr>
        <w:pStyle w:val="BodyText"/>
        <w:spacing w:before="161" w:line="221" w:lineRule="auto"/>
        <w:rPr>
          <w:rFonts w:ascii="YouYuan" w:hAnsi="YouYuan" w:eastAsia="YouYuan" w:cs="YouYuan"/>
          <w:sz w:val="21"/>
          <w:szCs w:val="21"/>
        </w:rPr>
      </w:pPr>
      <w:r>
        <w:rPr>
          <w:sz w:val="14"/>
          <w:szCs w:val="14"/>
          <w:spacing w:val="-10"/>
        </w:rPr>
        <w:t>58         </w:t>
      </w:r>
      <w:r>
        <w:rPr>
          <w:rFonts w:ascii="YouYuan" w:hAnsi="YouYuan" w:eastAsia="YouYuan" w:cs="YouYuan"/>
          <w:sz w:val="21"/>
          <w:szCs w:val="21"/>
          <w:spacing w:val="-10"/>
        </w:rPr>
        <w:t>入门篇对症下药，小白必</w:t>
      </w:r>
      <w:r>
        <w:rPr>
          <w:rFonts w:ascii="YouYuan" w:hAnsi="YouYuan" w:eastAsia="YouYuan" w:cs="YouYuan"/>
          <w:sz w:val="21"/>
          <w:szCs w:val="21"/>
          <w:spacing w:val="-11"/>
        </w:rPr>
        <w:t>知的合规要求</w:t>
      </w:r>
    </w:p>
    <w:p>
      <w:pPr>
        <w:spacing w:line="345" w:lineRule="auto"/>
        <w:rPr>
          <w:rFonts w:ascii="Arial"/>
          <w:sz w:val="21"/>
        </w:rPr>
      </w:pPr>
      <w:r/>
    </w:p>
    <w:p>
      <w:pPr>
        <w:spacing w:line="346" w:lineRule="auto"/>
        <w:rPr>
          <w:rFonts w:ascii="Arial"/>
          <w:sz w:val="21"/>
        </w:rPr>
      </w:pPr>
      <w:r/>
    </w:p>
    <w:p>
      <w:pPr>
        <w:pStyle w:val="BodyText"/>
        <w:spacing w:before="68" w:line="219" w:lineRule="auto"/>
        <w:rPr>
          <w:sz w:val="21"/>
          <w:szCs w:val="21"/>
        </w:rPr>
      </w:pPr>
      <w:r>
        <w:rPr>
          <w:sz w:val="21"/>
          <w:szCs w:val="21"/>
          <w:spacing w:val="-8"/>
        </w:rPr>
        <w:t>可参见第七章第二节。</w:t>
      </w:r>
    </w:p>
    <w:p>
      <w:pPr>
        <w:pStyle w:val="BodyText"/>
        <w:ind w:firstLine="409"/>
        <w:spacing w:before="84" w:line="305" w:lineRule="auto"/>
        <w:jc w:val="both"/>
        <w:rPr>
          <w:sz w:val="21"/>
          <w:szCs w:val="21"/>
        </w:rPr>
      </w:pPr>
      <w:r>
        <w:rPr>
          <w:sz w:val="21"/>
          <w:szCs w:val="21"/>
          <w:spacing w:val="-5"/>
        </w:rPr>
        <w:t>就最为重要的合法性基础“同意”,《个人信息保护法》在两个层面极大丰富了“同</w:t>
      </w:r>
      <w:r>
        <w:rPr>
          <w:sz w:val="21"/>
          <w:szCs w:val="21"/>
          <w:spacing w:val="8"/>
        </w:rPr>
        <w:t xml:space="preserve">  </w:t>
      </w:r>
      <w:r>
        <w:rPr>
          <w:sz w:val="21"/>
          <w:szCs w:val="21"/>
          <w:spacing w:val="-10"/>
        </w:rPr>
        <w:t>意”规则：从外延上，扩充了无需“同意”的其他合法性基础，减少“同意”的适用范围，</w:t>
      </w:r>
      <w:r>
        <w:rPr>
          <w:sz w:val="21"/>
          <w:szCs w:val="21"/>
          <w:spacing w:val="13"/>
        </w:rPr>
        <w:t xml:space="preserve"> </w:t>
      </w:r>
      <w:r>
        <w:rPr>
          <w:sz w:val="21"/>
          <w:szCs w:val="21"/>
          <w:spacing w:val="-1"/>
        </w:rPr>
        <w:t>从而弱化此前立法中对“同意”规则设定的刚性和唯</w:t>
      </w:r>
      <w:r>
        <w:rPr>
          <w:sz w:val="21"/>
          <w:szCs w:val="21"/>
          <w:spacing w:val="-2"/>
        </w:rPr>
        <w:t>一性；从内涵上，明确了同意规则</w:t>
      </w:r>
      <w:r>
        <w:rPr>
          <w:sz w:val="21"/>
          <w:szCs w:val="21"/>
        </w:rPr>
        <w:t xml:space="preserve">  </w:t>
      </w:r>
      <w:r>
        <w:rPr>
          <w:sz w:val="21"/>
          <w:szCs w:val="21"/>
          <w:spacing w:val="-12"/>
        </w:rPr>
        <w:t>的一系列要件，并特别规定了“单独同意”情形，</w:t>
      </w:r>
      <w:r>
        <w:rPr>
          <w:sz w:val="21"/>
          <w:szCs w:val="21"/>
          <w:spacing w:val="-13"/>
        </w:rPr>
        <w:t>从而破解“同意负担”“形式同意”“捆</w:t>
      </w:r>
      <w:r>
        <w:rPr>
          <w:sz w:val="21"/>
          <w:szCs w:val="21"/>
        </w:rPr>
        <w:t xml:space="preserve">  </w:t>
      </w:r>
      <w:r>
        <w:rPr>
          <w:sz w:val="21"/>
          <w:szCs w:val="21"/>
          <w:spacing w:val="-5"/>
        </w:rPr>
        <w:t>绑同意”等实践中高频出现的“无效同意”问题，让“同意”回归个人主体自决的本意。</w:t>
      </w:r>
      <w:r>
        <w:rPr>
          <w:sz w:val="21"/>
          <w:szCs w:val="21"/>
          <w:spacing w:val="18"/>
        </w:rPr>
        <w:t xml:space="preserve"> </w:t>
      </w:r>
      <w:r>
        <w:rPr>
          <w:sz w:val="21"/>
          <w:szCs w:val="21"/>
          <w:spacing w:val="-2"/>
        </w:rPr>
        <w:t>这两者结合起来才使得《个人信息保护法》下的“同意”规则更有实质内容，更有落地</w:t>
      </w:r>
      <w:r>
        <w:rPr>
          <w:sz w:val="21"/>
          <w:szCs w:val="21"/>
          <w:spacing w:val="6"/>
        </w:rPr>
        <w:t xml:space="preserve">  </w:t>
      </w:r>
      <w:r>
        <w:rPr>
          <w:sz w:val="21"/>
          <w:szCs w:val="21"/>
          <w:spacing w:val="-2"/>
        </w:rPr>
        <w:t>意义。其中“单独同意”是丰富“同意”落地方式的重要方式和破解“概括同意”的核</w:t>
      </w:r>
      <w:r>
        <w:rPr>
          <w:sz w:val="21"/>
          <w:szCs w:val="21"/>
          <w:spacing w:val="8"/>
        </w:rPr>
        <w:t xml:space="preserve">  </w:t>
      </w:r>
      <w:r>
        <w:rPr>
          <w:sz w:val="21"/>
          <w:szCs w:val="21"/>
          <w:spacing w:val="-4"/>
        </w:rPr>
        <w:t>心抓手(但并非上升为与“同意”并列的合法性基础</w:t>
      </w:r>
      <w:r>
        <w:rPr>
          <w:sz w:val="21"/>
          <w:szCs w:val="21"/>
          <w:spacing w:val="-5"/>
        </w:rPr>
        <w:t>)。具体可参见第七章第三节。</w:t>
      </w:r>
    </w:p>
    <w:p>
      <w:pPr>
        <w:ind w:left="412"/>
        <w:spacing w:before="207" w:line="221" w:lineRule="auto"/>
        <w:outlineLvl w:val="1"/>
        <w:rPr>
          <w:rFonts w:ascii="SimHei" w:hAnsi="SimHei" w:eastAsia="SimHei" w:cs="SimHei"/>
          <w:sz w:val="21"/>
          <w:szCs w:val="21"/>
        </w:rPr>
      </w:pPr>
      <w:r>
        <w:rPr>
          <w:rFonts w:ascii="SimHei" w:hAnsi="SimHei" w:eastAsia="SimHei" w:cs="SimHei"/>
          <w:sz w:val="21"/>
          <w:szCs w:val="21"/>
          <w:b/>
          <w:bCs/>
          <w:spacing w:val="-7"/>
        </w:rPr>
        <w:t>2.识别并遵守个人信息处理的一般义务</w:t>
      </w:r>
    </w:p>
    <w:p>
      <w:pPr>
        <w:pStyle w:val="BodyText"/>
        <w:ind w:left="304"/>
        <w:spacing w:before="83" w:line="370" w:lineRule="exact"/>
        <w:rPr>
          <w:sz w:val="21"/>
          <w:szCs w:val="21"/>
        </w:rPr>
      </w:pPr>
      <w:r>
        <w:rPr>
          <w:sz w:val="21"/>
          <w:szCs w:val="21"/>
          <w:spacing w:val="-4"/>
          <w:position w:val="12"/>
        </w:rPr>
        <w:t>《个人信息保护法》为个人信息处理者设定了全套义务体系，覆盖了企业处理个人信</w:t>
      </w:r>
    </w:p>
    <w:p>
      <w:pPr>
        <w:pStyle w:val="BodyText"/>
        <w:spacing w:before="1" w:line="219" w:lineRule="auto"/>
        <w:rPr>
          <w:sz w:val="21"/>
          <w:szCs w:val="21"/>
        </w:rPr>
      </w:pPr>
      <w:r>
        <w:rPr>
          <w:sz w:val="21"/>
          <w:szCs w:val="21"/>
          <w:spacing w:val="-7"/>
        </w:rPr>
        <w:t>息的全生命周期和管理个人信息的流转过程。</w:t>
      </w:r>
    </w:p>
    <w:p>
      <w:pPr>
        <w:pStyle w:val="BodyText"/>
        <w:ind w:left="409"/>
        <w:spacing w:before="110" w:line="350" w:lineRule="exact"/>
        <w:rPr>
          <w:sz w:val="21"/>
          <w:szCs w:val="21"/>
        </w:rPr>
      </w:pPr>
      <w:r>
        <w:rPr>
          <w:sz w:val="21"/>
          <w:szCs w:val="21"/>
          <w:spacing w:val="-1"/>
          <w:position w:val="10"/>
        </w:rPr>
        <w:t>(1)设立个人信息处理的内部制度、技术和流程措施</w:t>
      </w:r>
    </w:p>
    <w:p>
      <w:pPr>
        <w:pStyle w:val="BodyText"/>
        <w:ind w:left="409"/>
        <w:spacing w:before="1" w:line="219" w:lineRule="auto"/>
        <w:rPr>
          <w:sz w:val="21"/>
          <w:szCs w:val="21"/>
        </w:rPr>
      </w:pPr>
      <w:r>
        <w:rPr>
          <w:sz w:val="21"/>
          <w:szCs w:val="21"/>
          <w:spacing w:val="-7"/>
        </w:rPr>
        <w:t>口制定内部关于个人信息保护的管理制度和操作规程。</w:t>
      </w:r>
    </w:p>
    <w:p>
      <w:pPr>
        <w:pStyle w:val="BodyText"/>
        <w:ind w:left="409"/>
        <w:spacing w:before="100" w:line="370" w:lineRule="exact"/>
        <w:rPr>
          <w:sz w:val="21"/>
          <w:szCs w:val="21"/>
        </w:rPr>
      </w:pPr>
      <w:r>
        <w:rPr>
          <w:sz w:val="21"/>
          <w:szCs w:val="21"/>
          <w:spacing w:val="-2"/>
          <w:position w:val="12"/>
        </w:rPr>
        <w:t>口对个人信息实行分类管理。这里的“数据分类”措施需要与《数据安全法》和相</w:t>
      </w:r>
    </w:p>
    <w:p>
      <w:pPr>
        <w:pStyle w:val="BodyText"/>
        <w:ind w:left="659"/>
        <w:spacing w:line="219" w:lineRule="auto"/>
        <w:rPr>
          <w:sz w:val="21"/>
          <w:szCs w:val="21"/>
        </w:rPr>
      </w:pPr>
      <w:r>
        <w:rPr>
          <w:sz w:val="21"/>
          <w:szCs w:val="21"/>
          <w:spacing w:val="-7"/>
        </w:rPr>
        <w:t>关行业规定、地方标准和业务场景密切结合。</w:t>
      </w:r>
    </w:p>
    <w:p>
      <w:pPr>
        <w:pStyle w:val="BodyText"/>
        <w:ind w:left="409"/>
        <w:spacing w:before="110" w:line="219" w:lineRule="auto"/>
        <w:rPr>
          <w:sz w:val="21"/>
          <w:szCs w:val="21"/>
        </w:rPr>
      </w:pPr>
      <w:r>
        <w:rPr>
          <w:sz w:val="21"/>
          <w:szCs w:val="21"/>
          <w:spacing w:val="-6"/>
        </w:rPr>
        <w:t>口对于所处理的个人信息采取相应的加密、去标识化等安全技术措施。</w:t>
      </w:r>
    </w:p>
    <w:p>
      <w:pPr>
        <w:pStyle w:val="BodyText"/>
        <w:ind w:left="659" w:right="94" w:hanging="250"/>
        <w:spacing w:before="103" w:line="292" w:lineRule="auto"/>
        <w:rPr>
          <w:sz w:val="21"/>
          <w:szCs w:val="21"/>
        </w:rPr>
      </w:pPr>
      <w:r>
        <w:rPr>
          <w:sz w:val="21"/>
          <w:szCs w:val="21"/>
          <w:spacing w:val="-2"/>
        </w:rPr>
        <w:t>口合理确定个人信息处理的操作权限。这一合规措施需要细密设计、嵌入个人信息</w:t>
      </w:r>
      <w:r>
        <w:rPr>
          <w:sz w:val="21"/>
          <w:szCs w:val="21"/>
          <w:spacing w:val="6"/>
        </w:rPr>
        <w:t xml:space="preserve"> </w:t>
      </w:r>
      <w:r>
        <w:rPr>
          <w:sz w:val="21"/>
          <w:szCs w:val="21"/>
          <w:spacing w:val="-3"/>
        </w:rPr>
        <w:t>处理的终端，与各个层级的业务工作流密切结合，遵守“获取操作权限的人数最</w:t>
      </w:r>
      <w:r>
        <w:rPr>
          <w:sz w:val="21"/>
          <w:szCs w:val="21"/>
          <w:spacing w:val="14"/>
        </w:rPr>
        <w:t xml:space="preserve"> </w:t>
      </w:r>
      <w:r>
        <w:rPr>
          <w:sz w:val="21"/>
          <w:szCs w:val="21"/>
          <w:spacing w:val="-3"/>
        </w:rPr>
        <w:t>少、获取权限的人享有的操作范围最小、操作权限应该需求触发、操作权限处理</w:t>
      </w:r>
      <w:r>
        <w:rPr>
          <w:sz w:val="21"/>
          <w:szCs w:val="21"/>
          <w:spacing w:val="11"/>
        </w:rPr>
        <w:t xml:space="preserve"> </w:t>
      </w:r>
      <w:r>
        <w:rPr>
          <w:sz w:val="21"/>
          <w:szCs w:val="21"/>
          <w:spacing w:val="-17"/>
        </w:rPr>
        <w:t>和审批留痕”。</w:t>
      </w:r>
    </w:p>
    <w:p>
      <w:pPr>
        <w:pStyle w:val="BodyText"/>
        <w:ind w:left="659" w:right="85" w:hanging="250"/>
        <w:spacing w:before="119" w:line="314" w:lineRule="auto"/>
        <w:rPr>
          <w:sz w:val="21"/>
          <w:szCs w:val="21"/>
        </w:rPr>
      </w:pPr>
      <w:r>
        <w:rPr>
          <w:sz w:val="21"/>
          <w:szCs w:val="21"/>
          <w:spacing w:val="-1"/>
        </w:rPr>
        <w:t>口定期对从业人员进行安全教育和培训。在实践中，这里的“定期”</w:t>
      </w:r>
      <w:r>
        <w:rPr>
          <w:sz w:val="21"/>
          <w:szCs w:val="21"/>
          <w:spacing w:val="-2"/>
        </w:rPr>
        <w:t>至少应是一年</w:t>
      </w:r>
      <w:r>
        <w:rPr>
          <w:sz w:val="21"/>
          <w:szCs w:val="21"/>
        </w:rPr>
        <w:t xml:space="preserve"> </w:t>
      </w:r>
      <w:r>
        <w:rPr>
          <w:sz w:val="21"/>
          <w:szCs w:val="21"/>
          <w:spacing w:val="-3"/>
        </w:rPr>
        <w:t>一次，且对教育培训的活动应该保留完整记录，甚至配备相应的考试测评或签字</w:t>
      </w:r>
      <w:r>
        <w:rPr>
          <w:sz w:val="21"/>
          <w:szCs w:val="21"/>
          <w:spacing w:val="13"/>
        </w:rPr>
        <w:t xml:space="preserve"> </w:t>
      </w:r>
      <w:r>
        <w:rPr>
          <w:sz w:val="21"/>
          <w:szCs w:val="21"/>
          <w:spacing w:val="-3"/>
        </w:rPr>
        <w:t>承诺，以证明企业确实落实了这一合规要求，并在员工个人自行发生违规处理个</w:t>
      </w:r>
    </w:p>
    <w:p>
      <w:pPr>
        <w:pStyle w:val="BodyText"/>
        <w:ind w:left="659"/>
        <w:spacing w:line="219" w:lineRule="auto"/>
        <w:rPr>
          <w:sz w:val="21"/>
          <w:szCs w:val="21"/>
        </w:rPr>
      </w:pPr>
      <w:r>
        <w:rPr>
          <w:sz w:val="21"/>
          <w:szCs w:val="21"/>
          <w:spacing w:val="-7"/>
        </w:rPr>
        <w:t>人信息的行为时，能够为企业进行部分或全部免责。</w:t>
      </w:r>
    </w:p>
    <w:p>
      <w:pPr>
        <w:pStyle w:val="BodyText"/>
        <w:ind w:right="88" w:firstLine="409"/>
        <w:spacing w:before="102" w:line="285" w:lineRule="auto"/>
        <w:jc w:val="both"/>
        <w:rPr>
          <w:sz w:val="21"/>
          <w:szCs w:val="21"/>
        </w:rPr>
      </w:pPr>
      <w:r>
        <w:rPr>
          <w:sz w:val="21"/>
          <w:szCs w:val="21"/>
          <w:spacing w:val="-1"/>
        </w:rPr>
        <w:t>企业应当根据个人信息的处理目的和处理方式、个人信息的种</w:t>
      </w:r>
      <w:r>
        <w:rPr>
          <w:sz w:val="21"/>
          <w:szCs w:val="21"/>
          <w:spacing w:val="-2"/>
        </w:rPr>
        <w:t>类以及对个人权益的</w:t>
      </w:r>
      <w:r>
        <w:rPr>
          <w:sz w:val="21"/>
          <w:szCs w:val="21"/>
        </w:rPr>
        <w:t xml:space="preserve"> </w:t>
      </w:r>
      <w:r>
        <w:rPr>
          <w:sz w:val="21"/>
          <w:szCs w:val="21"/>
          <w:spacing w:val="-2"/>
        </w:rPr>
        <w:t>影响、可能存在的安全风险等，综合采取上述措施确保个人信息处理活动合规，尤其是</w:t>
      </w:r>
      <w:r>
        <w:rPr>
          <w:sz w:val="21"/>
          <w:szCs w:val="21"/>
          <w:spacing w:val="15"/>
        </w:rPr>
        <w:t xml:space="preserve"> </w:t>
      </w:r>
      <w:r>
        <w:rPr>
          <w:sz w:val="21"/>
          <w:szCs w:val="21"/>
          <w:spacing w:val="-1"/>
        </w:rPr>
        <w:t>要防止未经授权的访问以及个人信息泄露、</w:t>
      </w:r>
      <w:r>
        <w:rPr>
          <w:sz w:val="21"/>
          <w:szCs w:val="21"/>
          <w:spacing w:val="-2"/>
        </w:rPr>
        <w:t>篡改、丢失。当然，在实践中，关于个人信</w:t>
      </w:r>
      <w:r>
        <w:rPr>
          <w:sz w:val="21"/>
          <w:szCs w:val="21"/>
        </w:rPr>
        <w:t xml:space="preserve"> </w:t>
      </w:r>
      <w:r>
        <w:rPr>
          <w:sz w:val="21"/>
          <w:szCs w:val="21"/>
          <w:spacing w:val="-7"/>
        </w:rPr>
        <w:t>息的内部流程制度也需要配合相应的员工手册和奖惩措施一起才能长效落地、规范执行。</w:t>
      </w:r>
    </w:p>
    <w:p>
      <w:pPr>
        <w:pStyle w:val="BodyText"/>
        <w:ind w:left="409"/>
        <w:spacing w:before="102" w:line="219" w:lineRule="auto"/>
        <w:rPr>
          <w:sz w:val="21"/>
          <w:szCs w:val="21"/>
        </w:rPr>
      </w:pPr>
      <w:r>
        <w:rPr>
          <w:sz w:val="21"/>
          <w:szCs w:val="21"/>
          <w:spacing w:val="-1"/>
        </w:rPr>
        <w:t>此外，在个人信息处理活动涉及与第三方的交互</w:t>
      </w:r>
      <w:r>
        <w:rPr>
          <w:sz w:val="21"/>
          <w:szCs w:val="21"/>
          <w:spacing w:val="-2"/>
        </w:rPr>
        <w:t>或共享时，除了要根据与第三方合</w:t>
      </w:r>
    </w:p>
    <w:p>
      <w:pPr>
        <w:spacing w:line="219" w:lineRule="auto"/>
        <w:sectPr>
          <w:pgSz w:w="9450" w:h="13340"/>
          <w:pgMar w:top="400" w:right="645" w:bottom="400" w:left="790" w:header="0" w:footer="0" w:gutter="0"/>
        </w:sectPr>
        <w:rPr>
          <w:sz w:val="21"/>
          <w:szCs w:val="21"/>
        </w:rPr>
      </w:pPr>
    </w:p>
    <w:p>
      <w:pPr>
        <w:pStyle w:val="BodyText"/>
        <w:ind w:left="3199"/>
        <w:spacing w:before="125" w:line="210" w:lineRule="auto"/>
        <w:rPr/>
      </w:pPr>
      <w:r>
        <w:drawing>
          <wp:anchor distT="0" distB="0" distL="0" distR="0" simplePos="0" relativeHeight="252014592" behindDoc="0" locked="0" layoutInCell="0" allowOverlap="1">
            <wp:simplePos x="0" y="0"/>
            <wp:positionH relativeFrom="page">
              <wp:posOffset>393708</wp:posOffset>
            </wp:positionH>
            <wp:positionV relativeFrom="page">
              <wp:posOffset>6477032</wp:posOffset>
            </wp:positionV>
            <wp:extent cx="1282720" cy="6350"/>
            <wp:effectExtent l="0" t="0" r="0" b="0"/>
            <wp:wrapNone/>
            <wp:docPr id="112" name="IM 112"/>
            <wp:cNvGraphicFramePr/>
            <a:graphic>
              <a:graphicData uri="http://schemas.openxmlformats.org/drawingml/2006/picture">
                <pic:pic>
                  <pic:nvPicPr>
                    <pic:cNvPr id="112" name="IM 112"/>
                    <pic:cNvPicPr/>
                  </pic:nvPicPr>
                  <pic:blipFill>
                    <a:blip r:embed="rId60"/>
                    <a:stretch>
                      <a:fillRect/>
                    </a:stretch>
                  </pic:blipFill>
                  <pic:spPr>
                    <a:xfrm rot="0">
                      <a:off x="0" y="0"/>
                      <a:ext cx="1282720" cy="6350"/>
                    </a:xfrm>
                    <a:prstGeom prst="rect">
                      <a:avLst/>
                    </a:prstGeom>
                  </pic:spPr>
                </pic:pic>
              </a:graphicData>
            </a:graphic>
          </wp:anchor>
        </w:drawing>
      </w:r>
      <w:r>
        <w:rPr>
          <w:rFonts w:ascii="SimHei" w:hAnsi="SimHei" w:eastAsia="SimHei" w:cs="SimHei"/>
          <w:spacing w:val="11"/>
        </w:rPr>
        <w:t>第四章</w:t>
      </w:r>
      <w:r>
        <w:rPr>
          <w:rFonts w:ascii="SimHei" w:hAnsi="SimHei" w:eastAsia="SimHei" w:cs="SimHei"/>
          <w:spacing w:val="40"/>
        </w:rPr>
        <w:t xml:space="preserve"> </w:t>
      </w:r>
      <w:r>
        <w:rPr>
          <w:rFonts w:ascii="SimHei" w:hAnsi="SimHei" w:eastAsia="SimHei" w:cs="SimHei"/>
          <w:spacing w:val="11"/>
        </w:rPr>
        <w:t>如何让《个人信息保护法》在业务中落地</w:t>
      </w:r>
      <w:r>
        <w:rPr>
          <w:rFonts w:ascii="SimHei" w:hAnsi="SimHei" w:eastAsia="SimHei" w:cs="SimHei"/>
          <w:spacing w:val="11"/>
        </w:rPr>
        <w:t xml:space="preserve">      </w:t>
      </w:r>
      <w:r>
        <w:rPr>
          <w:spacing w:val="11"/>
          <w:position w:val="1"/>
        </w:rPr>
        <w:t>59</w:t>
      </w:r>
    </w:p>
    <w:p>
      <w:pPr>
        <w:spacing w:line="329" w:lineRule="auto"/>
        <w:rPr>
          <w:rFonts w:ascii="Arial"/>
          <w:sz w:val="21"/>
        </w:rPr>
      </w:pPr>
      <w:r/>
    </w:p>
    <w:p>
      <w:pPr>
        <w:spacing w:line="329" w:lineRule="auto"/>
        <w:rPr>
          <w:rFonts w:ascii="Arial"/>
          <w:sz w:val="21"/>
        </w:rPr>
      </w:pPr>
      <w:r/>
    </w:p>
    <w:p>
      <w:pPr>
        <w:pStyle w:val="BodyText"/>
        <w:spacing w:before="68" w:line="292" w:lineRule="auto"/>
        <w:jc w:val="both"/>
        <w:rPr>
          <w:sz w:val="21"/>
          <w:szCs w:val="21"/>
        </w:rPr>
      </w:pPr>
      <w:r>
        <w:rPr>
          <w:sz w:val="21"/>
          <w:szCs w:val="21"/>
          <w:spacing w:val="-2"/>
        </w:rPr>
        <w:t>作的关系签署不同类型的数据处理协议或合同条款外，还要注意对于数据的到岸和离岸</w:t>
      </w:r>
      <w:r>
        <w:rPr>
          <w:sz w:val="21"/>
          <w:szCs w:val="21"/>
          <w:spacing w:val="4"/>
        </w:rPr>
        <w:t xml:space="preserve">  </w:t>
      </w:r>
      <w:r>
        <w:rPr>
          <w:sz w:val="21"/>
          <w:szCs w:val="21"/>
          <w:spacing w:val="3"/>
        </w:rPr>
        <w:t>环节(如</w:t>
      </w:r>
      <w:r>
        <w:rPr>
          <w:sz w:val="21"/>
          <w:szCs w:val="21"/>
          <w:spacing w:val="-51"/>
        </w:rPr>
        <w:t xml:space="preserve"> </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21"/>
        </w:rPr>
        <w:t xml:space="preserve"> </w:t>
      </w:r>
      <w:r>
        <w:rPr>
          <w:sz w:val="21"/>
          <w:szCs w:val="21"/>
          <w:spacing w:val="3"/>
        </w:rPr>
        <w:t>接入、</w:t>
      </w:r>
      <w:r>
        <w:rPr>
          <w:rFonts w:ascii="Times New Roman" w:hAnsi="Times New Roman" w:eastAsia="Times New Roman" w:cs="Times New Roman"/>
          <w:sz w:val="21"/>
          <w:szCs w:val="21"/>
        </w:rPr>
        <w:t>API</w:t>
      </w:r>
      <w:r>
        <w:rPr>
          <w:rFonts w:ascii="Times New Roman" w:hAnsi="Times New Roman" w:eastAsia="Times New Roman" w:cs="Times New Roman"/>
          <w:sz w:val="21"/>
          <w:szCs w:val="21"/>
          <w:spacing w:val="3"/>
        </w:rPr>
        <w:t xml:space="preserve"> </w:t>
      </w:r>
      <w:r>
        <w:rPr>
          <w:sz w:val="21"/>
          <w:szCs w:val="21"/>
          <w:spacing w:val="3"/>
        </w:rPr>
        <w:t>接口)等采取技术检测和监控措施。在采购网络安</w:t>
      </w:r>
      <w:r>
        <w:rPr>
          <w:sz w:val="21"/>
          <w:szCs w:val="21"/>
          <w:spacing w:val="2"/>
        </w:rPr>
        <w:t>全产品和服</w:t>
      </w:r>
      <w:r>
        <w:rPr>
          <w:sz w:val="21"/>
          <w:szCs w:val="21"/>
        </w:rPr>
        <w:t xml:space="preserve">  </w:t>
      </w:r>
      <w:r>
        <w:rPr>
          <w:sz w:val="21"/>
          <w:szCs w:val="21"/>
          <w:spacing w:val="-9"/>
        </w:rPr>
        <w:t>务时，企业不仅要满足《个人信息保护法》的要求，</w:t>
      </w:r>
      <w:r>
        <w:rPr>
          <w:sz w:val="21"/>
          <w:szCs w:val="21"/>
          <w:spacing w:val="-10"/>
        </w:rPr>
        <w:t>也要考虑到兼顾《网络安全审查办法》</w:t>
      </w:r>
      <w:r>
        <w:rPr>
          <w:sz w:val="21"/>
          <w:szCs w:val="21"/>
        </w:rPr>
        <w:t xml:space="preserve"> </w:t>
      </w:r>
      <w:r>
        <w:rPr>
          <w:sz w:val="21"/>
          <w:szCs w:val="21"/>
          <w:spacing w:val="-11"/>
        </w:rPr>
        <w:t>以及《数据安全法》的相关规定。</w:t>
      </w:r>
    </w:p>
    <w:p>
      <w:pPr>
        <w:pStyle w:val="BodyText"/>
        <w:ind w:left="409"/>
        <w:spacing w:before="110" w:line="219" w:lineRule="auto"/>
        <w:rPr>
          <w:sz w:val="21"/>
          <w:szCs w:val="21"/>
        </w:rPr>
      </w:pPr>
      <w:r>
        <w:rPr>
          <w:sz w:val="21"/>
          <w:szCs w:val="21"/>
          <w:spacing w:val="-2"/>
        </w:rPr>
        <w:t>(2)设立个人信息保护负责人和境内代表的组织措施</w:t>
      </w:r>
    </w:p>
    <w:p>
      <w:pPr>
        <w:pStyle w:val="BodyText"/>
        <w:ind w:right="19" w:firstLine="409"/>
        <w:spacing w:before="111" w:line="322" w:lineRule="auto"/>
        <w:rPr>
          <w:sz w:val="21"/>
          <w:szCs w:val="21"/>
        </w:rPr>
      </w:pPr>
      <w:r>
        <w:rPr>
          <w:sz w:val="21"/>
          <w:szCs w:val="21"/>
          <w:spacing w:val="-2"/>
        </w:rPr>
        <w:t>从个人信息保护的组织措施而言，当处理的个人信息达到国家网信部门规定的数量</w:t>
      </w:r>
      <w:r>
        <w:rPr>
          <w:sz w:val="21"/>
          <w:szCs w:val="21"/>
          <w:spacing w:val="4"/>
        </w:rPr>
        <w:t xml:space="preserve">  </w:t>
      </w:r>
      <w:r>
        <w:rPr>
          <w:sz w:val="21"/>
          <w:szCs w:val="21"/>
          <w:spacing w:val="-5"/>
        </w:rPr>
        <w:t>时，企业需要指定个人信息保护负责人，还需要公开该个人信息保护负责人的联系方式，</w:t>
      </w:r>
      <w:r>
        <w:rPr>
          <w:sz w:val="21"/>
          <w:szCs w:val="21"/>
          <w:spacing w:val="9"/>
        </w:rPr>
        <w:t xml:space="preserve"> </w:t>
      </w:r>
      <w:r>
        <w:rPr>
          <w:sz w:val="21"/>
          <w:szCs w:val="21"/>
          <w:spacing w:val="-2"/>
        </w:rPr>
        <w:t>并报送监管部门(《个人信息保护法》第52条)。需要注意的是，个人信息保护负责人的</w:t>
      </w:r>
      <w:r>
        <w:rPr>
          <w:sz w:val="21"/>
          <w:szCs w:val="21"/>
          <w:spacing w:val="7"/>
        </w:rPr>
        <w:t xml:space="preserve">  </w:t>
      </w:r>
      <w:r>
        <w:rPr>
          <w:sz w:val="21"/>
          <w:szCs w:val="21"/>
          <w:spacing w:val="-5"/>
        </w:rPr>
        <w:t>职责是对个人信息处理活动以及采取的保护措施等进行“监督”,因此基于回避利冲和保</w:t>
      </w:r>
      <w:r>
        <w:rPr>
          <w:sz w:val="21"/>
          <w:szCs w:val="21"/>
          <w:spacing w:val="8"/>
        </w:rPr>
        <w:t xml:space="preserve">  </w:t>
      </w:r>
      <w:r>
        <w:rPr>
          <w:sz w:val="21"/>
          <w:szCs w:val="21"/>
          <w:spacing w:val="-2"/>
        </w:rPr>
        <w:t>持独立性之考虑，个人信息保护负责人不应是实际从事个人信息处理活动的直接责任人 </w:t>
      </w:r>
      <w:r>
        <w:rPr>
          <w:sz w:val="21"/>
          <w:szCs w:val="21"/>
          <w:spacing w:val="-4"/>
        </w:rPr>
        <w:t>员或者直接负责的主管人员，否则就变成“监督者和被监督者</w:t>
      </w:r>
      <w:r>
        <w:rPr>
          <w:sz w:val="21"/>
          <w:szCs w:val="21"/>
          <w:spacing w:val="-5"/>
        </w:rPr>
        <w:t>主体混同”,设立“个人信</w:t>
      </w:r>
    </w:p>
    <w:p>
      <w:pPr>
        <w:pStyle w:val="BodyText"/>
        <w:spacing w:line="219" w:lineRule="auto"/>
        <w:rPr/>
      </w:pPr>
      <w:r>
        <w:rPr>
          <w:spacing w:val="29"/>
        </w:rPr>
        <w:t>息负责人”岗位的意义也不复存在。</w:t>
      </w:r>
    </w:p>
    <w:p>
      <w:pPr>
        <w:pStyle w:val="BodyText"/>
        <w:ind w:right="92" w:firstLine="409"/>
        <w:spacing w:before="120" w:line="300" w:lineRule="auto"/>
        <w:rPr>
          <w:sz w:val="21"/>
          <w:szCs w:val="21"/>
        </w:rPr>
      </w:pPr>
      <w:r>
        <w:rPr>
          <w:sz w:val="21"/>
          <w:szCs w:val="21"/>
          <w:spacing w:val="-7"/>
        </w:rPr>
        <w:t>如果企业同时需要具备《个人信息保护法》下的“个人信息保</w:t>
      </w:r>
      <w:r>
        <w:rPr>
          <w:sz w:val="21"/>
          <w:szCs w:val="21"/>
          <w:spacing w:val="-8"/>
        </w:rPr>
        <w:t>护负责人”、《数据安</w:t>
      </w:r>
      <w:r>
        <w:rPr>
          <w:sz w:val="21"/>
          <w:szCs w:val="21"/>
        </w:rPr>
        <w:t xml:space="preserve"> </w:t>
      </w:r>
      <w:r>
        <w:rPr>
          <w:sz w:val="21"/>
          <w:szCs w:val="21"/>
          <w:spacing w:val="-5"/>
        </w:rPr>
        <w:t>全法》下的“数据安全负责人”以及《网络安全法》下的“网络安全负责人”,则能否任</w:t>
      </w:r>
      <w:r>
        <w:rPr>
          <w:sz w:val="21"/>
          <w:szCs w:val="21"/>
          <w:spacing w:val="17"/>
        </w:rPr>
        <w:t xml:space="preserve"> </w:t>
      </w:r>
      <w:r>
        <w:rPr>
          <w:sz w:val="21"/>
          <w:szCs w:val="21"/>
          <w:spacing w:val="1"/>
        </w:rPr>
        <w:t>命为同一个人，对此法律上并没有禁止性规定。但即使是集成在同一个个体也要明确3</w:t>
      </w:r>
      <w:r>
        <w:rPr>
          <w:sz w:val="21"/>
          <w:szCs w:val="21"/>
          <w:spacing w:val="18"/>
        </w:rPr>
        <w:t xml:space="preserve"> </w:t>
      </w:r>
      <w:r>
        <w:rPr>
          <w:sz w:val="21"/>
          <w:szCs w:val="21"/>
          <w:spacing w:val="-2"/>
        </w:rPr>
        <w:t>个岗位承担不同的数据保护职能、各有侧重，即使有共通或重合的职责。至于企业设立</w:t>
      </w:r>
      <w:r>
        <w:rPr>
          <w:sz w:val="21"/>
          <w:szCs w:val="21"/>
          <w:spacing w:val="3"/>
        </w:rPr>
        <w:t xml:space="preserve"> </w:t>
      </w:r>
      <w:r>
        <w:rPr>
          <w:sz w:val="21"/>
          <w:szCs w:val="21"/>
          <w:spacing w:val="-2"/>
        </w:rPr>
        <w:t>了个人信息保护负责人之外，是否还可以或需要设立个人信息保护委员会或者专门的部</w:t>
      </w:r>
      <w:r>
        <w:rPr>
          <w:sz w:val="21"/>
          <w:szCs w:val="21"/>
          <w:spacing w:val="6"/>
        </w:rPr>
        <w:t xml:space="preserve"> </w:t>
      </w:r>
      <w:r>
        <w:rPr>
          <w:sz w:val="21"/>
          <w:szCs w:val="21"/>
          <w:spacing w:val="-7"/>
        </w:rPr>
        <w:t>门来支持、统筹和加强个人信息保护相关事宜，也需要根据企业的实际情况予以</w:t>
      </w:r>
      <w:r>
        <w:rPr>
          <w:sz w:val="21"/>
          <w:szCs w:val="21"/>
          <w:spacing w:val="-8"/>
        </w:rPr>
        <w:t>考虑。</w:t>
      </w:r>
    </w:p>
    <w:p>
      <w:pPr>
        <w:pStyle w:val="BodyText"/>
        <w:ind w:right="19" w:firstLine="409"/>
        <w:spacing w:before="130" w:line="286" w:lineRule="auto"/>
        <w:rPr>
          <w:sz w:val="21"/>
          <w:szCs w:val="21"/>
        </w:rPr>
      </w:pPr>
      <w:r>
        <w:rPr>
          <w:sz w:val="21"/>
          <w:szCs w:val="21"/>
          <w:spacing w:val="-7"/>
        </w:rPr>
        <w:t>同时，对于在境外的个人信息处理者则有义务在境内设立专门的机构或指定代表</w:t>
      </w:r>
      <w:r>
        <w:rPr>
          <w:sz w:val="21"/>
          <w:szCs w:val="21"/>
          <w:spacing w:val="-8"/>
        </w:rPr>
        <w:t>，负</w:t>
      </w:r>
      <w:r>
        <w:rPr>
          <w:sz w:val="21"/>
          <w:szCs w:val="21"/>
        </w:rPr>
        <w:t xml:space="preserve"> </w:t>
      </w:r>
      <w:r>
        <w:rPr>
          <w:sz w:val="21"/>
          <w:szCs w:val="21"/>
          <w:spacing w:val="-7"/>
        </w:rPr>
        <w:t>责处理个人信息保护相关事务，并将该等机构的名称或者代表的姓名、联系方式等报</w:t>
      </w:r>
      <w:r>
        <w:rPr>
          <w:sz w:val="21"/>
          <w:szCs w:val="21"/>
          <w:spacing w:val="-8"/>
        </w:rPr>
        <w:t>送相</w:t>
      </w:r>
      <w:r>
        <w:rPr>
          <w:sz w:val="21"/>
          <w:szCs w:val="21"/>
        </w:rPr>
        <w:t xml:space="preserve">  </w:t>
      </w:r>
      <w:r>
        <w:rPr>
          <w:sz w:val="21"/>
          <w:szCs w:val="21"/>
          <w:spacing w:val="2"/>
        </w:rPr>
        <w:t>关监管部门(《个人信息保护法》第53条)。这条规定与</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spacing w:val="2"/>
        </w:rPr>
        <w:t>第27条第1款项下的“当 </w:t>
      </w:r>
      <w:r>
        <w:rPr>
          <w:sz w:val="21"/>
          <w:szCs w:val="21"/>
          <w:spacing w:val="-9"/>
        </w:rPr>
        <w:t>地代表”制度比较类似，但显然GDPR</w:t>
      </w:r>
      <w:r>
        <w:rPr>
          <w:sz w:val="21"/>
          <w:szCs w:val="21"/>
          <w:spacing w:val="81"/>
        </w:rPr>
        <w:t xml:space="preserve"> </w:t>
      </w:r>
      <w:r>
        <w:rPr>
          <w:sz w:val="21"/>
          <w:szCs w:val="21"/>
          <w:spacing w:val="-9"/>
        </w:rPr>
        <w:t>还进一步对“当地代表”的职责和免责做了规</w:t>
      </w:r>
      <w:r>
        <w:rPr>
          <w:sz w:val="21"/>
          <w:szCs w:val="21"/>
          <w:spacing w:val="-10"/>
        </w:rPr>
        <w:t>定°。</w:t>
      </w:r>
    </w:p>
    <w:p>
      <w:pPr>
        <w:pStyle w:val="BodyText"/>
        <w:ind w:left="409"/>
        <w:spacing w:before="131" w:line="388" w:lineRule="exact"/>
        <w:rPr>
          <w:sz w:val="21"/>
          <w:szCs w:val="21"/>
        </w:rPr>
      </w:pPr>
      <w:r>
        <w:rPr>
          <w:sz w:val="21"/>
          <w:szCs w:val="21"/>
          <w:spacing w:val="-2"/>
          <w:position w:val="13"/>
        </w:rPr>
        <w:t>个人信息处理者应当定期对其处理个人信息遵守法律、行政法规的情况进行合规审</w:t>
      </w:r>
    </w:p>
    <w:p>
      <w:pPr>
        <w:pStyle w:val="BodyText"/>
        <w:spacing w:line="219" w:lineRule="auto"/>
        <w:rPr/>
      </w:pPr>
      <w:r>
        <w:rPr>
          <w:spacing w:val="33"/>
        </w:rPr>
        <w:t>计。在实践中，这种合规审计可以由企业自身的个人信息保护负责人或</w:t>
      </w:r>
      <w:r>
        <w:rPr>
          <w:spacing w:val="32"/>
        </w:rPr>
        <w:t>相关部门进行，也</w:t>
      </w:r>
    </w:p>
    <w:p>
      <w:pPr>
        <w:ind w:left="409"/>
        <w:spacing w:before="288" w:line="224" w:lineRule="auto"/>
        <w:rPr>
          <w:rFonts w:ascii="Times New Roman" w:hAnsi="Times New Roman" w:eastAsia="Times New Roman" w:cs="Times New Roman"/>
          <w:sz w:val="17"/>
          <w:szCs w:val="17"/>
        </w:rPr>
      </w:pPr>
      <w:r>
        <w:rPr>
          <w:rFonts w:ascii="Times New Roman" w:hAnsi="Times New Roman" w:eastAsia="Times New Roman" w:cs="Times New Roman"/>
          <w:sz w:val="17"/>
          <w:szCs w:val="17"/>
          <w:position w:val="-2"/>
        </w:rPr>
        <w:drawing>
          <wp:inline distT="0" distB="0" distL="0" distR="0">
            <wp:extent cx="96183" cy="107842"/>
            <wp:effectExtent l="0" t="0" r="0" b="0"/>
            <wp:docPr id="114" name="IM 114"/>
            <wp:cNvGraphicFramePr/>
            <a:graphic>
              <a:graphicData uri="http://schemas.openxmlformats.org/drawingml/2006/picture">
                <pic:pic>
                  <pic:nvPicPr>
                    <pic:cNvPr id="114" name="IM 114"/>
                    <pic:cNvPicPr/>
                  </pic:nvPicPr>
                  <pic:blipFill>
                    <a:blip r:embed="rId61"/>
                    <a:stretch>
                      <a:fillRect/>
                    </a:stretch>
                  </pic:blipFill>
                  <pic:spPr>
                    <a:xfrm rot="0">
                      <a:off x="0" y="0"/>
                      <a:ext cx="96183" cy="107842"/>
                    </a:xfrm>
                    <a:prstGeom prst="rect">
                      <a:avLst/>
                    </a:prstGeom>
                  </pic:spPr>
                </pic:pic>
              </a:graphicData>
            </a:graphic>
          </wp:inline>
        </w:drawing>
      </w:r>
      <w:r>
        <w:rPr>
          <w:rFonts w:ascii="Times New Roman" w:hAnsi="Times New Roman" w:eastAsia="Times New Roman" w:cs="Times New Roman"/>
          <w:sz w:val="17"/>
          <w:szCs w:val="17"/>
          <w:spacing w:val="-3"/>
        </w:rPr>
        <w:t>DPR,Article27:</w:t>
      </w:r>
    </w:p>
    <w:p>
      <w:pPr>
        <w:ind w:left="409"/>
        <w:spacing w:before="75"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1.Where</w:t>
      </w:r>
      <w:r>
        <w:rPr>
          <w:rFonts w:ascii="Times New Roman" w:hAnsi="Times New Roman" w:eastAsia="Times New Roman" w:cs="Times New Roman"/>
          <w:sz w:val="17"/>
          <w:szCs w:val="17"/>
          <w:spacing w:val="37"/>
          <w:w w:val="101"/>
        </w:rPr>
        <w:t xml:space="preserve"> </w:t>
      </w:r>
      <w:r>
        <w:rPr>
          <w:rFonts w:ascii="Times New Roman" w:hAnsi="Times New Roman" w:eastAsia="Times New Roman" w:cs="Times New Roman"/>
          <w:sz w:val="17"/>
          <w:szCs w:val="17"/>
          <w:spacing w:val="-1"/>
        </w:rPr>
        <w:t>Article</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3(2)applies,the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controller</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17"/>
          <w:w w:val="101"/>
        </w:rPr>
        <w:t xml:space="preserve"> </w:t>
      </w:r>
      <w:r>
        <w:rPr>
          <w:rFonts w:ascii="Times New Roman" w:hAnsi="Times New Roman" w:eastAsia="Times New Roman" w:cs="Times New Roman"/>
          <w:sz w:val="17"/>
          <w:szCs w:val="17"/>
          <w:spacing w:val="-1"/>
        </w:rPr>
        <w:t>processor</w:t>
      </w:r>
      <w:r>
        <w:rPr>
          <w:rFonts w:ascii="Times New Roman" w:hAnsi="Times New Roman" w:eastAsia="Times New Roman" w:cs="Times New Roman"/>
          <w:sz w:val="17"/>
          <w:szCs w:val="17"/>
          <w:spacing w:val="24"/>
          <w:w w:val="102"/>
        </w:rPr>
        <w:t xml:space="preserve"> </w:t>
      </w:r>
      <w:r>
        <w:rPr>
          <w:rFonts w:ascii="Times New Roman" w:hAnsi="Times New Roman" w:eastAsia="Times New Roman" w:cs="Times New Roman"/>
          <w:sz w:val="17"/>
          <w:szCs w:val="17"/>
          <w:spacing w:val="-1"/>
        </w:rPr>
        <w:t>shall</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designate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writing</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a</w:t>
      </w:r>
      <w:r>
        <w:rPr>
          <w:rFonts w:ascii="Times New Roman" w:hAnsi="Times New Roman" w:eastAsia="Times New Roman" w:cs="Times New Roman"/>
          <w:sz w:val="17"/>
          <w:szCs w:val="17"/>
          <w:spacing w:val="18"/>
          <w:w w:val="102"/>
        </w:rPr>
        <w:t xml:space="preserve"> </w:t>
      </w:r>
      <w:r>
        <w:rPr>
          <w:rFonts w:ascii="Times New Roman" w:hAnsi="Times New Roman" w:eastAsia="Times New Roman" w:cs="Times New Roman"/>
          <w:sz w:val="17"/>
          <w:szCs w:val="17"/>
          <w:spacing w:val="-1"/>
        </w:rPr>
        <w:t>representative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spacing w:val="-1"/>
        </w:rPr>
        <w:t>in</w:t>
      </w:r>
    </w:p>
    <w:p>
      <w:pPr>
        <w:ind w:left="409"/>
        <w:spacing w:before="117"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the Union</w:t>
      </w:r>
    </w:p>
    <w:p>
      <w:pPr>
        <w:ind w:left="409" w:right="381"/>
        <w:spacing w:before="49" w:line="269" w:lineRule="auto"/>
        <w:jc w:val="both"/>
        <w:rPr>
          <w:rFonts w:ascii="Times New Roman" w:hAnsi="Times New Roman" w:eastAsia="Times New Roman" w:cs="Times New Roman"/>
          <w:sz w:val="17"/>
          <w:szCs w:val="17"/>
        </w:rPr>
      </w:pPr>
      <w:r>
        <w:rPr>
          <w:rFonts w:ascii="Times New Roman" w:hAnsi="Times New Roman" w:eastAsia="Times New Roman" w:cs="Times New Roman"/>
          <w:sz w:val="17"/>
          <w:szCs w:val="17"/>
        </w:rPr>
        <w:t>4.The</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representative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shall</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be</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rPr>
        <w:t>mandat</w:t>
      </w:r>
      <w:r>
        <w:rPr>
          <w:rFonts w:ascii="Times New Roman" w:hAnsi="Times New Roman" w:eastAsia="Times New Roman" w:cs="Times New Roman"/>
          <w:sz w:val="17"/>
          <w:szCs w:val="17"/>
          <w:spacing w:val="-1"/>
        </w:rPr>
        <w:t>ed</w:t>
      </w:r>
      <w:r>
        <w:rPr>
          <w:rFonts w:ascii="Times New Roman" w:hAnsi="Times New Roman" w:eastAsia="Times New Roman" w:cs="Times New Roman"/>
          <w:sz w:val="17"/>
          <w:szCs w:val="17"/>
          <w:spacing w:val="19"/>
        </w:rPr>
        <w:t xml:space="preserve"> </w:t>
      </w:r>
      <w:r>
        <w:rPr>
          <w:rFonts w:ascii="Times New Roman" w:hAnsi="Times New Roman" w:eastAsia="Times New Roman" w:cs="Times New Roman"/>
          <w:sz w:val="17"/>
          <w:szCs w:val="17"/>
          <w:spacing w:val="-1"/>
        </w:rPr>
        <w:t>by</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the</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controller</w:t>
      </w:r>
      <w:r>
        <w:rPr>
          <w:rFonts w:ascii="Times New Roman" w:hAnsi="Times New Roman" w:eastAsia="Times New Roman" w:cs="Times New Roman"/>
          <w:sz w:val="17"/>
          <w:szCs w:val="17"/>
          <w:spacing w:val="24"/>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18"/>
        </w:rPr>
        <w:t xml:space="preserve"> </w:t>
      </w:r>
      <w:r>
        <w:rPr>
          <w:rFonts w:ascii="Times New Roman" w:hAnsi="Times New Roman" w:eastAsia="Times New Roman" w:cs="Times New Roman"/>
          <w:sz w:val="17"/>
          <w:szCs w:val="17"/>
          <w:spacing w:val="-1"/>
        </w:rPr>
        <w:t>processor</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spacing w:val="-1"/>
        </w:rPr>
        <w:t>be</w:t>
      </w:r>
      <w:r>
        <w:rPr>
          <w:rFonts w:ascii="Times New Roman" w:hAnsi="Times New Roman" w:eastAsia="Times New Roman" w:cs="Times New Roman"/>
          <w:sz w:val="17"/>
          <w:szCs w:val="17"/>
          <w:spacing w:val="25"/>
          <w:w w:val="102"/>
        </w:rPr>
        <w:t xml:space="preserve"> </w:t>
      </w:r>
      <w:r>
        <w:rPr>
          <w:rFonts w:ascii="Times New Roman" w:hAnsi="Times New Roman" w:eastAsia="Times New Roman" w:cs="Times New Roman"/>
          <w:sz w:val="17"/>
          <w:szCs w:val="17"/>
          <w:spacing w:val="-1"/>
        </w:rPr>
        <w:t>addressed</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in</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addition</w:t>
      </w:r>
      <w:r>
        <w:rPr>
          <w:rFonts w:ascii="Times New Roman" w:hAnsi="Times New Roman" w:eastAsia="Times New Roman" w:cs="Times New Roman"/>
          <w:sz w:val="17"/>
          <w:szCs w:val="17"/>
          <w:spacing w:val="21"/>
          <w:w w:val="101"/>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5"/>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instead</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rPr>
        <w:t>of the</w:t>
      </w:r>
      <w:r>
        <w:rPr>
          <w:rFonts w:ascii="Times New Roman" w:hAnsi="Times New Roman" w:eastAsia="Times New Roman" w:cs="Times New Roman"/>
          <w:sz w:val="17"/>
          <w:szCs w:val="17"/>
          <w:spacing w:val="20"/>
          <w:w w:val="101"/>
        </w:rPr>
        <w:t xml:space="preserve"> </w:t>
      </w:r>
      <w:r>
        <w:rPr>
          <w:rFonts w:ascii="Times New Roman" w:hAnsi="Times New Roman" w:eastAsia="Times New Roman" w:cs="Times New Roman"/>
          <w:sz w:val="17"/>
          <w:szCs w:val="17"/>
        </w:rPr>
        <w:t>controller</w:t>
      </w:r>
      <w:r>
        <w:rPr>
          <w:rFonts w:ascii="Times New Roman" w:hAnsi="Times New Roman" w:eastAsia="Times New Roman" w:cs="Times New Roman"/>
          <w:sz w:val="17"/>
          <w:szCs w:val="17"/>
          <w:spacing w:val="19"/>
          <w:w w:val="101"/>
        </w:rPr>
        <w:t xml:space="preserve"> </w:t>
      </w:r>
      <w:r>
        <w:rPr>
          <w:rFonts w:ascii="Times New Roman" w:hAnsi="Times New Roman" w:eastAsia="Times New Roman" w:cs="Times New Roman"/>
          <w:sz w:val="17"/>
          <w:szCs w:val="17"/>
        </w:rPr>
        <w:t>or</w:t>
      </w:r>
      <w:r>
        <w:rPr>
          <w:rFonts w:ascii="Times New Roman" w:hAnsi="Times New Roman" w:eastAsia="Times New Roman" w:cs="Times New Roman"/>
          <w:sz w:val="17"/>
          <w:szCs w:val="17"/>
          <w:spacing w:val="15"/>
          <w:w w:val="101"/>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processor</w:t>
      </w:r>
      <w:r>
        <w:rPr>
          <w:rFonts w:ascii="Times New Roman" w:hAnsi="Times New Roman" w:eastAsia="Times New Roman" w:cs="Times New Roman"/>
          <w:sz w:val="17"/>
          <w:szCs w:val="17"/>
          <w:spacing w:val="13"/>
          <w:w w:val="101"/>
        </w:rPr>
        <w:t xml:space="preserve"> </w:t>
      </w:r>
      <w:r>
        <w:rPr>
          <w:rFonts w:ascii="Times New Roman" w:hAnsi="Times New Roman" w:eastAsia="Times New Roman" w:cs="Times New Roman"/>
          <w:sz w:val="17"/>
          <w:szCs w:val="17"/>
        </w:rPr>
        <w:t>by,in</w:t>
      </w:r>
      <w:r>
        <w:rPr>
          <w:rFonts w:ascii="Times New Roman" w:hAnsi="Times New Roman" w:eastAsia="Times New Roman" w:cs="Times New Roman"/>
          <w:sz w:val="17"/>
          <w:szCs w:val="17"/>
          <w:spacing w:val="14"/>
          <w:w w:val="101"/>
        </w:rPr>
        <w:t xml:space="preserve"> </w:t>
      </w:r>
      <w:r>
        <w:rPr>
          <w:rFonts w:ascii="Times New Roman" w:hAnsi="Times New Roman" w:eastAsia="Times New Roman" w:cs="Times New Roman"/>
          <w:sz w:val="17"/>
          <w:szCs w:val="17"/>
        </w:rPr>
        <w:t>particula</w:t>
      </w:r>
      <w:r>
        <w:rPr>
          <w:rFonts w:ascii="Times New Roman" w:hAnsi="Times New Roman" w:eastAsia="Times New Roman" w:cs="Times New Roman"/>
          <w:sz w:val="17"/>
          <w:szCs w:val="17"/>
          <w:spacing w:val="-1"/>
        </w:rPr>
        <w:t>r,supervisory</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authorities</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and</w:t>
      </w:r>
      <w:r>
        <w:rPr>
          <w:rFonts w:ascii="Times New Roman" w:hAnsi="Times New Roman" w:eastAsia="Times New Roman" w:cs="Times New Roman"/>
          <w:sz w:val="17"/>
          <w:szCs w:val="17"/>
          <w:spacing w:val="20"/>
        </w:rPr>
        <w:t xml:space="preserve"> </w:t>
      </w:r>
      <w:r>
        <w:rPr>
          <w:rFonts w:ascii="Times New Roman" w:hAnsi="Times New Roman" w:eastAsia="Times New Roman" w:cs="Times New Roman"/>
          <w:sz w:val="17"/>
          <w:szCs w:val="17"/>
          <w:spacing w:val="-1"/>
        </w:rPr>
        <w:t>data</w:t>
      </w:r>
      <w:r>
        <w:rPr>
          <w:rFonts w:ascii="Times New Roman" w:hAnsi="Times New Roman" w:eastAsia="Times New Roman" w:cs="Times New Roman"/>
          <w:sz w:val="17"/>
          <w:szCs w:val="17"/>
          <w:spacing w:val="23"/>
        </w:rPr>
        <w:t xml:space="preserve"> </w:t>
      </w:r>
      <w:r>
        <w:rPr>
          <w:rFonts w:ascii="Times New Roman" w:hAnsi="Times New Roman" w:eastAsia="Times New Roman" w:cs="Times New Roman"/>
          <w:sz w:val="17"/>
          <w:szCs w:val="17"/>
          <w:spacing w:val="-1"/>
        </w:rPr>
        <w:t>subjects,on</w:t>
      </w:r>
      <w:r>
        <w:rPr>
          <w:rFonts w:ascii="Times New Roman" w:hAnsi="Times New Roman" w:eastAsia="Times New Roman" w:cs="Times New Roman"/>
          <w:sz w:val="17"/>
          <w:szCs w:val="17"/>
          <w:spacing w:val="20"/>
          <w:w w:val="102"/>
        </w:rPr>
        <w:t xml:space="preserve"> </w:t>
      </w:r>
      <w:r>
        <w:rPr>
          <w:rFonts w:ascii="Times New Roman" w:hAnsi="Times New Roman" w:eastAsia="Times New Roman" w:cs="Times New Roman"/>
          <w:sz w:val="17"/>
          <w:szCs w:val="17"/>
          <w:spacing w:val="-1"/>
        </w:rPr>
        <w:t>all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issues related to processing,for the purposes of</w:t>
      </w:r>
      <w:r>
        <w:rPr>
          <w:rFonts w:ascii="Times New Roman" w:hAnsi="Times New Roman" w:eastAsia="Times New Roman" w:cs="Times New Roman"/>
          <w:sz w:val="17"/>
          <w:szCs w:val="17"/>
          <w:spacing w:val="-11"/>
        </w:rPr>
        <w:t xml:space="preserve"> </w:t>
      </w:r>
      <w:r>
        <w:rPr>
          <w:rFonts w:ascii="Times New Roman" w:hAnsi="Times New Roman" w:eastAsia="Times New Roman" w:cs="Times New Roman"/>
          <w:sz w:val="17"/>
          <w:szCs w:val="17"/>
        </w:rPr>
        <w:t>ensuring compliance with this Regulation.</w:t>
      </w:r>
    </w:p>
    <w:p>
      <w:pPr>
        <w:ind w:left="409" w:right="381"/>
        <w:spacing w:before="73" w:line="256" w:lineRule="auto"/>
        <w:rPr>
          <w:rFonts w:ascii="Times New Roman" w:hAnsi="Times New Roman" w:eastAsia="Times New Roman" w:cs="Times New Roman"/>
          <w:sz w:val="17"/>
          <w:szCs w:val="17"/>
        </w:rPr>
      </w:pPr>
      <w:r>
        <w:rPr>
          <w:rFonts w:ascii="Times New Roman" w:hAnsi="Times New Roman" w:eastAsia="Times New Roman" w:cs="Times New Roman"/>
          <w:sz w:val="17"/>
          <w:szCs w:val="17"/>
        </w:rPr>
        <w:t>5.The</w:t>
      </w:r>
      <w:r>
        <w:rPr>
          <w:rFonts w:ascii="Times New Roman" w:hAnsi="Times New Roman" w:eastAsia="Times New Roman" w:cs="Times New Roman"/>
          <w:sz w:val="17"/>
          <w:szCs w:val="17"/>
          <w:spacing w:val="28"/>
          <w:w w:val="101"/>
        </w:rPr>
        <w:t xml:space="preserve"> </w:t>
      </w:r>
      <w:r>
        <w:rPr>
          <w:rFonts w:ascii="Times New Roman" w:hAnsi="Times New Roman" w:eastAsia="Times New Roman" w:cs="Times New Roman"/>
          <w:sz w:val="17"/>
          <w:szCs w:val="17"/>
        </w:rPr>
        <w:t>designation</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of</w:t>
      </w:r>
      <w:r>
        <w:rPr>
          <w:rFonts w:ascii="Times New Roman" w:hAnsi="Times New Roman" w:eastAsia="Times New Roman" w:cs="Times New Roman"/>
          <w:sz w:val="17"/>
          <w:szCs w:val="17"/>
          <w:spacing w:val="11"/>
          <w:w w:val="101"/>
        </w:rPr>
        <w:t xml:space="preserve"> </w:t>
      </w:r>
      <w:r>
        <w:rPr>
          <w:rFonts w:ascii="Times New Roman" w:hAnsi="Times New Roman" w:eastAsia="Times New Roman" w:cs="Times New Roman"/>
          <w:sz w:val="17"/>
          <w:szCs w:val="17"/>
        </w:rPr>
        <w:t>a</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rPr>
        <w:t>representative</w:t>
      </w:r>
      <w:r>
        <w:rPr>
          <w:rFonts w:ascii="Times New Roman" w:hAnsi="Times New Roman" w:eastAsia="Times New Roman" w:cs="Times New Roman"/>
          <w:sz w:val="17"/>
          <w:szCs w:val="17"/>
          <w:spacing w:val="22"/>
          <w:w w:val="101"/>
        </w:rPr>
        <w:t xml:space="preserve"> </w:t>
      </w:r>
      <w:r>
        <w:rPr>
          <w:rFonts w:ascii="Times New Roman" w:hAnsi="Times New Roman" w:eastAsia="Times New Roman" w:cs="Times New Roman"/>
          <w:sz w:val="17"/>
          <w:szCs w:val="17"/>
        </w:rPr>
        <w:t>by</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rPr>
        <w:t>the</w:t>
      </w:r>
      <w:r>
        <w:rPr>
          <w:rFonts w:ascii="Times New Roman" w:hAnsi="Times New Roman" w:eastAsia="Times New Roman" w:cs="Times New Roman"/>
          <w:sz w:val="17"/>
          <w:szCs w:val="17"/>
          <w:spacing w:val="28"/>
        </w:rPr>
        <w:t xml:space="preserve"> </w:t>
      </w:r>
      <w:r>
        <w:rPr>
          <w:rFonts w:ascii="Times New Roman" w:hAnsi="Times New Roman" w:eastAsia="Times New Roman" w:cs="Times New Roman"/>
          <w:sz w:val="17"/>
          <w:szCs w:val="17"/>
        </w:rPr>
        <w:t>controlle</w:t>
      </w:r>
      <w:r>
        <w:rPr>
          <w:rFonts w:ascii="Times New Roman" w:hAnsi="Times New Roman" w:eastAsia="Times New Roman" w:cs="Times New Roman"/>
          <w:sz w:val="17"/>
          <w:szCs w:val="17"/>
          <w:spacing w:val="-1"/>
        </w:rPr>
        <w:t>r</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or</w:t>
      </w:r>
      <w:r>
        <w:rPr>
          <w:rFonts w:ascii="Times New Roman" w:hAnsi="Times New Roman" w:eastAsia="Times New Roman" w:cs="Times New Roman"/>
          <w:sz w:val="17"/>
          <w:szCs w:val="17"/>
          <w:spacing w:val="21"/>
        </w:rPr>
        <w:t xml:space="preserve"> </w:t>
      </w:r>
      <w:r>
        <w:rPr>
          <w:rFonts w:ascii="Times New Roman" w:hAnsi="Times New Roman" w:eastAsia="Times New Roman" w:cs="Times New Roman"/>
          <w:sz w:val="17"/>
          <w:szCs w:val="17"/>
          <w:spacing w:val="-1"/>
        </w:rPr>
        <w:t>processor</w:t>
      </w:r>
      <w:r>
        <w:rPr>
          <w:rFonts w:ascii="Times New Roman" w:hAnsi="Times New Roman" w:eastAsia="Times New Roman" w:cs="Times New Roman"/>
          <w:sz w:val="17"/>
          <w:szCs w:val="17"/>
          <w:spacing w:val="30"/>
        </w:rPr>
        <w:t xml:space="preserve"> </w:t>
      </w:r>
      <w:r>
        <w:rPr>
          <w:rFonts w:ascii="Times New Roman" w:hAnsi="Times New Roman" w:eastAsia="Times New Roman" w:cs="Times New Roman"/>
          <w:sz w:val="17"/>
          <w:szCs w:val="17"/>
          <w:spacing w:val="-1"/>
        </w:rPr>
        <w:t>shall</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be</w:t>
      </w:r>
      <w:r>
        <w:rPr>
          <w:rFonts w:ascii="Times New Roman" w:hAnsi="Times New Roman" w:eastAsia="Times New Roman" w:cs="Times New Roman"/>
          <w:sz w:val="17"/>
          <w:szCs w:val="17"/>
          <w:spacing w:val="23"/>
          <w:w w:val="101"/>
        </w:rPr>
        <w:t xml:space="preserve"> </w:t>
      </w:r>
      <w:r>
        <w:rPr>
          <w:rFonts w:ascii="Times New Roman" w:hAnsi="Times New Roman" w:eastAsia="Times New Roman" w:cs="Times New Roman"/>
          <w:sz w:val="17"/>
          <w:szCs w:val="17"/>
          <w:spacing w:val="-1"/>
        </w:rPr>
        <w:t>without</w:t>
      </w:r>
      <w:r>
        <w:rPr>
          <w:rFonts w:ascii="Times New Roman" w:hAnsi="Times New Roman" w:eastAsia="Times New Roman" w:cs="Times New Roman"/>
          <w:sz w:val="17"/>
          <w:szCs w:val="17"/>
          <w:spacing w:val="22"/>
        </w:rPr>
        <w:t xml:space="preserve"> </w:t>
      </w:r>
      <w:r>
        <w:rPr>
          <w:rFonts w:ascii="Times New Roman" w:hAnsi="Times New Roman" w:eastAsia="Times New Roman" w:cs="Times New Roman"/>
          <w:sz w:val="17"/>
          <w:szCs w:val="17"/>
          <w:spacing w:val="-1"/>
        </w:rPr>
        <w:t>prejudice</w:t>
      </w:r>
      <w:r>
        <w:rPr>
          <w:rFonts w:ascii="Times New Roman" w:hAnsi="Times New Roman" w:eastAsia="Times New Roman" w:cs="Times New Roman"/>
          <w:sz w:val="17"/>
          <w:szCs w:val="17"/>
          <w:spacing w:val="24"/>
        </w:rPr>
        <w:t xml:space="preserve"> </w:t>
      </w:r>
      <w:r>
        <w:rPr>
          <w:rFonts w:ascii="Times New Roman" w:hAnsi="Times New Roman" w:eastAsia="Times New Roman" w:cs="Times New Roman"/>
          <w:sz w:val="17"/>
          <w:szCs w:val="17"/>
          <w:spacing w:val="-1"/>
        </w:rPr>
        <w:t>to</w:t>
      </w:r>
      <w:r>
        <w:rPr>
          <w:rFonts w:ascii="Times New Roman" w:hAnsi="Times New Roman" w:eastAsia="Times New Roman" w:cs="Times New Roman"/>
          <w:sz w:val="17"/>
          <w:szCs w:val="17"/>
          <w:spacing w:val="27"/>
          <w:w w:val="101"/>
        </w:rPr>
        <w:t xml:space="preserve"> </w:t>
      </w:r>
      <w:r>
        <w:rPr>
          <w:rFonts w:ascii="Times New Roman" w:hAnsi="Times New Roman" w:eastAsia="Times New Roman" w:cs="Times New Roman"/>
          <w:sz w:val="17"/>
          <w:szCs w:val="17"/>
          <w:spacing w:val="-1"/>
        </w:rPr>
        <w:t>legal</w:t>
      </w:r>
      <w:r>
        <w:rPr>
          <w:rFonts w:ascii="Times New Roman" w:hAnsi="Times New Roman" w:eastAsia="Times New Roman" w:cs="Times New Roman"/>
          <w:sz w:val="17"/>
          <w:szCs w:val="17"/>
        </w:rPr>
        <w:t xml:space="preserve"> </w:t>
      </w:r>
      <w:r>
        <w:rPr>
          <w:rFonts w:ascii="Times New Roman" w:hAnsi="Times New Roman" w:eastAsia="Times New Roman" w:cs="Times New Roman"/>
          <w:sz w:val="17"/>
          <w:szCs w:val="17"/>
        </w:rPr>
        <w:t>actions which could be initiated against the c</w:t>
      </w:r>
      <w:r>
        <w:rPr>
          <w:rFonts w:ascii="Times New Roman" w:hAnsi="Times New Roman" w:eastAsia="Times New Roman" w:cs="Times New Roman"/>
          <w:sz w:val="17"/>
          <w:szCs w:val="17"/>
          <w:spacing w:val="-1"/>
        </w:rPr>
        <w:t>ontroller or the processor themselves.</w:t>
      </w:r>
    </w:p>
    <w:p>
      <w:pPr>
        <w:spacing w:line="256" w:lineRule="auto"/>
        <w:sectPr>
          <w:pgSz w:w="9450" w:h="13320"/>
          <w:pgMar w:top="400" w:right="805" w:bottom="400" w:left="620" w:header="0" w:footer="0" w:gutter="0"/>
        </w:sectPr>
        <w:rPr>
          <w:rFonts w:ascii="Times New Roman" w:hAnsi="Times New Roman" w:eastAsia="Times New Roman" w:cs="Times New Roman"/>
          <w:sz w:val="17"/>
          <w:szCs w:val="17"/>
        </w:rPr>
      </w:pPr>
    </w:p>
    <w:p>
      <w:pPr>
        <w:pStyle w:val="BodyText"/>
        <w:spacing w:before="157" w:line="213" w:lineRule="auto"/>
        <w:rPr>
          <w:rFonts w:ascii="SimHei" w:hAnsi="SimHei" w:eastAsia="SimHei" w:cs="SimHei"/>
          <w:sz w:val="21"/>
          <w:szCs w:val="21"/>
        </w:rPr>
      </w:pPr>
      <w:r>
        <w:drawing>
          <wp:anchor distT="0" distB="0" distL="0" distR="0" simplePos="0" relativeHeight="252023808" behindDoc="0" locked="0" layoutInCell="0" allowOverlap="1">
            <wp:simplePos x="0" y="0"/>
            <wp:positionH relativeFrom="page">
              <wp:posOffset>450836</wp:posOffset>
            </wp:positionH>
            <wp:positionV relativeFrom="page">
              <wp:posOffset>7296154</wp:posOffset>
            </wp:positionV>
            <wp:extent cx="1289080" cy="6352"/>
            <wp:effectExtent l="0" t="0" r="0" b="0"/>
            <wp:wrapNone/>
            <wp:docPr id="116" name="IM 116"/>
            <wp:cNvGraphicFramePr/>
            <a:graphic>
              <a:graphicData uri="http://schemas.openxmlformats.org/drawingml/2006/picture">
                <pic:pic>
                  <pic:nvPicPr>
                    <pic:cNvPr id="116" name="IM 116"/>
                    <pic:cNvPicPr/>
                  </pic:nvPicPr>
                  <pic:blipFill>
                    <a:blip r:embed="rId62"/>
                    <a:stretch>
                      <a:fillRect/>
                    </a:stretch>
                  </pic:blipFill>
                  <pic:spPr>
                    <a:xfrm rot="0">
                      <a:off x="0" y="0"/>
                      <a:ext cx="1289080" cy="6352"/>
                    </a:xfrm>
                    <a:prstGeom prst="rect">
                      <a:avLst/>
                    </a:prstGeom>
                  </pic:spPr>
                </pic:pic>
              </a:graphicData>
            </a:graphic>
          </wp:anchor>
        </w:drawing>
      </w:r>
      <w:bookmarkStart w:name="bookmark13" w:id="12"/>
      <w:bookmarkEnd w:id="12"/>
      <w:r>
        <w:rPr>
          <w:sz w:val="15"/>
          <w:szCs w:val="15"/>
          <w:spacing w:val="-15"/>
          <w:position w:val="-1"/>
        </w:rPr>
        <w:t>60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w:t>
      </w:r>
      <w:r>
        <w:rPr>
          <w:rFonts w:ascii="SimHei" w:hAnsi="SimHei" w:eastAsia="SimHei" w:cs="SimHei"/>
          <w:sz w:val="21"/>
          <w:szCs w:val="21"/>
          <w:spacing w:val="-16"/>
        </w:rPr>
        <w:t>合规要求</w:t>
      </w:r>
    </w:p>
    <w:p>
      <w:pPr>
        <w:spacing w:line="342" w:lineRule="auto"/>
        <w:rPr>
          <w:rFonts w:ascii="Arial"/>
          <w:sz w:val="21"/>
        </w:rPr>
      </w:pPr>
      <w:r/>
    </w:p>
    <w:p>
      <w:pPr>
        <w:spacing w:line="342" w:lineRule="auto"/>
        <w:rPr>
          <w:rFonts w:ascii="Arial"/>
          <w:sz w:val="21"/>
        </w:rPr>
      </w:pPr>
      <w:r/>
    </w:p>
    <w:p>
      <w:pPr>
        <w:pStyle w:val="BodyText"/>
        <w:ind w:left="410" w:right="130" w:hanging="410"/>
        <w:spacing w:before="69" w:line="267" w:lineRule="auto"/>
        <w:rPr>
          <w:sz w:val="21"/>
          <w:szCs w:val="21"/>
        </w:rPr>
      </w:pPr>
      <w:r>
        <w:rPr>
          <w:sz w:val="21"/>
          <w:szCs w:val="21"/>
          <w:spacing w:val="-8"/>
        </w:rPr>
        <w:t>可以委托一定的外部专业机构代为完成，频率也以至少一年一次为宜并保留相</w:t>
      </w:r>
      <w:r>
        <w:rPr>
          <w:sz w:val="21"/>
          <w:szCs w:val="21"/>
          <w:spacing w:val="-9"/>
        </w:rPr>
        <w:t>应的审计。</w:t>
      </w:r>
      <w:r>
        <w:rPr>
          <w:sz w:val="21"/>
          <w:szCs w:val="21"/>
        </w:rPr>
        <w:t xml:space="preserve"> </w:t>
      </w:r>
      <w:r>
        <w:rPr>
          <w:sz w:val="21"/>
          <w:szCs w:val="21"/>
        </w:rPr>
        <w:t>(3)个人信息泄露事件报告义务</w:t>
      </w:r>
    </w:p>
    <w:p>
      <w:pPr>
        <w:pStyle w:val="BodyText"/>
        <w:ind w:right="73" w:firstLine="410"/>
        <w:spacing w:before="103" w:line="284" w:lineRule="auto"/>
        <w:jc w:val="both"/>
        <w:rPr>
          <w:sz w:val="21"/>
          <w:szCs w:val="21"/>
        </w:rPr>
      </w:pPr>
      <w:r>
        <w:rPr>
          <w:sz w:val="21"/>
          <w:szCs w:val="21"/>
          <w:spacing w:val="-2"/>
        </w:rPr>
        <w:t>按照《个人信息保护法》第57条，如果企业发生或者认为“可能发生”个人信息泄</w:t>
      </w:r>
      <w:r>
        <w:rPr>
          <w:sz w:val="21"/>
          <w:szCs w:val="21"/>
          <w:spacing w:val="11"/>
        </w:rPr>
        <w:t xml:space="preserve"> </w:t>
      </w:r>
      <w:r>
        <w:rPr>
          <w:sz w:val="21"/>
          <w:szCs w:val="21"/>
          <w:spacing w:val="-1"/>
        </w:rPr>
        <w:t>露、篡改、丢失(“个人信息泄露事件”)的，个人信息处理者</w:t>
      </w:r>
      <w:r>
        <w:rPr>
          <w:sz w:val="21"/>
          <w:szCs w:val="21"/>
          <w:spacing w:val="-2"/>
        </w:rPr>
        <w:t>应当“立即”采取补救措</w:t>
      </w:r>
      <w:r>
        <w:rPr>
          <w:sz w:val="21"/>
          <w:szCs w:val="21"/>
        </w:rPr>
        <w:t xml:space="preserve"> </w:t>
      </w:r>
      <w:r>
        <w:rPr>
          <w:sz w:val="21"/>
          <w:szCs w:val="21"/>
          <w:spacing w:val="-7"/>
        </w:rPr>
        <w:t>施，从而限制和控制危害后果的继续发生或扩大。但同时最为复杂的还是通知义务。</w:t>
      </w:r>
    </w:p>
    <w:p>
      <w:pPr>
        <w:pStyle w:val="BodyText"/>
        <w:ind w:right="96" w:firstLine="410"/>
        <w:spacing w:before="119" w:line="284" w:lineRule="auto"/>
        <w:jc w:val="both"/>
        <w:rPr>
          <w:sz w:val="21"/>
          <w:szCs w:val="21"/>
        </w:rPr>
      </w:pPr>
      <w:r>
        <w:rPr>
          <w:sz w:val="21"/>
          <w:szCs w:val="21"/>
          <w:spacing w:val="-2"/>
        </w:rPr>
        <w:t>通知的对象是：履行个人信息保护职责的部门；个人信息泄露事件所涉及或可能涉</w:t>
      </w:r>
      <w:r>
        <w:rPr>
          <w:sz w:val="21"/>
          <w:szCs w:val="21"/>
          <w:spacing w:val="9"/>
        </w:rPr>
        <w:t xml:space="preserve"> </w:t>
      </w:r>
      <w:r>
        <w:rPr>
          <w:sz w:val="21"/>
          <w:szCs w:val="21"/>
          <w:spacing w:val="-2"/>
        </w:rPr>
        <w:t>及的个人，除非企业确保采取的措施能够有效避免信息泄露、篡改、丢失造成危害，但</w:t>
      </w:r>
      <w:r>
        <w:rPr>
          <w:sz w:val="21"/>
          <w:szCs w:val="21"/>
          <w:spacing w:val="3"/>
        </w:rPr>
        <w:t xml:space="preserve"> </w:t>
      </w:r>
      <w:r>
        <w:rPr>
          <w:sz w:val="21"/>
          <w:szCs w:val="21"/>
          <w:spacing w:val="-7"/>
        </w:rPr>
        <w:t>如果监管机构认为可能造成危害的，还是有权要求企业通知个人。</w:t>
      </w:r>
    </w:p>
    <w:p>
      <w:pPr>
        <w:pStyle w:val="BodyText"/>
        <w:ind w:firstLine="410"/>
        <w:spacing w:before="112" w:line="284" w:lineRule="auto"/>
        <w:jc w:val="both"/>
        <w:rPr>
          <w:sz w:val="21"/>
          <w:szCs w:val="21"/>
        </w:rPr>
      </w:pPr>
      <w:r>
        <w:rPr>
          <w:sz w:val="21"/>
          <w:szCs w:val="21"/>
          <w:spacing w:val="-2"/>
        </w:rPr>
        <w:t>通知的内容包括：发生或者可能发生个人信息泄露、篡改、丢失的信息种类、原因</w:t>
      </w:r>
      <w:r>
        <w:rPr>
          <w:sz w:val="21"/>
          <w:szCs w:val="21"/>
          <w:spacing w:val="1"/>
        </w:rPr>
        <w:t xml:space="preserve">  </w:t>
      </w:r>
      <w:r>
        <w:rPr>
          <w:sz w:val="21"/>
          <w:szCs w:val="21"/>
          <w:spacing w:val="-5"/>
        </w:rPr>
        <w:t>和可能造成的危害；个人信息处理者采取的补救措施和个人可以采取的减轻危害的措施；</w:t>
      </w:r>
      <w:r>
        <w:rPr>
          <w:sz w:val="21"/>
          <w:szCs w:val="21"/>
          <w:spacing w:val="9"/>
        </w:rPr>
        <w:t xml:space="preserve"> </w:t>
      </w:r>
      <w:r>
        <w:rPr>
          <w:sz w:val="21"/>
          <w:szCs w:val="21"/>
          <w:spacing w:val="-11"/>
        </w:rPr>
        <w:t>个人信息处理者的联系方式。</w:t>
      </w:r>
    </w:p>
    <w:p>
      <w:pPr>
        <w:pStyle w:val="BodyText"/>
        <w:ind w:firstLine="305"/>
        <w:spacing w:before="109" w:line="299" w:lineRule="auto"/>
        <w:jc w:val="both"/>
        <w:rPr>
          <w:sz w:val="21"/>
          <w:szCs w:val="21"/>
        </w:rPr>
      </w:pPr>
      <w:r>
        <w:rPr>
          <w:sz w:val="21"/>
          <w:szCs w:val="21"/>
          <w:spacing w:val="-1"/>
        </w:rPr>
        <w:t>《个人信息保护法》没有对个人信息泄露事件的通知</w:t>
      </w:r>
      <w:r>
        <w:rPr>
          <w:sz w:val="21"/>
          <w:szCs w:val="21"/>
          <w:spacing w:val="-2"/>
        </w:rPr>
        <w:t>义务给出明确的时间限定(如类</w:t>
      </w:r>
      <w:r>
        <w:rPr>
          <w:sz w:val="21"/>
          <w:szCs w:val="21"/>
        </w:rPr>
        <w:t xml:space="preserve">  </w:t>
      </w:r>
      <w:r>
        <w:rPr>
          <w:sz w:val="21"/>
          <w:szCs w:val="21"/>
          <w:spacing w:val="6"/>
        </w:rPr>
        <w:t>似</w:t>
      </w:r>
      <w:r>
        <w:rPr>
          <w:sz w:val="21"/>
          <w:szCs w:val="21"/>
          <w:spacing w:val="-53"/>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spacing w:val="6"/>
        </w:rPr>
        <w:t>项下的72小时),通常认为“立即”的时间要求既要覆盖“补救措施”义务，</w:t>
      </w:r>
      <w:r>
        <w:rPr>
          <w:sz w:val="21"/>
          <w:szCs w:val="21"/>
        </w:rPr>
        <w:t xml:space="preserve"> </w:t>
      </w:r>
      <w:r>
        <w:rPr>
          <w:sz w:val="21"/>
          <w:szCs w:val="21"/>
          <w:spacing w:val="-4"/>
        </w:rPr>
        <w:t>也要覆盖“通知义务”,即一旦发现个人信息</w:t>
      </w:r>
      <w:r>
        <w:rPr>
          <w:sz w:val="21"/>
          <w:szCs w:val="21"/>
          <w:spacing w:val="-5"/>
        </w:rPr>
        <w:t>泄露事件，就即时触发了通知义务。但在不</w:t>
      </w:r>
      <w:r>
        <w:rPr>
          <w:sz w:val="21"/>
          <w:szCs w:val="21"/>
        </w:rPr>
        <w:t xml:space="preserve">  </w:t>
      </w:r>
      <w:r>
        <w:rPr>
          <w:sz w:val="21"/>
          <w:szCs w:val="21"/>
          <w:spacing w:val="-7"/>
        </w:rPr>
        <w:t>同的法律法规和规范性文件中对数据安全时间的报告时间规定有很大</w:t>
      </w:r>
      <w:r>
        <w:rPr>
          <w:sz w:val="21"/>
          <w:szCs w:val="21"/>
          <w:spacing w:val="-8"/>
        </w:rPr>
        <w:t>差异，例如，《计算</w:t>
      </w:r>
      <w:r>
        <w:rPr>
          <w:sz w:val="21"/>
          <w:szCs w:val="21"/>
        </w:rPr>
        <w:t xml:space="preserve">  </w:t>
      </w:r>
      <w:r>
        <w:rPr>
          <w:sz w:val="21"/>
          <w:szCs w:val="21"/>
          <w:spacing w:val="-2"/>
        </w:rPr>
        <w:t>机信息系统安全保护条例》(2011)规定对于计算机信息系统中发生的案件需要在24小时</w:t>
      </w:r>
      <w:r>
        <w:rPr>
          <w:sz w:val="21"/>
          <w:szCs w:val="21"/>
          <w:spacing w:val="7"/>
        </w:rPr>
        <w:t xml:space="preserve">  </w:t>
      </w:r>
      <w:r>
        <w:rPr>
          <w:sz w:val="21"/>
          <w:szCs w:val="21"/>
          <w:spacing w:val="-7"/>
        </w:rPr>
        <w:t>内报告当地县级以上人民政府公安机关；《非银行支付机构重大事</w:t>
      </w:r>
      <w:r>
        <w:rPr>
          <w:sz w:val="21"/>
          <w:szCs w:val="21"/>
          <w:spacing w:val="-8"/>
        </w:rPr>
        <w:t>项报告管理办法》中规</w:t>
      </w:r>
      <w:r>
        <w:rPr>
          <w:sz w:val="21"/>
          <w:szCs w:val="21"/>
        </w:rPr>
        <w:t xml:space="preserve">  </w:t>
      </w:r>
      <w:r>
        <w:rPr>
          <w:sz w:val="21"/>
          <w:szCs w:val="21"/>
          <w:spacing w:val="-4"/>
        </w:rPr>
        <w:t>定一类事项2小时°、二类事项24小时内通过电</w:t>
      </w:r>
      <w:r>
        <w:rPr>
          <w:sz w:val="21"/>
          <w:szCs w:val="21"/>
          <w:spacing w:val="-5"/>
        </w:rPr>
        <w:t>话、传真或电子邮件等形式报告，且一类</w:t>
      </w:r>
      <w:r>
        <w:rPr>
          <w:sz w:val="21"/>
          <w:szCs w:val="21"/>
        </w:rPr>
        <w:t xml:space="preserve">  </w:t>
      </w:r>
      <w:r>
        <w:rPr>
          <w:sz w:val="21"/>
          <w:szCs w:val="21"/>
          <w:spacing w:val="-2"/>
        </w:rPr>
        <w:t>事项2个工作日、二类事项5个工作日内以书面形式报告；《上海市网络安全事件应急预</w:t>
      </w:r>
      <w:r>
        <w:rPr>
          <w:sz w:val="21"/>
          <w:szCs w:val="21"/>
          <w:spacing w:val="2"/>
        </w:rPr>
        <w:t xml:space="preserve">  </w:t>
      </w:r>
      <w:r>
        <w:rPr>
          <w:sz w:val="21"/>
          <w:szCs w:val="21"/>
          <w:spacing w:val="-5"/>
        </w:rPr>
        <w:t>案》则规定网络安全事件应当在半小时内口头、1小时内书面报告给市网信办等。这些规</w:t>
      </w:r>
      <w:r>
        <w:rPr>
          <w:sz w:val="21"/>
          <w:szCs w:val="21"/>
          <w:spacing w:val="8"/>
        </w:rPr>
        <w:t xml:space="preserve">  </w:t>
      </w:r>
      <w:r>
        <w:rPr>
          <w:sz w:val="21"/>
          <w:szCs w:val="21"/>
          <w:spacing w:val="-6"/>
        </w:rPr>
        <w:t>定也是企业在进行安全事件预案和演习流程需要提前知悉的。</w:t>
      </w:r>
    </w:p>
    <w:p>
      <w:pPr>
        <w:spacing w:line="296" w:lineRule="auto"/>
        <w:rPr>
          <w:rFonts w:ascii="Arial"/>
          <w:sz w:val="21"/>
        </w:rPr>
      </w:pPr>
      <w:r/>
    </w:p>
    <w:p>
      <w:pPr>
        <w:spacing w:line="296" w:lineRule="auto"/>
        <w:rPr>
          <w:rFonts w:ascii="Arial"/>
          <w:sz w:val="21"/>
        </w:rPr>
      </w:pPr>
      <w:r/>
    </w:p>
    <w:p>
      <w:pPr>
        <w:pStyle w:val="BodyText"/>
        <w:ind w:left="1594"/>
        <w:spacing w:before="94" w:line="219" w:lineRule="auto"/>
        <w:rPr>
          <w:sz w:val="29"/>
          <w:szCs w:val="29"/>
        </w:rPr>
      </w:pPr>
      <w:r>
        <w:rPr>
          <w:sz w:val="29"/>
          <w:szCs w:val="29"/>
          <w:b/>
          <w:bCs/>
          <w:spacing w:val="-8"/>
        </w:rPr>
        <w:t>第三节</w:t>
      </w:r>
      <w:r>
        <w:rPr>
          <w:sz w:val="29"/>
          <w:szCs w:val="29"/>
          <w:spacing w:val="132"/>
        </w:rPr>
        <w:t xml:space="preserve"> </w:t>
      </w:r>
      <w:r>
        <w:rPr>
          <w:sz w:val="29"/>
          <w:szCs w:val="29"/>
          <w:b/>
          <w:bCs/>
          <w:spacing w:val="-8"/>
        </w:rPr>
        <w:t>遵循个人信息处理的特殊义务</w:t>
      </w:r>
    </w:p>
    <w:p>
      <w:pPr>
        <w:ind w:left="413"/>
        <w:spacing w:before="272" w:line="221" w:lineRule="auto"/>
        <w:outlineLvl w:val="1"/>
        <w:rPr>
          <w:rFonts w:ascii="SimHei" w:hAnsi="SimHei" w:eastAsia="SimHei" w:cs="SimHei"/>
          <w:sz w:val="21"/>
          <w:szCs w:val="21"/>
        </w:rPr>
      </w:pPr>
      <w:r>
        <w:rPr>
          <w:rFonts w:ascii="SimHei" w:hAnsi="SimHei" w:eastAsia="SimHei" w:cs="SimHei"/>
          <w:sz w:val="21"/>
          <w:szCs w:val="21"/>
          <w:b/>
          <w:bCs/>
          <w:spacing w:val="-8"/>
        </w:rPr>
        <w:t>1.识别并遵守“守门人”的特殊义务</w:t>
      </w:r>
    </w:p>
    <w:p>
      <w:pPr>
        <w:pStyle w:val="BodyText"/>
        <w:ind w:left="410"/>
        <w:spacing w:before="114" w:line="219" w:lineRule="auto"/>
        <w:rPr>
          <w:sz w:val="21"/>
          <w:szCs w:val="21"/>
        </w:rPr>
      </w:pPr>
      <w:r>
        <w:rPr>
          <w:sz w:val="21"/>
          <w:szCs w:val="21"/>
          <w:spacing w:val="2"/>
        </w:rPr>
        <w:t>(1)守门人的认定条件</w:t>
      </w:r>
    </w:p>
    <w:p>
      <w:pPr>
        <w:pStyle w:val="BodyText"/>
        <w:ind w:left="305"/>
        <w:spacing w:before="109" w:line="219" w:lineRule="auto"/>
        <w:rPr>
          <w:sz w:val="21"/>
          <w:szCs w:val="21"/>
        </w:rPr>
      </w:pPr>
      <w:r>
        <w:rPr>
          <w:sz w:val="21"/>
          <w:szCs w:val="21"/>
          <w:spacing w:val="1"/>
        </w:rPr>
        <w:t>《个人信息保护法》第58条对提供基础性互联网平台服务、用户数量巨大以及业务</w:t>
      </w:r>
    </w:p>
    <w:p>
      <w:pPr>
        <w:spacing w:line="292" w:lineRule="auto"/>
        <w:rPr>
          <w:rFonts w:ascii="Arial"/>
          <w:sz w:val="21"/>
        </w:rPr>
      </w:pPr>
      <w:r/>
    </w:p>
    <w:p>
      <w:pPr>
        <w:pStyle w:val="BodyText"/>
        <w:ind w:left="760" w:right="36" w:hanging="360"/>
        <w:spacing w:before="68" w:line="202" w:lineRule="auto"/>
        <w:rPr>
          <w:sz w:val="21"/>
          <w:szCs w:val="21"/>
        </w:rPr>
      </w:pPr>
      <w:r>
        <w:rPr>
          <w:sz w:val="21"/>
          <w:szCs w:val="21"/>
          <w:spacing w:val="-16"/>
          <w:w w:val="90"/>
        </w:rPr>
        <w:t>一一类事项如发生客户个人信息泄露等信息安全事件一次性涉及客户信息</w:t>
      </w:r>
      <w:r>
        <w:rPr>
          <w:sz w:val="21"/>
          <w:szCs w:val="21"/>
          <w:spacing w:val="-17"/>
          <w:w w:val="90"/>
        </w:rPr>
        <w:t>数据超过5000条或者客户超</w:t>
      </w:r>
      <w:r>
        <w:rPr>
          <w:sz w:val="21"/>
          <w:szCs w:val="21"/>
        </w:rPr>
        <w:t xml:space="preserve"> </w:t>
      </w:r>
      <w:r>
        <w:rPr>
          <w:sz w:val="21"/>
          <w:szCs w:val="21"/>
          <w:spacing w:val="-18"/>
          <w:w w:val="90"/>
        </w:rPr>
        <w:t>过500户；二类事项如发生客户个人信息泄露等信息安全事件一次性涉及客户信息数据不超过5000</w:t>
      </w:r>
      <w:r>
        <w:rPr>
          <w:sz w:val="21"/>
          <w:szCs w:val="21"/>
          <w:spacing w:val="3"/>
        </w:rPr>
        <w:t xml:space="preserve"> </w:t>
      </w:r>
      <w:r>
        <w:rPr>
          <w:sz w:val="21"/>
          <w:szCs w:val="21"/>
          <w:spacing w:val="-22"/>
          <w:w w:val="93"/>
        </w:rPr>
        <w:t>条，且涉及客户不超过500户的。</w:t>
      </w:r>
    </w:p>
    <w:p>
      <w:pPr>
        <w:spacing w:line="202" w:lineRule="auto"/>
        <w:sectPr>
          <w:pgSz w:w="9450" w:h="13340"/>
          <w:pgMar w:top="400" w:right="734" w:bottom="400" w:left="709" w:header="0" w:footer="0" w:gutter="0"/>
        </w:sectPr>
        <w:rPr>
          <w:sz w:val="21"/>
          <w:szCs w:val="21"/>
        </w:rPr>
      </w:pPr>
    </w:p>
    <w:p>
      <w:pPr>
        <w:pStyle w:val="BodyText"/>
        <w:ind w:left="3219"/>
        <w:spacing w:before="116" w:line="221" w:lineRule="auto"/>
        <w:rPr>
          <w:sz w:val="14"/>
          <w:szCs w:val="14"/>
        </w:rPr>
      </w:pPr>
      <w:bookmarkStart w:name="bookmark14" w:id="13"/>
      <w:bookmarkEnd w:id="13"/>
      <w:r>
        <w:rPr>
          <w:rFonts w:ascii="SimHei" w:hAnsi="SimHei" w:eastAsia="SimHei" w:cs="SimHei"/>
          <w:sz w:val="20"/>
          <w:szCs w:val="20"/>
          <w:spacing w:val="-13"/>
        </w:rPr>
        <w:t>第四章</w:t>
      </w:r>
      <w:r>
        <w:rPr>
          <w:rFonts w:ascii="SimHei" w:hAnsi="SimHei" w:eastAsia="SimHei" w:cs="SimHei"/>
          <w:sz w:val="20"/>
          <w:szCs w:val="20"/>
          <w:spacing w:val="-13"/>
        </w:rPr>
        <w:t xml:space="preserve"> </w:t>
      </w:r>
      <w:r>
        <w:rPr>
          <w:rFonts w:ascii="SimHei" w:hAnsi="SimHei" w:eastAsia="SimHei" w:cs="SimHei"/>
          <w:sz w:val="20"/>
          <w:szCs w:val="20"/>
          <w:spacing w:val="-13"/>
        </w:rPr>
        <w:t>如何让《个人信息保护法》在业务中落地</w:t>
      </w:r>
      <w:r>
        <w:rPr>
          <w:rFonts w:ascii="SimHei" w:hAnsi="SimHei" w:eastAsia="SimHei" w:cs="SimHei"/>
          <w:sz w:val="20"/>
          <w:szCs w:val="20"/>
          <w:spacing w:val="-13"/>
        </w:rPr>
        <w:t xml:space="preserve">      </w:t>
      </w:r>
      <w:r>
        <w:rPr>
          <w:sz w:val="14"/>
          <w:szCs w:val="14"/>
          <w:spacing w:val="-13"/>
        </w:rPr>
        <w:t>61</w:t>
      </w:r>
    </w:p>
    <w:p>
      <w:pPr>
        <w:spacing w:line="326" w:lineRule="auto"/>
        <w:rPr>
          <w:rFonts w:ascii="Arial"/>
          <w:sz w:val="21"/>
        </w:rPr>
      </w:pPr>
      <w:r/>
    </w:p>
    <w:p>
      <w:pPr>
        <w:spacing w:line="327" w:lineRule="auto"/>
        <w:rPr>
          <w:rFonts w:ascii="Arial"/>
          <w:sz w:val="21"/>
        </w:rPr>
      </w:pPr>
      <w:r/>
    </w:p>
    <w:p>
      <w:pPr>
        <w:pStyle w:val="BodyText"/>
        <w:spacing w:before="65" w:line="370" w:lineRule="exact"/>
        <w:rPr>
          <w:sz w:val="20"/>
          <w:szCs w:val="20"/>
        </w:rPr>
      </w:pPr>
      <w:r>
        <w:rPr>
          <w:sz w:val="20"/>
          <w:szCs w:val="20"/>
          <w:spacing w:val="12"/>
          <w:position w:val="12"/>
        </w:rPr>
        <w:t>类型复杂的个人信息处理者规定了特殊的义务。但是对于上述3个</w:t>
      </w:r>
      <w:r>
        <w:rPr>
          <w:sz w:val="20"/>
          <w:szCs w:val="20"/>
          <w:spacing w:val="11"/>
          <w:position w:val="12"/>
        </w:rPr>
        <w:t>条件的具体指引，还</w:t>
      </w:r>
    </w:p>
    <w:p>
      <w:pPr>
        <w:pStyle w:val="BodyText"/>
        <w:spacing w:line="219" w:lineRule="auto"/>
        <w:rPr>
          <w:sz w:val="20"/>
          <w:szCs w:val="20"/>
        </w:rPr>
      </w:pPr>
      <w:r>
        <w:rPr>
          <w:sz w:val="20"/>
          <w:szCs w:val="20"/>
          <w:spacing w:val="-1"/>
        </w:rPr>
        <w:t>需要等待有关部门的进一步规定。</w:t>
      </w:r>
    </w:p>
    <w:p>
      <w:pPr>
        <w:pStyle w:val="BodyText"/>
        <w:ind w:right="29" w:firstLine="439"/>
        <w:spacing w:before="102" w:line="332" w:lineRule="auto"/>
        <w:rPr>
          <w:sz w:val="20"/>
          <w:szCs w:val="20"/>
        </w:rPr>
      </w:pPr>
      <w:r>
        <w:rPr>
          <w:sz w:val="20"/>
          <w:szCs w:val="20"/>
          <w:spacing w:val="8"/>
        </w:rPr>
        <w:t>从同等利益诉求出发的反垄断角度的规定《国务院反垄断委员会关于平台经济领域</w:t>
      </w:r>
      <w:r>
        <w:rPr>
          <w:sz w:val="20"/>
          <w:szCs w:val="20"/>
        </w:rPr>
        <w:t xml:space="preserve"> </w:t>
      </w:r>
      <w:r>
        <w:rPr>
          <w:sz w:val="20"/>
          <w:szCs w:val="20"/>
          <w:spacing w:val="9"/>
        </w:rPr>
        <w:t>的反垄断指南》提出的“平台”是指互联网平台，即通过网络信息技</w:t>
      </w:r>
      <w:r>
        <w:rPr>
          <w:sz w:val="20"/>
          <w:szCs w:val="20"/>
          <w:spacing w:val="8"/>
        </w:rPr>
        <w:t>术，使相互依赖的</w:t>
      </w:r>
      <w:r>
        <w:rPr>
          <w:sz w:val="20"/>
          <w:szCs w:val="20"/>
        </w:rPr>
        <w:t xml:space="preserve"> </w:t>
      </w:r>
      <w:r>
        <w:rPr>
          <w:sz w:val="20"/>
          <w:szCs w:val="20"/>
          <w:spacing w:val="10"/>
        </w:rPr>
        <w:t>双边或者多边主体在特定载体提供的规则下交互，以此共同创造价值的商业组织形态。</w:t>
      </w:r>
    </w:p>
    <w:p>
      <w:pPr>
        <w:pStyle w:val="BodyText"/>
        <w:spacing w:line="218" w:lineRule="auto"/>
        <w:rPr>
          <w:sz w:val="20"/>
          <w:szCs w:val="20"/>
        </w:rPr>
      </w:pPr>
      <w:r>
        <w:rPr>
          <w:sz w:val="20"/>
          <w:szCs w:val="20"/>
          <w:spacing w:val="1"/>
        </w:rPr>
        <w:t>此类规定对于认定守门人条件具有一定借鉴意义。</w:t>
      </w:r>
    </w:p>
    <w:p>
      <w:pPr>
        <w:pStyle w:val="BodyText"/>
        <w:ind w:right="83" w:firstLine="439"/>
        <w:spacing w:before="125" w:line="332" w:lineRule="auto"/>
        <w:rPr>
          <w:sz w:val="20"/>
          <w:szCs w:val="20"/>
        </w:rPr>
      </w:pPr>
      <w:r>
        <w:rPr>
          <w:sz w:val="20"/>
          <w:szCs w:val="20"/>
          <w:spacing w:val="5"/>
        </w:rPr>
        <w:t>从比较法的角度来看，欧盟没有在2018年公布的 </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24"/>
          <w:w w:val="101"/>
        </w:rPr>
        <w:t xml:space="preserve"> </w:t>
      </w:r>
      <w:r>
        <w:rPr>
          <w:sz w:val="20"/>
          <w:szCs w:val="20"/>
          <w:spacing w:val="5"/>
        </w:rPr>
        <w:t>中对守门人处理者进行相关</w:t>
      </w:r>
      <w:r>
        <w:rPr>
          <w:sz w:val="20"/>
          <w:szCs w:val="20"/>
        </w:rPr>
        <w:t xml:space="preserve"> </w:t>
      </w:r>
      <w:r>
        <w:rPr>
          <w:sz w:val="20"/>
          <w:szCs w:val="20"/>
          <w:spacing w:val="6"/>
        </w:rPr>
        <w:t>规定，而是另行制定《数字市场法(草案)》,从市场竞争的角度对超大型平台</w:t>
      </w:r>
      <w:r>
        <w:rPr>
          <w:sz w:val="20"/>
          <w:szCs w:val="20"/>
          <w:spacing w:val="5"/>
        </w:rPr>
        <w:t>关于垄断和</w:t>
      </w:r>
      <w:r>
        <w:rPr>
          <w:sz w:val="20"/>
          <w:szCs w:val="20"/>
        </w:rPr>
        <w:t xml:space="preserve"> </w:t>
      </w:r>
      <w:r>
        <w:rPr>
          <w:sz w:val="20"/>
          <w:szCs w:val="20"/>
          <w:spacing w:val="9"/>
        </w:rPr>
        <w:t>竞争秩序的问题提出一系列要求，从而进一步保护</w:t>
      </w:r>
      <w:r>
        <w:rPr>
          <w:sz w:val="20"/>
          <w:szCs w:val="20"/>
          <w:spacing w:val="8"/>
        </w:rPr>
        <w:t>个人信息。首先，欧盟对守门人的概</w:t>
      </w:r>
      <w:r>
        <w:rPr>
          <w:sz w:val="20"/>
          <w:szCs w:val="20"/>
        </w:rPr>
        <w:t xml:space="preserve"> </w:t>
      </w:r>
      <w:r>
        <w:rPr>
          <w:sz w:val="20"/>
          <w:szCs w:val="20"/>
          <w:spacing w:val="9"/>
        </w:rPr>
        <w:t>念进行了相对明确的界定，即公司有一个核心平台，且在</w:t>
      </w:r>
      <w:r>
        <w:rPr>
          <w:sz w:val="20"/>
          <w:szCs w:val="20"/>
          <w:spacing w:val="8"/>
        </w:rPr>
        <w:t>欧盟多个国家拥有持久性、庞</w:t>
      </w:r>
      <w:r>
        <w:rPr>
          <w:sz w:val="20"/>
          <w:szCs w:val="20"/>
        </w:rPr>
        <w:t xml:space="preserve"> </w:t>
      </w:r>
      <w:r>
        <w:rPr>
          <w:sz w:val="20"/>
          <w:szCs w:val="20"/>
          <w:spacing w:val="11"/>
        </w:rPr>
        <w:t>大的用户基础。同时，欧盟也给出了3个推定标准°,除非能证明不具备守门人的这</w:t>
      </w:r>
      <w:r>
        <w:rPr>
          <w:sz w:val="20"/>
          <w:szCs w:val="20"/>
          <w:spacing w:val="10"/>
        </w:rPr>
        <w:t>3个</w:t>
      </w:r>
    </w:p>
    <w:p>
      <w:pPr>
        <w:pStyle w:val="BodyText"/>
        <w:spacing w:before="1" w:line="219" w:lineRule="auto"/>
        <w:rPr>
          <w:sz w:val="20"/>
          <w:szCs w:val="20"/>
        </w:rPr>
      </w:pPr>
      <w:r>
        <w:rPr>
          <w:sz w:val="20"/>
          <w:szCs w:val="20"/>
          <w:spacing w:val="1"/>
        </w:rPr>
        <w:t>门槛性条件，否则将被推定为守门人。</w:t>
      </w:r>
    </w:p>
    <w:p>
      <w:pPr>
        <w:pStyle w:val="BodyText"/>
        <w:ind w:left="439"/>
        <w:spacing w:before="122" w:line="379" w:lineRule="exact"/>
        <w:rPr>
          <w:sz w:val="20"/>
          <w:szCs w:val="20"/>
        </w:rPr>
      </w:pPr>
      <w:r>
        <w:rPr>
          <w:sz w:val="20"/>
          <w:szCs w:val="20"/>
          <w:spacing w:val="8"/>
          <w:position w:val="13"/>
        </w:rPr>
        <w:t>我国未来要把这条有关“守门人”特殊义务的规定落地到实处，后续仍然需要推出</w:t>
      </w:r>
    </w:p>
    <w:p>
      <w:pPr>
        <w:pStyle w:val="BodyText"/>
        <w:spacing w:before="1" w:line="218" w:lineRule="auto"/>
        <w:rPr>
          <w:sz w:val="20"/>
          <w:szCs w:val="20"/>
        </w:rPr>
      </w:pPr>
      <w:r>
        <w:rPr>
          <w:sz w:val="20"/>
          <w:szCs w:val="20"/>
          <w:spacing w:val="3"/>
        </w:rPr>
        <w:t>一系列可量化的指标，确认什么样的机构应</w:t>
      </w:r>
      <w:r>
        <w:rPr>
          <w:sz w:val="20"/>
          <w:szCs w:val="20"/>
          <w:spacing w:val="2"/>
        </w:rPr>
        <w:t>该被纳入守门人的范围。</w:t>
      </w:r>
    </w:p>
    <w:p>
      <w:pPr>
        <w:pStyle w:val="BodyText"/>
        <w:ind w:left="439"/>
        <w:spacing w:before="134" w:line="219" w:lineRule="auto"/>
        <w:rPr>
          <w:sz w:val="20"/>
          <w:szCs w:val="20"/>
        </w:rPr>
      </w:pPr>
      <w:r>
        <w:rPr>
          <w:sz w:val="20"/>
          <w:szCs w:val="20"/>
          <w:spacing w:val="12"/>
        </w:rPr>
        <w:t>(2)守门人的特殊义务</w:t>
      </w:r>
    </w:p>
    <w:p>
      <w:pPr>
        <w:pStyle w:val="BodyText"/>
        <w:ind w:left="439"/>
        <w:spacing w:before="93" w:line="379" w:lineRule="exact"/>
        <w:rPr>
          <w:sz w:val="20"/>
          <w:szCs w:val="20"/>
        </w:rPr>
      </w:pPr>
      <w:r>
        <w:rPr>
          <w:sz w:val="20"/>
          <w:szCs w:val="20"/>
          <w:spacing w:val="8"/>
          <w:position w:val="13"/>
        </w:rPr>
        <w:t>针对个人信息处理者中的这类掌握着大量用户数据的特殊主体，其合规与否关系到</w:t>
      </w:r>
    </w:p>
    <w:p>
      <w:pPr>
        <w:pStyle w:val="BodyText"/>
        <w:spacing w:before="1" w:line="218" w:lineRule="auto"/>
        <w:rPr>
          <w:sz w:val="20"/>
          <w:szCs w:val="20"/>
        </w:rPr>
      </w:pPr>
      <w:r>
        <w:rPr>
          <w:sz w:val="20"/>
          <w:szCs w:val="20"/>
          <w:spacing w:val="5"/>
        </w:rPr>
        <w:t>社会公共利益，因此《个人信息保护法》对其提出了4项新的义务要求，具体如下。</w:t>
      </w:r>
    </w:p>
    <w:p>
      <w:pPr>
        <w:pStyle w:val="BodyText"/>
        <w:ind w:left="439"/>
        <w:spacing w:before="112" w:line="219" w:lineRule="auto"/>
        <w:rPr>
          <w:sz w:val="20"/>
          <w:szCs w:val="20"/>
        </w:rPr>
      </w:pPr>
      <w:r>
        <w:rPr>
          <w:sz w:val="20"/>
          <w:szCs w:val="20"/>
          <w:spacing w:val="3"/>
        </w:rPr>
        <w:t>口建立合规制度体系，成立由外部成员组成的独立机构进行监督。</w:t>
      </w:r>
    </w:p>
    <w:p>
      <w:pPr>
        <w:pStyle w:val="BodyText"/>
        <w:ind w:firstLine="439"/>
        <w:spacing w:before="103" w:line="342" w:lineRule="auto"/>
        <w:rPr>
          <w:sz w:val="20"/>
          <w:szCs w:val="20"/>
        </w:rPr>
      </w:pPr>
      <w:r>
        <w:rPr>
          <w:sz w:val="20"/>
          <w:szCs w:val="20"/>
          <w:spacing w:val="10"/>
        </w:rPr>
        <w:t>首先，建立健全个人信息保护合规制度体系，企业需要建构一个层层细化的规定，</w:t>
      </w:r>
      <w:r>
        <w:rPr>
          <w:sz w:val="20"/>
          <w:szCs w:val="20"/>
          <w:spacing w:val="18"/>
        </w:rPr>
        <w:t xml:space="preserve"> </w:t>
      </w:r>
      <w:r>
        <w:rPr>
          <w:sz w:val="20"/>
          <w:szCs w:val="20"/>
          <w:spacing w:val="9"/>
        </w:rPr>
        <w:t>完善从合规义务的提出到具体义务落地的完整链路。凡涉</w:t>
      </w:r>
      <w:r>
        <w:rPr>
          <w:sz w:val="20"/>
          <w:szCs w:val="20"/>
          <w:spacing w:val="8"/>
        </w:rPr>
        <w:t>及上述处理个人信息环节的部</w:t>
      </w:r>
      <w:r>
        <w:rPr>
          <w:sz w:val="20"/>
          <w:szCs w:val="20"/>
        </w:rPr>
        <w:t xml:space="preserve">  </w:t>
      </w:r>
      <w:r>
        <w:rPr>
          <w:sz w:val="20"/>
          <w:szCs w:val="20"/>
          <w:spacing w:val="9"/>
        </w:rPr>
        <w:t>门及员工，均应严格遵守企业内部有关个人信息保护方面</w:t>
      </w:r>
      <w:r>
        <w:rPr>
          <w:sz w:val="20"/>
          <w:szCs w:val="20"/>
          <w:spacing w:val="8"/>
        </w:rPr>
        <w:t>的制度流程，提高企业的内部</w:t>
      </w:r>
    </w:p>
    <w:p>
      <w:pPr>
        <w:pStyle w:val="BodyText"/>
        <w:spacing w:line="219" w:lineRule="auto"/>
        <w:rPr>
          <w:sz w:val="20"/>
          <w:szCs w:val="20"/>
        </w:rPr>
      </w:pPr>
      <w:r>
        <w:rPr>
          <w:sz w:val="20"/>
          <w:szCs w:val="20"/>
          <w:spacing w:val="2"/>
        </w:rPr>
        <w:t>合规水平，同时注意留存记录，以便未来从容应对监管。</w:t>
      </w:r>
    </w:p>
    <w:p>
      <w:pPr>
        <w:pStyle w:val="BodyText"/>
        <w:ind w:left="439"/>
        <w:spacing w:before="102" w:line="380" w:lineRule="exact"/>
        <w:rPr>
          <w:sz w:val="20"/>
          <w:szCs w:val="20"/>
        </w:rPr>
      </w:pPr>
      <w:r>
        <w:rPr>
          <w:sz w:val="20"/>
          <w:szCs w:val="20"/>
          <w:spacing w:val="8"/>
          <w:position w:val="13"/>
        </w:rPr>
        <w:t>其次，成立由外部成员组成的独立机构，监督个人信息处理活动。考虑这类主体一</w:t>
      </w:r>
    </w:p>
    <w:p>
      <w:pPr>
        <w:pStyle w:val="BodyText"/>
        <w:spacing w:before="1" w:line="218" w:lineRule="auto"/>
        <w:rPr>
          <w:sz w:val="20"/>
          <w:szCs w:val="20"/>
        </w:rPr>
      </w:pPr>
      <w:r>
        <w:rPr>
          <w:sz w:val="20"/>
          <w:szCs w:val="20"/>
          <w:spacing w:val="6"/>
        </w:rPr>
        <w:t>般规模庞大，占据了非常大的市场份额，由外部机构(类似于独立董事</w:t>
      </w:r>
      <w:r>
        <w:rPr>
          <w:sz w:val="20"/>
          <w:szCs w:val="20"/>
          <w:spacing w:val="5"/>
        </w:rPr>
        <w:t>或者独立审计、律</w:t>
      </w:r>
    </w:p>
    <w:p>
      <w:pPr>
        <w:pStyle w:val="BodyText"/>
        <w:ind w:left="749" w:right="38" w:hanging="340"/>
        <w:spacing w:before="275" w:line="213" w:lineRule="auto"/>
        <w:rPr>
          <w:sz w:val="20"/>
          <w:szCs w:val="20"/>
        </w:rPr>
      </w:pPr>
      <w:r>
        <w:rPr>
          <w:sz w:val="20"/>
          <w:szCs w:val="20"/>
          <w:spacing w:val="-20"/>
          <w:w w:val="94"/>
        </w:rPr>
        <w:t>⊙</w:t>
      </w:r>
      <w:r>
        <w:rPr>
          <w:sz w:val="20"/>
          <w:szCs w:val="20"/>
          <w:spacing w:val="74"/>
        </w:rPr>
        <w:t xml:space="preserve"> </w:t>
      </w:r>
      <w:r>
        <w:rPr>
          <w:sz w:val="20"/>
          <w:szCs w:val="20"/>
          <w:spacing w:val="-20"/>
          <w:w w:val="94"/>
        </w:rPr>
        <w:t>守门人推定标准：守门人可基于客户数量、累积活动能力、市场估值等综合标准进行推定，具体应</w:t>
      </w:r>
      <w:r>
        <w:rPr>
          <w:sz w:val="20"/>
          <w:szCs w:val="20"/>
        </w:rPr>
        <w:t xml:space="preserve"> </w:t>
      </w:r>
      <w:r>
        <w:rPr>
          <w:sz w:val="20"/>
          <w:szCs w:val="20"/>
          <w:spacing w:val="-17"/>
          <w:w w:val="93"/>
        </w:rPr>
        <w:t>考量如下3个累积条件。第一，影响内部市场的规模，企业在过去3个财政年度在欧洲经济区</w:t>
      </w:r>
      <w:r>
        <w:rPr>
          <w:sz w:val="20"/>
          <w:szCs w:val="20"/>
          <w:spacing w:val="-17"/>
        </w:rPr>
        <w:t xml:space="preserve"> </w:t>
      </w:r>
      <w:r>
        <w:rPr>
          <w:rFonts w:ascii="Times New Roman" w:hAnsi="Times New Roman" w:eastAsia="Times New Roman" w:cs="Times New Roman"/>
          <w:sz w:val="20"/>
          <w:szCs w:val="20"/>
          <w:spacing w:val="-17"/>
          <w:w w:val="93"/>
        </w:rPr>
        <w:t>(EEA)</w:t>
      </w:r>
      <w:r>
        <w:rPr>
          <w:rFonts w:ascii="Times New Roman" w:hAnsi="Times New Roman" w:eastAsia="Times New Roman" w:cs="Times New Roman"/>
          <w:sz w:val="20"/>
          <w:szCs w:val="20"/>
        </w:rPr>
        <w:t xml:space="preserve"> </w:t>
      </w:r>
      <w:r>
        <w:rPr>
          <w:sz w:val="20"/>
          <w:szCs w:val="20"/>
          <w:spacing w:val="-17"/>
          <w:w w:val="95"/>
        </w:rPr>
        <w:t>实现的年营业额等于或超过65亿欧元，或</w:t>
      </w:r>
      <w:r>
        <w:rPr>
          <w:sz w:val="20"/>
          <w:szCs w:val="20"/>
          <w:spacing w:val="-18"/>
          <w:w w:val="95"/>
        </w:rPr>
        <w:t>者在上一财政年度，其平均市值或等值公平市价至少达</w:t>
      </w:r>
      <w:r>
        <w:rPr>
          <w:sz w:val="20"/>
          <w:szCs w:val="20"/>
        </w:rPr>
        <w:t xml:space="preserve"> </w:t>
      </w:r>
      <w:r>
        <w:rPr>
          <w:sz w:val="20"/>
          <w:szCs w:val="20"/>
          <w:spacing w:val="-20"/>
          <w:w w:val="96"/>
        </w:rPr>
        <w:t>650亿欧元，并在至少3个成员国提供核心平台服务。第二，控制着企业用户通向终端用户的重要</w:t>
      </w:r>
      <w:r>
        <w:rPr>
          <w:sz w:val="20"/>
          <w:szCs w:val="20"/>
          <w:spacing w:val="13"/>
        </w:rPr>
        <w:t xml:space="preserve"> </w:t>
      </w:r>
      <w:r>
        <w:rPr>
          <w:sz w:val="20"/>
          <w:szCs w:val="20"/>
          <w:spacing w:val="-18"/>
          <w:w w:val="93"/>
        </w:rPr>
        <w:t>门户，如果公司运营的核心服务平台在上一财政年度在欧盟建立或位于欧盟的月活跃终端用户超过</w:t>
      </w:r>
      <w:r>
        <w:rPr>
          <w:sz w:val="20"/>
          <w:szCs w:val="20"/>
          <w:spacing w:val="1"/>
        </w:rPr>
        <w:t xml:space="preserve"> </w:t>
      </w:r>
      <w:r>
        <w:rPr>
          <w:sz w:val="20"/>
          <w:szCs w:val="20"/>
          <w:spacing w:val="-19"/>
          <w:w w:val="95"/>
        </w:rPr>
        <w:t>4500万，并且在欧盟建立的年活跃商业用户超过1万。第三，享有或在不久的将来预期享有稳固而</w:t>
      </w:r>
      <w:r>
        <w:rPr>
          <w:sz w:val="20"/>
          <w:szCs w:val="20"/>
          <w:spacing w:val="7"/>
        </w:rPr>
        <w:t xml:space="preserve"> </w:t>
      </w:r>
      <w:r>
        <w:rPr>
          <w:sz w:val="20"/>
          <w:szCs w:val="20"/>
          <w:spacing w:val="-17"/>
          <w:w w:val="93"/>
        </w:rPr>
        <w:t>持久的地位，企业在过去3个财政年度中的每个年度都</w:t>
      </w:r>
      <w:r>
        <w:rPr>
          <w:sz w:val="20"/>
          <w:szCs w:val="20"/>
          <w:spacing w:val="-18"/>
          <w:w w:val="93"/>
        </w:rPr>
        <w:t>符合其他两个标准。如果上述3个条件均得到</w:t>
      </w:r>
      <w:r>
        <w:rPr>
          <w:sz w:val="20"/>
          <w:szCs w:val="20"/>
        </w:rPr>
        <w:t xml:space="preserve"> </w:t>
      </w:r>
      <w:r>
        <w:rPr>
          <w:sz w:val="20"/>
          <w:szCs w:val="20"/>
          <w:spacing w:val="-20"/>
          <w:w w:val="92"/>
        </w:rPr>
        <w:t>满足，则推定该企业为守门人，除非企业提出确凿论据来证明相反的情况。</w:t>
      </w:r>
    </w:p>
    <w:p>
      <w:pPr>
        <w:spacing w:line="213" w:lineRule="auto"/>
        <w:sectPr>
          <w:pgSz w:w="9450" w:h="13320"/>
          <w:pgMar w:top="400" w:right="860" w:bottom="400" w:left="570" w:header="0" w:footer="0" w:gutter="0"/>
        </w:sectPr>
        <w:rPr>
          <w:sz w:val="20"/>
          <w:szCs w:val="20"/>
        </w:rPr>
      </w:pPr>
    </w:p>
    <w:p>
      <w:pPr>
        <w:pStyle w:val="BodyText"/>
        <w:ind w:left="105"/>
        <w:spacing w:before="157" w:line="213" w:lineRule="auto"/>
        <w:rPr>
          <w:rFonts w:ascii="SimHei" w:hAnsi="SimHei" w:eastAsia="SimHei" w:cs="SimHei"/>
          <w:sz w:val="21"/>
          <w:szCs w:val="21"/>
        </w:rPr>
      </w:pPr>
      <w:r>
        <w:rPr>
          <w:sz w:val="15"/>
          <w:szCs w:val="15"/>
          <w:spacing w:val="-19"/>
        </w:rPr>
        <w:t>62</w:t>
      </w:r>
      <w:r>
        <w:rPr>
          <w:sz w:val="15"/>
          <w:szCs w:val="15"/>
          <w:spacing w:val="5"/>
        </w:rPr>
        <w:t xml:space="preserve">        </w:t>
      </w:r>
      <w:r>
        <w:rPr>
          <w:rFonts w:ascii="SimHei" w:hAnsi="SimHei" w:eastAsia="SimHei" w:cs="SimHei"/>
          <w:sz w:val="21"/>
          <w:szCs w:val="21"/>
          <w:spacing w:val="-19"/>
        </w:rPr>
        <w:t>入门篇</w:t>
      </w:r>
      <w:r>
        <w:rPr>
          <w:rFonts w:ascii="SimHei" w:hAnsi="SimHei" w:eastAsia="SimHei" w:cs="SimHei"/>
          <w:sz w:val="21"/>
          <w:szCs w:val="21"/>
          <w:spacing w:val="-19"/>
        </w:rPr>
        <w:t xml:space="preserve"> </w:t>
      </w:r>
      <w:r>
        <w:rPr>
          <w:rFonts w:ascii="SimHei" w:hAnsi="SimHei" w:eastAsia="SimHei" w:cs="SimHei"/>
          <w:sz w:val="21"/>
          <w:szCs w:val="21"/>
          <w:spacing w:val="-19"/>
        </w:rPr>
        <w:t>对症下药，小白必知的合规要求</w:t>
      </w:r>
    </w:p>
    <w:p>
      <w:pPr>
        <w:spacing w:line="342" w:lineRule="auto"/>
        <w:rPr>
          <w:rFonts w:ascii="Arial"/>
          <w:sz w:val="21"/>
        </w:rPr>
      </w:pPr>
      <w:r/>
    </w:p>
    <w:p>
      <w:pPr>
        <w:spacing w:line="342" w:lineRule="auto"/>
        <w:rPr>
          <w:rFonts w:ascii="Arial"/>
          <w:sz w:val="21"/>
        </w:rPr>
      </w:pPr>
      <w:r/>
    </w:p>
    <w:p>
      <w:pPr>
        <w:pStyle w:val="BodyText"/>
        <w:ind w:firstLine="105"/>
        <w:spacing w:before="69" w:line="284" w:lineRule="auto"/>
        <w:jc w:val="both"/>
        <w:rPr>
          <w:sz w:val="21"/>
          <w:szCs w:val="21"/>
        </w:rPr>
      </w:pPr>
      <w:r>
        <w:rPr>
          <w:sz w:val="21"/>
          <w:szCs w:val="21"/>
          <w:spacing w:val="-2"/>
        </w:rPr>
        <w:t>师事务所)来监督个人信息的处理活动，可以更好地督促平台履行合规义务。与此同时，</w:t>
      </w:r>
      <w:r>
        <w:rPr>
          <w:sz w:val="21"/>
          <w:szCs w:val="21"/>
          <w:spacing w:val="18"/>
        </w:rPr>
        <w:t xml:space="preserve"> </w:t>
      </w:r>
      <w:r>
        <w:rPr>
          <w:sz w:val="21"/>
          <w:szCs w:val="21"/>
          <w:spacing w:val="-1"/>
        </w:rPr>
        <w:t>在处理复杂的业务时，大型的互联网平台也需要外部专家的</w:t>
      </w:r>
      <w:r>
        <w:rPr>
          <w:sz w:val="21"/>
          <w:szCs w:val="21"/>
          <w:spacing w:val="-2"/>
        </w:rPr>
        <w:t>支持和帮助。考虑到这一点，</w:t>
      </w:r>
      <w:r>
        <w:rPr>
          <w:sz w:val="21"/>
          <w:szCs w:val="21"/>
        </w:rPr>
        <w:t xml:space="preserve"> </w:t>
      </w:r>
      <w:r>
        <w:rPr>
          <w:sz w:val="21"/>
          <w:szCs w:val="21"/>
          <w:spacing w:val="-6"/>
        </w:rPr>
        <w:t>《个人信息保护法》要求“守门人”平台成立由外部成员组成独立的监督机构。</w:t>
      </w:r>
    </w:p>
    <w:p>
      <w:pPr>
        <w:pStyle w:val="BodyText"/>
        <w:ind w:left="105" w:right="62" w:firstLine="439"/>
        <w:spacing w:before="89" w:line="296" w:lineRule="auto"/>
        <w:rPr>
          <w:sz w:val="21"/>
          <w:szCs w:val="21"/>
        </w:rPr>
      </w:pPr>
      <w:r>
        <w:rPr>
          <w:rFonts w:ascii="Times New Roman" w:hAnsi="Times New Roman" w:eastAsia="Times New Roman" w:cs="Times New Roman"/>
          <w:sz w:val="21"/>
          <w:szCs w:val="21"/>
          <w:spacing w:val="-1"/>
        </w:rPr>
        <w:t>GDPR</w:t>
      </w:r>
      <w:r>
        <w:rPr>
          <w:sz w:val="21"/>
          <w:szCs w:val="21"/>
          <w:spacing w:val="-1"/>
        </w:rPr>
        <w:t>要求设定的数据保护官</w:t>
      </w:r>
      <w:r>
        <w:rPr>
          <w:sz w:val="21"/>
          <w:szCs w:val="21"/>
          <w:spacing w:val="-19"/>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spacing w:val="-1"/>
        </w:rPr>
        <w:t>Protection</w:t>
      </w:r>
      <w:r>
        <w:rPr>
          <w:rFonts w:ascii="Times New Roman" w:hAnsi="Times New Roman" w:eastAsia="Times New Roman" w:cs="Times New Roman"/>
          <w:sz w:val="21"/>
          <w:szCs w:val="21"/>
          <w:spacing w:val="15"/>
        </w:rPr>
        <w:t xml:space="preserve">   </w:t>
      </w:r>
      <w:r>
        <w:rPr>
          <w:rFonts w:ascii="Times New Roman" w:hAnsi="Times New Roman" w:eastAsia="Times New Roman" w:cs="Times New Roman"/>
          <w:sz w:val="21"/>
          <w:szCs w:val="21"/>
          <w:spacing w:val="-1"/>
        </w:rPr>
        <w:t>Officer,DPO) </w:t>
      </w:r>
      <w:r>
        <w:rPr>
          <w:sz w:val="21"/>
          <w:szCs w:val="21"/>
          <w:spacing w:val="-1"/>
        </w:rPr>
        <w:t>既可以由公司内部员</w:t>
      </w:r>
      <w:r>
        <w:rPr>
          <w:sz w:val="21"/>
          <w:szCs w:val="21"/>
        </w:rPr>
        <w:t xml:space="preserve"> </w:t>
      </w:r>
      <w:r>
        <w:rPr>
          <w:sz w:val="21"/>
          <w:szCs w:val="21"/>
          <w:spacing w:val="-2"/>
        </w:rPr>
        <w:t>工担任，也可以委任公司外部人员担任，其核心还是在于</w:t>
      </w:r>
      <w:r>
        <w:rPr>
          <w:rFonts w:ascii="Times New Roman" w:hAnsi="Times New Roman" w:eastAsia="Times New Roman" w:cs="Times New Roman"/>
          <w:sz w:val="21"/>
          <w:szCs w:val="21"/>
          <w:spacing w:val="-2"/>
        </w:rPr>
        <w:t>D</w:t>
      </w:r>
      <w:r>
        <w:rPr>
          <w:rFonts w:ascii="Times New Roman" w:hAnsi="Times New Roman" w:eastAsia="Times New Roman" w:cs="Times New Roman"/>
          <w:sz w:val="21"/>
          <w:szCs w:val="21"/>
          <w:spacing w:val="-3"/>
        </w:rPr>
        <w:t>PO </w:t>
      </w:r>
      <w:r>
        <w:rPr>
          <w:sz w:val="21"/>
          <w:szCs w:val="21"/>
          <w:spacing w:val="-3"/>
        </w:rPr>
        <w:t>需要具有相对独立性，比</w:t>
      </w:r>
      <w:r>
        <w:rPr>
          <w:sz w:val="21"/>
          <w:szCs w:val="21"/>
        </w:rPr>
        <w:t xml:space="preserve"> </w:t>
      </w:r>
      <w:r>
        <w:rPr>
          <w:sz w:val="21"/>
          <w:szCs w:val="21"/>
          <w:spacing w:val="-3"/>
        </w:rPr>
        <w:t>如不能有利益冲突、不能因实施</w:t>
      </w:r>
      <w:r>
        <w:rPr>
          <w:sz w:val="21"/>
          <w:szCs w:val="21"/>
          <w:spacing w:val="-51"/>
        </w:rPr>
        <w:t xml:space="preserve"> </w:t>
      </w:r>
      <w:r>
        <w:rPr>
          <w:rFonts w:ascii="Times New Roman" w:hAnsi="Times New Roman" w:eastAsia="Times New Roman" w:cs="Times New Roman"/>
          <w:sz w:val="21"/>
          <w:szCs w:val="21"/>
          <w:spacing w:val="-3"/>
        </w:rPr>
        <w:t>DPO</w:t>
      </w:r>
      <w:r>
        <w:rPr>
          <w:sz w:val="21"/>
          <w:szCs w:val="21"/>
          <w:spacing w:val="-3"/>
        </w:rPr>
        <w:t>的职责而降薪，但就实践而言，目前仍有不少裁决</w:t>
      </w:r>
      <w:r>
        <w:rPr>
          <w:sz w:val="21"/>
          <w:szCs w:val="21"/>
        </w:rPr>
        <w:t xml:space="preserve"> </w:t>
      </w:r>
      <w:r>
        <w:rPr>
          <w:sz w:val="21"/>
          <w:szCs w:val="21"/>
          <w:spacing w:val="-3"/>
        </w:rPr>
        <w:t>和判例显示</w:t>
      </w:r>
      <w:r>
        <w:rPr>
          <w:sz w:val="21"/>
          <w:szCs w:val="21"/>
          <w:spacing w:val="-30"/>
        </w:rPr>
        <w:t xml:space="preserve"> </w:t>
      </w:r>
      <w:r>
        <w:rPr>
          <w:rFonts w:ascii="Times New Roman" w:hAnsi="Times New Roman" w:eastAsia="Times New Roman" w:cs="Times New Roman"/>
          <w:sz w:val="21"/>
          <w:szCs w:val="21"/>
          <w:spacing w:val="-3"/>
        </w:rPr>
        <w:t>DPO</w:t>
      </w:r>
      <w:r>
        <w:rPr>
          <w:sz w:val="21"/>
          <w:szCs w:val="21"/>
          <w:spacing w:val="-3"/>
        </w:rPr>
        <w:t>不具有相对的独立性。这也许就是为何《个人信息保护法》需要在超大</w:t>
      </w:r>
      <w:r>
        <w:rPr>
          <w:sz w:val="21"/>
          <w:szCs w:val="21"/>
        </w:rPr>
        <w:t xml:space="preserve"> </w:t>
      </w:r>
      <w:r>
        <w:rPr>
          <w:sz w:val="21"/>
          <w:szCs w:val="21"/>
        </w:rPr>
        <w:t>平台的规则上，即使内部已经设立了个人信息保护负责人，也还要</w:t>
      </w:r>
      <w:r>
        <w:rPr>
          <w:sz w:val="21"/>
          <w:szCs w:val="21"/>
          <w:spacing w:val="-1"/>
        </w:rPr>
        <w:t>求有一个由外部成员</w:t>
      </w:r>
      <w:r>
        <w:rPr>
          <w:sz w:val="21"/>
          <w:szCs w:val="21"/>
        </w:rPr>
        <w:t xml:space="preserve"> </w:t>
      </w:r>
      <w:r>
        <w:rPr>
          <w:sz w:val="21"/>
          <w:szCs w:val="21"/>
          <w:spacing w:val="-7"/>
        </w:rPr>
        <w:t>组成的独立机构进行监督的缘由了。</w:t>
      </w:r>
    </w:p>
    <w:p>
      <w:pPr>
        <w:pStyle w:val="BodyText"/>
        <w:ind w:left="544"/>
        <w:spacing w:before="152" w:line="219" w:lineRule="auto"/>
        <w:rPr>
          <w:sz w:val="21"/>
          <w:szCs w:val="21"/>
        </w:rPr>
      </w:pPr>
      <w:r>
        <w:rPr>
          <w:sz w:val="21"/>
          <w:szCs w:val="21"/>
          <w:spacing w:val="-6"/>
        </w:rPr>
        <w:t>口遵循公开、公平、公正的原则，制定平台规则，明确个人保护义务。</w:t>
      </w:r>
    </w:p>
    <w:p>
      <w:pPr>
        <w:pStyle w:val="BodyText"/>
        <w:ind w:left="105" w:right="83" w:firstLine="439"/>
        <w:spacing w:before="111" w:line="285" w:lineRule="auto"/>
        <w:rPr>
          <w:sz w:val="21"/>
          <w:szCs w:val="21"/>
        </w:rPr>
      </w:pPr>
      <w:r>
        <w:rPr>
          <w:sz w:val="21"/>
          <w:szCs w:val="21"/>
          <w:spacing w:val="-2"/>
        </w:rPr>
        <w:t>遵循公开、公平、公正原则，制定平台规则，如平台服务协议、交易规则等，明确</w:t>
      </w:r>
      <w:r>
        <w:rPr>
          <w:sz w:val="21"/>
          <w:szCs w:val="21"/>
          <w:spacing w:val="17"/>
        </w:rPr>
        <w:t xml:space="preserve"> </w:t>
      </w:r>
      <w:r>
        <w:rPr>
          <w:sz w:val="21"/>
          <w:szCs w:val="21"/>
          <w:spacing w:val="-1"/>
        </w:rPr>
        <w:t>平台内产品或服务提供者处理个人信息的规范和保护个人信息的义务。例如，网络交易</w:t>
      </w:r>
      <w:r>
        <w:rPr>
          <w:sz w:val="21"/>
          <w:szCs w:val="21"/>
          <w:spacing w:val="8"/>
        </w:rPr>
        <w:t xml:space="preserve"> </w:t>
      </w:r>
      <w:r>
        <w:rPr>
          <w:sz w:val="21"/>
          <w:szCs w:val="21"/>
          <w:spacing w:val="-1"/>
        </w:rPr>
        <w:t>平台内的经营者应当对收集的个人信息严格保密，除依法配合监管执法活动</w:t>
      </w:r>
      <w:r>
        <w:rPr>
          <w:sz w:val="21"/>
          <w:szCs w:val="21"/>
          <w:spacing w:val="-2"/>
        </w:rPr>
        <w:t>外，未经被</w:t>
      </w:r>
      <w:r>
        <w:rPr>
          <w:sz w:val="21"/>
          <w:szCs w:val="21"/>
        </w:rPr>
        <w:t xml:space="preserve"> </w:t>
      </w:r>
      <w:r>
        <w:rPr>
          <w:sz w:val="21"/>
          <w:szCs w:val="21"/>
          <w:spacing w:val="-6"/>
        </w:rPr>
        <w:t>收集者授权同意，不得向包括关联方在内的</w:t>
      </w:r>
      <w:r>
        <w:rPr>
          <w:sz w:val="21"/>
          <w:szCs w:val="21"/>
          <w:spacing w:val="-7"/>
        </w:rPr>
        <w:t>任何第三方提供。</w:t>
      </w:r>
    </w:p>
    <w:p>
      <w:pPr>
        <w:pStyle w:val="BodyText"/>
        <w:ind w:left="544"/>
        <w:spacing w:before="111" w:line="219" w:lineRule="auto"/>
        <w:rPr>
          <w:sz w:val="21"/>
          <w:szCs w:val="21"/>
        </w:rPr>
      </w:pPr>
      <w:r>
        <w:rPr>
          <w:sz w:val="21"/>
          <w:szCs w:val="21"/>
          <w:spacing w:val="-6"/>
        </w:rPr>
        <w:t>口对严重违反法律、行政法规处理个人信息的平台内提供者，停止提供服务。</w:t>
      </w:r>
    </w:p>
    <w:p>
      <w:pPr>
        <w:pStyle w:val="BodyText"/>
        <w:ind w:left="105" w:right="95" w:firstLine="439"/>
        <w:spacing w:before="141" w:line="290" w:lineRule="auto"/>
        <w:rPr>
          <w:sz w:val="21"/>
          <w:szCs w:val="21"/>
        </w:rPr>
      </w:pPr>
      <w:r>
        <w:rPr>
          <w:sz w:val="21"/>
          <w:szCs w:val="21"/>
          <w:spacing w:val="-2"/>
        </w:rPr>
        <w:t>因平台对平台内产品或服务提供者具有合同约束能力以及“事实”影响力，在合规</w:t>
      </w:r>
      <w:r>
        <w:rPr>
          <w:sz w:val="21"/>
          <w:szCs w:val="21"/>
          <w:spacing w:val="9"/>
        </w:rPr>
        <w:t xml:space="preserve"> </w:t>
      </w:r>
      <w:r>
        <w:rPr>
          <w:sz w:val="21"/>
          <w:szCs w:val="21"/>
          <w:spacing w:val="-1"/>
        </w:rPr>
        <w:t>推动上向平台施加发现严重违法行为时停止服务的义务，有助于推动整个平</w:t>
      </w:r>
      <w:r>
        <w:rPr>
          <w:sz w:val="21"/>
          <w:szCs w:val="21"/>
          <w:spacing w:val="-2"/>
        </w:rPr>
        <w:t>台生态内个</w:t>
      </w:r>
      <w:r>
        <w:rPr>
          <w:sz w:val="21"/>
          <w:szCs w:val="21"/>
        </w:rPr>
        <w:t xml:space="preserve"> </w:t>
      </w:r>
      <w:r>
        <w:rPr>
          <w:sz w:val="21"/>
          <w:szCs w:val="21"/>
          <w:spacing w:val="-1"/>
        </w:rPr>
        <w:t>人信息的保护。因此，对于守门人而言，需要</w:t>
      </w:r>
      <w:r>
        <w:rPr>
          <w:sz w:val="21"/>
          <w:szCs w:val="21"/>
          <w:spacing w:val="-2"/>
        </w:rPr>
        <w:t>分析如何履行该义务，其核心难点在于如</w:t>
      </w:r>
      <w:r>
        <w:rPr>
          <w:sz w:val="21"/>
          <w:szCs w:val="21"/>
        </w:rPr>
        <w:t xml:space="preserve"> </w:t>
      </w:r>
      <w:r>
        <w:rPr>
          <w:sz w:val="21"/>
          <w:szCs w:val="21"/>
          <w:spacing w:val="-1"/>
        </w:rPr>
        <w:t>何判断严重违反法律和行政法规处理个人信息的行为，目前部分行业内有相</w:t>
      </w:r>
      <w:r>
        <w:rPr>
          <w:sz w:val="21"/>
          <w:szCs w:val="21"/>
          <w:spacing w:val="-2"/>
        </w:rPr>
        <w:t>关的通报流</w:t>
      </w:r>
      <w:r>
        <w:rPr>
          <w:sz w:val="21"/>
          <w:szCs w:val="21"/>
        </w:rPr>
        <w:t xml:space="preserve"> </w:t>
      </w:r>
      <w:r>
        <w:rPr>
          <w:sz w:val="21"/>
          <w:szCs w:val="21"/>
          <w:spacing w:val="-7"/>
        </w:rPr>
        <w:t>程，如主管部门会公布违法名单以及处置方</w:t>
      </w:r>
      <w:r>
        <w:rPr>
          <w:sz w:val="21"/>
          <w:szCs w:val="21"/>
          <w:spacing w:val="-8"/>
        </w:rPr>
        <w:t>式。</w:t>
      </w:r>
    </w:p>
    <w:p>
      <w:pPr>
        <w:pStyle w:val="BodyText"/>
        <w:ind w:left="544"/>
        <w:spacing w:before="120" w:line="218" w:lineRule="auto"/>
        <w:rPr>
          <w:sz w:val="21"/>
          <w:szCs w:val="21"/>
        </w:rPr>
      </w:pPr>
      <w:r>
        <w:rPr>
          <w:sz w:val="21"/>
          <w:szCs w:val="21"/>
          <w:spacing w:val="-6"/>
        </w:rPr>
        <w:t>口定期发布个人信息保护社会责任报告，接受社会监督。</w:t>
      </w:r>
    </w:p>
    <w:p>
      <w:pPr>
        <w:pStyle w:val="BodyText"/>
        <w:ind w:left="105" w:right="96" w:firstLine="439"/>
        <w:spacing w:before="122" w:line="326" w:lineRule="auto"/>
        <w:rPr>
          <w:sz w:val="21"/>
          <w:szCs w:val="21"/>
        </w:rPr>
      </w:pPr>
      <w:r>
        <w:rPr>
          <w:sz w:val="21"/>
          <w:szCs w:val="21"/>
          <w:spacing w:val="-2"/>
        </w:rPr>
        <w:t>由于“守门人”平台承载了许多对内和对外的义务，因此其应当定期发布</w:t>
      </w:r>
      <w:r>
        <w:rPr>
          <w:sz w:val="21"/>
          <w:szCs w:val="21"/>
          <w:spacing w:val="-3"/>
        </w:rPr>
        <w:t>个人信息</w:t>
      </w:r>
      <w:r>
        <w:rPr>
          <w:sz w:val="21"/>
          <w:szCs w:val="21"/>
        </w:rPr>
        <w:t xml:space="preserve"> </w:t>
      </w:r>
      <w:r>
        <w:rPr>
          <w:sz w:val="21"/>
          <w:szCs w:val="21"/>
          <w:spacing w:val="-1"/>
        </w:rPr>
        <w:t>保护社会责任报告，接受社会监督。责任报告增加了企业的透明度，也增加</w:t>
      </w:r>
      <w:r>
        <w:rPr>
          <w:sz w:val="21"/>
          <w:szCs w:val="21"/>
          <w:spacing w:val="-2"/>
        </w:rPr>
        <w:t>了个人对企</w:t>
      </w:r>
    </w:p>
    <w:p>
      <w:pPr>
        <w:pStyle w:val="BodyText"/>
        <w:ind w:left="105"/>
        <w:spacing w:line="219" w:lineRule="auto"/>
        <w:rPr>
          <w:sz w:val="21"/>
          <w:szCs w:val="21"/>
        </w:rPr>
      </w:pPr>
      <w:r>
        <w:rPr>
          <w:sz w:val="21"/>
          <w:szCs w:val="21"/>
          <w:spacing w:val="-12"/>
        </w:rPr>
        <w:t>业的信任感。</w:t>
      </w:r>
    </w:p>
    <w:p>
      <w:pPr>
        <w:ind w:left="547"/>
        <w:spacing w:before="196" w:line="221" w:lineRule="auto"/>
        <w:outlineLvl w:val="1"/>
        <w:rPr>
          <w:rFonts w:ascii="SimHei" w:hAnsi="SimHei" w:eastAsia="SimHei" w:cs="SimHei"/>
          <w:sz w:val="21"/>
          <w:szCs w:val="21"/>
        </w:rPr>
      </w:pPr>
      <w:r>
        <w:rPr>
          <w:rFonts w:ascii="SimHei" w:hAnsi="SimHei" w:eastAsia="SimHei" w:cs="SimHei"/>
          <w:sz w:val="21"/>
          <w:szCs w:val="21"/>
          <w:b/>
          <w:bCs/>
          <w:spacing w:val="-6"/>
        </w:rPr>
        <w:t>2.识别并遵守特定场景的个人信息处理增强义务</w:t>
      </w:r>
    </w:p>
    <w:p>
      <w:pPr>
        <w:pStyle w:val="BodyText"/>
        <w:ind w:left="105" w:right="51" w:firstLine="334"/>
        <w:spacing w:before="92" w:line="264" w:lineRule="auto"/>
        <w:rPr>
          <w:sz w:val="21"/>
          <w:szCs w:val="21"/>
        </w:rPr>
      </w:pPr>
      <w:r>
        <w:rPr>
          <w:sz w:val="21"/>
          <w:szCs w:val="21"/>
          <w:spacing w:val="-3"/>
        </w:rPr>
        <w:t>《个人信息保护法》还对一些高风险、处理活动复杂、涉</w:t>
      </w:r>
      <w:r>
        <w:rPr>
          <w:sz w:val="21"/>
          <w:szCs w:val="21"/>
          <w:spacing w:val="-4"/>
        </w:rPr>
        <w:t>及重大权益处理活动的特定</w:t>
      </w:r>
      <w:r>
        <w:rPr>
          <w:sz w:val="21"/>
          <w:szCs w:val="21"/>
        </w:rPr>
        <w:t xml:space="preserve"> </w:t>
      </w:r>
      <w:r>
        <w:rPr>
          <w:sz w:val="21"/>
          <w:szCs w:val="21"/>
          <w:spacing w:val="-9"/>
        </w:rPr>
        <w:t>场景规定了增强义务。</w:t>
      </w:r>
    </w:p>
    <w:p>
      <w:pPr>
        <w:pStyle w:val="BodyText"/>
        <w:ind w:left="544"/>
        <w:spacing w:before="101" w:line="219" w:lineRule="auto"/>
        <w:rPr>
          <w:sz w:val="21"/>
          <w:szCs w:val="21"/>
        </w:rPr>
      </w:pPr>
      <w:r>
        <w:rPr>
          <w:sz w:val="21"/>
          <w:szCs w:val="21"/>
          <w:spacing w:val="6"/>
        </w:rPr>
        <w:t>(1)必须获取“单独同意”的5种场景</w:t>
      </w:r>
    </w:p>
    <w:p>
      <w:pPr>
        <w:pStyle w:val="BodyText"/>
        <w:ind w:left="105" w:right="113" w:firstLine="439"/>
        <w:spacing w:before="111" w:line="267" w:lineRule="auto"/>
        <w:rPr>
          <w:sz w:val="21"/>
          <w:szCs w:val="21"/>
        </w:rPr>
      </w:pPr>
      <w:r>
        <w:rPr>
          <w:sz w:val="21"/>
          <w:szCs w:val="21"/>
          <w:spacing w:val="1"/>
        </w:rPr>
        <w:t>当且仅当处理数据的合法性事由是基于同意的时候，有5</w:t>
      </w:r>
      <w:r>
        <w:rPr>
          <w:sz w:val="21"/>
          <w:szCs w:val="21"/>
        </w:rPr>
        <w:t>个场景是需要获得“单独 </w:t>
      </w:r>
      <w:r>
        <w:rPr>
          <w:sz w:val="21"/>
          <w:szCs w:val="21"/>
          <w:spacing w:val="-10"/>
        </w:rPr>
        <w:t>同意”的。这5个场景都是《个人信息保护法》下的重点场景。具体可参见第七章第三节。</w:t>
      </w:r>
    </w:p>
    <w:p>
      <w:pPr>
        <w:spacing w:line="267" w:lineRule="auto"/>
        <w:sectPr>
          <w:pgSz w:w="9450" w:h="13340"/>
          <w:pgMar w:top="400" w:right="755" w:bottom="400" w:left="554" w:header="0" w:footer="0" w:gutter="0"/>
        </w:sectPr>
        <w:rPr>
          <w:sz w:val="21"/>
          <w:szCs w:val="21"/>
        </w:rPr>
      </w:pPr>
    </w:p>
    <w:p>
      <w:pPr>
        <w:pStyle w:val="BodyText"/>
        <w:ind w:left="3199"/>
        <w:spacing w:before="116" w:line="221" w:lineRule="auto"/>
        <w:rPr>
          <w:sz w:val="14"/>
          <w:szCs w:val="14"/>
        </w:rPr>
      </w:pPr>
      <w:r>
        <w:rPr>
          <w:rFonts w:ascii="SimHei" w:hAnsi="SimHei" w:eastAsia="SimHei" w:cs="SimHei"/>
          <w:sz w:val="21"/>
          <w:szCs w:val="21"/>
          <w:spacing w:val="-21"/>
        </w:rPr>
        <w:t>第四章</w:t>
      </w:r>
      <w:r>
        <w:rPr>
          <w:rFonts w:ascii="SimHei" w:hAnsi="SimHei" w:eastAsia="SimHei" w:cs="SimHei"/>
          <w:sz w:val="21"/>
          <w:szCs w:val="21"/>
          <w:spacing w:val="-21"/>
        </w:rPr>
        <w:t xml:space="preserve"> </w:t>
      </w:r>
      <w:r>
        <w:rPr>
          <w:rFonts w:ascii="SimHei" w:hAnsi="SimHei" w:eastAsia="SimHei" w:cs="SimHei"/>
          <w:sz w:val="21"/>
          <w:szCs w:val="21"/>
          <w:spacing w:val="-21"/>
        </w:rPr>
        <w:t>如何让《个人信息保护法》在业务中落地</w:t>
      </w:r>
      <w:r>
        <w:rPr>
          <w:rFonts w:ascii="SimHei" w:hAnsi="SimHei" w:eastAsia="SimHei" w:cs="SimHei"/>
          <w:sz w:val="21"/>
          <w:szCs w:val="21"/>
          <w:spacing w:val="-21"/>
        </w:rPr>
        <w:t xml:space="preserve">      </w:t>
      </w:r>
      <w:r>
        <w:rPr>
          <w:sz w:val="14"/>
          <w:szCs w:val="14"/>
          <w:spacing w:val="-21"/>
        </w:rPr>
        <w:t>63</w:t>
      </w:r>
    </w:p>
    <w:p>
      <w:pPr>
        <w:spacing w:line="324" w:lineRule="auto"/>
        <w:rPr>
          <w:rFonts w:ascii="Arial"/>
          <w:sz w:val="21"/>
        </w:rPr>
      </w:pPr>
      <w:r/>
    </w:p>
    <w:p>
      <w:pPr>
        <w:spacing w:line="324" w:lineRule="auto"/>
        <w:rPr>
          <w:rFonts w:ascii="Arial"/>
          <w:sz w:val="21"/>
        </w:rPr>
      </w:pPr>
      <w:r/>
    </w:p>
    <w:p>
      <w:pPr>
        <w:pStyle w:val="BodyText"/>
        <w:ind w:left="390"/>
        <w:spacing w:before="68" w:line="219" w:lineRule="auto"/>
        <w:rPr>
          <w:sz w:val="21"/>
          <w:szCs w:val="21"/>
        </w:rPr>
      </w:pPr>
      <w:r>
        <w:rPr>
          <w:sz w:val="21"/>
          <w:szCs w:val="21"/>
          <w:spacing w:val="5"/>
        </w:rPr>
        <w:t>(2)处理敏感个人信息</w:t>
      </w:r>
    </w:p>
    <w:p>
      <w:pPr>
        <w:pStyle w:val="BodyText"/>
        <w:ind w:right="104" w:firstLine="285"/>
        <w:spacing w:before="119" w:line="267" w:lineRule="auto"/>
        <w:rPr>
          <w:sz w:val="21"/>
          <w:szCs w:val="21"/>
        </w:rPr>
      </w:pPr>
      <w:r>
        <w:rPr>
          <w:sz w:val="21"/>
          <w:szCs w:val="21"/>
          <w:spacing w:val="-1"/>
        </w:rPr>
        <w:t>《个人信息保护法》对处理敏感个人信息的特殊要求</w:t>
      </w:r>
      <w:r>
        <w:rPr>
          <w:sz w:val="21"/>
          <w:szCs w:val="21"/>
          <w:spacing w:val="-2"/>
        </w:rPr>
        <w:t>总结起来有3点，即目的限定更</w:t>
      </w:r>
      <w:r>
        <w:rPr>
          <w:sz w:val="21"/>
          <w:szCs w:val="21"/>
        </w:rPr>
        <w:t xml:space="preserve"> </w:t>
      </w:r>
      <w:r>
        <w:rPr>
          <w:sz w:val="21"/>
          <w:szCs w:val="21"/>
          <w:spacing w:val="-5"/>
        </w:rPr>
        <w:t>严、告知事项更多、同意机制强化(适用“同意”事由时)。</w:t>
      </w:r>
    </w:p>
    <w:p>
      <w:pPr>
        <w:pStyle w:val="BodyText"/>
        <w:ind w:right="66" w:firstLine="285"/>
        <w:spacing w:before="93" w:line="303" w:lineRule="auto"/>
        <w:rPr>
          <w:sz w:val="21"/>
          <w:szCs w:val="21"/>
        </w:rPr>
      </w:pPr>
      <w:r>
        <w:rPr>
          <w:sz w:val="21"/>
          <w:szCs w:val="21"/>
          <w:spacing w:val="-4"/>
        </w:rPr>
        <w:t>《个人信息保护法》规定，只有在具有特定的目的和充分的必要性</w:t>
      </w:r>
      <w:r>
        <w:rPr>
          <w:sz w:val="21"/>
          <w:szCs w:val="21"/>
          <w:spacing w:val="-5"/>
        </w:rPr>
        <w:t>，并采取严格保护</w:t>
      </w:r>
      <w:r>
        <w:rPr>
          <w:sz w:val="21"/>
          <w:szCs w:val="21"/>
        </w:rPr>
        <w:t xml:space="preserve"> </w:t>
      </w:r>
      <w:r>
        <w:rPr>
          <w:sz w:val="21"/>
          <w:szCs w:val="21"/>
          <w:spacing w:val="-1"/>
        </w:rPr>
        <w:t>措施的情形下，个人信息处理者方可处理敏感个人信息。《个人信息保护法》第</w:t>
      </w:r>
      <w:r>
        <w:rPr>
          <w:sz w:val="21"/>
          <w:szCs w:val="21"/>
          <w:spacing w:val="-2"/>
        </w:rPr>
        <w:t>30条规</w:t>
      </w:r>
      <w:r>
        <w:rPr>
          <w:sz w:val="21"/>
          <w:szCs w:val="21"/>
        </w:rPr>
        <w:t xml:space="preserve"> </w:t>
      </w:r>
      <w:r>
        <w:rPr>
          <w:sz w:val="21"/>
          <w:szCs w:val="21"/>
          <w:spacing w:val="-1"/>
        </w:rPr>
        <w:t>定，处理敏感个人信息的，除必须告知的一般事项外，还应当向个人增强告</w:t>
      </w:r>
      <w:r>
        <w:rPr>
          <w:sz w:val="21"/>
          <w:szCs w:val="21"/>
          <w:spacing w:val="-2"/>
        </w:rPr>
        <w:t>知：处理敏</w:t>
      </w:r>
      <w:r>
        <w:rPr>
          <w:sz w:val="21"/>
          <w:szCs w:val="21"/>
        </w:rPr>
        <w:t xml:space="preserve"> </w:t>
      </w:r>
      <w:r>
        <w:rPr>
          <w:sz w:val="21"/>
          <w:szCs w:val="21"/>
          <w:spacing w:val="-7"/>
        </w:rPr>
        <w:t>感个人信息的必要性以及对个人权益的影响，除非依法可以不向</w:t>
      </w:r>
      <w:r>
        <w:rPr>
          <w:sz w:val="21"/>
          <w:szCs w:val="21"/>
          <w:spacing w:val="-8"/>
        </w:rPr>
        <w:t>个人告知。《个人信息保</w:t>
      </w:r>
      <w:r>
        <w:rPr>
          <w:sz w:val="21"/>
          <w:szCs w:val="21"/>
        </w:rPr>
        <w:t xml:space="preserve"> </w:t>
      </w:r>
      <w:r>
        <w:rPr>
          <w:sz w:val="21"/>
          <w:szCs w:val="21"/>
          <w:spacing w:val="-2"/>
        </w:rPr>
        <w:t>护法》第29条规定处理敏感个人信息应当取得个人的单独同意；法律、行政法规规定处</w:t>
      </w:r>
      <w:r>
        <w:rPr>
          <w:sz w:val="21"/>
          <w:szCs w:val="21"/>
          <w:spacing w:val="5"/>
        </w:rPr>
        <w:t xml:space="preserve"> </w:t>
      </w:r>
      <w:r>
        <w:rPr>
          <w:sz w:val="21"/>
          <w:szCs w:val="21"/>
          <w:spacing w:val="-8"/>
        </w:rPr>
        <w:t>理敏感个人信息应当取得书面同意的，从其规定。</w:t>
      </w:r>
    </w:p>
    <w:p>
      <w:pPr>
        <w:pStyle w:val="BodyText"/>
        <w:ind w:left="390"/>
        <w:spacing w:before="100" w:line="218" w:lineRule="auto"/>
        <w:rPr>
          <w:sz w:val="21"/>
          <w:szCs w:val="21"/>
        </w:rPr>
      </w:pPr>
      <w:r>
        <w:rPr>
          <w:sz w:val="21"/>
          <w:szCs w:val="21"/>
          <w:spacing w:val="-1"/>
        </w:rPr>
        <w:t>(3)应当事先进行个人信息影响保护评估的</w:t>
      </w:r>
      <w:r>
        <w:rPr>
          <w:sz w:val="21"/>
          <w:szCs w:val="21"/>
          <w:spacing w:val="-2"/>
        </w:rPr>
        <w:t>场景</w:t>
      </w:r>
    </w:p>
    <w:p>
      <w:pPr>
        <w:pStyle w:val="BodyText"/>
        <w:ind w:right="89" w:firstLine="285"/>
        <w:spacing w:before="101" w:line="285" w:lineRule="auto"/>
        <w:rPr>
          <w:sz w:val="21"/>
          <w:szCs w:val="21"/>
        </w:rPr>
      </w:pPr>
      <w:r>
        <w:rPr>
          <w:sz w:val="21"/>
          <w:szCs w:val="21"/>
          <w:spacing w:val="1"/>
        </w:rPr>
        <w:t>《个人信息保护法》第55条和第56条把以往的个人信息安全评估的表述改成了个人</w:t>
      </w:r>
      <w:r>
        <w:rPr>
          <w:sz w:val="21"/>
          <w:szCs w:val="21"/>
          <w:spacing w:val="16"/>
        </w:rPr>
        <w:t xml:space="preserve"> </w:t>
      </w:r>
      <w:r>
        <w:rPr>
          <w:sz w:val="21"/>
          <w:szCs w:val="21"/>
          <w:spacing w:val="-2"/>
        </w:rPr>
        <w:t>信息保护影响评估，这比原先使用安全评估的范围更加完整和饱满。因为对于个人信息</w:t>
      </w:r>
      <w:r>
        <w:rPr>
          <w:sz w:val="21"/>
          <w:szCs w:val="21"/>
          <w:spacing w:val="10"/>
        </w:rPr>
        <w:t xml:space="preserve"> </w:t>
      </w:r>
      <w:r>
        <w:rPr>
          <w:sz w:val="21"/>
          <w:szCs w:val="21"/>
          <w:spacing w:val="-7"/>
        </w:rPr>
        <w:t>的保护不仅是安全侧的义务，也需要结合对个人信息主体</w:t>
      </w:r>
      <w:r>
        <w:rPr>
          <w:sz w:val="21"/>
          <w:szCs w:val="21"/>
          <w:spacing w:val="-8"/>
        </w:rPr>
        <w:t>权利行使的保护。</w:t>
      </w:r>
    </w:p>
    <w:p>
      <w:pPr>
        <w:pStyle w:val="BodyText"/>
        <w:ind w:firstLine="390"/>
        <w:spacing w:before="118" w:line="291" w:lineRule="auto"/>
        <w:rPr>
          <w:sz w:val="21"/>
          <w:szCs w:val="21"/>
        </w:rPr>
      </w:pPr>
      <w:r>
        <w:rPr>
          <w:sz w:val="21"/>
          <w:szCs w:val="21"/>
          <w:spacing w:val="4"/>
        </w:rPr>
        <w:t>应当事前进行个人信息保护影响评估的场景包括：1)处理敏感个人信息；2)利用</w:t>
      </w:r>
      <w:r>
        <w:rPr>
          <w:sz w:val="21"/>
          <w:szCs w:val="21"/>
          <w:spacing w:val="8"/>
        </w:rPr>
        <w:t xml:space="preserve">  </w:t>
      </w:r>
      <w:r>
        <w:rPr>
          <w:sz w:val="21"/>
          <w:szCs w:val="21"/>
          <w:spacing w:val="-5"/>
        </w:rPr>
        <w:t>个人信息进行自动化决策；3)委托处理个人信息、向其他个人信息处理者提供个人信息、</w:t>
      </w:r>
      <w:r>
        <w:rPr>
          <w:sz w:val="21"/>
          <w:szCs w:val="21"/>
          <w:spacing w:val="13"/>
        </w:rPr>
        <w:t xml:space="preserve"> </w:t>
      </w:r>
      <w:r>
        <w:rPr>
          <w:sz w:val="21"/>
          <w:szCs w:val="21"/>
          <w:spacing w:val="4"/>
        </w:rPr>
        <w:t>公开个人信息；4)向境外提供个人信息；5</w:t>
      </w:r>
      <w:r>
        <w:rPr>
          <w:sz w:val="21"/>
          <w:szCs w:val="21"/>
          <w:spacing w:val="3"/>
        </w:rPr>
        <w:t>)其他对个人权益有重大影响的个人信息处</w:t>
      </w:r>
      <w:r>
        <w:rPr>
          <w:sz w:val="21"/>
          <w:szCs w:val="21"/>
        </w:rPr>
        <w:t xml:space="preserve">  </w:t>
      </w:r>
      <w:r>
        <w:rPr>
          <w:sz w:val="21"/>
          <w:szCs w:val="21"/>
          <w:spacing w:val="-8"/>
        </w:rPr>
        <w:t>理活动。</w:t>
      </w:r>
    </w:p>
    <w:p>
      <w:pPr>
        <w:pStyle w:val="BodyText"/>
        <w:ind w:firstLine="390"/>
        <w:spacing w:before="116" w:line="292" w:lineRule="auto"/>
        <w:rPr>
          <w:sz w:val="21"/>
          <w:szCs w:val="21"/>
        </w:rPr>
      </w:pPr>
      <w:r>
        <w:rPr>
          <w:sz w:val="21"/>
          <w:szCs w:val="21"/>
          <w:spacing w:val="-5"/>
        </w:rPr>
        <w:t>在确定需要适用的场景范围之后，我们需了解评估的内容。首先，要评估处理目的、</w:t>
      </w:r>
      <w:r>
        <w:rPr>
          <w:sz w:val="21"/>
          <w:szCs w:val="21"/>
          <w:spacing w:val="8"/>
        </w:rPr>
        <w:t xml:space="preserve"> </w:t>
      </w:r>
      <w:r>
        <w:rPr>
          <w:sz w:val="21"/>
          <w:szCs w:val="21"/>
          <w:spacing w:val="-2"/>
        </w:rPr>
        <w:t>处理方式是否属于数据处理的一般原则，即合法、正当、必要原则。其次，要评估数据</w:t>
      </w:r>
      <w:r>
        <w:rPr>
          <w:sz w:val="21"/>
          <w:szCs w:val="21"/>
          <w:spacing w:val="3"/>
        </w:rPr>
        <w:t xml:space="preserve">  </w:t>
      </w:r>
      <w:r>
        <w:rPr>
          <w:sz w:val="21"/>
          <w:szCs w:val="21"/>
          <w:spacing w:val="-5"/>
        </w:rPr>
        <w:t>处理活动对个人权益的影响及风险程度。这应根据不同的处理行为进行风险分级。再次，</w:t>
      </w:r>
      <w:r>
        <w:rPr>
          <w:sz w:val="21"/>
          <w:szCs w:val="21"/>
          <w:spacing w:val="9"/>
        </w:rPr>
        <w:t xml:space="preserve"> </w:t>
      </w:r>
      <w:r>
        <w:rPr>
          <w:sz w:val="21"/>
          <w:szCs w:val="21"/>
          <w:spacing w:val="-7"/>
        </w:rPr>
        <w:t>要评估所采取的安全保护措施是否合法、有效并</w:t>
      </w:r>
      <w:r>
        <w:rPr>
          <w:sz w:val="21"/>
          <w:szCs w:val="21"/>
          <w:spacing w:val="-8"/>
        </w:rPr>
        <w:t>与风险程度相适应。</w:t>
      </w:r>
    </w:p>
    <w:p>
      <w:pPr>
        <w:pStyle w:val="BodyText"/>
        <w:ind w:right="65" w:firstLine="390"/>
        <w:spacing w:before="103" w:line="284" w:lineRule="auto"/>
        <w:rPr>
          <w:sz w:val="21"/>
          <w:szCs w:val="21"/>
        </w:rPr>
      </w:pPr>
      <w:r>
        <w:rPr>
          <w:sz w:val="21"/>
          <w:szCs w:val="21"/>
          <w:spacing w:val="-1"/>
        </w:rPr>
        <w:t>最后，即使经过相关决定和平衡后，风险已经</w:t>
      </w:r>
      <w:r>
        <w:rPr>
          <w:sz w:val="21"/>
          <w:szCs w:val="21"/>
          <w:spacing w:val="-2"/>
        </w:rPr>
        <w:t>被限制在对个人主体影响很小的范围</w:t>
      </w:r>
      <w:r>
        <w:rPr>
          <w:sz w:val="21"/>
          <w:szCs w:val="21"/>
        </w:rPr>
        <w:t xml:space="preserve"> </w:t>
      </w:r>
      <w:r>
        <w:rPr>
          <w:sz w:val="21"/>
          <w:szCs w:val="21"/>
          <w:spacing w:val="2"/>
        </w:rPr>
        <w:t>内，企业还需要对整个风险评估的过程进行报告和记录，</w:t>
      </w:r>
      <w:r>
        <w:rPr>
          <w:sz w:val="21"/>
          <w:szCs w:val="21"/>
          <w:spacing w:val="1"/>
        </w:rPr>
        <w:t>并且该记录至少保存3年，这</w:t>
      </w:r>
      <w:r>
        <w:rPr>
          <w:sz w:val="21"/>
          <w:szCs w:val="21"/>
        </w:rPr>
        <w:t xml:space="preserve"> </w:t>
      </w:r>
      <w:r>
        <w:rPr>
          <w:sz w:val="21"/>
          <w:szCs w:val="21"/>
          <w:spacing w:val="-9"/>
        </w:rPr>
        <w:t>与企业违反法律规定时涉及的举证义务相关。</w:t>
      </w:r>
    </w:p>
    <w:p>
      <w:pPr>
        <w:pStyle w:val="BodyText"/>
        <w:ind w:right="94" w:firstLine="390"/>
        <w:spacing w:before="108" w:line="293" w:lineRule="auto"/>
        <w:rPr>
          <w:sz w:val="21"/>
          <w:szCs w:val="21"/>
        </w:rPr>
      </w:pPr>
      <w:r>
        <w:rPr>
          <w:sz w:val="21"/>
          <w:szCs w:val="21"/>
          <w:spacing w:val="-2"/>
        </w:rPr>
        <w:t>整体而言，个人信息保护影响评估强调的是评估过程，属于程序性要求，而非要求</w:t>
      </w:r>
      <w:r>
        <w:rPr>
          <w:sz w:val="21"/>
          <w:szCs w:val="21"/>
          <w:spacing w:val="10"/>
        </w:rPr>
        <w:t xml:space="preserve"> </w:t>
      </w:r>
      <w:r>
        <w:rPr>
          <w:sz w:val="21"/>
          <w:szCs w:val="21"/>
          <w:spacing w:val="-2"/>
        </w:rPr>
        <w:t>达到一个固定标准的实体性要求。就企业而言，它给企业提供了一种合规路径和实现方</w:t>
      </w:r>
      <w:r>
        <w:rPr>
          <w:sz w:val="21"/>
          <w:szCs w:val="21"/>
          <w:spacing w:val="3"/>
        </w:rPr>
        <w:t xml:space="preserve"> </w:t>
      </w:r>
      <w:r>
        <w:rPr>
          <w:sz w:val="21"/>
          <w:szCs w:val="21"/>
          <w:spacing w:val="-2"/>
        </w:rPr>
        <w:t>式，通过个人信息保护影响评估排查某项数据处理行为是否合规，来确定产品或业务是</w:t>
      </w:r>
      <w:r>
        <w:rPr>
          <w:sz w:val="21"/>
          <w:szCs w:val="21"/>
          <w:spacing w:val="5"/>
        </w:rPr>
        <w:t xml:space="preserve"> </w:t>
      </w:r>
      <w:r>
        <w:rPr>
          <w:sz w:val="21"/>
          <w:szCs w:val="21"/>
          <w:spacing w:val="-7"/>
        </w:rPr>
        <w:t>否符合个人信息保护的要求，也是给予企业证明</w:t>
      </w:r>
      <w:r>
        <w:rPr>
          <w:sz w:val="21"/>
          <w:szCs w:val="21"/>
          <w:spacing w:val="-8"/>
        </w:rPr>
        <w:t>自身合规性的方法。</w:t>
      </w:r>
    </w:p>
    <w:p>
      <w:pPr>
        <w:pStyle w:val="BodyText"/>
        <w:ind w:left="390"/>
        <w:spacing w:before="111" w:line="219" w:lineRule="auto"/>
        <w:rPr>
          <w:sz w:val="21"/>
          <w:szCs w:val="21"/>
        </w:rPr>
      </w:pPr>
      <w:r>
        <w:rPr>
          <w:sz w:val="21"/>
          <w:szCs w:val="21"/>
          <w:spacing w:val="5"/>
        </w:rPr>
        <w:t>(4)自动化决策的场景</w:t>
      </w:r>
    </w:p>
    <w:p>
      <w:pPr>
        <w:pStyle w:val="BodyText"/>
        <w:ind w:left="390"/>
        <w:spacing w:before="121" w:line="219" w:lineRule="auto"/>
        <w:rPr>
          <w:sz w:val="21"/>
          <w:szCs w:val="21"/>
        </w:rPr>
      </w:pPr>
      <w:r>
        <w:rPr>
          <w:sz w:val="21"/>
          <w:szCs w:val="21"/>
          <w:spacing w:val="-7"/>
        </w:rPr>
        <w:t>首先，《个人信息保护法》规定自动化决策应当保证“决策的透明度和结果公</w:t>
      </w:r>
      <w:r>
        <w:rPr>
          <w:sz w:val="21"/>
          <w:szCs w:val="21"/>
          <w:spacing w:val="-8"/>
        </w:rPr>
        <w:t>正、公</w:t>
      </w:r>
    </w:p>
    <w:p>
      <w:pPr>
        <w:spacing w:line="219" w:lineRule="auto"/>
        <w:sectPr>
          <w:pgSz w:w="9450" w:h="13320"/>
          <w:pgMar w:top="400" w:right="924" w:bottom="400" w:left="520" w:header="0" w:footer="0" w:gutter="0"/>
        </w:sectPr>
        <w:rPr>
          <w:sz w:val="21"/>
          <w:szCs w:val="21"/>
        </w:rPr>
      </w:pPr>
    </w:p>
    <w:p>
      <w:pPr>
        <w:pStyle w:val="BodyText"/>
        <w:spacing w:before="141" w:line="221" w:lineRule="auto"/>
        <w:rPr>
          <w:rFonts w:ascii="YouYuan" w:hAnsi="YouYuan" w:eastAsia="YouYuan" w:cs="YouYuan"/>
          <w:sz w:val="21"/>
          <w:szCs w:val="21"/>
        </w:rPr>
      </w:pPr>
      <w:r>
        <w:rPr>
          <w:sz w:val="15"/>
          <w:szCs w:val="15"/>
          <w:spacing w:val="-12"/>
        </w:rPr>
        <w:t>64         </w:t>
      </w:r>
      <w:r>
        <w:rPr>
          <w:rFonts w:ascii="YouYuan" w:hAnsi="YouYuan" w:eastAsia="YouYuan" w:cs="YouYuan"/>
          <w:sz w:val="21"/>
          <w:szCs w:val="21"/>
          <w:spacing w:val="-12"/>
        </w:rPr>
        <w:t>入门篇对症下药，小白必知的合规要求</w:t>
      </w:r>
    </w:p>
    <w:p>
      <w:pPr>
        <w:spacing w:line="339" w:lineRule="auto"/>
        <w:rPr>
          <w:rFonts w:ascii="Arial"/>
          <w:sz w:val="21"/>
        </w:rPr>
      </w:pPr>
      <w:r/>
    </w:p>
    <w:p>
      <w:pPr>
        <w:spacing w:line="340" w:lineRule="auto"/>
        <w:rPr>
          <w:rFonts w:ascii="Arial"/>
          <w:sz w:val="21"/>
        </w:rPr>
      </w:pPr>
      <w:r/>
    </w:p>
    <w:p>
      <w:pPr>
        <w:pStyle w:val="BodyText"/>
        <w:spacing w:before="68" w:line="297" w:lineRule="auto"/>
        <w:jc w:val="both"/>
        <w:rPr>
          <w:sz w:val="21"/>
          <w:szCs w:val="21"/>
        </w:rPr>
      </w:pPr>
      <w:r>
        <w:rPr>
          <w:sz w:val="21"/>
          <w:szCs w:val="21"/>
          <w:spacing w:val="-4"/>
        </w:rPr>
        <w:t>平”与“不得对个人在交易价格等交易条件上实行不合理的差别待遇”,自动化决</w:t>
      </w:r>
      <w:r>
        <w:rPr>
          <w:sz w:val="21"/>
          <w:szCs w:val="21"/>
          <w:spacing w:val="-5"/>
        </w:rPr>
        <w:t>策的过</w:t>
      </w:r>
      <w:r>
        <w:rPr>
          <w:sz w:val="21"/>
          <w:szCs w:val="21"/>
        </w:rPr>
        <w:t xml:space="preserve">  </w:t>
      </w:r>
      <w:r>
        <w:rPr>
          <w:sz w:val="21"/>
          <w:szCs w:val="21"/>
          <w:spacing w:val="-2"/>
        </w:rPr>
        <w:t>程要符合对外公示的要求，企业要告知数据主体对其个人信息进行了处理，并保证所处</w:t>
      </w:r>
      <w:r>
        <w:rPr>
          <w:sz w:val="21"/>
          <w:szCs w:val="21"/>
          <w:spacing w:val="1"/>
        </w:rPr>
        <w:t xml:space="preserve">  </w:t>
      </w:r>
      <w:r>
        <w:rPr>
          <w:sz w:val="21"/>
          <w:szCs w:val="21"/>
          <w:spacing w:val="-7"/>
        </w:rPr>
        <w:t>理的结果公平公正，不会对信息主体造成歧视。《国务院反垄断委员会关于平台经济领域</w:t>
      </w:r>
      <w:r>
        <w:rPr>
          <w:sz w:val="21"/>
          <w:szCs w:val="21"/>
          <w:spacing w:val="5"/>
        </w:rPr>
        <w:t xml:space="preserve">  </w:t>
      </w:r>
      <w:r>
        <w:rPr>
          <w:sz w:val="21"/>
          <w:szCs w:val="21"/>
          <w:spacing w:val="-1"/>
        </w:rPr>
        <w:t>的反垄断指南》的相关规定中，也提到了“大数据杀熟</w:t>
      </w:r>
      <w:r>
        <w:rPr>
          <w:sz w:val="21"/>
          <w:szCs w:val="21"/>
          <w:spacing w:val="-2"/>
        </w:rPr>
        <w:t>”问题。部分互联网企业利用大</w:t>
      </w:r>
      <w:r>
        <w:rPr>
          <w:sz w:val="21"/>
          <w:szCs w:val="21"/>
        </w:rPr>
        <w:t xml:space="preserve">  </w:t>
      </w:r>
      <w:r>
        <w:rPr>
          <w:sz w:val="21"/>
          <w:szCs w:val="21"/>
          <w:spacing w:val="-4"/>
        </w:rPr>
        <w:t>数据分析对不同群体进行差别定价，实行“价格歧视”,对其他数据处理者的商业活动产</w:t>
      </w:r>
      <w:r>
        <w:rPr>
          <w:sz w:val="21"/>
          <w:szCs w:val="21"/>
          <w:spacing w:val="1"/>
        </w:rPr>
        <w:t xml:space="preserve">  </w:t>
      </w:r>
      <w:r>
        <w:rPr>
          <w:sz w:val="21"/>
          <w:szCs w:val="21"/>
          <w:spacing w:val="-1"/>
        </w:rPr>
        <w:t>生影响，从而导致不公平竞争的乱象出现，扰乱了市</w:t>
      </w:r>
      <w:r>
        <w:rPr>
          <w:sz w:val="21"/>
          <w:szCs w:val="21"/>
          <w:spacing w:val="-2"/>
        </w:rPr>
        <w:t>场秩序。而《个人信息保护法》遏</w:t>
      </w:r>
      <w:r>
        <w:rPr>
          <w:sz w:val="21"/>
          <w:szCs w:val="21"/>
        </w:rPr>
        <w:t xml:space="preserve">  </w:t>
      </w:r>
      <w:r>
        <w:rPr>
          <w:sz w:val="21"/>
          <w:szCs w:val="21"/>
          <w:spacing w:val="-4"/>
        </w:rPr>
        <w:t>制商家对大数据的滥用，主要是为建立健全大数据安全规范使用，提倡算法透明、公平，</w:t>
      </w:r>
      <w:r>
        <w:rPr>
          <w:sz w:val="21"/>
          <w:szCs w:val="21"/>
          <w:spacing w:val="10"/>
        </w:rPr>
        <w:t xml:space="preserve"> </w:t>
      </w:r>
      <w:r>
        <w:rPr>
          <w:sz w:val="21"/>
          <w:szCs w:val="21"/>
          <w:spacing w:val="-9"/>
        </w:rPr>
        <w:t>保护消费者的个人权益。</w:t>
      </w:r>
    </w:p>
    <w:p>
      <w:pPr>
        <w:pStyle w:val="BodyText"/>
        <w:ind w:right="60" w:firstLine="409"/>
        <w:spacing w:before="190" w:line="297" w:lineRule="auto"/>
        <w:rPr>
          <w:sz w:val="21"/>
          <w:szCs w:val="21"/>
        </w:rPr>
      </w:pPr>
      <w:r>
        <w:rPr>
          <w:sz w:val="21"/>
          <w:szCs w:val="21"/>
          <w:spacing w:val="-5"/>
        </w:rPr>
        <w:t>其次，《个人信息保护法》还规定，利用个人信息进行自动</w:t>
      </w:r>
      <w:r>
        <w:rPr>
          <w:sz w:val="21"/>
          <w:szCs w:val="21"/>
          <w:spacing w:val="-6"/>
        </w:rPr>
        <w:t>化决策而进行信息推送、</w:t>
      </w:r>
      <w:r>
        <w:rPr>
          <w:sz w:val="21"/>
          <w:szCs w:val="21"/>
        </w:rPr>
        <w:t xml:space="preserve"> </w:t>
      </w:r>
      <w:r>
        <w:rPr>
          <w:sz w:val="21"/>
          <w:szCs w:val="21"/>
          <w:spacing w:val="-2"/>
        </w:rPr>
        <w:t>商业营销的，应同时提供不针对个人特征的选项，或者提供拒绝的方式。但是，</w:t>
      </w:r>
      <w:r>
        <w:rPr>
          <w:sz w:val="21"/>
          <w:szCs w:val="21"/>
          <w:spacing w:val="-3"/>
        </w:rPr>
        <w:t>仅为通 </w:t>
      </w:r>
      <w:r>
        <w:rPr>
          <w:sz w:val="21"/>
          <w:szCs w:val="21"/>
          <w:spacing w:val="-7"/>
        </w:rPr>
        <w:t>知性的推送不属于该条规定的范围内。《电子商务法》以及《网络交易监督管理规定》中</w:t>
      </w:r>
      <w:r>
        <w:rPr>
          <w:sz w:val="21"/>
          <w:szCs w:val="21"/>
          <w:spacing w:val="4"/>
        </w:rPr>
        <w:t xml:space="preserve"> </w:t>
      </w:r>
      <w:r>
        <w:rPr>
          <w:sz w:val="21"/>
          <w:szCs w:val="21"/>
          <w:spacing w:val="-7"/>
        </w:rPr>
        <w:t>也对“提供不针对个人特征的选项”进行了规定。相比较而言，</w:t>
      </w:r>
      <w:r>
        <w:rPr>
          <w:sz w:val="21"/>
          <w:szCs w:val="21"/>
          <w:spacing w:val="-8"/>
        </w:rPr>
        <w:t>《个人信息保护法》对此 </w:t>
      </w:r>
      <w:r>
        <w:rPr>
          <w:sz w:val="21"/>
          <w:szCs w:val="21"/>
          <w:spacing w:val="-8"/>
        </w:rPr>
        <w:t>并没有提出很多额外的特殊要求。</w:t>
      </w:r>
    </w:p>
    <w:p>
      <w:pPr>
        <w:pStyle w:val="BodyText"/>
        <w:ind w:right="135" w:firstLine="409"/>
        <w:spacing w:before="111" w:line="267" w:lineRule="auto"/>
        <w:rPr>
          <w:sz w:val="21"/>
          <w:szCs w:val="21"/>
        </w:rPr>
      </w:pPr>
      <w:r>
        <w:rPr>
          <w:sz w:val="21"/>
          <w:szCs w:val="21"/>
          <w:spacing w:val="-2"/>
        </w:rPr>
        <w:t>关于自动化决策，具体到实践中有多个重要的话题，如用户画像、算法，具体请参</w:t>
      </w:r>
      <w:r>
        <w:rPr>
          <w:sz w:val="21"/>
          <w:szCs w:val="21"/>
          <w:spacing w:val="10"/>
        </w:rPr>
        <w:t xml:space="preserve"> </w:t>
      </w:r>
      <w:r>
        <w:rPr>
          <w:sz w:val="21"/>
          <w:szCs w:val="21"/>
          <w:spacing w:val="-8"/>
        </w:rPr>
        <w:t>见第十一章。</w:t>
      </w:r>
    </w:p>
    <w:p>
      <w:pPr>
        <w:pStyle w:val="BodyText"/>
        <w:ind w:left="409"/>
        <w:spacing w:before="121" w:line="219" w:lineRule="auto"/>
        <w:rPr>
          <w:sz w:val="21"/>
          <w:szCs w:val="21"/>
        </w:rPr>
      </w:pPr>
      <w:r>
        <w:rPr>
          <w:sz w:val="21"/>
          <w:szCs w:val="21"/>
          <w:spacing w:val="4"/>
        </w:rPr>
        <w:t>(5)数据跨境传输场景</w:t>
      </w:r>
    </w:p>
    <w:p>
      <w:pPr>
        <w:pStyle w:val="BodyText"/>
        <w:ind w:left="304"/>
        <w:spacing w:before="112" w:line="370" w:lineRule="exact"/>
        <w:rPr>
          <w:sz w:val="21"/>
          <w:szCs w:val="21"/>
        </w:rPr>
      </w:pPr>
      <w:r>
        <w:rPr>
          <w:sz w:val="21"/>
          <w:szCs w:val="21"/>
          <w:spacing w:val="-4"/>
          <w:position w:val="11"/>
        </w:rPr>
        <w:t>《个人信息保护法》对数据跨境场景的相关规定需要结合其他法条一起理解，如《关</w:t>
      </w:r>
    </w:p>
    <w:p>
      <w:pPr>
        <w:pStyle w:val="BodyText"/>
        <w:spacing w:line="219" w:lineRule="auto"/>
        <w:rPr>
          <w:sz w:val="21"/>
          <w:szCs w:val="21"/>
        </w:rPr>
      </w:pPr>
      <w:r>
        <w:rPr>
          <w:sz w:val="21"/>
          <w:szCs w:val="21"/>
          <w:spacing w:val="-12"/>
        </w:rPr>
        <w:t>键信息基础设施安全保护条例》《网络安全审查办法》等。</w:t>
      </w:r>
    </w:p>
    <w:p>
      <w:pPr>
        <w:pStyle w:val="BodyText"/>
        <w:ind w:right="96" w:firstLine="409"/>
        <w:spacing w:before="110" w:line="299" w:lineRule="auto"/>
        <w:rPr>
          <w:sz w:val="21"/>
          <w:szCs w:val="21"/>
        </w:rPr>
      </w:pPr>
      <w:r>
        <w:rPr>
          <w:sz w:val="21"/>
          <w:szCs w:val="21"/>
          <w:spacing w:val="-7"/>
        </w:rPr>
        <w:t>企业需要了解其本身所属的性质以及拟出境的数据是</w:t>
      </w:r>
      <w:r>
        <w:rPr>
          <w:sz w:val="21"/>
          <w:szCs w:val="21"/>
          <w:spacing w:val="-8"/>
        </w:rPr>
        <w:t>否涉及数据本地化要求。《个人</w:t>
      </w:r>
      <w:r>
        <w:rPr>
          <w:sz w:val="21"/>
          <w:szCs w:val="21"/>
        </w:rPr>
        <w:t xml:space="preserve"> </w:t>
      </w:r>
      <w:r>
        <w:rPr>
          <w:sz w:val="21"/>
          <w:szCs w:val="21"/>
          <w:spacing w:val="-2"/>
        </w:rPr>
        <w:t>信息保护法》第40条规定关键信息基础设施运营者和处理个人信息达到国家网信部门规</w:t>
      </w:r>
      <w:r>
        <w:rPr>
          <w:sz w:val="21"/>
          <w:szCs w:val="21"/>
          <w:spacing w:val="5"/>
        </w:rPr>
        <w:t xml:space="preserve"> </w:t>
      </w:r>
      <w:r>
        <w:rPr>
          <w:sz w:val="21"/>
          <w:szCs w:val="21"/>
          <w:spacing w:val="-1"/>
        </w:rPr>
        <w:t>定数量的个人信息处理者，应当在境内存储其处理的</w:t>
      </w:r>
      <w:r>
        <w:rPr>
          <w:sz w:val="21"/>
          <w:szCs w:val="21"/>
          <w:spacing w:val="-2"/>
        </w:rPr>
        <w:t>数据。对于“规定数量”的具体规</w:t>
      </w:r>
      <w:r>
        <w:rPr>
          <w:sz w:val="21"/>
          <w:szCs w:val="21"/>
        </w:rPr>
        <w:t xml:space="preserve"> </w:t>
      </w:r>
      <w:r>
        <w:rPr>
          <w:sz w:val="21"/>
          <w:szCs w:val="21"/>
          <w:spacing w:val="-2"/>
        </w:rPr>
        <w:t>定，还有待相关法规给出具体的细化规定。企业还要判断拟出境的个人信息是否构成重</w:t>
      </w:r>
      <w:r>
        <w:rPr>
          <w:sz w:val="21"/>
          <w:szCs w:val="21"/>
          <w:spacing w:val="4"/>
        </w:rPr>
        <w:t xml:space="preserve"> </w:t>
      </w:r>
      <w:r>
        <w:rPr>
          <w:sz w:val="21"/>
          <w:szCs w:val="21"/>
          <w:spacing w:val="-1"/>
        </w:rPr>
        <w:t>要数据。如果构成重要数据，则即使是一般的网络运营者，也需要遵守重要数据境内存</w:t>
      </w:r>
      <w:r>
        <w:rPr>
          <w:sz w:val="21"/>
          <w:szCs w:val="21"/>
          <w:spacing w:val="5"/>
        </w:rPr>
        <w:t xml:space="preserve"> </w:t>
      </w:r>
      <w:r>
        <w:rPr>
          <w:sz w:val="21"/>
          <w:szCs w:val="21"/>
          <w:spacing w:val="-8"/>
        </w:rPr>
        <w:t>储，业务特需单独审批的要求。</w:t>
      </w:r>
    </w:p>
    <w:p>
      <w:pPr>
        <w:pStyle w:val="BodyText"/>
        <w:ind w:left="409"/>
        <w:spacing w:before="119" w:line="381" w:lineRule="exact"/>
        <w:rPr>
          <w:sz w:val="21"/>
          <w:szCs w:val="21"/>
        </w:rPr>
      </w:pPr>
      <w:r>
        <w:rPr>
          <w:sz w:val="21"/>
          <w:szCs w:val="21"/>
          <w:spacing w:val="-2"/>
          <w:position w:val="12"/>
        </w:rPr>
        <w:t>只有在不涉及数据本地化要求的情况下，企业才会进一步考虑个人信息向境外提供</w:t>
      </w:r>
    </w:p>
    <w:p>
      <w:pPr>
        <w:pStyle w:val="BodyText"/>
        <w:spacing w:before="1" w:line="219" w:lineRule="auto"/>
        <w:rPr>
          <w:sz w:val="21"/>
          <w:szCs w:val="21"/>
        </w:rPr>
      </w:pPr>
      <w:r>
        <w:rPr>
          <w:sz w:val="21"/>
          <w:szCs w:val="21"/>
          <w:spacing w:val="-8"/>
        </w:rPr>
        <w:t>需要满足如下具体条件。</w:t>
      </w:r>
    </w:p>
    <w:p>
      <w:pPr>
        <w:pStyle w:val="BodyText"/>
        <w:ind w:right="135" w:firstLine="409"/>
        <w:spacing w:before="89" w:line="258" w:lineRule="auto"/>
        <w:rPr>
          <w:sz w:val="21"/>
          <w:szCs w:val="21"/>
        </w:rPr>
      </w:pPr>
      <w:r>
        <w:rPr>
          <w:sz w:val="21"/>
          <w:szCs w:val="21"/>
          <w:spacing w:val="-2"/>
        </w:rPr>
        <w:t>1)《个人信息保护法》第39条规定，向境外提供个人信息的，应当向个人告知并取</w:t>
      </w:r>
      <w:r>
        <w:rPr>
          <w:sz w:val="21"/>
          <w:szCs w:val="21"/>
          <w:spacing w:val="14"/>
        </w:rPr>
        <w:t xml:space="preserve"> </w:t>
      </w:r>
      <w:r>
        <w:rPr>
          <w:sz w:val="21"/>
          <w:szCs w:val="21"/>
          <w:spacing w:val="-7"/>
        </w:rPr>
        <w:t>得个人的单独同意。提前告知并获取同意的义务可以被视为数据出境行为的前置条件。</w:t>
      </w:r>
    </w:p>
    <w:p>
      <w:pPr>
        <w:pStyle w:val="BodyText"/>
        <w:ind w:right="128" w:firstLine="409"/>
        <w:spacing w:before="113" w:line="267" w:lineRule="auto"/>
        <w:rPr>
          <w:sz w:val="21"/>
          <w:szCs w:val="21"/>
        </w:rPr>
      </w:pPr>
      <w:r>
        <w:rPr>
          <w:sz w:val="21"/>
          <w:szCs w:val="21"/>
          <w:spacing w:val="-1"/>
        </w:rPr>
        <w:t>2)《个人信息保护法》第38条对确实需要向</w:t>
      </w:r>
      <w:r>
        <w:rPr>
          <w:sz w:val="21"/>
          <w:szCs w:val="21"/>
          <w:spacing w:val="-2"/>
        </w:rPr>
        <w:t>境外提供个人信息的情况规定了相应的</w:t>
      </w:r>
      <w:r>
        <w:rPr>
          <w:sz w:val="21"/>
          <w:szCs w:val="21"/>
        </w:rPr>
        <w:t xml:space="preserve"> </w:t>
      </w:r>
      <w:r>
        <w:rPr>
          <w:sz w:val="21"/>
          <w:szCs w:val="21"/>
          <w:spacing w:val="-2"/>
        </w:rPr>
        <w:t>条件：企业通过国家网信部门组织的安全评估；或者接受专业机构进行的个人信息保护</w:t>
      </w:r>
    </w:p>
    <w:p>
      <w:pPr>
        <w:spacing w:line="267" w:lineRule="auto"/>
        <w:sectPr>
          <w:pgSz w:w="9450" w:h="13340"/>
          <w:pgMar w:top="400" w:right="664" w:bottom="400" w:left="740" w:header="0" w:footer="0" w:gutter="0"/>
        </w:sectPr>
        <w:rPr>
          <w:sz w:val="21"/>
          <w:szCs w:val="21"/>
        </w:rPr>
      </w:pPr>
    </w:p>
    <w:p>
      <w:pPr>
        <w:pStyle w:val="BodyText"/>
        <w:ind w:left="3199"/>
        <w:spacing w:before="96" w:line="221" w:lineRule="auto"/>
        <w:rPr>
          <w:sz w:val="15"/>
          <w:szCs w:val="15"/>
        </w:rPr>
      </w:pPr>
      <w:r>
        <w:rPr>
          <w:rFonts w:ascii="SimHei" w:hAnsi="SimHei" w:eastAsia="SimHei" w:cs="SimHei"/>
          <w:sz w:val="21"/>
          <w:szCs w:val="21"/>
          <w:spacing w:val="-20"/>
        </w:rPr>
        <w:t>第四章</w:t>
      </w:r>
      <w:r>
        <w:rPr>
          <w:rFonts w:ascii="SimHei" w:hAnsi="SimHei" w:eastAsia="SimHei" w:cs="SimHei"/>
          <w:sz w:val="21"/>
          <w:szCs w:val="21"/>
          <w:spacing w:val="-20"/>
        </w:rPr>
        <w:t xml:space="preserve"> </w:t>
      </w:r>
      <w:r>
        <w:rPr>
          <w:rFonts w:ascii="SimHei" w:hAnsi="SimHei" w:eastAsia="SimHei" w:cs="SimHei"/>
          <w:sz w:val="21"/>
          <w:szCs w:val="21"/>
          <w:spacing w:val="-20"/>
        </w:rPr>
        <w:t>如何让《个人信息保护法》在业务中落地</w:t>
      </w:r>
      <w:r>
        <w:rPr>
          <w:rFonts w:ascii="SimHei" w:hAnsi="SimHei" w:eastAsia="SimHei" w:cs="SimHei"/>
          <w:sz w:val="21"/>
          <w:szCs w:val="21"/>
          <w:spacing w:val="-20"/>
        </w:rPr>
        <w:t xml:space="preserve">      </w:t>
      </w:r>
      <w:r>
        <w:rPr>
          <w:sz w:val="15"/>
          <w:szCs w:val="15"/>
          <w:spacing w:val="-20"/>
        </w:rPr>
        <w:t>65</w:t>
      </w:r>
    </w:p>
    <w:p>
      <w:pPr>
        <w:spacing w:line="323" w:lineRule="auto"/>
        <w:rPr>
          <w:rFonts w:ascii="Arial"/>
          <w:sz w:val="21"/>
        </w:rPr>
      </w:pPr>
      <w:r/>
    </w:p>
    <w:p>
      <w:pPr>
        <w:spacing w:line="324" w:lineRule="auto"/>
        <w:rPr>
          <w:rFonts w:ascii="Arial"/>
          <w:sz w:val="21"/>
        </w:rPr>
      </w:pPr>
      <w:r/>
    </w:p>
    <w:p>
      <w:pPr>
        <w:pStyle w:val="BodyText"/>
        <w:spacing w:before="69" w:line="304" w:lineRule="auto"/>
        <w:jc w:val="both"/>
        <w:rPr>
          <w:sz w:val="21"/>
          <w:szCs w:val="21"/>
        </w:rPr>
      </w:pPr>
      <w:r>
        <w:rPr>
          <w:sz w:val="21"/>
          <w:szCs w:val="21"/>
          <w:spacing w:val="-5"/>
        </w:rPr>
        <w:t>认证；或者与境外接收方签订根据国家网信部门制定的标准合同，约定双方的权利义务；</w:t>
      </w:r>
      <w:r>
        <w:rPr>
          <w:sz w:val="21"/>
          <w:szCs w:val="21"/>
          <w:spacing w:val="18"/>
        </w:rPr>
        <w:t xml:space="preserve"> </w:t>
      </w:r>
      <w:r>
        <w:rPr>
          <w:sz w:val="21"/>
          <w:szCs w:val="21"/>
          <w:spacing w:val="-2"/>
        </w:rPr>
        <w:t>以及提供了符合法律规定的兜底条件以待日后补充。根据国家网信办关于《数据出境安</w:t>
      </w:r>
      <w:r>
        <w:rPr>
          <w:sz w:val="21"/>
          <w:szCs w:val="21"/>
          <w:spacing w:val="8"/>
        </w:rPr>
        <w:t xml:space="preserve">  </w:t>
      </w:r>
      <w:r>
        <w:rPr>
          <w:sz w:val="21"/>
          <w:szCs w:val="21"/>
          <w:spacing w:val="-4"/>
        </w:rPr>
        <w:t>全评估办法(征求意见稿)》,符合以下情形之一的，应当通过所在地省级网信部</w:t>
      </w:r>
      <w:r>
        <w:rPr>
          <w:sz w:val="21"/>
          <w:szCs w:val="21"/>
          <w:spacing w:val="-5"/>
        </w:rPr>
        <w:t>门向国家</w:t>
      </w:r>
      <w:r>
        <w:rPr>
          <w:sz w:val="21"/>
          <w:szCs w:val="21"/>
        </w:rPr>
        <w:t xml:space="preserve">  </w:t>
      </w:r>
      <w:r>
        <w:rPr>
          <w:sz w:val="21"/>
          <w:szCs w:val="21"/>
          <w:spacing w:val="-1"/>
        </w:rPr>
        <w:t>网信部门申报数据出境安全评估：①关键信息</w:t>
      </w:r>
      <w:r>
        <w:rPr>
          <w:sz w:val="21"/>
          <w:szCs w:val="21"/>
          <w:spacing w:val="-2"/>
        </w:rPr>
        <w:t>基础设施的运营者收集和产生的个人信息</w:t>
      </w:r>
      <w:r>
        <w:rPr>
          <w:sz w:val="21"/>
          <w:szCs w:val="21"/>
        </w:rPr>
        <w:t xml:space="preserve">  </w:t>
      </w:r>
      <w:r>
        <w:rPr>
          <w:sz w:val="21"/>
          <w:szCs w:val="21"/>
          <w:spacing w:val="1"/>
        </w:rPr>
        <w:t>和重要数据；②出境数据中包含重要数据；③处理个人信息达到100万人的个人信息处</w:t>
      </w:r>
      <w:r>
        <w:rPr>
          <w:sz w:val="21"/>
          <w:szCs w:val="21"/>
          <w:spacing w:val="2"/>
        </w:rPr>
        <w:t xml:space="preserve">  </w:t>
      </w:r>
      <w:r>
        <w:rPr>
          <w:sz w:val="21"/>
          <w:szCs w:val="21"/>
          <w:spacing w:val="1"/>
        </w:rPr>
        <w:t>理者向境外提供个人信息；④累计向境外提供超过10万人以上的个人信息或者1万人以</w:t>
      </w:r>
      <w:r>
        <w:rPr>
          <w:sz w:val="21"/>
          <w:szCs w:val="21"/>
          <w:spacing w:val="6"/>
        </w:rPr>
        <w:t xml:space="preserve">  </w:t>
      </w:r>
      <w:r>
        <w:rPr>
          <w:sz w:val="21"/>
          <w:szCs w:val="21"/>
          <w:spacing w:val="-2"/>
        </w:rPr>
        <w:t>上的敏感个人信息；⑤国家网信部门规定的其他需要申报数据出境安全</w:t>
      </w:r>
      <w:r>
        <w:rPr>
          <w:sz w:val="21"/>
          <w:szCs w:val="21"/>
          <w:spacing w:val="-3"/>
        </w:rPr>
        <w:t>评估的情形。符</w:t>
      </w:r>
      <w:r>
        <w:rPr>
          <w:sz w:val="21"/>
          <w:szCs w:val="21"/>
        </w:rPr>
        <w:t xml:space="preserve">  </w:t>
      </w:r>
      <w:r>
        <w:rPr>
          <w:sz w:val="21"/>
          <w:szCs w:val="21"/>
          <w:spacing w:val="-7"/>
        </w:rPr>
        <w:t>合如上条件的企业，只能以通过国家网信部门组织的安全评估作为跨境传输的合规条件。</w:t>
      </w:r>
    </w:p>
    <w:p>
      <w:pPr>
        <w:pStyle w:val="BodyText"/>
        <w:ind w:right="95" w:firstLine="409"/>
        <w:spacing w:before="122" w:line="264" w:lineRule="auto"/>
        <w:rPr>
          <w:sz w:val="21"/>
          <w:szCs w:val="21"/>
        </w:rPr>
      </w:pPr>
      <w:r>
        <w:rPr>
          <w:sz w:val="21"/>
          <w:szCs w:val="21"/>
          <w:spacing w:val="-1"/>
        </w:rPr>
        <w:t>3)个人信息处理者应当采取必要措施，保障境外</w:t>
      </w:r>
      <w:r>
        <w:rPr>
          <w:sz w:val="21"/>
          <w:szCs w:val="21"/>
          <w:spacing w:val="-2"/>
        </w:rPr>
        <w:t>接收方处理个人信息的活动达到本</w:t>
      </w:r>
      <w:r>
        <w:rPr>
          <w:sz w:val="21"/>
          <w:szCs w:val="21"/>
        </w:rPr>
        <w:t xml:space="preserve"> </w:t>
      </w:r>
      <w:r>
        <w:rPr>
          <w:sz w:val="21"/>
          <w:szCs w:val="21"/>
          <w:spacing w:val="-9"/>
        </w:rPr>
        <w:t>法规定的个人信息保护标准。</w:t>
      </w:r>
    </w:p>
    <w:p>
      <w:pPr>
        <w:pStyle w:val="BodyText"/>
        <w:ind w:right="52" w:firstLine="409"/>
        <w:spacing w:before="107" w:line="306" w:lineRule="auto"/>
        <w:rPr>
          <w:sz w:val="21"/>
          <w:szCs w:val="21"/>
        </w:rPr>
      </w:pPr>
      <w:r>
        <w:rPr>
          <w:sz w:val="21"/>
          <w:szCs w:val="21"/>
        </w:rPr>
        <w:t>4)在某些特殊情况下，企业可能被考虑列入个人信息一定程度</w:t>
      </w:r>
      <w:r>
        <w:rPr>
          <w:sz w:val="21"/>
          <w:szCs w:val="21"/>
          <w:spacing w:val="-1"/>
        </w:rPr>
        <w:t>自由流通的范畴。例</w:t>
      </w:r>
      <w:r>
        <w:rPr>
          <w:sz w:val="21"/>
          <w:szCs w:val="21"/>
        </w:rPr>
        <w:t xml:space="preserve"> </w:t>
      </w:r>
      <w:r>
        <w:rPr>
          <w:sz w:val="21"/>
          <w:szCs w:val="21"/>
          <w:spacing w:val="-2"/>
        </w:rPr>
        <w:t>如，《个人信息保护法》第38条新增了“中华人民共和国缔结或者参加的国际条约、协</w:t>
      </w:r>
      <w:r>
        <w:rPr>
          <w:sz w:val="21"/>
          <w:szCs w:val="21"/>
          <w:spacing w:val="18"/>
        </w:rPr>
        <w:t xml:space="preserve"> </w:t>
      </w:r>
      <w:r>
        <w:rPr>
          <w:sz w:val="21"/>
          <w:szCs w:val="21"/>
          <w:spacing w:val="-2"/>
        </w:rPr>
        <w:t>定对向中华人民共和国境外提供个人信息的条件等有规定的，可以按照其规定执行。个</w:t>
      </w:r>
      <w:r>
        <w:rPr>
          <w:sz w:val="21"/>
          <w:szCs w:val="21"/>
          <w:spacing w:val="13"/>
        </w:rPr>
        <w:t xml:space="preserve"> </w:t>
      </w:r>
      <w:r>
        <w:rPr>
          <w:sz w:val="21"/>
          <w:szCs w:val="21"/>
          <w:spacing w:val="-1"/>
        </w:rPr>
        <w:t>人信息处理者应当采取必要措施，保障境外接收</w:t>
      </w:r>
      <w:r>
        <w:rPr>
          <w:sz w:val="21"/>
          <w:szCs w:val="21"/>
          <w:spacing w:val="-2"/>
        </w:rPr>
        <w:t>方处理个人信息的活动达到本法规定的</w:t>
      </w:r>
      <w:r>
        <w:rPr>
          <w:sz w:val="21"/>
          <w:szCs w:val="21"/>
        </w:rPr>
        <w:t xml:space="preserve"> </w:t>
      </w:r>
      <w:r>
        <w:rPr>
          <w:sz w:val="21"/>
          <w:szCs w:val="21"/>
          <w:spacing w:val="4"/>
        </w:rPr>
        <w:t>个人信息保护标准”。例如，2020年11月15日，</w:t>
      </w:r>
      <w:r>
        <w:rPr>
          <w:sz w:val="21"/>
          <w:szCs w:val="21"/>
          <w:spacing w:val="3"/>
        </w:rPr>
        <w:t>东盟十国、中国、日本、韩国、澳大</w:t>
      </w:r>
      <w:r>
        <w:rPr>
          <w:sz w:val="21"/>
          <w:szCs w:val="21"/>
        </w:rPr>
        <w:t xml:space="preserve"> </w:t>
      </w:r>
      <w:r>
        <w:rPr>
          <w:sz w:val="21"/>
          <w:szCs w:val="21"/>
          <w:spacing w:val="-1"/>
        </w:rPr>
        <w:t>利亚、新西兰等15个国家的经贸部长正式签署《区域全面经济伙伴</w:t>
      </w:r>
      <w:r>
        <w:rPr>
          <w:sz w:val="21"/>
          <w:szCs w:val="21"/>
          <w:spacing w:val="-2"/>
        </w:rPr>
        <w:t>关系协定》</w:t>
      </w:r>
      <w:r>
        <w:rPr>
          <w:rFonts w:ascii="Times New Roman" w:hAnsi="Times New Roman" w:eastAsia="Times New Roman" w:cs="Times New Roman"/>
          <w:sz w:val="21"/>
          <w:szCs w:val="21"/>
          <w:spacing w:val="-2"/>
        </w:rPr>
        <w:t>(RCEP)</w:t>
      </w:r>
      <w:r>
        <w:rPr>
          <w:sz w:val="21"/>
          <w:szCs w:val="21"/>
          <w:spacing w:val="-2"/>
        </w:rPr>
        <w:t>。</w:t>
      </w:r>
      <w:r>
        <w:rPr>
          <w:sz w:val="21"/>
          <w:szCs w:val="21"/>
        </w:rPr>
        <w:t xml:space="preserve"> </w:t>
      </w:r>
      <w:r>
        <w:rPr>
          <w:rFonts w:ascii="Times New Roman" w:hAnsi="Times New Roman" w:eastAsia="Times New Roman" w:cs="Times New Roman"/>
          <w:sz w:val="21"/>
          <w:szCs w:val="21"/>
          <w:spacing w:val="-5"/>
        </w:rPr>
        <w:t>RCEP</w:t>
      </w:r>
      <w:r>
        <w:rPr>
          <w:rFonts w:ascii="Times New Roman" w:hAnsi="Times New Roman" w:eastAsia="Times New Roman" w:cs="Times New Roman"/>
          <w:sz w:val="21"/>
          <w:szCs w:val="21"/>
          <w:spacing w:val="-1"/>
        </w:rPr>
        <w:t xml:space="preserve"> </w:t>
      </w:r>
      <w:r>
        <w:rPr>
          <w:sz w:val="21"/>
          <w:szCs w:val="21"/>
          <w:spacing w:val="-5"/>
        </w:rPr>
        <w:t>主要是在电子商务的框架下规定了数据跨境流动的内容，主要的要求是明确各成员</w:t>
      </w:r>
      <w:r>
        <w:rPr>
          <w:sz w:val="21"/>
          <w:szCs w:val="21"/>
        </w:rPr>
        <w:t xml:space="preserve"> </w:t>
      </w:r>
      <w:r>
        <w:rPr>
          <w:sz w:val="21"/>
          <w:szCs w:val="21"/>
          <w:spacing w:val="-2"/>
        </w:rPr>
        <w:t>方不能将设施本地化作为在其领土内开展业务的条件，也不能阻止为实现业务需要而开</w:t>
      </w:r>
      <w:r>
        <w:rPr>
          <w:sz w:val="21"/>
          <w:szCs w:val="21"/>
          <w:spacing w:val="13"/>
        </w:rPr>
        <w:t xml:space="preserve"> </w:t>
      </w:r>
      <w:r>
        <w:rPr>
          <w:sz w:val="21"/>
          <w:szCs w:val="21"/>
          <w:spacing w:val="-12"/>
        </w:rPr>
        <w:t>展的数据跨境流动活动。</w:t>
      </w:r>
    </w:p>
    <w:p>
      <w:pPr>
        <w:pStyle w:val="BodyText"/>
        <w:ind w:right="75" w:firstLine="409"/>
        <w:spacing w:before="99" w:line="284" w:lineRule="auto"/>
        <w:rPr>
          <w:sz w:val="21"/>
          <w:szCs w:val="21"/>
        </w:rPr>
      </w:pPr>
      <w:r>
        <w:rPr>
          <w:sz w:val="21"/>
          <w:szCs w:val="21"/>
          <w:spacing w:val="-1"/>
        </w:rPr>
        <w:t>5)接收方处理中华人民共和国公民个人信息，不得危害</w:t>
      </w:r>
      <w:r>
        <w:rPr>
          <w:sz w:val="21"/>
          <w:szCs w:val="21"/>
          <w:spacing w:val="-2"/>
        </w:rPr>
        <w:t>国家安全、公共利益。如果</w:t>
      </w:r>
      <w:r>
        <w:rPr>
          <w:sz w:val="21"/>
          <w:szCs w:val="21"/>
        </w:rPr>
        <w:t xml:space="preserve"> </w:t>
      </w:r>
      <w:r>
        <w:rPr>
          <w:sz w:val="21"/>
          <w:szCs w:val="21"/>
          <w:spacing w:val="-1"/>
        </w:rPr>
        <w:t>接收方确有上述危害国家安全、公共利益的行为，则国家网信部门可将其列</w:t>
      </w:r>
      <w:r>
        <w:rPr>
          <w:sz w:val="21"/>
          <w:szCs w:val="21"/>
          <w:spacing w:val="-2"/>
        </w:rPr>
        <w:t>入限制、禁</w:t>
      </w:r>
      <w:r>
        <w:rPr>
          <w:sz w:val="21"/>
          <w:szCs w:val="21"/>
        </w:rPr>
        <w:t xml:space="preserve"> </w:t>
      </w:r>
      <w:r>
        <w:rPr>
          <w:sz w:val="21"/>
          <w:szCs w:val="21"/>
          <w:spacing w:val="-11"/>
        </w:rPr>
        <w:t>止提供清单或者采取反制裁的范围。</w:t>
      </w:r>
    </w:p>
    <w:p>
      <w:pPr>
        <w:pStyle w:val="BodyText"/>
        <w:ind w:right="74" w:firstLine="409"/>
        <w:spacing w:before="141" w:line="264" w:lineRule="auto"/>
        <w:rPr>
          <w:sz w:val="21"/>
          <w:szCs w:val="21"/>
        </w:rPr>
      </w:pPr>
      <w:r>
        <w:rPr>
          <w:sz w:val="21"/>
          <w:szCs w:val="21"/>
          <w:spacing w:val="-1"/>
        </w:rPr>
        <w:t>向境外提供个人信息是数据合规领域非常重要的一个合规义务，具体参见第十四章</w:t>
      </w:r>
      <w:r>
        <w:rPr>
          <w:sz w:val="21"/>
          <w:szCs w:val="21"/>
          <w:spacing w:val="5"/>
        </w:rPr>
        <w:t xml:space="preserve"> </w:t>
      </w:r>
      <w:r>
        <w:rPr>
          <w:sz w:val="21"/>
          <w:szCs w:val="21"/>
          <w:spacing w:val="1"/>
        </w:rPr>
        <w:t>第三节。</w:t>
      </w:r>
    </w:p>
    <w:p>
      <w:pPr>
        <w:spacing w:line="462" w:lineRule="auto"/>
        <w:rPr>
          <w:rFonts w:ascii="Arial"/>
          <w:sz w:val="21"/>
        </w:rPr>
      </w:pPr>
      <w:r/>
    </w:p>
    <w:p>
      <w:pPr>
        <w:pStyle w:val="BodyText"/>
        <w:ind w:left="1723"/>
        <w:spacing w:before="95" w:line="219" w:lineRule="auto"/>
        <w:rPr>
          <w:sz w:val="29"/>
          <w:szCs w:val="29"/>
        </w:rPr>
      </w:pPr>
      <w:r>
        <w:rPr>
          <w:sz w:val="29"/>
          <w:szCs w:val="29"/>
          <w:b/>
          <w:bCs/>
          <w:spacing w:val="-9"/>
        </w:rPr>
        <w:t>第四节</w:t>
      </w:r>
      <w:r>
        <w:rPr>
          <w:sz w:val="29"/>
          <w:szCs w:val="29"/>
          <w:spacing w:val="129"/>
        </w:rPr>
        <w:t xml:space="preserve"> </w:t>
      </w:r>
      <w:r>
        <w:rPr>
          <w:sz w:val="29"/>
          <w:szCs w:val="29"/>
          <w:b/>
          <w:bCs/>
          <w:spacing w:val="-9"/>
        </w:rPr>
        <w:t>个人信息主体的权利及其他</w:t>
      </w:r>
    </w:p>
    <w:p>
      <w:pPr>
        <w:ind w:left="412"/>
        <w:spacing w:before="282" w:line="222" w:lineRule="auto"/>
        <w:outlineLvl w:val="1"/>
        <w:rPr>
          <w:rFonts w:ascii="SimHei" w:hAnsi="SimHei" w:eastAsia="SimHei" w:cs="SimHei"/>
          <w:sz w:val="21"/>
          <w:szCs w:val="21"/>
        </w:rPr>
      </w:pPr>
      <w:r>
        <w:rPr>
          <w:rFonts w:ascii="SimHei" w:hAnsi="SimHei" w:eastAsia="SimHei" w:cs="SimHei"/>
          <w:sz w:val="21"/>
          <w:szCs w:val="21"/>
          <w:b/>
          <w:bCs/>
          <w:spacing w:val="-8"/>
        </w:rPr>
        <w:t>1.确保实现个人信息主体权利</w:t>
      </w:r>
    </w:p>
    <w:p>
      <w:pPr>
        <w:pStyle w:val="BodyText"/>
        <w:ind w:left="399"/>
        <w:spacing w:before="82" w:line="219" w:lineRule="auto"/>
        <w:rPr>
          <w:sz w:val="21"/>
          <w:szCs w:val="21"/>
        </w:rPr>
      </w:pPr>
      <w:r>
        <w:rPr>
          <w:sz w:val="21"/>
          <w:szCs w:val="21"/>
          <w:spacing w:val="2"/>
        </w:rPr>
        <w:t>(1)个人信息主体权利类型概览</w:t>
      </w:r>
    </w:p>
    <w:p>
      <w:pPr>
        <w:pStyle w:val="BodyText"/>
        <w:ind w:left="409"/>
        <w:spacing w:before="151" w:line="219" w:lineRule="auto"/>
        <w:rPr>
          <w:sz w:val="21"/>
          <w:szCs w:val="21"/>
        </w:rPr>
      </w:pPr>
      <w:r>
        <w:rPr>
          <w:sz w:val="21"/>
          <w:szCs w:val="21"/>
          <w:spacing w:val="-7"/>
        </w:rPr>
        <w:t>个人信息主体拥有的权利从一定程度上也对应了企业应当履行的义务。《个人信息保</w:t>
      </w:r>
    </w:p>
    <w:p>
      <w:pPr>
        <w:spacing w:line="219" w:lineRule="auto"/>
        <w:sectPr>
          <w:pgSz w:w="9450" w:h="13320"/>
          <w:pgMar w:top="400" w:right="915" w:bottom="400" w:left="520" w:header="0" w:footer="0" w:gutter="0"/>
        </w:sectPr>
        <w:rPr>
          <w:sz w:val="21"/>
          <w:szCs w:val="21"/>
        </w:rPr>
      </w:pPr>
    </w:p>
    <w:p>
      <w:pPr>
        <w:pStyle w:val="BodyText"/>
        <w:ind w:left="104"/>
        <w:spacing w:before="227" w:line="213" w:lineRule="auto"/>
        <w:rPr>
          <w:rFonts w:ascii="SimHei" w:hAnsi="SimHei" w:eastAsia="SimHei" w:cs="SimHei"/>
          <w:sz w:val="21"/>
          <w:szCs w:val="21"/>
        </w:rPr>
      </w:pPr>
      <w:r>
        <w:rPr>
          <w:sz w:val="15"/>
          <w:szCs w:val="15"/>
          <w:spacing w:val="-15"/>
        </w:rPr>
        <w:t>66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对症下药，小白必知的合</w:t>
      </w:r>
      <w:r>
        <w:rPr>
          <w:rFonts w:ascii="SimHei" w:hAnsi="SimHei" w:eastAsia="SimHei" w:cs="SimHei"/>
          <w:sz w:val="21"/>
          <w:szCs w:val="21"/>
          <w:spacing w:val="-16"/>
        </w:rPr>
        <w:t>规要求</w:t>
      </w:r>
    </w:p>
    <w:p>
      <w:pPr>
        <w:spacing w:line="343" w:lineRule="auto"/>
        <w:rPr>
          <w:rFonts w:ascii="Arial"/>
          <w:sz w:val="21"/>
        </w:rPr>
      </w:pPr>
      <w:r/>
    </w:p>
    <w:p>
      <w:pPr>
        <w:spacing w:line="343" w:lineRule="auto"/>
        <w:rPr>
          <w:rFonts w:ascii="Arial"/>
          <w:sz w:val="21"/>
        </w:rPr>
      </w:pPr>
      <w:r/>
    </w:p>
    <w:p>
      <w:pPr>
        <w:pStyle w:val="BodyText"/>
        <w:ind w:left="104" w:right="97"/>
        <w:spacing w:before="68" w:line="284" w:lineRule="auto"/>
        <w:jc w:val="both"/>
        <w:rPr>
          <w:sz w:val="21"/>
          <w:szCs w:val="21"/>
        </w:rPr>
      </w:pPr>
      <w:r>
        <w:rPr>
          <w:sz w:val="21"/>
          <w:szCs w:val="21"/>
          <w:spacing w:val="-2"/>
        </w:rPr>
        <w:t>护法》第44条规定，个人拥有知情权、决定权、限制或拒绝他人对其个人信息进行处理</w:t>
      </w:r>
      <w:r>
        <w:rPr>
          <w:sz w:val="21"/>
          <w:szCs w:val="21"/>
          <w:spacing w:val="14"/>
        </w:rPr>
        <w:t xml:space="preserve"> </w:t>
      </w:r>
      <w:r>
        <w:rPr>
          <w:sz w:val="21"/>
          <w:szCs w:val="21"/>
          <w:spacing w:val="-2"/>
        </w:rPr>
        <w:t>等权利，这对应了企业的告知义务等。同时，第48条规定了有权要求个人信息处理者解</w:t>
      </w:r>
      <w:r>
        <w:rPr>
          <w:sz w:val="21"/>
          <w:szCs w:val="21"/>
          <w:spacing w:val="14"/>
        </w:rPr>
        <w:t xml:space="preserve"> </w:t>
      </w:r>
      <w:r>
        <w:rPr>
          <w:sz w:val="21"/>
          <w:szCs w:val="21"/>
          <w:spacing w:val="-4"/>
        </w:rPr>
        <w:t>释说明个人信息处理规则，以及第16条还规定了个人享有撤回同意权。</w:t>
      </w:r>
    </w:p>
    <w:p>
      <w:pPr>
        <w:pStyle w:val="BodyText"/>
        <w:ind w:left="104" w:right="91" w:firstLine="429"/>
        <w:spacing w:before="119" w:line="284" w:lineRule="auto"/>
        <w:rPr>
          <w:sz w:val="21"/>
          <w:szCs w:val="21"/>
        </w:rPr>
      </w:pPr>
      <w:r>
        <w:rPr>
          <w:sz w:val="21"/>
          <w:szCs w:val="21"/>
          <w:spacing w:val="-1"/>
        </w:rPr>
        <w:t>第45条规定了个人有权查阅、复制个人信息，同时提出了</w:t>
      </w:r>
      <w:r>
        <w:rPr>
          <w:sz w:val="21"/>
          <w:szCs w:val="21"/>
          <w:spacing w:val="-2"/>
        </w:rPr>
        <w:t>类似</w:t>
      </w:r>
      <w:r>
        <w:rPr>
          <w:rFonts w:ascii="Times New Roman" w:hAnsi="Times New Roman" w:eastAsia="Times New Roman" w:cs="Times New Roman"/>
          <w:sz w:val="21"/>
          <w:szCs w:val="21"/>
          <w:spacing w:val="-2"/>
        </w:rPr>
        <w:t>GDPR </w:t>
      </w:r>
      <w:r>
        <w:rPr>
          <w:sz w:val="21"/>
          <w:szCs w:val="21"/>
          <w:spacing w:val="-2"/>
        </w:rPr>
        <w:t>项下的“可携</w:t>
      </w:r>
      <w:r>
        <w:rPr>
          <w:sz w:val="21"/>
          <w:szCs w:val="21"/>
        </w:rPr>
        <w:t xml:space="preserve"> </w:t>
      </w:r>
      <w:r>
        <w:rPr>
          <w:sz w:val="21"/>
          <w:szCs w:val="21"/>
          <w:spacing w:val="-4"/>
        </w:rPr>
        <w:t>带权”,即个人请求将个人信息转移至其指定的个人信息处理者，符合国</w:t>
      </w:r>
      <w:r>
        <w:rPr>
          <w:sz w:val="21"/>
          <w:szCs w:val="21"/>
          <w:spacing w:val="-5"/>
        </w:rPr>
        <w:t>家网信部门规定</w:t>
      </w:r>
      <w:r>
        <w:rPr>
          <w:sz w:val="21"/>
          <w:szCs w:val="21"/>
        </w:rPr>
        <w:t xml:space="preserve"> </w:t>
      </w:r>
      <w:r>
        <w:rPr>
          <w:sz w:val="21"/>
          <w:szCs w:val="21"/>
          <w:spacing w:val="-10"/>
        </w:rPr>
        <w:t>条件的，应当提供转移的途径。</w:t>
      </w:r>
    </w:p>
    <w:p>
      <w:pPr>
        <w:pStyle w:val="BodyText"/>
        <w:ind w:left="534"/>
        <w:spacing w:before="102" w:line="219" w:lineRule="auto"/>
        <w:rPr>
          <w:sz w:val="21"/>
          <w:szCs w:val="21"/>
        </w:rPr>
      </w:pPr>
      <w:r>
        <w:rPr>
          <w:sz w:val="21"/>
          <w:szCs w:val="21"/>
          <w:spacing w:val="-3"/>
        </w:rPr>
        <w:t>第46条规定了个人享有更正权，即核实后更正和补充的权利。</w:t>
      </w:r>
    </w:p>
    <w:p>
      <w:pPr>
        <w:pStyle w:val="BodyText"/>
        <w:ind w:left="104" w:firstLine="429"/>
        <w:spacing w:before="127" w:line="299" w:lineRule="auto"/>
        <w:rPr>
          <w:sz w:val="21"/>
          <w:szCs w:val="21"/>
        </w:rPr>
      </w:pPr>
      <w:r>
        <w:rPr>
          <w:sz w:val="21"/>
          <w:szCs w:val="21"/>
          <w:spacing w:val="1"/>
        </w:rPr>
        <w:t>第47条还规定了企业应及时删除个人信息的5种情形，实则为个人信息主体</w:t>
      </w:r>
      <w:r>
        <w:rPr>
          <w:sz w:val="21"/>
          <w:szCs w:val="21"/>
        </w:rPr>
        <w:t>的删除  </w:t>
      </w:r>
      <w:r>
        <w:rPr>
          <w:sz w:val="21"/>
          <w:szCs w:val="21"/>
          <w:spacing w:val="4"/>
        </w:rPr>
        <w:t>权：1)处理目的已实现、无法实现或者为实现处理目的不再必要；2</w:t>
      </w:r>
      <w:r>
        <w:rPr>
          <w:sz w:val="21"/>
          <w:szCs w:val="21"/>
          <w:spacing w:val="3"/>
        </w:rPr>
        <w:t>)个人信息处理者</w:t>
      </w:r>
      <w:r>
        <w:rPr>
          <w:sz w:val="21"/>
          <w:szCs w:val="21"/>
        </w:rPr>
        <w:t xml:space="preserve">  </w:t>
      </w:r>
      <w:r>
        <w:rPr>
          <w:sz w:val="21"/>
          <w:szCs w:val="21"/>
          <w:spacing w:val="4"/>
        </w:rPr>
        <w:t>停止提供产品或者服务，或者保存期限已届满；3)个人撤回同意；4</w:t>
      </w:r>
      <w:r>
        <w:rPr>
          <w:sz w:val="21"/>
          <w:szCs w:val="21"/>
          <w:spacing w:val="3"/>
        </w:rPr>
        <w:t>)个人信息处理者</w:t>
      </w:r>
      <w:r>
        <w:rPr>
          <w:sz w:val="21"/>
          <w:szCs w:val="21"/>
        </w:rPr>
        <w:t xml:space="preserve">  </w:t>
      </w:r>
      <w:r>
        <w:rPr>
          <w:sz w:val="21"/>
          <w:szCs w:val="21"/>
          <w:spacing w:val="1"/>
        </w:rPr>
        <w:t>违反法律、行政法规或者违反约定处理个人信息；5)法律、行政法规规定的</w:t>
      </w:r>
      <w:r>
        <w:rPr>
          <w:sz w:val="21"/>
          <w:szCs w:val="21"/>
        </w:rPr>
        <w:t>其他情形。 </w:t>
      </w:r>
      <w:r>
        <w:rPr>
          <w:sz w:val="21"/>
          <w:szCs w:val="21"/>
          <w:spacing w:val="-2"/>
        </w:rPr>
        <w:t>法律、行政法规规定的保存期限未届满，或者删除个人信息从技术上难以实现的，个人</w:t>
      </w:r>
      <w:r>
        <w:rPr>
          <w:sz w:val="21"/>
          <w:szCs w:val="21"/>
          <w:spacing w:val="6"/>
        </w:rPr>
        <w:t xml:space="preserve">  </w:t>
      </w:r>
      <w:r>
        <w:rPr>
          <w:sz w:val="21"/>
          <w:szCs w:val="21"/>
          <w:spacing w:val="-7"/>
        </w:rPr>
        <w:t>信息处理者应当停止除存储和采取必要的安全保护措施之外的处理。</w:t>
      </w:r>
    </w:p>
    <w:p>
      <w:pPr>
        <w:pStyle w:val="BodyText"/>
        <w:ind w:right="20" w:firstLine="429"/>
        <w:spacing w:before="111" w:line="308" w:lineRule="auto"/>
        <w:rPr>
          <w:sz w:val="21"/>
          <w:szCs w:val="21"/>
        </w:rPr>
      </w:pPr>
      <w:r>
        <w:rPr>
          <w:sz w:val="21"/>
          <w:szCs w:val="21"/>
          <w:spacing w:val="7"/>
        </w:rPr>
        <w:t>《个人信息保护法》第49条还对近亲属的相关权利做了相关规定，即自然人死亡</w:t>
      </w:r>
      <w:r>
        <w:rPr>
          <w:sz w:val="21"/>
          <w:szCs w:val="21"/>
          <w:spacing w:val="1"/>
        </w:rPr>
        <w:t xml:space="preserve"> </w:t>
      </w:r>
      <w:r>
        <w:rPr>
          <w:sz w:val="21"/>
          <w:szCs w:val="21"/>
          <w:spacing w:val="1"/>
        </w:rPr>
        <w:t>的，近亲属为了自身的合法、正当利益，可对死者的相关个人信息行使查阅</w:t>
      </w:r>
      <w:r>
        <w:rPr>
          <w:sz w:val="21"/>
          <w:szCs w:val="21"/>
        </w:rPr>
        <w:t>、复制、更 </w:t>
      </w:r>
      <w:r>
        <w:rPr>
          <w:sz w:val="21"/>
          <w:szCs w:val="21"/>
          <w:spacing w:val="3"/>
        </w:rPr>
        <w:t>正、删除等权利(除非死者另有安排)。例如，近亲属可以查阅死者生前的银行账户等。</w:t>
      </w:r>
      <w:r>
        <w:rPr>
          <w:sz w:val="21"/>
          <w:szCs w:val="21"/>
          <w:spacing w:val="1"/>
        </w:rPr>
        <w:t xml:space="preserve"> </w:t>
      </w:r>
      <w:r>
        <w:rPr>
          <w:sz w:val="21"/>
          <w:szCs w:val="21"/>
          <w:spacing w:val="5"/>
        </w:rPr>
        <w:t>《民法典》第994条也规定了死者的隐私受到侵犯</w:t>
      </w:r>
      <w:r>
        <w:rPr>
          <w:sz w:val="21"/>
          <w:szCs w:val="21"/>
          <w:spacing w:val="4"/>
        </w:rPr>
        <w:t>时，其配偶、子女、父母或近亲属有</w:t>
      </w:r>
      <w:r>
        <w:rPr>
          <w:sz w:val="21"/>
          <w:szCs w:val="21"/>
        </w:rPr>
        <w:t xml:space="preserve"> </w:t>
      </w:r>
      <w:r>
        <w:rPr>
          <w:sz w:val="21"/>
          <w:szCs w:val="21"/>
          <w:spacing w:val="1"/>
        </w:rPr>
        <w:t>权依法请求行为人承担民事责任。此外，《人脸识别司法解释》第15条亦</w:t>
      </w:r>
      <w:r>
        <w:rPr>
          <w:sz w:val="21"/>
          <w:szCs w:val="21"/>
        </w:rPr>
        <w:t>规定“自然人 </w:t>
      </w:r>
      <w:r>
        <w:rPr>
          <w:sz w:val="21"/>
          <w:szCs w:val="21"/>
          <w:spacing w:val="1"/>
        </w:rPr>
        <w:t>死亡后，信息处理者违反法律、行政法规的规定或者双方的约定处理</w:t>
      </w:r>
      <w:r>
        <w:rPr>
          <w:sz w:val="21"/>
          <w:szCs w:val="21"/>
        </w:rPr>
        <w:t>人脸信息，死者的  </w:t>
      </w:r>
      <w:r>
        <w:rPr>
          <w:sz w:val="21"/>
          <w:szCs w:val="21"/>
          <w:spacing w:val="6"/>
        </w:rPr>
        <w:t>近亲属依据《民法典》第994条请求信息处理者承担民事责任的，适用本规定”,也为 </w:t>
      </w:r>
      <w:r>
        <w:rPr>
          <w:sz w:val="21"/>
          <w:szCs w:val="21"/>
          <w:spacing w:val="1"/>
        </w:rPr>
        <w:t>死者近亲属如何保护其自身权益提供了配套规定。即使有上述规定，个人信</w:t>
      </w:r>
      <w:r>
        <w:rPr>
          <w:sz w:val="21"/>
          <w:szCs w:val="21"/>
        </w:rPr>
        <w:t>息保护法也 </w:t>
      </w:r>
      <w:r>
        <w:rPr>
          <w:sz w:val="21"/>
          <w:szCs w:val="21"/>
          <w:spacing w:val="4"/>
        </w:rPr>
        <w:t>特别提到“死者生前另有安排的除外”,所以生</w:t>
      </w:r>
      <w:r>
        <w:rPr>
          <w:sz w:val="21"/>
          <w:szCs w:val="21"/>
          <w:spacing w:val="3"/>
        </w:rPr>
        <w:t>前设立遗嘱时，也要考虑将对个人信息 </w:t>
      </w:r>
      <w:r>
        <w:rPr>
          <w:sz w:val="21"/>
          <w:szCs w:val="21"/>
          <w:spacing w:val="2"/>
        </w:rPr>
        <w:t>的安排，像对房产、车辆、存款、股票、知识产权的处理一样，可列入遗嘱中进行特殊 </w:t>
      </w:r>
      <w:r>
        <w:rPr>
          <w:sz w:val="21"/>
          <w:szCs w:val="21"/>
          <w:spacing w:val="21"/>
        </w:rPr>
        <w:t>要求。</w:t>
      </w:r>
    </w:p>
    <w:p>
      <w:pPr>
        <w:pStyle w:val="BodyText"/>
        <w:ind w:left="104" w:right="81" w:firstLine="324"/>
        <w:spacing w:before="116" w:line="293" w:lineRule="auto"/>
        <w:rPr>
          <w:sz w:val="21"/>
          <w:szCs w:val="21"/>
        </w:rPr>
      </w:pPr>
      <w:r>
        <w:rPr>
          <w:sz w:val="21"/>
          <w:szCs w:val="21"/>
          <w:spacing w:val="1"/>
        </w:rPr>
        <w:t>《个人信息保护法》还完善了个人信息保护投诉举报机制，第59条要求个人信息处</w:t>
      </w:r>
      <w:r>
        <w:rPr>
          <w:sz w:val="21"/>
          <w:szCs w:val="21"/>
          <w:spacing w:val="7"/>
        </w:rPr>
        <w:t xml:space="preserve"> </w:t>
      </w:r>
      <w:r>
        <w:rPr>
          <w:sz w:val="21"/>
          <w:szCs w:val="21"/>
          <w:spacing w:val="-2"/>
        </w:rPr>
        <w:t>理者应当建立“便捷的”行权申请和处理机制，同时，个人信息处理者拒绝个人行使权</w:t>
      </w:r>
      <w:r>
        <w:rPr>
          <w:sz w:val="21"/>
          <w:szCs w:val="21"/>
          <w:spacing w:val="13"/>
        </w:rPr>
        <w:t xml:space="preserve"> </w:t>
      </w:r>
      <w:r>
        <w:rPr>
          <w:sz w:val="21"/>
          <w:szCs w:val="21"/>
          <w:spacing w:val="-1"/>
        </w:rPr>
        <w:t>利的，个人可以依法向人民法院提起诉讼。根据第61条，履行个人</w:t>
      </w:r>
      <w:r>
        <w:rPr>
          <w:sz w:val="21"/>
          <w:szCs w:val="21"/>
          <w:spacing w:val="-2"/>
        </w:rPr>
        <w:t>信息保护职责的部门</w:t>
      </w:r>
      <w:r>
        <w:rPr>
          <w:sz w:val="21"/>
          <w:szCs w:val="21"/>
        </w:rPr>
        <w:t xml:space="preserve"> </w:t>
      </w:r>
      <w:r>
        <w:rPr>
          <w:sz w:val="21"/>
          <w:szCs w:val="21"/>
          <w:spacing w:val="-1"/>
        </w:rPr>
        <w:t>负责接受、处理与个人信息保护有关的投诉、举报</w:t>
      </w:r>
      <w:r>
        <w:rPr>
          <w:sz w:val="21"/>
          <w:szCs w:val="21"/>
          <w:spacing w:val="-2"/>
        </w:rPr>
        <w:t>。此外，第64条规定，履行个人信息</w:t>
      </w:r>
      <w:r>
        <w:rPr>
          <w:sz w:val="21"/>
          <w:szCs w:val="21"/>
        </w:rPr>
        <w:t xml:space="preserve"> </w:t>
      </w:r>
      <w:r>
        <w:rPr>
          <w:sz w:val="21"/>
          <w:szCs w:val="21"/>
          <w:spacing w:val="-2"/>
        </w:rPr>
        <w:t>保护职责的部门在履行职责中，发现违法处理个人信息涉嫌犯罪的，应当及时移送公安</w:t>
      </w:r>
      <w:r>
        <w:rPr>
          <w:sz w:val="21"/>
          <w:szCs w:val="21"/>
          <w:spacing w:val="17"/>
        </w:rPr>
        <w:t xml:space="preserve"> </w:t>
      </w:r>
      <w:r>
        <w:rPr>
          <w:sz w:val="21"/>
          <w:szCs w:val="21"/>
          <w:spacing w:val="-7"/>
        </w:rPr>
        <w:t>机关依法处理。这些措施形成了对个人信息保护的强有力</w:t>
      </w:r>
      <w:r>
        <w:rPr>
          <w:sz w:val="21"/>
          <w:szCs w:val="21"/>
          <w:spacing w:val="-8"/>
        </w:rPr>
        <w:t>闭环。</w:t>
      </w:r>
    </w:p>
    <w:p>
      <w:pPr>
        <w:spacing w:line="293" w:lineRule="auto"/>
        <w:sectPr>
          <w:pgSz w:w="9450" w:h="13340"/>
          <w:pgMar w:top="400" w:right="694" w:bottom="400" w:left="635" w:header="0" w:footer="0" w:gutter="0"/>
        </w:sectPr>
        <w:rPr>
          <w:sz w:val="21"/>
          <w:szCs w:val="21"/>
        </w:rPr>
      </w:pPr>
    </w:p>
    <w:p>
      <w:pPr>
        <w:pStyle w:val="BodyText"/>
        <w:ind w:left="3190"/>
        <w:spacing w:before="66" w:line="221" w:lineRule="auto"/>
        <w:rPr>
          <w:sz w:val="15"/>
          <w:szCs w:val="15"/>
        </w:rPr>
      </w:pPr>
      <w:r>
        <w:rPr>
          <w:rFonts w:ascii="SimHei" w:hAnsi="SimHei" w:eastAsia="SimHei" w:cs="SimHei"/>
          <w:sz w:val="21"/>
          <w:szCs w:val="21"/>
          <w:spacing w:val="-20"/>
        </w:rPr>
        <w:t>第四章</w:t>
      </w:r>
      <w:r>
        <w:rPr>
          <w:rFonts w:ascii="SimHei" w:hAnsi="SimHei" w:eastAsia="SimHei" w:cs="SimHei"/>
          <w:sz w:val="21"/>
          <w:szCs w:val="21"/>
          <w:spacing w:val="-20"/>
        </w:rPr>
        <w:t xml:space="preserve"> </w:t>
      </w:r>
      <w:r>
        <w:rPr>
          <w:rFonts w:ascii="SimHei" w:hAnsi="SimHei" w:eastAsia="SimHei" w:cs="SimHei"/>
          <w:sz w:val="21"/>
          <w:szCs w:val="21"/>
          <w:spacing w:val="-20"/>
        </w:rPr>
        <w:t>如何让《个人信息保护法》在业务中</w:t>
      </w:r>
      <w:r>
        <w:rPr>
          <w:rFonts w:ascii="SimHei" w:hAnsi="SimHei" w:eastAsia="SimHei" w:cs="SimHei"/>
          <w:sz w:val="21"/>
          <w:szCs w:val="21"/>
          <w:spacing w:val="-21"/>
        </w:rPr>
        <w:t>落地</w:t>
      </w:r>
      <w:r>
        <w:rPr>
          <w:rFonts w:ascii="SimHei" w:hAnsi="SimHei" w:eastAsia="SimHei" w:cs="SimHei"/>
          <w:sz w:val="21"/>
          <w:szCs w:val="21"/>
          <w:spacing w:val="-21"/>
        </w:rPr>
        <w:t xml:space="preserve">      </w:t>
      </w:r>
      <w:r>
        <w:rPr>
          <w:sz w:val="15"/>
          <w:szCs w:val="15"/>
          <w:spacing w:val="-21"/>
        </w:rPr>
        <w:t>67</w:t>
      </w:r>
    </w:p>
    <w:p>
      <w:pPr>
        <w:spacing w:line="329" w:lineRule="auto"/>
        <w:rPr>
          <w:rFonts w:ascii="Arial"/>
          <w:sz w:val="21"/>
        </w:rPr>
      </w:pPr>
      <w:r/>
    </w:p>
    <w:p>
      <w:pPr>
        <w:spacing w:line="329" w:lineRule="auto"/>
        <w:rPr>
          <w:rFonts w:ascii="Arial"/>
          <w:sz w:val="21"/>
        </w:rPr>
      </w:pPr>
      <w:r/>
    </w:p>
    <w:p>
      <w:pPr>
        <w:pStyle w:val="BodyText"/>
        <w:ind w:left="400"/>
        <w:spacing w:before="68" w:line="219" w:lineRule="auto"/>
        <w:rPr>
          <w:sz w:val="21"/>
          <w:szCs w:val="21"/>
        </w:rPr>
      </w:pPr>
      <w:r>
        <w:rPr>
          <w:sz w:val="21"/>
          <w:szCs w:val="21"/>
          <w:spacing w:val="6"/>
        </w:rPr>
        <w:t>(2)数据可携权</w:t>
      </w:r>
    </w:p>
    <w:p>
      <w:pPr>
        <w:pStyle w:val="BodyText"/>
        <w:ind w:right="124" w:firstLine="295"/>
        <w:spacing w:before="121" w:line="277" w:lineRule="auto"/>
        <w:rPr>
          <w:sz w:val="21"/>
          <w:szCs w:val="21"/>
        </w:rPr>
      </w:pPr>
      <w:r>
        <w:rPr>
          <w:sz w:val="21"/>
          <w:szCs w:val="21"/>
          <w:spacing w:val="-4"/>
        </w:rPr>
        <w:t>《个人信息保护法》规定中的“可携带权”是大家非常关注的条款。可携带权最早规</w:t>
      </w:r>
      <w:r>
        <w:rPr>
          <w:sz w:val="21"/>
          <w:szCs w:val="21"/>
          <w:spacing w:val="1"/>
        </w:rPr>
        <w:t xml:space="preserve"> </w:t>
      </w:r>
      <w:r>
        <w:rPr>
          <w:sz w:val="21"/>
          <w:szCs w:val="21"/>
          <w:spacing w:val="-1"/>
        </w:rPr>
        <w:t>定于</w:t>
      </w:r>
      <w:r>
        <w:rPr>
          <w:rFonts w:ascii="Times New Roman" w:hAnsi="Times New Roman" w:eastAsia="Times New Roman" w:cs="Times New Roman"/>
          <w:sz w:val="21"/>
          <w:szCs w:val="21"/>
          <w:spacing w:val="-1"/>
        </w:rPr>
        <w:t>GDPR </w:t>
      </w:r>
      <w:r>
        <w:rPr>
          <w:sz w:val="21"/>
          <w:szCs w:val="21"/>
          <w:spacing w:val="-1"/>
        </w:rPr>
        <w:t>中，而其他国家在引入该权利时也有诸多讨</w:t>
      </w:r>
      <w:r>
        <w:rPr>
          <w:sz w:val="21"/>
          <w:szCs w:val="21"/>
          <w:spacing w:val="-2"/>
        </w:rPr>
        <w:t>论。因为可携带权既有实际实施</w:t>
      </w:r>
      <w:r>
        <w:rPr>
          <w:sz w:val="21"/>
          <w:szCs w:val="21"/>
        </w:rPr>
        <w:t xml:space="preserve"> </w:t>
      </w:r>
      <w:r>
        <w:rPr>
          <w:sz w:val="21"/>
          <w:szCs w:val="21"/>
          <w:spacing w:val="-8"/>
        </w:rPr>
        <w:t>的难度，又因其同时肩负保障公平竞争、限制垄断的价值诉求的争议。</w:t>
      </w:r>
    </w:p>
    <w:p>
      <w:pPr>
        <w:pStyle w:val="BodyText"/>
        <w:ind w:right="114" w:firstLine="400"/>
        <w:spacing w:before="112" w:line="303" w:lineRule="auto"/>
        <w:rPr>
          <w:sz w:val="21"/>
          <w:szCs w:val="21"/>
        </w:rPr>
      </w:pPr>
      <w:r>
        <w:rPr>
          <w:sz w:val="21"/>
          <w:szCs w:val="21"/>
          <w:spacing w:val="-1"/>
        </w:rPr>
        <w:t>对比《个人信息保护法》对数据可携带权的规定与</w:t>
      </w:r>
      <w:r>
        <w:rPr>
          <w:rFonts w:ascii="Times New Roman" w:hAnsi="Times New Roman" w:eastAsia="Times New Roman" w:cs="Times New Roman"/>
          <w:sz w:val="21"/>
          <w:szCs w:val="21"/>
          <w:spacing w:val="-1"/>
        </w:rPr>
        <w:t>GDPR </w:t>
      </w:r>
      <w:r>
        <w:rPr>
          <w:sz w:val="21"/>
          <w:szCs w:val="21"/>
          <w:spacing w:val="-1"/>
        </w:rPr>
        <w:t>项下对</w:t>
      </w:r>
      <w:r>
        <w:rPr>
          <w:sz w:val="21"/>
          <w:szCs w:val="21"/>
          <w:spacing w:val="-2"/>
        </w:rPr>
        <w:t>数据可携带权的规</w:t>
      </w:r>
      <w:r>
        <w:rPr>
          <w:sz w:val="21"/>
          <w:szCs w:val="21"/>
        </w:rPr>
        <w:t xml:space="preserve"> </w:t>
      </w:r>
      <w:r>
        <w:rPr>
          <w:sz w:val="21"/>
          <w:szCs w:val="21"/>
          <w:spacing w:val="-2"/>
        </w:rPr>
        <w:t>定，笔者认为该权利在《个人信息保护法》的规定下应为“有限的数据可携带权”。首</w:t>
      </w:r>
      <w:r>
        <w:rPr>
          <w:sz w:val="21"/>
          <w:szCs w:val="21"/>
          <w:spacing w:val="5"/>
        </w:rPr>
        <w:t xml:space="preserve"> </w:t>
      </w:r>
      <w:r>
        <w:rPr>
          <w:sz w:val="21"/>
          <w:szCs w:val="21"/>
          <w:spacing w:val="-7"/>
        </w:rPr>
        <w:t>先，从结构上来讲，《个人信息保护法》对携带权的规定只是比复制和查</w:t>
      </w:r>
      <w:r>
        <w:rPr>
          <w:sz w:val="21"/>
          <w:szCs w:val="21"/>
          <w:spacing w:val="-8"/>
        </w:rPr>
        <w:t>阅权利多加了一</w:t>
      </w:r>
      <w:r>
        <w:rPr>
          <w:sz w:val="21"/>
          <w:szCs w:val="21"/>
        </w:rPr>
        <w:t xml:space="preserve"> </w:t>
      </w:r>
      <w:r>
        <w:rPr>
          <w:sz w:val="21"/>
          <w:szCs w:val="21"/>
          <w:spacing w:val="-7"/>
        </w:rPr>
        <w:t>款，而非单独一条。其次，从实施条件上来讲，《个人信息保护法》规定只有在</w:t>
      </w:r>
      <w:r>
        <w:rPr>
          <w:sz w:val="21"/>
          <w:szCs w:val="21"/>
          <w:spacing w:val="-8"/>
        </w:rPr>
        <w:t>符合网信</w:t>
      </w:r>
      <w:r>
        <w:rPr>
          <w:sz w:val="21"/>
          <w:szCs w:val="21"/>
        </w:rPr>
        <w:t xml:space="preserve"> </w:t>
      </w:r>
      <w:r>
        <w:rPr>
          <w:sz w:val="21"/>
          <w:szCs w:val="21"/>
          <w:spacing w:val="-2"/>
        </w:rPr>
        <w:t>部门的规定下才予以实施数据可携带权，提供转移至指定的个人信息处理者的途径。这</w:t>
      </w:r>
      <w:r>
        <w:rPr>
          <w:sz w:val="21"/>
          <w:szCs w:val="21"/>
          <w:spacing w:val="3"/>
        </w:rPr>
        <w:t xml:space="preserve"> </w:t>
      </w:r>
      <w:r>
        <w:rPr>
          <w:sz w:val="21"/>
          <w:szCs w:val="21"/>
          <w:spacing w:val="-1"/>
        </w:rPr>
        <w:t>样的尝试可能是考虑到</w:t>
      </w:r>
      <w:r>
        <w:rPr>
          <w:rFonts w:ascii="Times New Roman" w:hAnsi="Times New Roman" w:eastAsia="Times New Roman" w:cs="Times New Roman"/>
          <w:sz w:val="21"/>
          <w:szCs w:val="21"/>
          <w:spacing w:val="-1"/>
        </w:rPr>
        <w:t>GDPR </w:t>
      </w:r>
      <w:r>
        <w:rPr>
          <w:sz w:val="21"/>
          <w:szCs w:val="21"/>
          <w:spacing w:val="-1"/>
        </w:rPr>
        <w:t>本身对于数据可携带权的规定从2018年生效到现在的实施</w:t>
      </w:r>
      <w:r>
        <w:rPr>
          <w:sz w:val="21"/>
          <w:szCs w:val="21"/>
          <w:spacing w:val="8"/>
        </w:rPr>
        <w:t xml:space="preserve"> </w:t>
      </w:r>
      <w:r>
        <w:rPr>
          <w:sz w:val="21"/>
          <w:szCs w:val="21"/>
          <w:spacing w:val="-13"/>
        </w:rPr>
        <w:t>困境。</w:t>
      </w:r>
    </w:p>
    <w:p>
      <w:pPr>
        <w:pStyle w:val="BodyText"/>
        <w:ind w:right="59" w:firstLine="400"/>
        <w:spacing w:before="109" w:line="300" w:lineRule="auto"/>
        <w:rPr>
          <w:sz w:val="21"/>
          <w:szCs w:val="21"/>
        </w:rPr>
      </w:pPr>
      <w:r>
        <w:rPr>
          <w:sz w:val="21"/>
          <w:szCs w:val="21"/>
          <w:spacing w:val="-7"/>
        </w:rPr>
        <w:t>从具体权利要求上来说，《个人信息保护法》与</w:t>
      </w:r>
      <w:r>
        <w:rPr>
          <w:sz w:val="21"/>
          <w:szCs w:val="21"/>
          <w:spacing w:val="-34"/>
        </w:rPr>
        <w:t xml:space="preserve"> </w:t>
      </w:r>
      <w:r>
        <w:rPr>
          <w:rFonts w:ascii="Times New Roman" w:hAnsi="Times New Roman" w:eastAsia="Times New Roman" w:cs="Times New Roman"/>
          <w:sz w:val="21"/>
          <w:szCs w:val="21"/>
          <w:spacing w:val="-7"/>
        </w:rPr>
        <w:t>GDPR</w:t>
      </w:r>
      <w:r>
        <w:rPr>
          <w:sz w:val="21"/>
          <w:szCs w:val="21"/>
          <w:spacing w:val="-7"/>
        </w:rPr>
        <w:t>的规定也不同。从权利的客体 </w:t>
      </w:r>
      <w:r>
        <w:rPr>
          <w:sz w:val="21"/>
          <w:szCs w:val="21"/>
          <w:spacing w:val="-5"/>
        </w:rPr>
        <w:t>角度来说，《个人信息保护法》未做限制。</w:t>
      </w:r>
      <w:r>
        <w:rPr>
          <w:rFonts w:ascii="Times New Roman" w:hAnsi="Times New Roman" w:eastAsia="Times New Roman" w:cs="Times New Roman"/>
          <w:sz w:val="21"/>
          <w:szCs w:val="21"/>
          <w:spacing w:val="-5"/>
        </w:rPr>
        <w:t>GDPR </w:t>
      </w:r>
      <w:r>
        <w:rPr>
          <w:sz w:val="21"/>
          <w:szCs w:val="21"/>
          <w:spacing w:val="-5"/>
        </w:rPr>
        <w:t>对权利的客体做了很明确的范围限定，</w:t>
      </w:r>
      <w:r>
        <w:rPr>
          <w:sz w:val="21"/>
          <w:szCs w:val="21"/>
          <w:spacing w:val="16"/>
        </w:rPr>
        <w:t xml:space="preserve"> </w:t>
      </w:r>
      <w:r>
        <w:rPr>
          <w:sz w:val="21"/>
          <w:szCs w:val="21"/>
          <w:spacing w:val="-2"/>
        </w:rPr>
        <w:t>首先针对数据主体自己提供的数据以及在自动化采集过程中的数据，信息主体不</w:t>
      </w:r>
      <w:r>
        <w:rPr>
          <w:sz w:val="21"/>
          <w:szCs w:val="21"/>
          <w:spacing w:val="-3"/>
        </w:rPr>
        <w:t>可以要 </w:t>
      </w:r>
      <w:r>
        <w:rPr>
          <w:sz w:val="21"/>
          <w:szCs w:val="21"/>
          <w:spacing w:val="-2"/>
        </w:rPr>
        <w:t>求企业把经过其智力创造和衍生加工之后的模型数据作为用户行使可携带权的内容。同</w:t>
      </w:r>
      <w:r>
        <w:rPr>
          <w:sz w:val="21"/>
          <w:szCs w:val="21"/>
          <w:spacing w:val="13"/>
        </w:rPr>
        <w:t xml:space="preserve"> </w:t>
      </w:r>
      <w:r>
        <w:rPr>
          <w:sz w:val="21"/>
          <w:szCs w:val="21"/>
        </w:rPr>
        <w:t>时，因为</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rPr>
        <w:t>仅要求对电子形式的数据提供可携带权</w:t>
      </w:r>
      <w:r>
        <w:rPr>
          <w:sz w:val="21"/>
          <w:szCs w:val="21"/>
          <w:spacing w:val="-1"/>
        </w:rPr>
        <w:t>，所以主体不可以要求企业把如</w:t>
      </w:r>
      <w:r>
        <w:rPr>
          <w:sz w:val="21"/>
          <w:szCs w:val="21"/>
        </w:rPr>
        <w:t xml:space="preserve"> </w:t>
      </w:r>
      <w:r>
        <w:rPr>
          <w:sz w:val="21"/>
          <w:szCs w:val="21"/>
          <w:spacing w:val="-7"/>
        </w:rPr>
        <w:t>纸质方式收集和存储的数据转化为电子版提供可携带权的</w:t>
      </w:r>
      <w:r>
        <w:rPr>
          <w:sz w:val="21"/>
          <w:szCs w:val="21"/>
          <w:spacing w:val="-8"/>
        </w:rPr>
        <w:t>实现。</w:t>
      </w:r>
    </w:p>
    <w:p>
      <w:pPr>
        <w:pStyle w:val="BodyText"/>
        <w:ind w:right="19" w:firstLine="400"/>
        <w:spacing w:before="115" w:line="302" w:lineRule="auto"/>
        <w:rPr>
          <w:sz w:val="21"/>
          <w:szCs w:val="21"/>
        </w:rPr>
      </w:pPr>
      <w:r>
        <w:rPr>
          <w:sz w:val="21"/>
          <w:szCs w:val="21"/>
          <w:spacing w:val="-11"/>
        </w:rPr>
        <w:t>从权利实现方式来说，《个人信息保护法》未做明确的要求，仅说明提供转移的途径。</w:t>
      </w:r>
      <w:r>
        <w:rPr>
          <w:sz w:val="21"/>
          <w:szCs w:val="21"/>
          <w:spacing w:val="2"/>
        </w:rPr>
        <w:t xml:space="preserve"> </w:t>
      </w:r>
      <w:r>
        <w:rPr>
          <w:rFonts w:ascii="Times New Roman" w:hAnsi="Times New Roman" w:eastAsia="Times New Roman" w:cs="Times New Roman"/>
          <w:sz w:val="21"/>
          <w:szCs w:val="21"/>
          <w:spacing w:val="-7"/>
        </w:rPr>
        <w:t>GDPR</w:t>
      </w:r>
      <w:r>
        <w:rPr>
          <w:rFonts w:ascii="Times New Roman" w:hAnsi="Times New Roman" w:eastAsia="Times New Roman" w:cs="Times New Roman"/>
          <w:sz w:val="21"/>
          <w:szCs w:val="21"/>
          <w:spacing w:val="33"/>
        </w:rPr>
        <w:t xml:space="preserve"> </w:t>
      </w:r>
      <w:r>
        <w:rPr>
          <w:sz w:val="21"/>
          <w:szCs w:val="21"/>
          <w:spacing w:val="-7"/>
        </w:rPr>
        <w:t>中规定了要求提供“结构化、普遍使用和机器可读”的格式，这产生的问题是什么</w:t>
      </w:r>
      <w:r>
        <w:rPr>
          <w:sz w:val="21"/>
          <w:szCs w:val="21"/>
        </w:rPr>
        <w:t xml:space="preserve">  </w:t>
      </w:r>
      <w:r>
        <w:rPr>
          <w:sz w:val="21"/>
          <w:szCs w:val="21"/>
          <w:spacing w:val="-11"/>
        </w:rPr>
        <w:t>叫作“普遍使用的”。EDPB</w:t>
      </w:r>
      <w:r>
        <w:rPr>
          <w:sz w:val="21"/>
          <w:szCs w:val="21"/>
          <w:spacing w:val="62"/>
        </w:rPr>
        <w:t xml:space="preserve"> </w:t>
      </w:r>
      <w:r>
        <w:rPr>
          <w:sz w:val="21"/>
          <w:szCs w:val="21"/>
          <w:spacing w:val="-11"/>
        </w:rPr>
        <w:t>解释：“‘普遍使用’不是要求企业将数据转化成某一种格式</w:t>
      </w:r>
      <w:r>
        <w:rPr>
          <w:sz w:val="21"/>
          <w:szCs w:val="21"/>
        </w:rPr>
        <w:t xml:space="preserve">  </w:t>
      </w:r>
      <w:r>
        <w:rPr>
          <w:sz w:val="21"/>
          <w:szCs w:val="21"/>
          <w:spacing w:val="-9"/>
        </w:rPr>
        <w:t>使用，而是强调须具有‘通用性’。”但是现在对此没</w:t>
      </w:r>
      <w:r>
        <w:rPr>
          <w:sz w:val="21"/>
          <w:szCs w:val="21"/>
          <w:spacing w:val="-10"/>
        </w:rPr>
        <w:t>有明确的标准，即使在诉讼过程中，</w:t>
      </w:r>
      <w:r>
        <w:rPr>
          <w:sz w:val="21"/>
          <w:szCs w:val="21"/>
        </w:rPr>
        <w:t xml:space="preserve"> </w:t>
      </w:r>
      <w:r>
        <w:rPr>
          <w:sz w:val="21"/>
          <w:szCs w:val="21"/>
          <w:spacing w:val="-4"/>
        </w:rPr>
        <w:t>法院也只是强调了“通用性”和“互操作性”,没有具体解释应该怎么做。由此产生的实</w:t>
      </w:r>
      <w:r>
        <w:rPr>
          <w:sz w:val="21"/>
          <w:szCs w:val="21"/>
        </w:rPr>
        <w:t xml:space="preserve">  </w:t>
      </w:r>
      <w:r>
        <w:rPr>
          <w:sz w:val="21"/>
          <w:szCs w:val="21"/>
          <w:spacing w:val="-2"/>
        </w:rPr>
        <w:t>施困难是，除了少数大型互联网企业如谷歌、微软和苹果，可以给用户提供一个平台以</w:t>
      </w:r>
      <w:r>
        <w:rPr>
          <w:sz w:val="21"/>
          <w:szCs w:val="21"/>
          <w:spacing w:val="6"/>
        </w:rPr>
        <w:t xml:space="preserve">  </w:t>
      </w:r>
      <w:r>
        <w:rPr>
          <w:sz w:val="21"/>
          <w:szCs w:val="21"/>
          <w:spacing w:val="-8"/>
        </w:rPr>
        <w:t>结构化的方式提供数据外，小平台根本没有办法实现该要求。</w:t>
      </w:r>
    </w:p>
    <w:p>
      <w:pPr>
        <w:pStyle w:val="BodyText"/>
        <w:ind w:firstLine="295"/>
        <w:spacing w:before="109" w:line="293" w:lineRule="auto"/>
        <w:rPr>
          <w:sz w:val="21"/>
          <w:szCs w:val="21"/>
        </w:rPr>
      </w:pPr>
      <w:r>
        <w:rPr>
          <w:sz w:val="21"/>
          <w:szCs w:val="21"/>
          <w:spacing w:val="-5"/>
        </w:rPr>
        <w:t>“数据可携权”一直到终审稿才进入《个人信息保护法》,一经颁布就成为明星条款。</w:t>
      </w:r>
      <w:r>
        <w:rPr>
          <w:sz w:val="21"/>
          <w:szCs w:val="21"/>
          <w:spacing w:val="4"/>
        </w:rPr>
        <w:t xml:space="preserve"> </w:t>
      </w:r>
      <w:r>
        <w:rPr>
          <w:sz w:val="21"/>
          <w:szCs w:val="21"/>
          <w:spacing w:val="2"/>
        </w:rPr>
        <w:t>虽然该条款是用户“权利”树条款中最需要进一步细化的</w:t>
      </w:r>
      <w:r>
        <w:rPr>
          <w:sz w:val="21"/>
          <w:szCs w:val="21"/>
          <w:spacing w:val="1"/>
        </w:rPr>
        <w:t>一个，但《个人信息保护法》</w:t>
      </w:r>
      <w:r>
        <w:rPr>
          <w:sz w:val="21"/>
          <w:szCs w:val="21"/>
        </w:rPr>
        <w:t xml:space="preserve"> </w:t>
      </w:r>
      <w:r>
        <w:rPr>
          <w:sz w:val="21"/>
          <w:szCs w:val="21"/>
          <w:spacing w:val="-2"/>
        </w:rPr>
        <w:t>下的“个人主体权利”体系却因此更为完善，在这一方面也得以使其在全球个人信息保</w:t>
      </w:r>
      <w:r>
        <w:rPr>
          <w:sz w:val="21"/>
          <w:szCs w:val="21"/>
          <w:spacing w:val="1"/>
        </w:rPr>
        <w:t xml:space="preserve">  </w:t>
      </w:r>
      <w:r>
        <w:rPr>
          <w:sz w:val="21"/>
          <w:szCs w:val="21"/>
          <w:spacing w:val="-11"/>
        </w:rPr>
        <w:t>护立法中保持了领先地位。</w:t>
      </w:r>
    </w:p>
    <w:p>
      <w:pPr>
        <w:pStyle w:val="BodyText"/>
        <w:ind w:left="295"/>
        <w:spacing w:before="110" w:line="380" w:lineRule="exact"/>
        <w:rPr>
          <w:sz w:val="21"/>
          <w:szCs w:val="21"/>
        </w:rPr>
      </w:pPr>
      <w:r>
        <w:rPr>
          <w:sz w:val="21"/>
          <w:szCs w:val="21"/>
          <w:spacing w:val="-4"/>
          <w:position w:val="12"/>
        </w:rPr>
        <w:t>《个人信息保护法》下复杂全面的“个人权利”条款</w:t>
      </w:r>
      <w:r>
        <w:rPr>
          <w:sz w:val="21"/>
          <w:szCs w:val="21"/>
          <w:spacing w:val="-5"/>
          <w:position w:val="12"/>
        </w:rPr>
        <w:t>大大弥补了此前我国个人信息保</w:t>
      </w:r>
    </w:p>
    <w:p>
      <w:pPr>
        <w:pStyle w:val="BodyText"/>
        <w:spacing w:before="1" w:line="219" w:lineRule="auto"/>
        <w:rPr>
          <w:sz w:val="21"/>
          <w:szCs w:val="21"/>
        </w:rPr>
      </w:pPr>
      <w:r>
        <w:rPr>
          <w:sz w:val="21"/>
          <w:szCs w:val="21"/>
          <w:spacing w:val="-2"/>
        </w:rPr>
        <w:t>护领域各层级规范性文件和执法中的薄弱环节，体现了《个人信息保护法》从既往的重</w:t>
      </w:r>
    </w:p>
    <w:p>
      <w:pPr>
        <w:spacing w:line="219" w:lineRule="auto"/>
        <w:sectPr>
          <w:pgSz w:w="9450" w:h="13320"/>
          <w:pgMar w:top="400" w:right="865" w:bottom="400" w:left="539" w:header="0" w:footer="0" w:gutter="0"/>
        </w:sectPr>
        <w:rPr>
          <w:sz w:val="21"/>
          <w:szCs w:val="21"/>
        </w:rPr>
      </w:pPr>
    </w:p>
    <w:p>
      <w:pPr>
        <w:pStyle w:val="BodyText"/>
        <w:spacing w:before="237" w:line="213" w:lineRule="auto"/>
        <w:rPr>
          <w:rFonts w:ascii="SimHei" w:hAnsi="SimHei" w:eastAsia="SimHei" w:cs="SimHei"/>
          <w:sz w:val="21"/>
          <w:szCs w:val="21"/>
        </w:rPr>
      </w:pPr>
      <w:r>
        <w:rPr>
          <w:sz w:val="15"/>
          <w:szCs w:val="15"/>
          <w:spacing w:val="-15"/>
        </w:rPr>
        <w:t>68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对症下药，小白必知的合规要求</w:t>
      </w:r>
    </w:p>
    <w:p>
      <w:pPr>
        <w:spacing w:line="331" w:lineRule="auto"/>
        <w:rPr>
          <w:rFonts w:ascii="Arial"/>
          <w:sz w:val="21"/>
        </w:rPr>
      </w:pPr>
      <w:r/>
    </w:p>
    <w:p>
      <w:pPr>
        <w:spacing w:line="331" w:lineRule="auto"/>
        <w:rPr>
          <w:rFonts w:ascii="Arial"/>
          <w:sz w:val="21"/>
        </w:rPr>
      </w:pPr>
      <w:r/>
    </w:p>
    <w:p>
      <w:pPr>
        <w:pStyle w:val="BodyText"/>
        <w:spacing w:before="69" w:line="382" w:lineRule="exact"/>
        <w:rPr>
          <w:sz w:val="21"/>
          <w:szCs w:val="21"/>
        </w:rPr>
      </w:pPr>
      <w:r>
        <w:rPr>
          <w:sz w:val="21"/>
          <w:szCs w:val="21"/>
          <w:spacing w:val="-3"/>
          <w:position w:val="13"/>
        </w:rPr>
        <w:t>视监管“数据处理者”走向兼顾“赋权个人”,立</w:t>
      </w:r>
      <w:r>
        <w:rPr>
          <w:sz w:val="21"/>
          <w:szCs w:val="21"/>
          <w:spacing w:val="-4"/>
          <w:position w:val="13"/>
        </w:rPr>
        <w:t>法角度更为全面，这也意味着企业的数</w:t>
      </w:r>
    </w:p>
    <w:p>
      <w:pPr>
        <w:pStyle w:val="BodyText"/>
        <w:spacing w:line="218" w:lineRule="auto"/>
        <w:rPr>
          <w:sz w:val="21"/>
          <w:szCs w:val="21"/>
        </w:rPr>
      </w:pPr>
      <w:r>
        <w:rPr>
          <w:sz w:val="21"/>
          <w:szCs w:val="21"/>
          <w:spacing w:val="-7"/>
        </w:rPr>
        <w:t>据合规工作会有更多来自个人信息主体层面的推动力。</w:t>
      </w:r>
    </w:p>
    <w:p>
      <w:pPr>
        <w:ind w:left="422"/>
        <w:spacing w:before="207" w:line="221" w:lineRule="auto"/>
        <w:outlineLvl w:val="1"/>
        <w:rPr>
          <w:rFonts w:ascii="SimHei" w:hAnsi="SimHei" w:eastAsia="SimHei" w:cs="SimHei"/>
          <w:sz w:val="21"/>
          <w:szCs w:val="21"/>
        </w:rPr>
      </w:pPr>
      <w:r>
        <w:rPr>
          <w:rFonts w:ascii="SimHei" w:hAnsi="SimHei" w:eastAsia="SimHei" w:cs="SimHei"/>
          <w:sz w:val="21"/>
          <w:szCs w:val="21"/>
          <w:b/>
          <w:bCs/>
          <w:spacing w:val="-6"/>
        </w:rPr>
        <w:t>2.识别违法后果和承担举证责任</w:t>
      </w:r>
    </w:p>
    <w:p>
      <w:pPr>
        <w:pStyle w:val="BodyText"/>
        <w:ind w:right="80" w:firstLine="419"/>
        <w:spacing w:before="114" w:line="292" w:lineRule="auto"/>
        <w:rPr>
          <w:sz w:val="21"/>
          <w:szCs w:val="21"/>
        </w:rPr>
      </w:pPr>
      <w:r>
        <w:rPr>
          <w:sz w:val="21"/>
          <w:szCs w:val="21"/>
          <w:spacing w:val="1"/>
        </w:rPr>
        <w:t>与</w:t>
      </w:r>
      <w:r>
        <w:rPr>
          <w:rFonts w:ascii="Times New Roman" w:hAnsi="Times New Roman" w:eastAsia="Times New Roman" w:cs="Times New Roman"/>
          <w:sz w:val="21"/>
          <w:szCs w:val="21"/>
        </w:rPr>
        <w:t>GDPR</w:t>
      </w:r>
      <w:r>
        <w:rPr>
          <w:sz w:val="21"/>
          <w:szCs w:val="21"/>
          <w:spacing w:val="1"/>
        </w:rPr>
        <w:t>的最高处以上一年度营业额4%罚款的规定比较，《个人信息保护法》将罚</w:t>
      </w:r>
      <w:r>
        <w:rPr>
          <w:sz w:val="21"/>
          <w:szCs w:val="21"/>
        </w:rPr>
        <w:t xml:space="preserve"> </w:t>
      </w:r>
      <w:r>
        <w:rPr>
          <w:sz w:val="21"/>
          <w:szCs w:val="21"/>
          <w:spacing w:val="-1"/>
        </w:rPr>
        <w:t>款力度增加到上一年度营业额的5%。《个人信息保护法</w:t>
      </w:r>
      <w:r>
        <w:rPr>
          <w:sz w:val="21"/>
          <w:szCs w:val="21"/>
          <w:spacing w:val="-2"/>
        </w:rPr>
        <w:t>》对违法后果的规定看似十分严</w:t>
      </w:r>
      <w:r>
        <w:rPr>
          <w:sz w:val="21"/>
          <w:szCs w:val="21"/>
        </w:rPr>
        <w:t xml:space="preserve"> </w:t>
      </w:r>
      <w:r>
        <w:rPr>
          <w:sz w:val="21"/>
          <w:szCs w:val="21"/>
          <w:spacing w:val="-1"/>
        </w:rPr>
        <w:t>格，但是《个人信息保护法》的处罚规则并不是“一揽子</w:t>
      </w:r>
      <w:r>
        <w:rPr>
          <w:sz w:val="21"/>
          <w:szCs w:val="21"/>
          <w:spacing w:val="-2"/>
        </w:rPr>
        <w:t>”条款。实际上，对违法行为</w:t>
      </w:r>
      <w:r>
        <w:rPr>
          <w:sz w:val="21"/>
          <w:szCs w:val="21"/>
        </w:rPr>
        <w:t xml:space="preserve"> </w:t>
      </w:r>
      <w:r>
        <w:rPr>
          <w:sz w:val="21"/>
          <w:szCs w:val="21"/>
          <w:spacing w:val="-9"/>
        </w:rPr>
        <w:t>以及对应的违法后果做了阶梯性的规定。</w:t>
      </w:r>
    </w:p>
    <w:p>
      <w:pPr>
        <w:pStyle w:val="BodyText"/>
        <w:ind w:right="70" w:firstLine="419"/>
        <w:spacing w:before="108" w:line="307" w:lineRule="auto"/>
        <w:rPr>
          <w:sz w:val="21"/>
          <w:szCs w:val="21"/>
        </w:rPr>
      </w:pPr>
      <w:r>
        <w:rPr>
          <w:sz w:val="21"/>
          <w:szCs w:val="21"/>
          <w:spacing w:val="-7"/>
        </w:rPr>
        <w:t>与《网络安全法》类似，《个人信息保护法》</w:t>
      </w:r>
      <w:r>
        <w:rPr>
          <w:sz w:val="21"/>
          <w:szCs w:val="21"/>
          <w:spacing w:val="-8"/>
        </w:rPr>
        <w:t>对违法后果的规定采用了“双罚制”的</w:t>
      </w:r>
      <w:r>
        <w:rPr>
          <w:sz w:val="21"/>
          <w:szCs w:val="21"/>
        </w:rPr>
        <w:t xml:space="preserve"> </w:t>
      </w:r>
      <w:r>
        <w:rPr>
          <w:sz w:val="21"/>
          <w:szCs w:val="21"/>
          <w:spacing w:val="-2"/>
        </w:rPr>
        <w:t>结构。第一，针对违法处理个人信息的数据处理者，除了罚款，还能责令其暂停或终止</w:t>
      </w:r>
      <w:r>
        <w:rPr>
          <w:sz w:val="21"/>
          <w:szCs w:val="21"/>
          <w:spacing w:val="14"/>
        </w:rPr>
        <w:t xml:space="preserve"> </w:t>
      </w:r>
      <w:r>
        <w:rPr>
          <w:sz w:val="21"/>
          <w:szCs w:val="21"/>
          <w:spacing w:val="-1"/>
        </w:rPr>
        <w:t>提供服务。第二，对于情节严重的违法行为，除了</w:t>
      </w:r>
      <w:r>
        <w:rPr>
          <w:sz w:val="21"/>
          <w:szCs w:val="21"/>
          <w:spacing w:val="-2"/>
        </w:rPr>
        <w:t>罚款，还可以一并责令其暂停相关业</w:t>
      </w:r>
      <w:r>
        <w:rPr>
          <w:sz w:val="21"/>
          <w:szCs w:val="21"/>
        </w:rPr>
        <w:t xml:space="preserve"> </w:t>
      </w:r>
      <w:r>
        <w:rPr>
          <w:sz w:val="21"/>
          <w:szCs w:val="21"/>
          <w:spacing w:val="-1"/>
        </w:rPr>
        <w:t>务、停业整顿、通报有关主管部门吊销相关业务许可或者营</w:t>
      </w:r>
      <w:r>
        <w:rPr>
          <w:sz w:val="21"/>
          <w:szCs w:val="21"/>
          <w:spacing w:val="-2"/>
        </w:rPr>
        <w:t>业执照。针对直接负责的主</w:t>
      </w:r>
      <w:r>
        <w:rPr>
          <w:sz w:val="21"/>
          <w:szCs w:val="21"/>
        </w:rPr>
        <w:t xml:space="preserve"> </w:t>
      </w:r>
      <w:r>
        <w:rPr>
          <w:sz w:val="21"/>
          <w:szCs w:val="21"/>
          <w:spacing w:val="4"/>
        </w:rPr>
        <w:t>管人员和其他直接负责人员，除了罚款以外，还可禁止其在一定期限内担任相关企业</w:t>
      </w:r>
      <w:r>
        <w:rPr>
          <w:sz w:val="21"/>
          <w:szCs w:val="21"/>
          <w:spacing w:val="8"/>
        </w:rPr>
        <w:t xml:space="preserve"> </w:t>
      </w:r>
      <w:r>
        <w:rPr>
          <w:sz w:val="21"/>
          <w:szCs w:val="21"/>
          <w:spacing w:val="-1"/>
        </w:rPr>
        <w:t>的董事、监事、高级管理人员和个人信息保护负责人。值得注意的是，《个人信息保护</w:t>
      </w:r>
      <w:r>
        <w:rPr>
          <w:sz w:val="21"/>
          <w:szCs w:val="21"/>
          <w:spacing w:val="11"/>
        </w:rPr>
        <w:t xml:space="preserve"> </w:t>
      </w:r>
      <w:r>
        <w:rPr>
          <w:sz w:val="21"/>
          <w:szCs w:val="21"/>
          <w:spacing w:val="2"/>
        </w:rPr>
        <w:t>法》并没有严格界定什么情况属于“情节严重”,但结合</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2"/>
        </w:rPr>
        <w:t xml:space="preserve"> </w:t>
      </w:r>
      <w:r>
        <w:rPr>
          <w:sz w:val="21"/>
          <w:szCs w:val="21"/>
          <w:spacing w:val="2"/>
        </w:rPr>
        <w:t>相关处罚案例来说</w:t>
      </w:r>
      <w:r>
        <w:rPr>
          <w:sz w:val="21"/>
          <w:szCs w:val="21"/>
          <w:spacing w:val="1"/>
        </w:rPr>
        <w:t>，数</w:t>
      </w:r>
      <w:r>
        <w:rPr>
          <w:sz w:val="21"/>
          <w:szCs w:val="21"/>
        </w:rPr>
        <w:t xml:space="preserve"> </w:t>
      </w:r>
      <w:r>
        <w:rPr>
          <w:sz w:val="21"/>
          <w:szCs w:val="21"/>
          <w:spacing w:val="-1"/>
        </w:rPr>
        <w:t>据泄露、受影响的信息主体数量可能成为较大的考虑因素。</w:t>
      </w:r>
      <w:r>
        <w:rPr>
          <w:sz w:val="21"/>
          <w:szCs w:val="21"/>
          <w:spacing w:val="-2"/>
        </w:rPr>
        <w:t>同时，该条还使用了“拒不</w:t>
      </w:r>
      <w:r>
        <w:rPr>
          <w:sz w:val="21"/>
          <w:szCs w:val="21"/>
        </w:rPr>
        <w:t xml:space="preserve"> </w:t>
      </w:r>
      <w:r>
        <w:rPr>
          <w:sz w:val="21"/>
          <w:szCs w:val="21"/>
          <w:spacing w:val="4"/>
        </w:rPr>
        <w:t>改正”这样的表达，因此笔者认为无论在何种情况下，展现出积极的改正态度始终是</w:t>
      </w:r>
      <w:r>
        <w:rPr>
          <w:sz w:val="21"/>
          <w:szCs w:val="21"/>
          <w:spacing w:val="11"/>
        </w:rPr>
        <w:t xml:space="preserve"> </w:t>
      </w:r>
      <w:r>
        <w:rPr>
          <w:sz w:val="21"/>
          <w:szCs w:val="21"/>
          <w:spacing w:val="-9"/>
        </w:rPr>
        <w:t>优解。</w:t>
      </w:r>
    </w:p>
    <w:p>
      <w:pPr>
        <w:pStyle w:val="BodyText"/>
        <w:ind w:left="314"/>
        <w:spacing w:before="99" w:line="219" w:lineRule="auto"/>
        <w:rPr>
          <w:sz w:val="21"/>
          <w:szCs w:val="21"/>
        </w:rPr>
      </w:pPr>
      <w:r>
        <w:rPr>
          <w:sz w:val="21"/>
          <w:szCs w:val="21"/>
          <w:spacing w:val="-2"/>
        </w:rPr>
        <w:t>《个人信息保护法》第67条规定违法行为依照规定记入信用档案。</w:t>
      </w:r>
    </w:p>
    <w:p>
      <w:pPr>
        <w:pStyle w:val="BodyText"/>
        <w:ind w:right="97" w:firstLine="419"/>
        <w:spacing w:before="123" w:line="267" w:lineRule="auto"/>
        <w:rPr>
          <w:sz w:val="21"/>
          <w:szCs w:val="21"/>
        </w:rPr>
      </w:pPr>
      <w:r>
        <w:rPr>
          <w:sz w:val="21"/>
          <w:szCs w:val="21"/>
          <w:spacing w:val="-1"/>
        </w:rPr>
        <w:t>对于侵害个人信息权益的处理活动，其应当</w:t>
      </w:r>
      <w:r>
        <w:rPr>
          <w:sz w:val="21"/>
          <w:szCs w:val="21"/>
          <w:spacing w:val="-2"/>
        </w:rPr>
        <w:t>承担损害赔偿等侵权责任。赔偿额度根</w:t>
      </w:r>
      <w:r>
        <w:rPr>
          <w:sz w:val="21"/>
          <w:szCs w:val="21"/>
        </w:rPr>
        <w:t xml:space="preserve"> </w:t>
      </w:r>
      <w:r>
        <w:rPr>
          <w:sz w:val="21"/>
          <w:szCs w:val="21"/>
          <w:spacing w:val="-6"/>
        </w:rPr>
        <w:t>据个人受到的损失或者侵害人获取的利益决定，法院也可能会对</w:t>
      </w:r>
      <w:r>
        <w:rPr>
          <w:sz w:val="21"/>
          <w:szCs w:val="21"/>
          <w:spacing w:val="-7"/>
        </w:rPr>
        <w:t>此进行调整。</w:t>
      </w:r>
    </w:p>
    <w:p>
      <w:pPr>
        <w:pStyle w:val="BodyText"/>
        <w:ind w:firstLine="419"/>
        <w:spacing w:before="112" w:line="295" w:lineRule="auto"/>
        <w:rPr>
          <w:sz w:val="21"/>
          <w:szCs w:val="21"/>
        </w:rPr>
      </w:pPr>
      <w:r>
        <w:rPr>
          <w:sz w:val="21"/>
          <w:szCs w:val="21"/>
          <w:spacing w:val="1"/>
        </w:rPr>
        <w:t>值得注意的是，《最高人民法院关于适用〈中华人民共和国民事诉讼法〉的解释》</w:t>
      </w:r>
      <w:r>
        <w:rPr>
          <w:sz w:val="21"/>
          <w:szCs w:val="21"/>
          <w:spacing w:val="8"/>
        </w:rPr>
        <w:t xml:space="preserve"> </w:t>
      </w:r>
      <w:r>
        <w:rPr>
          <w:sz w:val="21"/>
          <w:szCs w:val="21"/>
          <w:spacing w:val="1"/>
        </w:rPr>
        <w:t>第284条规定，环境保护法、消费者权益保护法等法律规定的机关和有关组织对污染环</w:t>
      </w:r>
      <w:r>
        <w:rPr>
          <w:sz w:val="21"/>
          <w:szCs w:val="21"/>
          <w:spacing w:val="7"/>
        </w:rPr>
        <w:t xml:space="preserve">  </w:t>
      </w:r>
      <w:r>
        <w:rPr>
          <w:sz w:val="21"/>
          <w:szCs w:val="21"/>
          <w:spacing w:val="-1"/>
        </w:rPr>
        <w:t>境、侵害众多消费者合法权益等损害社会公共利益的行为</w:t>
      </w:r>
      <w:r>
        <w:rPr>
          <w:sz w:val="21"/>
          <w:szCs w:val="21"/>
          <w:spacing w:val="-2"/>
        </w:rPr>
        <w:t>，根据《民事诉讼法》第55条</w:t>
      </w:r>
      <w:r>
        <w:rPr>
          <w:sz w:val="21"/>
          <w:szCs w:val="21"/>
        </w:rPr>
        <w:t xml:space="preserve">  </w:t>
      </w:r>
      <w:r>
        <w:rPr>
          <w:sz w:val="21"/>
          <w:szCs w:val="21"/>
          <w:spacing w:val="-1"/>
        </w:rPr>
        <w:t>的规定提起公益诉讼。《个人信息保护法》第70条规定，对于受到侵害的对象是多人的 </w:t>
      </w:r>
      <w:r>
        <w:rPr>
          <w:sz w:val="21"/>
          <w:szCs w:val="21"/>
          <w:spacing w:val="-1"/>
        </w:rPr>
        <w:t>情况，人民检察院、法律规定的消费者组织与国家网信部门</w:t>
      </w:r>
      <w:r>
        <w:rPr>
          <w:sz w:val="21"/>
          <w:szCs w:val="21"/>
          <w:spacing w:val="-2"/>
        </w:rPr>
        <w:t>确定的组织可以依法向人民</w:t>
      </w:r>
      <w:r>
        <w:rPr>
          <w:sz w:val="21"/>
          <w:szCs w:val="21"/>
        </w:rPr>
        <w:t xml:space="preserve">  </w:t>
      </w:r>
      <w:r>
        <w:rPr>
          <w:sz w:val="21"/>
          <w:szCs w:val="21"/>
          <w:spacing w:val="-1"/>
        </w:rPr>
        <w:t>法院提起诉讼。“国家网信部门确定的组织”具体</w:t>
      </w:r>
      <w:r>
        <w:rPr>
          <w:sz w:val="21"/>
          <w:szCs w:val="21"/>
          <w:spacing w:val="-2"/>
        </w:rPr>
        <w:t>包括哪些组织，还需要法规进一步解</w:t>
      </w:r>
      <w:r>
        <w:rPr>
          <w:sz w:val="21"/>
          <w:szCs w:val="21"/>
        </w:rPr>
        <w:t xml:space="preserve">  </w:t>
      </w:r>
      <w:r>
        <w:rPr>
          <w:sz w:val="21"/>
          <w:szCs w:val="21"/>
          <w:spacing w:val="-8"/>
        </w:rPr>
        <w:t>释说明。</w:t>
      </w:r>
    </w:p>
    <w:p>
      <w:pPr>
        <w:pStyle w:val="BodyText"/>
        <w:ind w:right="105" w:firstLine="314"/>
        <w:spacing w:before="159" w:line="268" w:lineRule="auto"/>
        <w:rPr>
          <w:sz w:val="21"/>
          <w:szCs w:val="21"/>
        </w:rPr>
      </w:pPr>
      <w:r>
        <w:rPr>
          <w:sz w:val="21"/>
          <w:szCs w:val="21"/>
          <w:spacing w:val="1"/>
        </w:rPr>
        <w:t>《个人信息保护法》第71条还规定，违反本法规定，构成违反治安管理行为的，依</w:t>
      </w:r>
      <w:r>
        <w:rPr>
          <w:sz w:val="21"/>
          <w:szCs w:val="21"/>
          <w:spacing w:val="6"/>
        </w:rPr>
        <w:t xml:space="preserve"> </w:t>
      </w:r>
      <w:r>
        <w:rPr>
          <w:sz w:val="21"/>
          <w:szCs w:val="21"/>
          <w:spacing w:val="-7"/>
        </w:rPr>
        <w:t>法给予治安管理处罚；构成犯罪的，依法追究刑事责任。</w:t>
      </w:r>
    </w:p>
    <w:p>
      <w:pPr>
        <w:spacing w:line="268" w:lineRule="auto"/>
        <w:sectPr>
          <w:pgSz w:w="9450" w:h="13340"/>
          <w:pgMar w:top="400" w:right="624" w:bottom="400" w:left="800" w:header="0" w:footer="0" w:gutter="0"/>
        </w:sectPr>
        <w:rPr>
          <w:sz w:val="21"/>
          <w:szCs w:val="21"/>
        </w:rPr>
      </w:pPr>
    </w:p>
    <w:p>
      <w:pPr>
        <w:pStyle w:val="BodyText"/>
        <w:ind w:left="3199"/>
        <w:spacing w:before="56" w:line="221" w:lineRule="auto"/>
        <w:rPr>
          <w:sz w:val="11"/>
          <w:szCs w:val="11"/>
        </w:rPr>
      </w:pPr>
      <w:r>
        <w:drawing>
          <wp:anchor distT="0" distB="0" distL="0" distR="0" simplePos="0" relativeHeight="252106752" behindDoc="0" locked="0" layoutInCell="0" allowOverlap="1">
            <wp:simplePos x="0" y="0"/>
            <wp:positionH relativeFrom="page">
              <wp:posOffset>323860</wp:posOffset>
            </wp:positionH>
            <wp:positionV relativeFrom="page">
              <wp:posOffset>7054812</wp:posOffset>
            </wp:positionV>
            <wp:extent cx="1276358" cy="6350"/>
            <wp:effectExtent l="0" t="0" r="0" b="0"/>
            <wp:wrapNone/>
            <wp:docPr id="118" name="IM 118"/>
            <wp:cNvGraphicFramePr/>
            <a:graphic>
              <a:graphicData uri="http://schemas.openxmlformats.org/drawingml/2006/picture">
                <pic:pic>
                  <pic:nvPicPr>
                    <pic:cNvPr id="118" name="IM 118"/>
                    <pic:cNvPicPr/>
                  </pic:nvPicPr>
                  <pic:blipFill>
                    <a:blip r:embed="rId63"/>
                    <a:stretch>
                      <a:fillRect/>
                    </a:stretch>
                  </pic:blipFill>
                  <pic:spPr>
                    <a:xfrm rot="0">
                      <a:off x="0" y="0"/>
                      <a:ext cx="1276358" cy="6350"/>
                    </a:xfrm>
                    <a:prstGeom prst="rect">
                      <a:avLst/>
                    </a:prstGeom>
                  </pic:spPr>
                </pic:pic>
              </a:graphicData>
            </a:graphic>
          </wp:anchor>
        </w:drawing>
      </w:r>
      <w:r>
        <w:rPr>
          <w:rFonts w:ascii="SimHei" w:hAnsi="SimHei" w:eastAsia="SimHei" w:cs="SimHei"/>
          <w:sz w:val="20"/>
          <w:szCs w:val="20"/>
          <w:spacing w:val="-16"/>
        </w:rPr>
        <w:t>第四章</w:t>
      </w:r>
      <w:r>
        <w:rPr>
          <w:rFonts w:ascii="SimHei" w:hAnsi="SimHei" w:eastAsia="SimHei" w:cs="SimHei"/>
          <w:sz w:val="20"/>
          <w:szCs w:val="20"/>
          <w:spacing w:val="-16"/>
        </w:rPr>
        <w:t xml:space="preserve"> </w:t>
      </w:r>
      <w:r>
        <w:rPr>
          <w:rFonts w:ascii="SimHei" w:hAnsi="SimHei" w:eastAsia="SimHei" w:cs="SimHei"/>
          <w:sz w:val="20"/>
          <w:szCs w:val="20"/>
          <w:spacing w:val="-16"/>
        </w:rPr>
        <w:t>如何让《个人信息保护法》在业务中落地</w:t>
      </w:r>
      <w:r>
        <w:rPr>
          <w:rFonts w:ascii="SimHei" w:hAnsi="SimHei" w:eastAsia="SimHei" w:cs="SimHei"/>
          <w:sz w:val="20"/>
          <w:szCs w:val="20"/>
          <w:spacing w:val="18"/>
        </w:rPr>
        <w:t xml:space="preserve">     </w:t>
      </w:r>
      <w:r>
        <w:rPr>
          <w:sz w:val="11"/>
          <w:szCs w:val="11"/>
          <w:spacing w:val="7"/>
          <w:position w:val="4"/>
        </w:rPr>
        <w:t>69</w:t>
      </w:r>
    </w:p>
    <w:p>
      <w:pPr>
        <w:spacing w:line="326" w:lineRule="auto"/>
        <w:rPr>
          <w:rFonts w:ascii="Arial"/>
          <w:sz w:val="21"/>
        </w:rPr>
      </w:pPr>
      <w:r/>
    </w:p>
    <w:p>
      <w:pPr>
        <w:spacing w:line="327" w:lineRule="auto"/>
        <w:rPr>
          <w:rFonts w:ascii="Arial"/>
          <w:sz w:val="21"/>
        </w:rPr>
      </w:pPr>
      <w:r/>
    </w:p>
    <w:p>
      <w:pPr>
        <w:pStyle w:val="BodyText"/>
        <w:spacing w:before="65" w:line="380" w:lineRule="exact"/>
        <w:jc w:val="right"/>
        <w:rPr>
          <w:sz w:val="20"/>
          <w:szCs w:val="20"/>
        </w:rPr>
      </w:pPr>
      <w:r>
        <w:rPr>
          <w:sz w:val="20"/>
          <w:szCs w:val="20"/>
          <w:spacing w:val="8"/>
          <w:position w:val="13"/>
        </w:rPr>
        <w:t>由此能看出，《个人信息保护法》对违法后果的规定体现了“多维”以及“阶梯形”</w:t>
      </w:r>
    </w:p>
    <w:p>
      <w:pPr>
        <w:pStyle w:val="BodyText"/>
        <w:ind w:left="10"/>
        <w:spacing w:line="219" w:lineRule="auto"/>
        <w:rPr>
          <w:sz w:val="20"/>
          <w:szCs w:val="20"/>
        </w:rPr>
      </w:pPr>
      <w:r>
        <w:rPr>
          <w:sz w:val="20"/>
          <w:szCs w:val="20"/>
          <w:spacing w:val="-10"/>
        </w:rPr>
        <w:t>的特点。</w:t>
      </w:r>
    </w:p>
    <w:p>
      <w:pPr>
        <w:spacing w:line="445" w:lineRule="auto"/>
        <w:rPr>
          <w:rFonts w:ascii="Arial"/>
          <w:sz w:val="21"/>
        </w:rPr>
      </w:pPr>
      <w:r/>
    </w:p>
    <w:p>
      <w:pPr>
        <w:pStyle w:val="BodyText"/>
        <w:ind w:left="3404"/>
        <w:spacing w:before="107"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left="10" w:right="141" w:firstLine="290"/>
        <w:spacing w:before="242" w:line="342" w:lineRule="auto"/>
        <w:jc w:val="both"/>
        <w:rPr>
          <w:rFonts w:ascii="KaiTi" w:hAnsi="KaiTi" w:eastAsia="KaiTi" w:cs="KaiTi"/>
          <w:sz w:val="20"/>
          <w:szCs w:val="20"/>
        </w:rPr>
      </w:pPr>
      <w:r>
        <w:rPr>
          <w:rFonts w:ascii="KaiTi" w:hAnsi="KaiTi" w:eastAsia="KaiTi" w:cs="KaiTi"/>
          <w:sz w:val="20"/>
          <w:szCs w:val="20"/>
          <w:spacing w:val="6"/>
        </w:rPr>
        <w:t>《个人信息保护法》在高度关注下诞生，构建中国个人信息保护相关法律规</w:t>
      </w:r>
      <w:r>
        <w:rPr>
          <w:rFonts w:ascii="KaiTi" w:hAnsi="KaiTi" w:eastAsia="KaiTi" w:cs="KaiTi"/>
          <w:sz w:val="20"/>
          <w:szCs w:val="20"/>
          <w:spacing w:val="5"/>
        </w:rPr>
        <w:t>定的顶层</w:t>
      </w:r>
      <w:r>
        <w:rPr>
          <w:rFonts w:ascii="KaiTi" w:hAnsi="KaiTi" w:eastAsia="KaiTi" w:cs="KaiTi"/>
          <w:sz w:val="20"/>
          <w:szCs w:val="20"/>
        </w:rPr>
        <w:t xml:space="preserve"> </w:t>
      </w:r>
      <w:r>
        <w:rPr>
          <w:rFonts w:ascii="KaiTi" w:hAnsi="KaiTi" w:eastAsia="KaiTi" w:cs="KaiTi"/>
          <w:sz w:val="20"/>
          <w:szCs w:val="20"/>
          <w:spacing w:val="3"/>
        </w:rPr>
        <w:t>设计，完成了里程碑的一步。《个人信息保护法》在众多条款中吸收了之前国内个人信息</w:t>
      </w:r>
      <w:r>
        <w:rPr>
          <w:rFonts w:ascii="KaiTi" w:hAnsi="KaiTi" w:eastAsia="KaiTi" w:cs="KaiTi"/>
          <w:sz w:val="20"/>
          <w:szCs w:val="20"/>
          <w:spacing w:val="7"/>
        </w:rPr>
        <w:t xml:space="preserve"> </w:t>
      </w:r>
      <w:r>
        <w:rPr>
          <w:rFonts w:ascii="KaiTi" w:hAnsi="KaiTi" w:eastAsia="KaiTi" w:cs="KaiTi"/>
          <w:sz w:val="20"/>
          <w:szCs w:val="20"/>
          <w:spacing w:val="9"/>
        </w:rPr>
        <w:t>保护的相关实践，给出了相应细致的解决路径，同时针对大数据杀熟、超级平台等给出</w:t>
      </w:r>
    </w:p>
    <w:p>
      <w:pPr>
        <w:ind w:left="10"/>
        <w:spacing w:line="220" w:lineRule="auto"/>
        <w:rPr>
          <w:rFonts w:ascii="KaiTi" w:hAnsi="KaiTi" w:eastAsia="KaiTi" w:cs="KaiTi"/>
          <w:sz w:val="20"/>
          <w:szCs w:val="20"/>
        </w:rPr>
      </w:pPr>
      <w:r>
        <w:rPr>
          <w:rFonts w:ascii="KaiTi" w:hAnsi="KaiTi" w:eastAsia="KaiTi" w:cs="KaiTi"/>
          <w:sz w:val="20"/>
          <w:szCs w:val="20"/>
          <w:spacing w:val="-2"/>
        </w:rPr>
        <w:t>了现实的回应，《个人信息保护法》值得数据合规领域人士细细研读。</w:t>
      </w:r>
    </w:p>
    <w:p>
      <w:pPr>
        <w:ind w:left="10" w:right="159" w:firstLine="390"/>
        <w:spacing w:before="103" w:line="306" w:lineRule="auto"/>
        <w:jc w:val="both"/>
        <w:rPr>
          <w:rFonts w:ascii="KaiTi" w:hAnsi="KaiTi" w:eastAsia="KaiTi" w:cs="KaiTi"/>
          <w:sz w:val="20"/>
          <w:szCs w:val="20"/>
        </w:rPr>
      </w:pPr>
      <w:r>
        <w:rPr>
          <w:rFonts w:ascii="KaiTi" w:hAnsi="KaiTi" w:eastAsia="KaiTi" w:cs="KaiTi"/>
          <w:sz w:val="20"/>
          <w:szCs w:val="20"/>
          <w:spacing w:val="5"/>
        </w:rPr>
        <w:t>正如</w:t>
      </w:r>
      <w:r>
        <w:rPr>
          <w:rFonts w:ascii="KaiTi" w:hAnsi="KaiTi" w:eastAsia="KaiTi" w:cs="KaiTi"/>
          <w:sz w:val="20"/>
          <w:szCs w:val="20"/>
          <w:spacing w:val="-39"/>
        </w:rPr>
        <w:t xml:space="preserve"> </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21"/>
          <w:w w:val="101"/>
        </w:rPr>
        <w:t xml:space="preserve"> </w:t>
      </w:r>
      <w:r>
        <w:rPr>
          <w:rFonts w:ascii="KaiTi" w:hAnsi="KaiTi" w:eastAsia="KaiTi" w:cs="KaiTi"/>
          <w:sz w:val="20"/>
          <w:szCs w:val="20"/>
          <w:spacing w:val="5"/>
        </w:rPr>
        <w:t>生效后，</w:t>
      </w:r>
      <w:r>
        <w:rPr>
          <w:rFonts w:ascii="KaiTi" w:hAnsi="KaiTi" w:eastAsia="KaiTi" w:cs="KaiTi"/>
          <w:sz w:val="20"/>
          <w:szCs w:val="20"/>
          <w:spacing w:val="5"/>
        </w:rPr>
        <w:t xml:space="preserve"> </w:t>
      </w:r>
      <w:r>
        <w:rPr>
          <w:rFonts w:ascii="Times New Roman" w:hAnsi="Times New Roman" w:eastAsia="Times New Roman" w:cs="Times New Roman"/>
          <w:sz w:val="20"/>
          <w:szCs w:val="20"/>
        </w:rPr>
        <w:t>EDPB</w:t>
      </w:r>
      <w:r>
        <w:rPr>
          <w:rFonts w:ascii="Times New Roman" w:hAnsi="Times New Roman" w:eastAsia="Times New Roman" w:cs="Times New Roman"/>
          <w:sz w:val="20"/>
          <w:szCs w:val="20"/>
          <w:spacing w:val="33"/>
          <w:w w:val="101"/>
        </w:rPr>
        <w:t xml:space="preserve"> </w:t>
      </w:r>
      <w:r>
        <w:rPr>
          <w:rFonts w:ascii="KaiTi" w:hAnsi="KaiTi" w:eastAsia="KaiTi" w:cs="KaiTi"/>
          <w:sz w:val="20"/>
          <w:szCs w:val="20"/>
          <w:spacing w:val="5"/>
        </w:rPr>
        <w:t>制定了大量的指南解释法律规定以及为企业提供实践指</w:t>
      </w:r>
      <w:r>
        <w:rPr>
          <w:rFonts w:ascii="KaiTi" w:hAnsi="KaiTi" w:eastAsia="KaiTi" w:cs="KaiTi"/>
          <w:sz w:val="20"/>
          <w:szCs w:val="20"/>
        </w:rPr>
        <w:t xml:space="preserve"> </w:t>
      </w:r>
      <w:r>
        <w:rPr>
          <w:rFonts w:ascii="KaiTi" w:hAnsi="KaiTi" w:eastAsia="KaiTi" w:cs="KaiTi"/>
          <w:sz w:val="20"/>
          <w:szCs w:val="20"/>
          <w:spacing w:val="8"/>
        </w:rPr>
        <w:t>引，我们相信《个人信息保护法》之后也会有大量的配套规范性文件，为落地实</w:t>
      </w:r>
      <w:r>
        <w:rPr>
          <w:rFonts w:ascii="KaiTi" w:hAnsi="KaiTi" w:eastAsia="KaiTi" w:cs="KaiTi"/>
          <w:sz w:val="20"/>
          <w:szCs w:val="20"/>
          <w:spacing w:val="7"/>
        </w:rPr>
        <w:t>践提供</w:t>
      </w:r>
      <w:r>
        <w:rPr>
          <w:rFonts w:ascii="KaiTi" w:hAnsi="KaiTi" w:eastAsia="KaiTi" w:cs="KaiTi"/>
          <w:sz w:val="20"/>
          <w:szCs w:val="20"/>
        </w:rPr>
        <w:t xml:space="preserve"> </w:t>
      </w:r>
      <w:r>
        <w:rPr>
          <w:rFonts w:ascii="KaiTi" w:hAnsi="KaiTi" w:eastAsia="KaiTi" w:cs="KaiTi"/>
          <w:sz w:val="20"/>
          <w:szCs w:val="20"/>
          <w:spacing w:val="3"/>
        </w:rPr>
        <w:t>明确的方案以及解决多个前瞻性条款的具体适用。例如，《关于</w:t>
      </w:r>
      <w:r>
        <w:rPr>
          <w:rFonts w:ascii="Times New Roman" w:hAnsi="Times New Roman" w:eastAsia="Times New Roman" w:cs="Times New Roman"/>
          <w:sz w:val="20"/>
          <w:szCs w:val="20"/>
        </w:rPr>
        <w:t>GDPR</w:t>
      </w:r>
      <w:r>
        <w:rPr>
          <w:rFonts w:ascii="Times New Roman" w:hAnsi="Times New Roman" w:eastAsia="Times New Roman" w:cs="Times New Roman"/>
          <w:sz w:val="20"/>
          <w:szCs w:val="20"/>
          <w:spacing w:val="42"/>
          <w:w w:val="101"/>
        </w:rPr>
        <w:t xml:space="preserve"> </w:t>
      </w:r>
      <w:r>
        <w:rPr>
          <w:rFonts w:ascii="KaiTi" w:hAnsi="KaiTi" w:eastAsia="KaiTi" w:cs="KaiTi"/>
          <w:sz w:val="20"/>
          <w:szCs w:val="20"/>
          <w:spacing w:val="2"/>
        </w:rPr>
        <w:t>项下“同意”的指</w:t>
      </w:r>
      <w:r>
        <w:rPr>
          <w:rFonts w:ascii="KaiTi" w:hAnsi="KaiTi" w:eastAsia="KaiTi" w:cs="KaiTi"/>
          <w:sz w:val="20"/>
          <w:szCs w:val="20"/>
        </w:rPr>
        <w:t xml:space="preserve"> </w:t>
      </w:r>
      <w:r>
        <w:rPr>
          <w:rFonts w:ascii="KaiTi" w:hAnsi="KaiTi" w:eastAsia="KaiTi" w:cs="KaiTi"/>
          <w:sz w:val="20"/>
          <w:szCs w:val="20"/>
          <w:spacing w:val="-1"/>
        </w:rPr>
        <w:t>南》⊙《关于</w:t>
      </w:r>
      <w:r>
        <w:rPr>
          <w:rFonts w:ascii="KaiTi" w:hAnsi="KaiTi" w:eastAsia="KaiTi" w:cs="KaiTi"/>
          <w:sz w:val="20"/>
          <w:szCs w:val="20"/>
          <w:spacing w:val="-54"/>
        </w:rPr>
        <w:t xml:space="preserve"> </w:t>
      </w:r>
      <w:r>
        <w:rPr>
          <w:rFonts w:ascii="Times New Roman" w:hAnsi="Times New Roman" w:eastAsia="Times New Roman" w:cs="Times New Roman"/>
          <w:sz w:val="20"/>
          <w:szCs w:val="20"/>
          <w:spacing w:val="-1"/>
        </w:rPr>
        <w:t>GDPR</w:t>
      </w:r>
      <w:r>
        <w:rPr>
          <w:rFonts w:ascii="Times New Roman" w:hAnsi="Times New Roman" w:eastAsia="Times New Roman" w:cs="Times New Roman"/>
          <w:sz w:val="20"/>
          <w:szCs w:val="20"/>
          <w:spacing w:val="22"/>
          <w:w w:val="101"/>
        </w:rPr>
        <w:t xml:space="preserve"> </w:t>
      </w:r>
      <w:r>
        <w:rPr>
          <w:rFonts w:ascii="KaiTi" w:hAnsi="KaiTi" w:eastAsia="KaiTi" w:cs="KaiTi"/>
          <w:sz w:val="20"/>
          <w:szCs w:val="20"/>
          <w:spacing w:val="-1"/>
        </w:rPr>
        <w:t>第25条规定隐私设计和隐私默认保护的指南》°。</w:t>
      </w:r>
    </w:p>
    <w:p>
      <w:pPr>
        <w:ind w:left="300"/>
        <w:spacing w:before="122" w:line="370" w:lineRule="exact"/>
        <w:rPr>
          <w:rFonts w:ascii="KaiTi" w:hAnsi="KaiTi" w:eastAsia="KaiTi" w:cs="KaiTi"/>
          <w:sz w:val="20"/>
          <w:szCs w:val="20"/>
        </w:rPr>
      </w:pPr>
      <w:r>
        <w:rPr>
          <w:rFonts w:ascii="KaiTi" w:hAnsi="KaiTi" w:eastAsia="KaiTi" w:cs="KaiTi"/>
          <w:sz w:val="20"/>
          <w:szCs w:val="20"/>
          <w:spacing w:val="6"/>
          <w:position w:val="12"/>
        </w:rPr>
        <w:t>《个人信息保护法》的诞生不是数据合规行业的成熟定型，更应该说将引起</w:t>
      </w:r>
      <w:r>
        <w:rPr>
          <w:rFonts w:ascii="KaiTi" w:hAnsi="KaiTi" w:eastAsia="KaiTi" w:cs="KaiTi"/>
          <w:sz w:val="20"/>
          <w:szCs w:val="20"/>
          <w:spacing w:val="5"/>
          <w:position w:val="12"/>
        </w:rPr>
        <w:t>新的繁荣</w:t>
      </w:r>
    </w:p>
    <w:p>
      <w:pPr>
        <w:ind w:left="10"/>
        <w:spacing w:line="220" w:lineRule="auto"/>
        <w:rPr>
          <w:rFonts w:ascii="KaiTi" w:hAnsi="KaiTi" w:eastAsia="KaiTi" w:cs="KaiTi"/>
          <w:sz w:val="20"/>
          <w:szCs w:val="20"/>
        </w:rPr>
      </w:pPr>
      <w:r>
        <w:rPr>
          <w:rFonts w:ascii="KaiTi" w:hAnsi="KaiTi" w:eastAsia="KaiTi" w:cs="KaiTi"/>
          <w:sz w:val="20"/>
          <w:szCs w:val="20"/>
          <w:spacing w:val="1"/>
        </w:rPr>
        <w:t>发展，证明数据合规行业进入了稳步前进的阶段。</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BodyText"/>
        <w:ind w:left="719" w:right="96" w:hanging="319"/>
        <w:spacing w:before="66" w:line="218" w:lineRule="auto"/>
        <w:rPr>
          <w:rFonts w:ascii="Times New Roman" w:hAnsi="Times New Roman" w:eastAsia="Times New Roman" w:cs="Times New Roman"/>
          <w:sz w:val="20"/>
          <w:szCs w:val="20"/>
        </w:rPr>
      </w:pPr>
      <w:r>
        <w:rPr>
          <w:sz w:val="20"/>
          <w:szCs w:val="20"/>
          <w:spacing w:val="-8"/>
        </w:rPr>
        <w:t>⊙</w:t>
      </w:r>
      <w:r>
        <w:rPr>
          <w:rFonts w:ascii="Times New Roman" w:hAnsi="Times New Roman" w:eastAsia="Times New Roman" w:cs="Times New Roman"/>
          <w:sz w:val="20"/>
          <w:szCs w:val="20"/>
          <w:spacing w:val="-8"/>
        </w:rPr>
        <w:t>EDPB,Guidelines 05/2020 on consent under Regulation 2016/679,https://edpb.europa.eu/sites/default/</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6"/>
          <w:w w:val="94"/>
        </w:rPr>
        <w:t>files/files/filel/edpb_guidelines_202005_consent_en.pdf.</w:t>
      </w:r>
    </w:p>
    <w:p>
      <w:pPr>
        <w:pStyle w:val="BodyText"/>
        <w:ind w:left="719" w:right="124"/>
        <w:spacing w:before="66" w:line="215" w:lineRule="auto"/>
        <w:rPr>
          <w:sz w:val="20"/>
          <w:szCs w:val="20"/>
        </w:rPr>
      </w:pPr>
      <w:r>
        <w:rPr>
          <w:rFonts w:ascii="Times New Roman" w:hAnsi="Times New Roman" w:eastAsia="Times New Roman" w:cs="Times New Roman"/>
          <w:sz w:val="20"/>
          <w:szCs w:val="20"/>
          <w:spacing w:val="-9"/>
        </w:rPr>
        <w:t>EDPB,Guidelines 4/2019 on Article 25 Data Protection by Design and by Default,https:/edpb.europ</w:t>
      </w:r>
      <w:r>
        <w:rPr>
          <w:rFonts w:ascii="Times New Roman" w:hAnsi="Times New Roman" w:eastAsia="Times New Roman" w:cs="Times New Roman"/>
          <w:sz w:val="20"/>
          <w:szCs w:val="20"/>
          <w:spacing w:val="-10"/>
        </w:rPr>
        <w:t>a.</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7"/>
          <w:w w:val="93"/>
        </w:rPr>
        <w:t>eu/our-work-tools/our-documents/guidelines/guidelines-42019-article-25-data-protec</w:t>
      </w:r>
      <w:r>
        <w:rPr>
          <w:rFonts w:ascii="Times New Roman" w:hAnsi="Times New Roman" w:eastAsia="Times New Roman" w:cs="Times New Roman"/>
          <w:sz w:val="20"/>
          <w:szCs w:val="20"/>
          <w:spacing w:val="-8"/>
          <w:w w:val="93"/>
        </w:rPr>
        <w:t>tion-design-and_en</w:t>
      </w:r>
      <w:r>
        <w:rPr>
          <w:sz w:val="20"/>
          <w:szCs w:val="20"/>
          <w:spacing w:val="-8"/>
          <w:w w:val="93"/>
        </w:rPr>
        <w:t>。</w:t>
      </w:r>
    </w:p>
    <w:p>
      <w:pPr>
        <w:spacing w:line="215" w:lineRule="auto"/>
        <w:sectPr>
          <w:pgSz w:w="9450" w:h="13320"/>
          <w:pgMar w:top="400" w:right="843" w:bottom="400" w:left="510" w:header="0" w:footer="0" w:gutter="0"/>
        </w:sectPr>
        <w:rPr>
          <w:sz w:val="20"/>
          <w:szCs w:val="20"/>
        </w:rPr>
      </w:pPr>
    </w:p>
    <w:p>
      <w:pPr>
        <w:spacing w:line="277" w:lineRule="auto"/>
        <w:rPr>
          <w:rFonts w:ascii="Arial"/>
          <w:sz w:val="21"/>
        </w:rPr>
      </w:pPr>
      <w:r>
        <mc:AlternateContent xmlns:mc="http://schemas.openxmlformats.org/markup-compatibility/2006">
          <mc:Choice Requires="wps">
            <w:drawing>
              <wp:anchor distT="0" distB="0" distL="0" distR="0" simplePos="0" relativeHeight="252116992" behindDoc="0" locked="0" layoutInCell="0" allowOverlap="1">
                <wp:simplePos x="0" y="0"/>
                <wp:positionH relativeFrom="page">
                  <wp:posOffset>1196040</wp:posOffset>
                </wp:positionH>
                <wp:positionV relativeFrom="page">
                  <wp:posOffset>1162963</wp:posOffset>
                </wp:positionV>
                <wp:extent cx="276225" cy="121920"/>
                <wp:effectExtent l="0" t="0" r="0" b="0"/>
                <wp:wrapNone/>
                <wp:docPr id="120" name="TextBox 120"/>
                <wp:cNvGraphicFramePr/>
                <a:graphic>
                  <a:graphicData uri="http://schemas.microsoft.com/office/word/2010/wordprocessingShape">
                    <wps:wsp>
                      <wps:cNvSpPr txBox="1"/>
                      <wps:spPr>
                        <a:xfrm rot="5400000">
                          <a:off x="1196040" y="1162963"/>
                          <a:ext cx="276225" cy="1219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0" w:line="219" w:lineRule="auto"/>
                              <w:rPr>
                                <w:sz w:val="11"/>
                                <w:szCs w:val="11"/>
                              </w:rPr>
                            </w:pPr>
                            <w:r>
                              <w:rPr>
                                <w:sz w:val="11"/>
                                <w:szCs w:val="11"/>
                                <w:spacing w:val="-3"/>
                              </w:rPr>
                              <w:t>通</w:t>
                            </w:r>
                            <w:r>
                              <w:rPr>
                                <w:sz w:val="11"/>
                                <w:szCs w:val="11"/>
                                <w:spacing w:val="-17"/>
                              </w:rPr>
                              <w:t xml:space="preserve"> </w:t>
                            </w:r>
                            <w:r>
                              <w:rPr>
                                <w:sz w:val="11"/>
                                <w:szCs w:val="11"/>
                                <w:spacing w:val="-3"/>
                              </w:rPr>
                              <w:t>着</w:t>
                            </w:r>
                            <w:r>
                              <w:rPr>
                                <w:sz w:val="11"/>
                                <w:szCs w:val="11"/>
                                <w:spacing w:val="-17"/>
                              </w:rPr>
                              <w:t xml:space="preserve"> </w:t>
                            </w:r>
                            <w:r>
                              <w:rPr>
                                <w:sz w:val="11"/>
                                <w:szCs w:val="11"/>
                                <w:spacing w:val="-3"/>
                              </w:rPr>
                              <w:t>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6" style="position:absolute;margin-left:94.1764pt;margin-top:91.5719pt;mso-position-vertical-relative:page;mso-position-horizontal-relative:page;width:21.75pt;height:9.6pt;z-index:252116992;rotation:90;" o:allowincell="f" filled="false" stroked="false" type="#_x0000_t202">
                <v:fill on="false"/>
                <v:stroke on="false"/>
                <v:path/>
                <v:imagedata o:title=""/>
                <o:lock v:ext="edit" aspectratio="false"/>
                <v:textbox inset="0mm,0mm,0mm,0mm">
                  <w:txbxContent>
                    <w:p>
                      <w:pPr>
                        <w:pStyle w:val="BodyText"/>
                        <w:ind w:left="20"/>
                        <w:spacing w:before="40" w:line="219" w:lineRule="auto"/>
                        <w:rPr>
                          <w:sz w:val="11"/>
                          <w:szCs w:val="11"/>
                        </w:rPr>
                      </w:pPr>
                      <w:r>
                        <w:rPr>
                          <w:sz w:val="11"/>
                          <w:szCs w:val="11"/>
                          <w:spacing w:val="-3"/>
                        </w:rPr>
                        <w:t>通</w:t>
                      </w:r>
                      <w:r>
                        <w:rPr>
                          <w:sz w:val="11"/>
                          <w:szCs w:val="11"/>
                          <w:spacing w:val="-17"/>
                        </w:rPr>
                        <w:t xml:space="preserve"> </w:t>
                      </w:r>
                      <w:r>
                        <w:rPr>
                          <w:sz w:val="11"/>
                          <w:szCs w:val="11"/>
                          <w:spacing w:val="-3"/>
                        </w:rPr>
                        <w:t>着</w:t>
                      </w:r>
                      <w:r>
                        <w:rPr>
                          <w:sz w:val="11"/>
                          <w:szCs w:val="11"/>
                          <w:spacing w:val="-17"/>
                        </w:rPr>
                        <w:t xml:space="preserve"> </w:t>
                      </w:r>
                      <w:r>
                        <w:rPr>
                          <w:sz w:val="11"/>
                          <w:szCs w:val="11"/>
                          <w:spacing w:val="-3"/>
                        </w:rPr>
                        <w:t>通</w:t>
                      </w:r>
                    </w:p>
                  </w:txbxContent>
                </v:textbox>
              </v:shape>
            </w:pict>
          </mc:Fallback>
        </mc:AlternateContent>
      </w:r>
      <w:r>
        <mc:AlternateContent xmlns:mc="http://schemas.openxmlformats.org/markup-compatibility/2006">
          <mc:Choice Requires="wps">
            <w:drawing>
              <wp:anchor distT="0" distB="0" distL="0" distR="0" simplePos="0" relativeHeight="252119040" behindDoc="0" locked="0" layoutInCell="0" allowOverlap="1">
                <wp:simplePos x="0" y="0"/>
                <wp:positionH relativeFrom="page">
                  <wp:posOffset>1490141</wp:posOffset>
                </wp:positionH>
                <wp:positionV relativeFrom="page">
                  <wp:posOffset>1128030</wp:posOffset>
                </wp:positionV>
                <wp:extent cx="182245" cy="123189"/>
                <wp:effectExtent l="0" t="0" r="0" b="0"/>
                <wp:wrapNone/>
                <wp:docPr id="122" name="TextBox 122"/>
                <wp:cNvGraphicFramePr/>
                <a:graphic>
                  <a:graphicData uri="http://schemas.microsoft.com/office/word/2010/wordprocessingShape">
                    <wps:wsp>
                      <wps:cNvSpPr txBox="1"/>
                      <wps:spPr>
                        <a:xfrm rot="5400000">
                          <a:off x="1490141" y="1128030"/>
                          <a:ext cx="182245" cy="12318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1" w:line="221" w:lineRule="auto"/>
                              <w:rPr>
                                <w:sz w:val="11"/>
                                <w:szCs w:val="11"/>
                              </w:rPr>
                            </w:pPr>
                            <w:r>
                              <w:rPr>
                                <w:sz w:val="11"/>
                                <w:szCs w:val="11"/>
                                <w:spacing w:val="-8"/>
                              </w:rPr>
                              <w:t>■</w:t>
                            </w:r>
                            <w:r>
                              <w:rPr>
                                <w:sz w:val="11"/>
                                <w:szCs w:val="11"/>
                                <w:spacing w:val="-7"/>
                              </w:rPr>
                              <w:t xml:space="preserve"> </w:t>
                            </w:r>
                            <w:r>
                              <w:rPr>
                                <w:sz w:val="11"/>
                                <w:szCs w:val="11"/>
                                <w:spacing w:val="-8"/>
                              </w:rPr>
                              <w:t>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48" style="position:absolute;margin-left:117.334pt;margin-top:88.8213pt;mso-position-vertical-relative:page;mso-position-horizontal-relative:page;width:14.35pt;height:9.7pt;z-index:252119040;rotation:90;" o:allowincell="f" filled="false" stroked="false" type="#_x0000_t202">
                <v:fill on="false"/>
                <v:stroke on="false"/>
                <v:path/>
                <v:imagedata o:title=""/>
                <o:lock v:ext="edit" aspectratio="false"/>
                <v:textbox inset="0mm,0mm,0mm,0mm">
                  <w:txbxContent>
                    <w:p>
                      <w:pPr>
                        <w:pStyle w:val="BodyText"/>
                        <w:ind w:left="20"/>
                        <w:spacing w:before="41" w:line="221" w:lineRule="auto"/>
                        <w:rPr>
                          <w:sz w:val="11"/>
                          <w:szCs w:val="11"/>
                        </w:rPr>
                      </w:pPr>
                      <w:r>
                        <w:rPr>
                          <w:sz w:val="11"/>
                          <w:szCs w:val="11"/>
                          <w:spacing w:val="-8"/>
                        </w:rPr>
                        <w:t>■</w:t>
                      </w:r>
                      <w:r>
                        <w:rPr>
                          <w:sz w:val="11"/>
                          <w:szCs w:val="11"/>
                          <w:spacing w:val="-7"/>
                        </w:rPr>
                        <w:t xml:space="preserve"> </w:t>
                      </w:r>
                      <w:r>
                        <w:rPr>
                          <w:sz w:val="11"/>
                          <w:szCs w:val="11"/>
                          <w:spacing w:val="-8"/>
                        </w:rPr>
                        <w:t>具</w:t>
                      </w:r>
                    </w:p>
                  </w:txbxContent>
                </v:textbox>
              </v:shape>
            </w:pict>
          </mc:Fallback>
        </mc:AlternateContent>
      </w:r>
      <w:r>
        <mc:AlternateContent xmlns:mc="http://schemas.openxmlformats.org/markup-compatibility/2006">
          <mc:Choice Requires="wps">
            <w:drawing>
              <wp:anchor distT="0" distB="0" distL="0" distR="0" simplePos="0" relativeHeight="252120064" behindDoc="0" locked="0" layoutInCell="0" allowOverlap="1">
                <wp:simplePos x="0" y="0"/>
                <wp:positionH relativeFrom="page">
                  <wp:posOffset>1477857</wp:posOffset>
                </wp:positionH>
                <wp:positionV relativeFrom="page">
                  <wp:posOffset>1546174</wp:posOffset>
                </wp:positionV>
                <wp:extent cx="155575" cy="136525"/>
                <wp:effectExtent l="0" t="0" r="0" b="0"/>
                <wp:wrapNone/>
                <wp:docPr id="124" name="TextBox 124"/>
                <wp:cNvGraphicFramePr/>
                <a:graphic>
                  <a:graphicData uri="http://schemas.microsoft.com/office/word/2010/wordprocessingShape">
                    <wps:wsp>
                      <wps:cNvSpPr txBox="1"/>
                      <wps:spPr>
                        <a:xfrm rot="5400000">
                          <a:off x="1477857" y="1546174"/>
                          <a:ext cx="155575" cy="1365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2" w:line="239" w:lineRule="auto"/>
                              <w:rPr>
                                <w:sz w:val="11"/>
                                <w:szCs w:val="11"/>
                              </w:rPr>
                            </w:pPr>
                            <w:r>
                              <w:rPr>
                                <w:sz w:val="11"/>
                                <w:szCs w:val="11"/>
                                <w:spacing w:val="-4"/>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0" style="position:absolute;margin-left:116.367pt;margin-top:121.746pt;mso-position-vertical-relative:page;mso-position-horizontal-relative:page;width:12.25pt;height:10.75pt;z-index:252120064;rotation:90;" o:allowincell="f" filled="false" stroked="false" type="#_x0000_t202">
                <v:fill on="false"/>
                <v:stroke on="false"/>
                <v:path/>
                <v:imagedata o:title=""/>
                <o:lock v:ext="edit" aspectratio="false"/>
                <v:textbox inset="0mm,0mm,0mm,0mm">
                  <w:txbxContent>
                    <w:p>
                      <w:pPr>
                        <w:pStyle w:val="BodyText"/>
                        <w:ind w:left="20"/>
                        <w:spacing w:before="52" w:line="239" w:lineRule="auto"/>
                        <w:rPr>
                          <w:sz w:val="11"/>
                          <w:szCs w:val="11"/>
                        </w:rPr>
                      </w:pPr>
                      <w:r>
                        <w:rPr>
                          <w:sz w:val="11"/>
                          <w:szCs w:val="11"/>
                          <w:spacing w:val="-4"/>
                        </w:rPr>
                        <w:t>■■</w:t>
                      </w:r>
                    </w:p>
                  </w:txbxContent>
                </v:textbox>
              </v:shape>
            </w:pict>
          </mc:Fallback>
        </mc:AlternateContent>
      </w:r>
      <w:r>
        <mc:AlternateContent xmlns:mc="http://schemas.openxmlformats.org/markup-compatibility/2006">
          <mc:Choice Requires="wps">
            <w:drawing>
              <wp:anchor distT="0" distB="0" distL="0" distR="0" simplePos="0" relativeHeight="252118016" behindDoc="0" locked="0" layoutInCell="0" allowOverlap="1">
                <wp:simplePos x="0" y="0"/>
                <wp:positionH relativeFrom="page">
                  <wp:posOffset>1800795</wp:posOffset>
                </wp:positionH>
                <wp:positionV relativeFrom="page">
                  <wp:posOffset>1536047</wp:posOffset>
                </wp:positionV>
                <wp:extent cx="273050" cy="121920"/>
                <wp:effectExtent l="0" t="0" r="0" b="0"/>
                <wp:wrapNone/>
                <wp:docPr id="126" name="TextBox 126"/>
                <wp:cNvGraphicFramePr/>
                <a:graphic>
                  <a:graphicData uri="http://schemas.microsoft.com/office/word/2010/wordprocessingShape">
                    <wps:wsp>
                      <wps:cNvSpPr txBox="1"/>
                      <wps:spPr>
                        <a:xfrm rot="5400000">
                          <a:off x="1800795" y="1536047"/>
                          <a:ext cx="273050" cy="1219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0" w:line="219" w:lineRule="auto"/>
                              <w:rPr>
                                <w:sz w:val="11"/>
                                <w:szCs w:val="11"/>
                              </w:rPr>
                            </w:pPr>
                            <w:r>
                              <w:rPr>
                                <w:sz w:val="11"/>
                                <w:szCs w:val="11"/>
                                <w:spacing w:val="21"/>
                              </w:rPr>
                              <w:t>都具属</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52" style="position:absolute;margin-left:141.795pt;margin-top:120.949pt;mso-position-vertical-relative:page;mso-position-horizontal-relative:page;width:21.5pt;height:9.6pt;z-index:252118016;rotation:90;" o:allowincell="f" filled="false" stroked="false" type="#_x0000_t202">
                <v:fill on="false"/>
                <v:stroke on="false"/>
                <v:path/>
                <v:imagedata o:title=""/>
                <o:lock v:ext="edit" aspectratio="false"/>
                <v:textbox inset="0mm,0mm,0mm,0mm">
                  <w:txbxContent>
                    <w:p>
                      <w:pPr>
                        <w:pStyle w:val="BodyText"/>
                        <w:ind w:left="20"/>
                        <w:spacing w:before="40" w:line="219" w:lineRule="auto"/>
                        <w:rPr>
                          <w:sz w:val="11"/>
                          <w:szCs w:val="11"/>
                        </w:rPr>
                      </w:pPr>
                      <w:r>
                        <w:rPr>
                          <w:sz w:val="11"/>
                          <w:szCs w:val="11"/>
                          <w:spacing w:val="21"/>
                        </w:rPr>
                        <w:t>都具属</w:t>
                      </w:r>
                    </w:p>
                  </w:txbxContent>
                </v:textbox>
              </v:shape>
            </w:pict>
          </mc:Fallback>
        </mc:AlternateContent>
      </w:r>
      <w:r>
        <w:drawing>
          <wp:anchor distT="0" distB="0" distL="0" distR="0" simplePos="0" relativeHeight="252115968" behindDoc="0" locked="0" layoutInCell="0" allowOverlap="1">
            <wp:simplePos x="0" y="0"/>
            <wp:positionH relativeFrom="page">
              <wp:posOffset>463224</wp:posOffset>
            </wp:positionH>
            <wp:positionV relativeFrom="page">
              <wp:posOffset>1877781</wp:posOffset>
            </wp:positionV>
            <wp:extent cx="706122" cy="141511"/>
            <wp:effectExtent l="0" t="0" r="0" b="0"/>
            <wp:wrapNone/>
            <wp:docPr id="128" name="IM 128"/>
            <wp:cNvGraphicFramePr/>
            <a:graphic>
              <a:graphicData uri="http://schemas.openxmlformats.org/drawingml/2006/picture">
                <pic:pic>
                  <pic:nvPicPr>
                    <pic:cNvPr id="128" name="IM 128"/>
                    <pic:cNvPicPr/>
                  </pic:nvPicPr>
                  <pic:blipFill>
                    <a:blip r:embed="rId64"/>
                    <a:stretch>
                      <a:fillRect/>
                    </a:stretch>
                  </pic:blipFill>
                  <pic:spPr>
                    <a:xfrm rot="0">
                      <a:off x="0" y="0"/>
                      <a:ext cx="706122" cy="141511"/>
                    </a:xfrm>
                    <a:prstGeom prst="rect">
                      <a:avLst/>
                    </a:prstGeom>
                  </pic:spPr>
                </pic:pic>
              </a:graphicData>
            </a:graphic>
          </wp:anchor>
        </w:drawing>
      </w: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pStyle w:val="BodyText"/>
        <w:ind w:left="1850"/>
        <w:spacing w:before="49" w:line="202" w:lineRule="auto"/>
        <w:rPr>
          <w:sz w:val="12"/>
          <w:szCs w:val="12"/>
        </w:rPr>
      </w:pPr>
      <w:r>
        <w:pict>
          <v:shape id="_x0000_s154" style="position:absolute;margin-left:78.0235pt;margin-top:6.24765pt;mso-position-vertical-relative:text;mso-position-horizontal-relative:text;width:8.15pt;height:7.85pt;z-index:252121088;" filled="false" stroked="false" type="#_x0000_t202">
            <v:fill on="false"/>
            <v:stroke on="false"/>
            <v:path/>
            <v:imagedata o:title=""/>
            <o:lock v:ext="edit" aspectratio="false"/>
            <v:textbox inset="0mm,0mm,0mm,0mm">
              <w:txbxContent>
                <w:p>
                  <w:pPr>
                    <w:pStyle w:val="BodyText"/>
                    <w:ind w:left="20"/>
                    <w:spacing w:before="19" w:line="239" w:lineRule="auto"/>
                    <w:rPr>
                      <w:sz w:val="9"/>
                      <w:szCs w:val="9"/>
                    </w:rPr>
                  </w:pPr>
                  <w:r>
                    <w:rPr>
                      <w:sz w:val="9"/>
                      <w:szCs w:val="9"/>
                      <w:spacing w:val="-5"/>
                    </w:rPr>
                    <w:t>■1</w:t>
                  </w:r>
                </w:p>
              </w:txbxContent>
            </v:textbox>
          </v:shape>
        </w:pict>
      </w:r>
      <w:r>
        <w:rPr>
          <w:sz w:val="15"/>
          <w:szCs w:val="15"/>
          <w:spacing w:val="-10"/>
        </w:rPr>
        <w:t>国面源国  </w:t>
      </w:r>
      <w:r>
        <w:rPr>
          <w:sz w:val="12"/>
          <w:szCs w:val="12"/>
          <w:spacing w:val="-10"/>
          <w:position w:val="-1"/>
        </w:rPr>
        <w:t>■</w:t>
      </w:r>
      <w:r>
        <w:rPr>
          <w:sz w:val="12"/>
          <w:szCs w:val="12"/>
          <w:spacing w:val="24"/>
          <w:position w:val="-1"/>
        </w:rPr>
        <w:t xml:space="preserve">  </w:t>
      </w:r>
      <w:r>
        <w:rPr>
          <w:sz w:val="12"/>
          <w:szCs w:val="12"/>
          <w:spacing w:val="-10"/>
          <w:position w:val="-1"/>
        </w:rPr>
        <w:t>■</w:t>
      </w:r>
    </w:p>
    <w:p>
      <w:pPr>
        <w:pStyle w:val="BodyText"/>
        <w:ind w:left="1860"/>
        <w:spacing w:line="204" w:lineRule="auto"/>
        <w:rPr>
          <w:sz w:val="12"/>
          <w:szCs w:val="12"/>
        </w:rPr>
      </w:pPr>
      <w:r>
        <w:rPr>
          <w:sz w:val="12"/>
          <w:szCs w:val="12"/>
          <w:spacing w:val="-22"/>
        </w:rPr>
        <w:t>国</w:t>
      </w:r>
      <w:r>
        <w:rPr>
          <w:sz w:val="12"/>
          <w:szCs w:val="12"/>
          <w:spacing w:val="-33"/>
        </w:rPr>
        <w:t xml:space="preserve"> </w:t>
      </w:r>
      <w:r>
        <w:rPr>
          <w:sz w:val="15"/>
          <w:szCs w:val="15"/>
          <w:spacing w:val="-22"/>
        </w:rPr>
        <w:t>血</w:t>
      </w:r>
      <w:r>
        <w:rPr>
          <w:sz w:val="12"/>
          <w:szCs w:val="12"/>
          <w:spacing w:val="-22"/>
        </w:rPr>
        <w:t>|</w:t>
      </w:r>
      <w:r>
        <w:rPr>
          <w:sz w:val="12"/>
          <w:szCs w:val="12"/>
          <w:spacing w:val="-35"/>
        </w:rPr>
        <w:t xml:space="preserve"> </w:t>
      </w:r>
      <w:r>
        <w:rPr>
          <w:sz w:val="15"/>
          <w:szCs w:val="15"/>
          <w:spacing w:val="-22"/>
        </w:rPr>
        <w:t>!    </w:t>
      </w:r>
      <w:r>
        <w:rPr>
          <w:sz w:val="12"/>
          <w:szCs w:val="12"/>
          <w:spacing w:val="-22"/>
        </w:rPr>
        <w:t>■</w:t>
      </w:r>
      <w:r>
        <w:rPr>
          <w:sz w:val="12"/>
          <w:szCs w:val="12"/>
          <w:spacing w:val="23"/>
        </w:rPr>
        <w:t xml:space="preserve">  </w:t>
      </w:r>
      <w:r>
        <w:rPr>
          <w:sz w:val="12"/>
          <w:szCs w:val="12"/>
          <w:spacing w:val="-22"/>
          <w:position w:val="-1"/>
        </w:rPr>
        <w:t>■ 题</w:t>
      </w:r>
    </w:p>
    <w:p>
      <w:pPr>
        <w:pStyle w:val="BodyText"/>
        <w:ind w:left="2270"/>
        <w:spacing w:before="165" w:line="239" w:lineRule="auto"/>
        <w:rPr>
          <w:sz w:val="11"/>
          <w:szCs w:val="11"/>
        </w:rPr>
      </w:pPr>
      <w:r>
        <w:rPr>
          <w:sz w:val="11"/>
          <w:szCs w:val="11"/>
        </w:rPr>
        <w:t>■</w:t>
      </w:r>
    </w:p>
    <w:p>
      <w:pPr>
        <w:pStyle w:val="BodyText"/>
        <w:ind w:left="2400"/>
        <w:spacing w:before="228" w:line="222" w:lineRule="auto"/>
        <w:rPr>
          <w:sz w:val="12"/>
          <w:szCs w:val="12"/>
        </w:rPr>
      </w:pPr>
      <w:r>
        <w:rPr>
          <w:sz w:val="12"/>
          <w:szCs w:val="12"/>
        </w:rPr>
        <w:t>四</w:t>
      </w:r>
    </w:p>
    <w:p>
      <w:pPr>
        <w:spacing w:line="280" w:lineRule="auto"/>
        <w:rPr>
          <w:rFonts w:ascii="Arial"/>
          <w:sz w:val="21"/>
        </w:rPr>
      </w:pPr>
      <w:r/>
    </w:p>
    <w:p>
      <w:pPr>
        <w:ind w:left="1423"/>
        <w:spacing w:before="82" w:line="222" w:lineRule="auto"/>
        <w:rPr>
          <w:rFonts w:ascii="SimHei" w:hAnsi="SimHei" w:eastAsia="SimHei" w:cs="SimHei"/>
          <w:sz w:val="25"/>
          <w:szCs w:val="25"/>
        </w:rPr>
      </w:pPr>
      <w:r>
        <w:rPr>
          <w:rFonts w:ascii="SimHei" w:hAnsi="SimHei" w:eastAsia="SimHei" w:cs="SimHei"/>
          <w:sz w:val="25"/>
          <w:szCs w:val="25"/>
          <w:b/>
          <w:bCs/>
          <w:spacing w:val="-11"/>
        </w:rPr>
        <w:t>第五章</w:t>
      </w:r>
    </w:p>
    <w:p>
      <w:pPr>
        <w:ind w:left="1435"/>
        <w:spacing w:before="302" w:line="222" w:lineRule="auto"/>
        <w:rPr>
          <w:rFonts w:ascii="SimHei" w:hAnsi="SimHei" w:eastAsia="SimHei" w:cs="SimHei"/>
          <w:sz w:val="37"/>
          <w:szCs w:val="37"/>
        </w:rPr>
      </w:pPr>
      <w:r>
        <w:rPr>
          <w:rFonts w:ascii="SimHei" w:hAnsi="SimHei" w:eastAsia="SimHei" w:cs="SimHei"/>
          <w:sz w:val="37"/>
          <w:szCs w:val="37"/>
          <w:b/>
          <w:bCs/>
          <w:spacing w:val="-9"/>
        </w:rPr>
        <w:t>欧盟数据保护立法体系与监管要求</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ind w:left="90" w:firstLine="288"/>
        <w:spacing w:before="69" w:line="301" w:lineRule="auto"/>
        <w:jc w:val="both"/>
        <w:rPr>
          <w:rFonts w:ascii="KaiTi" w:hAnsi="KaiTi" w:eastAsia="KaiTi" w:cs="KaiTi"/>
          <w:sz w:val="21"/>
          <w:szCs w:val="21"/>
        </w:rPr>
      </w:pPr>
      <w:r>
        <w:rPr>
          <w:rFonts w:ascii="SimHei" w:hAnsi="SimHei" w:eastAsia="SimHei" w:cs="SimHei"/>
          <w:sz w:val="21"/>
          <w:szCs w:val="21"/>
          <w:b/>
          <w:bCs/>
          <w:spacing w:val="-4"/>
        </w:rPr>
        <w:t>【场景</w:t>
      </w:r>
      <w:r>
        <w:rPr>
          <w:rFonts w:ascii="KaiTi" w:hAnsi="KaiTi" w:eastAsia="KaiTi" w:cs="KaiTi"/>
          <w:sz w:val="21"/>
          <w:szCs w:val="21"/>
          <w:b/>
          <w:bCs/>
          <w:spacing w:val="-4"/>
        </w:rPr>
        <w:t>】</w:t>
      </w:r>
      <w:r>
        <w:rPr>
          <w:rFonts w:ascii="KaiTi" w:hAnsi="KaiTi" w:eastAsia="KaiTi" w:cs="KaiTi"/>
          <w:sz w:val="21"/>
          <w:szCs w:val="21"/>
          <w:spacing w:val="-4"/>
        </w:rPr>
        <w:t>在研究中国法的立法体系以及监管情况的过程中，白晓萌萌发现，在多篇研</w:t>
      </w:r>
      <w:r>
        <w:rPr>
          <w:rFonts w:ascii="KaiTi" w:hAnsi="KaiTi" w:eastAsia="KaiTi" w:cs="KaiTi"/>
          <w:sz w:val="21"/>
          <w:szCs w:val="21"/>
          <w:spacing w:val="9"/>
        </w:rPr>
        <w:t xml:space="preserve"> </w:t>
      </w:r>
      <w:r>
        <w:rPr>
          <w:rFonts w:ascii="KaiTi" w:hAnsi="KaiTi" w:eastAsia="KaiTi" w:cs="KaiTi"/>
          <w:sz w:val="21"/>
          <w:szCs w:val="21"/>
          <w:spacing w:val="-1"/>
        </w:rPr>
        <w:t>究文章以及专家们公开的讲座中，都提到了欧盟的数据立法及监</w:t>
      </w:r>
      <w:r>
        <w:rPr>
          <w:rFonts w:ascii="KaiTi" w:hAnsi="KaiTi" w:eastAsia="KaiTi" w:cs="KaiTi"/>
          <w:sz w:val="21"/>
          <w:szCs w:val="21"/>
          <w:spacing w:val="-2"/>
        </w:rPr>
        <w:t>管是相对完善的，具有</w:t>
      </w:r>
      <w:r>
        <w:rPr>
          <w:rFonts w:ascii="KaiTi" w:hAnsi="KaiTi" w:eastAsia="KaiTi" w:cs="KaiTi"/>
          <w:sz w:val="21"/>
          <w:szCs w:val="21"/>
        </w:rPr>
        <w:t xml:space="preserve"> </w:t>
      </w:r>
      <w:r>
        <w:rPr>
          <w:rFonts w:ascii="KaiTi" w:hAnsi="KaiTi" w:eastAsia="KaiTi" w:cs="KaiTi"/>
          <w:sz w:val="21"/>
          <w:szCs w:val="21"/>
          <w:spacing w:val="-2"/>
        </w:rPr>
        <w:t>可借鉴意义，在之前的学习和了解过程中，她也充分认识到，正如数据本身具有强大的</w:t>
      </w:r>
      <w:r>
        <w:rPr>
          <w:rFonts w:ascii="KaiTi" w:hAnsi="KaiTi" w:eastAsia="KaiTi" w:cs="KaiTi"/>
          <w:sz w:val="21"/>
          <w:szCs w:val="21"/>
          <w:spacing w:val="16"/>
        </w:rPr>
        <w:t xml:space="preserve"> </w:t>
      </w:r>
      <w:r>
        <w:rPr>
          <w:rFonts w:ascii="KaiTi" w:hAnsi="KaiTi" w:eastAsia="KaiTi" w:cs="KaiTi"/>
          <w:sz w:val="21"/>
          <w:szCs w:val="21"/>
          <w:spacing w:val="-6"/>
        </w:rPr>
        <w:t>流通性一样，数据合规领域更是一个全球化、多维度的合规领域，要做好数据合规工作，</w:t>
      </w:r>
      <w:r>
        <w:rPr>
          <w:rFonts w:ascii="KaiTi" w:hAnsi="KaiTi" w:eastAsia="KaiTi" w:cs="KaiTi"/>
          <w:sz w:val="21"/>
          <w:szCs w:val="21"/>
          <w:spacing w:val="18"/>
        </w:rPr>
        <w:t xml:space="preserve"> </w:t>
      </w:r>
      <w:r>
        <w:rPr>
          <w:rFonts w:ascii="KaiTi" w:hAnsi="KaiTi" w:eastAsia="KaiTi" w:cs="KaiTi"/>
          <w:sz w:val="21"/>
          <w:szCs w:val="21"/>
          <w:spacing w:val="-2"/>
        </w:rPr>
        <w:t>不仅需要了解国内的法律知识，还需要与国际接轨。因此，</w:t>
      </w:r>
      <w:r>
        <w:rPr>
          <w:rFonts w:ascii="KaiTi" w:hAnsi="KaiTi" w:eastAsia="KaiTi" w:cs="KaiTi"/>
          <w:sz w:val="21"/>
          <w:szCs w:val="21"/>
          <w:spacing w:val="-3"/>
        </w:rPr>
        <w:t>白晓萌萌开始了对欧盟数据</w:t>
      </w:r>
      <w:r>
        <w:rPr>
          <w:rFonts w:ascii="KaiTi" w:hAnsi="KaiTi" w:eastAsia="KaiTi" w:cs="KaiTi"/>
          <w:sz w:val="21"/>
          <w:szCs w:val="21"/>
          <w:spacing w:val="-3"/>
        </w:rPr>
        <w:t xml:space="preserve"> </w:t>
      </w:r>
      <w:r>
        <w:rPr>
          <w:rFonts w:ascii="KaiTi" w:hAnsi="KaiTi" w:eastAsia="KaiTi" w:cs="KaiTi"/>
          <w:sz w:val="21"/>
          <w:szCs w:val="21"/>
          <w:spacing w:val="-9"/>
        </w:rPr>
        <w:t>保护立法体系的探索与学习。</w:t>
      </w:r>
    </w:p>
    <w:p>
      <w:pPr>
        <w:spacing w:line="251" w:lineRule="auto"/>
        <w:rPr>
          <w:rFonts w:ascii="Arial"/>
          <w:sz w:val="21"/>
        </w:rPr>
      </w:pPr>
      <w:r/>
    </w:p>
    <w:p>
      <w:pPr>
        <w:spacing w:line="252" w:lineRule="auto"/>
        <w:rPr>
          <w:rFonts w:ascii="Arial"/>
          <w:sz w:val="21"/>
        </w:rPr>
      </w:pPr>
      <w:r/>
    </w:p>
    <w:p>
      <w:pPr>
        <w:pStyle w:val="BodyText"/>
        <w:ind w:left="2114"/>
        <w:spacing w:before="94" w:line="219" w:lineRule="auto"/>
        <w:rPr>
          <w:sz w:val="29"/>
          <w:szCs w:val="29"/>
        </w:rPr>
      </w:pPr>
      <w:r>
        <w:rPr>
          <w:sz w:val="29"/>
          <w:szCs w:val="29"/>
          <w:b/>
          <w:bCs/>
          <w:spacing w:val="-8"/>
        </w:rPr>
        <w:t>第一节</w:t>
      </w:r>
      <w:r>
        <w:rPr>
          <w:sz w:val="29"/>
          <w:szCs w:val="29"/>
          <w:spacing w:val="129"/>
        </w:rPr>
        <w:t xml:space="preserve"> </w:t>
      </w:r>
      <w:r>
        <w:rPr>
          <w:sz w:val="29"/>
          <w:szCs w:val="29"/>
          <w:b/>
          <w:bCs/>
          <w:spacing w:val="-8"/>
        </w:rPr>
        <w:t>欧盟数据保护立法概况</w:t>
      </w:r>
    </w:p>
    <w:p>
      <w:pPr>
        <w:ind w:left="553"/>
        <w:spacing w:before="294" w:line="222" w:lineRule="auto"/>
        <w:outlineLvl w:val="1"/>
        <w:rPr>
          <w:rFonts w:ascii="SimHei" w:hAnsi="SimHei" w:eastAsia="SimHei" w:cs="SimHei"/>
          <w:sz w:val="21"/>
          <w:szCs w:val="21"/>
        </w:rPr>
      </w:pPr>
      <w:r>
        <w:rPr>
          <w:rFonts w:ascii="SimHei" w:hAnsi="SimHei" w:eastAsia="SimHei" w:cs="SimHei"/>
          <w:sz w:val="21"/>
          <w:szCs w:val="21"/>
          <w:b/>
          <w:bCs/>
          <w:spacing w:val="-7"/>
        </w:rPr>
        <w:t>1.法律体系</w:t>
      </w:r>
    </w:p>
    <w:p>
      <w:pPr>
        <w:pStyle w:val="BodyText"/>
        <w:ind w:left="90" w:right="30" w:firstLine="439"/>
        <w:spacing w:before="108" w:line="305" w:lineRule="auto"/>
        <w:jc w:val="both"/>
        <w:rPr>
          <w:sz w:val="21"/>
          <w:szCs w:val="21"/>
        </w:rPr>
      </w:pPr>
      <w:r>
        <w:rPr>
          <w:sz w:val="21"/>
          <w:szCs w:val="21"/>
          <w:spacing w:val="1"/>
        </w:rPr>
        <w:t>2018年5月25日，欧盟的数据保护法《通用数据保护条例》</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General</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Data</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Protection</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Regulation</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2"/>
        </w:rPr>
        <w:t>)    </w:t>
      </w:r>
      <w:r>
        <w:rPr>
          <w:sz w:val="21"/>
          <w:szCs w:val="21"/>
          <w:spacing w:val="2"/>
        </w:rPr>
        <w:t>正式生效。</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spacing w:val="2"/>
        </w:rPr>
        <w:t>生效后，取代了欧盟的《数据</w:t>
      </w:r>
      <w:r>
        <w:rPr>
          <w:sz w:val="21"/>
          <w:szCs w:val="21"/>
          <w:spacing w:val="1"/>
        </w:rPr>
        <w:t>保护指令》以及所</w:t>
      </w:r>
      <w:r>
        <w:rPr>
          <w:sz w:val="21"/>
          <w:szCs w:val="21"/>
        </w:rPr>
        <w:t xml:space="preserve"> </w:t>
      </w:r>
      <w:r>
        <w:rPr>
          <w:sz w:val="21"/>
          <w:szCs w:val="21"/>
          <w:spacing w:val="-2"/>
        </w:rPr>
        <w:t>有成员国的数据保护法，对欧盟所有成员国发生直接、统一、首要的效力。但是，在很</w:t>
      </w:r>
      <w:r>
        <w:rPr>
          <w:sz w:val="21"/>
          <w:szCs w:val="21"/>
          <w:spacing w:val="15"/>
        </w:rPr>
        <w:t xml:space="preserve"> </w:t>
      </w:r>
      <w:r>
        <w:rPr>
          <w:sz w:val="21"/>
          <w:szCs w:val="21"/>
          <w:spacing w:val="2"/>
        </w:rPr>
        <w:t>多场合(如履行法律义务、执行公共事务、处理员工数据等),</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2"/>
        </w:rPr>
        <w:t xml:space="preserve"> </w:t>
      </w:r>
      <w:r>
        <w:rPr>
          <w:sz w:val="21"/>
          <w:szCs w:val="21"/>
          <w:spacing w:val="2"/>
        </w:rPr>
        <w:t>允许或要求成员国</w:t>
      </w:r>
      <w:r>
        <w:rPr>
          <w:sz w:val="21"/>
          <w:szCs w:val="21"/>
          <w:spacing w:val="11"/>
        </w:rPr>
        <w:t xml:space="preserve"> </w:t>
      </w:r>
      <w:r>
        <w:rPr>
          <w:sz w:val="21"/>
          <w:szCs w:val="21"/>
          <w:spacing w:val="-1"/>
        </w:rPr>
        <w:t>就数据保护事宜进行立法。目前，除了希腊、斯洛文尼亚，</w:t>
      </w:r>
      <w:r>
        <w:rPr>
          <w:sz w:val="21"/>
          <w:szCs w:val="21"/>
          <w:spacing w:val="-2"/>
        </w:rPr>
        <w:t>其余26个国家均通过不同形</w:t>
      </w:r>
      <w:r>
        <w:rPr>
          <w:sz w:val="21"/>
          <w:szCs w:val="21"/>
        </w:rPr>
        <w:t xml:space="preserve"> </w:t>
      </w:r>
      <w:r>
        <w:rPr>
          <w:sz w:val="21"/>
          <w:szCs w:val="21"/>
          <w:spacing w:val="-1"/>
        </w:rPr>
        <w:t>式将</w:t>
      </w:r>
      <w:r>
        <w:rPr>
          <w:sz w:val="21"/>
          <w:szCs w:val="21"/>
          <w:spacing w:val="-42"/>
        </w:rPr>
        <w:t xml:space="preserve"> </w:t>
      </w:r>
      <w:r>
        <w:rPr>
          <w:rFonts w:ascii="Times New Roman" w:hAnsi="Times New Roman" w:eastAsia="Times New Roman" w:cs="Times New Roman"/>
          <w:sz w:val="21"/>
          <w:szCs w:val="21"/>
          <w:spacing w:val="-1"/>
        </w:rPr>
        <w:t>GDPR</w:t>
      </w:r>
      <w:r>
        <w:rPr>
          <w:sz w:val="21"/>
          <w:szCs w:val="21"/>
          <w:spacing w:val="-1"/>
        </w:rPr>
        <w:t>纳入既有法律体系之中，同时规定了本国数据保护机构的职权，包</w:t>
      </w:r>
      <w:r>
        <w:rPr>
          <w:sz w:val="21"/>
          <w:szCs w:val="21"/>
          <w:spacing w:val="-2"/>
        </w:rPr>
        <w:t>括但不限</w:t>
      </w:r>
      <w:r>
        <w:rPr>
          <w:sz w:val="21"/>
          <w:szCs w:val="21"/>
        </w:rPr>
        <w:t xml:space="preserve"> </w:t>
      </w:r>
      <w:r>
        <w:rPr>
          <w:sz w:val="21"/>
          <w:szCs w:val="21"/>
          <w:spacing w:val="-7"/>
        </w:rPr>
        <w:t>于发出违规警告、开展审查、限期纠正、命令删除数据、暂停向第三国传输数据、罚款。</w:t>
      </w:r>
    </w:p>
    <w:p>
      <w:pPr>
        <w:spacing w:line="305" w:lineRule="auto"/>
        <w:sectPr>
          <w:pgSz w:w="9450" w:h="13340"/>
          <w:pgMar w:top="400" w:right="654" w:bottom="400" w:left="729" w:header="0" w:footer="0" w:gutter="0"/>
        </w:sectPr>
        <w:rPr>
          <w:sz w:val="21"/>
          <w:szCs w:val="21"/>
        </w:rPr>
      </w:pPr>
    </w:p>
    <w:p>
      <w:pPr>
        <w:ind w:left="3845"/>
        <w:spacing w:before="33" w:line="222" w:lineRule="auto"/>
        <w:rPr>
          <w:rFonts w:ascii="YouYuan" w:hAnsi="YouYuan" w:eastAsia="YouYuan" w:cs="YouYuan"/>
          <w:sz w:val="21"/>
          <w:szCs w:val="21"/>
        </w:rPr>
      </w:pPr>
      <w:r>
        <w:rPr>
          <w:rFonts w:ascii="YouYuan" w:hAnsi="YouYuan" w:eastAsia="YouYuan" w:cs="YouYuan"/>
          <w:sz w:val="21"/>
          <w:szCs w:val="21"/>
          <w:spacing w:val="-12"/>
          <w:w w:val="97"/>
        </w:rPr>
        <w:t>第五章</w:t>
      </w:r>
      <w:r>
        <w:rPr>
          <w:rFonts w:ascii="YouYuan" w:hAnsi="YouYuan" w:eastAsia="YouYuan" w:cs="YouYuan"/>
          <w:sz w:val="21"/>
          <w:szCs w:val="21"/>
          <w:spacing w:val="-12"/>
          <w:w w:val="97"/>
        </w:rPr>
        <w:t xml:space="preserve"> </w:t>
      </w:r>
      <w:r>
        <w:rPr>
          <w:rFonts w:ascii="YouYuan" w:hAnsi="YouYuan" w:eastAsia="YouYuan" w:cs="YouYuan"/>
          <w:sz w:val="21"/>
          <w:szCs w:val="21"/>
          <w:spacing w:val="-12"/>
          <w:w w:val="97"/>
        </w:rPr>
        <w:t>欧盟数据保护立法体系与监管要求</w:t>
      </w:r>
    </w:p>
    <w:p>
      <w:pPr>
        <w:spacing w:line="349" w:lineRule="auto"/>
        <w:rPr>
          <w:rFonts w:ascii="Arial"/>
          <w:sz w:val="21"/>
        </w:rPr>
      </w:pPr>
      <w:r/>
    </w:p>
    <w:p>
      <w:pPr>
        <w:spacing w:line="350" w:lineRule="auto"/>
        <w:rPr>
          <w:rFonts w:ascii="Arial"/>
          <w:sz w:val="21"/>
        </w:rPr>
      </w:pPr>
      <w:r/>
    </w:p>
    <w:p>
      <w:pPr>
        <w:pStyle w:val="BodyText"/>
        <w:ind w:left="105" w:right="94" w:firstLine="420"/>
        <w:spacing w:before="68" w:line="269" w:lineRule="auto"/>
        <w:jc w:val="both"/>
        <w:rPr>
          <w:sz w:val="21"/>
          <w:szCs w:val="21"/>
        </w:rPr>
      </w:pPr>
      <w:r>
        <w:rPr>
          <w:sz w:val="21"/>
          <w:szCs w:val="21"/>
          <w:spacing w:val="-2"/>
        </w:rPr>
        <w:t>除</w:t>
      </w:r>
      <w:r>
        <w:rPr>
          <w:sz w:val="21"/>
          <w:szCs w:val="21"/>
          <w:spacing w:val="-55"/>
        </w:rPr>
        <w:t xml:space="preserve"> </w:t>
      </w:r>
      <w:r>
        <w:rPr>
          <w:rFonts w:ascii="Times New Roman" w:hAnsi="Times New Roman" w:eastAsia="Times New Roman" w:cs="Times New Roman"/>
          <w:sz w:val="21"/>
          <w:szCs w:val="21"/>
          <w:spacing w:val="-2"/>
        </w:rPr>
        <w:t>GDPR</w:t>
      </w:r>
      <w:r>
        <w:rPr>
          <w:rFonts w:ascii="Times New Roman" w:hAnsi="Times New Roman" w:eastAsia="Times New Roman" w:cs="Times New Roman"/>
          <w:sz w:val="21"/>
          <w:szCs w:val="21"/>
          <w:spacing w:val="-17"/>
        </w:rPr>
        <w:t xml:space="preserve"> </w:t>
      </w:r>
      <w:r>
        <w:rPr>
          <w:sz w:val="21"/>
          <w:szCs w:val="21"/>
          <w:spacing w:val="-2"/>
        </w:rPr>
        <w:t>之外，其他法规对欧盟制度下的企业也很重要。例如，适用于电子</w:t>
      </w:r>
      <w:r>
        <w:rPr>
          <w:sz w:val="21"/>
          <w:szCs w:val="21"/>
          <w:spacing w:val="-3"/>
        </w:rPr>
        <w:t>通信行</w:t>
      </w:r>
      <w:r>
        <w:rPr>
          <w:sz w:val="21"/>
          <w:szCs w:val="21"/>
        </w:rPr>
        <w:t xml:space="preserve"> </w:t>
      </w:r>
      <w:r>
        <w:rPr>
          <w:sz w:val="21"/>
          <w:szCs w:val="21"/>
          <w:spacing w:val="-2"/>
        </w:rPr>
        <w:t>业中个人数据处理的《电子隐私条例》</w:t>
      </w:r>
      <w:r>
        <w:rPr>
          <w:rFonts w:ascii="Times New Roman" w:hAnsi="Times New Roman" w:eastAsia="Times New Roman" w:cs="Times New Roman"/>
          <w:sz w:val="21"/>
          <w:szCs w:val="21"/>
          <w:spacing w:val="-2"/>
        </w:rPr>
        <w:t>(e-Pr</w:t>
      </w:r>
      <w:r>
        <w:rPr>
          <w:rFonts w:ascii="Times New Roman" w:hAnsi="Times New Roman" w:eastAsia="Times New Roman" w:cs="Times New Roman"/>
          <w:sz w:val="21"/>
          <w:szCs w:val="21"/>
          <w:spacing w:val="-3"/>
        </w:rPr>
        <w:t>ivacy     Regulation),</w:t>
      </w:r>
      <w:r>
        <w:rPr>
          <w:sz w:val="21"/>
          <w:szCs w:val="21"/>
          <w:spacing w:val="-3"/>
        </w:rPr>
        <w:t>又如适用于刑事执法机关</w:t>
      </w:r>
      <w:r>
        <w:rPr>
          <w:sz w:val="21"/>
          <w:szCs w:val="21"/>
        </w:rPr>
        <w:t xml:space="preserve"> </w:t>
      </w:r>
      <w:r>
        <w:rPr>
          <w:sz w:val="21"/>
          <w:szCs w:val="21"/>
          <w:spacing w:val="-5"/>
        </w:rPr>
        <w:t>出于执法目的而处理个人数据的《数据保护执法指令》</w:t>
      </w:r>
      <w:r>
        <w:rPr>
          <w:rFonts w:ascii="Times New Roman" w:hAnsi="Times New Roman" w:eastAsia="Times New Roman" w:cs="Times New Roman"/>
          <w:sz w:val="21"/>
          <w:szCs w:val="21"/>
          <w:spacing w:val="-5"/>
        </w:rPr>
        <w:t>(Law</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5"/>
        </w:rPr>
        <w:t>En</w:t>
      </w:r>
      <w:r>
        <w:rPr>
          <w:rFonts w:ascii="Times New Roman" w:hAnsi="Times New Roman" w:eastAsia="Times New Roman" w:cs="Times New Roman"/>
          <w:sz w:val="21"/>
          <w:szCs w:val="21"/>
          <w:spacing w:val="-6"/>
        </w:rPr>
        <w:t>forcement</w:t>
      </w:r>
      <w:r>
        <w:rPr>
          <w:rFonts w:ascii="Times New Roman" w:hAnsi="Times New Roman" w:eastAsia="Times New Roman" w:cs="Times New Roman"/>
          <w:sz w:val="21"/>
          <w:szCs w:val="21"/>
          <w:spacing w:val="29"/>
          <w:w w:val="101"/>
        </w:rPr>
        <w:t xml:space="preserve"> </w:t>
      </w:r>
      <w:r>
        <w:rPr>
          <w:rFonts w:ascii="Times New Roman" w:hAnsi="Times New Roman" w:eastAsia="Times New Roman" w:cs="Times New Roman"/>
          <w:sz w:val="21"/>
          <w:szCs w:val="21"/>
          <w:spacing w:val="-6"/>
        </w:rPr>
        <w:t>Directive)</w:t>
      </w:r>
      <w:r>
        <w:rPr>
          <w:sz w:val="21"/>
          <w:szCs w:val="21"/>
          <w:spacing w:val="-6"/>
        </w:rPr>
        <w:t>。</w:t>
      </w:r>
    </w:p>
    <w:p>
      <w:pPr>
        <w:ind w:left="528"/>
        <w:spacing w:before="220" w:line="223" w:lineRule="auto"/>
        <w:outlineLvl w:val="1"/>
        <w:rPr>
          <w:rFonts w:ascii="SimHei" w:hAnsi="SimHei" w:eastAsia="SimHei" w:cs="SimHei"/>
          <w:sz w:val="21"/>
          <w:szCs w:val="21"/>
        </w:rPr>
      </w:pPr>
      <w:r>
        <w:rPr>
          <w:rFonts w:ascii="SimHei" w:hAnsi="SimHei" w:eastAsia="SimHei" w:cs="SimHei"/>
          <w:sz w:val="21"/>
          <w:szCs w:val="21"/>
          <w:b/>
          <w:bCs/>
          <w:spacing w:val="-2"/>
        </w:rPr>
        <w:t>2.监管机构</w:t>
      </w:r>
    </w:p>
    <w:p>
      <w:pPr>
        <w:pStyle w:val="BodyText"/>
        <w:ind w:left="105" w:right="74" w:firstLine="420"/>
        <w:spacing w:before="83" w:line="285" w:lineRule="auto"/>
        <w:jc w:val="both"/>
        <w:rPr>
          <w:sz w:val="21"/>
          <w:szCs w:val="21"/>
        </w:rPr>
      </w:pPr>
      <w:r>
        <w:rPr>
          <w:sz w:val="21"/>
          <w:szCs w:val="21"/>
          <w:spacing w:val="-3"/>
        </w:rPr>
        <w:t>根据</w:t>
      </w:r>
      <w:r>
        <w:rPr>
          <w:rFonts w:ascii="Times New Roman" w:hAnsi="Times New Roman" w:eastAsia="Times New Roman" w:cs="Times New Roman"/>
          <w:sz w:val="21"/>
          <w:szCs w:val="21"/>
          <w:spacing w:val="-3"/>
        </w:rPr>
        <w:t>GDPR</w:t>
      </w:r>
      <w:r>
        <w:rPr>
          <w:sz w:val="21"/>
          <w:szCs w:val="21"/>
          <w:spacing w:val="-3"/>
        </w:rPr>
        <w:t>第68条的规定，欧盟各成员国本地数据保护机构</w:t>
      </w:r>
      <w:r>
        <w:rPr>
          <w:rFonts w:ascii="Times New Roman" w:hAnsi="Times New Roman" w:eastAsia="Times New Roman" w:cs="Times New Roman"/>
          <w:sz w:val="21"/>
          <w:szCs w:val="21"/>
          <w:spacing w:val="-3"/>
        </w:rPr>
        <w:t>(Data Protection </w:t>
      </w:r>
      <w:r>
        <w:rPr>
          <w:rFonts w:ascii="Times New Roman" w:hAnsi="Times New Roman" w:eastAsia="Times New Roman" w:cs="Times New Roman"/>
          <w:sz w:val="21"/>
          <w:szCs w:val="21"/>
          <w:spacing w:val="-4"/>
        </w:rPr>
        <w:t>Authority,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rPr>
        <w:t>DPA) </w:t>
      </w:r>
      <w:r>
        <w:rPr>
          <w:sz w:val="21"/>
          <w:szCs w:val="21"/>
        </w:rPr>
        <w:t>的各自代表与欧盟数据保护专员</w:t>
      </w:r>
      <w:r>
        <w:rPr>
          <w:sz w:val="21"/>
          <w:szCs w:val="21"/>
          <w:spacing w:val="-39"/>
        </w:rPr>
        <w:t xml:space="preserve"> </w:t>
      </w:r>
      <w:r>
        <w:rPr>
          <w:rFonts w:ascii="Times New Roman" w:hAnsi="Times New Roman" w:eastAsia="Times New Roman" w:cs="Times New Roman"/>
          <w:sz w:val="21"/>
          <w:szCs w:val="21"/>
          <w:spacing w:val="-1"/>
        </w:rPr>
        <w:t>(European   Data   Protection   Supervisor,EDPS) </w:t>
      </w:r>
      <w:r>
        <w:rPr>
          <w:sz w:val="21"/>
          <w:szCs w:val="21"/>
          <w:spacing w:val="-1"/>
        </w:rPr>
        <w:t>的</w:t>
      </w:r>
      <w:r>
        <w:rPr>
          <w:sz w:val="21"/>
          <w:szCs w:val="21"/>
        </w:rPr>
        <w:t xml:space="preserve"> </w:t>
      </w:r>
      <w:r>
        <w:rPr>
          <w:sz w:val="21"/>
          <w:szCs w:val="21"/>
          <w:spacing w:val="-1"/>
        </w:rPr>
        <w:t>首长一同组成欧盟数据保护委员会</w:t>
      </w:r>
      <w:r>
        <w:rPr>
          <w:sz w:val="21"/>
          <w:szCs w:val="21"/>
          <w:spacing w:val="-44"/>
        </w:rPr>
        <w:t xml:space="preserve"> </w:t>
      </w:r>
      <w:r>
        <w:rPr>
          <w:rFonts w:ascii="Times New Roman" w:hAnsi="Times New Roman" w:eastAsia="Times New Roman" w:cs="Times New Roman"/>
          <w:sz w:val="21"/>
          <w:szCs w:val="21"/>
          <w:spacing w:val="-1"/>
        </w:rPr>
        <w:t>(European  D</w:t>
      </w:r>
      <w:r>
        <w:rPr>
          <w:rFonts w:ascii="Times New Roman" w:hAnsi="Times New Roman" w:eastAsia="Times New Roman" w:cs="Times New Roman"/>
          <w:sz w:val="21"/>
          <w:szCs w:val="21"/>
          <w:spacing w:val="-2"/>
        </w:rPr>
        <w:t>ata  Protection</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spacing w:val="-2"/>
        </w:rPr>
        <w:t>Board,EDPB)</w:t>
      </w:r>
      <w:r>
        <w:rPr>
          <w:sz w:val="21"/>
          <w:szCs w:val="21"/>
          <w:spacing w:val="-2"/>
        </w:rPr>
        <w:t>。</w:t>
      </w:r>
    </w:p>
    <w:p>
      <w:pPr>
        <w:pStyle w:val="BodyText"/>
        <w:ind w:left="104" w:right="76" w:firstLine="420"/>
        <w:spacing w:before="103" w:line="302" w:lineRule="auto"/>
        <w:jc w:val="both"/>
        <w:rPr>
          <w:sz w:val="21"/>
          <w:szCs w:val="21"/>
        </w:rPr>
      </w:pPr>
      <w:r>
        <w:rPr>
          <w:sz w:val="21"/>
          <w:szCs w:val="21"/>
          <w:spacing w:val="-1"/>
        </w:rPr>
        <w:t>欧盟数据保护委员会</w:t>
      </w:r>
      <w:r>
        <w:rPr>
          <w:rFonts w:ascii="Times New Roman" w:hAnsi="Times New Roman" w:eastAsia="Times New Roman" w:cs="Times New Roman"/>
          <w:sz w:val="21"/>
          <w:szCs w:val="21"/>
          <w:spacing w:val="-1"/>
        </w:rPr>
        <w:t>(EDPB)   </w:t>
      </w:r>
      <w:r>
        <w:rPr>
          <w:sz w:val="21"/>
          <w:szCs w:val="21"/>
          <w:spacing w:val="-1"/>
        </w:rPr>
        <w:t>是一个独立的</w:t>
      </w:r>
      <w:r>
        <w:rPr>
          <w:sz w:val="21"/>
          <w:szCs w:val="21"/>
          <w:spacing w:val="-2"/>
        </w:rPr>
        <w:t>欧盟机构，负责发布指南并就与</w:t>
      </w:r>
      <w:r>
        <w:rPr>
          <w:sz w:val="21"/>
          <w:szCs w:val="21"/>
          <w:spacing w:val="-42"/>
        </w:rPr>
        <w:t xml:space="preserve"> </w:t>
      </w:r>
      <w:r>
        <w:rPr>
          <w:rFonts w:ascii="Times New Roman" w:hAnsi="Times New Roman" w:eastAsia="Times New Roman" w:cs="Times New Roman"/>
          <w:sz w:val="21"/>
          <w:szCs w:val="21"/>
          <w:spacing w:val="-2"/>
        </w:rPr>
        <w:t>GDPR </w:t>
      </w:r>
      <w:r>
        <w:rPr>
          <w:sz w:val="21"/>
          <w:szCs w:val="21"/>
          <w:spacing w:val="-3"/>
        </w:rPr>
        <w:t>相关的事项提供建议。为保证欧盟整体数据保护规则的统一适用，促进各成员国</w:t>
      </w:r>
      <w:r>
        <w:rPr>
          <w:sz w:val="21"/>
          <w:szCs w:val="21"/>
          <w:spacing w:val="-46"/>
        </w:rPr>
        <w:t xml:space="preserve"> </w:t>
      </w:r>
      <w:r>
        <w:rPr>
          <w:rFonts w:ascii="Times New Roman" w:hAnsi="Times New Roman" w:eastAsia="Times New Roman" w:cs="Times New Roman"/>
          <w:sz w:val="21"/>
          <w:szCs w:val="21"/>
          <w:spacing w:val="-3"/>
        </w:rPr>
        <w:t>D</w:t>
      </w:r>
      <w:r>
        <w:rPr>
          <w:rFonts w:ascii="Times New Roman" w:hAnsi="Times New Roman" w:eastAsia="Times New Roman" w:cs="Times New Roman"/>
          <w:sz w:val="21"/>
          <w:szCs w:val="21"/>
          <w:spacing w:val="-4"/>
        </w:rPr>
        <w:t>PA</w:t>
      </w:r>
      <w:r>
        <w:rPr>
          <w:sz w:val="21"/>
          <w:szCs w:val="21"/>
          <w:spacing w:val="-4"/>
        </w:rPr>
        <w:t>之</w:t>
      </w:r>
      <w:r>
        <w:rPr>
          <w:sz w:val="21"/>
          <w:szCs w:val="21"/>
        </w:rPr>
        <w:t xml:space="preserve"> </w:t>
      </w:r>
      <w:r>
        <w:rPr>
          <w:sz w:val="21"/>
          <w:szCs w:val="21"/>
          <w:spacing w:val="7"/>
        </w:rPr>
        <w:t>间的合作， </w:t>
      </w:r>
      <w:r>
        <w:rPr>
          <w:sz w:val="21"/>
          <w:szCs w:val="21"/>
        </w:rPr>
        <w:t>EDPB</w:t>
      </w:r>
      <w:r>
        <w:rPr>
          <w:sz w:val="21"/>
          <w:szCs w:val="21"/>
          <w:spacing w:val="68"/>
        </w:rPr>
        <w:t xml:space="preserve"> </w:t>
      </w:r>
      <w:r>
        <w:rPr>
          <w:sz w:val="21"/>
          <w:szCs w:val="21"/>
          <w:spacing w:val="7"/>
        </w:rPr>
        <w:t>批准了</w:t>
      </w:r>
      <w:r>
        <w:rPr>
          <w:sz w:val="21"/>
          <w:szCs w:val="21"/>
        </w:rPr>
        <w:t>WP</w:t>
      </w:r>
      <w:r>
        <w:rPr>
          <w:sz w:val="21"/>
          <w:szCs w:val="21"/>
          <w:spacing w:val="7"/>
        </w:rPr>
        <w:t>29</w:t>
      </w:r>
      <w:r>
        <w:rPr>
          <w:sz w:val="21"/>
          <w:szCs w:val="21"/>
          <w:spacing w:val="47"/>
        </w:rPr>
        <w:t xml:space="preserve"> </w:t>
      </w:r>
      <w:r>
        <w:rPr>
          <w:sz w:val="21"/>
          <w:szCs w:val="21"/>
          <w:spacing w:val="7"/>
        </w:rPr>
        <w:t>工作组发布的16份指南，通过了5份指南，内容涉及</w:t>
      </w:r>
      <w:r>
        <w:rPr>
          <w:sz w:val="21"/>
          <w:szCs w:val="21"/>
        </w:rPr>
        <w:t xml:space="preserve"> </w:t>
      </w:r>
      <w:r>
        <w:rPr>
          <w:rFonts w:ascii="Times New Roman" w:hAnsi="Times New Roman" w:eastAsia="Times New Roman" w:cs="Times New Roman"/>
          <w:sz w:val="21"/>
          <w:szCs w:val="21"/>
        </w:rPr>
        <w:t>GDPR</w:t>
      </w:r>
      <w:r>
        <w:rPr>
          <w:sz w:val="21"/>
          <w:szCs w:val="21"/>
          <w:spacing w:val="7"/>
        </w:rPr>
        <w:t>适用地域、第42和第43条下的认证及其标</w:t>
      </w:r>
      <w:r>
        <w:rPr>
          <w:sz w:val="21"/>
          <w:szCs w:val="21"/>
          <w:spacing w:val="6"/>
        </w:rPr>
        <w:t>准、行为准则及其监督、履行合同所</w:t>
      </w:r>
      <w:r>
        <w:rPr>
          <w:sz w:val="21"/>
          <w:szCs w:val="21"/>
        </w:rPr>
        <w:t xml:space="preserve"> </w:t>
      </w:r>
      <w:r>
        <w:rPr>
          <w:sz w:val="21"/>
          <w:szCs w:val="21"/>
          <w:spacing w:val="-9"/>
        </w:rPr>
        <w:t>必需的数据处理以及数据跨境的例外情形等。此外， </w:t>
      </w:r>
      <w:r>
        <w:rPr>
          <w:rFonts w:ascii="Times New Roman" w:hAnsi="Times New Roman" w:eastAsia="Times New Roman" w:cs="Times New Roman"/>
          <w:sz w:val="21"/>
          <w:szCs w:val="21"/>
          <w:spacing w:val="-9"/>
        </w:rPr>
        <w:t>EDPB</w:t>
      </w:r>
      <w:r>
        <w:rPr>
          <w:rFonts w:ascii="Times New Roman" w:hAnsi="Times New Roman" w:eastAsia="Times New Roman" w:cs="Times New Roman"/>
          <w:sz w:val="21"/>
          <w:szCs w:val="21"/>
          <w:spacing w:val="32"/>
          <w:w w:val="101"/>
        </w:rPr>
        <w:t xml:space="preserve"> </w:t>
      </w:r>
      <w:r>
        <w:rPr>
          <w:sz w:val="21"/>
          <w:szCs w:val="21"/>
          <w:spacing w:val="-9"/>
        </w:rPr>
        <w:t>已经或正在就进行数据保护影</w:t>
      </w:r>
      <w:r>
        <w:rPr>
          <w:sz w:val="21"/>
          <w:szCs w:val="21"/>
        </w:rPr>
        <w:t xml:space="preserve"> </w:t>
      </w:r>
      <w:r>
        <w:rPr>
          <w:sz w:val="21"/>
          <w:szCs w:val="21"/>
          <w:spacing w:val="-1"/>
        </w:rPr>
        <w:t>响评估的国家名单、数据控制者与处理者间标准合同、有约束力的公司准则</w:t>
      </w:r>
      <w:r>
        <w:rPr>
          <w:sz w:val="21"/>
          <w:szCs w:val="21"/>
          <w:spacing w:val="-2"/>
        </w:rPr>
        <w:t>、通过与处</w:t>
      </w:r>
      <w:r>
        <w:rPr>
          <w:sz w:val="21"/>
          <w:szCs w:val="21"/>
        </w:rPr>
        <w:t xml:space="preserve"> </w:t>
      </w:r>
      <w:r>
        <w:rPr>
          <w:sz w:val="21"/>
          <w:szCs w:val="21"/>
          <w:spacing w:val="-6"/>
        </w:rPr>
        <w:t>理活动有关的行为守则草案、批准认证机构的认</w:t>
      </w:r>
      <w:r>
        <w:rPr>
          <w:sz w:val="21"/>
          <w:szCs w:val="21"/>
          <w:spacing w:val="-7"/>
        </w:rPr>
        <w:t>证标准等发布“一致性意见”</w:t>
      </w:r>
      <w:r>
        <w:rPr>
          <w:rFonts w:ascii="Times New Roman" w:hAnsi="Times New Roman" w:eastAsia="Times New Roman" w:cs="Times New Roman"/>
          <w:sz w:val="21"/>
          <w:szCs w:val="21"/>
          <w:spacing w:val="-7"/>
        </w:rPr>
        <w:t>(Consistency</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Opinions)</w:t>
      </w:r>
      <w:r>
        <w:rPr>
          <w:rFonts w:ascii="Times New Roman" w:hAnsi="Times New Roman" w:eastAsia="Times New Roman" w:cs="Times New Roman"/>
          <w:sz w:val="21"/>
          <w:szCs w:val="21"/>
          <w:spacing w:val="-10"/>
        </w:rPr>
        <w:t xml:space="preserve"> </w:t>
      </w:r>
      <w:r>
        <w:rPr>
          <w:sz w:val="21"/>
          <w:szCs w:val="21"/>
          <w:spacing w:val="-1"/>
        </w:rPr>
        <w:t>。</w:t>
      </w:r>
      <w:r>
        <w:rPr>
          <w:rFonts w:ascii="Times New Roman" w:hAnsi="Times New Roman" w:eastAsia="Times New Roman" w:cs="Times New Roman"/>
          <w:sz w:val="21"/>
          <w:szCs w:val="21"/>
          <w:spacing w:val="-1"/>
        </w:rPr>
        <w:t>EDPB </w:t>
      </w:r>
      <w:r>
        <w:rPr>
          <w:sz w:val="21"/>
          <w:szCs w:val="21"/>
          <w:spacing w:val="-1"/>
        </w:rPr>
        <w:t>同样需要确保其数据保护成员机构之间的一致性，必须就数据保护机</w:t>
      </w:r>
      <w:r>
        <w:rPr>
          <w:sz w:val="21"/>
          <w:szCs w:val="21"/>
        </w:rPr>
        <w:t xml:space="preserve"> </w:t>
      </w:r>
      <w:r>
        <w:rPr>
          <w:sz w:val="21"/>
          <w:szCs w:val="21"/>
          <w:spacing w:val="-2"/>
        </w:rPr>
        <w:t>构进行的特定活动发表意见，并在机构间发生争议时，扮演解决争议的角色。所有欧盟</w:t>
      </w:r>
      <w:r>
        <w:rPr>
          <w:sz w:val="21"/>
          <w:szCs w:val="21"/>
          <w:spacing w:val="14"/>
        </w:rPr>
        <w:t xml:space="preserve"> </w:t>
      </w:r>
      <w:r>
        <w:rPr>
          <w:sz w:val="21"/>
          <w:szCs w:val="21"/>
          <w:spacing w:val="1"/>
        </w:rPr>
        <w:t>成员国的</w:t>
      </w:r>
      <w:r>
        <w:rPr>
          <w:sz w:val="21"/>
          <w:szCs w:val="21"/>
          <w:spacing w:val="-61"/>
        </w:rPr>
        <w:t xml:space="preserve"> </w:t>
      </w:r>
      <w:r>
        <w:rPr>
          <w:rFonts w:ascii="Times New Roman" w:hAnsi="Times New Roman" w:eastAsia="Times New Roman" w:cs="Times New Roman"/>
          <w:sz w:val="21"/>
          <w:szCs w:val="21"/>
        </w:rPr>
        <w:t>DPA</w:t>
      </w:r>
      <w:r>
        <w:rPr>
          <w:sz w:val="21"/>
          <w:szCs w:val="21"/>
          <w:spacing w:val="1"/>
        </w:rPr>
        <w:t>均参与到</w:t>
      </w:r>
      <w:r>
        <w:rPr>
          <w:rFonts w:ascii="Times New Roman" w:hAnsi="Times New Roman" w:eastAsia="Times New Roman" w:cs="Times New Roman"/>
          <w:sz w:val="21"/>
          <w:szCs w:val="21"/>
        </w:rPr>
        <w:t>EDPB</w:t>
      </w:r>
      <w:r>
        <w:rPr>
          <w:rFonts w:ascii="Times New Roman" w:hAnsi="Times New Roman" w:eastAsia="Times New Roman" w:cs="Times New Roman"/>
          <w:sz w:val="21"/>
          <w:szCs w:val="21"/>
          <w:spacing w:val="-14"/>
        </w:rPr>
        <w:t xml:space="preserve"> </w:t>
      </w:r>
      <w:r>
        <w:rPr>
          <w:sz w:val="21"/>
          <w:szCs w:val="21"/>
          <w:spacing w:val="1"/>
        </w:rPr>
        <w:t>工作的各方各面，但欧洲经济区</w:t>
      </w:r>
      <w:r>
        <w:rPr>
          <w:sz w:val="21"/>
          <w:szCs w:val="21"/>
          <w:spacing w:val="-53"/>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EEA</w:t>
      </w:r>
      <w:r>
        <w:rPr>
          <w:rFonts w:ascii="Times New Roman" w:hAnsi="Times New Roman" w:eastAsia="Times New Roman" w:cs="Times New Roman"/>
          <w:sz w:val="21"/>
          <w:szCs w:val="21"/>
          <w:spacing w:val="1"/>
        </w:rPr>
        <w:t>)   </w:t>
      </w:r>
      <w:r>
        <w:rPr>
          <w:sz w:val="21"/>
          <w:szCs w:val="21"/>
          <w:spacing w:val="1"/>
        </w:rPr>
        <w:t>中，除欧盟成员</w:t>
      </w:r>
      <w:r>
        <w:rPr>
          <w:sz w:val="21"/>
          <w:szCs w:val="21"/>
        </w:rPr>
        <w:t xml:space="preserve"> </w:t>
      </w:r>
      <w:r>
        <w:rPr>
          <w:sz w:val="21"/>
          <w:szCs w:val="21"/>
          <w:spacing w:val="-2"/>
        </w:rPr>
        <w:t>国之外的国家(挪威、冰岛和列支敦士登)的</w:t>
      </w:r>
      <w:r>
        <w:rPr>
          <w:sz w:val="21"/>
          <w:szCs w:val="21"/>
          <w:spacing w:val="-42"/>
        </w:rPr>
        <w:t xml:space="preserve"> </w:t>
      </w:r>
      <w:r>
        <w:rPr>
          <w:rFonts w:ascii="Times New Roman" w:hAnsi="Times New Roman" w:eastAsia="Times New Roman" w:cs="Times New Roman"/>
          <w:sz w:val="21"/>
          <w:szCs w:val="21"/>
          <w:spacing w:val="-2"/>
        </w:rPr>
        <w:t>DPA</w:t>
      </w:r>
      <w:r>
        <w:rPr>
          <w:sz w:val="21"/>
          <w:szCs w:val="21"/>
          <w:spacing w:val="-2"/>
        </w:rPr>
        <w:t>参与程度比较有限。</w:t>
      </w:r>
    </w:p>
    <w:p>
      <w:pPr>
        <w:pStyle w:val="BodyText"/>
        <w:ind w:right="74" w:firstLine="525"/>
        <w:spacing w:before="179" w:line="298" w:lineRule="auto"/>
        <w:tabs>
          <w:tab w:val="left" w:pos="105"/>
        </w:tabs>
        <w:jc w:val="both"/>
        <w:rPr>
          <w:sz w:val="21"/>
          <w:szCs w:val="21"/>
        </w:rPr>
      </w:pPr>
      <w:r>
        <w:rPr>
          <w:sz w:val="21"/>
          <w:szCs w:val="21"/>
          <w:spacing w:val="4"/>
        </w:rPr>
        <w:t>每个欧盟成员国的</w:t>
      </w:r>
      <w:r>
        <w:rPr>
          <w:rFonts w:ascii="Times New Roman" w:hAnsi="Times New Roman" w:eastAsia="Times New Roman" w:cs="Times New Roman"/>
          <w:sz w:val="21"/>
          <w:szCs w:val="21"/>
        </w:rPr>
        <w:t>DPA</w:t>
      </w:r>
      <w:r>
        <w:rPr>
          <w:rFonts w:ascii="Times New Roman" w:hAnsi="Times New Roman" w:eastAsia="Times New Roman" w:cs="Times New Roman"/>
          <w:sz w:val="21"/>
          <w:szCs w:val="21"/>
          <w:spacing w:val="-9"/>
        </w:rPr>
        <w:t xml:space="preserve"> </w:t>
      </w:r>
      <w:r>
        <w:rPr>
          <w:sz w:val="21"/>
          <w:szCs w:val="21"/>
          <w:spacing w:val="4"/>
        </w:rPr>
        <w:t>负责执行数据保护法，其在</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4"/>
        </w:rPr>
        <w:t xml:space="preserve"> </w:t>
      </w:r>
      <w:r>
        <w:rPr>
          <w:sz w:val="21"/>
          <w:szCs w:val="21"/>
          <w:spacing w:val="4"/>
        </w:rPr>
        <w:t>中被称为监管机构</w:t>
      </w:r>
      <w:r>
        <w:rPr>
          <w:sz w:val="21"/>
          <w:szCs w:val="21"/>
          <w:spacing w:val="3"/>
        </w:rPr>
        <w:t>。各</w:t>
      </w:r>
      <w:r>
        <w:rPr>
          <w:sz w:val="21"/>
          <w:szCs w:val="21"/>
        </w:rPr>
        <w:t xml:space="preserve"> </w:t>
      </w:r>
      <w:r>
        <w:rPr>
          <w:rFonts w:ascii="Times New Roman" w:hAnsi="Times New Roman" w:eastAsia="Times New Roman" w:cs="Times New Roman"/>
          <w:sz w:val="21"/>
          <w:szCs w:val="21"/>
        </w:rPr>
        <w:t>DPA</w:t>
      </w:r>
      <w:r>
        <w:rPr>
          <w:sz w:val="21"/>
          <w:szCs w:val="21"/>
          <w:spacing w:val="8"/>
        </w:rPr>
        <w:t>对如何理解与适用</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8"/>
        </w:rPr>
        <w:t xml:space="preserve"> </w:t>
      </w:r>
      <w:r>
        <w:rPr>
          <w:sz w:val="21"/>
          <w:szCs w:val="21"/>
          <w:spacing w:val="8"/>
        </w:rPr>
        <w:t>规定出具相应指南。比如，法国国家信息与自由委员会</w:t>
      </w:r>
      <w:r>
        <w:rPr>
          <w:sz w:val="21"/>
          <w:szCs w:val="21"/>
          <w:spacing w:val="6"/>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CNIL</w:t>
      </w:r>
      <w:r>
        <w:rPr>
          <w:rFonts w:ascii="Times New Roman" w:hAnsi="Times New Roman" w:eastAsia="Times New Roman" w:cs="Times New Roman"/>
          <w:sz w:val="21"/>
          <w:szCs w:val="21"/>
          <w:spacing w:val="5"/>
        </w:rPr>
        <w:t>)  </w:t>
      </w:r>
      <w:r>
        <w:rPr>
          <w:sz w:val="21"/>
          <w:szCs w:val="21"/>
          <w:spacing w:val="5"/>
        </w:rPr>
        <w:t>于2020年6月11日发布了《通用数据保护条例</w:t>
      </w:r>
      <w:r>
        <w:rPr>
          <w:sz w:val="21"/>
          <w:szCs w:val="21"/>
          <w:spacing w:val="-61"/>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5"/>
        </w:rPr>
        <w:t>)   </w:t>
      </w:r>
      <w:r>
        <w:rPr>
          <w:sz w:val="21"/>
          <w:szCs w:val="21"/>
          <w:spacing w:val="5"/>
        </w:rPr>
        <w:t>开发者指南》,指明了</w:t>
      </w:r>
      <w:r>
        <w:rPr>
          <w:sz w:val="21"/>
          <w:szCs w:val="21"/>
        </w:rPr>
        <w:t xml:space="preserve"> </w:t>
      </w:r>
      <w:r>
        <w:rPr>
          <w:rFonts w:ascii="Times New Roman" w:hAnsi="Times New Roman" w:eastAsia="Times New Roman" w:cs="Times New Roman"/>
          <w:sz w:val="21"/>
          <w:szCs w:val="21"/>
        </w:rPr>
        <w:t>Web</w:t>
      </w:r>
      <w:r>
        <w:rPr>
          <w:rFonts w:ascii="Times New Roman" w:hAnsi="Times New Roman" w:eastAsia="Times New Roman" w:cs="Times New Roman"/>
          <w:sz w:val="21"/>
          <w:szCs w:val="21"/>
          <w:spacing w:val="-20"/>
        </w:rPr>
        <w:t xml:space="preserve"> </w:t>
      </w:r>
      <w:r>
        <w:rPr>
          <w:sz w:val="21"/>
          <w:szCs w:val="21"/>
          <w:spacing w:val="1"/>
        </w:rPr>
        <w:t>和应用程序开发人员在设计应用程序时应如何确保尊重用户的隐私。又如，爱</w:t>
      </w:r>
      <w:r>
        <w:rPr>
          <w:sz w:val="21"/>
          <w:szCs w:val="21"/>
        </w:rPr>
        <w:t>尔兰 </w:t>
      </w:r>
      <w:r>
        <w:rPr>
          <w:sz w:val="21"/>
          <w:szCs w:val="21"/>
          <w:spacing w:val="8"/>
        </w:rPr>
        <w:t>数据保护委员会</w:t>
      </w:r>
      <w:r>
        <w:rPr>
          <w:sz w:val="21"/>
          <w:szCs w:val="21"/>
          <w:spacing w:val="-54"/>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DPC</w:t>
      </w:r>
      <w:r>
        <w:rPr>
          <w:rFonts w:ascii="Times New Roman" w:hAnsi="Times New Roman" w:eastAsia="Times New Roman" w:cs="Times New Roman"/>
          <w:sz w:val="21"/>
          <w:szCs w:val="21"/>
          <w:spacing w:val="8"/>
        </w:rPr>
        <w:t>)   </w:t>
      </w:r>
      <w:r>
        <w:rPr>
          <w:sz w:val="21"/>
          <w:szCs w:val="21"/>
          <w:spacing w:val="8"/>
        </w:rPr>
        <w:t>曾于2019年8月14日发布《个人数据泄露指南》,旨在帮助数</w:t>
      </w:r>
      <w:r>
        <w:rPr>
          <w:sz w:val="21"/>
          <w:szCs w:val="21"/>
        </w:rPr>
        <w:t xml:space="preserve"> </w:t>
      </w:r>
      <w:r>
        <w:rPr>
          <w:sz w:val="21"/>
          <w:szCs w:val="21"/>
          <w:spacing w:val="7"/>
        </w:rPr>
        <w:t>据控制者更好地理解</w:t>
      </w:r>
      <w:r>
        <w:rPr>
          <w:sz w:val="21"/>
          <w:szCs w:val="21"/>
          <w:spacing w:val="-30"/>
        </w:rPr>
        <w:t xml:space="preserve"> </w:t>
      </w:r>
      <w:r>
        <w:rPr>
          <w:rFonts w:ascii="Times New Roman" w:hAnsi="Times New Roman" w:eastAsia="Times New Roman" w:cs="Times New Roman"/>
          <w:sz w:val="21"/>
          <w:szCs w:val="21"/>
        </w:rPr>
        <w:t>GDPR</w:t>
      </w:r>
      <w:r>
        <w:rPr>
          <w:sz w:val="21"/>
          <w:szCs w:val="21"/>
          <w:spacing w:val="7"/>
        </w:rPr>
        <w:t>中的数据泄露通知要求，此后又于2019年10月22日发布了</w:t>
      </w:r>
      <w:r>
        <w:rPr>
          <w:sz w:val="21"/>
          <w:szCs w:val="21"/>
        </w:rPr>
        <w:t xml:space="preserve"> </w:t>
      </w:r>
      <w:r>
        <w:rPr>
          <w:sz w:val="21"/>
          <w:szCs w:val="21"/>
          <w:spacing w:val="-3"/>
        </w:rPr>
        <w:t>《通用数据保护条例</w:t>
      </w:r>
      <w:r>
        <w:rPr>
          <w:sz w:val="21"/>
          <w:szCs w:val="21"/>
          <w:spacing w:val="-32"/>
        </w:rPr>
        <w:t xml:space="preserve"> </w:t>
      </w:r>
      <w:r>
        <w:rPr>
          <w:rFonts w:ascii="Times New Roman" w:hAnsi="Times New Roman" w:eastAsia="Times New Roman" w:cs="Times New Roman"/>
          <w:sz w:val="21"/>
          <w:szCs w:val="21"/>
          <w:spacing w:val="-3"/>
        </w:rPr>
        <w:t>(GDPR)</w:t>
      </w:r>
      <w:r>
        <w:rPr>
          <w:rFonts w:ascii="Times New Roman" w:hAnsi="Times New Roman" w:eastAsia="Times New Roman" w:cs="Times New Roman"/>
          <w:sz w:val="21"/>
          <w:szCs w:val="21"/>
          <w:spacing w:val="22"/>
        </w:rPr>
        <w:t xml:space="preserve">  </w:t>
      </w:r>
      <w:r>
        <w:rPr>
          <w:sz w:val="21"/>
          <w:szCs w:val="21"/>
          <w:spacing w:val="-3"/>
        </w:rPr>
        <w:t>下的数据泄露通知实用指南》,通过大量案例的统计分析为</w:t>
      </w:r>
      <w:r>
        <w:rPr>
          <w:sz w:val="21"/>
          <w:szCs w:val="21"/>
        </w:rPr>
        <w:t xml:space="preserve"> </w:t>
      </w:r>
      <w:r>
        <w:rPr>
          <w:sz w:val="21"/>
          <w:szCs w:val="21"/>
          <w:spacing w:val="1"/>
        </w:rPr>
        <w:t>数据控制者提供有关如何处理数据泄露的实用性建议。这些指引性规范也在一定程度上</w:t>
      </w:r>
      <w:r>
        <w:rPr>
          <w:sz w:val="21"/>
          <w:szCs w:val="21"/>
          <w:spacing w:val="4"/>
        </w:rPr>
        <w:t xml:space="preserve"> </w:t>
      </w:r>
      <w:r>
        <w:rPr>
          <w:sz w:val="21"/>
          <w:szCs w:val="21"/>
          <w:spacing w:val="-3"/>
        </w:rPr>
        <w:t>完善了欧盟的数据保护规则体系。</w:t>
      </w:r>
    </w:p>
    <w:p>
      <w:pPr>
        <w:pStyle w:val="BodyText"/>
        <w:ind w:left="105" w:firstLine="420"/>
        <w:spacing w:before="155" w:line="291" w:lineRule="auto"/>
        <w:jc w:val="both"/>
        <w:rPr>
          <w:sz w:val="21"/>
          <w:szCs w:val="21"/>
        </w:rPr>
      </w:pPr>
      <w:r>
        <w:rPr>
          <w:sz w:val="21"/>
          <w:szCs w:val="21"/>
        </w:rPr>
        <w:t>欧盟数据保护专员</w:t>
      </w:r>
      <w:r>
        <w:rPr>
          <w:sz w:val="21"/>
          <w:szCs w:val="21"/>
          <w:spacing w:val="-30"/>
        </w:rPr>
        <w:t xml:space="preserve"> </w:t>
      </w:r>
      <w:r>
        <w:rPr>
          <w:rFonts w:ascii="Times New Roman" w:hAnsi="Times New Roman" w:eastAsia="Times New Roman" w:cs="Times New Roman"/>
          <w:sz w:val="21"/>
          <w:szCs w:val="21"/>
        </w:rPr>
        <w:t>(EDPS)   </w:t>
      </w:r>
      <w:r>
        <w:rPr>
          <w:sz w:val="21"/>
          <w:szCs w:val="21"/>
        </w:rPr>
        <w:t>为</w:t>
      </w:r>
      <w:r>
        <w:rPr>
          <w:sz w:val="21"/>
          <w:szCs w:val="21"/>
          <w:spacing w:val="-34"/>
        </w:rPr>
        <w:t xml:space="preserve"> </w:t>
      </w:r>
      <w:r>
        <w:rPr>
          <w:rFonts w:ascii="Times New Roman" w:hAnsi="Times New Roman" w:eastAsia="Times New Roman" w:cs="Times New Roman"/>
          <w:sz w:val="21"/>
          <w:szCs w:val="21"/>
        </w:rPr>
        <w:t>EDPB</w:t>
      </w:r>
      <w:r>
        <w:rPr>
          <w:sz w:val="21"/>
          <w:szCs w:val="21"/>
        </w:rPr>
        <w:t>常设秘书处，主要包括</w:t>
      </w:r>
      <w:r>
        <w:rPr>
          <w:sz w:val="21"/>
          <w:szCs w:val="21"/>
          <w:spacing w:val="-1"/>
        </w:rPr>
        <w:t>一名主管和助理主管，</w:t>
      </w:r>
      <w:r>
        <w:rPr>
          <w:sz w:val="21"/>
          <w:szCs w:val="21"/>
        </w:rPr>
        <w:t xml:space="preserve"> </w:t>
      </w:r>
      <w:r>
        <w:rPr>
          <w:sz w:val="21"/>
          <w:szCs w:val="21"/>
          <w:spacing w:val="-1"/>
        </w:rPr>
        <w:t>并由经验丰富的律师、</w:t>
      </w:r>
      <w:r>
        <w:rPr>
          <w:rFonts w:ascii="Times New Roman" w:hAnsi="Times New Roman" w:eastAsia="Times New Roman" w:cs="Times New Roman"/>
          <w:sz w:val="21"/>
          <w:szCs w:val="21"/>
          <w:spacing w:val="-1"/>
        </w:rPr>
        <w:t>IT </w:t>
      </w:r>
      <w:r>
        <w:rPr>
          <w:sz w:val="21"/>
          <w:szCs w:val="21"/>
          <w:spacing w:val="-1"/>
        </w:rPr>
        <w:t>专家和管理人员组成的办公室为其提</w:t>
      </w:r>
      <w:r>
        <w:rPr>
          <w:sz w:val="21"/>
          <w:szCs w:val="21"/>
          <w:spacing w:val="-2"/>
        </w:rPr>
        <w:t>供支持。</w:t>
      </w:r>
      <w:r>
        <w:rPr>
          <w:rFonts w:ascii="Times New Roman" w:hAnsi="Times New Roman" w:eastAsia="Times New Roman" w:cs="Times New Roman"/>
          <w:sz w:val="21"/>
          <w:szCs w:val="21"/>
          <w:spacing w:val="-2"/>
        </w:rPr>
        <w:t>EDPS </w:t>
      </w:r>
      <w:r>
        <w:rPr>
          <w:sz w:val="21"/>
          <w:szCs w:val="21"/>
          <w:spacing w:val="-2"/>
        </w:rPr>
        <w:t>负责监督</w:t>
      </w:r>
      <w:r>
        <w:rPr>
          <w:sz w:val="21"/>
          <w:szCs w:val="21"/>
        </w:rPr>
        <w:t xml:space="preserve">  </w:t>
      </w:r>
      <w:r>
        <w:rPr>
          <w:sz w:val="21"/>
          <w:szCs w:val="21"/>
          <w:spacing w:val="-4"/>
        </w:rPr>
        <w:t>欧盟机构中数据保护规则的适用，并就处理</w:t>
      </w:r>
      <w:r>
        <w:rPr>
          <w:sz w:val="21"/>
          <w:szCs w:val="21"/>
          <w:spacing w:val="-5"/>
        </w:rPr>
        <w:t>个人信息的所有事宜向欧盟机构等提供建议。</w:t>
      </w:r>
    </w:p>
    <w:p>
      <w:pPr>
        <w:spacing w:line="291" w:lineRule="auto"/>
        <w:sectPr>
          <w:pgSz w:w="9450" w:h="13320"/>
          <w:pgMar w:top="400" w:right="884" w:bottom="400" w:left="444" w:header="0" w:footer="0" w:gutter="0"/>
        </w:sectPr>
        <w:rPr>
          <w:sz w:val="21"/>
          <w:szCs w:val="21"/>
        </w:rPr>
      </w:pPr>
    </w:p>
    <w:p>
      <w:pPr>
        <w:spacing w:before="177" w:line="213" w:lineRule="auto"/>
        <w:rPr>
          <w:rFonts w:ascii="SimHei" w:hAnsi="SimHei" w:eastAsia="SimHei" w:cs="SimHei"/>
          <w:sz w:val="21"/>
          <w:szCs w:val="21"/>
        </w:rPr>
      </w:pPr>
      <w:r>
        <w:drawing>
          <wp:anchor distT="0" distB="0" distL="0" distR="0" simplePos="0" relativeHeight="252134400" behindDoc="0" locked="0" layoutInCell="0" allowOverlap="1">
            <wp:simplePos x="0" y="0"/>
            <wp:positionH relativeFrom="page">
              <wp:posOffset>438174</wp:posOffset>
            </wp:positionH>
            <wp:positionV relativeFrom="page">
              <wp:posOffset>7480312</wp:posOffset>
            </wp:positionV>
            <wp:extent cx="1282660" cy="6352"/>
            <wp:effectExtent l="0" t="0" r="0" b="0"/>
            <wp:wrapNone/>
            <wp:docPr id="130" name="IM 130"/>
            <wp:cNvGraphicFramePr/>
            <a:graphic>
              <a:graphicData uri="http://schemas.openxmlformats.org/drawingml/2006/picture">
                <pic:pic>
                  <pic:nvPicPr>
                    <pic:cNvPr id="130" name="IM 130"/>
                    <pic:cNvPicPr/>
                  </pic:nvPicPr>
                  <pic:blipFill>
                    <a:blip r:embed="rId65"/>
                    <a:stretch>
                      <a:fillRect/>
                    </a:stretch>
                  </pic:blipFill>
                  <pic:spPr>
                    <a:xfrm rot="0">
                      <a:off x="0" y="0"/>
                      <a:ext cx="1282660" cy="6352"/>
                    </a:xfrm>
                    <a:prstGeom prst="rect">
                      <a:avLst/>
                    </a:prstGeom>
                  </pic:spPr>
                </pic:pic>
              </a:graphicData>
            </a:graphic>
          </wp:anchor>
        </w:drawing>
      </w:r>
      <w:r>
        <w:rPr>
          <w:rFonts w:ascii="SimHei" w:hAnsi="SimHei" w:eastAsia="SimHei" w:cs="SimHei"/>
          <w:sz w:val="21"/>
          <w:szCs w:val="21"/>
          <w:spacing w:val="-17"/>
        </w:rPr>
        <w:t>72</w:t>
      </w:r>
      <w:r>
        <w:rPr>
          <w:rFonts w:ascii="SimHei" w:hAnsi="SimHei" w:eastAsia="SimHei" w:cs="SimHei"/>
          <w:sz w:val="21"/>
          <w:szCs w:val="21"/>
          <w:spacing w:val="-17"/>
        </w:rPr>
        <w:t xml:space="preserve">      </w:t>
      </w:r>
      <w:r>
        <w:rPr>
          <w:rFonts w:ascii="SimHei" w:hAnsi="SimHei" w:eastAsia="SimHei" w:cs="SimHei"/>
          <w:sz w:val="21"/>
          <w:szCs w:val="21"/>
          <w:spacing w:val="-17"/>
        </w:rPr>
        <w:t>入门篇</w:t>
      </w:r>
      <w:r>
        <w:rPr>
          <w:rFonts w:ascii="SimHei" w:hAnsi="SimHei" w:eastAsia="SimHei" w:cs="SimHei"/>
          <w:sz w:val="21"/>
          <w:szCs w:val="21"/>
          <w:spacing w:val="-17"/>
        </w:rPr>
        <w:t xml:space="preserve"> </w:t>
      </w:r>
      <w:r>
        <w:rPr>
          <w:rFonts w:ascii="SimHei" w:hAnsi="SimHei" w:eastAsia="SimHei" w:cs="SimHei"/>
          <w:sz w:val="21"/>
          <w:szCs w:val="21"/>
          <w:spacing w:val="-17"/>
        </w:rPr>
        <w:t>对症下药，小白必知的合规</w:t>
      </w:r>
      <w:r>
        <w:rPr>
          <w:rFonts w:ascii="SimHei" w:hAnsi="SimHei" w:eastAsia="SimHei" w:cs="SimHei"/>
          <w:sz w:val="21"/>
          <w:szCs w:val="21"/>
          <w:spacing w:val="-18"/>
        </w:rPr>
        <w:t>要求</w:t>
      </w:r>
    </w:p>
    <w:p>
      <w:pPr>
        <w:spacing w:line="342" w:lineRule="auto"/>
        <w:rPr>
          <w:rFonts w:ascii="Arial"/>
          <w:sz w:val="21"/>
        </w:rPr>
      </w:pPr>
      <w:r/>
    </w:p>
    <w:p>
      <w:pPr>
        <w:spacing w:line="342" w:lineRule="auto"/>
        <w:rPr>
          <w:rFonts w:ascii="Arial"/>
          <w:sz w:val="21"/>
        </w:rPr>
      </w:pPr>
      <w:r/>
    </w:p>
    <w:p>
      <w:pPr>
        <w:pStyle w:val="BodyText"/>
        <w:spacing w:before="68" w:line="219" w:lineRule="auto"/>
        <w:rPr>
          <w:sz w:val="21"/>
          <w:szCs w:val="21"/>
        </w:rPr>
      </w:pPr>
      <w:r>
        <w:rPr>
          <w:sz w:val="21"/>
          <w:szCs w:val="21"/>
          <w:spacing w:val="-5"/>
        </w:rPr>
        <w:t>欧盟立法者往往会就可能影响隐私立法和新</w:t>
      </w:r>
      <w:r>
        <w:rPr>
          <w:sz w:val="21"/>
          <w:szCs w:val="21"/>
          <w:spacing w:val="-6"/>
        </w:rPr>
        <w:t>政策发展的提案征询</w:t>
      </w:r>
      <w:r>
        <w:rPr>
          <w:sz w:val="21"/>
          <w:szCs w:val="21"/>
          <w:spacing w:val="-61"/>
        </w:rPr>
        <w:t xml:space="preserve"> </w:t>
      </w:r>
      <w:r>
        <w:rPr>
          <w:rFonts w:ascii="Times New Roman" w:hAnsi="Times New Roman" w:eastAsia="Times New Roman" w:cs="Times New Roman"/>
          <w:sz w:val="21"/>
          <w:szCs w:val="21"/>
          <w:spacing w:val="-6"/>
        </w:rPr>
        <w:t>EDPS </w:t>
      </w:r>
      <w:r>
        <w:rPr>
          <w:sz w:val="21"/>
          <w:szCs w:val="21"/>
          <w:spacing w:val="-6"/>
        </w:rPr>
        <w:t>的意见。</w:t>
      </w:r>
    </w:p>
    <w:p>
      <w:pPr>
        <w:pStyle w:val="BodyText"/>
        <w:ind w:right="66" w:firstLine="420"/>
        <w:spacing w:before="102" w:line="300" w:lineRule="auto"/>
        <w:jc w:val="both"/>
        <w:rPr>
          <w:sz w:val="21"/>
          <w:szCs w:val="21"/>
        </w:rPr>
      </w:pPr>
      <w:r>
        <w:rPr>
          <w:sz w:val="21"/>
          <w:szCs w:val="21"/>
          <w:spacing w:val="-5"/>
        </w:rPr>
        <w:t>总体而言，</w:t>
      </w:r>
      <w:r>
        <w:rPr>
          <w:sz w:val="21"/>
          <w:szCs w:val="21"/>
          <w:spacing w:val="-32"/>
        </w:rPr>
        <w:t xml:space="preserve"> </w:t>
      </w:r>
      <w:r>
        <w:rPr>
          <w:rFonts w:ascii="Times New Roman" w:hAnsi="Times New Roman" w:eastAsia="Times New Roman" w:cs="Times New Roman"/>
          <w:sz w:val="21"/>
          <w:szCs w:val="21"/>
          <w:spacing w:val="-5"/>
        </w:rPr>
        <w:t>DPA</w:t>
      </w:r>
      <w:r>
        <w:rPr>
          <w:sz w:val="21"/>
          <w:szCs w:val="21"/>
          <w:spacing w:val="-5"/>
        </w:rPr>
        <w:t>是</w:t>
      </w:r>
      <w:r>
        <w:rPr>
          <w:sz w:val="21"/>
          <w:szCs w:val="21"/>
          <w:spacing w:val="-44"/>
        </w:rPr>
        <w:t xml:space="preserve"> </w:t>
      </w:r>
      <w:r>
        <w:rPr>
          <w:rFonts w:ascii="Times New Roman" w:hAnsi="Times New Roman" w:eastAsia="Times New Roman" w:cs="Times New Roman"/>
          <w:sz w:val="21"/>
          <w:szCs w:val="21"/>
          <w:spacing w:val="-5"/>
        </w:rPr>
        <w:t>GDPR </w:t>
      </w:r>
      <w:r>
        <w:rPr>
          <w:sz w:val="21"/>
          <w:szCs w:val="21"/>
          <w:spacing w:val="-5"/>
        </w:rPr>
        <w:t>下最直接的执法实施机构，它们发布的指南更具</w:t>
      </w:r>
      <w:r>
        <w:rPr>
          <w:sz w:val="21"/>
          <w:szCs w:val="21"/>
          <w:spacing w:val="-6"/>
        </w:rPr>
        <w:t>地域性且</w:t>
      </w:r>
      <w:r>
        <w:rPr>
          <w:sz w:val="21"/>
          <w:szCs w:val="21"/>
        </w:rPr>
        <w:t xml:space="preserve"> </w:t>
      </w:r>
      <w:r>
        <w:rPr>
          <w:sz w:val="21"/>
          <w:szCs w:val="21"/>
          <w:spacing w:val="-5"/>
        </w:rPr>
        <w:t>更加精细化， </w:t>
      </w:r>
      <w:r>
        <w:rPr>
          <w:rFonts w:ascii="Times New Roman" w:hAnsi="Times New Roman" w:eastAsia="Times New Roman" w:cs="Times New Roman"/>
          <w:sz w:val="21"/>
          <w:szCs w:val="21"/>
          <w:spacing w:val="-5"/>
        </w:rPr>
        <w:t>EDPB </w:t>
      </w:r>
      <w:r>
        <w:rPr>
          <w:sz w:val="21"/>
          <w:szCs w:val="21"/>
          <w:spacing w:val="-5"/>
        </w:rPr>
        <w:t>主要是通过发布指导方针、建议和最佳操作等来协调不同</w:t>
      </w:r>
      <w:r>
        <w:rPr>
          <w:sz w:val="21"/>
          <w:szCs w:val="21"/>
          <w:spacing w:val="-56"/>
        </w:rPr>
        <w:t xml:space="preserve"> </w:t>
      </w:r>
      <w:r>
        <w:rPr>
          <w:rFonts w:ascii="Times New Roman" w:hAnsi="Times New Roman" w:eastAsia="Times New Roman" w:cs="Times New Roman"/>
          <w:sz w:val="21"/>
          <w:szCs w:val="21"/>
          <w:spacing w:val="-5"/>
        </w:rPr>
        <w:t>DP</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16"/>
        </w:rPr>
        <w:t xml:space="preserve"> </w:t>
      </w:r>
      <w:r>
        <w:rPr>
          <w:sz w:val="21"/>
          <w:szCs w:val="21"/>
          <w:spacing w:val="-6"/>
        </w:rPr>
        <w:t>之间</w:t>
      </w:r>
      <w:r>
        <w:rPr>
          <w:sz w:val="21"/>
          <w:szCs w:val="21"/>
        </w:rPr>
        <w:t xml:space="preserve"> </w:t>
      </w:r>
      <w:r>
        <w:rPr>
          <w:sz w:val="21"/>
          <w:szCs w:val="21"/>
        </w:rPr>
        <w:t>对于</w:t>
      </w:r>
      <w:r>
        <w:rPr>
          <w:sz w:val="21"/>
          <w:szCs w:val="21"/>
          <w:spacing w:val="-37"/>
        </w:rPr>
        <w:t xml:space="preserve"> </w:t>
      </w:r>
      <w:r>
        <w:rPr>
          <w:rFonts w:ascii="Times New Roman" w:hAnsi="Times New Roman" w:eastAsia="Times New Roman" w:cs="Times New Roman"/>
          <w:sz w:val="21"/>
          <w:szCs w:val="21"/>
        </w:rPr>
        <w:t>GDPR</w:t>
      </w:r>
      <w:r>
        <w:rPr>
          <w:sz w:val="21"/>
          <w:szCs w:val="21"/>
        </w:rPr>
        <w:t>的一致性适用，而</w:t>
      </w:r>
      <w:r>
        <w:rPr>
          <w:sz w:val="21"/>
          <w:szCs w:val="21"/>
          <w:spacing w:val="-40"/>
        </w:rPr>
        <w:t xml:space="preserve"> </w:t>
      </w:r>
      <w:r>
        <w:rPr>
          <w:rFonts w:ascii="Times New Roman" w:hAnsi="Times New Roman" w:eastAsia="Times New Roman" w:cs="Times New Roman"/>
          <w:sz w:val="21"/>
          <w:szCs w:val="21"/>
        </w:rPr>
        <w:t>EDPS </w:t>
      </w:r>
      <w:r>
        <w:rPr>
          <w:sz w:val="21"/>
          <w:szCs w:val="21"/>
          <w:spacing w:val="-1"/>
        </w:rPr>
        <w:t>重点在于监督落实各欧盟机构内部对数据保护规则</w:t>
      </w:r>
      <w:r>
        <w:rPr>
          <w:sz w:val="21"/>
          <w:szCs w:val="21"/>
        </w:rPr>
        <w:t xml:space="preserve"> </w:t>
      </w:r>
      <w:r>
        <w:rPr>
          <w:sz w:val="21"/>
          <w:szCs w:val="21"/>
          <w:spacing w:val="-7"/>
        </w:rPr>
        <w:t>的适用并担任各欧盟机构的专家指导和特别顾问。</w:t>
      </w:r>
      <w:r>
        <w:rPr>
          <w:rFonts w:ascii="Times New Roman" w:hAnsi="Times New Roman" w:eastAsia="Times New Roman" w:cs="Times New Roman"/>
          <w:sz w:val="21"/>
          <w:szCs w:val="21"/>
          <w:spacing w:val="-7"/>
        </w:rPr>
        <w:t>EDPS</w:t>
      </w:r>
      <w:r>
        <w:rPr>
          <w:rFonts w:ascii="Times New Roman" w:hAnsi="Times New Roman" w:eastAsia="Times New Roman" w:cs="Times New Roman"/>
          <w:sz w:val="21"/>
          <w:szCs w:val="21"/>
          <w:spacing w:val="42"/>
          <w:w w:val="101"/>
        </w:rPr>
        <w:t xml:space="preserve"> </w:t>
      </w:r>
      <w:r>
        <w:rPr>
          <w:sz w:val="21"/>
          <w:szCs w:val="21"/>
          <w:spacing w:val="-7"/>
        </w:rPr>
        <w:t>与</w:t>
      </w:r>
      <w:r>
        <w:rPr>
          <w:sz w:val="21"/>
          <w:szCs w:val="21"/>
          <w:spacing w:val="-51"/>
        </w:rPr>
        <w:t xml:space="preserve"> </w:t>
      </w:r>
      <w:r>
        <w:rPr>
          <w:rFonts w:ascii="Times New Roman" w:hAnsi="Times New Roman" w:eastAsia="Times New Roman" w:cs="Times New Roman"/>
          <w:sz w:val="21"/>
          <w:szCs w:val="21"/>
          <w:spacing w:val="-7"/>
        </w:rPr>
        <w:t>EDPB  </w:t>
      </w:r>
      <w:r>
        <w:rPr>
          <w:sz w:val="21"/>
          <w:szCs w:val="21"/>
          <w:spacing w:val="-7"/>
        </w:rPr>
        <w:t>相比，前者提供建议的</w:t>
      </w:r>
      <w:r>
        <w:rPr>
          <w:sz w:val="21"/>
          <w:szCs w:val="21"/>
        </w:rPr>
        <w:t xml:space="preserve"> </w:t>
      </w:r>
      <w:r>
        <w:rPr>
          <w:sz w:val="21"/>
          <w:szCs w:val="21"/>
          <w:spacing w:val="-1"/>
        </w:rPr>
        <w:t>对象主要为欧盟机构，如欧洲法院、欧盟委员会等，而</w:t>
      </w:r>
      <w:r>
        <w:rPr>
          <w:sz w:val="21"/>
          <w:szCs w:val="21"/>
          <w:spacing w:val="-2"/>
        </w:rPr>
        <w:t>后者提供建议的对象主要为各成</w:t>
      </w:r>
      <w:r>
        <w:rPr>
          <w:sz w:val="21"/>
          <w:szCs w:val="21"/>
        </w:rPr>
        <w:t xml:space="preserve"> </w:t>
      </w:r>
      <w:r>
        <w:rPr>
          <w:sz w:val="21"/>
          <w:szCs w:val="21"/>
          <w:spacing w:val="-7"/>
        </w:rPr>
        <w:t>员国数据保护机构和欧盟内涉及数据保护的相关企业。</w:t>
      </w:r>
    </w:p>
    <w:p>
      <w:pPr>
        <w:ind w:left="423"/>
        <w:spacing w:before="228" w:line="222" w:lineRule="auto"/>
        <w:outlineLvl w:val="1"/>
        <w:rPr>
          <w:rFonts w:ascii="SimHei" w:hAnsi="SimHei" w:eastAsia="SimHei" w:cs="SimHei"/>
          <w:sz w:val="21"/>
          <w:szCs w:val="21"/>
        </w:rPr>
      </w:pPr>
      <w:r>
        <w:rPr>
          <w:rFonts w:ascii="SimHei" w:hAnsi="SimHei" w:eastAsia="SimHei" w:cs="SimHei"/>
          <w:sz w:val="21"/>
          <w:szCs w:val="21"/>
          <w:b/>
          <w:bCs/>
          <w:spacing w:val="-7"/>
        </w:rPr>
        <w:t>3.实体和地域适用范围</w:t>
      </w:r>
    </w:p>
    <w:p>
      <w:pPr>
        <w:pStyle w:val="BodyText"/>
        <w:ind w:left="420"/>
        <w:spacing w:before="122" w:line="220" w:lineRule="auto"/>
        <w:rPr>
          <w:sz w:val="21"/>
          <w:szCs w:val="21"/>
        </w:rPr>
      </w:pPr>
      <w:r>
        <w:rPr>
          <w:sz w:val="21"/>
          <w:szCs w:val="21"/>
          <w:spacing w:val="14"/>
        </w:rPr>
        <w:t>(1)实体范围</w:t>
      </w:r>
    </w:p>
    <w:p>
      <w:pPr>
        <w:pStyle w:val="BodyText"/>
        <w:ind w:right="90" w:firstLine="420"/>
        <w:spacing w:before="99" w:line="268" w:lineRule="auto"/>
        <w:rPr>
          <w:sz w:val="21"/>
          <w:szCs w:val="21"/>
        </w:rPr>
      </w:pPr>
      <w:r>
        <w:rPr>
          <w:rFonts w:ascii="Times New Roman" w:hAnsi="Times New Roman" w:eastAsia="Times New Roman" w:cs="Times New Roman"/>
          <w:sz w:val="21"/>
          <w:szCs w:val="21"/>
        </w:rPr>
        <w:t>GDPR</w:t>
      </w:r>
      <w:r>
        <w:rPr>
          <w:sz w:val="21"/>
          <w:szCs w:val="21"/>
          <w:spacing w:val="7"/>
        </w:rPr>
        <w:t>适用于：1)全部或部分通过自动化手段进行的个人数据处理；2</w:t>
      </w:r>
      <w:r>
        <w:rPr>
          <w:sz w:val="21"/>
          <w:szCs w:val="21"/>
          <w:spacing w:val="6"/>
        </w:rPr>
        <w:t>)通过自动</w:t>
      </w:r>
      <w:r>
        <w:rPr>
          <w:sz w:val="21"/>
          <w:szCs w:val="21"/>
        </w:rPr>
        <w:t xml:space="preserve"> </w:t>
      </w:r>
      <w:r>
        <w:rPr>
          <w:sz w:val="21"/>
          <w:szCs w:val="21"/>
          <w:spacing w:val="-7"/>
        </w:rPr>
        <w:t>化手段以外的其他方式进行的、构成或旨在构成归档系统的数据处理。但以下情况除外：</w:t>
      </w:r>
    </w:p>
    <w:p>
      <w:pPr>
        <w:pStyle w:val="BodyText"/>
        <w:ind w:left="420"/>
        <w:spacing w:before="110" w:line="360" w:lineRule="exact"/>
        <w:rPr>
          <w:sz w:val="21"/>
          <w:szCs w:val="21"/>
        </w:rPr>
      </w:pPr>
      <w:r>
        <w:rPr>
          <w:sz w:val="21"/>
          <w:szCs w:val="21"/>
          <w:spacing w:val="-4"/>
          <w:position w:val="11"/>
        </w:rPr>
        <w:t>口超出欧盟法律范围之外(如有关国家安全的活动)。</w:t>
      </w:r>
    </w:p>
    <w:p>
      <w:pPr>
        <w:pStyle w:val="BodyText"/>
        <w:ind w:left="420"/>
        <w:spacing w:before="1" w:line="219" w:lineRule="auto"/>
        <w:rPr>
          <w:sz w:val="21"/>
          <w:szCs w:val="21"/>
        </w:rPr>
      </w:pPr>
      <w:r>
        <w:rPr>
          <w:sz w:val="21"/>
          <w:szCs w:val="21"/>
          <w:spacing w:val="-8"/>
        </w:rPr>
        <w:t>口与欧盟共同的外交和安全政策有关。</w:t>
      </w:r>
    </w:p>
    <w:p>
      <w:pPr>
        <w:pStyle w:val="BodyText"/>
        <w:ind w:left="420" w:right="1429"/>
        <w:spacing w:before="109" w:line="268" w:lineRule="auto"/>
        <w:rPr>
          <w:sz w:val="21"/>
          <w:szCs w:val="21"/>
        </w:rPr>
      </w:pPr>
      <w:r>
        <w:rPr>
          <w:sz w:val="21"/>
          <w:szCs w:val="21"/>
          <w:spacing w:val="-4"/>
        </w:rPr>
        <w:t>口有权机关出于执行刑罚的目的而执行的(另有指令适用该种情</w:t>
      </w:r>
      <w:r>
        <w:rPr>
          <w:sz w:val="21"/>
          <w:szCs w:val="21"/>
          <w:spacing w:val="-5"/>
        </w:rPr>
        <w:t>形)。</w:t>
      </w:r>
      <w:r>
        <w:rPr>
          <w:sz w:val="21"/>
          <w:szCs w:val="21"/>
        </w:rPr>
        <w:t xml:space="preserve"> </w:t>
      </w:r>
      <w:r>
        <w:rPr>
          <w:sz w:val="21"/>
          <w:szCs w:val="21"/>
          <w:spacing w:val="-3"/>
        </w:rPr>
        <w:t>口由欧盟机构执行的(另有条例适用该种情</w:t>
      </w:r>
      <w:r>
        <w:rPr>
          <w:sz w:val="21"/>
          <w:szCs w:val="21"/>
          <w:spacing w:val="-4"/>
        </w:rPr>
        <w:t>形)。</w:t>
      </w:r>
    </w:p>
    <w:p>
      <w:pPr>
        <w:pStyle w:val="BodyText"/>
        <w:ind w:left="420"/>
        <w:spacing w:before="111" w:line="269" w:lineRule="auto"/>
        <w:rPr>
          <w:sz w:val="21"/>
          <w:szCs w:val="21"/>
        </w:rPr>
      </w:pPr>
      <w:r>
        <w:rPr>
          <w:sz w:val="21"/>
          <w:szCs w:val="21"/>
          <w:spacing w:val="-6"/>
        </w:rPr>
        <w:t>口自然人实施的作为“纯粹个人或家庭活动”进行的个人数据处理。(GDPR</w:t>
      </w:r>
      <w:r>
        <w:rPr>
          <w:sz w:val="21"/>
          <w:szCs w:val="21"/>
          <w:spacing w:val="75"/>
        </w:rPr>
        <w:t xml:space="preserve"> </w:t>
      </w:r>
      <w:r>
        <w:rPr>
          <w:sz w:val="21"/>
          <w:szCs w:val="21"/>
          <w:spacing w:val="-6"/>
        </w:rPr>
        <w:t>第2条</w:t>
      </w:r>
      <w:r>
        <w:rPr>
          <w:sz w:val="21"/>
          <w:szCs w:val="21"/>
          <w:spacing w:val="-7"/>
        </w:rPr>
        <w:t>)。</w:t>
      </w:r>
      <w:r>
        <w:rPr>
          <w:sz w:val="21"/>
          <w:szCs w:val="21"/>
        </w:rPr>
        <w:t xml:space="preserve"> </w:t>
      </w:r>
      <w:r>
        <w:rPr>
          <w:sz w:val="21"/>
          <w:szCs w:val="21"/>
          <w:spacing w:val="12"/>
        </w:rPr>
        <w:t>(2)地域范围</w:t>
      </w:r>
    </w:p>
    <w:p>
      <w:pPr>
        <w:pStyle w:val="BodyText"/>
        <w:ind w:left="420"/>
        <w:spacing w:before="119" w:line="220" w:lineRule="auto"/>
        <w:rPr>
          <w:sz w:val="21"/>
          <w:szCs w:val="21"/>
        </w:rPr>
      </w:pPr>
      <w:r>
        <w:rPr>
          <w:rFonts w:ascii="Times New Roman" w:hAnsi="Times New Roman" w:eastAsia="Times New Roman" w:cs="Times New Roman"/>
          <w:sz w:val="21"/>
          <w:szCs w:val="21"/>
          <w:spacing w:val="-5"/>
        </w:rPr>
        <w:t>GDPR</w:t>
      </w:r>
      <w:r>
        <w:rPr>
          <w:sz w:val="21"/>
          <w:szCs w:val="21"/>
          <w:spacing w:val="-5"/>
        </w:rPr>
        <w:t>可以通过两种方式适用于组织。</w:t>
      </w:r>
    </w:p>
    <w:p>
      <w:pPr>
        <w:pStyle w:val="BodyText"/>
        <w:ind w:left="420"/>
        <w:spacing w:before="120" w:line="220" w:lineRule="auto"/>
        <w:rPr>
          <w:sz w:val="21"/>
          <w:szCs w:val="21"/>
        </w:rPr>
      </w:pPr>
      <w:r>
        <w:rPr>
          <w:sz w:val="21"/>
          <w:szCs w:val="21"/>
          <w:spacing w:val="-9"/>
        </w:rPr>
        <w:t>1)营业地标准(Establishment Criterio</w:t>
      </w:r>
      <w:r>
        <w:rPr>
          <w:sz w:val="21"/>
          <w:szCs w:val="21"/>
          <w:spacing w:val="-10"/>
        </w:rPr>
        <w:t>n)。</w:t>
      </w:r>
    </w:p>
    <w:p>
      <w:pPr>
        <w:pStyle w:val="BodyText"/>
        <w:ind w:right="68" w:firstLine="420"/>
        <w:spacing w:before="99" w:line="297" w:lineRule="auto"/>
        <w:rPr>
          <w:sz w:val="21"/>
          <w:szCs w:val="21"/>
        </w:rPr>
      </w:pPr>
      <w:r>
        <w:rPr>
          <w:sz w:val="21"/>
          <w:szCs w:val="21"/>
          <w:spacing w:val="7"/>
        </w:rPr>
        <w:t>根据</w:t>
      </w:r>
      <w:r>
        <w:rPr>
          <w:rFonts w:ascii="Times New Roman" w:hAnsi="Times New Roman" w:eastAsia="Times New Roman" w:cs="Times New Roman"/>
          <w:sz w:val="21"/>
          <w:szCs w:val="21"/>
        </w:rPr>
        <w:t>GDPR</w:t>
      </w:r>
      <w:r>
        <w:rPr>
          <w:sz w:val="21"/>
          <w:szCs w:val="21"/>
          <w:spacing w:val="7"/>
        </w:rPr>
        <w:t>第3条第1款，凡是在欧盟内部设有经营场所的组织，不论其实际数据</w:t>
      </w:r>
      <w:r>
        <w:rPr>
          <w:sz w:val="21"/>
          <w:szCs w:val="21"/>
        </w:rPr>
        <w:t xml:space="preserve"> </w:t>
      </w:r>
      <w:r>
        <w:rPr>
          <w:sz w:val="21"/>
          <w:szCs w:val="21"/>
        </w:rPr>
        <w:t>处理行为是否在欧盟内进行，其对个人数据的处理均受</w:t>
      </w:r>
      <w:r>
        <w:rPr>
          <w:rFonts w:ascii="Times New Roman" w:hAnsi="Times New Roman" w:eastAsia="Times New Roman" w:cs="Times New Roman"/>
          <w:sz w:val="21"/>
          <w:szCs w:val="21"/>
        </w:rPr>
        <w:t>GDPR </w:t>
      </w:r>
      <w:r>
        <w:rPr>
          <w:sz w:val="21"/>
          <w:szCs w:val="21"/>
        </w:rPr>
        <w:t>约束。此</w:t>
      </w:r>
      <w:r>
        <w:rPr>
          <w:sz w:val="21"/>
          <w:szCs w:val="21"/>
          <w:spacing w:val="-1"/>
        </w:rPr>
        <w:t>外，在欧盟境内</w:t>
      </w:r>
      <w:r>
        <w:rPr>
          <w:sz w:val="21"/>
          <w:szCs w:val="21"/>
        </w:rPr>
        <w:t xml:space="preserve"> </w:t>
      </w:r>
      <w:r>
        <w:rPr>
          <w:sz w:val="21"/>
          <w:szCs w:val="21"/>
          <w:spacing w:val="-1"/>
        </w:rPr>
        <w:t>设有分支机构、代表处或分公司的情形也被视为设有</w:t>
      </w:r>
      <w:r>
        <w:rPr>
          <w:sz w:val="21"/>
          <w:szCs w:val="21"/>
          <w:spacing w:val="-2"/>
        </w:rPr>
        <w:t>营业地，具体可体现为开设本地银</w:t>
      </w:r>
      <w:r>
        <w:rPr>
          <w:sz w:val="21"/>
          <w:szCs w:val="21"/>
        </w:rPr>
        <w:t xml:space="preserve"> </w:t>
      </w:r>
      <w:r>
        <w:rPr>
          <w:sz w:val="21"/>
          <w:szCs w:val="21"/>
          <w:spacing w:val="-1"/>
        </w:rPr>
        <w:t>行账户、有本地信箱和办公室以及在公司业务相关的法律诉讼中有代表公司的</w:t>
      </w:r>
      <w:r>
        <w:rPr>
          <w:sz w:val="21"/>
          <w:szCs w:val="21"/>
          <w:spacing w:val="-2"/>
        </w:rPr>
        <w:t>居住于当</w:t>
      </w:r>
      <w:r>
        <w:rPr>
          <w:sz w:val="21"/>
          <w:szCs w:val="21"/>
        </w:rPr>
        <w:t xml:space="preserve"> </w:t>
      </w:r>
      <w:r>
        <w:rPr>
          <w:sz w:val="21"/>
          <w:szCs w:val="21"/>
          <w:spacing w:val="-10"/>
        </w:rPr>
        <w:t>地的个人等。</w:t>
      </w:r>
    </w:p>
    <w:p>
      <w:pPr>
        <w:pStyle w:val="BodyText"/>
        <w:ind w:left="420"/>
        <w:spacing w:before="107" w:line="212" w:lineRule="auto"/>
        <w:rPr>
          <w:sz w:val="21"/>
          <w:szCs w:val="21"/>
        </w:rPr>
      </w:pPr>
      <w:r>
        <w:rPr>
          <w:sz w:val="21"/>
          <w:szCs w:val="21"/>
          <w:spacing w:val="1"/>
        </w:rPr>
        <w:t>2)针对性标准</w:t>
      </w:r>
      <w:r>
        <w:rPr>
          <w:sz w:val="21"/>
          <w:szCs w:val="21"/>
          <w:spacing w:val="-39"/>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Targeting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Criterion</w:t>
      </w:r>
      <w:r>
        <w:rPr>
          <w:rFonts w:ascii="Times New Roman" w:hAnsi="Times New Roman" w:eastAsia="Times New Roman" w:cs="Times New Roman"/>
          <w:sz w:val="21"/>
          <w:szCs w:val="21"/>
          <w:spacing w:val="1"/>
        </w:rPr>
        <w:t>) </w:t>
      </w:r>
      <w:r>
        <w:rPr>
          <w:sz w:val="21"/>
          <w:szCs w:val="21"/>
          <w:spacing w:val="1"/>
        </w:rPr>
        <w:t>或监控标准</w:t>
      </w:r>
      <w:r>
        <w:rPr>
          <w:sz w:val="21"/>
          <w:szCs w:val="21"/>
          <w:spacing w:val="-3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Monitoring</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Criterion</w:t>
      </w:r>
      <w:r>
        <w:rPr>
          <w:rFonts w:ascii="Times New Roman" w:hAnsi="Times New Roman" w:eastAsia="Times New Roman" w:cs="Times New Roman"/>
          <w:sz w:val="21"/>
          <w:szCs w:val="21"/>
          <w:spacing w:val="1"/>
        </w:rPr>
        <w:t>)</w:t>
      </w:r>
      <w:r>
        <w:rPr>
          <w:sz w:val="21"/>
          <w:szCs w:val="21"/>
          <w:spacing w:val="1"/>
        </w:rPr>
        <w:t>。</w:t>
      </w:r>
    </w:p>
    <w:p>
      <w:pPr>
        <w:pStyle w:val="BodyText"/>
        <w:ind w:left="420"/>
        <w:spacing w:before="113" w:line="390" w:lineRule="exact"/>
        <w:rPr>
          <w:sz w:val="21"/>
          <w:szCs w:val="21"/>
        </w:rPr>
      </w:pPr>
      <w:r>
        <w:rPr>
          <w:sz w:val="21"/>
          <w:szCs w:val="21"/>
          <w:spacing w:val="5"/>
          <w:position w:val="13"/>
        </w:rPr>
        <w:t>根据</w:t>
      </w:r>
      <w:r>
        <w:rPr>
          <w:rFonts w:ascii="Times New Roman" w:hAnsi="Times New Roman" w:eastAsia="Times New Roman" w:cs="Times New Roman"/>
          <w:sz w:val="21"/>
          <w:szCs w:val="21"/>
          <w:position w:val="13"/>
        </w:rPr>
        <w:t>GDPR</w:t>
      </w:r>
      <w:r>
        <w:rPr>
          <w:rFonts w:ascii="Times New Roman" w:hAnsi="Times New Roman" w:eastAsia="Times New Roman" w:cs="Times New Roman"/>
          <w:sz w:val="21"/>
          <w:szCs w:val="21"/>
          <w:spacing w:val="5"/>
          <w:position w:val="13"/>
        </w:rPr>
        <w:t xml:space="preserve"> </w:t>
      </w:r>
      <w:r>
        <w:rPr>
          <w:sz w:val="21"/>
          <w:szCs w:val="21"/>
          <w:spacing w:val="5"/>
          <w:position w:val="13"/>
        </w:rPr>
        <w:t>第3条第2款，即使组织在欧盟没有设立经营场所，但它在处理以下相</w:t>
      </w:r>
    </w:p>
    <w:p>
      <w:pPr>
        <w:pStyle w:val="BodyText"/>
        <w:spacing w:line="219" w:lineRule="auto"/>
        <w:rPr>
          <w:sz w:val="21"/>
          <w:szCs w:val="21"/>
        </w:rPr>
      </w:pPr>
      <w:r>
        <w:rPr>
          <w:sz w:val="21"/>
          <w:szCs w:val="21"/>
          <w:spacing w:val="-7"/>
        </w:rPr>
        <w:t>关活动中的个人数据时将仍受</w:t>
      </w:r>
      <w:r>
        <w:rPr>
          <w:sz w:val="21"/>
          <w:szCs w:val="21"/>
          <w:spacing w:val="-33"/>
        </w:rPr>
        <w:t xml:space="preserve"> </w:t>
      </w:r>
      <w:r>
        <w:rPr>
          <w:rFonts w:ascii="Times New Roman" w:hAnsi="Times New Roman" w:eastAsia="Times New Roman" w:cs="Times New Roman"/>
          <w:sz w:val="21"/>
          <w:szCs w:val="21"/>
          <w:spacing w:val="-7"/>
        </w:rPr>
        <w:t>GDPR </w:t>
      </w:r>
      <w:r>
        <w:rPr>
          <w:sz w:val="21"/>
          <w:szCs w:val="21"/>
          <w:spacing w:val="-7"/>
        </w:rPr>
        <w:t>约束：</w:t>
      </w:r>
    </w:p>
    <w:p>
      <w:pPr>
        <w:pStyle w:val="BodyText"/>
        <w:ind w:left="420"/>
        <w:spacing w:before="99" w:line="218" w:lineRule="auto"/>
        <w:rPr>
          <w:sz w:val="21"/>
          <w:szCs w:val="21"/>
        </w:rPr>
      </w:pPr>
      <w:r>
        <w:rPr>
          <w:rFonts w:ascii="Times New Roman" w:hAnsi="Times New Roman" w:eastAsia="Times New Roman" w:cs="Times New Roman"/>
          <w:sz w:val="21"/>
          <w:szCs w:val="21"/>
          <w:spacing w:val="-8"/>
        </w:rPr>
        <w:t>a. </w:t>
      </w:r>
      <w:r>
        <w:rPr>
          <w:sz w:val="21"/>
          <w:szCs w:val="21"/>
          <w:spacing w:val="-8"/>
        </w:rPr>
        <w:t>为欧盟内的数据主体“提供商品或服务”(无论是否需要支付对价)。</w:t>
      </w:r>
    </w:p>
    <w:p>
      <w:pPr>
        <w:pStyle w:val="BodyText"/>
        <w:ind w:left="779" w:right="34" w:hanging="359"/>
        <w:spacing w:before="192" w:line="238" w:lineRule="auto"/>
        <w:rPr>
          <w:rFonts w:ascii="Times New Roman" w:hAnsi="Times New Roman" w:eastAsia="Times New Roman" w:cs="Times New Roman"/>
        </w:rPr>
      </w:pPr>
      <w:r>
        <w:rPr/>
        <w:t>⊙</w:t>
      </w:r>
      <w:r>
        <w:rPr>
          <w:rFonts w:ascii="Times New Roman" w:hAnsi="Times New Roman" w:eastAsia="Times New Roman" w:cs="Times New Roman"/>
        </w:rPr>
        <w:t>GDPR,Article</w:t>
      </w:r>
      <w:r>
        <w:rPr>
          <w:rFonts w:ascii="Times New Roman" w:hAnsi="Times New Roman" w:eastAsia="Times New Roman" w:cs="Times New Roman"/>
          <w:spacing w:val="26"/>
        </w:rPr>
        <w:t xml:space="preserve"> </w:t>
      </w:r>
      <w:r>
        <w:rPr>
          <w:rFonts w:ascii="Times New Roman" w:hAnsi="Times New Roman" w:eastAsia="Times New Roman" w:cs="Times New Roman"/>
        </w:rPr>
        <w:t>2:This</w:t>
      </w:r>
      <w:r>
        <w:rPr>
          <w:rFonts w:ascii="Times New Roman" w:hAnsi="Times New Roman" w:eastAsia="Times New Roman" w:cs="Times New Roman"/>
          <w:spacing w:val="24"/>
        </w:rPr>
        <w:t xml:space="preserve"> </w:t>
      </w:r>
      <w:r>
        <w:rPr>
          <w:rFonts w:ascii="Times New Roman" w:hAnsi="Times New Roman" w:eastAsia="Times New Roman" w:cs="Times New Roman"/>
        </w:rPr>
        <w:t>Regulation</w:t>
      </w:r>
      <w:r>
        <w:rPr>
          <w:rFonts w:ascii="Times New Roman" w:hAnsi="Times New Roman" w:eastAsia="Times New Roman" w:cs="Times New Roman"/>
          <w:spacing w:val="27"/>
          <w:w w:val="101"/>
        </w:rPr>
        <w:t xml:space="preserve"> </w:t>
      </w:r>
      <w:r>
        <w:rPr>
          <w:rFonts w:ascii="Times New Roman" w:hAnsi="Times New Roman" w:eastAsia="Times New Roman" w:cs="Times New Roman"/>
        </w:rPr>
        <w:t>does</w:t>
      </w:r>
      <w:r>
        <w:rPr>
          <w:rFonts w:ascii="Times New Roman" w:hAnsi="Times New Roman" w:eastAsia="Times New Roman" w:cs="Times New Roman"/>
          <w:spacing w:val="22"/>
          <w:w w:val="101"/>
        </w:rPr>
        <w:t xml:space="preserve"> </w:t>
      </w:r>
      <w:r>
        <w:rPr>
          <w:rFonts w:ascii="Times New Roman" w:hAnsi="Times New Roman" w:eastAsia="Times New Roman" w:cs="Times New Roman"/>
        </w:rPr>
        <w:t>not</w:t>
      </w:r>
      <w:r>
        <w:rPr>
          <w:rFonts w:ascii="Times New Roman" w:hAnsi="Times New Roman" w:eastAsia="Times New Roman" w:cs="Times New Roman"/>
          <w:spacing w:val="27"/>
          <w:w w:val="101"/>
        </w:rPr>
        <w:t xml:space="preserve"> </w:t>
      </w:r>
      <w:r>
        <w:rPr>
          <w:rFonts w:ascii="Times New Roman" w:hAnsi="Times New Roman" w:eastAsia="Times New Roman" w:cs="Times New Roman"/>
        </w:rPr>
        <w:t>apply</w:t>
      </w:r>
      <w:r>
        <w:rPr>
          <w:rFonts w:ascii="Times New Roman" w:hAnsi="Times New Roman" w:eastAsia="Times New Roman" w:cs="Times New Roman"/>
          <w:spacing w:val="23"/>
        </w:rPr>
        <w:t xml:space="preserve"> </w:t>
      </w:r>
      <w:r>
        <w:rPr>
          <w:rFonts w:ascii="Times New Roman" w:hAnsi="Times New Roman" w:eastAsia="Times New Roman" w:cs="Times New Roman"/>
        </w:rPr>
        <w:t>to</w:t>
      </w:r>
      <w:r>
        <w:rPr>
          <w:rFonts w:ascii="Times New Roman" w:hAnsi="Times New Roman" w:eastAsia="Times New Roman" w:cs="Times New Roman"/>
          <w:spacing w:val="23"/>
          <w:w w:val="101"/>
        </w:rPr>
        <w:t xml:space="preserve"> </w:t>
      </w:r>
      <w:r>
        <w:rPr>
          <w:rFonts w:ascii="Times New Roman" w:hAnsi="Times New Roman" w:eastAsia="Times New Roman" w:cs="Times New Roman"/>
        </w:rPr>
        <w:t>the</w:t>
      </w:r>
      <w:r>
        <w:rPr>
          <w:rFonts w:ascii="Times New Roman" w:hAnsi="Times New Roman" w:eastAsia="Times New Roman" w:cs="Times New Roman"/>
          <w:spacing w:val="21"/>
        </w:rPr>
        <w:t xml:space="preserve"> </w:t>
      </w:r>
      <w:r>
        <w:rPr>
          <w:rFonts w:ascii="Times New Roman" w:hAnsi="Times New Roman" w:eastAsia="Times New Roman" w:cs="Times New Roman"/>
          <w:spacing w:val="-1"/>
        </w:rPr>
        <w:t>processing</w:t>
      </w:r>
      <w:r>
        <w:rPr>
          <w:rFonts w:ascii="Times New Roman" w:hAnsi="Times New Roman" w:eastAsia="Times New Roman" w:cs="Times New Roman"/>
          <w:spacing w:val="27"/>
          <w:w w:val="101"/>
        </w:rPr>
        <w:t xml:space="preserve"> </w:t>
      </w:r>
      <w:r>
        <w:rPr>
          <w:rFonts w:ascii="Times New Roman" w:hAnsi="Times New Roman" w:eastAsia="Times New Roman" w:cs="Times New Roman"/>
          <w:spacing w:val="-1"/>
        </w:rPr>
        <w:t>of personal</w:t>
      </w:r>
      <w:r>
        <w:rPr>
          <w:rFonts w:ascii="Times New Roman" w:hAnsi="Times New Roman" w:eastAsia="Times New Roman" w:cs="Times New Roman"/>
          <w:spacing w:val="27"/>
        </w:rPr>
        <w:t xml:space="preserve"> </w:t>
      </w:r>
      <w:r>
        <w:rPr>
          <w:rFonts w:ascii="Times New Roman" w:hAnsi="Times New Roman" w:eastAsia="Times New Roman" w:cs="Times New Roman"/>
          <w:spacing w:val="-1"/>
        </w:rPr>
        <w:t>data:(c)by</w:t>
      </w:r>
      <w:r>
        <w:rPr>
          <w:rFonts w:ascii="Times New Roman" w:hAnsi="Times New Roman" w:eastAsia="Times New Roman" w:cs="Times New Roman"/>
          <w:spacing w:val="27"/>
          <w:w w:val="101"/>
        </w:rPr>
        <w:t xml:space="preserve"> </w:t>
      </w:r>
      <w:r>
        <w:rPr>
          <w:rFonts w:ascii="Times New Roman" w:hAnsi="Times New Roman" w:eastAsia="Times New Roman" w:cs="Times New Roman"/>
          <w:spacing w:val="-1"/>
        </w:rPr>
        <w:t>a</w:t>
      </w:r>
      <w:r>
        <w:rPr>
          <w:rFonts w:ascii="Times New Roman" w:hAnsi="Times New Roman" w:eastAsia="Times New Roman" w:cs="Times New Roman"/>
          <w:spacing w:val="22"/>
          <w:w w:val="101"/>
        </w:rPr>
        <w:t xml:space="preserve"> </w:t>
      </w:r>
      <w:r>
        <w:rPr>
          <w:rFonts w:ascii="Times New Roman" w:hAnsi="Times New Roman" w:eastAsia="Times New Roman" w:cs="Times New Roman"/>
          <w:spacing w:val="-1"/>
        </w:rPr>
        <w:t>natural</w:t>
      </w:r>
      <w:r>
        <w:rPr>
          <w:rFonts w:ascii="Times New Roman" w:hAnsi="Times New Roman" w:eastAsia="Times New Roman" w:cs="Times New Roman"/>
          <w:spacing w:val="21"/>
          <w:w w:val="101"/>
        </w:rPr>
        <w:t xml:space="preserve"> </w:t>
      </w:r>
      <w:r>
        <w:rPr>
          <w:rFonts w:ascii="Times New Roman" w:hAnsi="Times New Roman" w:eastAsia="Times New Roman" w:cs="Times New Roman"/>
          <w:spacing w:val="-1"/>
        </w:rPr>
        <w:t>person</w:t>
      </w:r>
      <w:r>
        <w:rPr>
          <w:rFonts w:ascii="Times New Roman" w:hAnsi="Times New Roman" w:eastAsia="Times New Roman" w:cs="Times New Roman"/>
        </w:rPr>
        <w:t xml:space="preserve"> </w:t>
      </w:r>
      <w:r>
        <w:rPr>
          <w:rFonts w:ascii="Times New Roman" w:hAnsi="Times New Roman" w:eastAsia="Times New Roman" w:cs="Times New Roman"/>
        </w:rPr>
        <w:t>in the course of</w:t>
      </w:r>
      <w:r>
        <w:rPr>
          <w:rFonts w:ascii="Times New Roman" w:hAnsi="Times New Roman" w:eastAsia="Times New Roman" w:cs="Times New Roman"/>
          <w:spacing w:val="-9"/>
        </w:rPr>
        <w:t xml:space="preserve"> </w:t>
      </w:r>
      <w:r>
        <w:rPr>
          <w:rFonts w:ascii="Times New Roman" w:hAnsi="Times New Roman" w:eastAsia="Times New Roman" w:cs="Times New Roman"/>
        </w:rPr>
        <w:t>a purely personal or household activity.</w:t>
      </w:r>
    </w:p>
    <w:p>
      <w:pPr>
        <w:spacing w:line="238" w:lineRule="auto"/>
        <w:sectPr>
          <w:pgSz w:w="9450" w:h="13340"/>
          <w:pgMar w:top="400" w:right="775" w:bottom="400" w:left="649" w:header="0" w:footer="0" w:gutter="0"/>
        </w:sectPr>
        <w:rPr>
          <w:rFonts w:ascii="Times New Roman" w:hAnsi="Times New Roman" w:eastAsia="Times New Roman" w:cs="Times New Roman"/>
        </w:rPr>
      </w:pPr>
    </w:p>
    <w:p>
      <w:pPr>
        <w:pStyle w:val="BodyText"/>
        <w:ind w:left="3709"/>
        <w:spacing w:before="53" w:line="222" w:lineRule="auto"/>
        <w:rPr>
          <w:sz w:val="15"/>
          <w:szCs w:val="15"/>
        </w:rPr>
      </w:pPr>
      <w:r>
        <w:rPr>
          <w:rFonts w:ascii="YouYuan" w:hAnsi="YouYuan" w:eastAsia="YouYuan" w:cs="YouYuan"/>
          <w:sz w:val="21"/>
          <w:szCs w:val="21"/>
          <w:spacing w:val="-18"/>
        </w:rPr>
        <w:t>第五章</w:t>
      </w:r>
      <w:r>
        <w:rPr>
          <w:rFonts w:ascii="YouYuan" w:hAnsi="YouYuan" w:eastAsia="YouYuan" w:cs="YouYuan"/>
          <w:sz w:val="21"/>
          <w:szCs w:val="21"/>
          <w:spacing w:val="-18"/>
        </w:rPr>
        <w:t xml:space="preserve"> </w:t>
      </w:r>
      <w:r>
        <w:rPr>
          <w:rFonts w:ascii="YouYuan" w:hAnsi="YouYuan" w:eastAsia="YouYuan" w:cs="YouYuan"/>
          <w:sz w:val="21"/>
          <w:szCs w:val="21"/>
          <w:spacing w:val="-18"/>
        </w:rPr>
        <w:t>欧盟数据保护立法体系与监管要求</w:t>
      </w:r>
      <w:r>
        <w:rPr>
          <w:rFonts w:ascii="YouYuan" w:hAnsi="YouYuan" w:eastAsia="YouYuan" w:cs="YouYuan"/>
          <w:sz w:val="21"/>
          <w:szCs w:val="21"/>
          <w:spacing w:val="-18"/>
        </w:rPr>
        <w:t xml:space="preserve">   </w:t>
      </w:r>
      <w:r>
        <w:rPr>
          <w:rFonts w:ascii="YouYuan" w:hAnsi="YouYuan" w:eastAsia="YouYuan" w:cs="YouYuan"/>
          <w:sz w:val="21"/>
          <w:szCs w:val="21"/>
          <w:spacing w:val="-19"/>
        </w:rPr>
        <w:t xml:space="preserve">   </w:t>
      </w:r>
      <w:r>
        <w:rPr>
          <w:sz w:val="15"/>
          <w:szCs w:val="15"/>
          <w:spacing w:val="-19"/>
        </w:rPr>
        <w:t>73</w:t>
      </w:r>
    </w:p>
    <w:p>
      <w:pPr>
        <w:spacing w:line="334" w:lineRule="auto"/>
        <w:rPr>
          <w:rFonts w:ascii="Arial"/>
          <w:sz w:val="21"/>
        </w:rPr>
      </w:pPr>
      <w:r/>
    </w:p>
    <w:p>
      <w:pPr>
        <w:spacing w:line="335" w:lineRule="auto"/>
        <w:rPr>
          <w:rFonts w:ascii="Arial"/>
          <w:sz w:val="21"/>
        </w:rPr>
      </w:pPr>
      <w:r/>
    </w:p>
    <w:p>
      <w:pPr>
        <w:pStyle w:val="BodyText"/>
        <w:ind w:left="429"/>
        <w:spacing w:before="69" w:line="219" w:lineRule="auto"/>
        <w:rPr>
          <w:sz w:val="21"/>
          <w:szCs w:val="21"/>
        </w:rPr>
      </w:pPr>
      <w:r>
        <w:rPr>
          <w:rFonts w:ascii="Times New Roman" w:hAnsi="Times New Roman" w:eastAsia="Times New Roman" w:cs="Times New Roman"/>
          <w:sz w:val="21"/>
          <w:szCs w:val="21"/>
          <w:spacing w:val="-8"/>
        </w:rPr>
        <w:t>b.</w:t>
      </w:r>
      <w:r>
        <w:rPr>
          <w:sz w:val="21"/>
          <w:szCs w:val="21"/>
          <w:spacing w:val="-8"/>
        </w:rPr>
        <w:t>对发生在欧洲范围内数据主体的活动进行“监控”。</w:t>
      </w:r>
    </w:p>
    <w:p>
      <w:pPr>
        <w:pStyle w:val="BodyText"/>
        <w:ind w:firstLine="429"/>
        <w:spacing w:before="96" w:line="298" w:lineRule="auto"/>
        <w:rPr>
          <w:sz w:val="21"/>
          <w:szCs w:val="21"/>
        </w:rPr>
      </w:pPr>
      <w:r>
        <w:rPr>
          <w:sz w:val="21"/>
          <w:szCs w:val="21"/>
          <w:spacing w:val="-2"/>
        </w:rPr>
        <w:t>欧盟数据保护委员会明确指出：①组织机构向欧盟内用户“提供商品或服务”的意</w:t>
      </w:r>
      <w:r>
        <w:rPr>
          <w:sz w:val="21"/>
          <w:szCs w:val="21"/>
          <w:spacing w:val="1"/>
        </w:rPr>
        <w:t xml:space="preserve">   </w:t>
      </w:r>
      <w:r>
        <w:rPr>
          <w:sz w:val="21"/>
          <w:szCs w:val="21"/>
          <w:spacing w:val="1"/>
        </w:rPr>
        <w:t>图应该显而易见(例如，在其网站上使用欧洲经济区语言或欧洲经济</w:t>
      </w:r>
      <w:r>
        <w:rPr>
          <w:sz w:val="21"/>
          <w:szCs w:val="21"/>
        </w:rPr>
        <w:t>区货币);②“监控” </w:t>
      </w:r>
      <w:r>
        <w:rPr>
          <w:sz w:val="21"/>
          <w:szCs w:val="21"/>
          <w:spacing w:val="1"/>
        </w:rPr>
        <w:t>意味着数据控制者通过这样做以达到其目的(例如，行为广告和内容的地理定位，通过   </w:t>
      </w:r>
      <w:r>
        <w:rPr>
          <w:rFonts w:ascii="Times New Roman" w:hAnsi="Times New Roman" w:eastAsia="Times New Roman" w:cs="Times New Roman"/>
          <w:sz w:val="21"/>
          <w:szCs w:val="21"/>
        </w:rPr>
        <w:t>Cookies</w:t>
      </w:r>
      <w:r>
        <w:rPr>
          <w:sz w:val="21"/>
          <w:szCs w:val="21"/>
        </w:rPr>
        <w:t>进行在线跟踪和设备指纹识别)。不论组织是否有意图监控欧洲</w:t>
      </w:r>
      <w:r>
        <w:rPr>
          <w:sz w:val="21"/>
          <w:szCs w:val="21"/>
          <w:spacing w:val="-1"/>
        </w:rPr>
        <w:t>范围内的某个个  </w:t>
      </w:r>
      <w:r>
        <w:rPr>
          <w:sz w:val="21"/>
          <w:szCs w:val="21"/>
          <w:spacing w:val="-8"/>
        </w:rPr>
        <w:t>体，监控标准均适用。</w:t>
      </w:r>
    </w:p>
    <w:p>
      <w:pPr>
        <w:ind w:left="432"/>
        <w:spacing w:before="194" w:line="222" w:lineRule="auto"/>
        <w:outlineLvl w:val="1"/>
        <w:rPr>
          <w:rFonts w:ascii="SimHei" w:hAnsi="SimHei" w:eastAsia="SimHei" w:cs="SimHei"/>
          <w:sz w:val="21"/>
          <w:szCs w:val="21"/>
        </w:rPr>
      </w:pPr>
      <w:r>
        <w:rPr>
          <w:rFonts w:ascii="SimHei" w:hAnsi="SimHei" w:eastAsia="SimHei" w:cs="SimHei"/>
          <w:sz w:val="21"/>
          <w:szCs w:val="21"/>
          <w:b/>
          <w:bCs/>
          <w:spacing w:val="-4"/>
        </w:rPr>
        <w:t>4.数据处理原则</w:t>
      </w:r>
    </w:p>
    <w:p>
      <w:pPr>
        <w:pStyle w:val="BodyText"/>
        <w:ind w:left="429"/>
        <w:spacing w:before="102" w:line="219" w:lineRule="auto"/>
        <w:rPr>
          <w:sz w:val="21"/>
          <w:szCs w:val="21"/>
        </w:rPr>
      </w:pPr>
      <w:r>
        <w:rPr>
          <w:rFonts w:ascii="Times New Roman" w:hAnsi="Times New Roman" w:eastAsia="Times New Roman" w:cs="Times New Roman"/>
          <w:sz w:val="21"/>
          <w:szCs w:val="21"/>
          <w:spacing w:val="-3"/>
        </w:rPr>
        <w:t>GDPR </w:t>
      </w:r>
      <w:r>
        <w:rPr>
          <w:sz w:val="21"/>
          <w:szCs w:val="21"/>
          <w:spacing w:val="-3"/>
        </w:rPr>
        <w:t>规定了7项数据处理原则，分别如下。</w:t>
      </w:r>
    </w:p>
    <w:p>
      <w:pPr>
        <w:pStyle w:val="BodyText"/>
        <w:ind w:right="175" w:firstLine="429"/>
        <w:spacing w:before="97" w:line="286" w:lineRule="auto"/>
        <w:rPr>
          <w:sz w:val="21"/>
          <w:szCs w:val="21"/>
        </w:rPr>
      </w:pPr>
      <w:r>
        <w:rPr>
          <w:sz w:val="21"/>
          <w:szCs w:val="21"/>
          <w:spacing w:val="3"/>
        </w:rPr>
        <w:t>1)合法性、合理性和透明性</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Lawfulness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Fairness</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Transparency</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spacing w:val="2"/>
        </w:rPr>
        <w:t xml:space="preserve">     </w:t>
      </w:r>
      <w:r>
        <w:rPr>
          <w:sz w:val="21"/>
          <w:szCs w:val="21"/>
          <w:spacing w:val="2"/>
        </w:rPr>
        <w:t>要求在对个人</w:t>
      </w:r>
      <w:r>
        <w:rPr>
          <w:sz w:val="21"/>
          <w:szCs w:val="21"/>
        </w:rPr>
        <w:t xml:space="preserve"> </w:t>
      </w:r>
      <w:r>
        <w:rPr>
          <w:sz w:val="21"/>
          <w:szCs w:val="21"/>
          <w:spacing w:val="-1"/>
        </w:rPr>
        <w:t>数据的处理过程中，无论是收集、传输还是使用，均需符合法</w:t>
      </w:r>
      <w:r>
        <w:rPr>
          <w:sz w:val="21"/>
          <w:szCs w:val="21"/>
          <w:spacing w:val="-2"/>
        </w:rPr>
        <w:t>律规定，符合合理及透明</w:t>
      </w:r>
      <w:r>
        <w:rPr>
          <w:sz w:val="21"/>
          <w:szCs w:val="21"/>
        </w:rPr>
        <w:t xml:space="preserve"> </w:t>
      </w:r>
      <w:r>
        <w:rPr>
          <w:sz w:val="21"/>
          <w:szCs w:val="21"/>
          <w:spacing w:val="-7"/>
        </w:rPr>
        <w:t>性的要求。</w:t>
      </w:r>
    </w:p>
    <w:p>
      <w:pPr>
        <w:pStyle w:val="BodyText"/>
        <w:ind w:right="194" w:firstLine="429"/>
        <w:spacing w:before="72" w:line="292" w:lineRule="auto"/>
        <w:rPr>
          <w:sz w:val="21"/>
          <w:szCs w:val="21"/>
        </w:rPr>
      </w:pPr>
      <w:r>
        <w:rPr>
          <w:sz w:val="21"/>
          <w:szCs w:val="21"/>
          <w:spacing w:val="-1"/>
        </w:rPr>
        <w:t>2)目的限制</w:t>
      </w:r>
      <w:r>
        <w:rPr>
          <w:sz w:val="21"/>
          <w:szCs w:val="21"/>
          <w:spacing w:val="-53"/>
        </w:rPr>
        <w:t xml:space="preserve"> </w:t>
      </w:r>
      <w:r>
        <w:rPr>
          <w:rFonts w:ascii="Times New Roman" w:hAnsi="Times New Roman" w:eastAsia="Times New Roman" w:cs="Times New Roman"/>
          <w:sz w:val="21"/>
          <w:szCs w:val="21"/>
          <w:spacing w:val="-1"/>
        </w:rPr>
        <w:t>(Purpose</w:t>
      </w:r>
      <w:r>
        <w:rPr>
          <w:rFonts w:ascii="Times New Roman" w:hAnsi="Times New Roman" w:eastAsia="Times New Roman" w:cs="Times New Roman"/>
          <w:sz w:val="21"/>
          <w:szCs w:val="21"/>
          <w:spacing w:val="14"/>
          <w:w w:val="101"/>
        </w:rPr>
        <w:t xml:space="preserve">   </w:t>
      </w:r>
      <w:r>
        <w:rPr>
          <w:rFonts w:ascii="Times New Roman" w:hAnsi="Times New Roman" w:eastAsia="Times New Roman" w:cs="Times New Roman"/>
          <w:sz w:val="21"/>
          <w:szCs w:val="21"/>
          <w:spacing w:val="-1"/>
        </w:rPr>
        <w:t>Limitation):</w:t>
      </w:r>
      <w:r>
        <w:rPr>
          <w:rFonts w:ascii="Times New Roman" w:hAnsi="Times New Roman" w:eastAsia="Times New Roman" w:cs="Times New Roman"/>
          <w:sz w:val="21"/>
          <w:szCs w:val="21"/>
          <w:spacing w:val="30"/>
        </w:rPr>
        <w:t xml:space="preserve"> </w:t>
      </w:r>
      <w:r>
        <w:rPr>
          <w:sz w:val="21"/>
          <w:szCs w:val="21"/>
          <w:spacing w:val="-1"/>
        </w:rPr>
        <w:t>数</w:t>
      </w:r>
      <w:r>
        <w:rPr>
          <w:sz w:val="21"/>
          <w:szCs w:val="21"/>
          <w:spacing w:val="-2"/>
        </w:rPr>
        <w:t>据处理需出于特定、明确、合法的目的，进一</w:t>
      </w:r>
      <w:r>
        <w:rPr>
          <w:sz w:val="21"/>
          <w:szCs w:val="21"/>
        </w:rPr>
        <w:t xml:space="preserve"> </w:t>
      </w:r>
      <w:r>
        <w:rPr>
          <w:sz w:val="21"/>
          <w:szCs w:val="21"/>
          <w:spacing w:val="-2"/>
        </w:rPr>
        <w:t>步的处理也不得有悖于前述目的，但符合公共利益、科学研究等正当目的的后续数据处</w:t>
      </w:r>
      <w:r>
        <w:rPr>
          <w:sz w:val="21"/>
          <w:szCs w:val="21"/>
          <w:spacing w:val="14"/>
        </w:rPr>
        <w:t xml:space="preserve"> </w:t>
      </w:r>
      <w:r>
        <w:rPr>
          <w:sz w:val="21"/>
          <w:szCs w:val="21"/>
          <w:spacing w:val="-9"/>
        </w:rPr>
        <w:t>理不视为违反初始目的。</w:t>
      </w:r>
    </w:p>
    <w:p>
      <w:pPr>
        <w:pStyle w:val="BodyText"/>
        <w:ind w:right="190" w:firstLine="429"/>
        <w:spacing w:before="96" w:line="278" w:lineRule="auto"/>
        <w:rPr>
          <w:sz w:val="21"/>
          <w:szCs w:val="21"/>
        </w:rPr>
      </w:pPr>
      <w:r>
        <w:rPr>
          <w:sz w:val="21"/>
          <w:szCs w:val="21"/>
          <w:spacing w:val="-1"/>
        </w:rPr>
        <w:t>3)数据最小化</w:t>
      </w:r>
      <w:r>
        <w:rPr>
          <w:sz w:val="21"/>
          <w:szCs w:val="21"/>
          <w:spacing w:val="-41"/>
        </w:rPr>
        <w:t xml:space="preserve"> </w:t>
      </w:r>
      <w:r>
        <w:rPr>
          <w:rFonts w:ascii="Times New Roman" w:hAnsi="Times New Roman" w:eastAsia="Times New Roman" w:cs="Times New Roman"/>
          <w:sz w:val="21"/>
          <w:szCs w:val="21"/>
          <w:spacing w:val="-1"/>
        </w:rPr>
        <w:t>(Data    Minimization):</w:t>
      </w:r>
      <w:r>
        <w:rPr>
          <w:rFonts w:ascii="Times New Roman" w:hAnsi="Times New Roman" w:eastAsia="Times New Roman" w:cs="Times New Roman"/>
          <w:sz w:val="21"/>
          <w:szCs w:val="21"/>
          <w:spacing w:val="20"/>
          <w:w w:val="101"/>
        </w:rPr>
        <w:t xml:space="preserve"> </w:t>
      </w:r>
      <w:r>
        <w:rPr>
          <w:sz w:val="21"/>
          <w:szCs w:val="21"/>
          <w:spacing w:val="-1"/>
        </w:rPr>
        <w:t>对于个人数据的处理数量以满足该业务需要的</w:t>
      </w:r>
      <w:r>
        <w:rPr>
          <w:sz w:val="21"/>
          <w:szCs w:val="21"/>
        </w:rPr>
        <w:t xml:space="preserve"> </w:t>
      </w:r>
      <w:r>
        <w:rPr>
          <w:sz w:val="21"/>
          <w:szCs w:val="21"/>
          <w:spacing w:val="-8"/>
        </w:rPr>
        <w:t>最小数量为限，不得收集任何非必需的个人数据。</w:t>
      </w:r>
    </w:p>
    <w:p>
      <w:pPr>
        <w:pStyle w:val="BodyText"/>
        <w:ind w:right="174" w:firstLine="429"/>
        <w:spacing w:before="68" w:line="278" w:lineRule="auto"/>
        <w:rPr>
          <w:sz w:val="21"/>
          <w:szCs w:val="21"/>
        </w:rPr>
      </w:pPr>
      <w:r>
        <w:rPr>
          <w:sz w:val="21"/>
          <w:szCs w:val="21"/>
          <w:spacing w:val="-1"/>
        </w:rPr>
        <w:t>4)准确性</w:t>
      </w:r>
      <w:r>
        <w:rPr>
          <w:sz w:val="21"/>
          <w:szCs w:val="21"/>
          <w:spacing w:val="-53"/>
        </w:rPr>
        <w:t xml:space="preserve"> </w:t>
      </w:r>
      <w:r>
        <w:rPr>
          <w:rFonts w:ascii="Times New Roman" w:hAnsi="Times New Roman" w:eastAsia="Times New Roman" w:cs="Times New Roman"/>
          <w:sz w:val="21"/>
          <w:szCs w:val="21"/>
          <w:spacing w:val="-1"/>
        </w:rPr>
        <w:t>(Accuracy):    </w:t>
      </w:r>
      <w:r>
        <w:rPr>
          <w:sz w:val="21"/>
          <w:szCs w:val="21"/>
          <w:spacing w:val="-1"/>
        </w:rPr>
        <w:t>在对个人数据的使用过程中，必须保持</w:t>
      </w:r>
      <w:r>
        <w:rPr>
          <w:sz w:val="21"/>
          <w:szCs w:val="21"/>
          <w:spacing w:val="-2"/>
        </w:rPr>
        <w:t>数据的真实准确，在</w:t>
      </w:r>
      <w:r>
        <w:rPr>
          <w:sz w:val="21"/>
          <w:szCs w:val="21"/>
        </w:rPr>
        <w:t xml:space="preserve"> </w:t>
      </w:r>
      <w:r>
        <w:rPr>
          <w:sz w:val="21"/>
          <w:szCs w:val="21"/>
          <w:spacing w:val="-7"/>
        </w:rPr>
        <w:t>个人数据更新时，必须及时同步更新或者及时删除以确保可靠。</w:t>
      </w:r>
    </w:p>
    <w:p>
      <w:pPr>
        <w:pStyle w:val="BodyText"/>
        <w:ind w:right="91" w:firstLine="429"/>
        <w:spacing w:before="77" w:line="297" w:lineRule="auto"/>
        <w:rPr>
          <w:sz w:val="21"/>
          <w:szCs w:val="21"/>
        </w:rPr>
      </w:pPr>
      <w:r>
        <w:rPr>
          <w:sz w:val="21"/>
          <w:szCs w:val="21"/>
          <w:spacing w:val="3"/>
        </w:rPr>
        <w:t>5)限期存储</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Storage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Limitation</w:t>
      </w:r>
      <w:r>
        <w:rPr>
          <w:rFonts w:ascii="Times New Roman" w:hAnsi="Times New Roman" w:eastAsia="Times New Roman" w:cs="Times New Roman"/>
          <w:sz w:val="21"/>
          <w:szCs w:val="21"/>
          <w:spacing w:val="3"/>
        </w:rPr>
        <w:t>):  </w:t>
      </w:r>
      <w:r>
        <w:rPr>
          <w:sz w:val="21"/>
          <w:szCs w:val="21"/>
          <w:spacing w:val="3"/>
        </w:rPr>
        <w:t>要求在个</w:t>
      </w:r>
      <w:r>
        <w:rPr>
          <w:sz w:val="21"/>
          <w:szCs w:val="21"/>
          <w:spacing w:val="2"/>
        </w:rPr>
        <w:t>人数据处理完毕，不再为业务所需时，</w:t>
      </w:r>
      <w:r>
        <w:rPr>
          <w:sz w:val="21"/>
          <w:szCs w:val="21"/>
        </w:rPr>
        <w:t xml:space="preserve"> </w:t>
      </w:r>
      <w:r>
        <w:rPr>
          <w:sz w:val="21"/>
          <w:szCs w:val="21"/>
          <w:spacing w:val="-2"/>
        </w:rPr>
        <w:t>必须及时采取删除措施，清除该个人数据的存在痕迹，但在为实现公共利益、进行科学</w:t>
      </w:r>
      <w:r>
        <w:rPr>
          <w:sz w:val="21"/>
          <w:szCs w:val="21"/>
          <w:spacing w:val="8"/>
        </w:rPr>
        <w:t xml:space="preserve">  </w:t>
      </w:r>
      <w:r>
        <w:rPr>
          <w:sz w:val="21"/>
          <w:szCs w:val="21"/>
          <w:spacing w:val="-9"/>
        </w:rPr>
        <w:t>或者历史研究、为保障数据主体的权利和自由这些情形下， </w:t>
      </w:r>
      <w:r>
        <w:rPr>
          <w:rFonts w:ascii="Times New Roman" w:hAnsi="Times New Roman" w:eastAsia="Times New Roman" w:cs="Times New Roman"/>
          <w:sz w:val="21"/>
          <w:szCs w:val="21"/>
          <w:spacing w:val="-10"/>
        </w:rPr>
        <w:t>GDPR</w:t>
      </w:r>
      <w:r>
        <w:rPr>
          <w:rFonts w:ascii="Times New Roman" w:hAnsi="Times New Roman" w:eastAsia="Times New Roman" w:cs="Times New Roman"/>
          <w:sz w:val="21"/>
          <w:szCs w:val="21"/>
          <w:spacing w:val="23"/>
        </w:rPr>
        <w:t xml:space="preserve"> </w:t>
      </w:r>
      <w:r>
        <w:rPr>
          <w:sz w:val="21"/>
          <w:szCs w:val="21"/>
          <w:spacing w:val="-10"/>
        </w:rPr>
        <w:t>明确可以超期储存，但</w:t>
      </w:r>
      <w:r>
        <w:rPr>
          <w:sz w:val="21"/>
          <w:szCs w:val="21"/>
        </w:rPr>
        <w:t xml:space="preserve">  </w:t>
      </w:r>
      <w:r>
        <w:rPr>
          <w:sz w:val="21"/>
          <w:szCs w:val="21"/>
          <w:spacing w:val="-9"/>
        </w:rPr>
        <w:t>必须采用该条例规定的合理技术与组织措施才可进行。</w:t>
      </w:r>
    </w:p>
    <w:p>
      <w:pPr>
        <w:pStyle w:val="BodyText"/>
        <w:ind w:right="101" w:firstLine="429"/>
        <w:spacing w:before="88" w:line="291" w:lineRule="auto"/>
        <w:rPr>
          <w:sz w:val="21"/>
          <w:szCs w:val="21"/>
        </w:rPr>
      </w:pPr>
      <w:r>
        <w:rPr>
          <w:sz w:val="21"/>
          <w:szCs w:val="21"/>
          <w:spacing w:val="-1"/>
        </w:rPr>
        <w:t>6)数据的完整性与保密性</w:t>
      </w:r>
      <w:r>
        <w:rPr>
          <w:sz w:val="21"/>
          <w:szCs w:val="21"/>
          <w:spacing w:val="-51"/>
        </w:rPr>
        <w:t xml:space="preserve"> </w:t>
      </w:r>
      <w:r>
        <w:rPr>
          <w:rFonts w:ascii="Times New Roman" w:hAnsi="Times New Roman" w:eastAsia="Times New Roman" w:cs="Times New Roman"/>
          <w:sz w:val="21"/>
          <w:szCs w:val="21"/>
          <w:spacing w:val="-1"/>
        </w:rPr>
        <w:t>(Integrity  and  Confidentiality): </w:t>
      </w:r>
      <w:r>
        <w:rPr>
          <w:sz w:val="21"/>
          <w:szCs w:val="21"/>
          <w:spacing w:val="-1"/>
        </w:rPr>
        <w:t>明确个人数据处理过程中，</w:t>
      </w:r>
      <w:r>
        <w:rPr>
          <w:sz w:val="21"/>
          <w:szCs w:val="21"/>
        </w:rPr>
        <w:t xml:space="preserve"> </w:t>
      </w:r>
      <w:r>
        <w:rPr>
          <w:sz w:val="21"/>
          <w:szCs w:val="21"/>
          <w:spacing w:val="-2"/>
        </w:rPr>
        <w:t>采取合理的技术手段、组织措施，避免数据未经授权即被处理或遭到非法处理，避免数</w:t>
      </w:r>
      <w:r>
        <w:rPr>
          <w:sz w:val="21"/>
          <w:szCs w:val="21"/>
          <w:spacing w:val="6"/>
        </w:rPr>
        <w:t xml:space="preserve">  </w:t>
      </w:r>
      <w:r>
        <w:rPr>
          <w:sz w:val="21"/>
          <w:szCs w:val="21"/>
          <w:spacing w:val="-9"/>
        </w:rPr>
        <w:t>据发生意外毁损或灭失。</w:t>
      </w:r>
    </w:p>
    <w:p>
      <w:pPr>
        <w:pStyle w:val="BodyText"/>
        <w:ind w:right="167" w:firstLine="429"/>
        <w:spacing w:before="86" w:line="324" w:lineRule="auto"/>
        <w:rPr>
          <w:sz w:val="21"/>
          <w:szCs w:val="21"/>
        </w:rPr>
      </w:pPr>
      <w:r>
        <w:rPr>
          <w:sz w:val="21"/>
          <w:szCs w:val="21"/>
          <w:spacing w:val="-1"/>
        </w:rPr>
        <w:t>7)可问责性</w:t>
      </w:r>
      <w:r>
        <w:rPr>
          <w:sz w:val="21"/>
          <w:szCs w:val="21"/>
          <w:spacing w:val="-44"/>
        </w:rPr>
        <w:t xml:space="preserve"> </w:t>
      </w:r>
      <w:r>
        <w:rPr>
          <w:rFonts w:ascii="Times New Roman" w:hAnsi="Times New Roman" w:eastAsia="Times New Roman" w:cs="Times New Roman"/>
          <w:sz w:val="21"/>
          <w:szCs w:val="21"/>
          <w:spacing w:val="-1"/>
        </w:rPr>
        <w:t>(Accountability):   </w:t>
      </w:r>
      <w:r>
        <w:rPr>
          <w:sz w:val="21"/>
          <w:szCs w:val="21"/>
          <w:spacing w:val="-1"/>
        </w:rPr>
        <w:t>数据控制者有责任且能够证明自身合</w:t>
      </w:r>
      <w:r>
        <w:rPr>
          <w:sz w:val="21"/>
          <w:szCs w:val="21"/>
          <w:spacing w:val="-2"/>
        </w:rPr>
        <w:t>规，包括在必要</w:t>
      </w:r>
      <w:r>
        <w:rPr>
          <w:sz w:val="21"/>
          <w:szCs w:val="21"/>
        </w:rPr>
        <w:t xml:space="preserve"> </w:t>
      </w:r>
      <w:r>
        <w:rPr>
          <w:sz w:val="21"/>
          <w:szCs w:val="21"/>
          <w:spacing w:val="-1"/>
        </w:rPr>
        <w:t>时将隐私保护政策文件、实施的技术与组织措</w:t>
      </w:r>
      <w:r>
        <w:rPr>
          <w:sz w:val="21"/>
          <w:szCs w:val="21"/>
          <w:spacing w:val="-2"/>
        </w:rPr>
        <w:t>施、处理个人数据的记录、任命数据保护</w:t>
      </w:r>
      <w:r>
        <w:rPr>
          <w:sz w:val="21"/>
          <w:szCs w:val="21"/>
        </w:rPr>
        <w:t xml:space="preserve"> </w:t>
      </w:r>
      <w:r>
        <w:rPr>
          <w:sz w:val="21"/>
          <w:szCs w:val="21"/>
          <w:spacing w:val="-4"/>
        </w:rPr>
        <w:t>官</w:t>
      </w:r>
      <w:r>
        <w:rPr>
          <w:sz w:val="21"/>
          <w:szCs w:val="21"/>
          <w:spacing w:val="-26"/>
        </w:rPr>
        <w:t xml:space="preserve"> </w:t>
      </w:r>
      <w:r>
        <w:rPr>
          <w:rFonts w:ascii="Times New Roman" w:hAnsi="Times New Roman" w:eastAsia="Times New Roman" w:cs="Times New Roman"/>
          <w:sz w:val="21"/>
          <w:szCs w:val="21"/>
          <w:spacing w:val="-4"/>
        </w:rPr>
        <w:t>(Data   Protection    Officer,DPO)</w:t>
      </w:r>
      <w:r>
        <w:rPr>
          <w:sz w:val="21"/>
          <w:szCs w:val="21"/>
          <w:spacing w:val="-4"/>
        </w:rPr>
        <w:t>、隐私保护设计</w:t>
      </w:r>
      <w:r>
        <w:rPr>
          <w:sz w:val="21"/>
          <w:szCs w:val="21"/>
          <w:spacing w:val="-43"/>
        </w:rPr>
        <w:t xml:space="preserve"> </w:t>
      </w:r>
      <w:r>
        <w:rPr>
          <w:rFonts w:ascii="Times New Roman" w:hAnsi="Times New Roman" w:eastAsia="Times New Roman" w:cs="Times New Roman"/>
          <w:sz w:val="21"/>
          <w:szCs w:val="21"/>
          <w:spacing w:val="-4"/>
        </w:rPr>
        <w:t>(Privacy</w:t>
      </w:r>
      <w:r>
        <w:rPr>
          <w:rFonts w:ascii="Times New Roman" w:hAnsi="Times New Roman" w:eastAsia="Times New Roman" w:cs="Times New Roman"/>
          <w:sz w:val="21"/>
          <w:szCs w:val="21"/>
          <w:spacing w:val="17"/>
        </w:rPr>
        <w:t xml:space="preserve">  </w:t>
      </w:r>
      <w:r>
        <w:rPr>
          <w:rFonts w:ascii="Times New Roman" w:hAnsi="Times New Roman" w:eastAsia="Times New Roman" w:cs="Times New Roman"/>
          <w:sz w:val="21"/>
          <w:szCs w:val="21"/>
          <w:spacing w:val="-4"/>
        </w:rPr>
        <w:t>by</w:t>
      </w:r>
      <w:r>
        <w:rPr>
          <w:rFonts w:ascii="Times New Roman" w:hAnsi="Times New Roman" w:eastAsia="Times New Roman" w:cs="Times New Roman"/>
          <w:sz w:val="21"/>
          <w:szCs w:val="21"/>
          <w:spacing w:val="19"/>
        </w:rPr>
        <w:t xml:space="preserve">  </w:t>
      </w:r>
      <w:r>
        <w:rPr>
          <w:rFonts w:ascii="Times New Roman" w:hAnsi="Times New Roman" w:eastAsia="Times New Roman" w:cs="Times New Roman"/>
          <w:sz w:val="21"/>
          <w:szCs w:val="21"/>
          <w:spacing w:val="-4"/>
        </w:rPr>
        <w:t>Design)</w:t>
      </w:r>
      <w:r>
        <w:rPr>
          <w:sz w:val="21"/>
          <w:szCs w:val="21"/>
          <w:spacing w:val="-4"/>
        </w:rPr>
        <w:t>、隐私影响评估报</w:t>
      </w:r>
      <w:r>
        <w:rPr>
          <w:sz w:val="21"/>
          <w:szCs w:val="21"/>
        </w:rPr>
        <w:t xml:space="preserve"> </w:t>
      </w:r>
      <w:r>
        <w:rPr>
          <w:sz w:val="21"/>
          <w:szCs w:val="21"/>
          <w:spacing w:val="-1"/>
        </w:rPr>
        <w:t>告</w:t>
      </w:r>
      <w:r>
        <w:rPr>
          <w:sz w:val="21"/>
          <w:szCs w:val="21"/>
          <w:spacing w:val="-31"/>
        </w:rPr>
        <w:t xml:space="preserve"> </w:t>
      </w:r>
      <w:r>
        <w:rPr>
          <w:rFonts w:ascii="Times New Roman" w:hAnsi="Times New Roman" w:eastAsia="Times New Roman" w:cs="Times New Roman"/>
          <w:sz w:val="21"/>
          <w:szCs w:val="21"/>
          <w:spacing w:val="-1"/>
        </w:rPr>
        <w:t>(Privacy   Impact </w:t>
      </w:r>
      <w:r>
        <w:rPr>
          <w:rFonts w:ascii="Times New Roman" w:hAnsi="Times New Roman" w:eastAsia="Times New Roman" w:cs="Times New Roman"/>
          <w:sz w:val="21"/>
          <w:szCs w:val="21"/>
          <w:spacing w:val="-2"/>
        </w:rPr>
        <w:t xml:space="preserve">   Assessment,PIA)</w:t>
      </w:r>
      <w:r>
        <w:rPr>
          <w:sz w:val="21"/>
          <w:szCs w:val="21"/>
          <w:spacing w:val="-2"/>
        </w:rPr>
        <w:t>、通过隐私保护认证、遵守已批准的行为准则等提</w:t>
      </w:r>
    </w:p>
    <w:p>
      <w:pPr>
        <w:pStyle w:val="BodyText"/>
        <w:spacing w:before="1" w:line="218" w:lineRule="auto"/>
        <w:rPr>
          <w:sz w:val="21"/>
          <w:szCs w:val="21"/>
        </w:rPr>
      </w:pPr>
      <w:r>
        <w:rPr>
          <w:sz w:val="21"/>
          <w:szCs w:val="21"/>
          <w:spacing w:val="-8"/>
        </w:rPr>
        <w:t>供给监管机构。</w:t>
      </w:r>
    </w:p>
    <w:p>
      <w:pPr>
        <w:spacing w:line="218" w:lineRule="auto"/>
        <w:sectPr>
          <w:pgSz w:w="9450" w:h="13320"/>
          <w:pgMar w:top="400" w:right="673" w:bottom="400" w:left="659" w:header="0" w:footer="0" w:gutter="0"/>
        </w:sectPr>
        <w:rPr>
          <w:sz w:val="21"/>
          <w:szCs w:val="21"/>
        </w:rPr>
      </w:pPr>
    </w:p>
    <w:p>
      <w:pPr>
        <w:spacing w:before="187" w:line="213" w:lineRule="auto"/>
        <w:rPr>
          <w:rFonts w:ascii="SimHei" w:hAnsi="SimHei" w:eastAsia="SimHei" w:cs="SimHei"/>
          <w:sz w:val="21"/>
          <w:szCs w:val="21"/>
        </w:rPr>
      </w:pPr>
      <w:r>
        <w:rPr>
          <w:rFonts w:ascii="SimHei" w:hAnsi="SimHei" w:eastAsia="SimHei" w:cs="SimHei"/>
          <w:sz w:val="21"/>
          <w:szCs w:val="21"/>
          <w:spacing w:val="-16"/>
        </w:rPr>
        <w:t>74</w:t>
      </w:r>
      <w:r>
        <w:rPr>
          <w:rFonts w:ascii="SimHei" w:hAnsi="SimHei" w:eastAsia="SimHei" w:cs="SimHei"/>
          <w:sz w:val="21"/>
          <w:szCs w:val="21"/>
          <w:spacing w:val="-16"/>
        </w:rPr>
        <w:t xml:space="preserve">      </w:t>
      </w:r>
      <w:r>
        <w:rPr>
          <w:rFonts w:ascii="SimHei" w:hAnsi="SimHei" w:eastAsia="SimHei" w:cs="SimHei"/>
          <w:sz w:val="21"/>
          <w:szCs w:val="21"/>
          <w:spacing w:val="-16"/>
        </w:rPr>
        <w:t>入门篇</w:t>
      </w:r>
      <w:r>
        <w:rPr>
          <w:rFonts w:ascii="SimHei" w:hAnsi="SimHei" w:eastAsia="SimHei" w:cs="SimHei"/>
          <w:sz w:val="21"/>
          <w:szCs w:val="21"/>
          <w:spacing w:val="-16"/>
        </w:rPr>
        <w:t xml:space="preserve"> </w:t>
      </w:r>
      <w:r>
        <w:rPr>
          <w:rFonts w:ascii="SimHei" w:hAnsi="SimHei" w:eastAsia="SimHei" w:cs="SimHei"/>
          <w:sz w:val="21"/>
          <w:szCs w:val="21"/>
          <w:spacing w:val="-16"/>
        </w:rPr>
        <w:t>对症下药，小白必知的合规要求</w:t>
      </w:r>
    </w:p>
    <w:p>
      <w:pPr>
        <w:spacing w:line="338" w:lineRule="auto"/>
        <w:rPr>
          <w:rFonts w:ascii="Arial"/>
          <w:sz w:val="21"/>
        </w:rPr>
      </w:pPr>
      <w:r/>
    </w:p>
    <w:p>
      <w:pPr>
        <w:spacing w:line="338" w:lineRule="auto"/>
        <w:rPr>
          <w:rFonts w:ascii="Arial"/>
          <w:sz w:val="21"/>
        </w:rPr>
      </w:pPr>
      <w:r/>
    </w:p>
    <w:p>
      <w:pPr>
        <w:pStyle w:val="BodyText"/>
        <w:spacing w:before="68" w:line="219" w:lineRule="auto"/>
        <w:jc w:val="right"/>
        <w:rPr>
          <w:sz w:val="21"/>
          <w:szCs w:val="21"/>
        </w:rPr>
      </w:pPr>
      <w:r>
        <w:rPr>
          <w:sz w:val="21"/>
          <w:szCs w:val="21"/>
          <w:spacing w:val="-7"/>
        </w:rPr>
        <w:t>欧盟《通用数据保护条例》与《个人信息保护法</w:t>
      </w:r>
      <w:r>
        <w:rPr>
          <w:sz w:val="21"/>
          <w:szCs w:val="21"/>
          <w:spacing w:val="-8"/>
        </w:rPr>
        <w:t>》的数据处理原则对比如表5-1所示。</w:t>
      </w:r>
    </w:p>
    <w:p>
      <w:pPr>
        <w:pStyle w:val="BodyText"/>
        <w:ind w:left="1242"/>
        <w:spacing w:before="297" w:line="219" w:lineRule="auto"/>
        <w:rPr>
          <w:sz w:val="19"/>
          <w:szCs w:val="19"/>
        </w:rPr>
      </w:pPr>
      <w:r>
        <w:rPr>
          <w:sz w:val="19"/>
          <w:szCs w:val="19"/>
          <w:b/>
          <w:bCs/>
          <w:spacing w:val="-2"/>
        </w:rPr>
        <w:t>表5-1</w:t>
      </w:r>
      <w:r>
        <w:rPr>
          <w:sz w:val="19"/>
          <w:szCs w:val="19"/>
          <w:spacing w:val="-2"/>
        </w:rPr>
        <w:t xml:space="preserve">  </w:t>
      </w:r>
      <w:r>
        <w:rPr>
          <w:sz w:val="19"/>
          <w:szCs w:val="19"/>
          <w:b/>
          <w:bCs/>
          <w:spacing w:val="-2"/>
        </w:rPr>
        <w:t>欧盟GDPR与我国《个人信息保护法》的数据处理</w:t>
      </w:r>
      <w:r>
        <w:rPr>
          <w:sz w:val="19"/>
          <w:szCs w:val="19"/>
          <w:b/>
          <w:bCs/>
          <w:spacing w:val="-3"/>
        </w:rPr>
        <w:t>原则对比</w:t>
      </w:r>
    </w:p>
    <w:p>
      <w:pPr>
        <w:spacing w:line="46" w:lineRule="auto"/>
        <w:rPr>
          <w:rFonts w:ascii="Arial"/>
          <w:sz w:val="2"/>
        </w:rPr>
      </w:pPr>
      <w:r>
        <w:rPr>
          <w:rFonts w:ascii="Arial"/>
          <w:sz w:val="2"/>
        </w:rPr>
      </w:r>
    </w:p>
    <w:tbl>
      <w:tblPr>
        <w:tblStyle w:val="TableNormal"/>
        <w:tblW w:w="7930"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60"/>
        <w:gridCol w:w="3330"/>
        <w:gridCol w:w="1250"/>
        <w:gridCol w:w="2090"/>
      </w:tblGrid>
      <w:tr>
        <w:trPr>
          <w:trHeight w:val="504" w:hRule="atLeast"/>
        </w:trPr>
        <w:tc>
          <w:tcPr>
            <w:tcW w:w="1260" w:type="dxa"/>
            <w:vAlign w:val="top"/>
            <w:tcBorders>
              <w:left w:val="nil"/>
            </w:tcBorders>
          </w:tcPr>
          <w:p>
            <w:pPr>
              <w:pStyle w:val="TableText"/>
              <w:ind w:left="202"/>
              <w:spacing w:before="169" w:line="220" w:lineRule="auto"/>
              <w:rPr/>
            </w:pPr>
            <w:r>
              <w:rPr>
                <w:b/>
                <w:bCs/>
                <w:spacing w:val="-7"/>
              </w:rPr>
              <w:t>G</w:t>
            </w:r>
            <w:r>
              <w:rPr>
                <w:spacing w:val="-30"/>
              </w:rPr>
              <w:t xml:space="preserve"> </w:t>
            </w:r>
            <w:r>
              <w:rPr>
                <w:b/>
                <w:bCs/>
                <w:spacing w:val="-7"/>
              </w:rPr>
              <w:t>D</w:t>
            </w:r>
            <w:r>
              <w:rPr>
                <w:spacing w:val="-33"/>
              </w:rPr>
              <w:t xml:space="preserve"> </w:t>
            </w:r>
            <w:r>
              <w:rPr>
                <w:b/>
                <w:bCs/>
                <w:spacing w:val="-7"/>
              </w:rPr>
              <w:t>P</w:t>
            </w:r>
            <w:r>
              <w:rPr>
                <w:spacing w:val="-32"/>
              </w:rPr>
              <w:t xml:space="preserve"> </w:t>
            </w:r>
            <w:r>
              <w:rPr>
                <w:b/>
                <w:bCs/>
                <w:spacing w:val="-7"/>
              </w:rPr>
              <w:t>R</w:t>
            </w:r>
            <w:r>
              <w:rPr>
                <w:spacing w:val="-28"/>
              </w:rPr>
              <w:t xml:space="preserve"> </w:t>
            </w:r>
            <w:r>
              <w:rPr>
                <w:b/>
                <w:bCs/>
                <w:spacing w:val="-7"/>
              </w:rPr>
              <w:t>原</w:t>
            </w:r>
            <w:r>
              <w:rPr>
                <w:spacing w:val="-27"/>
              </w:rPr>
              <w:t xml:space="preserve"> </w:t>
            </w:r>
            <w:r>
              <w:rPr>
                <w:b/>
                <w:bCs/>
                <w:spacing w:val="-7"/>
              </w:rPr>
              <w:t>则</w:t>
            </w:r>
          </w:p>
        </w:tc>
        <w:tc>
          <w:tcPr>
            <w:tcW w:w="3330" w:type="dxa"/>
            <w:vAlign w:val="top"/>
          </w:tcPr>
          <w:p>
            <w:pPr>
              <w:pStyle w:val="TableText"/>
              <w:ind w:left="1497"/>
              <w:spacing w:before="169" w:line="219" w:lineRule="auto"/>
              <w:rPr/>
            </w:pPr>
            <w:r>
              <w:rPr>
                <w:b/>
                <w:bCs/>
              </w:rPr>
              <w:t>内容</w:t>
            </w:r>
          </w:p>
        </w:tc>
        <w:tc>
          <w:tcPr>
            <w:tcW w:w="1250" w:type="dxa"/>
            <w:vAlign w:val="top"/>
          </w:tcPr>
          <w:p>
            <w:pPr>
              <w:pStyle w:val="TableText"/>
              <w:ind w:left="117" w:right="169" w:firstLine="59"/>
              <w:spacing w:before="48" w:line="249" w:lineRule="auto"/>
              <w:rPr/>
            </w:pPr>
            <w:r>
              <w:rPr>
                <w:b/>
                <w:bCs/>
                <w:spacing w:val="-6"/>
              </w:rPr>
              <w:t>《个人信息</w:t>
            </w:r>
            <w:r>
              <w:rPr/>
              <w:t xml:space="preserve">  </w:t>
            </w:r>
            <w:r>
              <w:rPr>
                <w:b/>
                <w:bCs/>
                <w:spacing w:val="-3"/>
              </w:rPr>
              <w:t>保护法》原则</w:t>
            </w:r>
          </w:p>
        </w:tc>
        <w:tc>
          <w:tcPr>
            <w:tcW w:w="2090" w:type="dxa"/>
            <w:vAlign w:val="top"/>
            <w:tcBorders>
              <w:right w:val="nil"/>
            </w:tcBorders>
          </w:tcPr>
          <w:p>
            <w:pPr>
              <w:pStyle w:val="TableText"/>
              <w:ind w:left="877"/>
              <w:spacing w:before="169" w:line="219" w:lineRule="auto"/>
              <w:rPr/>
            </w:pPr>
            <w:r>
              <w:rPr>
                <w:b/>
                <w:bCs/>
              </w:rPr>
              <w:t>内容</w:t>
            </w:r>
          </w:p>
        </w:tc>
      </w:tr>
      <w:tr>
        <w:trPr>
          <w:trHeight w:val="979" w:hRule="atLeast"/>
        </w:trPr>
        <w:tc>
          <w:tcPr>
            <w:tcW w:w="1260" w:type="dxa"/>
            <w:vAlign w:val="top"/>
            <w:vMerge w:val="restart"/>
            <w:tcBorders>
              <w:left w:val="nil"/>
              <w:bottom w:val="nil"/>
            </w:tcBorders>
          </w:tcPr>
          <w:p>
            <w:pPr>
              <w:spacing w:line="250" w:lineRule="auto"/>
              <w:rPr>
                <w:rFonts w:ascii="Arial"/>
                <w:sz w:val="21"/>
              </w:rPr>
            </w:pPr>
            <w:r/>
          </w:p>
          <w:p>
            <w:pPr>
              <w:spacing w:line="251" w:lineRule="auto"/>
              <w:rPr>
                <w:rFonts w:ascii="Arial"/>
                <w:sz w:val="21"/>
              </w:rPr>
            </w:pPr>
            <w:r/>
          </w:p>
          <w:p>
            <w:pPr>
              <w:pStyle w:val="TableText"/>
              <w:ind w:left="40" w:right="38" w:firstLine="170"/>
              <w:spacing w:before="52" w:line="260" w:lineRule="auto"/>
              <w:jc w:val="both"/>
              <w:rPr/>
            </w:pPr>
            <w:r>
              <w:rPr>
                <w:spacing w:val="-10"/>
              </w:rPr>
              <w:t>第</w:t>
            </w:r>
            <w:r>
              <w:rPr>
                <w:spacing w:val="-24"/>
              </w:rPr>
              <w:t xml:space="preserve"> </w:t>
            </w:r>
            <w:r>
              <w:rPr>
                <w:spacing w:val="-10"/>
              </w:rPr>
              <w:t>5</w:t>
            </w:r>
            <w:r>
              <w:rPr>
                <w:spacing w:val="-30"/>
              </w:rPr>
              <w:t xml:space="preserve"> </w:t>
            </w:r>
            <w:r>
              <w:rPr>
                <w:spacing w:val="-10"/>
              </w:rPr>
              <w:t>条</w:t>
            </w:r>
            <w:r>
              <w:rPr>
                <w:spacing w:val="-31"/>
              </w:rPr>
              <w:t xml:space="preserve"> </w:t>
            </w:r>
            <w:r>
              <w:rPr>
                <w:spacing w:val="-10"/>
              </w:rPr>
              <w:t>第</w:t>
            </w:r>
            <w:r>
              <w:rPr>
                <w:spacing w:val="-19"/>
              </w:rPr>
              <w:t xml:space="preserve"> </w:t>
            </w:r>
            <w:r>
              <w:rPr>
                <w:spacing w:val="-10"/>
              </w:rPr>
              <w:t>1</w:t>
            </w:r>
            <w:r>
              <w:rPr>
                <w:spacing w:val="-31"/>
              </w:rPr>
              <w:t xml:space="preserve"> </w:t>
            </w:r>
            <w:r>
              <w:rPr>
                <w:spacing w:val="-10"/>
              </w:rPr>
              <w:t>款</w:t>
            </w:r>
            <w:r>
              <w:rPr/>
              <w:t xml:space="preserve"> </w:t>
            </w:r>
            <w:r>
              <w:rPr>
                <w:spacing w:val="-9"/>
              </w:rPr>
              <w:t>第 1</w:t>
            </w:r>
            <w:r>
              <w:rPr>
                <w:spacing w:val="-10"/>
              </w:rPr>
              <w:t xml:space="preserve"> </w:t>
            </w:r>
            <w:r>
              <w:rPr>
                <w:spacing w:val="-9"/>
              </w:rPr>
              <w:t>项 ： 合</w:t>
            </w:r>
            <w:r>
              <w:rPr>
                <w:spacing w:val="-15"/>
              </w:rPr>
              <w:t xml:space="preserve"> </w:t>
            </w:r>
            <w:r>
              <w:rPr>
                <w:spacing w:val="-9"/>
              </w:rPr>
              <w:t>法</w:t>
            </w:r>
            <w:r>
              <w:rPr/>
              <w:t xml:space="preserve"> </w:t>
            </w:r>
            <w:r>
              <w:rPr>
                <w:spacing w:val="-1"/>
              </w:rPr>
              <w:t>性、公平性和透 </w:t>
            </w:r>
            <w:r>
              <w:rPr>
                <w:spacing w:val="3"/>
              </w:rPr>
              <w:t>明性原则</w:t>
            </w:r>
          </w:p>
        </w:tc>
        <w:tc>
          <w:tcPr>
            <w:tcW w:w="3330"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TableText"/>
              <w:ind w:left="55" w:right="216" w:firstLine="159"/>
              <w:spacing w:before="52" w:line="242" w:lineRule="auto"/>
              <w:rPr/>
            </w:pPr>
            <w:r>
              <w:rPr/>
              <w:t>以合法、公正、透明的方式处理与数据主</w:t>
            </w:r>
            <w:r>
              <w:rPr>
                <w:spacing w:val="7"/>
              </w:rPr>
              <w:t xml:space="preserve"> </w:t>
            </w:r>
            <w:r>
              <w:rPr>
                <w:spacing w:val="-1"/>
              </w:rPr>
              <w:t>体有关的个人数据</w:t>
            </w:r>
          </w:p>
        </w:tc>
        <w:tc>
          <w:tcPr>
            <w:tcW w:w="1250" w:type="dxa"/>
            <w:vAlign w:val="top"/>
          </w:tcPr>
          <w:p>
            <w:pPr>
              <w:spacing w:line="253" w:lineRule="auto"/>
              <w:rPr>
                <w:rFonts w:ascii="Arial"/>
                <w:sz w:val="21"/>
              </w:rPr>
            </w:pPr>
            <w:r/>
          </w:p>
          <w:p>
            <w:pPr>
              <w:pStyle w:val="TableText"/>
              <w:ind w:left="35" w:firstLine="169"/>
              <w:spacing w:before="52" w:line="231" w:lineRule="auto"/>
              <w:rPr/>
            </w:pPr>
            <w:r>
              <w:rPr>
                <w:spacing w:val="-1"/>
              </w:rPr>
              <w:t>第5条：合法、</w:t>
            </w:r>
            <w:r>
              <w:rPr>
                <w:spacing w:val="1"/>
              </w:rPr>
              <w:t xml:space="preserve"> </w:t>
            </w:r>
            <w:r>
              <w:rPr>
                <w:spacing w:val="-7"/>
              </w:rPr>
              <w:t>正当、诚信原知</w:t>
            </w:r>
          </w:p>
        </w:tc>
        <w:tc>
          <w:tcPr>
            <w:tcW w:w="2090" w:type="dxa"/>
            <w:vAlign w:val="top"/>
            <w:tcBorders>
              <w:right w:val="nil"/>
            </w:tcBorders>
          </w:tcPr>
          <w:p>
            <w:pPr>
              <w:pStyle w:val="TableText"/>
              <w:ind w:left="154"/>
              <w:spacing w:before="67" w:line="219" w:lineRule="auto"/>
              <w:rPr/>
            </w:pPr>
            <w:r>
              <w:rPr>
                <w:spacing w:val="-1"/>
              </w:rPr>
              <w:t>处理个人信息应当遵循合</w:t>
            </w:r>
          </w:p>
          <w:p>
            <w:pPr>
              <w:pStyle w:val="TableText"/>
              <w:ind w:left="55" w:right="9" w:firstLine="99"/>
              <w:spacing w:before="51" w:line="254" w:lineRule="auto"/>
              <w:rPr/>
            </w:pPr>
            <w:r>
              <w:rPr>
                <w:spacing w:val="1"/>
              </w:rPr>
              <w:t>法、正当、必要和诚信原</w:t>
            </w:r>
            <w:r>
              <w:rPr/>
              <w:t xml:space="preserve">   </w:t>
            </w:r>
            <w:r>
              <w:rPr>
                <w:spacing w:val="8"/>
              </w:rPr>
              <w:t>则，不得通过误导、欺诈、</w:t>
            </w:r>
            <w:r>
              <w:rPr>
                <w:spacing w:val="3"/>
              </w:rPr>
              <w:t xml:space="preserve"> </w:t>
            </w:r>
            <w:r>
              <w:rPr>
                <w:spacing w:val="-1"/>
              </w:rPr>
              <w:t>胁迫等方式处理个人信息</w:t>
            </w:r>
          </w:p>
        </w:tc>
      </w:tr>
      <w:tr>
        <w:trPr>
          <w:trHeight w:val="989" w:hRule="atLeast"/>
        </w:trPr>
        <w:tc>
          <w:tcPr>
            <w:tcW w:w="1260" w:type="dxa"/>
            <w:vAlign w:val="top"/>
            <w:vMerge w:val="continue"/>
            <w:tcBorders>
              <w:left w:val="nil"/>
              <w:top w:val="nil"/>
            </w:tcBorders>
          </w:tcPr>
          <w:p>
            <w:pPr>
              <w:rPr>
                <w:rFonts w:ascii="Arial"/>
                <w:sz w:val="21"/>
              </w:rPr>
            </w:pPr>
            <w:r/>
          </w:p>
        </w:tc>
        <w:tc>
          <w:tcPr>
            <w:tcW w:w="3330" w:type="dxa"/>
            <w:vAlign w:val="top"/>
            <w:vMerge w:val="continue"/>
            <w:tcBorders>
              <w:top w:val="nil"/>
            </w:tcBorders>
          </w:tcPr>
          <w:p>
            <w:pPr>
              <w:rPr>
                <w:rFonts w:ascii="Arial"/>
                <w:sz w:val="21"/>
              </w:rPr>
            </w:pPr>
            <w:r/>
          </w:p>
        </w:tc>
        <w:tc>
          <w:tcPr>
            <w:tcW w:w="1250" w:type="dxa"/>
            <w:vAlign w:val="top"/>
          </w:tcPr>
          <w:p>
            <w:pPr>
              <w:pStyle w:val="TableText"/>
              <w:ind w:left="55" w:right="161" w:firstLine="149"/>
              <w:spacing w:before="287" w:line="260" w:lineRule="auto"/>
              <w:rPr/>
            </w:pPr>
            <w:r>
              <w:rPr>
                <w:spacing w:val="-2"/>
              </w:rPr>
              <w:t>第7条：公开</w:t>
            </w:r>
            <w:r>
              <w:rPr>
                <w:spacing w:val="4"/>
              </w:rPr>
              <w:t xml:space="preserve"> </w:t>
            </w:r>
            <w:r>
              <w:rPr>
                <w:spacing w:val="-2"/>
              </w:rPr>
              <w:t>透明原则</w:t>
            </w:r>
          </w:p>
        </w:tc>
        <w:tc>
          <w:tcPr>
            <w:tcW w:w="2090" w:type="dxa"/>
            <w:vAlign w:val="top"/>
            <w:tcBorders>
              <w:right w:val="nil"/>
            </w:tcBorders>
          </w:tcPr>
          <w:p>
            <w:pPr>
              <w:pStyle w:val="TableText"/>
              <w:ind w:left="75" w:right="96" w:firstLine="79"/>
              <w:spacing w:before="58" w:line="254" w:lineRule="auto"/>
              <w:rPr/>
            </w:pPr>
            <w:r>
              <w:rPr>
                <w:spacing w:val="-1"/>
              </w:rPr>
              <w:t>处理个人信息应当遵循公</w:t>
            </w:r>
            <w:r>
              <w:rPr/>
              <w:t xml:space="preserve">  </w:t>
            </w:r>
            <w:r>
              <w:rPr>
                <w:spacing w:val="-1"/>
              </w:rPr>
              <w:t>开、透明原则，公开个人信</w:t>
            </w:r>
          </w:p>
          <w:p>
            <w:pPr>
              <w:pStyle w:val="TableText"/>
              <w:ind w:left="44" w:right="139" w:firstLine="109"/>
              <w:spacing w:before="50" w:line="248" w:lineRule="auto"/>
              <w:rPr/>
            </w:pPr>
            <w:r>
              <w:rPr>
                <w:spacing w:val="2"/>
              </w:rPr>
              <w:t>息处理规则，明示处理目</w:t>
            </w:r>
            <w:r>
              <w:rPr>
                <w:spacing w:val="7"/>
              </w:rPr>
              <w:t xml:space="preserve"> </w:t>
            </w:r>
            <w:r>
              <w:rPr>
                <w:spacing w:val="2"/>
              </w:rPr>
              <w:t>的、方式和范围</w:t>
            </w:r>
          </w:p>
        </w:tc>
      </w:tr>
      <w:tr>
        <w:trPr>
          <w:trHeight w:val="1219" w:hRule="atLeast"/>
        </w:trPr>
        <w:tc>
          <w:tcPr>
            <w:tcW w:w="1260" w:type="dxa"/>
            <w:vAlign w:val="top"/>
            <w:tcBorders>
              <w:left w:val="nil"/>
            </w:tcBorders>
          </w:tcPr>
          <w:p>
            <w:pPr>
              <w:spacing w:line="254" w:lineRule="auto"/>
              <w:rPr>
                <w:rFonts w:ascii="Arial"/>
                <w:sz w:val="21"/>
              </w:rPr>
            </w:pPr>
            <w:r/>
          </w:p>
          <w:p>
            <w:pPr>
              <w:pStyle w:val="TableText"/>
              <w:ind w:left="49" w:right="38" w:firstLine="160"/>
              <w:spacing w:before="52" w:line="247" w:lineRule="auto"/>
              <w:rPr/>
            </w:pPr>
            <w:r>
              <w:rPr>
                <w:spacing w:val="-10"/>
              </w:rPr>
              <w:t>第</w:t>
            </w:r>
            <w:r>
              <w:rPr>
                <w:spacing w:val="-24"/>
              </w:rPr>
              <w:t xml:space="preserve"> </w:t>
            </w:r>
            <w:r>
              <w:rPr>
                <w:spacing w:val="-10"/>
              </w:rPr>
              <w:t>5</w:t>
            </w:r>
            <w:r>
              <w:rPr>
                <w:spacing w:val="-30"/>
              </w:rPr>
              <w:t xml:space="preserve"> </w:t>
            </w:r>
            <w:r>
              <w:rPr>
                <w:spacing w:val="-10"/>
              </w:rPr>
              <w:t>条</w:t>
            </w:r>
            <w:r>
              <w:rPr>
                <w:spacing w:val="-31"/>
              </w:rPr>
              <w:t xml:space="preserve"> </w:t>
            </w:r>
            <w:r>
              <w:rPr>
                <w:spacing w:val="-10"/>
              </w:rPr>
              <w:t>第</w:t>
            </w:r>
            <w:r>
              <w:rPr>
                <w:spacing w:val="-19"/>
              </w:rPr>
              <w:t xml:space="preserve"> </w:t>
            </w:r>
            <w:r>
              <w:rPr>
                <w:spacing w:val="-10"/>
              </w:rPr>
              <w:t>1</w:t>
            </w:r>
            <w:r>
              <w:rPr>
                <w:spacing w:val="-31"/>
              </w:rPr>
              <w:t xml:space="preserve"> </w:t>
            </w:r>
            <w:r>
              <w:rPr>
                <w:spacing w:val="-10"/>
              </w:rPr>
              <w:t>款</w:t>
            </w:r>
            <w:r>
              <w:rPr/>
              <w:t xml:space="preserve"> </w:t>
            </w:r>
            <w:r>
              <w:rPr>
                <w:spacing w:val="-2"/>
              </w:rPr>
              <w:t>第2项：目的限  </w:t>
            </w:r>
            <w:r>
              <w:rPr>
                <w:spacing w:val="4"/>
              </w:rPr>
              <w:t>制原则</w:t>
            </w:r>
          </w:p>
        </w:tc>
        <w:tc>
          <w:tcPr>
            <w:tcW w:w="3330" w:type="dxa"/>
            <w:vAlign w:val="top"/>
          </w:tcPr>
          <w:p>
            <w:pPr>
              <w:pStyle w:val="TableText"/>
              <w:ind w:left="64" w:right="137" w:firstLine="150"/>
              <w:spacing w:before="69" w:line="263" w:lineRule="auto"/>
              <w:rPr/>
            </w:pPr>
            <w:r>
              <w:rPr>
                <w:spacing w:val="-1"/>
              </w:rPr>
              <w:t>为特定、明确、合法的目的收集，并且不</w:t>
            </w:r>
            <w:r>
              <w:rPr>
                <w:spacing w:val="4"/>
              </w:rPr>
              <w:t xml:space="preserve">  </w:t>
            </w:r>
            <w:r>
              <w:rPr>
                <w:spacing w:val="3"/>
              </w:rPr>
              <w:t>符合以上目的不得以一定的方式进行进一步</w:t>
            </w:r>
            <w:r>
              <w:rPr>
                <w:spacing w:val="4"/>
              </w:rPr>
              <w:t xml:space="preserve"> </w:t>
            </w:r>
            <w:r>
              <w:rPr>
                <w:spacing w:val="4"/>
              </w:rPr>
              <w:t>的处理；为公共利益、科学、历史研究、统</w:t>
            </w:r>
            <w:r>
              <w:rPr/>
              <w:t xml:space="preserve"> </w:t>
            </w:r>
            <w:r>
              <w:rPr>
                <w:spacing w:val="3"/>
              </w:rPr>
              <w:t>计目的而进一步处理，不应视为不符合初始</w:t>
            </w:r>
            <w:r>
              <w:rPr>
                <w:spacing w:val="5"/>
              </w:rPr>
              <w:t xml:space="preserve"> </w:t>
            </w:r>
            <w:r>
              <w:rPr>
                <w:spacing w:val="-19"/>
              </w:rPr>
              <w:t>目</w:t>
            </w:r>
            <w:r>
              <w:rPr>
                <w:spacing w:val="-12"/>
              </w:rPr>
              <w:t xml:space="preserve"> </w:t>
            </w:r>
            <w:r>
              <w:rPr>
                <w:spacing w:val="-19"/>
              </w:rPr>
              <w:t>的</w:t>
            </w:r>
          </w:p>
        </w:tc>
        <w:tc>
          <w:tcPr>
            <w:tcW w:w="1250" w:type="dxa"/>
            <w:vAlign w:val="top"/>
          </w:tcPr>
          <w:p>
            <w:pPr>
              <w:spacing w:line="375" w:lineRule="auto"/>
              <w:rPr>
                <w:rFonts w:ascii="Arial"/>
                <w:sz w:val="21"/>
              </w:rPr>
            </w:pPr>
            <w:r/>
          </w:p>
          <w:p>
            <w:pPr>
              <w:pStyle w:val="TableText"/>
              <w:ind w:left="55" w:right="38" w:firstLine="170"/>
              <w:spacing w:before="52" w:line="243" w:lineRule="auto"/>
              <w:rPr/>
            </w:pPr>
            <w:r>
              <w:rPr>
                <w:spacing w:val="29"/>
              </w:rPr>
              <w:t>第6条：第1</w:t>
            </w:r>
            <w:r>
              <w:rPr>
                <w:spacing w:val="1"/>
              </w:rPr>
              <w:t xml:space="preserve"> </w:t>
            </w:r>
            <w:r>
              <w:rPr>
                <w:spacing w:val="2"/>
              </w:rPr>
              <w:t>款：必要原则</w:t>
            </w:r>
          </w:p>
        </w:tc>
        <w:tc>
          <w:tcPr>
            <w:tcW w:w="2090" w:type="dxa"/>
            <w:vAlign w:val="top"/>
            <w:tcBorders>
              <w:right w:val="nil"/>
            </w:tcBorders>
          </w:tcPr>
          <w:p>
            <w:pPr>
              <w:pStyle w:val="TableText"/>
              <w:ind w:left="44" w:right="96" w:firstLine="109"/>
              <w:spacing w:before="198" w:line="260" w:lineRule="auto"/>
              <w:jc w:val="both"/>
              <w:rPr/>
            </w:pPr>
            <w:r>
              <w:rPr>
                <w:spacing w:val="1"/>
              </w:rPr>
              <w:t>处理个人信息应当具有明 </w:t>
            </w:r>
            <w:r>
              <w:rPr>
                <w:spacing w:val="1"/>
              </w:rPr>
              <w:t>确、合理的目的，并应当与</w:t>
            </w:r>
            <w:r>
              <w:rPr>
                <w:spacing w:val="10"/>
              </w:rPr>
              <w:t xml:space="preserve"> </w:t>
            </w:r>
            <w:r>
              <w:rPr>
                <w:spacing w:val="1"/>
              </w:rPr>
              <w:t>处理目的直接相关，采取对</w:t>
            </w:r>
            <w:r>
              <w:rPr>
                <w:spacing w:val="7"/>
              </w:rPr>
              <w:t xml:space="preserve"> </w:t>
            </w:r>
            <w:r>
              <w:rPr>
                <w:spacing w:val="-1"/>
              </w:rPr>
              <w:t>个人权益影响最小的方式</w:t>
            </w:r>
          </w:p>
        </w:tc>
      </w:tr>
      <w:tr>
        <w:trPr>
          <w:trHeight w:val="739" w:hRule="atLeast"/>
        </w:trPr>
        <w:tc>
          <w:tcPr>
            <w:tcW w:w="1260" w:type="dxa"/>
            <w:vAlign w:val="top"/>
            <w:tcBorders>
              <w:left w:val="nil"/>
            </w:tcBorders>
          </w:tcPr>
          <w:p>
            <w:pPr>
              <w:pStyle w:val="TableText"/>
              <w:ind w:left="30" w:right="38" w:firstLine="180"/>
              <w:spacing w:before="50" w:line="261" w:lineRule="auto"/>
              <w:rPr/>
            </w:pPr>
            <w:r>
              <w:rPr>
                <w:spacing w:val="-10"/>
              </w:rPr>
              <w:t>第</w:t>
            </w:r>
            <w:r>
              <w:rPr>
                <w:spacing w:val="-24"/>
              </w:rPr>
              <w:t xml:space="preserve"> </w:t>
            </w:r>
            <w:r>
              <w:rPr>
                <w:spacing w:val="-10"/>
              </w:rPr>
              <w:t>5</w:t>
            </w:r>
            <w:r>
              <w:rPr>
                <w:spacing w:val="-30"/>
              </w:rPr>
              <w:t xml:space="preserve"> </w:t>
            </w:r>
            <w:r>
              <w:rPr>
                <w:spacing w:val="-10"/>
              </w:rPr>
              <w:t>条</w:t>
            </w:r>
            <w:r>
              <w:rPr>
                <w:spacing w:val="-31"/>
              </w:rPr>
              <w:t xml:space="preserve"> </w:t>
            </w:r>
            <w:r>
              <w:rPr>
                <w:spacing w:val="-10"/>
              </w:rPr>
              <w:t>第</w:t>
            </w:r>
            <w:r>
              <w:rPr>
                <w:spacing w:val="-19"/>
              </w:rPr>
              <w:t xml:space="preserve"> </w:t>
            </w:r>
            <w:r>
              <w:rPr>
                <w:spacing w:val="-10"/>
              </w:rPr>
              <w:t>1</w:t>
            </w:r>
            <w:r>
              <w:rPr>
                <w:spacing w:val="-31"/>
              </w:rPr>
              <w:t xml:space="preserve"> </w:t>
            </w:r>
            <w:r>
              <w:rPr>
                <w:spacing w:val="-10"/>
              </w:rPr>
              <w:t>款</w:t>
            </w:r>
            <w:r>
              <w:rPr/>
              <w:t xml:space="preserve"> </w:t>
            </w:r>
            <w:r>
              <w:rPr/>
              <w:t>第3项：数据最  </w:t>
            </w:r>
            <w:r>
              <w:rPr>
                <w:spacing w:val="3"/>
              </w:rPr>
              <w:t>小化原则</w:t>
            </w:r>
          </w:p>
        </w:tc>
        <w:tc>
          <w:tcPr>
            <w:tcW w:w="3330" w:type="dxa"/>
            <w:vAlign w:val="top"/>
          </w:tcPr>
          <w:p>
            <w:pPr>
              <w:pStyle w:val="TableText"/>
              <w:ind w:left="45" w:right="233" w:firstLine="170"/>
              <w:spacing w:before="179" w:line="255" w:lineRule="auto"/>
              <w:rPr/>
            </w:pPr>
            <w:r>
              <w:rPr>
                <w:spacing w:val="-1"/>
              </w:rPr>
              <w:t>充分、相关以及以该个人数据处理目的之</w:t>
            </w:r>
            <w:r>
              <w:rPr>
                <w:spacing w:val="8"/>
              </w:rPr>
              <w:t xml:space="preserve"> </w:t>
            </w:r>
            <w:r>
              <w:rPr>
                <w:spacing w:val="-1"/>
              </w:rPr>
              <w:t>必要为限度进行处理</w:t>
            </w:r>
          </w:p>
        </w:tc>
        <w:tc>
          <w:tcPr>
            <w:tcW w:w="1250" w:type="dxa"/>
            <w:vAlign w:val="top"/>
          </w:tcPr>
          <w:p>
            <w:pPr>
              <w:pStyle w:val="TableText"/>
              <w:ind w:left="55" w:right="35" w:firstLine="179"/>
              <w:spacing w:before="180" w:line="248" w:lineRule="auto"/>
              <w:rPr/>
            </w:pPr>
            <w:r>
              <w:rPr>
                <w:spacing w:val="28"/>
              </w:rPr>
              <w:t>第6条：第2</w:t>
            </w:r>
            <w:r>
              <w:rPr/>
              <w:t xml:space="preserve"> </w:t>
            </w:r>
            <w:r>
              <w:rPr>
                <w:spacing w:val="2"/>
              </w:rPr>
              <w:t>款：最小化原则</w:t>
            </w:r>
          </w:p>
        </w:tc>
        <w:tc>
          <w:tcPr>
            <w:tcW w:w="2090" w:type="dxa"/>
            <w:vAlign w:val="top"/>
            <w:tcBorders>
              <w:right w:val="nil"/>
            </w:tcBorders>
          </w:tcPr>
          <w:p>
            <w:pPr>
              <w:pStyle w:val="TableText"/>
              <w:ind w:left="65" w:right="97" w:firstLine="89"/>
              <w:spacing w:before="71" w:line="253" w:lineRule="auto"/>
              <w:jc w:val="both"/>
              <w:rPr/>
            </w:pPr>
            <w:r>
              <w:rPr/>
              <w:t>收集个人信息应当限于实</w:t>
            </w:r>
            <w:r>
              <w:rPr>
                <w:spacing w:val="3"/>
              </w:rPr>
              <w:t xml:space="preserve">  </w:t>
            </w:r>
            <w:r>
              <w:rPr/>
              <w:t>现处理目的的最小范围，不</w:t>
            </w:r>
            <w:r>
              <w:rPr>
                <w:spacing w:val="1"/>
              </w:rPr>
              <w:t xml:space="preserve"> </w:t>
            </w:r>
            <w:r>
              <w:rPr>
                <w:spacing w:val="-1"/>
              </w:rPr>
              <w:t>得过度收集个人信息</w:t>
            </w:r>
          </w:p>
        </w:tc>
      </w:tr>
      <w:tr>
        <w:trPr>
          <w:trHeight w:val="1688" w:hRule="atLeast"/>
        </w:trPr>
        <w:tc>
          <w:tcPr>
            <w:tcW w:w="1260" w:type="dxa"/>
            <w:vAlign w:val="top"/>
            <w:tcBorders>
              <w:left w:val="nil"/>
            </w:tcBorders>
          </w:tcPr>
          <w:p>
            <w:pPr>
              <w:spacing w:line="252" w:lineRule="auto"/>
              <w:rPr>
                <w:rFonts w:ascii="Arial"/>
                <w:sz w:val="21"/>
              </w:rPr>
            </w:pPr>
            <w:r/>
          </w:p>
          <w:p>
            <w:pPr>
              <w:spacing w:line="253" w:lineRule="auto"/>
              <w:rPr>
                <w:rFonts w:ascii="Arial"/>
                <w:sz w:val="21"/>
              </w:rPr>
            </w:pPr>
            <w:r/>
          </w:p>
          <w:p>
            <w:pPr>
              <w:pStyle w:val="TableText"/>
              <w:ind w:left="49" w:right="38" w:firstLine="160"/>
              <w:spacing w:before="52" w:line="251" w:lineRule="auto"/>
              <w:rPr/>
            </w:pPr>
            <w:r>
              <w:rPr>
                <w:spacing w:val="-10"/>
              </w:rPr>
              <w:t>第</w:t>
            </w:r>
            <w:r>
              <w:rPr>
                <w:spacing w:val="-24"/>
              </w:rPr>
              <w:t xml:space="preserve"> </w:t>
            </w:r>
            <w:r>
              <w:rPr>
                <w:spacing w:val="-10"/>
              </w:rPr>
              <w:t>5</w:t>
            </w:r>
            <w:r>
              <w:rPr>
                <w:spacing w:val="-30"/>
              </w:rPr>
              <w:t xml:space="preserve"> </w:t>
            </w:r>
            <w:r>
              <w:rPr>
                <w:spacing w:val="-10"/>
              </w:rPr>
              <w:t>条</w:t>
            </w:r>
            <w:r>
              <w:rPr>
                <w:spacing w:val="-31"/>
              </w:rPr>
              <w:t xml:space="preserve"> </w:t>
            </w:r>
            <w:r>
              <w:rPr>
                <w:spacing w:val="-10"/>
              </w:rPr>
              <w:t>第</w:t>
            </w:r>
            <w:r>
              <w:rPr>
                <w:spacing w:val="-19"/>
              </w:rPr>
              <w:t xml:space="preserve"> </w:t>
            </w:r>
            <w:r>
              <w:rPr>
                <w:spacing w:val="-10"/>
              </w:rPr>
              <w:t>1</w:t>
            </w:r>
            <w:r>
              <w:rPr>
                <w:spacing w:val="-31"/>
              </w:rPr>
              <w:t xml:space="preserve"> </w:t>
            </w:r>
            <w:r>
              <w:rPr>
                <w:spacing w:val="-10"/>
              </w:rPr>
              <w:t>款</w:t>
            </w:r>
            <w:r>
              <w:rPr/>
              <w:t xml:space="preserve"> </w:t>
            </w:r>
            <w:r>
              <w:rPr>
                <w:spacing w:val="-2"/>
              </w:rPr>
              <w:t>第5项：限期存  </w:t>
            </w:r>
            <w:r>
              <w:rPr>
                <w:spacing w:val="4"/>
              </w:rPr>
              <w:t>储原则</w:t>
            </w:r>
          </w:p>
        </w:tc>
        <w:tc>
          <w:tcPr>
            <w:tcW w:w="3330" w:type="dxa"/>
            <w:vAlign w:val="top"/>
          </w:tcPr>
          <w:p>
            <w:pPr>
              <w:pStyle w:val="TableText"/>
              <w:ind w:left="135" w:right="156" w:firstLine="80"/>
              <w:spacing w:before="61" w:line="254" w:lineRule="auto"/>
              <w:rPr/>
            </w:pPr>
            <w:r>
              <w:rPr>
                <w:spacing w:val="-1"/>
              </w:rPr>
              <w:t>在不超过个人数据处理目的之必要的情形</w:t>
            </w:r>
            <w:r>
              <w:rPr>
                <w:spacing w:val="5"/>
              </w:rPr>
              <w:t xml:space="preserve">  </w:t>
            </w:r>
            <w:r>
              <w:rPr>
                <w:spacing w:val="-1"/>
              </w:rPr>
              <w:t>下，允许以数据主体可识别的形式保存；为</w:t>
            </w:r>
          </w:p>
          <w:p>
            <w:pPr>
              <w:pStyle w:val="TableText"/>
              <w:ind w:left="45" w:right="138" w:firstLine="89"/>
              <w:spacing w:before="49" w:line="242" w:lineRule="auto"/>
              <w:rPr/>
            </w:pPr>
            <w:r>
              <w:rPr/>
              <w:t>了保护数据主体的权利和自由，依据第89条</w:t>
            </w:r>
            <w:r>
              <w:rPr>
                <w:spacing w:val="5"/>
              </w:rPr>
              <w:t xml:space="preserve"> </w:t>
            </w:r>
            <w:r>
              <w:rPr/>
              <w:t>(1)予以实施本法要求的适度的技术和组织</w:t>
            </w:r>
          </w:p>
          <w:p>
            <w:pPr>
              <w:pStyle w:val="TableText"/>
              <w:ind w:left="35" w:right="154" w:firstLine="10"/>
              <w:spacing w:before="51" w:line="250" w:lineRule="auto"/>
              <w:rPr/>
            </w:pPr>
            <w:r>
              <w:rPr>
                <w:spacing w:val="4"/>
              </w:rPr>
              <w:t>措施，只要个人数据仅以为达到公共利益、</w:t>
            </w:r>
            <w:r>
              <w:rPr>
                <w:spacing w:val="3"/>
              </w:rPr>
              <w:t xml:space="preserve"> </w:t>
            </w:r>
            <w:r>
              <w:rPr/>
              <w:t>科学或历史研究或统计的目的而处理，个人</w:t>
            </w:r>
            <w:r>
              <w:rPr>
                <w:spacing w:val="1"/>
              </w:rPr>
              <w:t xml:space="preserve">  </w:t>
            </w:r>
            <w:r>
              <w:rPr>
                <w:spacing w:val="-1"/>
              </w:rPr>
              <w:t>数据就能被长时间存储</w:t>
            </w:r>
          </w:p>
        </w:tc>
        <w:tc>
          <w:tcPr>
            <w:tcW w:w="1250" w:type="dxa"/>
            <w:vAlign w:val="top"/>
          </w:tcPr>
          <w:p>
            <w:pPr>
              <w:rPr>
                <w:rFonts w:ascii="Arial"/>
                <w:sz w:val="21"/>
              </w:rPr>
            </w:pPr>
            <w:r/>
          </w:p>
        </w:tc>
        <w:tc>
          <w:tcPr>
            <w:tcW w:w="2090" w:type="dxa"/>
            <w:vAlign w:val="top"/>
            <w:tcBorders>
              <w:right w:val="nil"/>
            </w:tcBorders>
          </w:tcPr>
          <w:p>
            <w:pPr>
              <w:rPr>
                <w:rFonts w:ascii="Arial"/>
                <w:sz w:val="21"/>
              </w:rPr>
            </w:pPr>
            <w:r/>
          </w:p>
        </w:tc>
      </w:tr>
      <w:tr>
        <w:trPr>
          <w:trHeight w:val="989" w:hRule="atLeast"/>
        </w:trPr>
        <w:tc>
          <w:tcPr>
            <w:tcW w:w="1260" w:type="dxa"/>
            <w:vAlign w:val="top"/>
            <w:tcBorders>
              <w:left w:val="nil"/>
            </w:tcBorders>
          </w:tcPr>
          <w:p>
            <w:pPr>
              <w:pStyle w:val="TableText"/>
              <w:ind w:left="30" w:right="38" w:firstLine="180"/>
              <w:spacing w:before="74" w:line="261" w:lineRule="auto"/>
              <w:rPr/>
            </w:pPr>
            <w:r>
              <w:rPr>
                <w:spacing w:val="-10"/>
              </w:rPr>
              <w:t>第</w:t>
            </w:r>
            <w:r>
              <w:rPr>
                <w:spacing w:val="-24"/>
              </w:rPr>
              <w:t xml:space="preserve"> </w:t>
            </w:r>
            <w:r>
              <w:rPr>
                <w:spacing w:val="-10"/>
              </w:rPr>
              <w:t>5</w:t>
            </w:r>
            <w:r>
              <w:rPr>
                <w:spacing w:val="-30"/>
              </w:rPr>
              <w:t xml:space="preserve"> </w:t>
            </w:r>
            <w:r>
              <w:rPr>
                <w:spacing w:val="-10"/>
              </w:rPr>
              <w:t>条</w:t>
            </w:r>
            <w:r>
              <w:rPr>
                <w:spacing w:val="-31"/>
              </w:rPr>
              <w:t xml:space="preserve"> </w:t>
            </w:r>
            <w:r>
              <w:rPr>
                <w:spacing w:val="-10"/>
              </w:rPr>
              <w:t>第</w:t>
            </w:r>
            <w:r>
              <w:rPr>
                <w:spacing w:val="-19"/>
              </w:rPr>
              <w:t xml:space="preserve"> </w:t>
            </w:r>
            <w:r>
              <w:rPr>
                <w:spacing w:val="-10"/>
              </w:rPr>
              <w:t>1</w:t>
            </w:r>
            <w:r>
              <w:rPr>
                <w:spacing w:val="-31"/>
              </w:rPr>
              <w:t xml:space="preserve"> </w:t>
            </w:r>
            <w:r>
              <w:rPr>
                <w:spacing w:val="-10"/>
              </w:rPr>
              <w:t>款</w:t>
            </w:r>
            <w:r>
              <w:rPr/>
              <w:t xml:space="preserve"> </w:t>
            </w:r>
            <w:r>
              <w:rPr/>
              <w:t>第6项：数据的  </w:t>
            </w:r>
            <w:r>
              <w:rPr>
                <w:spacing w:val="-2"/>
              </w:rPr>
              <w:t>完整性和保密性</w:t>
            </w:r>
            <w:r>
              <w:rPr>
                <w:spacing w:val="2"/>
              </w:rPr>
              <w:t xml:space="preserve">  </w:t>
            </w:r>
            <w:r>
              <w:rPr>
                <w:spacing w:val="12"/>
              </w:rPr>
              <w:t>原则</w:t>
            </w:r>
          </w:p>
        </w:tc>
        <w:tc>
          <w:tcPr>
            <w:tcW w:w="3330" w:type="dxa"/>
            <w:vAlign w:val="top"/>
          </w:tcPr>
          <w:p>
            <w:pPr>
              <w:pStyle w:val="TableText"/>
              <w:ind w:left="135" w:right="150" w:firstLine="80"/>
              <w:spacing w:before="72" w:line="258" w:lineRule="auto"/>
              <w:jc w:val="both"/>
              <w:rPr/>
            </w:pPr>
            <w:r>
              <w:rPr/>
              <w:t>以确保个人数据适度安全的方式处理，包</w:t>
            </w:r>
            <w:r>
              <w:rPr>
                <w:spacing w:val="3"/>
              </w:rPr>
              <w:t xml:space="preserve">  </w:t>
            </w:r>
            <w:r>
              <w:rPr>
                <w:spacing w:val="-1"/>
              </w:rPr>
              <w:t>括使用适当的技术或组织措施来对抗未经授</w:t>
            </w:r>
            <w:r>
              <w:rPr>
                <w:spacing w:val="11"/>
              </w:rPr>
              <w:t xml:space="preserve"> </w:t>
            </w:r>
            <w:r>
              <w:rPr>
                <w:spacing w:val="-1"/>
              </w:rPr>
              <w:t>权、非法的处理，意外遗失，灭失或损毁的</w:t>
            </w:r>
          </w:p>
          <w:p>
            <w:pPr>
              <w:pStyle w:val="TableText"/>
              <w:ind w:left="35"/>
              <w:spacing w:before="60" w:line="202" w:lineRule="auto"/>
              <w:rPr/>
            </w:pPr>
            <w:r>
              <w:rPr>
                <w:spacing w:val="-2"/>
              </w:rPr>
              <w:t>保护措施</w:t>
            </w:r>
          </w:p>
        </w:tc>
        <w:tc>
          <w:tcPr>
            <w:tcW w:w="1250" w:type="dxa"/>
            <w:vAlign w:val="top"/>
            <w:vMerge w:val="restart"/>
            <w:tcBorders>
              <w:bottom w:val="nil"/>
            </w:tcBorders>
          </w:tcPr>
          <w:p>
            <w:pPr>
              <w:spacing w:line="308" w:lineRule="auto"/>
              <w:rPr>
                <w:rFonts w:ascii="Arial"/>
                <w:sz w:val="21"/>
              </w:rPr>
            </w:pPr>
            <w:r/>
          </w:p>
          <w:p>
            <w:pPr>
              <w:spacing w:line="308" w:lineRule="auto"/>
              <w:rPr>
                <w:rFonts w:ascii="Arial"/>
                <w:sz w:val="21"/>
              </w:rPr>
            </w:pPr>
            <w:r/>
          </w:p>
          <w:p>
            <w:pPr>
              <w:pStyle w:val="TableText"/>
              <w:ind w:left="35" w:right="161" w:firstLine="170"/>
              <w:spacing w:before="52" w:line="255" w:lineRule="auto"/>
              <w:rPr/>
            </w:pPr>
            <w:r>
              <w:rPr>
                <w:spacing w:val="-2"/>
              </w:rPr>
              <w:t>第8条：信息</w:t>
            </w:r>
            <w:r>
              <w:rPr>
                <w:spacing w:val="4"/>
              </w:rPr>
              <w:t xml:space="preserve"> </w:t>
            </w:r>
            <w:r>
              <w:rPr>
                <w:spacing w:val="3"/>
              </w:rPr>
              <w:t>准确原则</w:t>
            </w:r>
          </w:p>
        </w:tc>
        <w:tc>
          <w:tcPr>
            <w:tcW w:w="2090" w:type="dxa"/>
            <w:vAlign w:val="top"/>
            <w:vMerge w:val="restart"/>
            <w:tcBorders>
              <w:right w:val="nil"/>
              <w:bottom w:val="nil"/>
            </w:tcBorders>
          </w:tcPr>
          <w:p>
            <w:pPr>
              <w:spacing w:line="390" w:lineRule="auto"/>
              <w:rPr>
                <w:rFonts w:ascii="Arial"/>
                <w:sz w:val="21"/>
              </w:rPr>
            </w:pPr>
            <w:r/>
          </w:p>
          <w:p>
            <w:pPr>
              <w:pStyle w:val="TableText"/>
              <w:ind w:left="55" w:right="96" w:firstLine="99"/>
              <w:spacing w:before="52" w:line="268" w:lineRule="auto"/>
              <w:rPr/>
            </w:pPr>
            <w:r>
              <w:rPr>
                <w:spacing w:val="-1"/>
              </w:rPr>
              <w:t>处理个人信息应当保证个</w:t>
            </w:r>
            <w:r>
              <w:rPr/>
              <w:t xml:space="preserve">  </w:t>
            </w:r>
            <w:r>
              <w:rPr>
                <w:spacing w:val="1"/>
              </w:rPr>
              <w:t>人信息的质量，避免因个人</w:t>
            </w:r>
            <w:r>
              <w:rPr/>
              <w:t xml:space="preserve"> </w:t>
            </w:r>
            <w:r>
              <w:rPr>
                <w:spacing w:val="1"/>
              </w:rPr>
              <w:t>信息不准确、不完整对个人</w:t>
            </w:r>
            <w:r>
              <w:rPr/>
              <w:t xml:space="preserve"> </w:t>
            </w:r>
            <w:r>
              <w:rPr>
                <w:spacing w:val="-1"/>
              </w:rPr>
              <w:t>权益造成不利影响</w:t>
            </w:r>
          </w:p>
        </w:tc>
      </w:tr>
      <w:tr>
        <w:trPr>
          <w:trHeight w:val="749" w:hRule="atLeast"/>
        </w:trPr>
        <w:tc>
          <w:tcPr>
            <w:tcW w:w="1260" w:type="dxa"/>
            <w:vAlign w:val="top"/>
            <w:tcBorders>
              <w:left w:val="nil"/>
            </w:tcBorders>
          </w:tcPr>
          <w:p>
            <w:pPr>
              <w:pStyle w:val="TableText"/>
              <w:ind w:left="40" w:right="38" w:firstLine="170"/>
              <w:spacing w:before="65" w:line="258" w:lineRule="auto"/>
              <w:rPr/>
            </w:pPr>
            <w:r>
              <w:rPr>
                <w:spacing w:val="-10"/>
              </w:rPr>
              <w:t>第</w:t>
            </w:r>
            <w:r>
              <w:rPr>
                <w:spacing w:val="-24"/>
              </w:rPr>
              <w:t xml:space="preserve"> </w:t>
            </w:r>
            <w:r>
              <w:rPr>
                <w:spacing w:val="-10"/>
              </w:rPr>
              <w:t>5</w:t>
            </w:r>
            <w:r>
              <w:rPr>
                <w:spacing w:val="-30"/>
              </w:rPr>
              <w:t xml:space="preserve"> </w:t>
            </w:r>
            <w:r>
              <w:rPr>
                <w:spacing w:val="-10"/>
              </w:rPr>
              <w:t>条</w:t>
            </w:r>
            <w:r>
              <w:rPr>
                <w:spacing w:val="-31"/>
              </w:rPr>
              <w:t xml:space="preserve"> </w:t>
            </w:r>
            <w:r>
              <w:rPr>
                <w:spacing w:val="-10"/>
              </w:rPr>
              <w:t>第</w:t>
            </w:r>
            <w:r>
              <w:rPr>
                <w:spacing w:val="-19"/>
              </w:rPr>
              <w:t xml:space="preserve"> </w:t>
            </w:r>
            <w:r>
              <w:rPr>
                <w:spacing w:val="-10"/>
              </w:rPr>
              <w:t>1</w:t>
            </w:r>
            <w:r>
              <w:rPr>
                <w:spacing w:val="-31"/>
              </w:rPr>
              <w:t xml:space="preserve"> </w:t>
            </w:r>
            <w:r>
              <w:rPr>
                <w:spacing w:val="-10"/>
              </w:rPr>
              <w:t>款</w:t>
            </w:r>
            <w:r>
              <w:rPr/>
              <w:t xml:space="preserve"> </w:t>
            </w:r>
            <w:r>
              <w:rPr>
                <w:spacing w:val="-1"/>
              </w:rPr>
              <w:t>第4项：准确性  </w:t>
            </w:r>
            <w:r>
              <w:rPr>
                <w:spacing w:val="7"/>
              </w:rPr>
              <w:t>原则</w:t>
            </w:r>
          </w:p>
        </w:tc>
        <w:tc>
          <w:tcPr>
            <w:tcW w:w="3330" w:type="dxa"/>
            <w:vAlign w:val="top"/>
          </w:tcPr>
          <w:p>
            <w:pPr>
              <w:pStyle w:val="TableText"/>
              <w:ind w:left="135" w:right="150" w:firstLine="80"/>
              <w:spacing w:before="73" w:line="254" w:lineRule="auto"/>
              <w:rPr/>
            </w:pPr>
            <w:r>
              <w:rPr>
                <w:spacing w:val="-1"/>
              </w:rPr>
              <w:t>准确、必要、及时：必须采取一切合理措</w:t>
            </w:r>
            <w:r>
              <w:rPr>
                <w:spacing w:val="4"/>
              </w:rPr>
              <w:t xml:space="preserve">  </w:t>
            </w:r>
            <w:r>
              <w:rPr>
                <w:spacing w:val="-1"/>
              </w:rPr>
              <w:t>施，确保在考虑到处理目的的情况下，及时</w:t>
            </w:r>
          </w:p>
          <w:p>
            <w:pPr>
              <w:pStyle w:val="TableText"/>
              <w:ind w:left="55"/>
              <w:spacing w:before="60" w:line="190" w:lineRule="auto"/>
              <w:rPr/>
            </w:pPr>
            <w:r>
              <w:rPr>
                <w:spacing w:val="-1"/>
              </w:rPr>
              <w:t>删除或更正不准确的个人数据</w:t>
            </w:r>
          </w:p>
        </w:tc>
        <w:tc>
          <w:tcPr>
            <w:tcW w:w="1250" w:type="dxa"/>
            <w:vAlign w:val="top"/>
            <w:vMerge w:val="continue"/>
            <w:tcBorders>
              <w:top w:val="nil"/>
            </w:tcBorders>
          </w:tcPr>
          <w:p>
            <w:pPr>
              <w:rPr>
                <w:rFonts w:ascii="Arial"/>
                <w:sz w:val="21"/>
              </w:rPr>
            </w:pPr>
            <w:r/>
          </w:p>
        </w:tc>
        <w:tc>
          <w:tcPr>
            <w:tcW w:w="2090" w:type="dxa"/>
            <w:vAlign w:val="top"/>
            <w:vMerge w:val="continue"/>
            <w:tcBorders>
              <w:right w:val="nil"/>
              <w:top w:val="nil"/>
            </w:tcBorders>
          </w:tcPr>
          <w:p>
            <w:pPr>
              <w:rPr>
                <w:rFonts w:ascii="Arial"/>
                <w:sz w:val="21"/>
              </w:rPr>
            </w:pPr>
            <w:r/>
          </w:p>
        </w:tc>
      </w:tr>
      <w:tr>
        <w:trPr>
          <w:trHeight w:val="984" w:hRule="atLeast"/>
        </w:trPr>
        <w:tc>
          <w:tcPr>
            <w:tcW w:w="1260" w:type="dxa"/>
            <w:vAlign w:val="top"/>
            <w:tcBorders>
              <w:left w:val="nil"/>
            </w:tcBorders>
          </w:tcPr>
          <w:p>
            <w:pPr>
              <w:spacing w:line="242" w:lineRule="auto"/>
              <w:rPr>
                <w:rFonts w:ascii="Arial"/>
                <w:sz w:val="21"/>
              </w:rPr>
            </w:pPr>
            <w:r/>
          </w:p>
          <w:p>
            <w:pPr>
              <w:pStyle w:val="TableText"/>
              <w:ind w:left="49" w:right="88" w:firstLine="130"/>
              <w:spacing w:before="52" w:line="260" w:lineRule="auto"/>
              <w:rPr/>
            </w:pPr>
            <w:r>
              <w:rPr>
                <w:spacing w:val="-8"/>
              </w:rPr>
              <w:t>第</w:t>
            </w:r>
            <w:r>
              <w:rPr>
                <w:spacing w:val="-30"/>
              </w:rPr>
              <w:t xml:space="preserve"> </w:t>
            </w:r>
            <w:r>
              <w:rPr>
                <w:spacing w:val="-8"/>
              </w:rPr>
              <w:t>5</w:t>
            </w:r>
            <w:r>
              <w:rPr>
                <w:spacing w:val="-34"/>
              </w:rPr>
              <w:t xml:space="preserve"> </w:t>
            </w:r>
            <w:r>
              <w:rPr>
                <w:spacing w:val="-8"/>
              </w:rPr>
              <w:t>条</w:t>
            </w:r>
            <w:r>
              <w:rPr>
                <w:spacing w:val="-35"/>
              </w:rPr>
              <w:t xml:space="preserve"> </w:t>
            </w:r>
            <w:r>
              <w:rPr>
                <w:spacing w:val="-8"/>
              </w:rPr>
              <w:t>第</w:t>
            </w:r>
            <w:r>
              <w:rPr>
                <w:spacing w:val="-33"/>
              </w:rPr>
              <w:t xml:space="preserve"> </w:t>
            </w:r>
            <w:r>
              <w:rPr>
                <w:spacing w:val="-8"/>
              </w:rPr>
              <w:t>2</w:t>
            </w:r>
            <w:r>
              <w:rPr>
                <w:spacing w:val="-35"/>
              </w:rPr>
              <w:t xml:space="preserve"> </w:t>
            </w:r>
            <w:r>
              <w:rPr>
                <w:spacing w:val="-8"/>
              </w:rPr>
              <w:t>款</w:t>
            </w:r>
            <w:r>
              <w:rPr/>
              <w:t xml:space="preserve"> </w:t>
            </w:r>
            <w:r>
              <w:rPr>
                <w:spacing w:val="2"/>
              </w:rPr>
              <w:t>可问责性原则</w:t>
            </w:r>
          </w:p>
        </w:tc>
        <w:tc>
          <w:tcPr>
            <w:tcW w:w="3330" w:type="dxa"/>
            <w:vAlign w:val="top"/>
          </w:tcPr>
          <w:p>
            <w:pPr>
              <w:spacing w:line="361" w:lineRule="auto"/>
              <w:rPr>
                <w:rFonts w:ascii="Arial"/>
                <w:sz w:val="21"/>
              </w:rPr>
            </w:pPr>
            <w:r/>
          </w:p>
          <w:p>
            <w:pPr>
              <w:pStyle w:val="TableText"/>
              <w:ind w:left="255"/>
              <w:spacing w:before="52" w:line="219" w:lineRule="auto"/>
              <w:rPr/>
            </w:pPr>
            <w:r>
              <w:rPr>
                <w:spacing w:val="-1"/>
              </w:rPr>
              <w:t>控制者应该负责，并能够证明符合第1款</w:t>
            </w:r>
          </w:p>
        </w:tc>
        <w:tc>
          <w:tcPr>
            <w:tcW w:w="1250" w:type="dxa"/>
            <w:vAlign w:val="top"/>
          </w:tcPr>
          <w:p>
            <w:pPr>
              <w:spacing w:line="251" w:lineRule="auto"/>
              <w:rPr>
                <w:rFonts w:ascii="Arial"/>
                <w:sz w:val="21"/>
              </w:rPr>
            </w:pPr>
            <w:r/>
          </w:p>
          <w:p>
            <w:pPr>
              <w:pStyle w:val="TableText"/>
              <w:ind w:left="25" w:right="151" w:firstLine="190"/>
              <w:spacing w:before="52" w:line="237" w:lineRule="auto"/>
              <w:rPr/>
            </w:pPr>
            <w:r>
              <w:rPr>
                <w:spacing w:val="-2"/>
              </w:rPr>
              <w:t>第9条：主体</w:t>
            </w:r>
            <w:r>
              <w:rPr>
                <w:spacing w:val="4"/>
              </w:rPr>
              <w:t xml:space="preserve"> </w:t>
            </w:r>
            <w:r>
              <w:rPr>
                <w:spacing w:val="3"/>
              </w:rPr>
              <w:t>责任原则</w:t>
            </w:r>
          </w:p>
        </w:tc>
        <w:tc>
          <w:tcPr>
            <w:tcW w:w="2090" w:type="dxa"/>
            <w:vAlign w:val="top"/>
            <w:tcBorders>
              <w:right w:val="nil"/>
            </w:tcBorders>
          </w:tcPr>
          <w:p>
            <w:pPr>
              <w:pStyle w:val="TableText"/>
              <w:ind w:left="55" w:right="97" w:firstLine="99"/>
              <w:spacing w:before="86" w:line="256" w:lineRule="auto"/>
              <w:jc w:val="both"/>
              <w:rPr/>
            </w:pPr>
            <w:r>
              <w:rPr>
                <w:spacing w:val="-1"/>
              </w:rPr>
              <w:t>个人信息处理者应对其个</w:t>
            </w:r>
            <w:r>
              <w:rPr>
                <w:spacing w:val="1"/>
              </w:rPr>
              <w:t xml:space="preserve">  </w:t>
            </w:r>
            <w:r>
              <w:rPr>
                <w:spacing w:val="1"/>
              </w:rPr>
              <w:t>人信息处理活动负责，并采</w:t>
            </w:r>
            <w:r>
              <w:rPr/>
              <w:t xml:space="preserve"> </w:t>
            </w:r>
            <w:r>
              <w:rPr/>
              <w:t>取必要措施保障所处理的个</w:t>
            </w:r>
            <w:r>
              <w:rPr>
                <w:spacing w:val="10"/>
              </w:rPr>
              <w:t xml:space="preserve"> </w:t>
            </w:r>
            <w:r>
              <w:rPr>
                <w:spacing w:val="-2"/>
              </w:rPr>
              <w:t>人信息的安全</w:t>
            </w:r>
          </w:p>
        </w:tc>
      </w:tr>
    </w:tbl>
    <w:p>
      <w:pPr>
        <w:ind w:left="442"/>
        <w:spacing w:before="309" w:line="222" w:lineRule="auto"/>
        <w:outlineLvl w:val="1"/>
        <w:rPr>
          <w:rFonts w:ascii="SimHei" w:hAnsi="SimHei" w:eastAsia="SimHei" w:cs="SimHei"/>
          <w:sz w:val="21"/>
          <w:szCs w:val="21"/>
        </w:rPr>
      </w:pPr>
      <w:r>
        <w:rPr>
          <w:rFonts w:ascii="SimHei" w:hAnsi="SimHei" w:eastAsia="SimHei" w:cs="SimHei"/>
          <w:sz w:val="21"/>
          <w:szCs w:val="21"/>
          <w:b/>
          <w:bCs/>
          <w:spacing w:val="-6"/>
        </w:rPr>
        <w:t>5.数据处理的合法依据</w:t>
      </w:r>
    </w:p>
    <w:p>
      <w:pPr>
        <w:pStyle w:val="BodyText"/>
        <w:ind w:left="439"/>
        <w:spacing w:before="111" w:line="219" w:lineRule="auto"/>
        <w:rPr>
          <w:sz w:val="21"/>
          <w:szCs w:val="21"/>
        </w:rPr>
      </w:pPr>
      <w:r>
        <w:rPr>
          <w:sz w:val="21"/>
          <w:szCs w:val="21"/>
          <w:spacing w:val="-1"/>
        </w:rPr>
        <w:t>为了符合</w:t>
      </w:r>
      <w:r>
        <w:rPr>
          <w:rFonts w:ascii="Times New Roman" w:hAnsi="Times New Roman" w:eastAsia="Times New Roman" w:cs="Times New Roman"/>
          <w:sz w:val="21"/>
          <w:szCs w:val="21"/>
          <w:spacing w:val="-1"/>
        </w:rPr>
        <w:t>GDPR </w:t>
      </w:r>
      <w:r>
        <w:rPr>
          <w:sz w:val="21"/>
          <w:szCs w:val="21"/>
          <w:spacing w:val="-1"/>
        </w:rPr>
        <w:t>有关处理个人数据的规定，数据控制</w:t>
      </w:r>
      <w:r>
        <w:rPr>
          <w:sz w:val="21"/>
          <w:szCs w:val="21"/>
          <w:spacing w:val="-2"/>
        </w:rPr>
        <w:t>者必须确保数据处理行为具有</w:t>
      </w:r>
    </w:p>
    <w:p>
      <w:pPr>
        <w:spacing w:line="219" w:lineRule="auto"/>
        <w:sectPr>
          <w:pgSz w:w="9450" w:h="13340"/>
          <w:pgMar w:top="400" w:right="704" w:bottom="400" w:left="719" w:header="0" w:footer="0" w:gutter="0"/>
        </w:sectPr>
        <w:rPr>
          <w:sz w:val="21"/>
          <w:szCs w:val="21"/>
        </w:rPr>
      </w:pPr>
    </w:p>
    <w:p>
      <w:pPr>
        <w:pStyle w:val="BodyText"/>
        <w:ind w:left="3740"/>
        <w:spacing w:before="63" w:line="222" w:lineRule="auto"/>
        <w:rPr>
          <w:sz w:val="14"/>
          <w:szCs w:val="14"/>
        </w:rPr>
      </w:pPr>
      <w:r>
        <w:rPr>
          <w:rFonts w:ascii="YouYuan" w:hAnsi="YouYuan" w:eastAsia="YouYuan" w:cs="YouYuan"/>
          <w:sz w:val="21"/>
          <w:szCs w:val="21"/>
          <w:spacing w:val="-19"/>
        </w:rPr>
        <w:t>第五章</w:t>
      </w:r>
      <w:r>
        <w:rPr>
          <w:rFonts w:ascii="YouYuan" w:hAnsi="YouYuan" w:eastAsia="YouYuan" w:cs="YouYuan"/>
          <w:sz w:val="21"/>
          <w:szCs w:val="21"/>
          <w:spacing w:val="-19"/>
        </w:rPr>
        <w:t xml:space="preserve"> </w:t>
      </w:r>
      <w:r>
        <w:rPr>
          <w:rFonts w:ascii="YouYuan" w:hAnsi="YouYuan" w:eastAsia="YouYuan" w:cs="YouYuan"/>
          <w:sz w:val="21"/>
          <w:szCs w:val="21"/>
          <w:spacing w:val="-19"/>
        </w:rPr>
        <w:t>欧盟数据保护立法体系与监管要求</w:t>
      </w:r>
      <w:r>
        <w:rPr>
          <w:rFonts w:ascii="YouYuan" w:hAnsi="YouYuan" w:eastAsia="YouYuan" w:cs="YouYuan"/>
          <w:sz w:val="21"/>
          <w:szCs w:val="21"/>
          <w:spacing w:val="-19"/>
        </w:rPr>
        <w:t xml:space="preserve">      </w:t>
      </w:r>
      <w:r>
        <w:rPr>
          <w:sz w:val="14"/>
          <w:szCs w:val="14"/>
          <w:spacing w:val="-19"/>
          <w:position w:val="-2"/>
        </w:rPr>
        <w:t>75</w:t>
      </w:r>
    </w:p>
    <w:p>
      <w:pPr>
        <w:spacing w:line="349" w:lineRule="auto"/>
        <w:rPr>
          <w:rFonts w:ascii="Arial"/>
          <w:sz w:val="21"/>
        </w:rPr>
      </w:pPr>
      <w:r/>
    </w:p>
    <w:p>
      <w:pPr>
        <w:spacing w:line="349" w:lineRule="auto"/>
        <w:rPr>
          <w:rFonts w:ascii="Arial"/>
          <w:sz w:val="21"/>
        </w:rPr>
      </w:pPr>
      <w:r/>
    </w:p>
    <w:p>
      <w:pPr>
        <w:pStyle w:val="BodyText"/>
        <w:spacing w:before="68" w:line="219" w:lineRule="auto"/>
        <w:rPr>
          <w:sz w:val="21"/>
          <w:szCs w:val="21"/>
        </w:rPr>
      </w:pPr>
      <w:r>
        <w:rPr>
          <w:sz w:val="21"/>
          <w:szCs w:val="21"/>
          <w:spacing w:val="-11"/>
        </w:rPr>
        <w:t>合法依据。</w:t>
      </w:r>
    </w:p>
    <w:p>
      <w:pPr>
        <w:pStyle w:val="BodyText"/>
        <w:ind w:right="85" w:firstLine="420"/>
        <w:spacing w:before="80" w:line="285" w:lineRule="auto"/>
        <w:rPr>
          <w:sz w:val="21"/>
          <w:szCs w:val="21"/>
        </w:rPr>
      </w:pPr>
      <w:r>
        <w:rPr>
          <w:sz w:val="21"/>
          <w:szCs w:val="21"/>
          <w:spacing w:val="-2"/>
        </w:rPr>
        <w:t>1)数据主体同意。同意必须是明确的、知情的、可区分的、可撤销的和细化的，以</w:t>
      </w:r>
      <w:r>
        <w:rPr>
          <w:sz w:val="21"/>
          <w:szCs w:val="21"/>
          <w:spacing w:val="11"/>
        </w:rPr>
        <w:t xml:space="preserve"> </w:t>
      </w:r>
      <w:r>
        <w:rPr>
          <w:sz w:val="21"/>
          <w:szCs w:val="21"/>
          <w:spacing w:val="-2"/>
        </w:rPr>
        <w:t>及其他自愿同意。换言之，不论数据主体是否同意或撤回其同意，都不会产生任何不利</w:t>
      </w:r>
      <w:r>
        <w:rPr>
          <w:sz w:val="21"/>
          <w:szCs w:val="21"/>
          <w:spacing w:val="10"/>
        </w:rPr>
        <w:t xml:space="preserve"> </w:t>
      </w:r>
      <w:r>
        <w:rPr>
          <w:sz w:val="21"/>
          <w:szCs w:val="21"/>
          <w:spacing w:val="-9"/>
        </w:rPr>
        <w:t>后果。</w:t>
      </w:r>
    </w:p>
    <w:p>
      <w:pPr>
        <w:pStyle w:val="BodyText"/>
        <w:ind w:right="35"/>
        <w:spacing w:before="98" w:line="370" w:lineRule="exact"/>
        <w:jc w:val="right"/>
        <w:rPr>
          <w:sz w:val="21"/>
          <w:szCs w:val="21"/>
        </w:rPr>
      </w:pPr>
      <w:r>
        <w:rPr>
          <w:sz w:val="21"/>
          <w:szCs w:val="21"/>
          <w:position w:val="12"/>
        </w:rPr>
        <w:t>2)出于履行与数据主体之间的合同或采取措施筹备该合</w:t>
      </w:r>
      <w:r>
        <w:rPr>
          <w:sz w:val="21"/>
          <w:szCs w:val="21"/>
          <w:spacing w:val="-1"/>
          <w:position w:val="12"/>
        </w:rPr>
        <w:t>同的必要。数据处理必须出</w:t>
      </w:r>
    </w:p>
    <w:p>
      <w:pPr>
        <w:pStyle w:val="BodyText"/>
        <w:spacing w:before="1" w:line="219" w:lineRule="auto"/>
        <w:rPr>
          <w:sz w:val="21"/>
          <w:szCs w:val="21"/>
        </w:rPr>
      </w:pPr>
      <w:r>
        <w:rPr>
          <w:sz w:val="21"/>
          <w:szCs w:val="21"/>
          <w:spacing w:val="-10"/>
        </w:rPr>
        <w:t>于与数据主体签订或履行合同之必要。</w:t>
      </w:r>
    </w:p>
    <w:p>
      <w:pPr>
        <w:pStyle w:val="BodyText"/>
        <w:ind w:right="65" w:firstLine="420"/>
        <w:spacing w:before="99" w:line="272" w:lineRule="auto"/>
        <w:rPr>
          <w:sz w:val="21"/>
          <w:szCs w:val="21"/>
        </w:rPr>
      </w:pPr>
      <w:r>
        <w:rPr>
          <w:sz w:val="21"/>
          <w:szCs w:val="21"/>
          <w:spacing w:val="-1"/>
        </w:rPr>
        <w:t>3)出于遵守成员国或欧盟法律项下法定义务之必要。法律义务不一定</w:t>
      </w:r>
      <w:r>
        <w:rPr>
          <w:sz w:val="21"/>
          <w:szCs w:val="21"/>
          <w:spacing w:val="-2"/>
        </w:rPr>
        <w:t>是成文的，但</w:t>
      </w:r>
      <w:r>
        <w:rPr>
          <w:sz w:val="21"/>
          <w:szCs w:val="21"/>
        </w:rPr>
        <w:t xml:space="preserve"> </w:t>
      </w:r>
      <w:r>
        <w:rPr>
          <w:sz w:val="21"/>
          <w:szCs w:val="21"/>
          <w:spacing w:val="-10"/>
        </w:rPr>
        <w:t>应在可预见的适用范围内清晰而精确。</w:t>
      </w:r>
    </w:p>
    <w:p>
      <w:pPr>
        <w:pStyle w:val="BodyText"/>
        <w:ind w:left="420"/>
        <w:spacing w:before="102" w:line="371" w:lineRule="exact"/>
        <w:rPr>
          <w:sz w:val="21"/>
          <w:szCs w:val="21"/>
        </w:rPr>
      </w:pPr>
      <w:r>
        <w:rPr>
          <w:sz w:val="21"/>
          <w:szCs w:val="21"/>
          <w:spacing w:val="-2"/>
          <w:position w:val="12"/>
        </w:rPr>
        <w:t>4)出于维护数据主体或其他人的重大利益，但数据主体无法给予同意时之必要，如</w:t>
      </w:r>
    </w:p>
    <w:p>
      <w:pPr>
        <w:pStyle w:val="BodyText"/>
        <w:spacing w:line="219" w:lineRule="auto"/>
        <w:rPr>
          <w:sz w:val="21"/>
          <w:szCs w:val="21"/>
        </w:rPr>
      </w:pPr>
      <w:r>
        <w:rPr>
          <w:sz w:val="21"/>
          <w:szCs w:val="21"/>
          <w:spacing w:val="-13"/>
        </w:rPr>
        <w:t>紧急处理、灾难应对。</w:t>
      </w:r>
    </w:p>
    <w:p>
      <w:pPr>
        <w:pStyle w:val="BodyText"/>
        <w:ind w:left="420"/>
        <w:spacing w:before="101" w:line="219" w:lineRule="auto"/>
        <w:rPr>
          <w:sz w:val="21"/>
          <w:szCs w:val="21"/>
        </w:rPr>
      </w:pPr>
      <w:r>
        <w:rPr>
          <w:sz w:val="21"/>
          <w:szCs w:val="21"/>
          <w:spacing w:val="-4"/>
        </w:rPr>
        <w:t>5)出于公共利益或在行使被授予控制者的官方权限时，执行任务之必要。</w:t>
      </w:r>
    </w:p>
    <w:p>
      <w:pPr>
        <w:pStyle w:val="BodyText"/>
        <w:ind w:firstLine="420"/>
        <w:spacing w:before="98" w:line="292" w:lineRule="auto"/>
        <w:rPr>
          <w:sz w:val="21"/>
          <w:szCs w:val="21"/>
        </w:rPr>
      </w:pPr>
      <w:r>
        <w:rPr>
          <w:sz w:val="21"/>
          <w:szCs w:val="21"/>
          <w:spacing w:val="1"/>
        </w:rPr>
        <w:t>6)出于合法利益目的之必要。对于数据控制者而言</w:t>
      </w:r>
      <w:r>
        <w:rPr>
          <w:sz w:val="21"/>
          <w:szCs w:val="21"/>
        </w:rPr>
        <w:t>，这可能是最灵活的法律依据， </w:t>
      </w:r>
      <w:r>
        <w:rPr>
          <w:sz w:val="21"/>
          <w:szCs w:val="21"/>
          <w:spacing w:val="-2"/>
        </w:rPr>
        <w:t>例如，为直接营销目的或防止欺诈进行数据处理。数据控制者必须确定他们所追求的是</w:t>
      </w:r>
      <w:r>
        <w:rPr>
          <w:sz w:val="21"/>
          <w:szCs w:val="21"/>
          <w:spacing w:val="2"/>
        </w:rPr>
        <w:t xml:space="preserve">  </w:t>
      </w:r>
      <w:r>
        <w:rPr>
          <w:sz w:val="21"/>
          <w:szCs w:val="21"/>
          <w:spacing w:val="-4"/>
        </w:rPr>
        <w:t>什么“利益”;确保这是合法的；并确保与处理过程对个人的影响相平衡。</w:t>
      </w:r>
      <w:r>
        <w:rPr>
          <w:sz w:val="21"/>
          <w:szCs w:val="21"/>
          <w:spacing w:val="-5"/>
        </w:rPr>
        <w:t>此合法利益评 </w:t>
      </w:r>
      <w:r>
        <w:rPr>
          <w:sz w:val="21"/>
          <w:szCs w:val="21"/>
          <w:spacing w:val="-10"/>
        </w:rPr>
        <w:t>估应记录在案。</w:t>
      </w:r>
    </w:p>
    <w:p>
      <w:pPr>
        <w:ind w:left="423"/>
        <w:spacing w:before="201" w:line="222" w:lineRule="auto"/>
        <w:outlineLvl w:val="1"/>
        <w:rPr>
          <w:rFonts w:ascii="SimHei" w:hAnsi="SimHei" w:eastAsia="SimHei" w:cs="SimHei"/>
          <w:sz w:val="21"/>
          <w:szCs w:val="21"/>
        </w:rPr>
      </w:pPr>
      <w:r>
        <w:rPr>
          <w:rFonts w:ascii="SimHei" w:hAnsi="SimHei" w:eastAsia="SimHei" w:cs="SimHei"/>
          <w:sz w:val="21"/>
          <w:szCs w:val="21"/>
          <w:b/>
          <w:bCs/>
          <w:spacing w:val="-5"/>
        </w:rPr>
        <w:t>6.重要定义</w:t>
      </w:r>
    </w:p>
    <w:p>
      <w:pPr>
        <w:pStyle w:val="BodyText"/>
        <w:ind w:left="420"/>
        <w:spacing w:before="100" w:line="219" w:lineRule="auto"/>
        <w:rPr>
          <w:sz w:val="21"/>
          <w:szCs w:val="21"/>
        </w:rPr>
      </w:pPr>
      <w:r>
        <w:rPr>
          <w:sz w:val="21"/>
          <w:szCs w:val="21"/>
          <w:spacing w:val="1"/>
        </w:rPr>
        <w:t>(1)个人数据和特殊类别个人数据</w:t>
      </w:r>
    </w:p>
    <w:p>
      <w:pPr>
        <w:pStyle w:val="BodyText"/>
        <w:ind w:right="96" w:firstLine="315"/>
        <w:spacing w:before="121" w:line="268" w:lineRule="auto"/>
        <w:rPr>
          <w:sz w:val="21"/>
          <w:szCs w:val="21"/>
        </w:rPr>
      </w:pPr>
      <w:r>
        <w:rPr>
          <w:sz w:val="21"/>
          <w:szCs w:val="21"/>
          <w:spacing w:val="-2"/>
        </w:rPr>
        <w:t>“个人数据”被定义为“任何与已识别或可识别的自然人相关的信息”;一个人可通</w:t>
      </w:r>
      <w:r>
        <w:rPr>
          <w:sz w:val="21"/>
          <w:szCs w:val="21"/>
          <w:spacing w:val="1"/>
        </w:rPr>
        <w:t xml:space="preserve"> </w:t>
      </w:r>
      <w:r>
        <w:rPr>
          <w:sz w:val="21"/>
          <w:szCs w:val="21"/>
          <w:spacing w:val="-7"/>
        </w:rPr>
        <w:t>过多种方式被识别，诸如姓名、身份编号、地址数据、网上标识等。</w:t>
      </w:r>
    </w:p>
    <w:p>
      <w:pPr>
        <w:pStyle w:val="BodyText"/>
        <w:ind w:right="66" w:firstLine="315"/>
        <w:spacing w:before="82" w:line="300" w:lineRule="auto"/>
        <w:rPr>
          <w:sz w:val="21"/>
          <w:szCs w:val="21"/>
        </w:rPr>
      </w:pPr>
      <w:r>
        <w:rPr>
          <w:sz w:val="21"/>
          <w:szCs w:val="21"/>
          <w:spacing w:val="7"/>
        </w:rPr>
        <w:t>“特殊类别个人数据”包括种族或族裔出身、政治观点、宗教或哲学信仰</w:t>
      </w:r>
      <w:r>
        <w:rPr>
          <w:sz w:val="21"/>
          <w:szCs w:val="21"/>
          <w:spacing w:val="6"/>
        </w:rPr>
        <w:t>、工会</w:t>
      </w:r>
      <w:r>
        <w:rPr>
          <w:sz w:val="21"/>
          <w:szCs w:val="21"/>
        </w:rPr>
        <w:t xml:space="preserve"> </w:t>
      </w:r>
      <w:r>
        <w:rPr>
          <w:sz w:val="21"/>
          <w:szCs w:val="21"/>
          <w:spacing w:val="4"/>
        </w:rPr>
        <w:t>成员身份、关于健康或性生活和性取向的数据、遗传数据，以及用于唯一识别</w:t>
      </w:r>
      <w:r>
        <w:rPr>
          <w:sz w:val="21"/>
          <w:szCs w:val="21"/>
          <w:spacing w:val="3"/>
        </w:rPr>
        <w:t>身份的</w:t>
      </w:r>
      <w:r>
        <w:rPr>
          <w:sz w:val="21"/>
          <w:szCs w:val="21"/>
        </w:rPr>
        <w:t xml:space="preserve"> </w:t>
      </w:r>
      <w:r>
        <w:rPr>
          <w:sz w:val="21"/>
          <w:szCs w:val="21"/>
          <w:spacing w:val="5"/>
        </w:rPr>
        <w:t>生物特征数据。此外，处理与刑事诉讼和定</w:t>
      </w:r>
      <w:r>
        <w:rPr>
          <w:sz w:val="21"/>
          <w:szCs w:val="21"/>
          <w:spacing w:val="4"/>
        </w:rPr>
        <w:t>罪有关的个人数据也受到类似特殊类别个</w:t>
      </w:r>
      <w:r>
        <w:rPr>
          <w:sz w:val="21"/>
          <w:szCs w:val="21"/>
        </w:rPr>
        <w:t xml:space="preserve"> </w:t>
      </w:r>
      <w:r>
        <w:rPr>
          <w:sz w:val="21"/>
          <w:szCs w:val="21"/>
          <w:spacing w:val="4"/>
        </w:rPr>
        <w:t>人数据的限制。</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4"/>
        </w:rPr>
        <w:t xml:space="preserve"> </w:t>
      </w:r>
      <w:r>
        <w:rPr>
          <w:sz w:val="21"/>
          <w:szCs w:val="21"/>
          <w:spacing w:val="4"/>
        </w:rPr>
        <w:t>仅允许在某些特定列出的例外情况下，对特殊类别个人数据进</w:t>
      </w:r>
      <w:r>
        <w:rPr>
          <w:sz w:val="21"/>
          <w:szCs w:val="21"/>
          <w:spacing w:val="14"/>
        </w:rPr>
        <w:t xml:space="preserve"> </w:t>
      </w:r>
      <w:r>
        <w:rPr>
          <w:sz w:val="21"/>
          <w:szCs w:val="21"/>
          <w:spacing w:val="10"/>
        </w:rPr>
        <w:t>行处理，如基于明确同意，基于欧盟或成员国法律下的就业、社会安全以及社会保</w:t>
      </w:r>
      <w:r>
        <w:rPr>
          <w:sz w:val="21"/>
          <w:szCs w:val="21"/>
          <w:spacing w:val="16"/>
        </w:rPr>
        <w:t xml:space="preserve"> </w:t>
      </w:r>
      <w:r>
        <w:rPr>
          <w:sz w:val="21"/>
          <w:szCs w:val="21"/>
          <w:spacing w:val="-9"/>
        </w:rPr>
        <w:t>护等。</w:t>
      </w:r>
    </w:p>
    <w:p>
      <w:pPr>
        <w:pStyle w:val="BodyText"/>
        <w:ind w:left="420"/>
        <w:spacing w:before="111" w:line="219" w:lineRule="auto"/>
        <w:rPr>
          <w:sz w:val="21"/>
          <w:szCs w:val="21"/>
        </w:rPr>
      </w:pPr>
      <w:r>
        <w:rPr>
          <w:sz w:val="21"/>
          <w:szCs w:val="21"/>
        </w:rPr>
        <w:t>(2)数据控制者和数据处理者</w:t>
      </w:r>
    </w:p>
    <w:p>
      <w:pPr>
        <w:pStyle w:val="BodyText"/>
        <w:ind w:right="88" w:firstLine="420"/>
        <w:spacing w:before="121" w:line="267" w:lineRule="auto"/>
        <w:rPr>
          <w:sz w:val="21"/>
          <w:szCs w:val="21"/>
        </w:rPr>
      </w:pPr>
      <w:r>
        <w:rPr>
          <w:sz w:val="21"/>
          <w:szCs w:val="21"/>
          <w:spacing w:val="-7"/>
        </w:rPr>
        <w:t>数据控制者指的是“决定——不论是单独决定还</w:t>
      </w:r>
      <w:r>
        <w:rPr>
          <w:sz w:val="21"/>
          <w:szCs w:val="21"/>
          <w:spacing w:val="-8"/>
        </w:rPr>
        <w:t>是共同决定——个人数据处理目的与</w:t>
      </w:r>
      <w:r>
        <w:rPr>
          <w:sz w:val="21"/>
          <w:szCs w:val="21"/>
        </w:rPr>
        <w:t xml:space="preserve"> </w:t>
      </w:r>
      <w:r>
        <w:rPr>
          <w:sz w:val="21"/>
          <w:szCs w:val="21"/>
          <w:spacing w:val="-10"/>
        </w:rPr>
        <w:t>方式的自然人或法人、公共机构、代理机构或其他实体”。</w:t>
      </w:r>
    </w:p>
    <w:p>
      <w:pPr>
        <w:pStyle w:val="BodyText"/>
        <w:ind w:left="420" w:right="149"/>
        <w:spacing w:before="112" w:line="263" w:lineRule="auto"/>
        <w:rPr>
          <w:sz w:val="21"/>
          <w:szCs w:val="21"/>
        </w:rPr>
      </w:pPr>
      <w:r>
        <w:rPr>
          <w:sz w:val="21"/>
          <w:szCs w:val="21"/>
          <w:spacing w:val="-9"/>
        </w:rPr>
        <w:t>数据处理者指的是“代表数据控制者处理个人数据的实体”。雇员不是数据</w:t>
      </w:r>
      <w:r>
        <w:rPr>
          <w:sz w:val="21"/>
          <w:szCs w:val="21"/>
          <w:spacing w:val="-10"/>
        </w:rPr>
        <w:t>处理者。</w:t>
      </w:r>
      <w:r>
        <w:rPr>
          <w:sz w:val="21"/>
          <w:szCs w:val="21"/>
        </w:rPr>
        <w:t xml:space="preserve"> </w:t>
      </w:r>
      <w:r>
        <w:rPr>
          <w:sz w:val="21"/>
          <w:szCs w:val="21"/>
          <w:spacing w:val="-7"/>
        </w:rPr>
        <w:t>有关数据控制者和数据处理者之间关系的更多讨论，请参见第十二章内容。</w:t>
      </w:r>
    </w:p>
    <w:p>
      <w:pPr>
        <w:spacing w:line="263" w:lineRule="auto"/>
        <w:sectPr>
          <w:pgSz w:w="9450" w:h="13320"/>
          <w:pgMar w:top="400" w:right="895" w:bottom="400" w:left="549" w:header="0" w:footer="0" w:gutter="0"/>
        </w:sectPr>
        <w:rPr>
          <w:sz w:val="21"/>
          <w:szCs w:val="21"/>
        </w:rPr>
      </w:pPr>
    </w:p>
    <w:p>
      <w:pPr>
        <w:spacing w:before="171" w:line="221" w:lineRule="auto"/>
        <w:rPr>
          <w:rFonts w:ascii="YouYuan" w:hAnsi="YouYuan" w:eastAsia="YouYuan" w:cs="YouYuan"/>
          <w:sz w:val="21"/>
          <w:szCs w:val="21"/>
        </w:rPr>
      </w:pPr>
      <w:r>
        <w:rPr>
          <w:rFonts w:ascii="YouYuan" w:hAnsi="YouYuan" w:eastAsia="YouYuan" w:cs="YouYuan"/>
          <w:sz w:val="21"/>
          <w:szCs w:val="21"/>
          <w:spacing w:val="-16"/>
          <w:w w:val="98"/>
        </w:rPr>
        <w:t>76</w:t>
      </w:r>
      <w:r>
        <w:rPr>
          <w:rFonts w:ascii="YouYuan" w:hAnsi="YouYuan" w:eastAsia="YouYuan" w:cs="YouYuan"/>
          <w:sz w:val="21"/>
          <w:szCs w:val="21"/>
          <w:spacing w:val="7"/>
        </w:rPr>
        <w:t xml:space="preserve">     </w:t>
      </w:r>
      <w:r>
        <w:rPr>
          <w:rFonts w:ascii="YouYuan" w:hAnsi="YouYuan" w:eastAsia="YouYuan" w:cs="YouYuan"/>
          <w:sz w:val="21"/>
          <w:szCs w:val="21"/>
          <w:spacing w:val="-16"/>
          <w:w w:val="98"/>
        </w:rPr>
        <w:t>入门篇</w:t>
      </w:r>
      <w:r>
        <w:rPr>
          <w:rFonts w:ascii="YouYuan" w:hAnsi="YouYuan" w:eastAsia="YouYuan" w:cs="YouYuan"/>
          <w:sz w:val="21"/>
          <w:szCs w:val="21"/>
          <w:spacing w:val="-16"/>
          <w:w w:val="98"/>
        </w:rPr>
        <w:t xml:space="preserve"> </w:t>
      </w:r>
      <w:r>
        <w:rPr>
          <w:rFonts w:ascii="YouYuan" w:hAnsi="YouYuan" w:eastAsia="YouYuan" w:cs="YouYuan"/>
          <w:sz w:val="21"/>
          <w:szCs w:val="21"/>
          <w:spacing w:val="-16"/>
          <w:w w:val="98"/>
        </w:rPr>
        <w:t>对症下药，小白必知的合规要求</w:t>
      </w:r>
    </w:p>
    <w:p>
      <w:pPr>
        <w:spacing w:line="339" w:lineRule="auto"/>
        <w:rPr>
          <w:rFonts w:ascii="Arial"/>
          <w:sz w:val="21"/>
        </w:rPr>
      </w:pPr>
      <w:r/>
    </w:p>
    <w:p>
      <w:pPr>
        <w:spacing w:line="339" w:lineRule="auto"/>
        <w:rPr>
          <w:rFonts w:ascii="Arial"/>
          <w:sz w:val="21"/>
        </w:rPr>
      </w:pPr>
      <w:r/>
    </w:p>
    <w:p>
      <w:pPr>
        <w:ind w:left="432"/>
        <w:spacing w:before="68" w:line="222" w:lineRule="auto"/>
        <w:outlineLvl w:val="1"/>
        <w:rPr>
          <w:rFonts w:ascii="SimHei" w:hAnsi="SimHei" w:eastAsia="SimHei" w:cs="SimHei"/>
          <w:sz w:val="21"/>
          <w:szCs w:val="21"/>
        </w:rPr>
      </w:pPr>
      <w:r>
        <w:rPr>
          <w:rFonts w:ascii="SimHei" w:hAnsi="SimHei" w:eastAsia="SimHei" w:cs="SimHei"/>
          <w:sz w:val="21"/>
          <w:szCs w:val="21"/>
          <w:b/>
          <w:bCs/>
          <w:spacing w:val="-4"/>
        </w:rPr>
        <w:t>7.数据主体权利</w:t>
      </w:r>
    </w:p>
    <w:p>
      <w:pPr>
        <w:pStyle w:val="BodyText"/>
        <w:ind w:left="429"/>
        <w:spacing w:before="112" w:line="219" w:lineRule="auto"/>
        <w:rPr>
          <w:sz w:val="21"/>
          <w:szCs w:val="21"/>
        </w:rPr>
      </w:pPr>
      <w:r>
        <w:rPr>
          <w:rFonts w:ascii="Times New Roman" w:hAnsi="Times New Roman" w:eastAsia="Times New Roman" w:cs="Times New Roman"/>
          <w:sz w:val="21"/>
          <w:szCs w:val="21"/>
          <w:spacing w:val="-5"/>
        </w:rPr>
        <w:t>GDPR</w:t>
      </w:r>
      <w:r>
        <w:rPr>
          <w:sz w:val="21"/>
          <w:szCs w:val="21"/>
          <w:spacing w:val="-5"/>
        </w:rPr>
        <w:t>极大地扩展了数据主体对相关个人数据的权利，具体如下。</w:t>
      </w:r>
    </w:p>
    <w:p>
      <w:pPr>
        <w:pStyle w:val="BodyText"/>
        <w:ind w:left="429"/>
        <w:spacing w:before="116" w:line="212" w:lineRule="auto"/>
        <w:rPr>
          <w:sz w:val="21"/>
          <w:szCs w:val="21"/>
        </w:rPr>
      </w:pPr>
      <w:r>
        <w:rPr>
          <w:sz w:val="21"/>
          <w:szCs w:val="21"/>
          <w:spacing w:val="5"/>
        </w:rPr>
        <w:t>1)知情权</w:t>
      </w:r>
      <w:r>
        <w:rPr>
          <w:sz w:val="21"/>
          <w:szCs w:val="21"/>
          <w:spacing w:val="-47"/>
        </w:rPr>
        <w:t xml:space="preserve"> </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33"/>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34"/>
          <w:w w:val="101"/>
        </w:rPr>
        <w:t xml:space="preserve"> </w:t>
      </w:r>
      <w:r>
        <w:rPr>
          <w:rFonts w:ascii="Times New Roman" w:hAnsi="Times New Roman" w:eastAsia="Times New Roman" w:cs="Times New Roman"/>
          <w:sz w:val="21"/>
          <w:szCs w:val="21"/>
        </w:rPr>
        <w:t>Be</w:t>
      </w:r>
      <w:r>
        <w:rPr>
          <w:rFonts w:ascii="Times New Roman" w:hAnsi="Times New Roman" w:eastAsia="Times New Roman" w:cs="Times New Roman"/>
          <w:sz w:val="21"/>
          <w:szCs w:val="21"/>
          <w:spacing w:val="36"/>
          <w:w w:val="101"/>
        </w:rPr>
        <w:t xml:space="preserve"> </w:t>
      </w:r>
      <w:r>
        <w:rPr>
          <w:rFonts w:ascii="Times New Roman" w:hAnsi="Times New Roman" w:eastAsia="Times New Roman" w:cs="Times New Roman"/>
          <w:sz w:val="21"/>
          <w:szCs w:val="21"/>
        </w:rPr>
        <w:t>Informed</w:t>
      </w:r>
      <w:r>
        <w:rPr>
          <w:rFonts w:ascii="Times New Roman" w:hAnsi="Times New Roman" w:eastAsia="Times New Roman" w:cs="Times New Roman"/>
          <w:sz w:val="21"/>
          <w:szCs w:val="21"/>
          <w:spacing w:val="5"/>
        </w:rPr>
        <w:t>)</w:t>
      </w:r>
      <w:r>
        <w:rPr>
          <w:sz w:val="21"/>
          <w:szCs w:val="21"/>
          <w:spacing w:val="5"/>
        </w:rPr>
        <w:t>。</w:t>
      </w:r>
    </w:p>
    <w:p>
      <w:pPr>
        <w:pStyle w:val="BodyText"/>
        <w:ind w:left="429"/>
        <w:spacing w:before="119" w:line="212" w:lineRule="auto"/>
        <w:rPr>
          <w:sz w:val="21"/>
          <w:szCs w:val="21"/>
        </w:rPr>
      </w:pPr>
      <w:r>
        <w:rPr>
          <w:sz w:val="21"/>
          <w:szCs w:val="21"/>
          <w:spacing w:val="8"/>
        </w:rPr>
        <w:t>2)访问权</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8"/>
        </w:rPr>
        <w:t xml:space="preserve">  </w:t>
      </w:r>
      <w:r>
        <w:rPr>
          <w:rFonts w:ascii="Times New Roman" w:hAnsi="Times New Roman" w:eastAsia="Times New Roman" w:cs="Times New Roman"/>
          <w:sz w:val="21"/>
          <w:szCs w:val="21"/>
        </w:rPr>
        <w:t>Access</w:t>
      </w:r>
      <w:r>
        <w:rPr>
          <w:rFonts w:ascii="Times New Roman" w:hAnsi="Times New Roman" w:eastAsia="Times New Roman" w:cs="Times New Roman"/>
          <w:sz w:val="21"/>
          <w:szCs w:val="21"/>
          <w:spacing w:val="8"/>
        </w:rPr>
        <w:t>):</w:t>
      </w:r>
      <w:r>
        <w:rPr>
          <w:sz w:val="21"/>
          <w:szCs w:val="21"/>
          <w:spacing w:val="8"/>
        </w:rPr>
        <w:t>如获取副本。</w:t>
      </w:r>
    </w:p>
    <w:p>
      <w:pPr>
        <w:pStyle w:val="BodyText"/>
        <w:ind w:left="429"/>
        <w:spacing w:before="119" w:line="212" w:lineRule="auto"/>
        <w:rPr>
          <w:sz w:val="21"/>
          <w:szCs w:val="21"/>
        </w:rPr>
      </w:pPr>
      <w:r>
        <w:rPr>
          <w:sz w:val="21"/>
          <w:szCs w:val="21"/>
          <w:spacing w:val="3"/>
        </w:rPr>
        <w:t>3)更正权</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Rectification</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32"/>
          <w:w w:val="101"/>
        </w:rPr>
        <w:t xml:space="preserve"> </w:t>
      </w:r>
      <w:r>
        <w:rPr>
          <w:sz w:val="21"/>
          <w:szCs w:val="21"/>
          <w:spacing w:val="3"/>
        </w:rPr>
        <w:t>更正错误个人数据的权利。</w:t>
      </w:r>
    </w:p>
    <w:p>
      <w:pPr>
        <w:pStyle w:val="BodyText"/>
        <w:ind w:right="55" w:firstLine="429"/>
        <w:spacing w:before="89" w:line="278" w:lineRule="auto"/>
        <w:rPr>
          <w:sz w:val="21"/>
          <w:szCs w:val="21"/>
        </w:rPr>
      </w:pPr>
      <w:r>
        <w:rPr>
          <w:sz w:val="21"/>
          <w:szCs w:val="21"/>
          <w:spacing w:val="13"/>
        </w:rPr>
        <w:t>4)擦除权或被遗忘权</w:t>
      </w:r>
      <w:r>
        <w:rPr>
          <w:sz w:val="21"/>
          <w:szCs w:val="21"/>
          <w:spacing w:val="-43"/>
        </w:rPr>
        <w:t xml:space="preserve"> </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Erasure</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rPr>
        <w:t>or</w:t>
      </w:r>
      <w:r>
        <w:rPr>
          <w:rFonts w:ascii="Times New Roman" w:hAnsi="Times New Roman" w:eastAsia="Times New Roman" w:cs="Times New Roman"/>
          <w:sz w:val="21"/>
          <w:szCs w:val="21"/>
          <w:spacing w:val="13"/>
        </w:rPr>
        <w:t xml:space="preserve">  </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rPr>
        <w:t>Be</w:t>
      </w:r>
      <w:r>
        <w:rPr>
          <w:rFonts w:ascii="Times New Roman" w:hAnsi="Times New Roman" w:eastAsia="Times New Roman" w:cs="Times New Roman"/>
          <w:sz w:val="21"/>
          <w:szCs w:val="21"/>
          <w:spacing w:val="11"/>
        </w:rPr>
        <w:t xml:space="preserve">  </w:t>
      </w:r>
      <w:r>
        <w:rPr>
          <w:rFonts w:ascii="Times New Roman" w:hAnsi="Times New Roman" w:eastAsia="Times New Roman" w:cs="Times New Roman"/>
          <w:sz w:val="21"/>
          <w:szCs w:val="21"/>
        </w:rPr>
        <w:t>Forgotten</w:t>
      </w:r>
      <w:r>
        <w:rPr>
          <w:rFonts w:ascii="Times New Roman" w:hAnsi="Times New Roman" w:eastAsia="Times New Roman" w:cs="Times New Roman"/>
          <w:sz w:val="21"/>
          <w:szCs w:val="21"/>
          <w:spacing w:val="13"/>
        </w:rPr>
        <w:t>):</w:t>
      </w:r>
      <w:r>
        <w:rPr>
          <w:rFonts w:ascii="Times New Roman" w:hAnsi="Times New Roman" w:eastAsia="Times New Roman" w:cs="Times New Roman"/>
          <w:sz w:val="21"/>
          <w:szCs w:val="21"/>
          <w:spacing w:val="12"/>
        </w:rPr>
        <w:t xml:space="preserve">  </w:t>
      </w:r>
      <w:r>
        <w:rPr>
          <w:sz w:val="21"/>
          <w:szCs w:val="21"/>
          <w:spacing w:val="12"/>
        </w:rPr>
        <w:t>擦除不符合</w:t>
      </w:r>
      <w:r>
        <w:rPr>
          <w:sz w:val="21"/>
          <w:szCs w:val="21"/>
        </w:rPr>
        <w:t xml:space="preserve"> </w:t>
      </w:r>
      <w:r>
        <w:rPr>
          <w:rFonts w:ascii="Times New Roman" w:hAnsi="Times New Roman" w:eastAsia="Times New Roman" w:cs="Times New Roman"/>
          <w:sz w:val="21"/>
          <w:szCs w:val="21"/>
          <w:spacing w:val="-6"/>
        </w:rPr>
        <w:t>GDPR </w:t>
      </w:r>
      <w:r>
        <w:rPr>
          <w:sz w:val="21"/>
          <w:szCs w:val="21"/>
          <w:spacing w:val="-6"/>
        </w:rPr>
        <w:t>要求的个人数据的权利，如不再需要处理、个人撤回同意、非法处理等。</w:t>
      </w:r>
    </w:p>
    <w:p>
      <w:pPr>
        <w:pStyle w:val="BodyText"/>
        <w:ind w:right="85" w:firstLine="429"/>
        <w:spacing w:before="105" w:line="291" w:lineRule="auto"/>
        <w:rPr>
          <w:sz w:val="21"/>
          <w:szCs w:val="21"/>
        </w:rPr>
      </w:pPr>
      <w:r>
        <w:rPr>
          <w:sz w:val="21"/>
          <w:szCs w:val="21"/>
          <w:spacing w:val="-2"/>
        </w:rPr>
        <w:t>5)数据可携带权</w:t>
      </w:r>
      <w:r>
        <w:rPr>
          <w:sz w:val="21"/>
          <w:szCs w:val="21"/>
          <w:spacing w:val="-41"/>
        </w:rPr>
        <w:t xml:space="preserve"> </w:t>
      </w:r>
      <w:r>
        <w:rPr>
          <w:rFonts w:ascii="Times New Roman" w:hAnsi="Times New Roman" w:eastAsia="Times New Roman" w:cs="Times New Roman"/>
          <w:sz w:val="21"/>
          <w:szCs w:val="21"/>
          <w:spacing w:val="-2"/>
        </w:rPr>
        <w:t>(Right</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2"/>
        </w:rPr>
        <w:t>to</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2"/>
        </w:rPr>
        <w:t>Data</w:t>
      </w:r>
      <w:r>
        <w:rPr>
          <w:rFonts w:ascii="Times New Roman" w:hAnsi="Times New Roman" w:eastAsia="Times New Roman" w:cs="Times New Roman"/>
          <w:sz w:val="21"/>
          <w:szCs w:val="21"/>
          <w:spacing w:val="40"/>
        </w:rPr>
        <w:t xml:space="preserve"> </w:t>
      </w:r>
      <w:r>
        <w:rPr>
          <w:rFonts w:ascii="Times New Roman" w:hAnsi="Times New Roman" w:eastAsia="Times New Roman" w:cs="Times New Roman"/>
          <w:sz w:val="21"/>
          <w:szCs w:val="21"/>
          <w:spacing w:val="-2"/>
        </w:rPr>
        <w:t>Portability):</w:t>
      </w:r>
      <w:r>
        <w:rPr>
          <w:rFonts w:ascii="Times New Roman" w:hAnsi="Times New Roman" w:eastAsia="Times New Roman" w:cs="Times New Roman"/>
          <w:sz w:val="21"/>
          <w:szCs w:val="21"/>
          <w:spacing w:val="40"/>
        </w:rPr>
        <w:t xml:space="preserve"> </w:t>
      </w:r>
      <w:r>
        <w:rPr>
          <w:sz w:val="21"/>
          <w:szCs w:val="21"/>
          <w:spacing w:val="-2"/>
        </w:rPr>
        <w:t>即数据主体有权获得其提供给控制者的</w:t>
      </w:r>
      <w:r>
        <w:rPr>
          <w:sz w:val="21"/>
          <w:szCs w:val="21"/>
        </w:rPr>
        <w:t xml:space="preserve"> </w:t>
      </w:r>
      <w:r>
        <w:rPr>
          <w:sz w:val="21"/>
          <w:szCs w:val="21"/>
          <w:spacing w:val="-2"/>
        </w:rPr>
        <w:t>相关个人数据，其接收的个人数据应当是经整理的、普遍使用的和机器可读的，并且当</w:t>
      </w:r>
      <w:r>
        <w:rPr>
          <w:sz w:val="21"/>
          <w:szCs w:val="21"/>
          <w:spacing w:val="14"/>
        </w:rPr>
        <w:t xml:space="preserve"> </w:t>
      </w:r>
      <w:r>
        <w:rPr>
          <w:sz w:val="21"/>
          <w:szCs w:val="21"/>
          <w:spacing w:val="-2"/>
        </w:rPr>
        <w:t>数据处理是通过自动化方式进行的，或基于同意或履行合同，数据主体有权无障碍地将</w:t>
      </w:r>
      <w:r>
        <w:rPr>
          <w:sz w:val="21"/>
          <w:szCs w:val="21"/>
          <w:spacing w:val="4"/>
        </w:rPr>
        <w:t xml:space="preserve"> </w:t>
      </w:r>
      <w:r>
        <w:rPr>
          <w:sz w:val="21"/>
          <w:szCs w:val="21"/>
          <w:spacing w:val="-4"/>
        </w:rPr>
        <w:t>此类数据从其提供给的控制者那里传输给另一个控制者(在技术可行的情况下)。</w:t>
      </w:r>
    </w:p>
    <w:p>
      <w:pPr>
        <w:pStyle w:val="BodyText"/>
        <w:ind w:firstLine="429"/>
        <w:spacing w:before="117" w:line="267" w:lineRule="auto"/>
        <w:rPr>
          <w:sz w:val="21"/>
          <w:szCs w:val="21"/>
        </w:rPr>
      </w:pPr>
      <w:r>
        <w:rPr>
          <w:sz w:val="21"/>
          <w:szCs w:val="21"/>
          <w:spacing w:val="2"/>
        </w:rPr>
        <w:t>6)限制处理权</w:t>
      </w:r>
      <w:r>
        <w:rPr>
          <w:sz w:val="21"/>
          <w:szCs w:val="21"/>
          <w:spacing w:val="-4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Restriction</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Processing</w:t>
      </w:r>
      <w:r>
        <w:rPr>
          <w:rFonts w:ascii="Times New Roman" w:hAnsi="Times New Roman" w:eastAsia="Times New Roman" w:cs="Times New Roman"/>
          <w:sz w:val="21"/>
          <w:szCs w:val="21"/>
          <w:spacing w:val="2"/>
        </w:rPr>
        <w:t>):  </w:t>
      </w:r>
      <w:r>
        <w:rPr>
          <w:sz w:val="21"/>
          <w:szCs w:val="21"/>
          <w:spacing w:val="2"/>
        </w:rPr>
        <w:t>当处理</w:t>
      </w:r>
      <w:r>
        <w:rPr>
          <w:sz w:val="21"/>
          <w:szCs w:val="21"/>
          <w:spacing w:val="1"/>
        </w:rPr>
        <w:t>过程存在问题时(例如，</w:t>
      </w:r>
      <w:r>
        <w:rPr>
          <w:sz w:val="21"/>
          <w:szCs w:val="21"/>
        </w:rPr>
        <w:t xml:space="preserve"> </w:t>
      </w:r>
      <w:r>
        <w:rPr>
          <w:sz w:val="21"/>
          <w:szCs w:val="21"/>
          <w:spacing w:val="-4"/>
        </w:rPr>
        <w:t>对个人数据的准确性有争议或个人已反对处理等),</w:t>
      </w:r>
      <w:r>
        <w:rPr>
          <w:sz w:val="21"/>
          <w:szCs w:val="21"/>
          <w:spacing w:val="-5"/>
        </w:rPr>
        <w:t>限制数据处理的权利。</w:t>
      </w:r>
    </w:p>
    <w:p>
      <w:pPr>
        <w:pStyle w:val="BodyText"/>
        <w:ind w:firstLine="429"/>
        <w:spacing w:before="83" w:line="278" w:lineRule="auto"/>
        <w:rPr>
          <w:sz w:val="21"/>
          <w:szCs w:val="21"/>
        </w:rPr>
      </w:pPr>
      <w:r>
        <w:rPr>
          <w:sz w:val="21"/>
          <w:szCs w:val="21"/>
          <w:spacing w:val="-1"/>
        </w:rPr>
        <w:t>7)反对权</w:t>
      </w:r>
      <w:r>
        <w:rPr>
          <w:sz w:val="21"/>
          <w:szCs w:val="21"/>
          <w:spacing w:val="-42"/>
        </w:rPr>
        <w:t xml:space="preserve"> </w:t>
      </w:r>
      <w:r>
        <w:rPr>
          <w:rFonts w:ascii="Times New Roman" w:hAnsi="Times New Roman" w:eastAsia="Times New Roman" w:cs="Times New Roman"/>
          <w:sz w:val="21"/>
          <w:szCs w:val="21"/>
          <w:spacing w:val="-1"/>
        </w:rPr>
        <w:t>(Right  to  Object):</w:t>
      </w:r>
      <w:r>
        <w:rPr>
          <w:rFonts w:ascii="Times New Roman" w:hAnsi="Times New Roman" w:eastAsia="Times New Roman" w:cs="Times New Roman"/>
          <w:sz w:val="21"/>
          <w:szCs w:val="21"/>
          <w:spacing w:val="30"/>
        </w:rPr>
        <w:t xml:space="preserve"> </w:t>
      </w:r>
      <w:r>
        <w:rPr>
          <w:sz w:val="21"/>
          <w:szCs w:val="21"/>
          <w:spacing w:val="-1"/>
        </w:rPr>
        <w:t>反对特定类型处理的权利，包括直接营销(绝对权利)、</w:t>
      </w:r>
      <w:r>
        <w:rPr>
          <w:sz w:val="21"/>
          <w:szCs w:val="21"/>
        </w:rPr>
        <w:t xml:space="preserve"> </w:t>
      </w:r>
      <w:r>
        <w:rPr>
          <w:sz w:val="21"/>
          <w:szCs w:val="21"/>
          <w:spacing w:val="-7"/>
        </w:rPr>
        <w:t>基于合法利益或公共任务以及研究或统计目的的处理。</w:t>
      </w:r>
    </w:p>
    <w:p>
      <w:pPr>
        <w:pStyle w:val="BodyText"/>
        <w:ind w:right="41" w:firstLine="429"/>
        <w:spacing w:before="98" w:line="291" w:lineRule="auto"/>
        <w:rPr>
          <w:sz w:val="21"/>
          <w:szCs w:val="21"/>
        </w:rPr>
      </w:pPr>
      <w:r>
        <w:rPr>
          <w:sz w:val="21"/>
          <w:szCs w:val="21"/>
        </w:rPr>
        <w:t>8)不受制于自动化决策权</w:t>
      </w:r>
      <w:r>
        <w:rPr>
          <w:sz w:val="21"/>
          <w:szCs w:val="21"/>
          <w:spacing w:val="-42"/>
        </w:rPr>
        <w:t xml:space="preserve"> </w:t>
      </w:r>
      <w:r>
        <w:rPr>
          <w:rFonts w:ascii="Times New Roman" w:hAnsi="Times New Roman" w:eastAsia="Times New Roman" w:cs="Times New Roman"/>
          <w:sz w:val="21"/>
          <w:szCs w:val="21"/>
        </w:rPr>
        <w:t>(Right</w:t>
      </w:r>
      <w:r>
        <w:rPr>
          <w:rFonts w:ascii="Times New Roman" w:hAnsi="Times New Roman" w:eastAsia="Times New Roman" w:cs="Times New Roman"/>
          <w:sz w:val="21"/>
          <w:szCs w:val="21"/>
          <w:spacing w:val="22"/>
        </w:rPr>
        <w:t xml:space="preserve"> </w:t>
      </w:r>
      <w:r>
        <w:rPr>
          <w:rFonts w:ascii="Times New Roman" w:hAnsi="Times New Roman" w:eastAsia="Times New Roman" w:cs="Times New Roman"/>
          <w:sz w:val="21"/>
          <w:szCs w:val="21"/>
        </w:rPr>
        <w:t>Not</w:t>
      </w:r>
      <w:r>
        <w:rPr>
          <w:rFonts w:ascii="Times New Roman" w:hAnsi="Times New Roman" w:eastAsia="Times New Roman" w:cs="Times New Roman"/>
          <w:sz w:val="21"/>
          <w:szCs w:val="21"/>
          <w:spacing w:val="27"/>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Be</w:t>
      </w:r>
      <w:r>
        <w:rPr>
          <w:rFonts w:ascii="Times New Roman" w:hAnsi="Times New Roman" w:eastAsia="Times New Roman" w:cs="Times New Roman"/>
          <w:sz w:val="21"/>
          <w:szCs w:val="21"/>
          <w:spacing w:val="38"/>
        </w:rPr>
        <w:t xml:space="preserve"> </w:t>
      </w:r>
      <w:r>
        <w:rPr>
          <w:rFonts w:ascii="Times New Roman" w:hAnsi="Times New Roman" w:eastAsia="Times New Roman" w:cs="Times New Roman"/>
          <w:sz w:val="21"/>
          <w:szCs w:val="21"/>
        </w:rPr>
        <w:t>Subject</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to</w:t>
      </w:r>
      <w:r>
        <w:rPr>
          <w:rFonts w:ascii="Times New Roman" w:hAnsi="Times New Roman" w:eastAsia="Times New Roman" w:cs="Times New Roman"/>
          <w:sz w:val="21"/>
          <w:szCs w:val="21"/>
          <w:spacing w:val="26"/>
          <w:w w:val="101"/>
        </w:rPr>
        <w:t xml:space="preserve"> </w:t>
      </w:r>
      <w:r>
        <w:rPr>
          <w:rFonts w:ascii="Times New Roman" w:hAnsi="Times New Roman" w:eastAsia="Times New Roman" w:cs="Times New Roman"/>
          <w:sz w:val="21"/>
          <w:szCs w:val="21"/>
        </w:rPr>
        <w:t>Automated</w:t>
      </w:r>
      <w:r>
        <w:rPr>
          <w:rFonts w:ascii="Times New Roman" w:hAnsi="Times New Roman" w:eastAsia="Times New Roman" w:cs="Times New Roman"/>
          <w:sz w:val="21"/>
          <w:szCs w:val="21"/>
          <w:spacing w:val="28"/>
        </w:rPr>
        <w:t xml:space="preserve"> </w:t>
      </w:r>
      <w:r>
        <w:rPr>
          <w:rFonts w:ascii="Times New Roman" w:hAnsi="Times New Roman" w:eastAsia="Times New Roman" w:cs="Times New Roman"/>
          <w:sz w:val="21"/>
          <w:szCs w:val="21"/>
        </w:rPr>
        <w:t>Decision-making):  </w:t>
      </w:r>
      <w:r>
        <w:rPr>
          <w:sz w:val="21"/>
          <w:szCs w:val="21"/>
          <w:spacing w:val="-3"/>
        </w:rPr>
        <w:t>如果涉及对数据主体具有法律效力或类似重大影响的完全自动化的决策(包括用户画</w:t>
      </w:r>
      <w:r>
        <w:rPr>
          <w:sz w:val="21"/>
          <w:szCs w:val="21"/>
          <w:spacing w:val="-4"/>
        </w:rPr>
        <w:t>像),</w:t>
      </w:r>
      <w:r>
        <w:rPr>
          <w:sz w:val="21"/>
          <w:szCs w:val="21"/>
        </w:rPr>
        <w:t xml:space="preserve"> </w:t>
      </w:r>
      <w:r>
        <w:rPr>
          <w:sz w:val="21"/>
          <w:szCs w:val="21"/>
          <w:spacing w:val="-8"/>
        </w:rPr>
        <w:t>则数据主体具有不受该决定约束的其他权利。</w:t>
      </w:r>
    </w:p>
    <w:p>
      <w:pPr>
        <w:pStyle w:val="BodyText"/>
        <w:ind w:right="73" w:firstLine="429"/>
        <w:spacing w:before="105" w:line="298" w:lineRule="auto"/>
        <w:rPr>
          <w:sz w:val="21"/>
          <w:szCs w:val="21"/>
        </w:rPr>
      </w:pPr>
      <w:r>
        <w:rPr>
          <w:sz w:val="21"/>
          <w:szCs w:val="21"/>
          <w:spacing w:val="-4"/>
        </w:rPr>
        <w:t>控制者必须遵守“不应无故拖延”以及“最迟</w:t>
      </w:r>
      <w:r>
        <w:rPr>
          <w:sz w:val="21"/>
          <w:szCs w:val="21"/>
          <w:spacing w:val="-5"/>
        </w:rPr>
        <w:t>应在一个月内提供信息”,不过该期限</w:t>
      </w:r>
      <w:r>
        <w:rPr>
          <w:sz w:val="21"/>
          <w:szCs w:val="21"/>
        </w:rPr>
        <w:t xml:space="preserve"> </w:t>
      </w:r>
      <w:r>
        <w:rPr>
          <w:sz w:val="21"/>
          <w:szCs w:val="21"/>
          <w:spacing w:val="-2"/>
        </w:rPr>
        <w:t>有一定的可能性可以延长，并且在某些情况下，数据主体行使权利的请求可能受到限制</w:t>
      </w:r>
      <w:r>
        <w:rPr>
          <w:sz w:val="21"/>
          <w:szCs w:val="21"/>
          <w:spacing w:val="12"/>
        </w:rPr>
        <w:t xml:space="preserve"> </w:t>
      </w:r>
      <w:r>
        <w:rPr>
          <w:sz w:val="21"/>
          <w:szCs w:val="21"/>
          <w:spacing w:val="-4"/>
        </w:rPr>
        <w:t>(例如，访问权不应对其他权利产生不利影响，包括知识产权保护和商业秘密等；为了行</w:t>
      </w:r>
      <w:r>
        <w:rPr>
          <w:sz w:val="21"/>
          <w:szCs w:val="21"/>
        </w:rPr>
        <w:t xml:space="preserve"> </w:t>
      </w:r>
      <w:r>
        <w:rPr>
          <w:sz w:val="21"/>
          <w:szCs w:val="21"/>
          <w:spacing w:val="-4"/>
        </w:rPr>
        <w:t>使表达自由和信息自由的权利或遵守法律义务，擦除权则</w:t>
      </w:r>
      <w:r>
        <w:rPr>
          <w:sz w:val="21"/>
          <w:szCs w:val="21"/>
          <w:spacing w:val="-5"/>
        </w:rPr>
        <w:t>不适用等)。此外，控制者在响</w:t>
      </w:r>
      <w:r>
        <w:rPr>
          <w:sz w:val="21"/>
          <w:szCs w:val="21"/>
        </w:rPr>
        <w:t xml:space="preserve"> </w:t>
      </w:r>
      <w:r>
        <w:rPr>
          <w:sz w:val="21"/>
          <w:szCs w:val="21"/>
          <w:spacing w:val="-8"/>
        </w:rPr>
        <w:t>应数据主体的请求时不可收取费用。</w:t>
      </w:r>
    </w:p>
    <w:p>
      <w:pPr>
        <w:pStyle w:val="BodyText"/>
        <w:ind w:right="125" w:firstLine="429"/>
        <w:spacing w:before="88" w:line="278" w:lineRule="auto"/>
        <w:rPr>
          <w:sz w:val="21"/>
          <w:szCs w:val="21"/>
        </w:rPr>
      </w:pPr>
      <w:r>
        <w:rPr>
          <w:sz w:val="21"/>
          <w:szCs w:val="21"/>
          <w:spacing w:val="2"/>
        </w:rPr>
        <w:t>欧盟</w:t>
      </w:r>
      <w:r>
        <w:rPr>
          <w:sz w:val="21"/>
          <w:szCs w:val="21"/>
          <w:spacing w:val="-54"/>
        </w:rPr>
        <w:t xml:space="preserve"> </w:t>
      </w:r>
      <w:r>
        <w:rPr>
          <w:rFonts w:ascii="Times New Roman" w:hAnsi="Times New Roman" w:eastAsia="Times New Roman" w:cs="Times New Roman"/>
          <w:sz w:val="21"/>
          <w:szCs w:val="21"/>
        </w:rPr>
        <w:t>GDPR</w:t>
      </w:r>
      <w:r>
        <w:rPr>
          <w:sz w:val="21"/>
          <w:szCs w:val="21"/>
          <w:spacing w:val="2"/>
        </w:rPr>
        <w:t>、《个人信息保护法》和《信息安全技术</w:t>
      </w:r>
      <w:r>
        <w:rPr>
          <w:sz w:val="21"/>
          <w:szCs w:val="21"/>
          <w:spacing w:val="29"/>
        </w:rPr>
        <w:t xml:space="preserve"> </w:t>
      </w:r>
      <w:r>
        <w:rPr>
          <w:sz w:val="21"/>
          <w:szCs w:val="21"/>
          <w:spacing w:val="2"/>
        </w:rPr>
        <w:t>个人信息安全规范》</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2"/>
        </w:rPr>
        <w:t>/T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352</w:t>
      </w:r>
      <w:r>
        <w:rPr>
          <w:sz w:val="21"/>
          <w:szCs w:val="21"/>
          <w:spacing w:val="2"/>
        </w:rPr>
        <w:t>73—2020)的数据主体权利对比如表5-2所示。</w:t>
      </w:r>
    </w:p>
    <w:p>
      <w:pPr>
        <w:ind w:left="2942"/>
        <w:spacing w:before="206" w:line="222" w:lineRule="auto"/>
        <w:rPr>
          <w:rFonts w:ascii="SimHei" w:hAnsi="SimHei" w:eastAsia="SimHei" w:cs="SimHei"/>
          <w:sz w:val="21"/>
          <w:szCs w:val="21"/>
        </w:rPr>
      </w:pPr>
      <w:r>
        <w:rPr>
          <w:rFonts w:ascii="SimHei" w:hAnsi="SimHei" w:eastAsia="SimHei" w:cs="SimHei"/>
          <w:sz w:val="21"/>
          <w:szCs w:val="21"/>
          <w:b/>
          <w:bCs/>
          <w:spacing w:val="-14"/>
          <w:w w:val="95"/>
        </w:rPr>
        <w:t>表5-2</w:t>
      </w:r>
      <w:r>
        <w:rPr>
          <w:rFonts w:ascii="SimHei" w:hAnsi="SimHei" w:eastAsia="SimHei" w:cs="SimHei"/>
          <w:sz w:val="21"/>
          <w:szCs w:val="21"/>
          <w:spacing w:val="92"/>
        </w:rPr>
        <w:t xml:space="preserve"> </w:t>
      </w:r>
      <w:r>
        <w:rPr>
          <w:rFonts w:ascii="SimHei" w:hAnsi="SimHei" w:eastAsia="SimHei" w:cs="SimHei"/>
          <w:sz w:val="21"/>
          <w:szCs w:val="21"/>
          <w:b/>
          <w:bCs/>
          <w:spacing w:val="-14"/>
          <w:w w:val="95"/>
        </w:rPr>
        <w:t>数据主体权利对比</w:t>
      </w:r>
    </w:p>
    <w:p>
      <w:pPr>
        <w:spacing w:line="94" w:lineRule="auto"/>
        <w:rPr>
          <w:rFonts w:ascii="Arial"/>
          <w:sz w:val="2"/>
        </w:rPr>
      </w:pPr>
      <w:r>
        <w:rPr>
          <w:rFonts w:ascii="Arial"/>
          <w:sz w:val="2"/>
        </w:rPr>
      </w:r>
    </w:p>
    <w:tbl>
      <w:tblPr>
        <w:tblStyle w:val="TableNormal"/>
        <w:tblW w:w="7939"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39"/>
        <w:gridCol w:w="1610"/>
        <w:gridCol w:w="1980"/>
        <w:gridCol w:w="2610"/>
      </w:tblGrid>
      <w:tr>
        <w:trPr>
          <w:trHeight w:val="262" w:hRule="atLeast"/>
        </w:trPr>
        <w:tc>
          <w:tcPr>
            <w:tcW w:w="1739" w:type="dxa"/>
            <w:vAlign w:val="top"/>
            <w:tcBorders>
              <w:left w:val="nil"/>
            </w:tcBorders>
          </w:tcPr>
          <w:p>
            <w:pPr>
              <w:rPr>
                <w:rFonts w:ascii="Arial"/>
                <w:sz w:val="21"/>
              </w:rPr>
            </w:pPr>
            <w:r/>
          </w:p>
        </w:tc>
        <w:tc>
          <w:tcPr>
            <w:tcW w:w="1610" w:type="dxa"/>
            <w:vAlign w:val="top"/>
          </w:tcPr>
          <w:p>
            <w:pPr>
              <w:pStyle w:val="TableText"/>
              <w:ind w:left="618"/>
              <w:spacing w:before="87" w:line="169" w:lineRule="auto"/>
              <w:rPr>
                <w:sz w:val="18"/>
                <w:szCs w:val="18"/>
              </w:rPr>
            </w:pPr>
            <w:r>
              <w:rPr>
                <w:sz w:val="18"/>
                <w:szCs w:val="18"/>
                <w:b/>
                <w:bCs/>
                <w:spacing w:val="-4"/>
              </w:rPr>
              <w:t>GDPR</w:t>
            </w:r>
          </w:p>
        </w:tc>
        <w:tc>
          <w:tcPr>
            <w:tcW w:w="1980" w:type="dxa"/>
            <w:vAlign w:val="top"/>
          </w:tcPr>
          <w:p>
            <w:pPr>
              <w:pStyle w:val="TableText"/>
              <w:ind w:left="178"/>
              <w:spacing w:before="39" w:line="218" w:lineRule="auto"/>
              <w:rPr>
                <w:sz w:val="18"/>
                <w:szCs w:val="18"/>
              </w:rPr>
            </w:pPr>
            <w:r>
              <w:rPr>
                <w:sz w:val="18"/>
                <w:szCs w:val="18"/>
                <w:b/>
                <w:bCs/>
                <w:spacing w:val="-4"/>
              </w:rPr>
              <w:t>《个人信息保护法》</w:t>
            </w:r>
          </w:p>
        </w:tc>
        <w:tc>
          <w:tcPr>
            <w:tcW w:w="2610" w:type="dxa"/>
            <w:vAlign w:val="top"/>
            <w:tcBorders>
              <w:right w:val="nil"/>
            </w:tcBorders>
          </w:tcPr>
          <w:p>
            <w:pPr>
              <w:pStyle w:val="TableText"/>
              <w:spacing w:before="39" w:line="218" w:lineRule="auto"/>
              <w:jc w:val="right"/>
              <w:rPr>
                <w:sz w:val="18"/>
                <w:szCs w:val="18"/>
              </w:rPr>
            </w:pPr>
            <w:r>
              <w:rPr>
                <w:sz w:val="18"/>
                <w:szCs w:val="18"/>
                <w:b/>
                <w:bCs/>
                <w:spacing w:val="-24"/>
                <w:w w:val="98"/>
              </w:rPr>
              <w:t>《信息安全技术</w:t>
            </w:r>
            <w:r>
              <w:rPr>
                <w:sz w:val="18"/>
                <w:szCs w:val="18"/>
                <w:spacing w:val="-24"/>
                <w:w w:val="98"/>
              </w:rPr>
              <w:t xml:space="preserve">  </w:t>
            </w:r>
            <w:r>
              <w:rPr>
                <w:sz w:val="18"/>
                <w:szCs w:val="18"/>
                <w:b/>
                <w:bCs/>
                <w:spacing w:val="-24"/>
                <w:w w:val="98"/>
              </w:rPr>
              <w:t>个人信息安全规范》</w:t>
            </w:r>
          </w:p>
        </w:tc>
      </w:tr>
      <w:tr>
        <w:trPr>
          <w:trHeight w:val="248" w:hRule="atLeast"/>
        </w:trPr>
        <w:tc>
          <w:tcPr>
            <w:tcW w:w="1739" w:type="dxa"/>
            <w:vAlign w:val="top"/>
            <w:tcBorders>
              <w:left w:val="nil"/>
            </w:tcBorders>
          </w:tcPr>
          <w:p>
            <w:pPr>
              <w:pStyle w:val="TableText"/>
              <w:ind w:left="369"/>
              <w:spacing w:before="40" w:line="203" w:lineRule="auto"/>
              <w:rPr>
                <w:sz w:val="18"/>
                <w:szCs w:val="18"/>
              </w:rPr>
            </w:pPr>
            <w:r>
              <w:rPr>
                <w:sz w:val="18"/>
                <w:szCs w:val="18"/>
                <w:spacing w:val="-3"/>
              </w:rPr>
              <w:t>知情权</w:t>
            </w:r>
          </w:p>
        </w:tc>
        <w:tc>
          <w:tcPr>
            <w:tcW w:w="1610" w:type="dxa"/>
            <w:vAlign w:val="top"/>
          </w:tcPr>
          <w:p>
            <w:pPr>
              <w:pStyle w:val="TableText"/>
              <w:ind w:left="525"/>
              <w:spacing w:before="40" w:line="203" w:lineRule="auto"/>
              <w:rPr>
                <w:sz w:val="18"/>
                <w:szCs w:val="18"/>
              </w:rPr>
            </w:pPr>
            <w:r>
              <w:rPr>
                <w:sz w:val="18"/>
                <w:szCs w:val="18"/>
                <w:spacing w:val="-2"/>
              </w:rPr>
              <w:t>第12条</w:t>
            </w:r>
          </w:p>
        </w:tc>
        <w:tc>
          <w:tcPr>
            <w:tcW w:w="1980" w:type="dxa"/>
            <w:vAlign w:val="top"/>
            <w:vMerge w:val="restart"/>
            <w:tcBorders>
              <w:bottom w:val="nil"/>
            </w:tcBorders>
          </w:tcPr>
          <w:p>
            <w:pPr>
              <w:spacing w:line="349" w:lineRule="auto"/>
              <w:rPr>
                <w:rFonts w:ascii="Arial"/>
                <w:sz w:val="21"/>
              </w:rPr>
            </w:pPr>
            <w:r/>
          </w:p>
          <w:p>
            <w:pPr>
              <w:pStyle w:val="TableText"/>
              <w:ind w:left="716"/>
              <w:spacing w:before="59" w:line="219" w:lineRule="auto"/>
              <w:rPr>
                <w:sz w:val="18"/>
                <w:szCs w:val="18"/>
              </w:rPr>
            </w:pPr>
            <w:r>
              <w:rPr>
                <w:sz w:val="18"/>
                <w:szCs w:val="18"/>
                <w:spacing w:val="-2"/>
              </w:rPr>
              <w:t>第44条</w:t>
            </w:r>
          </w:p>
        </w:tc>
        <w:tc>
          <w:tcPr>
            <w:tcW w:w="2610" w:type="dxa"/>
            <w:vAlign w:val="top"/>
            <w:tcBorders>
              <w:right w:val="nil"/>
            </w:tcBorders>
          </w:tcPr>
          <w:p>
            <w:pPr>
              <w:pStyle w:val="TableText"/>
              <w:ind w:left="1165"/>
              <w:spacing w:before="86" w:line="152" w:lineRule="exact"/>
              <w:rPr>
                <w:sz w:val="18"/>
                <w:szCs w:val="18"/>
              </w:rPr>
            </w:pPr>
            <w:r>
              <w:rPr>
                <w:sz w:val="18"/>
                <w:szCs w:val="18"/>
                <w:spacing w:val="-3"/>
                <w:position w:val="-2"/>
              </w:rPr>
              <w:t>5.4</w:t>
            </w:r>
          </w:p>
        </w:tc>
      </w:tr>
      <w:tr>
        <w:trPr>
          <w:trHeight w:val="228" w:hRule="atLeast"/>
        </w:trPr>
        <w:tc>
          <w:tcPr>
            <w:tcW w:w="1739" w:type="dxa"/>
            <w:vAlign w:val="top"/>
            <w:tcBorders>
              <w:left w:val="nil"/>
            </w:tcBorders>
          </w:tcPr>
          <w:p>
            <w:pPr>
              <w:pStyle w:val="TableText"/>
              <w:ind w:left="379"/>
              <w:spacing w:before="31" w:line="191" w:lineRule="auto"/>
              <w:rPr>
                <w:sz w:val="18"/>
                <w:szCs w:val="18"/>
              </w:rPr>
            </w:pPr>
            <w:r>
              <w:rPr>
                <w:sz w:val="18"/>
                <w:szCs w:val="18"/>
                <w:spacing w:val="-2"/>
              </w:rPr>
              <w:t>反对权</w:t>
            </w:r>
          </w:p>
        </w:tc>
        <w:tc>
          <w:tcPr>
            <w:tcW w:w="1610" w:type="dxa"/>
            <w:vAlign w:val="top"/>
          </w:tcPr>
          <w:p>
            <w:pPr>
              <w:pStyle w:val="TableText"/>
              <w:ind w:left="525"/>
              <w:spacing w:before="31" w:line="191" w:lineRule="auto"/>
              <w:rPr>
                <w:sz w:val="18"/>
                <w:szCs w:val="18"/>
              </w:rPr>
            </w:pPr>
            <w:r>
              <w:rPr>
                <w:sz w:val="18"/>
                <w:szCs w:val="18"/>
                <w:spacing w:val="-2"/>
              </w:rPr>
              <w:t>第21条</w:t>
            </w:r>
          </w:p>
        </w:tc>
        <w:tc>
          <w:tcPr>
            <w:tcW w:w="1980" w:type="dxa"/>
            <w:vAlign w:val="top"/>
            <w:vMerge w:val="continue"/>
            <w:tcBorders>
              <w:top w:val="nil"/>
              <w:bottom w:val="nil"/>
            </w:tcBorders>
          </w:tcPr>
          <w:p>
            <w:pPr>
              <w:rPr>
                <w:rFonts w:ascii="Arial"/>
                <w:sz w:val="21"/>
              </w:rPr>
            </w:pPr>
            <w:r/>
          </w:p>
        </w:tc>
        <w:tc>
          <w:tcPr>
            <w:tcW w:w="2610" w:type="dxa"/>
            <w:vAlign w:val="top"/>
            <w:tcBorders>
              <w:right w:val="nil"/>
            </w:tcBorders>
          </w:tcPr>
          <w:p>
            <w:pPr>
              <w:pStyle w:val="TableText"/>
              <w:ind w:left="1236"/>
              <w:spacing w:before="121" w:line="41" w:lineRule="exact"/>
              <w:rPr>
                <w:sz w:val="6"/>
                <w:szCs w:val="6"/>
              </w:rPr>
            </w:pPr>
            <w:r>
              <w:rPr>
                <w:sz w:val="6"/>
                <w:szCs w:val="6"/>
                <w:spacing w:val="-1"/>
                <w:position w:val="-1"/>
              </w:rPr>
              <w:t>——</w:t>
            </w:r>
          </w:p>
        </w:tc>
      </w:tr>
      <w:tr>
        <w:trPr>
          <w:trHeight w:val="248" w:hRule="atLeast"/>
        </w:trPr>
        <w:tc>
          <w:tcPr>
            <w:tcW w:w="1739" w:type="dxa"/>
            <w:vAlign w:val="top"/>
            <w:tcBorders>
              <w:left w:val="nil"/>
            </w:tcBorders>
          </w:tcPr>
          <w:p>
            <w:pPr>
              <w:pStyle w:val="TableText"/>
              <w:ind w:left="349"/>
              <w:spacing w:before="43" w:line="199" w:lineRule="auto"/>
              <w:rPr>
                <w:sz w:val="18"/>
                <w:szCs w:val="18"/>
              </w:rPr>
            </w:pPr>
            <w:r>
              <w:rPr>
                <w:sz w:val="18"/>
                <w:szCs w:val="18"/>
                <w:spacing w:val="-2"/>
              </w:rPr>
              <w:t>拒绝权</w:t>
            </w:r>
          </w:p>
        </w:tc>
        <w:tc>
          <w:tcPr>
            <w:tcW w:w="1610" w:type="dxa"/>
            <w:vAlign w:val="top"/>
          </w:tcPr>
          <w:p>
            <w:pPr>
              <w:pStyle w:val="TableText"/>
              <w:ind w:left="766"/>
              <w:spacing w:before="133" w:line="41" w:lineRule="exact"/>
              <w:rPr>
                <w:sz w:val="6"/>
                <w:szCs w:val="6"/>
              </w:rPr>
            </w:pPr>
            <w:r>
              <w:rPr>
                <w:sz w:val="6"/>
                <w:szCs w:val="6"/>
                <w:position w:val="-1"/>
              </w:rPr>
              <w:t>—</w:t>
            </w:r>
          </w:p>
        </w:tc>
        <w:tc>
          <w:tcPr>
            <w:tcW w:w="1980" w:type="dxa"/>
            <w:vAlign w:val="top"/>
            <w:vMerge w:val="continue"/>
            <w:tcBorders>
              <w:top w:val="nil"/>
              <w:bottom w:val="nil"/>
            </w:tcBorders>
          </w:tcPr>
          <w:p>
            <w:pPr>
              <w:rPr>
                <w:rFonts w:ascii="Arial"/>
                <w:sz w:val="21"/>
              </w:rPr>
            </w:pPr>
            <w:r/>
          </w:p>
        </w:tc>
        <w:tc>
          <w:tcPr>
            <w:tcW w:w="2610" w:type="dxa"/>
            <w:vAlign w:val="top"/>
            <w:tcBorders>
              <w:right w:val="nil"/>
            </w:tcBorders>
          </w:tcPr>
          <w:p>
            <w:pPr>
              <w:pStyle w:val="TableText"/>
              <w:ind w:left="1165"/>
              <w:spacing w:before="90" w:line="148" w:lineRule="exact"/>
              <w:rPr>
                <w:sz w:val="18"/>
                <w:szCs w:val="18"/>
              </w:rPr>
            </w:pPr>
            <w:r>
              <w:rPr>
                <w:sz w:val="18"/>
                <w:szCs w:val="18"/>
                <w:spacing w:val="-2"/>
                <w:position w:val="-2"/>
              </w:rPr>
              <w:t>8.4</w:t>
            </w:r>
          </w:p>
        </w:tc>
      </w:tr>
      <w:tr>
        <w:trPr>
          <w:trHeight w:val="243" w:hRule="atLeast"/>
        </w:trPr>
        <w:tc>
          <w:tcPr>
            <w:tcW w:w="1739" w:type="dxa"/>
            <w:vAlign w:val="top"/>
            <w:tcBorders>
              <w:left w:val="nil"/>
            </w:tcBorders>
          </w:tcPr>
          <w:p>
            <w:pPr>
              <w:pStyle w:val="TableText"/>
              <w:ind w:left="379"/>
              <w:spacing w:before="36" w:line="202" w:lineRule="auto"/>
              <w:rPr>
                <w:sz w:val="18"/>
                <w:szCs w:val="18"/>
              </w:rPr>
            </w:pPr>
            <w:r>
              <w:rPr>
                <w:sz w:val="18"/>
                <w:szCs w:val="18"/>
                <w:spacing w:val="1"/>
              </w:rPr>
              <w:t>限制处理权</w:t>
            </w:r>
          </w:p>
        </w:tc>
        <w:tc>
          <w:tcPr>
            <w:tcW w:w="1610" w:type="dxa"/>
            <w:vAlign w:val="top"/>
          </w:tcPr>
          <w:p>
            <w:pPr>
              <w:pStyle w:val="TableText"/>
              <w:ind w:left="525"/>
              <w:spacing w:before="36" w:line="202" w:lineRule="auto"/>
              <w:rPr>
                <w:sz w:val="18"/>
                <w:szCs w:val="18"/>
              </w:rPr>
            </w:pPr>
            <w:r>
              <w:rPr>
                <w:sz w:val="18"/>
                <w:szCs w:val="18"/>
                <w:spacing w:val="-2"/>
              </w:rPr>
              <w:t>第23条</w:t>
            </w:r>
          </w:p>
        </w:tc>
        <w:tc>
          <w:tcPr>
            <w:tcW w:w="1980" w:type="dxa"/>
            <w:vAlign w:val="top"/>
            <w:vMerge w:val="continue"/>
            <w:tcBorders>
              <w:top w:val="nil"/>
            </w:tcBorders>
          </w:tcPr>
          <w:p>
            <w:pPr>
              <w:rPr>
                <w:rFonts w:ascii="Arial"/>
                <w:sz w:val="21"/>
              </w:rPr>
            </w:pPr>
            <w:r/>
          </w:p>
        </w:tc>
        <w:tc>
          <w:tcPr>
            <w:tcW w:w="2610" w:type="dxa"/>
            <w:vAlign w:val="top"/>
            <w:tcBorders>
              <w:right w:val="nil"/>
            </w:tcBorders>
          </w:tcPr>
          <w:p>
            <w:pPr>
              <w:spacing w:line="233" w:lineRule="exact"/>
              <w:rPr>
                <w:rFonts w:ascii="Arial"/>
                <w:sz w:val="20"/>
              </w:rPr>
            </w:pPr>
            <w:r>
              <w:pict>
                <v:shape id="_x0000_s156" style="position:absolute;margin-left:-66.9496pt;margin-top:-4.44527pt;mso-position-vertical-relative:top-margin-area;mso-position-horizontal-relative:right-margin-area;width:3.5pt;height:14.1pt;z-index:252171264;" filled="false" stroked="false" type="#_x0000_t202">
                  <v:fill on="false"/>
                  <v:stroke on="false"/>
                  <v:path/>
                  <v:imagedata o:title=""/>
                  <o:lock v:ext="edit" aspectratio="false"/>
                  <v:textbox inset="0mm,0mm,0mm,0mm">
                    <w:txbxContent>
                      <w:p>
                        <w:pPr>
                          <w:ind w:left="20"/>
                          <w:spacing w:before="20" w:line="241" w:lineRule="exact"/>
                          <w:tabs>
                            <w:tab w:val="left" w:pos="49"/>
                          </w:tabs>
                          <w:rPr>
                            <w:rFonts w:ascii="Arial"/>
                            <w:sz w:val="21"/>
                          </w:rPr>
                        </w:pPr>
                        <w:r>
                          <w:rPr>
                            <w:rFonts w:ascii="Arial" w:hAnsi="Arial" w:eastAsia="Arial" w:cs="Arial"/>
                            <w:sz w:val="21"/>
                            <w:szCs w:val="21"/>
                            <w:u w:val="single" w:color="auto"/>
                          </w:rPr>
                          <w:tab/>
                        </w:r>
                      </w:p>
                    </w:txbxContent>
                  </v:textbox>
                </v:shape>
              </w:pict>
            </w:r>
            <w:r/>
          </w:p>
        </w:tc>
      </w:tr>
    </w:tbl>
    <w:p>
      <w:pPr>
        <w:rPr>
          <w:rFonts w:ascii="Arial"/>
          <w:sz w:val="21"/>
        </w:rPr>
      </w:pPr>
      <w:r/>
    </w:p>
    <w:p>
      <w:pPr>
        <w:sectPr>
          <w:pgSz w:w="9450" w:h="13340"/>
          <w:pgMar w:top="400" w:right="695" w:bottom="400" w:left="750" w:header="0" w:footer="0" w:gutter="0"/>
        </w:sectPr>
        <w:rPr>
          <w:rFonts w:ascii="Arial" w:hAnsi="Arial" w:eastAsia="Arial" w:cs="Arial"/>
          <w:sz w:val="21"/>
          <w:szCs w:val="21"/>
        </w:rPr>
      </w:pPr>
    </w:p>
    <w:p>
      <w:pPr>
        <w:pStyle w:val="BodyText"/>
        <w:ind w:left="3692"/>
        <w:spacing w:before="50" w:line="222" w:lineRule="auto"/>
        <w:rPr>
          <w:sz w:val="14"/>
          <w:szCs w:val="14"/>
        </w:rPr>
      </w:pPr>
      <w:r>
        <w:rPr>
          <w:rFonts w:ascii="YouYuan" w:hAnsi="YouYuan" w:eastAsia="YouYuan" w:cs="YouYuan"/>
          <w:sz w:val="21"/>
          <w:szCs w:val="21"/>
          <w:b/>
          <w:bCs/>
          <w:spacing w:val="-21"/>
        </w:rPr>
        <w:t>第五章</w:t>
      </w:r>
      <w:r>
        <w:rPr>
          <w:rFonts w:ascii="YouYuan" w:hAnsi="YouYuan" w:eastAsia="YouYuan" w:cs="YouYuan"/>
          <w:sz w:val="21"/>
          <w:szCs w:val="21"/>
          <w:spacing w:val="-21"/>
        </w:rPr>
        <w:t xml:space="preserve"> </w:t>
      </w:r>
      <w:r>
        <w:rPr>
          <w:rFonts w:ascii="YouYuan" w:hAnsi="YouYuan" w:eastAsia="YouYuan" w:cs="YouYuan"/>
          <w:sz w:val="21"/>
          <w:szCs w:val="21"/>
          <w:b/>
          <w:bCs/>
          <w:spacing w:val="-21"/>
        </w:rPr>
        <w:t>欧盟数据保护立法体系与监管要求</w:t>
      </w:r>
      <w:r>
        <w:rPr>
          <w:rFonts w:ascii="YouYuan" w:hAnsi="YouYuan" w:eastAsia="YouYuan" w:cs="YouYuan"/>
          <w:sz w:val="21"/>
          <w:szCs w:val="21"/>
          <w:spacing w:val="-21"/>
        </w:rPr>
        <w:t xml:space="preserve">      </w:t>
      </w:r>
      <w:r>
        <w:rPr>
          <w:sz w:val="14"/>
          <w:szCs w:val="14"/>
          <w:spacing w:val="-21"/>
          <w:position w:val="-2"/>
        </w:rPr>
        <w:t>77</w:t>
      </w:r>
    </w:p>
    <w:p>
      <w:pPr>
        <w:spacing w:line="331" w:lineRule="auto"/>
        <w:rPr>
          <w:rFonts w:ascii="Arial"/>
          <w:sz w:val="21"/>
        </w:rPr>
      </w:pPr>
      <w:r/>
    </w:p>
    <w:p>
      <w:pPr>
        <w:spacing w:line="332" w:lineRule="auto"/>
        <w:rPr>
          <w:rFonts w:ascii="Arial"/>
          <w:sz w:val="21"/>
        </w:rPr>
      </w:pPr>
      <w:r/>
    </w:p>
    <w:p>
      <w:pPr>
        <w:pStyle w:val="BodyText"/>
        <w:ind w:left="7080"/>
        <w:spacing w:before="68" w:line="220" w:lineRule="auto"/>
        <w:rPr>
          <w:sz w:val="21"/>
          <w:szCs w:val="21"/>
        </w:rPr>
      </w:pPr>
      <w:r>
        <w:rPr>
          <w:sz w:val="21"/>
          <w:szCs w:val="21"/>
          <w:spacing w:val="5"/>
        </w:rPr>
        <w:t>(续)</w:t>
      </w:r>
    </w:p>
    <w:p>
      <w:pPr>
        <w:spacing w:line="75" w:lineRule="exact"/>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720"/>
        <w:gridCol w:w="1630"/>
        <w:gridCol w:w="1969"/>
        <w:gridCol w:w="2620"/>
      </w:tblGrid>
      <w:tr>
        <w:trPr>
          <w:trHeight w:val="263" w:hRule="atLeast"/>
        </w:trPr>
        <w:tc>
          <w:tcPr>
            <w:tcW w:w="1720" w:type="dxa"/>
            <w:vAlign w:val="top"/>
            <w:tcBorders>
              <w:left w:val="nil"/>
            </w:tcBorders>
          </w:tcPr>
          <w:p>
            <w:pPr>
              <w:rPr>
                <w:rFonts w:ascii="Arial"/>
                <w:sz w:val="21"/>
              </w:rPr>
            </w:pPr>
            <w:r/>
          </w:p>
        </w:tc>
        <w:tc>
          <w:tcPr>
            <w:tcW w:w="1630" w:type="dxa"/>
            <w:vAlign w:val="top"/>
          </w:tcPr>
          <w:p>
            <w:pPr>
              <w:pStyle w:val="TableText"/>
              <w:ind w:left="637"/>
              <w:spacing w:before="94" w:line="172" w:lineRule="auto"/>
              <w:rPr>
                <w:sz w:val="17"/>
                <w:szCs w:val="17"/>
              </w:rPr>
            </w:pPr>
            <w:r>
              <w:rPr>
                <w:sz w:val="17"/>
                <w:szCs w:val="17"/>
                <w:b/>
                <w:bCs/>
                <w:spacing w:val="-3"/>
              </w:rPr>
              <w:t>GDPR</w:t>
            </w:r>
          </w:p>
        </w:tc>
        <w:tc>
          <w:tcPr>
            <w:tcW w:w="1969" w:type="dxa"/>
            <w:vAlign w:val="top"/>
          </w:tcPr>
          <w:p>
            <w:pPr>
              <w:pStyle w:val="TableText"/>
              <w:ind w:left="212"/>
              <w:spacing w:before="49" w:line="219" w:lineRule="auto"/>
              <w:rPr>
                <w:sz w:val="17"/>
                <w:szCs w:val="17"/>
              </w:rPr>
            </w:pPr>
            <w:r>
              <w:rPr>
                <w:sz w:val="17"/>
                <w:szCs w:val="17"/>
                <w:b/>
                <w:bCs/>
                <w:spacing w:val="-4"/>
              </w:rPr>
              <w:t>《个人信息保护法》</w:t>
            </w:r>
          </w:p>
        </w:tc>
        <w:tc>
          <w:tcPr>
            <w:tcW w:w="2620" w:type="dxa"/>
            <w:vAlign w:val="top"/>
            <w:tcBorders>
              <w:right w:val="nil"/>
            </w:tcBorders>
          </w:tcPr>
          <w:p>
            <w:pPr>
              <w:pStyle w:val="TableText"/>
              <w:spacing w:before="49" w:line="219" w:lineRule="auto"/>
              <w:jc w:val="right"/>
              <w:rPr>
                <w:sz w:val="17"/>
                <w:szCs w:val="17"/>
              </w:rPr>
            </w:pPr>
            <w:r>
              <w:rPr>
                <w:sz w:val="17"/>
                <w:szCs w:val="17"/>
                <w:b/>
                <w:bCs/>
                <w:spacing w:val="-17"/>
              </w:rPr>
              <w:t>《信息安全技术</w:t>
            </w:r>
            <w:r>
              <w:rPr>
                <w:sz w:val="17"/>
                <w:szCs w:val="17"/>
                <w:spacing w:val="-17"/>
              </w:rPr>
              <w:t xml:space="preserve">  </w:t>
            </w:r>
            <w:r>
              <w:rPr>
                <w:sz w:val="17"/>
                <w:szCs w:val="17"/>
                <w:b/>
                <w:bCs/>
                <w:spacing w:val="-17"/>
              </w:rPr>
              <w:t>个人信息安全规范》</w:t>
            </w:r>
          </w:p>
        </w:tc>
      </w:tr>
      <w:tr>
        <w:trPr>
          <w:trHeight w:val="249" w:hRule="atLeast"/>
        </w:trPr>
        <w:tc>
          <w:tcPr>
            <w:tcW w:w="1720" w:type="dxa"/>
            <w:vAlign w:val="top"/>
            <w:tcBorders>
              <w:left w:val="nil"/>
            </w:tcBorders>
          </w:tcPr>
          <w:p>
            <w:pPr>
              <w:pStyle w:val="TableText"/>
              <w:ind w:left="369"/>
              <w:spacing w:before="39" w:line="217" w:lineRule="auto"/>
              <w:rPr>
                <w:sz w:val="17"/>
                <w:szCs w:val="17"/>
              </w:rPr>
            </w:pPr>
            <w:r>
              <w:rPr>
                <w:sz w:val="17"/>
                <w:szCs w:val="17"/>
                <w:spacing w:val="-2"/>
              </w:rPr>
              <w:t>删除权</w:t>
            </w:r>
          </w:p>
        </w:tc>
        <w:tc>
          <w:tcPr>
            <w:tcW w:w="1630" w:type="dxa"/>
            <w:vAlign w:val="top"/>
          </w:tcPr>
          <w:p>
            <w:pPr>
              <w:pStyle w:val="TableText"/>
              <w:ind w:left="555"/>
              <w:spacing w:before="39" w:line="217" w:lineRule="auto"/>
              <w:rPr>
                <w:sz w:val="17"/>
                <w:szCs w:val="17"/>
              </w:rPr>
            </w:pPr>
            <w:r>
              <w:rPr>
                <w:sz w:val="17"/>
                <w:szCs w:val="17"/>
                <w:spacing w:val="-2"/>
              </w:rPr>
              <w:t>第17条</w:t>
            </w:r>
          </w:p>
        </w:tc>
        <w:tc>
          <w:tcPr>
            <w:tcW w:w="1969" w:type="dxa"/>
            <w:vAlign w:val="top"/>
          </w:tcPr>
          <w:p>
            <w:pPr>
              <w:pStyle w:val="TableText"/>
              <w:ind w:left="725"/>
              <w:spacing w:before="39" w:line="217" w:lineRule="auto"/>
              <w:rPr>
                <w:sz w:val="17"/>
                <w:szCs w:val="17"/>
              </w:rPr>
            </w:pPr>
            <w:r>
              <w:rPr>
                <w:sz w:val="17"/>
                <w:szCs w:val="17"/>
                <w:spacing w:val="-2"/>
              </w:rPr>
              <w:t>第47条</w:t>
            </w:r>
          </w:p>
        </w:tc>
        <w:tc>
          <w:tcPr>
            <w:tcW w:w="2620" w:type="dxa"/>
            <w:vAlign w:val="top"/>
            <w:tcBorders>
              <w:right w:val="nil"/>
            </w:tcBorders>
          </w:tcPr>
          <w:p>
            <w:pPr>
              <w:pStyle w:val="TableText"/>
              <w:ind w:left="1175"/>
              <w:spacing w:before="82" w:line="170" w:lineRule="auto"/>
              <w:rPr>
                <w:sz w:val="17"/>
                <w:szCs w:val="17"/>
              </w:rPr>
            </w:pPr>
            <w:r>
              <w:rPr>
                <w:sz w:val="17"/>
                <w:szCs w:val="17"/>
                <w:spacing w:val="-2"/>
              </w:rPr>
              <w:t>8.3</w:t>
            </w:r>
          </w:p>
        </w:tc>
      </w:tr>
      <w:tr>
        <w:trPr>
          <w:trHeight w:val="259" w:hRule="atLeast"/>
        </w:trPr>
        <w:tc>
          <w:tcPr>
            <w:tcW w:w="1720" w:type="dxa"/>
            <w:vAlign w:val="top"/>
            <w:tcBorders>
              <w:left w:val="nil"/>
            </w:tcBorders>
          </w:tcPr>
          <w:p>
            <w:pPr>
              <w:pStyle w:val="TableText"/>
              <w:ind w:left="369"/>
              <w:spacing w:before="50" w:line="216" w:lineRule="auto"/>
              <w:rPr>
                <w:sz w:val="17"/>
                <w:szCs w:val="17"/>
              </w:rPr>
            </w:pPr>
            <w:r>
              <w:rPr>
                <w:sz w:val="17"/>
                <w:szCs w:val="17"/>
                <w:spacing w:val="-2"/>
              </w:rPr>
              <w:t>更正权</w:t>
            </w:r>
          </w:p>
        </w:tc>
        <w:tc>
          <w:tcPr>
            <w:tcW w:w="1630" w:type="dxa"/>
            <w:vAlign w:val="top"/>
          </w:tcPr>
          <w:p>
            <w:pPr>
              <w:pStyle w:val="TableText"/>
              <w:ind w:left="555"/>
              <w:spacing w:before="50" w:line="216" w:lineRule="auto"/>
              <w:rPr>
                <w:sz w:val="17"/>
                <w:szCs w:val="17"/>
              </w:rPr>
            </w:pPr>
            <w:r>
              <w:rPr>
                <w:sz w:val="17"/>
                <w:szCs w:val="17"/>
                <w:spacing w:val="-2"/>
              </w:rPr>
              <w:t>第16条</w:t>
            </w:r>
          </w:p>
        </w:tc>
        <w:tc>
          <w:tcPr>
            <w:tcW w:w="1969" w:type="dxa"/>
            <w:vAlign w:val="top"/>
          </w:tcPr>
          <w:p>
            <w:pPr>
              <w:pStyle w:val="TableText"/>
              <w:ind w:left="725"/>
              <w:spacing w:before="50" w:line="216" w:lineRule="auto"/>
              <w:rPr>
                <w:sz w:val="17"/>
                <w:szCs w:val="17"/>
              </w:rPr>
            </w:pPr>
            <w:r>
              <w:rPr>
                <w:sz w:val="17"/>
                <w:szCs w:val="17"/>
                <w:spacing w:val="-2"/>
              </w:rPr>
              <w:t>第46条</w:t>
            </w:r>
          </w:p>
        </w:tc>
        <w:tc>
          <w:tcPr>
            <w:tcW w:w="2620" w:type="dxa"/>
            <w:vAlign w:val="top"/>
            <w:tcBorders>
              <w:right w:val="nil"/>
            </w:tcBorders>
          </w:tcPr>
          <w:p>
            <w:pPr>
              <w:pStyle w:val="TableText"/>
              <w:ind w:left="1175"/>
              <w:spacing w:before="94" w:line="168" w:lineRule="auto"/>
              <w:rPr>
                <w:sz w:val="17"/>
                <w:szCs w:val="17"/>
              </w:rPr>
            </w:pPr>
            <w:r>
              <w:rPr>
                <w:sz w:val="17"/>
                <w:szCs w:val="17"/>
                <w:spacing w:val="-2"/>
              </w:rPr>
              <w:t>8.2</w:t>
            </w:r>
          </w:p>
        </w:tc>
      </w:tr>
      <w:tr>
        <w:trPr>
          <w:trHeight w:val="259" w:hRule="atLeast"/>
        </w:trPr>
        <w:tc>
          <w:tcPr>
            <w:tcW w:w="1720" w:type="dxa"/>
            <w:vAlign w:val="top"/>
            <w:tcBorders>
              <w:left w:val="nil"/>
            </w:tcBorders>
          </w:tcPr>
          <w:p>
            <w:pPr>
              <w:pStyle w:val="TableText"/>
              <w:ind w:left="369"/>
              <w:spacing w:before="51" w:line="215" w:lineRule="auto"/>
              <w:rPr>
                <w:sz w:val="17"/>
                <w:szCs w:val="17"/>
              </w:rPr>
            </w:pPr>
            <w:r>
              <w:rPr>
                <w:sz w:val="17"/>
                <w:szCs w:val="17"/>
                <w:spacing w:val="-2"/>
              </w:rPr>
              <w:t>查询权</w:t>
            </w:r>
          </w:p>
        </w:tc>
        <w:tc>
          <w:tcPr>
            <w:tcW w:w="1630" w:type="dxa"/>
            <w:vAlign w:val="top"/>
          </w:tcPr>
          <w:p>
            <w:pPr>
              <w:pStyle w:val="TableText"/>
              <w:ind w:left="555"/>
              <w:spacing w:before="51" w:line="215" w:lineRule="auto"/>
              <w:rPr>
                <w:sz w:val="17"/>
                <w:szCs w:val="17"/>
              </w:rPr>
            </w:pPr>
            <w:r>
              <w:rPr>
                <w:sz w:val="17"/>
                <w:szCs w:val="17"/>
                <w:spacing w:val="-2"/>
              </w:rPr>
              <w:t>第15条</w:t>
            </w:r>
          </w:p>
        </w:tc>
        <w:tc>
          <w:tcPr>
            <w:tcW w:w="1969" w:type="dxa"/>
            <w:vAlign w:val="top"/>
          </w:tcPr>
          <w:p>
            <w:pPr>
              <w:pStyle w:val="TableText"/>
              <w:ind w:left="725"/>
              <w:spacing w:before="51" w:line="215" w:lineRule="auto"/>
              <w:rPr>
                <w:sz w:val="17"/>
                <w:szCs w:val="17"/>
              </w:rPr>
            </w:pPr>
            <w:r>
              <w:rPr>
                <w:sz w:val="17"/>
                <w:szCs w:val="17"/>
                <w:spacing w:val="-2"/>
              </w:rPr>
              <w:t>第45条</w:t>
            </w:r>
          </w:p>
        </w:tc>
        <w:tc>
          <w:tcPr>
            <w:tcW w:w="2620" w:type="dxa"/>
            <w:vAlign w:val="top"/>
            <w:tcBorders>
              <w:right w:val="nil"/>
            </w:tcBorders>
          </w:tcPr>
          <w:p>
            <w:pPr>
              <w:pStyle w:val="TableText"/>
              <w:ind w:left="1175"/>
              <w:spacing w:before="94" w:line="168" w:lineRule="auto"/>
              <w:rPr>
                <w:sz w:val="17"/>
                <w:szCs w:val="17"/>
              </w:rPr>
            </w:pPr>
            <w:r>
              <w:rPr>
                <w:sz w:val="17"/>
                <w:szCs w:val="17"/>
                <w:spacing w:val="-2"/>
              </w:rPr>
              <w:t>8.1</w:t>
            </w:r>
          </w:p>
        </w:tc>
      </w:tr>
      <w:tr>
        <w:trPr>
          <w:trHeight w:val="268" w:hRule="atLeast"/>
        </w:trPr>
        <w:tc>
          <w:tcPr>
            <w:tcW w:w="1720" w:type="dxa"/>
            <w:vAlign w:val="top"/>
            <w:tcBorders>
              <w:left w:val="nil"/>
            </w:tcBorders>
          </w:tcPr>
          <w:p>
            <w:pPr>
              <w:pStyle w:val="TableText"/>
              <w:ind w:left="350"/>
              <w:spacing w:before="52" w:line="219" w:lineRule="auto"/>
              <w:rPr>
                <w:sz w:val="17"/>
                <w:szCs w:val="17"/>
              </w:rPr>
            </w:pPr>
            <w:r>
              <w:rPr>
                <w:sz w:val="17"/>
                <w:szCs w:val="17"/>
                <w:spacing w:val="-2"/>
              </w:rPr>
              <w:t>数据可携带权</w:t>
            </w:r>
          </w:p>
        </w:tc>
        <w:tc>
          <w:tcPr>
            <w:tcW w:w="1630" w:type="dxa"/>
            <w:vAlign w:val="top"/>
          </w:tcPr>
          <w:p>
            <w:pPr>
              <w:pStyle w:val="TableText"/>
              <w:ind w:left="555"/>
              <w:spacing w:before="52" w:line="219" w:lineRule="auto"/>
              <w:rPr>
                <w:sz w:val="17"/>
                <w:szCs w:val="17"/>
              </w:rPr>
            </w:pPr>
            <w:r>
              <w:rPr>
                <w:sz w:val="17"/>
                <w:szCs w:val="17"/>
                <w:spacing w:val="-2"/>
              </w:rPr>
              <w:t>第20条</w:t>
            </w:r>
          </w:p>
        </w:tc>
        <w:tc>
          <w:tcPr>
            <w:tcW w:w="1969" w:type="dxa"/>
            <w:vAlign w:val="top"/>
          </w:tcPr>
          <w:p>
            <w:pPr>
              <w:pStyle w:val="TableText"/>
              <w:ind w:left="725"/>
              <w:spacing w:before="52" w:line="219" w:lineRule="auto"/>
              <w:rPr>
                <w:sz w:val="17"/>
                <w:szCs w:val="17"/>
              </w:rPr>
            </w:pPr>
            <w:r>
              <w:rPr>
                <w:sz w:val="17"/>
                <w:szCs w:val="17"/>
                <w:spacing w:val="-2"/>
              </w:rPr>
              <w:t>第45条</w:t>
            </w:r>
          </w:p>
        </w:tc>
        <w:tc>
          <w:tcPr>
            <w:tcW w:w="2620" w:type="dxa"/>
            <w:vAlign w:val="top"/>
            <w:tcBorders>
              <w:right w:val="nil"/>
            </w:tcBorders>
          </w:tcPr>
          <w:p>
            <w:pPr>
              <w:pStyle w:val="TableText"/>
              <w:ind w:left="1175"/>
              <w:spacing w:before="95" w:line="176" w:lineRule="auto"/>
              <w:rPr>
                <w:sz w:val="17"/>
                <w:szCs w:val="17"/>
              </w:rPr>
            </w:pPr>
            <w:r>
              <w:rPr>
                <w:sz w:val="17"/>
                <w:szCs w:val="17"/>
                <w:spacing w:val="-2"/>
              </w:rPr>
              <w:t>8.6</w:t>
            </w:r>
          </w:p>
        </w:tc>
      </w:tr>
      <w:tr>
        <w:trPr>
          <w:trHeight w:val="279" w:hRule="atLeast"/>
        </w:trPr>
        <w:tc>
          <w:tcPr>
            <w:tcW w:w="1720" w:type="dxa"/>
            <w:vAlign w:val="top"/>
            <w:tcBorders>
              <w:left w:val="nil"/>
            </w:tcBorders>
          </w:tcPr>
          <w:p>
            <w:pPr>
              <w:pStyle w:val="TableText"/>
              <w:ind w:left="429"/>
              <w:spacing w:before="64" w:line="219" w:lineRule="auto"/>
              <w:rPr>
                <w:sz w:val="17"/>
                <w:szCs w:val="17"/>
              </w:rPr>
            </w:pPr>
            <w:r>
              <w:rPr>
                <w:sz w:val="17"/>
                <w:szCs w:val="17"/>
                <w:spacing w:val="1"/>
              </w:rPr>
              <w:t>自动化决策</w:t>
            </w:r>
          </w:p>
        </w:tc>
        <w:tc>
          <w:tcPr>
            <w:tcW w:w="1630" w:type="dxa"/>
            <w:vAlign w:val="top"/>
          </w:tcPr>
          <w:p>
            <w:pPr>
              <w:pStyle w:val="TableText"/>
              <w:ind w:left="555"/>
              <w:spacing w:before="64" w:line="219" w:lineRule="auto"/>
              <w:rPr>
                <w:sz w:val="17"/>
                <w:szCs w:val="17"/>
              </w:rPr>
            </w:pPr>
            <w:r>
              <w:rPr>
                <w:sz w:val="17"/>
                <w:szCs w:val="17"/>
                <w:spacing w:val="-2"/>
              </w:rPr>
              <w:t>第22条</w:t>
            </w:r>
          </w:p>
        </w:tc>
        <w:tc>
          <w:tcPr>
            <w:tcW w:w="1969" w:type="dxa"/>
            <w:vAlign w:val="top"/>
          </w:tcPr>
          <w:p>
            <w:pPr>
              <w:pStyle w:val="TableText"/>
              <w:ind w:left="725"/>
              <w:spacing w:before="64" w:line="219" w:lineRule="auto"/>
              <w:rPr>
                <w:sz w:val="17"/>
                <w:szCs w:val="17"/>
              </w:rPr>
            </w:pPr>
            <w:r>
              <w:rPr>
                <w:sz w:val="17"/>
                <w:szCs w:val="17"/>
                <w:spacing w:val="-2"/>
              </w:rPr>
              <w:t>第24条</w:t>
            </w:r>
          </w:p>
        </w:tc>
        <w:tc>
          <w:tcPr>
            <w:tcW w:w="2620" w:type="dxa"/>
            <w:vAlign w:val="top"/>
            <w:tcBorders>
              <w:right w:val="nil"/>
            </w:tcBorders>
          </w:tcPr>
          <w:p>
            <w:pPr>
              <w:pStyle w:val="TableText"/>
              <w:ind w:left="1175"/>
              <w:spacing w:before="107" w:line="175" w:lineRule="auto"/>
              <w:rPr>
                <w:sz w:val="17"/>
                <w:szCs w:val="17"/>
              </w:rPr>
            </w:pPr>
            <w:r>
              <w:rPr>
                <w:sz w:val="17"/>
                <w:szCs w:val="17"/>
                <w:spacing w:val="-2"/>
              </w:rPr>
              <w:t>8.4</w:t>
            </w:r>
          </w:p>
        </w:tc>
      </w:tr>
      <w:tr>
        <w:trPr>
          <w:trHeight w:val="259" w:hRule="atLeast"/>
        </w:trPr>
        <w:tc>
          <w:tcPr>
            <w:tcW w:w="1720" w:type="dxa"/>
            <w:vAlign w:val="top"/>
            <w:tcBorders>
              <w:left w:val="nil"/>
            </w:tcBorders>
          </w:tcPr>
          <w:p>
            <w:pPr>
              <w:pStyle w:val="TableText"/>
              <w:ind w:left="520"/>
              <w:spacing w:before="55" w:line="210" w:lineRule="auto"/>
              <w:rPr>
                <w:sz w:val="17"/>
                <w:szCs w:val="17"/>
              </w:rPr>
            </w:pPr>
            <w:r>
              <w:rPr>
                <w:sz w:val="17"/>
                <w:szCs w:val="17"/>
                <w:spacing w:val="-2"/>
              </w:rPr>
              <w:t>撤回同意</w:t>
            </w:r>
          </w:p>
        </w:tc>
        <w:tc>
          <w:tcPr>
            <w:tcW w:w="1630" w:type="dxa"/>
            <w:vAlign w:val="top"/>
          </w:tcPr>
          <w:p>
            <w:pPr>
              <w:pStyle w:val="TableText"/>
              <w:ind w:left="594"/>
              <w:spacing w:before="54" w:line="211" w:lineRule="auto"/>
              <w:rPr>
                <w:sz w:val="17"/>
                <w:szCs w:val="17"/>
              </w:rPr>
            </w:pPr>
            <w:r>
              <w:rPr>
                <w:sz w:val="17"/>
                <w:szCs w:val="17"/>
                <w:spacing w:val="-2"/>
              </w:rPr>
              <w:t>第7条</w:t>
            </w:r>
          </w:p>
        </w:tc>
        <w:tc>
          <w:tcPr>
            <w:tcW w:w="1969" w:type="dxa"/>
            <w:vAlign w:val="top"/>
          </w:tcPr>
          <w:p>
            <w:pPr>
              <w:pStyle w:val="TableText"/>
              <w:ind w:left="725"/>
              <w:spacing w:before="54" w:line="211" w:lineRule="auto"/>
              <w:rPr>
                <w:sz w:val="17"/>
                <w:szCs w:val="17"/>
              </w:rPr>
            </w:pPr>
            <w:r>
              <w:rPr>
                <w:sz w:val="17"/>
                <w:szCs w:val="17"/>
                <w:spacing w:val="-2"/>
              </w:rPr>
              <w:t>第16条</w:t>
            </w:r>
          </w:p>
        </w:tc>
        <w:tc>
          <w:tcPr>
            <w:tcW w:w="2620" w:type="dxa"/>
            <w:vAlign w:val="top"/>
            <w:tcBorders>
              <w:right w:val="nil"/>
            </w:tcBorders>
          </w:tcPr>
          <w:p>
            <w:pPr>
              <w:pStyle w:val="TableText"/>
              <w:ind w:left="1175"/>
              <w:spacing w:before="98" w:line="163" w:lineRule="auto"/>
              <w:rPr>
                <w:sz w:val="17"/>
                <w:szCs w:val="17"/>
              </w:rPr>
            </w:pPr>
            <w:r>
              <w:rPr>
                <w:sz w:val="17"/>
                <w:szCs w:val="17"/>
                <w:spacing w:val="-2"/>
              </w:rPr>
              <w:t>8.4</w:t>
            </w:r>
          </w:p>
        </w:tc>
      </w:tr>
      <w:tr>
        <w:trPr>
          <w:trHeight w:val="264" w:hRule="atLeast"/>
        </w:trPr>
        <w:tc>
          <w:tcPr>
            <w:tcW w:w="1720" w:type="dxa"/>
            <w:vAlign w:val="top"/>
            <w:tcBorders>
              <w:left w:val="nil"/>
            </w:tcBorders>
          </w:tcPr>
          <w:p>
            <w:pPr>
              <w:pStyle w:val="TableText"/>
              <w:ind w:left="350"/>
              <w:spacing w:before="56" w:line="215" w:lineRule="auto"/>
              <w:rPr>
                <w:sz w:val="17"/>
                <w:szCs w:val="17"/>
              </w:rPr>
            </w:pPr>
            <w:r>
              <w:rPr>
                <w:sz w:val="17"/>
                <w:szCs w:val="17"/>
                <w:spacing w:val="-2"/>
              </w:rPr>
              <w:t>死者近亲属权</w:t>
            </w:r>
          </w:p>
        </w:tc>
        <w:tc>
          <w:tcPr>
            <w:tcW w:w="1630" w:type="dxa"/>
            <w:vAlign w:val="top"/>
          </w:tcPr>
          <w:p>
            <w:pPr>
              <w:ind w:left="774"/>
              <w:spacing w:line="182" w:lineRule="exact"/>
              <w:tabs>
                <w:tab w:val="left" w:pos="834"/>
              </w:tabs>
              <w:rPr>
                <w:rFonts w:ascii="Arial"/>
                <w:sz w:val="21"/>
              </w:rPr>
            </w:pPr>
            <w:r>
              <w:rPr>
                <w:rFonts w:ascii="Arial" w:hAnsi="Arial" w:eastAsia="Arial" w:cs="Arial"/>
                <w:sz w:val="21"/>
                <w:szCs w:val="21"/>
                <w:u w:val="single" w:color="auto"/>
                <w:position w:val="-2"/>
              </w:rPr>
              <w:tab/>
            </w:r>
          </w:p>
        </w:tc>
        <w:tc>
          <w:tcPr>
            <w:tcW w:w="1969" w:type="dxa"/>
            <w:vAlign w:val="top"/>
          </w:tcPr>
          <w:p>
            <w:pPr>
              <w:pStyle w:val="TableText"/>
              <w:ind w:left="725"/>
              <w:spacing w:before="56" w:line="215" w:lineRule="auto"/>
              <w:rPr>
                <w:sz w:val="17"/>
                <w:szCs w:val="17"/>
              </w:rPr>
            </w:pPr>
            <w:r>
              <w:rPr>
                <w:sz w:val="17"/>
                <w:szCs w:val="17"/>
                <w:spacing w:val="-2"/>
              </w:rPr>
              <w:t>第49条</w:t>
            </w:r>
          </w:p>
        </w:tc>
        <w:tc>
          <w:tcPr>
            <w:tcW w:w="2620" w:type="dxa"/>
            <w:vAlign w:val="top"/>
            <w:tcBorders>
              <w:right w:val="nil"/>
            </w:tcBorders>
          </w:tcPr>
          <w:p>
            <w:pPr>
              <w:ind w:left="1275"/>
              <w:spacing w:line="182" w:lineRule="exact"/>
              <w:tabs>
                <w:tab w:val="left" w:pos="1335"/>
              </w:tabs>
              <w:rPr>
                <w:rFonts w:ascii="Arial"/>
                <w:sz w:val="21"/>
              </w:rPr>
            </w:pPr>
            <w:r>
              <w:rPr>
                <w:rFonts w:ascii="Arial" w:hAnsi="Arial" w:eastAsia="Arial" w:cs="Arial"/>
                <w:sz w:val="21"/>
                <w:szCs w:val="21"/>
                <w:u w:val="single" w:color="auto"/>
                <w:position w:val="-2"/>
              </w:rPr>
              <w:tab/>
            </w:r>
          </w:p>
        </w:tc>
      </w:tr>
    </w:tbl>
    <w:p>
      <w:pPr>
        <w:ind w:left="413"/>
        <w:spacing w:before="308" w:line="221" w:lineRule="auto"/>
        <w:outlineLvl w:val="1"/>
        <w:rPr>
          <w:rFonts w:ascii="SimHei" w:hAnsi="SimHei" w:eastAsia="SimHei" w:cs="SimHei"/>
          <w:sz w:val="21"/>
          <w:szCs w:val="21"/>
        </w:rPr>
      </w:pPr>
      <w:r>
        <w:rPr>
          <w:rFonts w:ascii="SimHei" w:hAnsi="SimHei" w:eastAsia="SimHei" w:cs="SimHei"/>
          <w:sz w:val="21"/>
          <w:szCs w:val="21"/>
          <w:b/>
          <w:bCs/>
          <w:spacing w:val="-5"/>
        </w:rPr>
        <w:t>8.隐私声明</w:t>
      </w:r>
    </w:p>
    <w:p>
      <w:pPr>
        <w:pStyle w:val="BodyText"/>
        <w:ind w:right="13" w:firstLine="410"/>
        <w:spacing w:before="103" w:line="284" w:lineRule="auto"/>
        <w:jc w:val="both"/>
        <w:rPr>
          <w:sz w:val="21"/>
          <w:szCs w:val="21"/>
        </w:rPr>
      </w:pPr>
      <w:r>
        <w:rPr>
          <w:sz w:val="21"/>
          <w:szCs w:val="21"/>
          <w:spacing w:val="-1"/>
        </w:rPr>
        <w:t>隐私声明(通常也称为隐私政策)是一项应给予数</w:t>
      </w:r>
      <w:r>
        <w:rPr>
          <w:sz w:val="21"/>
          <w:szCs w:val="21"/>
          <w:spacing w:val="-2"/>
        </w:rPr>
        <w:t>据主体的信息通知，以实现其知情</w:t>
      </w:r>
      <w:r>
        <w:rPr>
          <w:sz w:val="21"/>
          <w:szCs w:val="21"/>
        </w:rPr>
        <w:t xml:space="preserve"> </w:t>
      </w:r>
      <w:r>
        <w:rPr>
          <w:sz w:val="21"/>
          <w:szCs w:val="21"/>
          <w:spacing w:val="-6"/>
        </w:rPr>
        <w:t>权并确保处理的透明性。</w:t>
      </w:r>
      <w:r>
        <w:rPr>
          <w:rFonts w:ascii="Times New Roman" w:hAnsi="Times New Roman" w:eastAsia="Times New Roman" w:cs="Times New Roman"/>
          <w:sz w:val="21"/>
          <w:szCs w:val="21"/>
          <w:spacing w:val="-6"/>
        </w:rPr>
        <w:t>GDPR </w:t>
      </w:r>
      <w:r>
        <w:rPr>
          <w:sz w:val="21"/>
          <w:szCs w:val="21"/>
          <w:spacing w:val="-6"/>
        </w:rPr>
        <w:t>要求对于向数据主体提供的广泛信息，控</w:t>
      </w:r>
      <w:r>
        <w:rPr>
          <w:sz w:val="21"/>
          <w:szCs w:val="21"/>
          <w:spacing w:val="-7"/>
        </w:rPr>
        <w:t>制者应当“以一</w:t>
      </w:r>
      <w:r>
        <w:rPr>
          <w:sz w:val="21"/>
          <w:szCs w:val="21"/>
        </w:rPr>
        <w:t xml:space="preserve"> </w:t>
      </w:r>
      <w:r>
        <w:rPr>
          <w:sz w:val="21"/>
          <w:szCs w:val="21"/>
          <w:spacing w:val="-1"/>
        </w:rPr>
        <w:t>种简洁、透明、易懂和容易获取的形式，以清晰</w:t>
      </w:r>
      <w:r>
        <w:rPr>
          <w:sz w:val="21"/>
          <w:szCs w:val="21"/>
          <w:spacing w:val="-2"/>
        </w:rPr>
        <w:t>和平白的语言来提供；对于针对儿童的</w:t>
      </w:r>
    </w:p>
    <w:p>
      <w:pPr>
        <w:pStyle w:val="BodyText"/>
        <w:spacing w:before="109" w:line="216" w:lineRule="auto"/>
        <w:rPr>
          <w:sz w:val="21"/>
          <w:szCs w:val="21"/>
        </w:rPr>
      </w:pPr>
      <w:r>
        <w:rPr>
          <w:sz w:val="21"/>
          <w:szCs w:val="21"/>
          <w:spacing w:val="-10"/>
        </w:rPr>
        <w:t>任何信息，尤其应当如此”,包括：</w:t>
      </w:r>
    </w:p>
    <w:p>
      <w:pPr>
        <w:pStyle w:val="BodyText"/>
        <w:ind w:left="410"/>
        <w:spacing w:before="127" w:line="219" w:lineRule="auto"/>
        <w:rPr>
          <w:sz w:val="21"/>
          <w:szCs w:val="21"/>
        </w:rPr>
      </w:pPr>
      <w:r>
        <w:rPr>
          <w:sz w:val="21"/>
          <w:szCs w:val="21"/>
          <w:spacing w:val="-1"/>
        </w:rPr>
        <w:t>1)控制者的身份与详细联系方式。</w:t>
      </w:r>
    </w:p>
    <w:p>
      <w:pPr>
        <w:pStyle w:val="BodyText"/>
        <w:ind w:left="410"/>
        <w:spacing w:before="114" w:line="222" w:lineRule="auto"/>
        <w:rPr>
          <w:sz w:val="21"/>
          <w:szCs w:val="21"/>
        </w:rPr>
      </w:pPr>
      <w:r>
        <w:rPr>
          <w:sz w:val="21"/>
          <w:szCs w:val="21"/>
          <w:spacing w:val="-3"/>
        </w:rPr>
        <w:t>2)处理的目的，以及处理的合法基础。</w:t>
      </w:r>
    </w:p>
    <w:p>
      <w:pPr>
        <w:pStyle w:val="BodyText"/>
        <w:ind w:left="410"/>
        <w:spacing w:before="103" w:line="219" w:lineRule="auto"/>
        <w:rPr>
          <w:sz w:val="21"/>
          <w:szCs w:val="21"/>
        </w:rPr>
      </w:pPr>
      <w:r>
        <w:rPr>
          <w:sz w:val="21"/>
          <w:szCs w:val="21"/>
          <w:spacing w:val="-3"/>
        </w:rPr>
        <w:t>3)处理特殊类别数据时，应明确合法依据。</w:t>
      </w:r>
    </w:p>
    <w:p>
      <w:pPr>
        <w:pStyle w:val="BodyText"/>
        <w:ind w:left="410"/>
        <w:spacing w:before="112" w:line="219" w:lineRule="auto"/>
        <w:rPr>
          <w:sz w:val="21"/>
          <w:szCs w:val="21"/>
        </w:rPr>
      </w:pPr>
      <w:r>
        <w:rPr>
          <w:sz w:val="21"/>
          <w:szCs w:val="21"/>
          <w:spacing w:val="-2"/>
        </w:rPr>
        <w:t>4)个人数据的接收者或者接收者的类型。</w:t>
      </w:r>
    </w:p>
    <w:p>
      <w:pPr>
        <w:pStyle w:val="BodyText"/>
        <w:ind w:left="410"/>
        <w:spacing w:before="110" w:line="219" w:lineRule="auto"/>
        <w:rPr>
          <w:sz w:val="21"/>
          <w:szCs w:val="21"/>
        </w:rPr>
      </w:pPr>
      <w:r>
        <w:rPr>
          <w:sz w:val="21"/>
          <w:szCs w:val="21"/>
          <w:spacing w:val="-4"/>
        </w:rPr>
        <w:t>5)在欧盟以外进行数据传输的详情。</w:t>
      </w:r>
    </w:p>
    <w:p>
      <w:pPr>
        <w:pStyle w:val="BodyText"/>
        <w:ind w:left="410"/>
        <w:spacing w:before="101" w:line="361" w:lineRule="exact"/>
        <w:rPr>
          <w:sz w:val="21"/>
          <w:szCs w:val="21"/>
        </w:rPr>
      </w:pPr>
      <w:r>
        <w:rPr>
          <w:sz w:val="21"/>
          <w:szCs w:val="21"/>
          <w:spacing w:val="-1"/>
          <w:position w:val="11"/>
        </w:rPr>
        <w:t>6)数据存储期限(如无法提供，则需要提供</w:t>
      </w:r>
      <w:r>
        <w:rPr>
          <w:sz w:val="21"/>
          <w:szCs w:val="21"/>
          <w:spacing w:val="-2"/>
          <w:position w:val="11"/>
        </w:rPr>
        <w:t>设定该期限的标准)。</w:t>
      </w:r>
    </w:p>
    <w:p>
      <w:pPr>
        <w:pStyle w:val="BodyText"/>
        <w:ind w:left="410"/>
        <w:spacing w:line="219" w:lineRule="auto"/>
        <w:rPr>
          <w:sz w:val="21"/>
          <w:szCs w:val="21"/>
        </w:rPr>
      </w:pPr>
      <w:r>
        <w:rPr>
          <w:sz w:val="21"/>
          <w:szCs w:val="21"/>
          <w:spacing w:val="6"/>
        </w:rPr>
        <w:t>7)数据主体权利。</w:t>
      </w:r>
    </w:p>
    <w:p>
      <w:pPr>
        <w:pStyle w:val="BodyText"/>
        <w:ind w:right="18"/>
        <w:spacing w:before="100" w:line="372" w:lineRule="exact"/>
        <w:jc w:val="right"/>
        <w:rPr>
          <w:sz w:val="21"/>
          <w:szCs w:val="21"/>
        </w:rPr>
      </w:pPr>
      <w:r>
        <w:rPr>
          <w:sz w:val="21"/>
          <w:szCs w:val="21"/>
          <w:spacing w:val="-1"/>
          <w:position w:val="12"/>
        </w:rPr>
        <w:t>8)提供个人数据是一项法定的还是合同的要求，以</w:t>
      </w:r>
      <w:r>
        <w:rPr>
          <w:sz w:val="21"/>
          <w:szCs w:val="21"/>
          <w:spacing w:val="-2"/>
          <w:position w:val="12"/>
        </w:rPr>
        <w:t>及没有提供此类数据可能会造成</w:t>
      </w:r>
    </w:p>
    <w:p>
      <w:pPr>
        <w:pStyle w:val="BodyText"/>
        <w:spacing w:line="220" w:lineRule="auto"/>
        <w:rPr>
          <w:sz w:val="21"/>
          <w:szCs w:val="21"/>
        </w:rPr>
      </w:pPr>
      <w:r>
        <w:rPr>
          <w:sz w:val="21"/>
          <w:szCs w:val="21"/>
          <w:spacing w:val="-11"/>
        </w:rPr>
        <w:t>的后果。</w:t>
      </w:r>
    </w:p>
    <w:p>
      <w:pPr>
        <w:pStyle w:val="BodyText"/>
        <w:ind w:right="19"/>
        <w:spacing w:before="108" w:line="370" w:lineRule="exact"/>
        <w:jc w:val="right"/>
        <w:rPr>
          <w:sz w:val="21"/>
          <w:szCs w:val="21"/>
        </w:rPr>
      </w:pPr>
      <w:r>
        <w:rPr>
          <w:sz w:val="21"/>
          <w:szCs w:val="21"/>
          <w:spacing w:val="-1"/>
          <w:position w:val="12"/>
        </w:rPr>
        <w:t>9)是否存在任何自动化决策，以及在存在的情形下</w:t>
      </w:r>
      <w:r>
        <w:rPr>
          <w:sz w:val="21"/>
          <w:szCs w:val="21"/>
          <w:spacing w:val="-2"/>
          <w:position w:val="12"/>
        </w:rPr>
        <w:t>，披露涉及的逻辑、此类处理对</w:t>
      </w:r>
    </w:p>
    <w:p>
      <w:pPr>
        <w:pStyle w:val="BodyText"/>
        <w:spacing w:before="1" w:line="219" w:lineRule="auto"/>
        <w:rPr>
          <w:sz w:val="21"/>
          <w:szCs w:val="21"/>
        </w:rPr>
      </w:pPr>
      <w:r>
        <w:rPr>
          <w:sz w:val="21"/>
          <w:szCs w:val="21"/>
          <w:spacing w:val="-10"/>
        </w:rPr>
        <w:t>于数据主体的重要性和预期后果的信息。</w:t>
      </w:r>
    </w:p>
    <w:p>
      <w:pPr>
        <w:pStyle w:val="BodyText"/>
        <w:ind w:left="410"/>
        <w:spacing w:before="109" w:line="219" w:lineRule="auto"/>
        <w:rPr>
          <w:sz w:val="21"/>
          <w:szCs w:val="21"/>
        </w:rPr>
      </w:pPr>
      <w:r>
        <w:rPr>
          <w:sz w:val="21"/>
          <w:szCs w:val="21"/>
          <w:spacing w:val="-4"/>
        </w:rPr>
        <w:t>10)如果收集的是间接数据，则还需要提供信息类别和信息来源。</w:t>
      </w:r>
    </w:p>
    <w:p>
      <w:pPr>
        <w:ind w:left="413"/>
        <w:spacing w:before="199" w:line="222" w:lineRule="auto"/>
        <w:outlineLvl w:val="1"/>
        <w:rPr>
          <w:rFonts w:ascii="SimHei" w:hAnsi="SimHei" w:eastAsia="SimHei" w:cs="SimHei"/>
          <w:sz w:val="21"/>
          <w:szCs w:val="21"/>
        </w:rPr>
      </w:pPr>
      <w:r>
        <w:rPr>
          <w:rFonts w:ascii="SimHei" w:hAnsi="SimHei" w:eastAsia="SimHei" w:cs="SimHei"/>
          <w:sz w:val="21"/>
          <w:szCs w:val="21"/>
          <w:b/>
          <w:bCs/>
          <w:spacing w:val="-4"/>
        </w:rPr>
        <w:t>9.直接营销</w:t>
      </w:r>
    </w:p>
    <w:p>
      <w:pPr>
        <w:pStyle w:val="BodyText"/>
        <w:ind w:left="410"/>
        <w:spacing w:before="110" w:line="219" w:lineRule="auto"/>
        <w:rPr>
          <w:sz w:val="21"/>
          <w:szCs w:val="21"/>
        </w:rPr>
      </w:pPr>
      <w:r>
        <w:rPr>
          <w:sz w:val="21"/>
          <w:szCs w:val="21"/>
          <w:spacing w:val="12"/>
        </w:rPr>
        <w:t>(1)合法依据</w:t>
      </w:r>
    </w:p>
    <w:p>
      <w:pPr>
        <w:pStyle w:val="BodyText"/>
        <w:ind w:right="14" w:firstLine="410"/>
        <w:spacing w:before="90" w:line="287" w:lineRule="auto"/>
        <w:rPr>
          <w:sz w:val="21"/>
          <w:szCs w:val="21"/>
        </w:rPr>
      </w:pPr>
      <w:r>
        <w:rPr>
          <w:sz w:val="21"/>
          <w:szCs w:val="21"/>
          <w:spacing w:val="-2"/>
        </w:rPr>
        <w:t>同意和合法利益是</w:t>
      </w:r>
      <w:r>
        <w:rPr>
          <w:rFonts w:ascii="Times New Roman" w:hAnsi="Times New Roman" w:eastAsia="Times New Roman" w:cs="Times New Roman"/>
          <w:sz w:val="21"/>
          <w:szCs w:val="21"/>
          <w:spacing w:val="-2"/>
        </w:rPr>
        <w:t>GDPR</w:t>
      </w:r>
      <w:r>
        <w:rPr>
          <w:rFonts w:ascii="Times New Roman" w:hAnsi="Times New Roman" w:eastAsia="Times New Roman" w:cs="Times New Roman"/>
          <w:sz w:val="21"/>
          <w:szCs w:val="21"/>
          <w:spacing w:val="23"/>
        </w:rPr>
        <w:t xml:space="preserve"> </w:t>
      </w:r>
      <w:r>
        <w:rPr>
          <w:sz w:val="21"/>
          <w:szCs w:val="21"/>
          <w:spacing w:val="-2"/>
        </w:rPr>
        <w:t>中最有可能用来判断直</w:t>
      </w:r>
      <w:r>
        <w:rPr>
          <w:sz w:val="21"/>
          <w:szCs w:val="21"/>
          <w:spacing w:val="-3"/>
        </w:rPr>
        <w:t>接营销合法性的法律依据。对于通</w:t>
      </w:r>
      <w:r>
        <w:rPr>
          <w:sz w:val="21"/>
          <w:szCs w:val="21"/>
        </w:rPr>
        <w:t xml:space="preserve"> </w:t>
      </w:r>
      <w:r>
        <w:rPr>
          <w:sz w:val="21"/>
          <w:szCs w:val="21"/>
          <w:spacing w:val="-1"/>
        </w:rPr>
        <w:t>过电子邮件进行的直接营销而言，欧盟《电子</w:t>
      </w:r>
      <w:r>
        <w:rPr>
          <w:sz w:val="21"/>
          <w:szCs w:val="21"/>
          <w:spacing w:val="-2"/>
        </w:rPr>
        <w:t>隐私条例》要求几乎所有类型的电子营销</w:t>
      </w:r>
      <w:r>
        <w:rPr>
          <w:sz w:val="21"/>
          <w:szCs w:val="21"/>
        </w:rPr>
        <w:t xml:space="preserve"> </w:t>
      </w:r>
      <w:r>
        <w:rPr>
          <w:sz w:val="21"/>
          <w:szCs w:val="21"/>
          <w:spacing w:val="-5"/>
        </w:rPr>
        <w:t>都必须有获取数据主体的“选择同意”</w:t>
      </w:r>
      <w:r>
        <w:rPr>
          <w:rFonts w:ascii="Times New Roman" w:hAnsi="Times New Roman" w:eastAsia="Times New Roman" w:cs="Times New Roman"/>
          <w:sz w:val="21"/>
          <w:szCs w:val="21"/>
          <w:spacing w:val="-5"/>
        </w:rPr>
        <w:t>(opt-in)</w:t>
      </w:r>
      <w:r>
        <w:rPr>
          <w:rFonts w:ascii="Times New Roman" w:hAnsi="Times New Roman" w:eastAsia="Times New Roman" w:cs="Times New Roman"/>
          <w:sz w:val="21"/>
          <w:szCs w:val="21"/>
          <w:spacing w:val="-7"/>
        </w:rPr>
        <w:t xml:space="preserve"> </w:t>
      </w:r>
      <w:r>
        <w:rPr>
          <w:sz w:val="21"/>
          <w:szCs w:val="21"/>
          <w:spacing w:val="-5"/>
        </w:rPr>
        <w:t>。 与此同时，即便用户在同意接收电子营</w:t>
      </w:r>
    </w:p>
    <w:p>
      <w:pPr>
        <w:spacing w:line="287" w:lineRule="auto"/>
        <w:sectPr>
          <w:pgSz w:w="9450" w:h="13320"/>
          <w:pgMar w:top="400" w:right="900" w:bottom="400" w:left="609" w:header="0" w:footer="0" w:gutter="0"/>
        </w:sectPr>
        <w:rPr>
          <w:sz w:val="21"/>
          <w:szCs w:val="21"/>
        </w:rPr>
      </w:pPr>
    </w:p>
    <w:p>
      <w:pPr>
        <w:pStyle w:val="BodyText"/>
        <w:spacing w:before="201" w:line="221" w:lineRule="auto"/>
        <w:rPr>
          <w:rFonts w:ascii="YouYuan" w:hAnsi="YouYuan" w:eastAsia="YouYuan" w:cs="YouYuan"/>
          <w:sz w:val="21"/>
          <w:szCs w:val="21"/>
        </w:rPr>
      </w:pPr>
      <w:bookmarkStart w:name="bookmark15" w:id="14"/>
      <w:bookmarkEnd w:id="14"/>
      <w:r>
        <w:rPr>
          <w:sz w:val="15"/>
          <w:szCs w:val="15"/>
          <w:spacing w:val="-15"/>
        </w:rPr>
        <w:t>78         </w:t>
      </w:r>
      <w:r>
        <w:rPr>
          <w:rFonts w:ascii="YouYuan" w:hAnsi="YouYuan" w:eastAsia="YouYuan" w:cs="YouYuan"/>
          <w:sz w:val="21"/>
          <w:szCs w:val="21"/>
          <w:spacing w:val="-15"/>
        </w:rPr>
        <w:t>入门篇</w:t>
      </w:r>
      <w:r>
        <w:rPr>
          <w:rFonts w:ascii="YouYuan" w:hAnsi="YouYuan" w:eastAsia="YouYuan" w:cs="YouYuan"/>
          <w:sz w:val="21"/>
          <w:szCs w:val="21"/>
          <w:spacing w:val="-15"/>
        </w:rPr>
        <w:t xml:space="preserve"> </w:t>
      </w:r>
      <w:r>
        <w:rPr>
          <w:rFonts w:ascii="YouYuan" w:hAnsi="YouYuan" w:eastAsia="YouYuan" w:cs="YouYuan"/>
          <w:sz w:val="21"/>
          <w:szCs w:val="21"/>
          <w:spacing w:val="-15"/>
        </w:rPr>
        <w:t>对症下药，小白必</w:t>
      </w:r>
      <w:r>
        <w:rPr>
          <w:rFonts w:ascii="YouYuan" w:hAnsi="YouYuan" w:eastAsia="YouYuan" w:cs="YouYuan"/>
          <w:sz w:val="21"/>
          <w:szCs w:val="21"/>
          <w:spacing w:val="-16"/>
        </w:rPr>
        <w:t>知的合规要求</w:t>
      </w:r>
    </w:p>
    <w:p>
      <w:pPr>
        <w:spacing w:line="326" w:lineRule="auto"/>
        <w:rPr>
          <w:rFonts w:ascii="Arial"/>
          <w:sz w:val="21"/>
        </w:rPr>
      </w:pPr>
      <w:r/>
    </w:p>
    <w:p>
      <w:pPr>
        <w:spacing w:line="326" w:lineRule="auto"/>
        <w:rPr>
          <w:rFonts w:ascii="Arial"/>
          <w:sz w:val="21"/>
        </w:rPr>
      </w:pPr>
      <w:r/>
    </w:p>
    <w:p>
      <w:pPr>
        <w:pStyle w:val="BodyText"/>
        <w:ind w:right="24"/>
        <w:spacing w:before="68" w:line="325" w:lineRule="auto"/>
        <w:jc w:val="both"/>
        <w:rPr>
          <w:sz w:val="21"/>
          <w:szCs w:val="21"/>
        </w:rPr>
      </w:pPr>
      <w:r>
        <w:rPr>
          <w:sz w:val="21"/>
          <w:szCs w:val="21"/>
        </w:rPr>
        <w:t>销信息的情况下，其也拥有可以在任意时间，以方便的低成本</w:t>
      </w:r>
      <w:r>
        <w:rPr>
          <w:sz w:val="21"/>
          <w:szCs w:val="21"/>
          <w:spacing w:val="-1"/>
        </w:rPr>
        <w:t>方式撤回同意的权利。如</w:t>
      </w:r>
      <w:r>
        <w:rPr>
          <w:sz w:val="21"/>
          <w:szCs w:val="21"/>
        </w:rPr>
        <w:t xml:space="preserve"> </w:t>
      </w:r>
      <w:r>
        <w:rPr>
          <w:sz w:val="21"/>
          <w:szCs w:val="21"/>
          <w:spacing w:val="-1"/>
        </w:rPr>
        <w:t>果该直接营销基于</w:t>
      </w:r>
      <w:r>
        <w:rPr>
          <w:rFonts w:ascii="Times New Roman" w:hAnsi="Times New Roman" w:eastAsia="Times New Roman" w:cs="Times New Roman"/>
          <w:sz w:val="21"/>
          <w:szCs w:val="21"/>
          <w:spacing w:val="-1"/>
        </w:rPr>
        <w:t>Cookie,   </w:t>
      </w:r>
      <w:r>
        <w:rPr>
          <w:sz w:val="21"/>
          <w:szCs w:val="21"/>
          <w:spacing w:val="-1"/>
        </w:rPr>
        <w:t>或包含在公共电子通信服务使用的设备上进行存储或检索信</w:t>
      </w:r>
    </w:p>
    <w:p>
      <w:pPr>
        <w:pStyle w:val="BodyText"/>
        <w:spacing w:before="1" w:line="217" w:lineRule="auto"/>
        <w:rPr>
          <w:sz w:val="21"/>
          <w:szCs w:val="21"/>
        </w:rPr>
      </w:pPr>
      <w:r>
        <w:rPr>
          <w:sz w:val="21"/>
          <w:szCs w:val="21"/>
          <w:spacing w:val="-6"/>
        </w:rPr>
        <w:t>息的其他技术，则也需要对此获取同意。因此，在线行为广告需</w:t>
      </w:r>
      <w:r>
        <w:rPr>
          <w:sz w:val="21"/>
          <w:szCs w:val="21"/>
          <w:spacing w:val="-7"/>
        </w:rPr>
        <w:t>要获得同意。</w:t>
      </w:r>
    </w:p>
    <w:p>
      <w:pPr>
        <w:pStyle w:val="BodyText"/>
        <w:ind w:left="450"/>
        <w:spacing w:before="113" w:line="219" w:lineRule="auto"/>
        <w:rPr>
          <w:sz w:val="21"/>
          <w:szCs w:val="21"/>
        </w:rPr>
      </w:pPr>
      <w:r>
        <w:rPr>
          <w:sz w:val="21"/>
          <w:szCs w:val="21"/>
          <w:spacing w:val="13"/>
        </w:rPr>
        <w:t>(2)反对权</w:t>
      </w:r>
    </w:p>
    <w:p>
      <w:pPr>
        <w:pStyle w:val="BodyText"/>
        <w:ind w:right="15" w:firstLine="450"/>
        <w:spacing w:before="87" w:line="287" w:lineRule="auto"/>
        <w:rPr>
          <w:sz w:val="21"/>
          <w:szCs w:val="21"/>
        </w:rPr>
      </w:pPr>
      <w:r>
        <w:rPr>
          <w:sz w:val="21"/>
          <w:szCs w:val="21"/>
        </w:rPr>
        <w:t>根据</w:t>
      </w:r>
      <w:r>
        <w:rPr>
          <w:sz w:val="21"/>
          <w:szCs w:val="21"/>
          <w:spacing w:val="-45"/>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5"/>
        </w:rPr>
        <w:t xml:space="preserve">  </w:t>
      </w:r>
      <w:r>
        <w:rPr>
          <w:sz w:val="21"/>
          <w:szCs w:val="21"/>
        </w:rPr>
        <w:t>数据主体有绝对权利反对为了直接营销而处理相关个人数据，或反对 </w:t>
      </w:r>
      <w:r>
        <w:rPr>
          <w:sz w:val="21"/>
          <w:szCs w:val="21"/>
          <w:spacing w:val="-1"/>
        </w:rPr>
        <w:t>与此类直接营销相关的用户画像，该权利必</w:t>
      </w:r>
      <w:r>
        <w:rPr>
          <w:sz w:val="21"/>
          <w:szCs w:val="21"/>
          <w:spacing w:val="-2"/>
        </w:rPr>
        <w:t>须“让数据主体明确知晓，且应当与其他信</w:t>
      </w:r>
      <w:r>
        <w:rPr>
          <w:sz w:val="21"/>
          <w:szCs w:val="21"/>
        </w:rPr>
        <w:t xml:space="preserve"> </w:t>
      </w:r>
      <w:r>
        <w:rPr>
          <w:sz w:val="21"/>
          <w:szCs w:val="21"/>
          <w:spacing w:val="-12"/>
        </w:rPr>
        <w:t>息区分开来，清晰地告知数据主体”。</w:t>
      </w:r>
    </w:p>
    <w:p>
      <w:pPr>
        <w:ind w:left="453"/>
        <w:spacing w:before="281" w:line="222" w:lineRule="auto"/>
        <w:outlineLvl w:val="1"/>
        <w:rPr>
          <w:rFonts w:ascii="SimHei" w:hAnsi="SimHei" w:eastAsia="SimHei" w:cs="SimHei"/>
          <w:sz w:val="21"/>
          <w:szCs w:val="21"/>
        </w:rPr>
      </w:pPr>
      <w:r>
        <w:rPr>
          <w:rFonts w:ascii="SimHei" w:hAnsi="SimHei" w:eastAsia="SimHei" w:cs="SimHei"/>
          <w:sz w:val="21"/>
          <w:szCs w:val="21"/>
          <w:b/>
          <w:bCs/>
          <w:spacing w:val="-4"/>
        </w:rPr>
        <w:t>10.数据共享与处理</w:t>
      </w:r>
    </w:p>
    <w:p>
      <w:pPr>
        <w:pStyle w:val="BodyText"/>
        <w:ind w:right="52" w:firstLine="450"/>
        <w:spacing w:before="124" w:line="315" w:lineRule="auto"/>
        <w:jc w:val="both"/>
        <w:rPr>
          <w:sz w:val="21"/>
          <w:szCs w:val="21"/>
        </w:rPr>
      </w:pPr>
      <w:r>
        <w:rPr>
          <w:rFonts w:ascii="Times New Roman" w:hAnsi="Times New Roman" w:eastAsia="Times New Roman" w:cs="Times New Roman"/>
          <w:sz w:val="21"/>
          <w:szCs w:val="21"/>
        </w:rPr>
        <w:t>GDPR</w:t>
      </w:r>
      <w:r>
        <w:rPr>
          <w:sz w:val="21"/>
          <w:szCs w:val="21"/>
        </w:rPr>
        <w:t>对控制者在委托数据处理者进行数据处理行为的过程中施加了高度的谨慎义</w:t>
      </w:r>
      <w:r>
        <w:rPr>
          <w:sz w:val="21"/>
          <w:szCs w:val="21"/>
          <w:spacing w:val="1"/>
        </w:rPr>
        <w:t xml:space="preserve"> </w:t>
      </w:r>
      <w:r>
        <w:rPr>
          <w:sz w:val="21"/>
          <w:szCs w:val="21"/>
          <w:spacing w:val="-4"/>
        </w:rPr>
        <w:t>务。处理者的处理应受书面合同约束，该合同应载明一系列</w:t>
      </w:r>
      <w:r>
        <w:rPr>
          <w:sz w:val="21"/>
          <w:szCs w:val="21"/>
          <w:spacing w:val="-5"/>
        </w:rPr>
        <w:t>信息(如所处理的数据和处理</w:t>
      </w:r>
      <w:r>
        <w:rPr>
          <w:sz w:val="21"/>
          <w:szCs w:val="21"/>
        </w:rPr>
        <w:t xml:space="preserve"> </w:t>
      </w:r>
      <w:r>
        <w:rPr>
          <w:sz w:val="21"/>
          <w:szCs w:val="21"/>
          <w:spacing w:val="-2"/>
        </w:rPr>
        <w:t>的时间)和义务(例如，发生个人数据泄露时的协助义务，采取适当技术和组织措施以及</w:t>
      </w:r>
      <w:r>
        <w:rPr>
          <w:sz w:val="21"/>
          <w:szCs w:val="21"/>
          <w:spacing w:val="18"/>
        </w:rPr>
        <w:t xml:space="preserve"> </w:t>
      </w:r>
      <w:r>
        <w:rPr>
          <w:sz w:val="21"/>
          <w:szCs w:val="21"/>
          <w:spacing w:val="-4"/>
        </w:rPr>
        <w:t>审计协助义务)。这也适用于处理者进一步委托分包的情况。</w:t>
      </w:r>
      <w:r>
        <w:rPr>
          <w:sz w:val="21"/>
          <w:szCs w:val="21"/>
          <w:spacing w:val="-5"/>
        </w:rPr>
        <w:t>控制者还必须核查处理者履</w:t>
      </w:r>
      <w:r>
        <w:rPr>
          <w:sz w:val="21"/>
          <w:szCs w:val="21"/>
        </w:rPr>
        <w:t xml:space="preserve"> </w:t>
      </w:r>
      <w:r>
        <w:rPr>
          <w:sz w:val="21"/>
          <w:szCs w:val="21"/>
          <w:spacing w:val="-2"/>
        </w:rPr>
        <w:t>行其义务的能力。例如，雇主A 雇用云存储公司H</w:t>
      </w:r>
      <w:r>
        <w:rPr>
          <w:sz w:val="21"/>
          <w:szCs w:val="21"/>
          <w:spacing w:val="-3"/>
        </w:rPr>
        <w:t xml:space="preserve"> 在</w:t>
      </w:r>
      <w:r>
        <w:rPr>
          <w:sz w:val="21"/>
          <w:szCs w:val="21"/>
          <w:spacing w:val="-48"/>
        </w:rPr>
        <w:t xml:space="preserve"> </w:t>
      </w:r>
      <w:r>
        <w:rPr>
          <w:sz w:val="21"/>
          <w:szCs w:val="21"/>
          <w:spacing w:val="-3"/>
        </w:rPr>
        <w:t>H 的服务器上存储加密数据。公司</w:t>
      </w:r>
      <w:r>
        <w:rPr>
          <w:sz w:val="21"/>
          <w:szCs w:val="21"/>
        </w:rPr>
        <w:t xml:space="preserve"> </w:t>
      </w:r>
      <w:r>
        <w:rPr>
          <w:rFonts w:ascii="Times New Roman" w:hAnsi="Times New Roman" w:eastAsia="Times New Roman" w:cs="Times New Roman"/>
          <w:sz w:val="21"/>
          <w:szCs w:val="21"/>
        </w:rPr>
        <w:t>H</w:t>
      </w:r>
      <w:r>
        <w:rPr>
          <w:sz w:val="21"/>
          <w:szCs w:val="21"/>
        </w:rPr>
        <w:t>除了将数据存储在自己的服务器上，不以任何其他方式处理数据，因此公司</w:t>
      </w:r>
      <w:r>
        <w:rPr>
          <w:rFonts w:ascii="Times New Roman" w:hAnsi="Times New Roman" w:eastAsia="Times New Roman" w:cs="Times New Roman"/>
          <w:sz w:val="21"/>
          <w:szCs w:val="21"/>
        </w:rPr>
        <w:t>H </w:t>
      </w:r>
      <w:r>
        <w:rPr>
          <w:sz w:val="21"/>
          <w:szCs w:val="21"/>
        </w:rPr>
        <w:t>是处理 </w:t>
      </w:r>
      <w:r>
        <w:rPr>
          <w:sz w:val="21"/>
          <w:szCs w:val="21"/>
          <w:spacing w:val="-1"/>
        </w:rPr>
        <w:t>者。雇主</w:t>
      </w:r>
      <w:r>
        <w:rPr>
          <w:rFonts w:ascii="Times New Roman" w:hAnsi="Times New Roman" w:eastAsia="Times New Roman" w:cs="Times New Roman"/>
          <w:sz w:val="21"/>
          <w:szCs w:val="21"/>
          <w:spacing w:val="-1"/>
        </w:rPr>
        <w:t>A </w:t>
      </w:r>
      <w:r>
        <w:rPr>
          <w:sz w:val="21"/>
          <w:szCs w:val="21"/>
          <w:spacing w:val="-1"/>
        </w:rPr>
        <w:t>必须向公司</w:t>
      </w:r>
      <w:r>
        <w:rPr>
          <w:rFonts w:ascii="Times New Roman" w:hAnsi="Times New Roman" w:eastAsia="Times New Roman" w:cs="Times New Roman"/>
          <w:sz w:val="21"/>
          <w:szCs w:val="21"/>
          <w:spacing w:val="-1"/>
        </w:rPr>
        <w:t>H </w:t>
      </w:r>
      <w:r>
        <w:rPr>
          <w:sz w:val="21"/>
          <w:szCs w:val="21"/>
          <w:spacing w:val="-1"/>
        </w:rPr>
        <w:t>提供必要的指示，如需要采取哪些技术</w:t>
      </w:r>
      <w:r>
        <w:rPr>
          <w:sz w:val="21"/>
          <w:szCs w:val="21"/>
          <w:spacing w:val="-2"/>
        </w:rPr>
        <w:t>和组织安全措施，并且</w:t>
      </w:r>
      <w:r>
        <w:rPr>
          <w:sz w:val="21"/>
          <w:szCs w:val="21"/>
        </w:rPr>
        <w:t xml:space="preserve"> </w:t>
      </w:r>
      <w:r>
        <w:rPr>
          <w:sz w:val="21"/>
          <w:szCs w:val="21"/>
          <w:spacing w:val="3"/>
        </w:rPr>
        <w:t>必须根据 </w:t>
      </w:r>
      <w:r>
        <w:rPr>
          <w:rFonts w:ascii="Times New Roman" w:hAnsi="Times New Roman" w:eastAsia="Times New Roman" w:cs="Times New Roman"/>
          <w:sz w:val="21"/>
          <w:szCs w:val="21"/>
        </w:rPr>
        <w:t>GDPR</w:t>
      </w:r>
      <w:r>
        <w:rPr>
          <w:sz w:val="21"/>
          <w:szCs w:val="21"/>
          <w:spacing w:val="3"/>
        </w:rPr>
        <w:t>第28条签订数据处理协议。而公司</w:t>
      </w:r>
      <w:r>
        <w:rPr>
          <w:rFonts w:ascii="Times New Roman" w:hAnsi="Times New Roman" w:eastAsia="Times New Roman" w:cs="Times New Roman"/>
          <w:sz w:val="21"/>
          <w:szCs w:val="21"/>
          <w:spacing w:val="3"/>
        </w:rPr>
        <w:t>H </w:t>
      </w:r>
      <w:r>
        <w:rPr>
          <w:sz w:val="21"/>
          <w:szCs w:val="21"/>
          <w:spacing w:val="3"/>
        </w:rPr>
        <w:t>则必须协助雇主</w:t>
      </w:r>
      <w:r>
        <w:rPr>
          <w:rFonts w:ascii="Times New Roman" w:hAnsi="Times New Roman" w:eastAsia="Times New Roman" w:cs="Times New Roman"/>
          <w:sz w:val="21"/>
          <w:szCs w:val="21"/>
          <w:spacing w:val="3"/>
        </w:rPr>
        <w:t>A </w:t>
      </w:r>
      <w:r>
        <w:rPr>
          <w:sz w:val="21"/>
          <w:szCs w:val="21"/>
          <w:spacing w:val="3"/>
        </w:rPr>
        <w:t>确保采取必要</w:t>
      </w:r>
    </w:p>
    <w:p>
      <w:pPr>
        <w:pStyle w:val="BodyText"/>
        <w:spacing w:line="219" w:lineRule="auto"/>
        <w:rPr>
          <w:sz w:val="21"/>
          <w:szCs w:val="21"/>
        </w:rPr>
      </w:pPr>
      <w:r>
        <w:rPr>
          <w:sz w:val="21"/>
          <w:szCs w:val="21"/>
          <w:spacing w:val="-5"/>
        </w:rPr>
        <w:t>的安全措施，并在发生任何个人数据泄露事件时通知雇主</w:t>
      </w:r>
      <w:r>
        <w:rPr>
          <w:rFonts w:ascii="Times New Roman" w:hAnsi="Times New Roman" w:eastAsia="Times New Roman" w:cs="Times New Roman"/>
          <w:sz w:val="21"/>
          <w:szCs w:val="21"/>
          <w:spacing w:val="-5"/>
        </w:rPr>
        <w:t>A</w:t>
      </w:r>
      <w:r>
        <w:rPr>
          <w:sz w:val="21"/>
          <w:szCs w:val="21"/>
          <w:spacing w:val="-5"/>
        </w:rPr>
        <w:t>。</w:t>
      </w:r>
    </w:p>
    <w:p>
      <w:pPr>
        <w:pStyle w:val="BodyText"/>
        <w:ind w:firstLine="450"/>
        <w:spacing w:before="111" w:line="301" w:lineRule="auto"/>
        <w:jc w:val="both"/>
        <w:rPr>
          <w:sz w:val="21"/>
          <w:szCs w:val="21"/>
        </w:rPr>
      </w:pPr>
      <w:r>
        <w:rPr>
          <w:rFonts w:ascii="Times New Roman" w:hAnsi="Times New Roman" w:eastAsia="Times New Roman" w:cs="Times New Roman"/>
          <w:sz w:val="21"/>
          <w:szCs w:val="21"/>
        </w:rPr>
        <w:t>GDPR</w:t>
      </w:r>
      <w:r>
        <w:rPr>
          <w:sz w:val="21"/>
          <w:szCs w:val="21"/>
        </w:rPr>
        <w:t>也对共同控制关系提出了要求，即两个或更多控制者共同确定处理的目的与</w:t>
      </w:r>
      <w:r>
        <w:rPr>
          <w:sz w:val="21"/>
          <w:szCs w:val="21"/>
          <w:spacing w:val="6"/>
        </w:rPr>
        <w:t xml:space="preserve"> </w:t>
      </w:r>
      <w:r>
        <w:rPr>
          <w:sz w:val="21"/>
          <w:szCs w:val="21"/>
          <w:spacing w:val="-3"/>
        </w:rPr>
        <w:t>方法。为符合</w:t>
      </w:r>
      <w:r>
        <w:rPr>
          <w:sz w:val="21"/>
          <w:szCs w:val="21"/>
          <w:spacing w:val="-36"/>
        </w:rPr>
        <w:t xml:space="preserve"> </w:t>
      </w:r>
      <w:r>
        <w:rPr>
          <w:rFonts w:ascii="Times New Roman" w:hAnsi="Times New Roman" w:eastAsia="Times New Roman" w:cs="Times New Roman"/>
          <w:sz w:val="21"/>
          <w:szCs w:val="21"/>
          <w:spacing w:val="-3"/>
        </w:rPr>
        <w:t>GDPR </w:t>
      </w:r>
      <w:r>
        <w:rPr>
          <w:sz w:val="21"/>
          <w:szCs w:val="21"/>
          <w:spacing w:val="-3"/>
        </w:rPr>
        <w:t>的规定，共同控制者必须在内部之间安排各自的职责，尤其是涉及 </w:t>
      </w:r>
      <w:r>
        <w:rPr>
          <w:sz w:val="21"/>
          <w:szCs w:val="21"/>
          <w:spacing w:val="-2"/>
        </w:rPr>
        <w:t>行使数据主体权利和向个人提供透明性信息。该安排必须阐明各方在数据主体方面的职 </w:t>
      </w:r>
      <w:r>
        <w:rPr>
          <w:sz w:val="21"/>
          <w:szCs w:val="21"/>
          <w:spacing w:val="-2"/>
        </w:rPr>
        <w:t>责和责任，且数据主体应当可以了解有关该安排的基本信息。例如，旅行社将旅客的个 </w:t>
      </w:r>
      <w:r>
        <w:rPr>
          <w:sz w:val="21"/>
          <w:szCs w:val="21"/>
          <w:spacing w:val="-2"/>
        </w:rPr>
        <w:t>人资料发送给航空公司和连锁酒店，以便预订旅行套餐，而航空公司和酒店通过旅客的 </w:t>
      </w:r>
      <w:r>
        <w:rPr>
          <w:sz w:val="21"/>
          <w:szCs w:val="21"/>
        </w:rPr>
        <w:t>个人资料确认所需座位和房间的可用性，最后旅行社再为顾客发放旅行文</w:t>
      </w:r>
      <w:r>
        <w:rPr>
          <w:sz w:val="21"/>
          <w:szCs w:val="21"/>
          <w:spacing w:val="-1"/>
        </w:rPr>
        <w:t>件和代金券。</w:t>
      </w:r>
      <w:r>
        <w:rPr>
          <w:sz w:val="21"/>
          <w:szCs w:val="21"/>
        </w:rPr>
        <w:t xml:space="preserve"> </w:t>
      </w:r>
      <w:r>
        <w:rPr>
          <w:sz w:val="21"/>
          <w:szCs w:val="21"/>
          <w:spacing w:val="-5"/>
        </w:rPr>
        <w:t>每个参与者都使用了自己的方式处理数据，以便实现其希望达到的目的。在这种情况下，</w:t>
      </w:r>
      <w:r>
        <w:rPr>
          <w:sz w:val="21"/>
          <w:szCs w:val="21"/>
        </w:rPr>
        <w:t xml:space="preserve"> </w:t>
      </w:r>
      <w:r>
        <w:rPr>
          <w:sz w:val="21"/>
          <w:szCs w:val="21"/>
          <w:spacing w:val="1"/>
        </w:rPr>
        <w:t>旅行社、航空公司和酒店是3个不同的数据控制者，它们为各自的目的处理数</w:t>
      </w:r>
      <w:r>
        <w:rPr>
          <w:sz w:val="21"/>
          <w:szCs w:val="21"/>
        </w:rPr>
        <w:t>据，不存 </w:t>
      </w:r>
      <w:r>
        <w:rPr>
          <w:sz w:val="21"/>
          <w:szCs w:val="21"/>
          <w:spacing w:val="-2"/>
        </w:rPr>
        <w:t>在共同控制权。但随后，若旅行社、连锁酒店和航空公司决定共同参与建立一个共同互 </w:t>
      </w:r>
      <w:r>
        <w:rPr>
          <w:sz w:val="21"/>
          <w:szCs w:val="21"/>
          <w:spacing w:val="-2"/>
        </w:rPr>
        <w:t>联网平台，以提供一揽子旅行交易服务。此时，若三方就处理旅客数据的目的与方式达 </w:t>
      </w:r>
      <w:r>
        <w:rPr>
          <w:sz w:val="21"/>
          <w:szCs w:val="21"/>
          <w:spacing w:val="-2"/>
        </w:rPr>
        <w:t>成一致，例如，将存储哪些数据、如何分配和确认预订、谁可以访问存储的信息以及如 </w:t>
      </w:r>
      <w:r>
        <w:rPr>
          <w:sz w:val="21"/>
          <w:szCs w:val="21"/>
          <w:spacing w:val="-2"/>
        </w:rPr>
        <w:t>何开展营销活动。在这种情况下，旅行社、航空公司和连锁酒店将共同决定如何处理旅</w:t>
      </w:r>
    </w:p>
    <w:p>
      <w:pPr>
        <w:spacing w:line="301" w:lineRule="auto"/>
        <w:sectPr>
          <w:pgSz w:w="9450" w:h="13340"/>
          <w:pgMar w:top="400" w:right="805" w:bottom="400" w:left="649" w:header="0" w:footer="0" w:gutter="0"/>
        </w:sectPr>
        <w:rPr>
          <w:sz w:val="21"/>
          <w:szCs w:val="21"/>
        </w:rPr>
      </w:pPr>
    </w:p>
    <w:p>
      <w:pPr>
        <w:pStyle w:val="BodyText"/>
        <w:ind w:left="3730"/>
        <w:spacing w:before="107" w:line="222" w:lineRule="auto"/>
        <w:rPr>
          <w:sz w:val="16"/>
          <w:szCs w:val="16"/>
        </w:rPr>
      </w:pPr>
      <w:r>
        <w:rPr>
          <w:rFonts w:ascii="SimHei" w:hAnsi="SimHei" w:eastAsia="SimHei" w:cs="SimHei"/>
          <w:sz w:val="21"/>
          <w:szCs w:val="21"/>
          <w:spacing w:val="-23"/>
        </w:rPr>
        <w:t>第五章</w:t>
      </w:r>
      <w:r>
        <w:rPr>
          <w:rFonts w:ascii="SimHei" w:hAnsi="SimHei" w:eastAsia="SimHei" w:cs="SimHei"/>
          <w:sz w:val="21"/>
          <w:szCs w:val="21"/>
          <w:spacing w:val="-23"/>
        </w:rPr>
        <w:t xml:space="preserve">  </w:t>
      </w:r>
      <w:r>
        <w:rPr>
          <w:rFonts w:ascii="SimHei" w:hAnsi="SimHei" w:eastAsia="SimHei" w:cs="SimHei"/>
          <w:sz w:val="21"/>
          <w:szCs w:val="21"/>
          <w:spacing w:val="-23"/>
        </w:rPr>
        <w:t>欧盟数据保护立法体系与监管要求</w:t>
      </w:r>
      <w:r>
        <w:rPr>
          <w:rFonts w:ascii="SimHei" w:hAnsi="SimHei" w:eastAsia="SimHei" w:cs="SimHei"/>
          <w:sz w:val="21"/>
          <w:szCs w:val="21"/>
          <w:spacing w:val="-23"/>
        </w:rPr>
        <w:t xml:space="preserve">      </w:t>
      </w:r>
      <w:r>
        <w:rPr>
          <w:sz w:val="16"/>
          <w:szCs w:val="16"/>
          <w:spacing w:val="-23"/>
          <w:position w:val="-1"/>
        </w:rPr>
        <w:t>79</w:t>
      </w:r>
    </w:p>
    <w:p>
      <w:pPr>
        <w:spacing w:line="338" w:lineRule="auto"/>
        <w:rPr>
          <w:rFonts w:ascii="Arial"/>
          <w:sz w:val="21"/>
        </w:rPr>
      </w:pPr>
      <w:r/>
    </w:p>
    <w:p>
      <w:pPr>
        <w:spacing w:line="339" w:lineRule="auto"/>
        <w:rPr>
          <w:rFonts w:ascii="Arial"/>
          <w:sz w:val="21"/>
        </w:rPr>
      </w:pPr>
      <w:r/>
    </w:p>
    <w:p>
      <w:pPr>
        <w:pStyle w:val="BodyText"/>
        <w:spacing w:before="68" w:line="263" w:lineRule="auto"/>
        <w:rPr>
          <w:sz w:val="21"/>
          <w:szCs w:val="21"/>
        </w:rPr>
      </w:pPr>
      <w:r>
        <w:rPr>
          <w:sz w:val="21"/>
          <w:szCs w:val="21"/>
          <w:spacing w:val="-5"/>
        </w:rPr>
        <w:t>客的个人数据，因此将成为预订平台相关处理操作和共同营销行动的共同控制者。然而，</w:t>
      </w:r>
      <w:r>
        <w:rPr>
          <w:sz w:val="21"/>
          <w:szCs w:val="21"/>
          <w:spacing w:val="9"/>
        </w:rPr>
        <w:t xml:space="preserve"> </w:t>
      </w:r>
      <w:r>
        <w:rPr>
          <w:sz w:val="21"/>
          <w:szCs w:val="21"/>
          <w:spacing w:val="-7"/>
        </w:rPr>
        <w:t>它们中的每一个仍将对平台以外的其他处理活动保留唯一控制权。</w:t>
      </w:r>
    </w:p>
    <w:p>
      <w:pPr>
        <w:ind w:left="403"/>
        <w:spacing w:before="196" w:line="222" w:lineRule="auto"/>
        <w:outlineLvl w:val="1"/>
        <w:rPr>
          <w:rFonts w:ascii="SimHei" w:hAnsi="SimHei" w:eastAsia="SimHei" w:cs="SimHei"/>
          <w:sz w:val="21"/>
          <w:szCs w:val="21"/>
        </w:rPr>
      </w:pPr>
      <w:bookmarkStart w:name="bookmark16" w:id="15"/>
      <w:bookmarkEnd w:id="15"/>
      <w:r>
        <w:rPr>
          <w:rFonts w:ascii="SimHei" w:hAnsi="SimHei" w:eastAsia="SimHei" w:cs="SimHei"/>
          <w:sz w:val="21"/>
          <w:szCs w:val="21"/>
          <w:b/>
          <w:bCs/>
          <w:spacing w:val="-13"/>
        </w:rPr>
        <w:t>11.</w:t>
      </w:r>
      <w:r>
        <w:rPr>
          <w:rFonts w:ascii="SimHei" w:hAnsi="SimHei" w:eastAsia="SimHei" w:cs="SimHei"/>
          <w:sz w:val="21"/>
          <w:szCs w:val="21"/>
          <w:spacing w:val="-31"/>
        </w:rPr>
        <w:t xml:space="preserve"> </w:t>
      </w:r>
      <w:r>
        <w:rPr>
          <w:rFonts w:ascii="SimHei" w:hAnsi="SimHei" w:eastAsia="SimHei" w:cs="SimHei"/>
          <w:sz w:val="21"/>
          <w:szCs w:val="21"/>
          <w:b/>
          <w:bCs/>
          <w:spacing w:val="-13"/>
        </w:rPr>
        <w:t>儿童隐私保护</w:t>
      </w:r>
    </w:p>
    <w:p>
      <w:pPr>
        <w:pStyle w:val="BodyText"/>
        <w:ind w:right="75" w:firstLine="400"/>
        <w:spacing w:before="103" w:line="301" w:lineRule="auto"/>
        <w:jc w:val="both"/>
        <w:rPr>
          <w:sz w:val="21"/>
          <w:szCs w:val="21"/>
        </w:rPr>
      </w:pPr>
      <w:r>
        <w:rPr>
          <w:rFonts w:ascii="Times New Roman" w:hAnsi="Times New Roman" w:eastAsia="Times New Roman" w:cs="Times New Roman"/>
          <w:sz w:val="21"/>
          <w:szCs w:val="21"/>
          <w:spacing w:val="-1"/>
        </w:rPr>
        <w:t>GDPR </w:t>
      </w:r>
      <w:r>
        <w:rPr>
          <w:sz w:val="21"/>
          <w:szCs w:val="21"/>
          <w:spacing w:val="-1"/>
        </w:rPr>
        <w:t>做出了许多针对儿童的规定。例如，如果一个组织直接向儿童提供信息社会</w:t>
      </w:r>
      <w:r>
        <w:rPr>
          <w:sz w:val="21"/>
          <w:szCs w:val="21"/>
          <w:spacing w:val="16"/>
        </w:rPr>
        <w:t xml:space="preserve"> </w:t>
      </w:r>
      <w:r>
        <w:rPr>
          <w:sz w:val="21"/>
          <w:szCs w:val="21"/>
          <w:spacing w:val="1"/>
        </w:rPr>
        <w:t>服务(广义而言，在线服务),并且如果是基于同意这一合法依据而处理儿童数据，那么</w:t>
      </w:r>
      <w:r>
        <w:rPr>
          <w:sz w:val="21"/>
          <w:szCs w:val="21"/>
          <w:spacing w:val="12"/>
        </w:rPr>
        <w:t xml:space="preserve"> </w:t>
      </w:r>
      <w:r>
        <w:rPr>
          <w:sz w:val="21"/>
          <w:szCs w:val="21"/>
          <w:spacing w:val="1"/>
        </w:rPr>
        <w:t>该组织必须获得其父母的同意。这种情况下的儿童指的是未满16周岁的人</w:t>
      </w:r>
      <w:r>
        <w:rPr>
          <w:sz w:val="21"/>
          <w:szCs w:val="21"/>
        </w:rPr>
        <w:t>(但成员国可 </w:t>
      </w:r>
      <w:r>
        <w:rPr>
          <w:sz w:val="21"/>
          <w:szCs w:val="21"/>
          <w:spacing w:val="4"/>
        </w:rPr>
        <w:t>依法规定年龄低至13周岁);给儿童的信息通知必须采取儿童友好的方式；处理儿童数</w:t>
      </w:r>
      <w:r>
        <w:rPr>
          <w:sz w:val="21"/>
          <w:szCs w:val="21"/>
          <w:spacing w:val="1"/>
        </w:rPr>
        <w:t xml:space="preserve"> </w:t>
      </w:r>
      <w:r>
        <w:rPr>
          <w:sz w:val="21"/>
          <w:szCs w:val="21"/>
          <w:spacing w:val="4"/>
        </w:rPr>
        <w:t>据可能会需要进行数据保护影响评估等。在后述的情形下，儿童是指任何未满18周岁</w:t>
      </w:r>
      <w:r>
        <w:rPr>
          <w:sz w:val="21"/>
          <w:szCs w:val="21"/>
          <w:spacing w:val="6"/>
        </w:rPr>
        <w:t xml:space="preserve"> </w:t>
      </w:r>
      <w:r>
        <w:rPr>
          <w:sz w:val="21"/>
          <w:szCs w:val="21"/>
          <w:spacing w:val="-8"/>
        </w:rPr>
        <w:t>的人。</w:t>
      </w:r>
    </w:p>
    <w:p>
      <w:pPr>
        <w:ind w:left="403"/>
        <w:spacing w:before="199" w:line="221" w:lineRule="auto"/>
        <w:outlineLvl w:val="1"/>
        <w:rPr>
          <w:rFonts w:ascii="SimHei" w:hAnsi="SimHei" w:eastAsia="SimHei" w:cs="SimHei"/>
          <w:sz w:val="21"/>
          <w:szCs w:val="21"/>
        </w:rPr>
      </w:pPr>
      <w:r>
        <w:rPr>
          <w:rFonts w:ascii="SimHei" w:hAnsi="SimHei" w:eastAsia="SimHei" w:cs="SimHei"/>
          <w:sz w:val="21"/>
          <w:szCs w:val="21"/>
          <w:b/>
          <w:bCs/>
          <w:spacing w:val="-5"/>
        </w:rPr>
        <w:t>12.可问责性</w:t>
      </w:r>
    </w:p>
    <w:p>
      <w:pPr>
        <w:pStyle w:val="BodyText"/>
        <w:ind w:left="400"/>
        <w:spacing w:before="92" w:line="219" w:lineRule="auto"/>
        <w:rPr>
          <w:sz w:val="21"/>
          <w:szCs w:val="21"/>
        </w:rPr>
      </w:pPr>
      <w:r>
        <w:rPr>
          <w:sz w:val="21"/>
          <w:szCs w:val="21"/>
          <w:spacing w:val="1"/>
        </w:rPr>
        <w:t>(1)设计数据保护和默认数据保护</w:t>
      </w:r>
    </w:p>
    <w:p>
      <w:pPr>
        <w:pStyle w:val="BodyText"/>
        <w:ind w:right="77" w:firstLine="400"/>
        <w:spacing w:before="101" w:line="325" w:lineRule="auto"/>
        <w:rPr>
          <w:sz w:val="21"/>
          <w:szCs w:val="21"/>
        </w:rPr>
      </w:pPr>
      <w:r>
        <w:rPr>
          <w:sz w:val="21"/>
          <w:szCs w:val="21"/>
          <w:spacing w:val="-1"/>
        </w:rPr>
        <w:t>控制者应当采取适当的技术和组织措施(如假名</w:t>
      </w:r>
      <w:r>
        <w:rPr>
          <w:sz w:val="21"/>
          <w:szCs w:val="21"/>
          <w:spacing w:val="-2"/>
        </w:rPr>
        <w:t>化)遵循数据保护原则，并采取保障</w:t>
      </w:r>
      <w:r>
        <w:rPr>
          <w:sz w:val="21"/>
          <w:szCs w:val="21"/>
        </w:rPr>
        <w:t xml:space="preserve"> </w:t>
      </w:r>
      <w:r>
        <w:rPr>
          <w:sz w:val="21"/>
          <w:szCs w:val="21"/>
          <w:spacing w:val="-7"/>
        </w:rPr>
        <w:t>数据主体权利的保障措施(“通过设计的隐私保护”)。并确保在默认情况下，仅处理为特</w:t>
      </w:r>
    </w:p>
    <w:p>
      <w:pPr>
        <w:pStyle w:val="BodyText"/>
        <w:spacing w:before="1" w:line="218" w:lineRule="auto"/>
        <w:rPr>
          <w:sz w:val="21"/>
          <w:szCs w:val="21"/>
        </w:rPr>
      </w:pPr>
      <w:r>
        <w:rPr>
          <w:sz w:val="21"/>
          <w:szCs w:val="21"/>
          <w:spacing w:val="-9"/>
        </w:rPr>
        <w:t>定目的所需的个人数据(“默认情况下的隐私保护”</w:t>
      </w:r>
      <w:r>
        <w:rPr>
          <w:sz w:val="21"/>
          <w:szCs w:val="21"/>
          <w:spacing w:val="-10"/>
        </w:rPr>
        <w:t>)。</w:t>
      </w:r>
    </w:p>
    <w:p>
      <w:pPr>
        <w:pStyle w:val="BodyText"/>
        <w:ind w:left="400"/>
        <w:spacing w:before="89" w:line="212" w:lineRule="auto"/>
        <w:rPr>
          <w:rFonts w:ascii="Times New Roman" w:hAnsi="Times New Roman" w:eastAsia="Times New Roman" w:cs="Times New Roman"/>
          <w:sz w:val="21"/>
          <w:szCs w:val="21"/>
        </w:rPr>
      </w:pPr>
      <w:r>
        <w:rPr>
          <w:sz w:val="21"/>
          <w:szCs w:val="21"/>
          <w:spacing w:val="3"/>
        </w:rPr>
        <w:t>(2)数据保护影响评估</w:t>
      </w:r>
      <w:r>
        <w:rPr>
          <w:sz w:val="21"/>
          <w:szCs w:val="21"/>
          <w:spacing w:val="-39"/>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DPIA</w:t>
      </w:r>
      <w:r>
        <w:rPr>
          <w:rFonts w:ascii="Times New Roman" w:hAnsi="Times New Roman" w:eastAsia="Times New Roman" w:cs="Times New Roman"/>
          <w:sz w:val="21"/>
          <w:szCs w:val="21"/>
          <w:spacing w:val="3"/>
        </w:rPr>
        <w:t>)</w:t>
      </w:r>
    </w:p>
    <w:p>
      <w:pPr>
        <w:pStyle w:val="BodyText"/>
        <w:ind w:firstLine="400"/>
        <w:spacing w:before="143" w:line="300" w:lineRule="auto"/>
        <w:rPr>
          <w:sz w:val="21"/>
          <w:szCs w:val="21"/>
        </w:rPr>
      </w:pPr>
      <w:r>
        <w:rPr>
          <w:rFonts w:ascii="Times New Roman" w:hAnsi="Times New Roman" w:eastAsia="Times New Roman" w:cs="Times New Roman"/>
          <w:sz w:val="21"/>
          <w:szCs w:val="21"/>
          <w:spacing w:val="-5"/>
        </w:rPr>
        <w:t>DPIA</w:t>
      </w:r>
      <w:r>
        <w:rPr>
          <w:rFonts w:ascii="Times New Roman" w:hAnsi="Times New Roman" w:eastAsia="Times New Roman" w:cs="Times New Roman"/>
          <w:sz w:val="21"/>
          <w:szCs w:val="21"/>
          <w:spacing w:val="16"/>
          <w:w w:val="101"/>
        </w:rPr>
        <w:t xml:space="preserve"> </w:t>
      </w:r>
      <w:r>
        <w:rPr>
          <w:sz w:val="21"/>
          <w:szCs w:val="21"/>
          <w:spacing w:val="-5"/>
        </w:rPr>
        <w:t>是一种评估，组织机构可以通过该评估确定并减少因数据处理活动而给个人带</w:t>
      </w:r>
      <w:r>
        <w:rPr>
          <w:sz w:val="21"/>
          <w:szCs w:val="21"/>
        </w:rPr>
        <w:t xml:space="preserve">  </w:t>
      </w:r>
      <w:r>
        <w:rPr>
          <w:sz w:val="21"/>
          <w:szCs w:val="21"/>
          <w:spacing w:val="-5"/>
        </w:rPr>
        <w:t>来的风险。</w:t>
      </w:r>
      <w:r>
        <w:rPr>
          <w:rFonts w:ascii="Times New Roman" w:hAnsi="Times New Roman" w:eastAsia="Times New Roman" w:cs="Times New Roman"/>
          <w:sz w:val="21"/>
          <w:szCs w:val="21"/>
          <w:spacing w:val="-5"/>
        </w:rPr>
        <w:t>GDPR </w:t>
      </w:r>
      <w:r>
        <w:rPr>
          <w:sz w:val="21"/>
          <w:szCs w:val="21"/>
          <w:spacing w:val="-5"/>
        </w:rPr>
        <w:t>要求组织机构在开始任何</w:t>
      </w:r>
      <w:r>
        <w:rPr>
          <w:sz w:val="21"/>
          <w:szCs w:val="21"/>
          <w:spacing w:val="-6"/>
        </w:rPr>
        <w:t>“高风险”处理活动之前，要进行数据保护影</w:t>
      </w:r>
      <w:r>
        <w:rPr>
          <w:sz w:val="21"/>
          <w:szCs w:val="21"/>
        </w:rPr>
        <w:t xml:space="preserve"> </w:t>
      </w:r>
      <w:r>
        <w:rPr>
          <w:sz w:val="21"/>
          <w:szCs w:val="21"/>
          <w:spacing w:val="-2"/>
        </w:rPr>
        <w:t>响评估，如涉及系统性和广泛性的处理活动(如用户画像)、自动化决策，以及通过闭路</w:t>
      </w:r>
      <w:r>
        <w:rPr>
          <w:sz w:val="21"/>
          <w:szCs w:val="21"/>
          <w:spacing w:val="2"/>
        </w:rPr>
        <w:t xml:space="preserve">  </w:t>
      </w:r>
      <w:r>
        <w:rPr>
          <w:sz w:val="21"/>
          <w:szCs w:val="21"/>
          <w:spacing w:val="-1"/>
        </w:rPr>
        <w:t>电视监控系统</w:t>
      </w:r>
      <w:r>
        <w:rPr>
          <w:rFonts w:ascii="Times New Roman" w:hAnsi="Times New Roman" w:eastAsia="Times New Roman" w:cs="Times New Roman"/>
          <w:sz w:val="21"/>
          <w:szCs w:val="21"/>
          <w:spacing w:val="-1"/>
        </w:rPr>
        <w:t>CCTV</w:t>
      </w:r>
      <w:r>
        <w:rPr>
          <w:rFonts w:ascii="Times New Roman" w:hAnsi="Times New Roman" w:eastAsia="Times New Roman" w:cs="Times New Roman"/>
          <w:sz w:val="21"/>
          <w:szCs w:val="21"/>
          <w:spacing w:val="-14"/>
        </w:rPr>
        <w:t xml:space="preserve"> </w:t>
      </w:r>
      <w:r>
        <w:rPr>
          <w:sz w:val="21"/>
          <w:szCs w:val="21"/>
          <w:spacing w:val="-1"/>
        </w:rPr>
        <w:t>对公共区域进行系统性监控。各成员国的数据保护监管机构已发布</w:t>
      </w:r>
      <w:r>
        <w:rPr>
          <w:sz w:val="21"/>
          <w:szCs w:val="21"/>
        </w:rPr>
        <w:t xml:space="preserve">  </w:t>
      </w:r>
      <w:r>
        <w:rPr>
          <w:sz w:val="21"/>
          <w:szCs w:val="21"/>
          <w:spacing w:val="-5"/>
        </w:rPr>
        <w:t>其所规定的须进行数据保护影响评估的活动清单。如果经评估认为该风险为较高风险的，</w:t>
      </w:r>
      <w:r>
        <w:rPr>
          <w:sz w:val="21"/>
          <w:szCs w:val="21"/>
          <w:spacing w:val="9"/>
        </w:rPr>
        <w:t xml:space="preserve"> </w:t>
      </w:r>
      <w:r>
        <w:rPr>
          <w:sz w:val="21"/>
          <w:szCs w:val="21"/>
          <w:spacing w:val="-9"/>
        </w:rPr>
        <w:t>则控制者应在处理前向监管机构咨询。</w:t>
      </w:r>
    </w:p>
    <w:p>
      <w:pPr>
        <w:pStyle w:val="BodyText"/>
        <w:ind w:left="400"/>
        <w:spacing w:before="112" w:line="219" w:lineRule="auto"/>
        <w:rPr>
          <w:sz w:val="21"/>
          <w:szCs w:val="21"/>
        </w:rPr>
      </w:pPr>
      <w:r>
        <w:rPr>
          <w:sz w:val="21"/>
          <w:szCs w:val="21"/>
          <w:spacing w:val="2"/>
        </w:rPr>
        <w:t>(3)数据处理活动记录</w:t>
      </w:r>
    </w:p>
    <w:p>
      <w:pPr>
        <w:pStyle w:val="BodyText"/>
        <w:ind w:firstLine="400"/>
        <w:spacing w:before="119" w:line="286" w:lineRule="auto"/>
        <w:rPr>
          <w:sz w:val="21"/>
          <w:szCs w:val="21"/>
        </w:rPr>
      </w:pPr>
      <w:r>
        <w:rPr>
          <w:sz w:val="21"/>
          <w:szCs w:val="21"/>
          <w:spacing w:val="-5"/>
        </w:rPr>
        <w:t>控制者应保留处理活动的记录，该记录需包括法定提供的信息，如数据处理的类型、</w:t>
      </w:r>
      <w:r>
        <w:rPr>
          <w:sz w:val="21"/>
          <w:szCs w:val="21"/>
          <w:spacing w:val="18"/>
        </w:rPr>
        <w:t xml:space="preserve"> </w:t>
      </w:r>
      <w:r>
        <w:rPr>
          <w:sz w:val="21"/>
          <w:szCs w:val="21"/>
          <w:spacing w:val="-2"/>
        </w:rPr>
        <w:t>目的等。数据处理者也应当保留其所代表数据控制者进行的各类处理活动的记录。尽管</w:t>
      </w:r>
      <w:r>
        <w:rPr>
          <w:sz w:val="21"/>
          <w:szCs w:val="21"/>
          <w:spacing w:val="3"/>
        </w:rPr>
        <w:t xml:space="preserve">  </w:t>
      </w:r>
      <w:r>
        <w:rPr>
          <w:rFonts w:ascii="Times New Roman" w:hAnsi="Times New Roman" w:eastAsia="Times New Roman" w:cs="Times New Roman"/>
          <w:sz w:val="21"/>
          <w:szCs w:val="21"/>
        </w:rPr>
        <w:t>GDPR</w:t>
      </w:r>
      <w:r>
        <w:rPr>
          <w:sz w:val="21"/>
          <w:szCs w:val="21"/>
          <w:spacing w:val="3"/>
        </w:rPr>
        <w:t>规定该项要求不适用于雇员少于250人的组织机构，但是此项例外不适用于处理 </w:t>
      </w:r>
      <w:r>
        <w:rPr>
          <w:sz w:val="21"/>
          <w:szCs w:val="21"/>
          <w:spacing w:val="-8"/>
        </w:rPr>
        <w:t>刑事犯罪或特殊类别个人数据。</w:t>
      </w:r>
    </w:p>
    <w:p>
      <w:pPr>
        <w:pStyle w:val="BodyText"/>
        <w:ind w:left="400"/>
        <w:spacing w:before="130" w:line="219" w:lineRule="auto"/>
        <w:rPr>
          <w:sz w:val="21"/>
          <w:szCs w:val="21"/>
        </w:rPr>
      </w:pPr>
      <w:r>
        <w:rPr>
          <w:sz w:val="21"/>
          <w:szCs w:val="21"/>
          <w:spacing w:val="8"/>
        </w:rPr>
        <w:t>(4)数据保护官和</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8"/>
        </w:rPr>
        <w:t xml:space="preserve"> </w:t>
      </w:r>
      <w:r>
        <w:rPr>
          <w:sz w:val="21"/>
          <w:szCs w:val="21"/>
          <w:spacing w:val="8"/>
        </w:rPr>
        <w:t>代表</w:t>
      </w:r>
    </w:p>
    <w:p>
      <w:pPr>
        <w:pStyle w:val="BodyText"/>
        <w:ind w:left="400"/>
        <w:spacing w:before="91" w:line="390" w:lineRule="exact"/>
        <w:rPr>
          <w:sz w:val="21"/>
          <w:szCs w:val="21"/>
        </w:rPr>
      </w:pPr>
      <w:r>
        <w:rPr>
          <w:sz w:val="21"/>
          <w:szCs w:val="21"/>
          <w:spacing w:val="4"/>
          <w:position w:val="13"/>
        </w:rPr>
        <w:t>如果控制者或处理者的核心活动包含对某种特殊类型个人数据的大规模处理和对</w:t>
      </w:r>
    </w:p>
    <w:p>
      <w:pPr>
        <w:pStyle w:val="BodyText"/>
        <w:spacing w:line="219" w:lineRule="auto"/>
        <w:rPr>
          <w:sz w:val="21"/>
          <w:szCs w:val="21"/>
        </w:rPr>
      </w:pPr>
      <w:r>
        <w:rPr>
          <w:sz w:val="21"/>
          <w:szCs w:val="21"/>
          <w:spacing w:val="-2"/>
        </w:rPr>
        <w:t>定罪和违法相关的个人数据的处理，以及对数据主体进行大规模的常规和系统监控，则</w:t>
      </w:r>
    </w:p>
    <w:p>
      <w:pPr>
        <w:spacing w:line="219" w:lineRule="auto"/>
        <w:sectPr>
          <w:pgSz w:w="9450" w:h="13320"/>
          <w:pgMar w:top="400" w:right="834" w:bottom="400" w:left="609" w:header="0" w:footer="0" w:gutter="0"/>
        </w:sectPr>
        <w:rPr>
          <w:sz w:val="21"/>
          <w:szCs w:val="21"/>
        </w:rPr>
      </w:pPr>
    </w:p>
    <w:p>
      <w:pPr>
        <w:pStyle w:val="BodyText"/>
        <w:spacing w:before="182" w:line="221" w:lineRule="auto"/>
        <w:rPr>
          <w:rFonts w:ascii="YouYuan" w:hAnsi="YouYuan" w:eastAsia="YouYuan" w:cs="YouYuan"/>
          <w:sz w:val="18"/>
          <w:szCs w:val="18"/>
        </w:rPr>
      </w:pPr>
      <w:r>
        <w:drawing>
          <wp:anchor distT="0" distB="0" distL="0" distR="0" simplePos="0" relativeHeight="252208128" behindDoc="0" locked="0" layoutInCell="0" allowOverlap="1">
            <wp:simplePos x="0" y="0"/>
            <wp:positionH relativeFrom="page">
              <wp:posOffset>431813</wp:posOffset>
            </wp:positionH>
            <wp:positionV relativeFrom="page">
              <wp:posOffset>6838981</wp:posOffset>
            </wp:positionV>
            <wp:extent cx="1289020" cy="6352"/>
            <wp:effectExtent l="0" t="0" r="0" b="0"/>
            <wp:wrapNone/>
            <wp:docPr id="132" name="IM 132"/>
            <wp:cNvGraphicFramePr/>
            <a:graphic>
              <a:graphicData uri="http://schemas.openxmlformats.org/drawingml/2006/picture">
                <pic:pic>
                  <pic:nvPicPr>
                    <pic:cNvPr id="132" name="IM 132"/>
                    <pic:cNvPicPr/>
                  </pic:nvPicPr>
                  <pic:blipFill>
                    <a:blip r:embed="rId66"/>
                    <a:stretch>
                      <a:fillRect/>
                    </a:stretch>
                  </pic:blipFill>
                  <pic:spPr>
                    <a:xfrm rot="0">
                      <a:off x="0" y="0"/>
                      <a:ext cx="1289020" cy="6352"/>
                    </a:xfrm>
                    <a:prstGeom prst="rect">
                      <a:avLst/>
                    </a:prstGeom>
                  </pic:spPr>
                </pic:pic>
              </a:graphicData>
            </a:graphic>
          </wp:anchor>
        </w:drawing>
      </w:r>
      <w:r>
        <w:rPr>
          <w:sz w:val="18"/>
          <w:szCs w:val="18"/>
          <w:spacing w:val="6"/>
          <w:position w:val="-1"/>
        </w:rPr>
        <w:t>80</w:t>
      </w:r>
      <w:r>
        <w:rPr>
          <w:sz w:val="18"/>
          <w:szCs w:val="18"/>
          <w:spacing w:val="19"/>
          <w:position w:val="-1"/>
        </w:rPr>
        <w:t xml:space="preserve">     </w:t>
      </w:r>
      <w:r>
        <w:rPr>
          <w:rFonts w:ascii="YouYuan" w:hAnsi="YouYuan" w:eastAsia="YouYuan" w:cs="YouYuan"/>
          <w:sz w:val="18"/>
          <w:szCs w:val="18"/>
          <w:spacing w:val="6"/>
        </w:rPr>
        <w:t>入门篇</w:t>
      </w:r>
      <w:r>
        <w:rPr>
          <w:rFonts w:ascii="YouYuan" w:hAnsi="YouYuan" w:eastAsia="YouYuan" w:cs="YouYuan"/>
          <w:sz w:val="18"/>
          <w:szCs w:val="18"/>
          <w:spacing w:val="6"/>
        </w:rPr>
        <w:t xml:space="preserve"> </w:t>
      </w:r>
      <w:r>
        <w:rPr>
          <w:rFonts w:ascii="YouYuan" w:hAnsi="YouYuan" w:eastAsia="YouYuan" w:cs="YouYuan"/>
          <w:sz w:val="18"/>
          <w:szCs w:val="18"/>
          <w:spacing w:val="6"/>
        </w:rPr>
        <w:t>对症下药，小白必知的合规要求</w:t>
      </w:r>
    </w:p>
    <w:p>
      <w:pPr>
        <w:spacing w:line="322" w:lineRule="auto"/>
        <w:rPr>
          <w:rFonts w:ascii="Arial"/>
          <w:sz w:val="21"/>
        </w:rPr>
      </w:pPr>
      <w:r/>
    </w:p>
    <w:p>
      <w:pPr>
        <w:spacing w:line="322" w:lineRule="auto"/>
        <w:rPr>
          <w:rFonts w:ascii="Arial"/>
          <w:sz w:val="21"/>
        </w:rPr>
      </w:pPr>
      <w:r/>
    </w:p>
    <w:p>
      <w:pPr>
        <w:pStyle w:val="BodyText"/>
        <w:spacing w:before="68" w:line="332" w:lineRule="auto"/>
        <w:jc w:val="both"/>
        <w:rPr>
          <w:sz w:val="21"/>
          <w:szCs w:val="21"/>
        </w:rPr>
      </w:pPr>
      <w:r>
        <w:rPr>
          <w:rFonts w:ascii="Times New Roman" w:hAnsi="Times New Roman" w:eastAsia="Times New Roman" w:cs="Times New Roman"/>
          <w:sz w:val="21"/>
          <w:szCs w:val="21"/>
          <w:spacing w:val="-4"/>
        </w:rPr>
        <w:t>GDPR</w:t>
      </w:r>
      <w:r>
        <w:rPr>
          <w:sz w:val="21"/>
          <w:szCs w:val="21"/>
          <w:spacing w:val="-4"/>
        </w:rPr>
        <w:t>要求组织机构委任一名数据保护官</w:t>
      </w:r>
      <w:r>
        <w:rPr>
          <w:sz w:val="21"/>
          <w:szCs w:val="21"/>
          <w:spacing w:val="-57"/>
        </w:rPr>
        <w:t xml:space="preserve"> </w:t>
      </w:r>
      <w:r>
        <w:rPr>
          <w:rFonts w:ascii="Times New Roman" w:hAnsi="Times New Roman" w:eastAsia="Times New Roman" w:cs="Times New Roman"/>
          <w:sz w:val="21"/>
          <w:szCs w:val="21"/>
          <w:spacing w:val="-4"/>
        </w:rPr>
        <w:t>(DPO)</w:t>
      </w:r>
      <w:r>
        <w:rPr>
          <w:rFonts w:ascii="Times New Roman" w:hAnsi="Times New Roman" w:eastAsia="Times New Roman" w:cs="Times New Roman"/>
          <w:sz w:val="21"/>
          <w:szCs w:val="21"/>
          <w:spacing w:val="-24"/>
        </w:rPr>
        <w:t xml:space="preserve"> </w:t>
      </w:r>
      <w:r>
        <w:rPr>
          <w:sz w:val="21"/>
          <w:szCs w:val="21"/>
          <w:spacing w:val="-4"/>
        </w:rPr>
        <w:t>。</w:t>
      </w:r>
      <w:r>
        <w:rPr>
          <w:sz w:val="21"/>
          <w:szCs w:val="21"/>
          <w:spacing w:val="-36"/>
        </w:rPr>
        <w:t xml:space="preserve"> </w:t>
      </w:r>
      <w:r>
        <w:rPr>
          <w:sz w:val="21"/>
          <w:szCs w:val="21"/>
          <w:spacing w:val="-4"/>
        </w:rPr>
        <w:t>数据保</w:t>
      </w:r>
      <w:r>
        <w:rPr>
          <w:sz w:val="21"/>
          <w:szCs w:val="21"/>
          <w:spacing w:val="-5"/>
        </w:rPr>
        <w:t>护官必须具有充分的专业素质，</w:t>
      </w:r>
      <w:r>
        <w:rPr>
          <w:sz w:val="21"/>
          <w:szCs w:val="21"/>
        </w:rPr>
        <w:t xml:space="preserve"> </w:t>
      </w:r>
      <w:r>
        <w:rPr>
          <w:sz w:val="21"/>
          <w:szCs w:val="21"/>
          <w:spacing w:val="-2"/>
        </w:rPr>
        <w:t>具有独立性，得到充足的支持和资源。如果数据保护官履行其他任务，则她或他必须对</w:t>
      </w:r>
      <w:r>
        <w:rPr>
          <w:sz w:val="21"/>
          <w:szCs w:val="21"/>
          <w:spacing w:val="6"/>
        </w:rPr>
        <w:t xml:space="preserve">  </w:t>
      </w:r>
      <w:r>
        <w:rPr>
          <w:sz w:val="21"/>
          <w:szCs w:val="21"/>
          <w:spacing w:val="-2"/>
        </w:rPr>
        <w:t>此没有相关的利益冲突。数据保护官的委任必须在总体上向数据保护机构公开。数据保</w:t>
      </w:r>
    </w:p>
    <w:p>
      <w:pPr>
        <w:pStyle w:val="BodyText"/>
        <w:spacing w:line="218" w:lineRule="auto"/>
        <w:rPr>
          <w:sz w:val="21"/>
          <w:szCs w:val="21"/>
        </w:rPr>
      </w:pPr>
      <w:r>
        <w:rPr>
          <w:sz w:val="21"/>
          <w:szCs w:val="21"/>
          <w:spacing w:val="-7"/>
        </w:rPr>
        <w:t>护官的作用是提供信息/咨询，监督合规性并充当数据保护机构</w:t>
      </w:r>
      <w:r>
        <w:rPr>
          <w:sz w:val="21"/>
          <w:szCs w:val="21"/>
          <w:spacing w:val="-8"/>
        </w:rPr>
        <w:t>的单一联系人°。</w:t>
      </w:r>
    </w:p>
    <w:p>
      <w:pPr>
        <w:pStyle w:val="BodyText"/>
        <w:ind w:right="96" w:firstLine="390"/>
        <w:spacing w:before="80" w:line="290" w:lineRule="auto"/>
        <w:jc w:val="both"/>
        <w:rPr>
          <w:sz w:val="21"/>
          <w:szCs w:val="21"/>
        </w:rPr>
      </w:pPr>
      <w:r>
        <w:rPr>
          <w:sz w:val="21"/>
          <w:szCs w:val="21"/>
        </w:rPr>
        <w:t>此外，位于欧洲经济区以外但根据针对性/监控标准受</w:t>
      </w:r>
      <w:r>
        <w:rPr>
          <w:sz w:val="21"/>
          <w:szCs w:val="21"/>
          <w:spacing w:val="-37"/>
        </w:rPr>
        <w:t xml:space="preserve"> </w:t>
      </w:r>
      <w:r>
        <w:rPr>
          <w:rFonts w:ascii="Times New Roman" w:hAnsi="Times New Roman" w:eastAsia="Times New Roman" w:cs="Times New Roman"/>
          <w:sz w:val="21"/>
          <w:szCs w:val="21"/>
        </w:rPr>
        <w:t>GDPR </w:t>
      </w:r>
      <w:r>
        <w:rPr>
          <w:sz w:val="21"/>
          <w:szCs w:val="21"/>
        </w:rPr>
        <w:t>约束的组织，必须任 </w:t>
      </w:r>
      <w:r>
        <w:rPr>
          <w:sz w:val="21"/>
          <w:szCs w:val="21"/>
          <w:spacing w:val="-6"/>
        </w:rPr>
        <w:t>命一个位于欧洲经济区的</w:t>
      </w:r>
      <w:r>
        <w:rPr>
          <w:sz w:val="21"/>
          <w:szCs w:val="21"/>
          <w:spacing w:val="-21"/>
        </w:rPr>
        <w:t xml:space="preserve"> </w:t>
      </w:r>
      <w:r>
        <w:rPr>
          <w:rFonts w:ascii="Times New Roman" w:hAnsi="Times New Roman" w:eastAsia="Times New Roman" w:cs="Times New Roman"/>
          <w:sz w:val="21"/>
          <w:szCs w:val="21"/>
          <w:spacing w:val="-6"/>
        </w:rPr>
        <w:t>“GDPR</w:t>
      </w:r>
      <w:r>
        <w:rPr>
          <w:rFonts w:ascii="Times New Roman" w:hAnsi="Times New Roman" w:eastAsia="Times New Roman" w:cs="Times New Roman"/>
          <w:sz w:val="21"/>
          <w:szCs w:val="21"/>
          <w:spacing w:val="40"/>
        </w:rPr>
        <w:t xml:space="preserve"> </w:t>
      </w:r>
      <w:r>
        <w:rPr>
          <w:sz w:val="21"/>
          <w:szCs w:val="21"/>
          <w:spacing w:val="-6"/>
        </w:rPr>
        <w:t>代表”。</w:t>
      </w:r>
      <w:r>
        <w:rPr>
          <w:rFonts w:ascii="Times New Roman" w:hAnsi="Times New Roman" w:eastAsia="Times New Roman" w:cs="Times New Roman"/>
          <w:sz w:val="21"/>
          <w:szCs w:val="21"/>
          <w:spacing w:val="-6"/>
        </w:rPr>
        <w:t>GDPR</w:t>
      </w:r>
      <w:r>
        <w:rPr>
          <w:rFonts w:ascii="Times New Roman" w:hAnsi="Times New Roman" w:eastAsia="Times New Roman" w:cs="Times New Roman"/>
          <w:sz w:val="21"/>
          <w:szCs w:val="21"/>
          <w:spacing w:val="13"/>
        </w:rPr>
        <w:t xml:space="preserve"> </w:t>
      </w:r>
      <w:r>
        <w:rPr>
          <w:sz w:val="21"/>
          <w:szCs w:val="21"/>
          <w:spacing w:val="-6"/>
        </w:rPr>
        <w:t>代表充当欧</w:t>
      </w:r>
      <w:r>
        <w:rPr>
          <w:sz w:val="21"/>
          <w:szCs w:val="21"/>
          <w:spacing w:val="-7"/>
        </w:rPr>
        <w:t>洲经济区的联络点，处理来</w:t>
      </w:r>
      <w:r>
        <w:rPr>
          <w:sz w:val="21"/>
          <w:szCs w:val="21"/>
        </w:rPr>
        <w:t xml:space="preserve"> </w:t>
      </w:r>
      <w:r>
        <w:rPr>
          <w:sz w:val="21"/>
          <w:szCs w:val="21"/>
          <w:spacing w:val="-4"/>
        </w:rPr>
        <w:t>自数据主体和数据保护机构的请求，并帮助维护数据</w:t>
      </w:r>
      <w:r>
        <w:rPr>
          <w:sz w:val="21"/>
          <w:szCs w:val="21"/>
          <w:spacing w:val="-5"/>
        </w:rPr>
        <w:t>处理的记录。</w:t>
      </w:r>
    </w:p>
    <w:p>
      <w:pPr>
        <w:ind w:left="393"/>
        <w:spacing w:before="208" w:line="222" w:lineRule="auto"/>
        <w:outlineLvl w:val="1"/>
        <w:rPr>
          <w:rFonts w:ascii="SimHei" w:hAnsi="SimHei" w:eastAsia="SimHei" w:cs="SimHei"/>
          <w:sz w:val="21"/>
          <w:szCs w:val="21"/>
        </w:rPr>
      </w:pPr>
      <w:r>
        <w:rPr>
          <w:rFonts w:ascii="SimHei" w:hAnsi="SimHei" w:eastAsia="SimHei" w:cs="SimHei"/>
          <w:sz w:val="21"/>
          <w:szCs w:val="21"/>
          <w:b/>
          <w:bCs/>
          <w:spacing w:val="-5"/>
        </w:rPr>
        <w:t>13.数据跨境传输</w:t>
      </w:r>
    </w:p>
    <w:p>
      <w:pPr>
        <w:pStyle w:val="BodyText"/>
        <w:ind w:right="145" w:firstLine="390"/>
        <w:spacing w:before="108" w:line="274" w:lineRule="auto"/>
        <w:rPr>
          <w:sz w:val="21"/>
          <w:szCs w:val="21"/>
        </w:rPr>
      </w:pPr>
      <w:r>
        <w:rPr>
          <w:sz w:val="21"/>
          <w:szCs w:val="21"/>
        </w:rPr>
        <w:t>根据</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20"/>
        </w:rPr>
        <w:t xml:space="preserve">  </w:t>
      </w:r>
      <w:r>
        <w:rPr>
          <w:sz w:val="21"/>
          <w:szCs w:val="21"/>
        </w:rPr>
        <w:t>除非符合以下条件，否则不允许将欧洲经济区中的个人数据传输到欧 </w:t>
      </w:r>
      <w:r>
        <w:rPr>
          <w:sz w:val="21"/>
          <w:szCs w:val="21"/>
          <w:spacing w:val="-8"/>
        </w:rPr>
        <w:t>洲经济区以外的第三国。</w:t>
      </w:r>
    </w:p>
    <w:p>
      <w:pPr>
        <w:pStyle w:val="BodyText"/>
        <w:ind w:right="88" w:firstLine="390"/>
        <w:spacing w:before="120" w:line="286" w:lineRule="auto"/>
        <w:rPr>
          <w:sz w:val="21"/>
          <w:szCs w:val="21"/>
        </w:rPr>
      </w:pPr>
      <w:r>
        <w:rPr>
          <w:sz w:val="21"/>
          <w:szCs w:val="21"/>
          <w:spacing w:val="-2"/>
        </w:rPr>
        <w:t>1)欧盟委员会的充分性决定：已获得欧盟委员会批准的国家和地区包括安道尔、阿</w:t>
      </w:r>
      <w:r>
        <w:rPr>
          <w:sz w:val="21"/>
          <w:szCs w:val="21"/>
          <w:spacing w:val="2"/>
        </w:rPr>
        <w:t xml:space="preserve"> </w:t>
      </w:r>
      <w:r>
        <w:rPr>
          <w:sz w:val="21"/>
          <w:szCs w:val="21"/>
          <w:spacing w:val="-3"/>
        </w:rPr>
        <w:t>根廷、加拿大(限定于受加拿大《个人信息保</w:t>
      </w:r>
      <w:r>
        <w:rPr>
          <w:sz w:val="21"/>
          <w:szCs w:val="21"/>
          <w:spacing w:val="-4"/>
        </w:rPr>
        <w:t>护及电子文档法案》</w:t>
      </w:r>
      <w:r>
        <w:rPr>
          <w:rFonts w:ascii="Times New Roman" w:hAnsi="Times New Roman" w:eastAsia="Times New Roman" w:cs="Times New Roman"/>
          <w:sz w:val="21"/>
          <w:szCs w:val="21"/>
          <w:spacing w:val="-4"/>
        </w:rPr>
        <w:t>(PIPEDA)</w:t>
      </w:r>
      <w:r>
        <w:rPr>
          <w:rFonts w:ascii="Times New Roman" w:hAnsi="Times New Roman" w:eastAsia="Times New Roman" w:cs="Times New Roman"/>
          <w:sz w:val="21"/>
          <w:szCs w:val="21"/>
          <w:spacing w:val="24"/>
        </w:rPr>
        <w:t xml:space="preserve">  </w:t>
      </w:r>
      <w:r>
        <w:rPr>
          <w:sz w:val="21"/>
          <w:szCs w:val="21"/>
          <w:spacing w:val="-4"/>
        </w:rPr>
        <w:t>约束的商业</w:t>
      </w:r>
      <w:r>
        <w:rPr>
          <w:sz w:val="21"/>
          <w:szCs w:val="21"/>
          <w:spacing w:val="1"/>
        </w:rPr>
        <w:t xml:space="preserve"> </w:t>
      </w:r>
      <w:r>
        <w:rPr>
          <w:sz w:val="21"/>
          <w:szCs w:val="21"/>
          <w:spacing w:val="-4"/>
        </w:rPr>
        <w:t>主体)、法罗群岛、格恩西岛、马恩岛、日本、泽西岛、乌拉圭、新西兰、瑞士</w:t>
      </w:r>
      <w:r>
        <w:rPr>
          <w:sz w:val="21"/>
          <w:szCs w:val="21"/>
          <w:spacing w:val="-5"/>
        </w:rPr>
        <w:t>、韩国和</w:t>
      </w:r>
      <w:r>
        <w:rPr>
          <w:sz w:val="21"/>
          <w:szCs w:val="21"/>
        </w:rPr>
        <w:t xml:space="preserve"> </w:t>
      </w:r>
      <w:r>
        <w:rPr>
          <w:sz w:val="21"/>
          <w:szCs w:val="21"/>
          <w:spacing w:val="-9"/>
        </w:rPr>
        <w:t>英国。</w:t>
      </w:r>
    </w:p>
    <w:p>
      <w:pPr>
        <w:pStyle w:val="BodyText"/>
        <w:ind w:right="76" w:firstLine="390"/>
        <w:spacing w:before="87" w:line="291" w:lineRule="auto"/>
        <w:rPr>
          <w:sz w:val="21"/>
          <w:szCs w:val="21"/>
        </w:rPr>
      </w:pPr>
      <w:r>
        <w:rPr>
          <w:sz w:val="21"/>
          <w:szCs w:val="21"/>
        </w:rPr>
        <w:t>2)充分保护措施，如标准合同条款</w:t>
      </w:r>
      <w:r>
        <w:rPr>
          <w:sz w:val="21"/>
          <w:szCs w:val="21"/>
          <w:spacing w:val="-54"/>
        </w:rPr>
        <w:t xml:space="preserve"> </w:t>
      </w:r>
      <w:r>
        <w:rPr>
          <w:rFonts w:ascii="Times New Roman" w:hAnsi="Times New Roman" w:eastAsia="Times New Roman" w:cs="Times New Roman"/>
          <w:sz w:val="21"/>
          <w:szCs w:val="21"/>
        </w:rPr>
        <w:t>(SCCs):     </w:t>
      </w:r>
      <w:r>
        <w:rPr>
          <w:sz w:val="21"/>
          <w:szCs w:val="21"/>
        </w:rPr>
        <w:t>由欧</w:t>
      </w:r>
      <w:r>
        <w:rPr>
          <w:sz w:val="21"/>
          <w:szCs w:val="21"/>
          <w:spacing w:val="-1"/>
        </w:rPr>
        <w:t>盟委员会通过或由监管机构通过</w:t>
      </w:r>
      <w:r>
        <w:rPr>
          <w:sz w:val="21"/>
          <w:szCs w:val="21"/>
        </w:rPr>
        <w:t xml:space="preserve"> </w:t>
      </w:r>
      <w:r>
        <w:rPr>
          <w:sz w:val="21"/>
          <w:szCs w:val="21"/>
          <w:spacing w:val="-4"/>
        </w:rPr>
        <w:t>并由欧盟委员会批准的标准合同条款③;如由主管数据保护机构批准的具有约束力的公司</w:t>
      </w:r>
      <w:r>
        <w:rPr>
          <w:sz w:val="21"/>
          <w:szCs w:val="21"/>
          <w:spacing w:val="8"/>
        </w:rPr>
        <w:t xml:space="preserve"> </w:t>
      </w:r>
      <w:r>
        <w:rPr>
          <w:sz w:val="21"/>
          <w:szCs w:val="21"/>
          <w:spacing w:val="-2"/>
        </w:rPr>
        <w:t>规则(BCR)。</w:t>
      </w:r>
    </w:p>
    <w:p>
      <w:pPr>
        <w:pStyle w:val="BodyText"/>
        <w:ind w:left="390"/>
        <w:spacing w:before="119" w:line="219" w:lineRule="auto"/>
        <w:rPr>
          <w:sz w:val="21"/>
          <w:szCs w:val="21"/>
        </w:rPr>
      </w:pPr>
      <w:r>
        <w:rPr>
          <w:sz w:val="21"/>
          <w:szCs w:val="21"/>
          <w:spacing w:val="2"/>
        </w:rPr>
        <w:t>3)克减(如明确同意、合同必要性、公共</w:t>
      </w:r>
      <w:r>
        <w:rPr>
          <w:sz w:val="21"/>
          <w:szCs w:val="21"/>
          <w:spacing w:val="1"/>
        </w:rPr>
        <w:t>利益、法律主张等)或特定豁免。</w:t>
      </w:r>
    </w:p>
    <w:p>
      <w:pPr>
        <w:ind w:left="393"/>
        <w:spacing w:before="218" w:line="222" w:lineRule="auto"/>
        <w:outlineLvl w:val="1"/>
        <w:rPr>
          <w:rFonts w:ascii="SimHei" w:hAnsi="SimHei" w:eastAsia="SimHei" w:cs="SimHei"/>
          <w:sz w:val="21"/>
          <w:szCs w:val="21"/>
        </w:rPr>
      </w:pPr>
      <w:r>
        <w:rPr>
          <w:rFonts w:ascii="SimHei" w:hAnsi="SimHei" w:eastAsia="SimHei" w:cs="SimHei"/>
          <w:sz w:val="21"/>
          <w:szCs w:val="21"/>
          <w:b/>
          <w:bCs/>
          <w:spacing w:val="-6"/>
        </w:rPr>
        <w:t>14.安全和数据泄露通知</w:t>
      </w:r>
    </w:p>
    <w:p>
      <w:pPr>
        <w:pStyle w:val="BodyText"/>
        <w:ind w:right="69" w:firstLine="390"/>
        <w:spacing w:before="102" w:line="321" w:lineRule="auto"/>
        <w:jc w:val="both"/>
        <w:rPr>
          <w:sz w:val="21"/>
          <w:szCs w:val="21"/>
        </w:rPr>
      </w:pPr>
      <w:r>
        <w:rPr>
          <w:rFonts w:ascii="Times New Roman" w:hAnsi="Times New Roman" w:eastAsia="Times New Roman" w:cs="Times New Roman"/>
          <w:sz w:val="21"/>
          <w:szCs w:val="21"/>
        </w:rPr>
        <w:t>GDPR</w:t>
      </w:r>
      <w:r>
        <w:rPr>
          <w:sz w:val="21"/>
          <w:szCs w:val="21"/>
        </w:rPr>
        <w:t>将个人数据泄露定义为“由于违反安全保障措施而导致传输、存储或其他处</w:t>
      </w:r>
      <w:r>
        <w:rPr>
          <w:sz w:val="21"/>
          <w:szCs w:val="21"/>
          <w:spacing w:val="2"/>
        </w:rPr>
        <w:t xml:space="preserve"> </w:t>
      </w:r>
      <w:r>
        <w:rPr>
          <w:sz w:val="21"/>
          <w:szCs w:val="21"/>
          <w:spacing w:val="-7"/>
        </w:rPr>
        <w:t>理中的个人数据被意外或非法损毁、丢失、更改或未经授权而被公开或访问”。如果发生</w:t>
      </w:r>
      <w:r>
        <w:rPr>
          <w:sz w:val="21"/>
          <w:szCs w:val="21"/>
          <w:spacing w:val="1"/>
        </w:rPr>
        <w:t xml:space="preserve"> </w:t>
      </w:r>
      <w:r>
        <w:rPr>
          <w:sz w:val="21"/>
          <w:szCs w:val="21"/>
          <w:spacing w:val="-1"/>
        </w:rPr>
        <w:t>个人数据泄露，除非个人数据泄露对于数据主体“不太可能”会带来风险，否</w:t>
      </w:r>
      <w:r>
        <w:rPr>
          <w:sz w:val="21"/>
          <w:szCs w:val="21"/>
          <w:spacing w:val="-2"/>
        </w:rPr>
        <w:t>则控制者</w:t>
      </w:r>
      <w:r>
        <w:rPr>
          <w:sz w:val="21"/>
          <w:szCs w:val="21"/>
        </w:rPr>
        <w:t xml:space="preserve"> </w:t>
      </w:r>
      <w:r>
        <w:rPr>
          <w:sz w:val="21"/>
          <w:szCs w:val="21"/>
          <w:spacing w:val="-2"/>
        </w:rPr>
        <w:t>应在知悉该信息后的72小时内通知主管监管机构</w:t>
      </w:r>
      <w:r>
        <w:rPr>
          <w:sz w:val="21"/>
          <w:szCs w:val="21"/>
          <w:spacing w:val="-47"/>
        </w:rPr>
        <w:t xml:space="preserve"> </w:t>
      </w:r>
      <w:r>
        <w:rPr>
          <w:rFonts w:ascii="Times New Roman" w:hAnsi="Times New Roman" w:eastAsia="Times New Roman" w:cs="Times New Roman"/>
          <w:sz w:val="21"/>
          <w:szCs w:val="21"/>
          <w:spacing w:val="-2"/>
        </w:rPr>
        <w:t>(DP</w:t>
      </w:r>
      <w:r>
        <w:rPr>
          <w:rFonts w:ascii="Times New Roman" w:hAnsi="Times New Roman" w:eastAsia="Times New Roman" w:cs="Times New Roman"/>
          <w:sz w:val="21"/>
          <w:szCs w:val="21"/>
          <w:spacing w:val="-3"/>
        </w:rPr>
        <w:t>A);    </w:t>
      </w:r>
      <w:r>
        <w:rPr>
          <w:sz w:val="21"/>
          <w:szCs w:val="21"/>
          <w:spacing w:val="-3"/>
        </w:rPr>
        <w:t>如果泄露可能给数据主体的权</w:t>
      </w:r>
      <w:r>
        <w:rPr>
          <w:sz w:val="21"/>
          <w:szCs w:val="21"/>
        </w:rPr>
        <w:t xml:space="preserve"> </w:t>
      </w:r>
      <w:r>
        <w:rPr>
          <w:sz w:val="21"/>
          <w:szCs w:val="21"/>
          <w:spacing w:val="-1"/>
        </w:rPr>
        <w:t>利和自由带来高风险，则控制者必须立即通知数据主体，处理者在知悉个人数据泄露后</w:t>
      </w:r>
    </w:p>
    <w:p>
      <w:pPr>
        <w:pStyle w:val="BodyText"/>
        <w:spacing w:before="1" w:line="217" w:lineRule="auto"/>
        <w:rPr>
          <w:sz w:val="18"/>
          <w:szCs w:val="18"/>
        </w:rPr>
      </w:pPr>
      <w:r>
        <w:rPr>
          <w:sz w:val="18"/>
          <w:szCs w:val="18"/>
          <w:spacing w:val="20"/>
        </w:rPr>
        <w:t>必须立即向控制者报告。具体的数据泄露通知流程可参考图5-</w:t>
      </w:r>
      <w:r>
        <w:rPr>
          <w:sz w:val="18"/>
          <w:szCs w:val="18"/>
          <w:spacing w:val="-32"/>
        </w:rPr>
        <w:t xml:space="preserve"> </w:t>
      </w:r>
      <w:r>
        <w:rPr>
          <w:sz w:val="18"/>
          <w:szCs w:val="18"/>
          <w:spacing w:val="20"/>
        </w:rPr>
        <w:t>1*。</w:t>
      </w:r>
    </w:p>
    <w:p>
      <w:pPr>
        <w:pStyle w:val="BodyText"/>
        <w:ind w:left="390"/>
        <w:spacing w:before="209" w:line="236" w:lineRule="auto"/>
        <w:rPr>
          <w:sz w:val="18"/>
          <w:szCs w:val="18"/>
        </w:rPr>
      </w:pPr>
      <w:r>
        <w:rPr>
          <w:sz w:val="18"/>
          <w:szCs w:val="18"/>
          <w:spacing w:val="-3"/>
        </w:rPr>
        <w:t>-GDPR</w:t>
      </w:r>
      <w:r>
        <w:rPr>
          <w:sz w:val="18"/>
          <w:szCs w:val="18"/>
          <w:spacing w:val="29"/>
        </w:rPr>
        <w:t xml:space="preserve">   </w:t>
      </w:r>
      <w:r>
        <w:rPr>
          <w:sz w:val="18"/>
          <w:szCs w:val="18"/>
          <w:spacing w:val="-3"/>
        </w:rPr>
        <w:t>第37、38、39条。</w:t>
      </w:r>
    </w:p>
    <w:p>
      <w:pPr>
        <w:pStyle w:val="BodyText"/>
        <w:ind w:left="390"/>
        <w:spacing w:line="219" w:lineRule="auto"/>
        <w:rPr>
          <w:sz w:val="18"/>
          <w:szCs w:val="18"/>
        </w:rPr>
      </w:pPr>
      <w:r>
        <w:rPr>
          <w:sz w:val="18"/>
          <w:szCs w:val="18"/>
          <w:spacing w:val="-3"/>
        </w:rPr>
        <w:t>=</w:t>
      </w:r>
      <w:r>
        <w:rPr>
          <w:sz w:val="18"/>
          <w:szCs w:val="18"/>
          <w:spacing w:val="37"/>
        </w:rPr>
        <w:t xml:space="preserve">  </w:t>
      </w:r>
      <w:r>
        <w:rPr>
          <w:sz w:val="18"/>
          <w:szCs w:val="18"/>
          <w:spacing w:val="-3"/>
        </w:rPr>
        <w:t>GDPR</w:t>
      </w:r>
      <w:r>
        <w:rPr>
          <w:sz w:val="18"/>
          <w:szCs w:val="18"/>
          <w:spacing w:val="16"/>
        </w:rPr>
        <w:t xml:space="preserve"> </w:t>
      </w:r>
      <w:r>
        <w:rPr>
          <w:sz w:val="18"/>
          <w:szCs w:val="18"/>
          <w:spacing w:val="-3"/>
        </w:rPr>
        <w:t>第27、30条。</w:t>
      </w:r>
    </w:p>
    <w:p>
      <w:pPr>
        <w:pStyle w:val="BodyText"/>
        <w:ind w:left="709" w:right="76" w:hanging="319"/>
        <w:spacing w:before="24" w:line="234" w:lineRule="auto"/>
        <w:rPr>
          <w:sz w:val="18"/>
          <w:szCs w:val="18"/>
        </w:rPr>
      </w:pPr>
      <w:r>
        <w:rPr>
          <w:sz w:val="18"/>
          <w:szCs w:val="18"/>
          <w:spacing w:val="-11"/>
        </w:rPr>
        <w:t>③</w:t>
      </w:r>
      <w:r>
        <w:rPr>
          <w:sz w:val="18"/>
          <w:szCs w:val="18"/>
          <w:spacing w:val="56"/>
        </w:rPr>
        <w:t xml:space="preserve"> </w:t>
      </w:r>
      <w:r>
        <w:rPr>
          <w:sz w:val="18"/>
          <w:szCs w:val="18"/>
          <w:spacing w:val="-11"/>
        </w:rPr>
        <w:t>在</w:t>
      </w:r>
      <w:r>
        <w:rPr>
          <w:rFonts w:ascii="Times New Roman" w:hAnsi="Times New Roman" w:eastAsia="Times New Roman" w:cs="Times New Roman"/>
          <w:sz w:val="18"/>
          <w:szCs w:val="18"/>
          <w:spacing w:val="-11"/>
        </w:rPr>
        <w:t>SchremsⅡ</w:t>
      </w:r>
      <w:r>
        <w:rPr>
          <w:rFonts w:ascii="Times New Roman" w:hAnsi="Times New Roman" w:eastAsia="Times New Roman" w:cs="Times New Roman"/>
          <w:sz w:val="18"/>
          <w:szCs w:val="18"/>
          <w:spacing w:val="11"/>
        </w:rPr>
        <w:t xml:space="preserve"> </w:t>
      </w:r>
      <w:r>
        <w:rPr>
          <w:sz w:val="18"/>
          <w:szCs w:val="18"/>
          <w:spacing w:val="-11"/>
        </w:rPr>
        <w:t>案后，</w:t>
      </w:r>
      <w:r>
        <w:rPr>
          <w:sz w:val="18"/>
          <w:szCs w:val="18"/>
          <w:spacing w:val="-48"/>
        </w:rPr>
        <w:t xml:space="preserve"> </w:t>
      </w:r>
      <w:r>
        <w:rPr>
          <w:rFonts w:ascii="Times New Roman" w:hAnsi="Times New Roman" w:eastAsia="Times New Roman" w:cs="Times New Roman"/>
          <w:sz w:val="18"/>
          <w:szCs w:val="18"/>
          <w:spacing w:val="-11"/>
        </w:rPr>
        <w:t>EDPB</w:t>
      </w:r>
      <w:r>
        <w:rPr>
          <w:sz w:val="18"/>
          <w:szCs w:val="18"/>
          <w:spacing w:val="-11"/>
        </w:rPr>
        <w:t>发布了《关于为了确保遵守欧盟个人</w:t>
      </w:r>
      <w:r>
        <w:rPr>
          <w:sz w:val="18"/>
          <w:szCs w:val="18"/>
          <w:spacing w:val="-12"/>
        </w:rPr>
        <w:t>数据保护水平而采用的对数据跨境转</w:t>
      </w:r>
      <w:r>
        <w:rPr>
          <w:sz w:val="18"/>
          <w:szCs w:val="18"/>
        </w:rPr>
        <w:t xml:space="preserve"> </w:t>
      </w:r>
      <w:r>
        <w:rPr>
          <w:sz w:val="18"/>
          <w:szCs w:val="18"/>
          <w:spacing w:val="-14"/>
        </w:rPr>
        <w:t>移工具补充措施的建议》,若企业采用标准合同条款作为跨境传输的合规机制，则需要注意是否需要</w:t>
      </w:r>
      <w:r>
        <w:rPr>
          <w:sz w:val="18"/>
          <w:szCs w:val="18"/>
          <w:spacing w:val="13"/>
        </w:rPr>
        <w:t xml:space="preserve"> </w:t>
      </w:r>
      <w:r>
        <w:rPr>
          <w:sz w:val="18"/>
          <w:szCs w:val="18"/>
          <w:spacing w:val="-14"/>
        </w:rPr>
        <w:t>采取补充措施。</w:t>
      </w:r>
    </w:p>
    <w:p>
      <w:pPr>
        <w:pStyle w:val="BodyText"/>
        <w:ind w:left="390"/>
        <w:spacing w:before="17" w:line="212" w:lineRule="auto"/>
        <w:rPr>
          <w:sz w:val="18"/>
          <w:szCs w:val="18"/>
        </w:rPr>
      </w:pPr>
      <w:r>
        <w:rPr>
          <w:sz w:val="12"/>
          <w:szCs w:val="12"/>
          <w:spacing w:val="-14"/>
        </w:rPr>
        <w:t>四</w:t>
      </w:r>
      <w:r>
        <w:rPr>
          <w:sz w:val="12"/>
          <w:szCs w:val="12"/>
          <w:spacing w:val="12"/>
        </w:rPr>
        <w:t xml:space="preserve">   </w:t>
      </w:r>
      <w:r>
        <w:rPr>
          <w:sz w:val="18"/>
          <w:szCs w:val="18"/>
          <w:spacing w:val="-14"/>
        </w:rPr>
        <w:t>欧盟数据保护委员会</w:t>
      </w:r>
      <w:r>
        <w:rPr>
          <w:sz w:val="18"/>
          <w:szCs w:val="18"/>
          <w:spacing w:val="-37"/>
        </w:rPr>
        <w:t xml:space="preserve"> </w:t>
      </w:r>
      <w:r>
        <w:rPr>
          <w:rFonts w:ascii="Times New Roman" w:hAnsi="Times New Roman" w:eastAsia="Times New Roman" w:cs="Times New Roman"/>
          <w:sz w:val="18"/>
          <w:szCs w:val="18"/>
          <w:spacing w:val="-14"/>
        </w:rPr>
        <w:t>(EDPB)</w:t>
      </w:r>
      <w:r>
        <w:rPr>
          <w:sz w:val="18"/>
          <w:szCs w:val="18"/>
          <w:spacing w:val="-14"/>
        </w:rPr>
        <w:t>《个人数据泄露通知</w:t>
      </w:r>
      <w:r>
        <w:rPr>
          <w:sz w:val="18"/>
          <w:szCs w:val="18"/>
          <w:spacing w:val="-15"/>
        </w:rPr>
        <w:t>示例指南》。</w:t>
      </w:r>
    </w:p>
    <w:p>
      <w:pPr>
        <w:spacing w:line="212" w:lineRule="auto"/>
        <w:sectPr>
          <w:pgSz w:w="9450" w:h="13340"/>
          <w:pgMar w:top="400" w:right="755" w:bottom="400" w:left="680" w:header="0" w:footer="0" w:gutter="0"/>
        </w:sectPr>
        <w:rPr>
          <w:sz w:val="18"/>
          <w:szCs w:val="18"/>
        </w:rPr>
      </w:pPr>
    </w:p>
    <w:p>
      <w:pPr>
        <w:pStyle w:val="BodyText"/>
        <w:ind w:left="3700"/>
        <w:spacing w:before="104" w:line="222" w:lineRule="auto"/>
        <w:rPr>
          <w:sz w:val="14"/>
          <w:szCs w:val="14"/>
        </w:rPr>
      </w:pPr>
      <w:r>
        <w:rPr>
          <w:rFonts w:ascii="YouYuan" w:hAnsi="YouYuan" w:eastAsia="YouYuan" w:cs="YouYuan"/>
          <w:sz w:val="18"/>
          <w:szCs w:val="18"/>
          <w:spacing w:val="6"/>
        </w:rPr>
        <w:t>第五章</w:t>
      </w:r>
      <w:r>
        <w:rPr>
          <w:rFonts w:ascii="YouYuan" w:hAnsi="YouYuan" w:eastAsia="YouYuan" w:cs="YouYuan"/>
          <w:sz w:val="18"/>
          <w:szCs w:val="18"/>
          <w:spacing w:val="6"/>
        </w:rPr>
        <w:t xml:space="preserve"> </w:t>
      </w:r>
      <w:r>
        <w:rPr>
          <w:rFonts w:ascii="YouYuan" w:hAnsi="YouYuan" w:eastAsia="YouYuan" w:cs="YouYuan"/>
          <w:sz w:val="18"/>
          <w:szCs w:val="18"/>
          <w:spacing w:val="6"/>
        </w:rPr>
        <w:t>欧盟数据保护立法体系与监管要求</w:t>
      </w:r>
      <w:r>
        <w:rPr>
          <w:rFonts w:ascii="YouYuan" w:hAnsi="YouYuan" w:eastAsia="YouYuan" w:cs="YouYuan"/>
          <w:sz w:val="18"/>
          <w:szCs w:val="18"/>
          <w:spacing w:val="5"/>
        </w:rPr>
        <w:t xml:space="preserve">      </w:t>
      </w:r>
      <w:r>
        <w:rPr>
          <w:sz w:val="14"/>
          <w:szCs w:val="14"/>
          <w:spacing w:val="5"/>
        </w:rPr>
        <w:t>81</w:t>
      </w:r>
    </w:p>
    <w:p>
      <w:pPr>
        <w:spacing w:line="307" w:lineRule="auto"/>
        <w:rPr>
          <w:rFonts w:ascii="Arial"/>
          <w:sz w:val="21"/>
        </w:rPr>
      </w:pPr>
      <w:r/>
    </w:p>
    <w:p>
      <w:pPr>
        <w:spacing w:line="307" w:lineRule="auto"/>
        <w:rPr>
          <w:rFonts w:ascii="Arial"/>
          <w:sz w:val="21"/>
        </w:rPr>
      </w:pPr>
      <w:r/>
    </w:p>
    <w:p>
      <w:pPr>
        <w:spacing w:line="308" w:lineRule="auto"/>
        <w:rPr>
          <w:rFonts w:ascii="Arial"/>
          <w:sz w:val="21"/>
        </w:rPr>
      </w:pPr>
      <w:r/>
    </w:p>
    <w:p>
      <w:pPr>
        <w:pStyle w:val="BodyText"/>
        <w:ind w:left="1410"/>
        <w:spacing w:before="58" w:line="219" w:lineRule="auto"/>
        <w:rPr>
          <w:sz w:val="18"/>
          <w:szCs w:val="18"/>
        </w:rPr>
      </w:pPr>
      <w:r>
        <w:pict>
          <v:shape id="_x0000_s158" style="position:absolute;margin-left:201.504pt;margin-top:6.43098pt;mso-position-vertical-relative:text;mso-position-horizontal-relative:text;width:98pt;height:12.45pt;z-index:252219392;" filled="false" stroked="false" type="#_x0000_t202">
            <v:fill on="false"/>
            <v:stroke on="false"/>
            <v:path/>
            <v:imagedata o:title=""/>
            <o:lock v:ext="edit" aspectratio="false"/>
            <v:textbox inset="0mm,0mm,0mm,0mm">
              <w:txbxContent>
                <w:p>
                  <w:pPr>
                    <w:pStyle w:val="BodyText"/>
                    <w:spacing w:before="20" w:line="214" w:lineRule="auto"/>
                    <w:jc w:val="right"/>
                    <w:rPr>
                      <w:sz w:val="18"/>
                      <w:szCs w:val="18"/>
                    </w:rPr>
                  </w:pPr>
                  <w:r>
                    <w:rPr>
                      <w:sz w:val="18"/>
                      <w:szCs w:val="18"/>
                      <w:spacing w:val="-22"/>
                    </w:rPr>
                    <w:t>控制者“意识到”个人</w:t>
                  </w:r>
                  <w:r>
                    <w:rPr>
                      <w:sz w:val="18"/>
                      <w:szCs w:val="18"/>
                      <w:spacing w:val="-21"/>
                    </w:rPr>
                    <w:t>数</w:t>
                  </w:r>
                  <w:r>
                    <w:rPr>
                      <w:sz w:val="18"/>
                      <w:szCs w:val="18"/>
                      <w:spacing w:val="-11"/>
                    </w:rPr>
                    <w:t>据</w:t>
                  </w:r>
                </w:p>
              </w:txbxContent>
            </v:textbox>
          </v:shape>
        </w:pict>
      </w:r>
      <w:r>
        <w:drawing>
          <wp:anchor distT="0" distB="0" distL="0" distR="0" simplePos="0" relativeHeight="252217344" behindDoc="1" locked="0" layoutInCell="1" allowOverlap="1">
            <wp:simplePos x="0" y="0"/>
            <wp:positionH relativeFrom="column">
              <wp:posOffset>514384</wp:posOffset>
            </wp:positionH>
            <wp:positionV relativeFrom="paragraph">
              <wp:posOffset>-145137</wp:posOffset>
            </wp:positionV>
            <wp:extent cx="4032263" cy="5372056"/>
            <wp:effectExtent l="0" t="0" r="0" b="0"/>
            <wp:wrapNone/>
            <wp:docPr id="134" name="IM 134"/>
            <wp:cNvGraphicFramePr/>
            <a:graphic>
              <a:graphicData uri="http://schemas.openxmlformats.org/drawingml/2006/picture">
                <pic:pic>
                  <pic:nvPicPr>
                    <pic:cNvPr id="134" name="IM 134"/>
                    <pic:cNvPicPr/>
                  </pic:nvPicPr>
                  <pic:blipFill>
                    <a:blip r:embed="rId67"/>
                    <a:stretch>
                      <a:fillRect/>
                    </a:stretch>
                  </pic:blipFill>
                  <pic:spPr>
                    <a:xfrm rot="0">
                      <a:off x="0" y="0"/>
                      <a:ext cx="4032263" cy="5372056"/>
                    </a:xfrm>
                    <a:prstGeom prst="rect">
                      <a:avLst/>
                    </a:prstGeom>
                  </pic:spPr>
                </pic:pic>
              </a:graphicData>
            </a:graphic>
          </wp:anchor>
        </w:drawing>
      </w:r>
      <w:r>
        <w:rPr>
          <w:sz w:val="18"/>
          <w:szCs w:val="18"/>
          <w:spacing w:val="-15"/>
          <w:w w:val="96"/>
        </w:rPr>
        <w:t>控制者探察/意识到安全事件</w:t>
      </w:r>
    </w:p>
    <w:p>
      <w:pPr>
        <w:pStyle w:val="BodyText"/>
        <w:ind w:left="1180"/>
        <w:spacing w:before="16" w:line="219" w:lineRule="auto"/>
        <w:rPr>
          <w:sz w:val="18"/>
          <w:szCs w:val="18"/>
        </w:rPr>
      </w:pPr>
      <w:r>
        <w:pict>
          <v:shape id="_x0000_s160" style="position:absolute;margin-left:228.002pt;margin-top:3.25896pt;mso-position-vertical-relative:text;mso-position-horizontal-relative:text;width:90.35pt;height:12.65pt;z-index:252220416;" filled="false" stroked="false" type="#_x0000_t202">
            <v:fill on="false"/>
            <v:stroke on="false"/>
            <v:path/>
            <v:imagedata o:title=""/>
            <o:lock v:ext="edit" aspectratio="false"/>
            <v:textbox inset="0mm,0mm,0mm,0mm">
              <w:txbxContent>
                <w:p>
                  <w:pPr>
                    <w:pStyle w:val="BodyText"/>
                    <w:spacing w:before="19" w:line="218" w:lineRule="auto"/>
                    <w:jc w:val="right"/>
                    <w:rPr>
                      <w:sz w:val="18"/>
                      <w:szCs w:val="18"/>
                    </w:rPr>
                  </w:pPr>
                  <w:r>
                    <w:rPr>
                      <w:sz w:val="18"/>
                      <w:szCs w:val="18"/>
                      <w:spacing w:val="-15"/>
                      <w:w w:val="97"/>
                    </w:rPr>
                    <w:t>泄露且评估</w:t>
                  </w:r>
                  <w:r>
                    <w:rPr>
                      <w:sz w:val="18"/>
                      <w:szCs w:val="18"/>
                      <w:spacing w:val="-14"/>
                      <w:w w:val="97"/>
                    </w:rPr>
                    <w:t>对个人的风</w:t>
                  </w:r>
                  <w:r>
                    <w:rPr>
                      <w:sz w:val="18"/>
                      <w:szCs w:val="18"/>
                      <w:spacing w:val="-9"/>
                      <w:w w:val="97"/>
                    </w:rPr>
                    <w:t>险</w:t>
                  </w:r>
                </w:p>
              </w:txbxContent>
            </v:textbox>
          </v:shape>
        </w:pict>
      </w:r>
      <w:r>
        <w:rPr>
          <w:sz w:val="18"/>
          <w:szCs w:val="18"/>
          <w:spacing w:val="-19"/>
        </w:rPr>
        <w:t>或者确定发生了个人信息泄露事件</w:t>
      </w:r>
    </w:p>
    <w:p>
      <w:pPr>
        <w:spacing w:line="267" w:lineRule="auto"/>
        <w:rPr>
          <w:rFonts w:ascii="Arial"/>
          <w:sz w:val="21"/>
        </w:rPr>
      </w:pPr>
      <w:r/>
    </w:p>
    <w:p>
      <w:pPr>
        <w:spacing w:line="268" w:lineRule="auto"/>
        <w:rPr>
          <w:rFonts w:ascii="Arial"/>
          <w:sz w:val="21"/>
        </w:rPr>
      </w:pPr>
      <w:r/>
    </w:p>
    <w:p>
      <w:pPr>
        <w:spacing w:line="268" w:lineRule="auto"/>
        <w:rPr>
          <w:rFonts w:ascii="Arial"/>
          <w:sz w:val="21"/>
        </w:rPr>
      </w:pPr>
      <w:r/>
    </w:p>
    <w:p>
      <w:pPr>
        <w:pStyle w:val="BodyText"/>
        <w:ind w:left="4050"/>
        <w:spacing w:before="58" w:line="220" w:lineRule="auto"/>
        <w:rPr>
          <w:sz w:val="18"/>
          <w:szCs w:val="18"/>
        </w:rPr>
      </w:pPr>
      <w:r>
        <w:pict>
          <v:shape id="_x0000_s162" style="position:absolute;margin-left:94.5017pt;margin-top:-1.61809pt;mso-position-vertical-relative:text;mso-position-horizontal-relative:text;width:50.1pt;height:45.75pt;z-index:252218368;" filled="false" stroked="false" type="#_x0000_t202">
            <v:fill on="false"/>
            <v:stroke on="false"/>
            <v:path/>
            <v:imagedata o:title=""/>
            <o:lock v:ext="edit" aspectratio="false"/>
            <v:textbox inset="0mm,0mm,0mm,0mm">
              <w:txbxContent>
                <w:p>
                  <w:pPr>
                    <w:pStyle w:val="BodyText"/>
                    <w:spacing w:before="19" w:line="219" w:lineRule="auto"/>
                    <w:jc w:val="right"/>
                    <w:rPr>
                      <w:sz w:val="18"/>
                      <w:szCs w:val="18"/>
                    </w:rPr>
                  </w:pPr>
                  <w:r>
                    <w:rPr>
                      <w:sz w:val="18"/>
                      <w:szCs w:val="18"/>
                      <w:spacing w:val="-18"/>
                    </w:rPr>
                    <w:t>本次泄</w:t>
                  </w:r>
                  <w:r>
                    <w:rPr>
                      <w:sz w:val="18"/>
                      <w:szCs w:val="18"/>
                      <w:spacing w:val="-17"/>
                    </w:rPr>
                    <w:t>露是</w:t>
                  </w:r>
                  <w:r>
                    <w:rPr>
                      <w:sz w:val="18"/>
                      <w:szCs w:val="18"/>
                      <w:spacing w:val="-14"/>
                    </w:rPr>
                    <w:t>否</w:t>
                  </w:r>
                </w:p>
                <w:p>
                  <w:pPr>
                    <w:pStyle w:val="BodyText"/>
                    <w:ind w:left="40"/>
                    <w:spacing w:before="7" w:line="219" w:lineRule="auto"/>
                    <w:rPr>
                      <w:sz w:val="18"/>
                      <w:szCs w:val="18"/>
                    </w:rPr>
                  </w:pPr>
                  <w:r>
                    <w:rPr>
                      <w:sz w:val="18"/>
                      <w:szCs w:val="18"/>
                      <w:spacing w:val="-14"/>
                      <w:w w:val="98"/>
                    </w:rPr>
                    <w:t>可能对个人</w:t>
                  </w:r>
                </w:p>
                <w:p>
                  <w:pPr>
                    <w:pStyle w:val="BodyText"/>
                    <w:ind w:left="129" w:right="173" w:hanging="89"/>
                    <w:spacing w:before="16" w:line="217" w:lineRule="auto"/>
                    <w:rPr>
                      <w:sz w:val="18"/>
                      <w:szCs w:val="18"/>
                    </w:rPr>
                  </w:pPr>
                  <w:r>
                    <w:rPr>
                      <w:sz w:val="18"/>
                      <w:szCs w:val="18"/>
                      <w:spacing w:val="-23"/>
                    </w:rPr>
                    <w:t>权利和自由</w:t>
                  </w:r>
                  <w:r>
                    <w:rPr>
                      <w:sz w:val="18"/>
                      <w:szCs w:val="18"/>
                      <w:spacing w:val="2"/>
                    </w:rPr>
                    <w:t xml:space="preserve"> </w:t>
                  </w:r>
                  <w:r>
                    <w:rPr>
                      <w:sz w:val="18"/>
                      <w:szCs w:val="18"/>
                      <w:spacing w:val="-10"/>
                    </w:rPr>
                    <w:t>产生风险</w:t>
                  </w:r>
                </w:p>
              </w:txbxContent>
            </v:textbox>
          </v:shape>
        </w:pict>
      </w:r>
      <w:r>
        <w:rPr>
          <w:sz w:val="18"/>
          <w:szCs w:val="18"/>
        </w:rPr>
        <w:t>否</w:t>
      </w:r>
    </w:p>
    <w:p>
      <w:pPr>
        <w:spacing w:line="412" w:lineRule="auto"/>
        <w:rPr>
          <w:rFonts w:ascii="Arial"/>
          <w:sz w:val="21"/>
        </w:rPr>
      </w:pPr>
      <w:r/>
    </w:p>
    <w:p>
      <w:pPr>
        <w:pStyle w:val="BodyText"/>
        <w:ind w:left="4779"/>
        <w:spacing w:before="60" w:line="219" w:lineRule="auto"/>
        <w:rPr>
          <w:sz w:val="18"/>
          <w:szCs w:val="18"/>
        </w:rPr>
      </w:pPr>
      <w:r>
        <w:rPr>
          <w:sz w:val="18"/>
          <w:szCs w:val="18"/>
          <w:spacing w:val="-17"/>
          <w:w w:val="99"/>
        </w:rPr>
        <w:t>不需要通知监管机构或个人</w:t>
      </w:r>
    </w:p>
    <w:p>
      <w:pPr>
        <w:spacing w:line="475" w:lineRule="auto"/>
        <w:rPr>
          <w:rFonts w:ascii="Arial"/>
          <w:sz w:val="21"/>
        </w:rPr>
      </w:pPr>
      <w:r/>
    </w:p>
    <w:p>
      <w:pPr>
        <w:pStyle w:val="BodyText"/>
        <w:ind w:left="4050"/>
        <w:spacing w:before="58" w:line="219" w:lineRule="auto"/>
        <w:rPr>
          <w:sz w:val="18"/>
          <w:szCs w:val="18"/>
        </w:rPr>
      </w:pPr>
      <w:r>
        <w:pict>
          <v:shape id="_x0000_s164" style="position:absolute;margin-left:104.505pt;margin-top:-2.36536pt;mso-position-vertical-relative:text;mso-position-horizontal-relative:text;width:10.55pt;height:12.9pt;z-index:252221440;" filled="false" stroked="false" type="#_x0000_t202">
            <v:fill on="false"/>
            <v:stroke on="false"/>
            <v:path/>
            <v:imagedata o:title=""/>
            <o:lock v:ext="edit" aspectratio="false"/>
            <v:textbox inset="0mm,0mm,0mm,0mm">
              <w:txbxContent>
                <w:p>
                  <w:pPr>
                    <w:pStyle w:val="BodyText"/>
                    <w:ind w:left="20"/>
                    <w:spacing w:before="19" w:line="223" w:lineRule="auto"/>
                    <w:rPr>
                      <w:sz w:val="18"/>
                      <w:szCs w:val="18"/>
                    </w:rPr>
                  </w:pPr>
                  <w:r>
                    <w:rPr>
                      <w:sz w:val="18"/>
                      <w:szCs w:val="18"/>
                    </w:rPr>
                    <w:t>是</w:t>
                  </w:r>
                </w:p>
              </w:txbxContent>
            </v:textbox>
          </v:shape>
        </w:pict>
      </w:r>
      <w:r>
        <w:rPr>
          <w:sz w:val="18"/>
          <w:szCs w:val="18"/>
          <w:spacing w:val="-17"/>
          <w:w w:val="99"/>
        </w:rPr>
        <w:t>通知主管监管机构</w:t>
      </w:r>
    </w:p>
    <w:p>
      <w:pPr>
        <w:pStyle w:val="BodyText"/>
        <w:ind w:left="4050"/>
        <w:spacing w:before="78" w:line="219" w:lineRule="auto"/>
        <w:rPr>
          <w:sz w:val="18"/>
          <w:szCs w:val="18"/>
        </w:rPr>
      </w:pPr>
      <w:r>
        <w:rPr>
          <w:sz w:val="18"/>
          <w:szCs w:val="18"/>
          <w:spacing w:val="-19"/>
        </w:rPr>
        <w:t>如果违约行为影响到一个以上</w:t>
      </w:r>
    </w:p>
    <w:p>
      <w:pPr>
        <w:pStyle w:val="BodyText"/>
        <w:ind w:left="4050"/>
        <w:spacing w:before="6" w:line="222" w:lineRule="auto"/>
        <w:rPr>
          <w:sz w:val="18"/>
          <w:szCs w:val="18"/>
        </w:rPr>
      </w:pPr>
      <w:r>
        <w:rPr>
          <w:sz w:val="18"/>
          <w:szCs w:val="18"/>
          <w:spacing w:val="-19"/>
        </w:rPr>
        <w:t>成员国的个人，则通知主管监管</w:t>
      </w:r>
    </w:p>
    <w:p>
      <w:pPr>
        <w:pStyle w:val="BodyText"/>
        <w:ind w:left="4050"/>
        <w:spacing w:before="1" w:line="182" w:lineRule="auto"/>
        <w:rPr>
          <w:sz w:val="18"/>
          <w:szCs w:val="18"/>
        </w:rPr>
      </w:pPr>
      <w:r>
        <w:rPr>
          <w:sz w:val="18"/>
          <w:szCs w:val="18"/>
          <w:spacing w:val="-8"/>
        </w:rPr>
        <w:t>机构</w:t>
      </w:r>
    </w:p>
    <w:p>
      <w:pPr>
        <w:pStyle w:val="BodyText"/>
        <w:ind w:left="2020"/>
        <w:spacing w:line="213" w:lineRule="auto"/>
        <w:rPr>
          <w:sz w:val="18"/>
          <w:szCs w:val="18"/>
        </w:rPr>
      </w:pPr>
      <w:r>
        <w:rPr>
          <w:sz w:val="18"/>
          <w:szCs w:val="18"/>
          <w:spacing w:val="-17"/>
        </w:rPr>
        <w:t>本次泄露是否</w:t>
      </w:r>
    </w:p>
    <w:p>
      <w:pPr>
        <w:pStyle w:val="BodyText"/>
        <w:ind w:left="1930"/>
        <w:spacing w:before="18" w:line="219" w:lineRule="auto"/>
        <w:rPr>
          <w:sz w:val="18"/>
          <w:szCs w:val="18"/>
        </w:rPr>
      </w:pPr>
      <w:r>
        <w:rPr>
          <w:sz w:val="18"/>
          <w:szCs w:val="18"/>
          <w:spacing w:val="-14"/>
          <w:w w:val="97"/>
        </w:rPr>
        <w:t>可能对个人权利</w:t>
      </w:r>
    </w:p>
    <w:p>
      <w:pPr>
        <w:pStyle w:val="BodyText"/>
        <w:ind w:left="2110"/>
        <w:spacing w:before="6" w:line="219" w:lineRule="auto"/>
        <w:rPr>
          <w:sz w:val="18"/>
          <w:szCs w:val="18"/>
        </w:rPr>
      </w:pPr>
      <w:r>
        <w:rPr>
          <w:sz w:val="18"/>
          <w:szCs w:val="18"/>
          <w:spacing w:val="-17"/>
        </w:rPr>
        <w:t>和自由产生</w:t>
      </w:r>
    </w:p>
    <w:p>
      <w:pPr>
        <w:pStyle w:val="BodyText"/>
        <w:ind w:left="2020"/>
        <w:spacing w:before="17" w:line="219" w:lineRule="auto"/>
        <w:rPr>
          <w:sz w:val="18"/>
          <w:szCs w:val="18"/>
        </w:rPr>
      </w:pPr>
      <w:r>
        <w:rPr>
          <w:sz w:val="18"/>
          <w:szCs w:val="18"/>
          <w:spacing w:val="-18"/>
        </w:rPr>
        <w:t>非常高的风险</w:t>
      </w:r>
    </w:p>
    <w:p>
      <w:pPr>
        <w:spacing w:line="277" w:lineRule="auto"/>
        <w:rPr>
          <w:rFonts w:ascii="Arial"/>
          <w:sz w:val="21"/>
        </w:rPr>
      </w:pPr>
      <w:r/>
    </w:p>
    <w:p>
      <w:pPr>
        <w:spacing w:line="277" w:lineRule="auto"/>
        <w:rPr>
          <w:rFonts w:ascii="Arial"/>
          <w:sz w:val="21"/>
        </w:rPr>
      </w:pPr>
      <w:r/>
    </w:p>
    <w:p>
      <w:pPr>
        <w:pStyle w:val="BodyText"/>
        <w:ind w:left="4530"/>
        <w:spacing w:before="59" w:line="219" w:lineRule="auto"/>
        <w:rPr>
          <w:sz w:val="18"/>
          <w:szCs w:val="18"/>
        </w:rPr>
      </w:pPr>
      <w:r>
        <w:rPr>
          <w:sz w:val="18"/>
          <w:szCs w:val="18"/>
          <w:spacing w:val="-16"/>
          <w:w w:val="97"/>
        </w:rPr>
        <w:t>不需要通知个人</w:t>
      </w:r>
    </w:p>
    <w:p>
      <w:pPr>
        <w:pStyle w:val="BodyText"/>
        <w:ind w:left="1930"/>
        <w:spacing w:before="7" w:line="223" w:lineRule="auto"/>
        <w:rPr>
          <w:sz w:val="18"/>
          <w:szCs w:val="18"/>
        </w:rPr>
      </w:pPr>
      <w:r>
        <w:rPr>
          <w:sz w:val="18"/>
          <w:szCs w:val="18"/>
          <w:spacing w:val="-5"/>
        </w:rPr>
        <w:t>是</w:t>
      </w:r>
      <w:r>
        <w:rPr>
          <w:sz w:val="18"/>
          <w:szCs w:val="18"/>
          <w:spacing w:val="3"/>
        </w:rPr>
        <w:t xml:space="preserve">         </w:t>
      </w:r>
      <w:r>
        <w:rPr>
          <w:sz w:val="18"/>
          <w:szCs w:val="18"/>
          <w:spacing w:val="-5"/>
        </w:rPr>
        <w:t>否</w:t>
      </w:r>
    </w:p>
    <w:p>
      <w:pPr>
        <w:spacing w:line="299" w:lineRule="auto"/>
        <w:rPr>
          <w:rFonts w:ascii="Arial"/>
          <w:sz w:val="21"/>
        </w:rPr>
      </w:pPr>
      <w:r/>
    </w:p>
    <w:p>
      <w:pPr>
        <w:spacing w:line="299" w:lineRule="auto"/>
        <w:rPr>
          <w:rFonts w:ascii="Arial"/>
          <w:sz w:val="21"/>
        </w:rPr>
      </w:pPr>
      <w:r/>
    </w:p>
    <w:p>
      <w:pPr>
        <w:pStyle w:val="BodyText"/>
        <w:ind w:left="1800"/>
        <w:spacing w:before="59" w:line="226" w:lineRule="auto"/>
        <w:rPr>
          <w:sz w:val="18"/>
          <w:szCs w:val="18"/>
        </w:rPr>
      </w:pPr>
      <w:r>
        <w:rPr>
          <w:sz w:val="18"/>
          <w:szCs w:val="18"/>
          <w:spacing w:val="-18"/>
          <w:w w:val="99"/>
        </w:rPr>
        <w:t>通知受影响的个人，并在必要时提供有关他们</w:t>
      </w:r>
    </w:p>
    <w:p>
      <w:pPr>
        <w:pStyle w:val="BodyText"/>
        <w:ind w:left="1630"/>
        <w:spacing w:before="1" w:line="218" w:lineRule="auto"/>
        <w:rPr>
          <w:sz w:val="18"/>
          <w:szCs w:val="18"/>
        </w:rPr>
      </w:pPr>
      <w:r>
        <w:rPr>
          <w:sz w:val="18"/>
          <w:szCs w:val="18"/>
          <w:spacing w:val="-20"/>
        </w:rPr>
        <w:t>可以采取的步骤的信息，以保护他们免受泄露的</w:t>
      </w:r>
    </w:p>
    <w:p>
      <w:pPr>
        <w:pStyle w:val="BodyText"/>
        <w:ind w:left="1610"/>
        <w:spacing w:before="10" w:line="221" w:lineRule="auto"/>
        <w:rPr>
          <w:sz w:val="18"/>
          <w:szCs w:val="18"/>
        </w:rPr>
      </w:pPr>
      <w:r>
        <w:rPr>
          <w:sz w:val="18"/>
          <w:szCs w:val="18"/>
          <w:spacing w:val="-2"/>
        </w:rPr>
        <w:t>影响</w:t>
      </w:r>
    </w:p>
    <w:p>
      <w:pPr>
        <w:spacing w:line="304" w:lineRule="auto"/>
        <w:rPr>
          <w:rFonts w:ascii="Arial"/>
          <w:sz w:val="21"/>
        </w:rPr>
      </w:pPr>
      <w:r/>
    </w:p>
    <w:p>
      <w:pPr>
        <w:spacing w:line="305" w:lineRule="auto"/>
        <w:rPr>
          <w:rFonts w:ascii="Arial"/>
          <w:sz w:val="21"/>
        </w:rPr>
      </w:pPr>
      <w:r/>
    </w:p>
    <w:p>
      <w:pPr>
        <w:pStyle w:val="BodyText"/>
        <w:ind w:left="1930"/>
        <w:spacing w:before="58" w:line="226" w:lineRule="auto"/>
        <w:rPr>
          <w:sz w:val="18"/>
          <w:szCs w:val="18"/>
        </w:rPr>
      </w:pPr>
      <w:r>
        <w:rPr>
          <w:sz w:val="18"/>
          <w:szCs w:val="18"/>
          <w:spacing w:val="-11"/>
        </w:rPr>
        <w:t>根据第33(5)条，所有泄露事件均被记录。泄</w:t>
      </w:r>
      <w:r>
        <w:rPr>
          <w:sz w:val="18"/>
          <w:szCs w:val="18"/>
          <w:spacing w:val="-12"/>
        </w:rPr>
        <w:t>露事件应被</w:t>
      </w:r>
    </w:p>
    <w:p>
      <w:pPr>
        <w:pStyle w:val="BodyText"/>
        <w:ind w:left="1820"/>
        <w:spacing w:before="1" w:line="219" w:lineRule="auto"/>
        <w:rPr>
          <w:sz w:val="18"/>
          <w:szCs w:val="18"/>
        </w:rPr>
      </w:pPr>
      <w:r>
        <w:rPr>
          <w:sz w:val="18"/>
          <w:szCs w:val="18"/>
          <w:spacing w:val="-18"/>
          <w:w w:val="99"/>
        </w:rPr>
        <w:t>记录下来，并由控制者持续维护该记录</w:t>
      </w:r>
    </w:p>
    <w:p>
      <w:pPr>
        <w:pStyle w:val="BodyText"/>
        <w:ind w:left="2380"/>
        <w:spacing w:before="236" w:line="219" w:lineRule="auto"/>
        <w:rPr>
          <w:sz w:val="18"/>
          <w:szCs w:val="18"/>
        </w:rPr>
      </w:pPr>
      <w:r>
        <w:rPr>
          <w:sz w:val="18"/>
          <w:szCs w:val="18"/>
          <w:spacing w:val="3"/>
        </w:rPr>
        <w:t>图5-1</w:t>
      </w:r>
      <w:r>
        <w:rPr>
          <w:sz w:val="18"/>
          <w:szCs w:val="18"/>
          <w:spacing w:val="85"/>
        </w:rPr>
        <w:t xml:space="preserve"> </w:t>
      </w:r>
      <w:r>
        <w:rPr>
          <w:rFonts w:ascii="Times New Roman" w:hAnsi="Times New Roman" w:eastAsia="Times New Roman" w:cs="Times New Roman"/>
          <w:sz w:val="18"/>
          <w:szCs w:val="18"/>
        </w:rPr>
        <w:t>GDPR</w:t>
      </w:r>
      <w:r>
        <w:rPr>
          <w:rFonts w:ascii="Times New Roman" w:hAnsi="Times New Roman" w:eastAsia="Times New Roman" w:cs="Times New Roman"/>
          <w:sz w:val="18"/>
          <w:szCs w:val="18"/>
          <w:spacing w:val="20"/>
        </w:rPr>
        <w:t xml:space="preserve"> </w:t>
      </w:r>
      <w:r>
        <w:rPr>
          <w:sz w:val="18"/>
          <w:szCs w:val="18"/>
          <w:spacing w:val="3"/>
        </w:rPr>
        <w:t>项下的数据泄露通知流程</w:t>
      </w:r>
    </w:p>
    <w:p>
      <w:pPr>
        <w:spacing w:line="266" w:lineRule="auto"/>
        <w:rPr>
          <w:rFonts w:ascii="Arial"/>
          <w:sz w:val="21"/>
        </w:rPr>
      </w:pPr>
      <w:r/>
    </w:p>
    <w:p>
      <w:pPr>
        <w:pStyle w:val="BodyText"/>
        <w:ind w:firstLine="450"/>
        <w:spacing w:before="59" w:line="369" w:lineRule="auto"/>
        <w:jc w:val="both"/>
        <w:rPr>
          <w:sz w:val="18"/>
          <w:szCs w:val="18"/>
        </w:rPr>
      </w:pPr>
      <w:r>
        <w:rPr>
          <w:sz w:val="18"/>
          <w:szCs w:val="18"/>
          <w:spacing w:val="25"/>
        </w:rPr>
        <w:t>如果公司仅在某</w:t>
      </w:r>
      <w:r>
        <w:rPr>
          <w:sz w:val="18"/>
          <w:szCs w:val="18"/>
          <w:spacing w:val="-46"/>
        </w:rPr>
        <w:t xml:space="preserve"> </w:t>
      </w:r>
      <w:r>
        <w:rPr>
          <w:sz w:val="18"/>
          <w:szCs w:val="18"/>
          <w:spacing w:val="25"/>
        </w:rPr>
        <w:t>一</w:t>
      </w:r>
      <w:r>
        <w:rPr>
          <w:sz w:val="18"/>
          <w:szCs w:val="18"/>
          <w:spacing w:val="-36"/>
        </w:rPr>
        <w:t xml:space="preserve"> </w:t>
      </w:r>
      <w:r>
        <w:rPr>
          <w:sz w:val="18"/>
          <w:szCs w:val="18"/>
          <w:spacing w:val="25"/>
        </w:rPr>
        <w:t>国家运营，或围绕被泄露数据的所有收集、处理活动都在本地完</w:t>
      </w:r>
      <w:r>
        <w:rPr>
          <w:sz w:val="18"/>
          <w:szCs w:val="18"/>
        </w:rPr>
        <w:t xml:space="preserve"> </w:t>
      </w:r>
      <w:r>
        <w:rPr>
          <w:sz w:val="18"/>
          <w:szCs w:val="18"/>
          <w:spacing w:val="27"/>
        </w:rPr>
        <w:t>成，则公司只需要向当地 </w:t>
      </w:r>
      <w:r>
        <w:rPr>
          <w:rFonts w:ascii="Times New Roman" w:hAnsi="Times New Roman" w:eastAsia="Times New Roman" w:cs="Times New Roman"/>
          <w:sz w:val="18"/>
          <w:szCs w:val="18"/>
        </w:rPr>
        <w:t>DPA</w:t>
      </w:r>
      <w:r>
        <w:rPr>
          <w:sz w:val="18"/>
          <w:szCs w:val="18"/>
          <w:spacing w:val="27"/>
        </w:rPr>
        <w:t>报告。如果存在数据出境情况，则应向该数据处</w:t>
      </w:r>
      <w:r>
        <w:rPr>
          <w:sz w:val="18"/>
          <w:szCs w:val="18"/>
          <w:spacing w:val="26"/>
        </w:rPr>
        <w:t>理活动所</w:t>
      </w:r>
      <w:r>
        <w:rPr>
          <w:sz w:val="18"/>
          <w:szCs w:val="18"/>
        </w:rPr>
        <w:t xml:space="preserve"> </w:t>
      </w:r>
      <w:r>
        <w:rPr>
          <w:sz w:val="18"/>
          <w:szCs w:val="18"/>
          <w:spacing w:val="21"/>
        </w:rPr>
        <w:t>在国家的</w:t>
      </w:r>
      <w:r>
        <w:rPr>
          <w:sz w:val="18"/>
          <w:szCs w:val="18"/>
          <w:spacing w:val="-34"/>
        </w:rPr>
        <w:t xml:space="preserve"> </w:t>
      </w:r>
      <w:r>
        <w:rPr>
          <w:rFonts w:ascii="Times New Roman" w:hAnsi="Times New Roman" w:eastAsia="Times New Roman" w:cs="Times New Roman"/>
          <w:sz w:val="18"/>
          <w:szCs w:val="18"/>
        </w:rPr>
        <w:t>DPA</w:t>
      </w:r>
      <w:r>
        <w:rPr>
          <w:rFonts w:ascii="Times New Roman" w:hAnsi="Times New Roman" w:eastAsia="Times New Roman" w:cs="Times New Roman"/>
          <w:sz w:val="18"/>
          <w:szCs w:val="18"/>
          <w:spacing w:val="28"/>
          <w:w w:val="102"/>
        </w:rPr>
        <w:t xml:space="preserve"> </w:t>
      </w:r>
      <w:r>
        <w:rPr>
          <w:sz w:val="18"/>
          <w:szCs w:val="18"/>
          <w:spacing w:val="21"/>
        </w:rPr>
        <w:t>报告。大多数</w:t>
      </w:r>
      <w:r>
        <w:rPr>
          <w:sz w:val="18"/>
          <w:szCs w:val="18"/>
          <w:spacing w:val="-28"/>
        </w:rPr>
        <w:t xml:space="preserve"> </w:t>
      </w:r>
      <w:r>
        <w:rPr>
          <w:rFonts w:ascii="Times New Roman" w:hAnsi="Times New Roman" w:eastAsia="Times New Roman" w:cs="Times New Roman"/>
          <w:sz w:val="18"/>
          <w:szCs w:val="18"/>
        </w:rPr>
        <w:t>DPA</w:t>
      </w:r>
      <w:r>
        <w:rPr>
          <w:rFonts w:ascii="Times New Roman" w:hAnsi="Times New Roman" w:eastAsia="Times New Roman" w:cs="Times New Roman"/>
          <w:sz w:val="18"/>
          <w:szCs w:val="18"/>
          <w:spacing w:val="18"/>
        </w:rPr>
        <w:t xml:space="preserve"> </w:t>
      </w:r>
      <w:r>
        <w:rPr>
          <w:sz w:val="18"/>
          <w:szCs w:val="18"/>
          <w:spacing w:val="21"/>
        </w:rPr>
        <w:t>在其官方网站上都有数据泄露通知的模板，</w:t>
      </w:r>
      <w:r>
        <w:rPr>
          <w:sz w:val="18"/>
          <w:szCs w:val="18"/>
          <w:spacing w:val="79"/>
        </w:rPr>
        <w:t xml:space="preserve"> </w:t>
      </w:r>
      <w:r>
        <w:rPr>
          <w:sz w:val="18"/>
          <w:szCs w:val="18"/>
          <w:spacing w:val="21"/>
        </w:rPr>
        <w:t>一般包括：</w:t>
      </w:r>
      <w:r>
        <w:rPr>
          <w:sz w:val="18"/>
          <w:szCs w:val="18"/>
        </w:rPr>
        <w:t xml:space="preserve"> </w:t>
      </w:r>
      <w:r>
        <w:rPr>
          <w:sz w:val="18"/>
          <w:szCs w:val="18"/>
          <w:spacing w:val="28"/>
        </w:rPr>
        <w:t>数据泄露何时发生；何时以及怎样发现的数据泄露；哪类个人数据遭泄露；泄露了多少</w:t>
      </w:r>
    </w:p>
    <w:p>
      <w:pPr>
        <w:pStyle w:val="BodyText"/>
        <w:spacing w:before="1" w:line="218" w:lineRule="auto"/>
        <w:rPr>
          <w:sz w:val="18"/>
          <w:szCs w:val="18"/>
        </w:rPr>
      </w:pPr>
      <w:r>
        <w:rPr>
          <w:sz w:val="18"/>
          <w:szCs w:val="18"/>
          <w:spacing w:val="28"/>
        </w:rPr>
        <w:t>条记录，影响了多少人；泄露对数据主体有哪些可能的影响；公司向用户提供服务能力</w:t>
      </w:r>
    </w:p>
    <w:p>
      <w:pPr>
        <w:spacing w:line="218" w:lineRule="auto"/>
        <w:sectPr>
          <w:pgSz w:w="9450" w:h="13320"/>
          <w:pgMar w:top="400" w:right="940" w:bottom="400" w:left="529" w:header="0" w:footer="0" w:gutter="0"/>
        </w:sectPr>
        <w:rPr>
          <w:sz w:val="18"/>
          <w:szCs w:val="18"/>
        </w:rPr>
      </w:pPr>
    </w:p>
    <w:p>
      <w:pPr>
        <w:pStyle w:val="BodyText"/>
        <w:spacing w:before="211" w:line="221" w:lineRule="auto"/>
        <w:rPr>
          <w:rFonts w:ascii="YouYuan" w:hAnsi="YouYuan" w:eastAsia="YouYuan" w:cs="YouYuan"/>
          <w:sz w:val="21"/>
          <w:szCs w:val="21"/>
        </w:rPr>
      </w:pPr>
      <w:r>
        <w:rPr>
          <w:sz w:val="15"/>
          <w:szCs w:val="15"/>
          <w:spacing w:val="-15"/>
        </w:rPr>
        <w:t>82         </w:t>
      </w:r>
      <w:r>
        <w:rPr>
          <w:rFonts w:ascii="YouYuan" w:hAnsi="YouYuan" w:eastAsia="YouYuan" w:cs="YouYuan"/>
          <w:sz w:val="21"/>
          <w:szCs w:val="21"/>
          <w:spacing w:val="-15"/>
        </w:rPr>
        <w:t>入门篇</w:t>
      </w:r>
      <w:r>
        <w:rPr>
          <w:rFonts w:ascii="YouYuan" w:hAnsi="YouYuan" w:eastAsia="YouYuan" w:cs="YouYuan"/>
          <w:sz w:val="21"/>
          <w:szCs w:val="21"/>
          <w:spacing w:val="-15"/>
        </w:rPr>
        <w:t xml:space="preserve"> </w:t>
      </w:r>
      <w:r>
        <w:rPr>
          <w:rFonts w:ascii="YouYuan" w:hAnsi="YouYuan" w:eastAsia="YouYuan" w:cs="YouYuan"/>
          <w:sz w:val="21"/>
          <w:szCs w:val="21"/>
          <w:spacing w:val="-15"/>
        </w:rPr>
        <w:t>对症下药，小白必知</w:t>
      </w:r>
      <w:r>
        <w:rPr>
          <w:rFonts w:ascii="YouYuan" w:hAnsi="YouYuan" w:eastAsia="YouYuan" w:cs="YouYuan"/>
          <w:sz w:val="21"/>
          <w:szCs w:val="21"/>
          <w:spacing w:val="-16"/>
        </w:rPr>
        <w:t>的合规要求</w:t>
      </w:r>
    </w:p>
    <w:p>
      <w:pPr>
        <w:spacing w:line="325" w:lineRule="auto"/>
        <w:rPr>
          <w:rFonts w:ascii="Arial"/>
          <w:sz w:val="21"/>
        </w:rPr>
      </w:pPr>
      <w:r/>
    </w:p>
    <w:p>
      <w:pPr>
        <w:spacing w:line="326" w:lineRule="auto"/>
        <w:rPr>
          <w:rFonts w:ascii="Arial"/>
          <w:sz w:val="21"/>
        </w:rPr>
      </w:pPr>
      <w:r/>
    </w:p>
    <w:p>
      <w:pPr>
        <w:pStyle w:val="BodyText"/>
        <w:ind w:right="95"/>
        <w:spacing w:before="68" w:line="327" w:lineRule="auto"/>
        <w:jc w:val="both"/>
        <w:rPr>
          <w:sz w:val="21"/>
          <w:szCs w:val="21"/>
        </w:rPr>
      </w:pPr>
      <w:r>
        <w:rPr>
          <w:sz w:val="21"/>
          <w:szCs w:val="21"/>
          <w:spacing w:val="-1"/>
        </w:rPr>
        <w:t>受到多大影响；恢复时间；受影响的欧盟公民是否收到</w:t>
      </w:r>
      <w:r>
        <w:rPr>
          <w:sz w:val="21"/>
          <w:szCs w:val="21"/>
          <w:spacing w:val="-2"/>
        </w:rPr>
        <w:t>通知；公司正在采取或将要采取</w:t>
      </w:r>
      <w:r>
        <w:rPr>
          <w:sz w:val="21"/>
          <w:szCs w:val="21"/>
        </w:rPr>
        <w:t xml:space="preserve"> </w:t>
      </w:r>
      <w:r>
        <w:rPr>
          <w:sz w:val="21"/>
          <w:szCs w:val="21"/>
          <w:spacing w:val="-8"/>
        </w:rPr>
        <w:t>的缓解及预防此类事件的措施有哪些等。此外， </w:t>
      </w:r>
      <w:r>
        <w:rPr>
          <w:rFonts w:ascii="Times New Roman" w:hAnsi="Times New Roman" w:eastAsia="Times New Roman" w:cs="Times New Roman"/>
          <w:sz w:val="21"/>
          <w:szCs w:val="21"/>
          <w:spacing w:val="-8"/>
        </w:rPr>
        <w:t>GDPR </w:t>
      </w:r>
      <w:r>
        <w:rPr>
          <w:sz w:val="21"/>
          <w:szCs w:val="21"/>
          <w:spacing w:val="-8"/>
        </w:rPr>
        <w:t>还</w:t>
      </w:r>
      <w:r>
        <w:rPr>
          <w:sz w:val="21"/>
          <w:szCs w:val="21"/>
          <w:spacing w:val="-9"/>
        </w:rPr>
        <w:t>要求数据控制者必须留存内部违</w:t>
      </w:r>
    </w:p>
    <w:p>
      <w:pPr>
        <w:pStyle w:val="BodyText"/>
        <w:spacing w:line="221" w:lineRule="auto"/>
        <w:rPr>
          <w:sz w:val="21"/>
          <w:szCs w:val="21"/>
        </w:rPr>
      </w:pPr>
      <w:r>
        <w:rPr>
          <w:sz w:val="21"/>
          <w:szCs w:val="21"/>
          <w:spacing w:val="-8"/>
        </w:rPr>
        <w:t>规记录。</w:t>
      </w:r>
    </w:p>
    <w:p>
      <w:pPr>
        <w:ind w:left="442"/>
        <w:spacing w:before="210" w:line="219" w:lineRule="auto"/>
        <w:outlineLvl w:val="1"/>
        <w:rPr>
          <w:rFonts w:ascii="SimHei" w:hAnsi="SimHei" w:eastAsia="SimHei" w:cs="SimHei"/>
          <w:sz w:val="21"/>
          <w:szCs w:val="21"/>
        </w:rPr>
      </w:pPr>
      <w:r>
        <w:rPr>
          <w:rFonts w:ascii="SimHei" w:hAnsi="SimHei" w:eastAsia="SimHei" w:cs="SimHei"/>
          <w:sz w:val="21"/>
          <w:szCs w:val="21"/>
          <w:b/>
          <w:bCs/>
          <w:spacing w:val="1"/>
        </w:rPr>
        <w:t>15.执法</w:t>
      </w:r>
    </w:p>
    <w:p>
      <w:pPr>
        <w:pStyle w:val="BodyText"/>
        <w:ind w:right="95" w:firstLine="439"/>
        <w:spacing w:before="114" w:line="286" w:lineRule="auto"/>
        <w:jc w:val="both"/>
        <w:rPr>
          <w:sz w:val="21"/>
          <w:szCs w:val="21"/>
        </w:rPr>
      </w:pPr>
      <w:r>
        <w:rPr>
          <w:rFonts w:ascii="Times New Roman" w:hAnsi="Times New Roman" w:eastAsia="Times New Roman" w:cs="Times New Roman"/>
          <w:sz w:val="21"/>
          <w:szCs w:val="21"/>
          <w:spacing w:val="-2"/>
        </w:rPr>
        <w:t>GDPR</w:t>
      </w:r>
      <w:r>
        <w:rPr>
          <w:rFonts w:ascii="Times New Roman" w:hAnsi="Times New Roman" w:eastAsia="Times New Roman" w:cs="Times New Roman"/>
          <w:sz w:val="21"/>
          <w:szCs w:val="21"/>
          <w:spacing w:val="19"/>
        </w:rPr>
        <w:t xml:space="preserve"> </w:t>
      </w:r>
      <w:r>
        <w:rPr>
          <w:sz w:val="21"/>
          <w:szCs w:val="21"/>
          <w:spacing w:val="-2"/>
        </w:rPr>
        <w:t>建立了两级行政罚款制度。对于某些违规行为，主管监管机构可以对组织处</w:t>
      </w:r>
      <w:r>
        <w:rPr>
          <w:sz w:val="21"/>
          <w:szCs w:val="21"/>
        </w:rPr>
        <w:t xml:space="preserve"> </w:t>
      </w:r>
      <w:r>
        <w:rPr>
          <w:sz w:val="21"/>
          <w:szCs w:val="21"/>
          <w:spacing w:val="13"/>
        </w:rPr>
        <w:t>以最高1000万欧元或其全球年营业额2%的罚款(以较高者为准);对于</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2"/>
        </w:rPr>
        <w:t xml:space="preserve"> </w:t>
      </w:r>
      <w:r>
        <w:rPr>
          <w:sz w:val="21"/>
          <w:szCs w:val="21"/>
          <w:spacing w:val="12"/>
        </w:rPr>
        <w:t>中最严</w:t>
      </w:r>
      <w:r>
        <w:rPr>
          <w:sz w:val="21"/>
          <w:szCs w:val="21"/>
        </w:rPr>
        <w:t xml:space="preserve"> </w:t>
      </w:r>
      <w:r>
        <w:rPr>
          <w:sz w:val="21"/>
          <w:szCs w:val="21"/>
          <w:spacing w:val="4"/>
        </w:rPr>
        <w:t>重的侵权行为，监管机构可处以最高2000万欧元或组织机构全球年度营业额4%</w:t>
      </w:r>
      <w:r>
        <w:rPr>
          <w:sz w:val="21"/>
          <w:szCs w:val="21"/>
          <w:spacing w:val="3"/>
        </w:rPr>
        <w:t>的罚款</w:t>
      </w:r>
      <w:r>
        <w:rPr>
          <w:sz w:val="21"/>
          <w:szCs w:val="21"/>
        </w:rPr>
        <w:t xml:space="preserve"> </w:t>
      </w:r>
      <w:r>
        <w:rPr>
          <w:sz w:val="21"/>
          <w:szCs w:val="21"/>
          <w:spacing w:val="-7"/>
        </w:rPr>
        <w:t>(以较高者为准)。在某些成员国，违反数据保护法规也可能导致刑事制裁。</w:t>
      </w:r>
    </w:p>
    <w:p>
      <w:pPr>
        <w:pStyle w:val="BodyText"/>
        <w:ind w:left="439"/>
        <w:spacing w:before="130" w:line="371" w:lineRule="exact"/>
        <w:rPr>
          <w:sz w:val="21"/>
          <w:szCs w:val="21"/>
        </w:rPr>
      </w:pPr>
      <w:r>
        <w:rPr>
          <w:sz w:val="21"/>
          <w:szCs w:val="21"/>
          <w:spacing w:val="-2"/>
          <w:position w:val="12"/>
        </w:rPr>
        <w:t>此外，个人有权向主管监管机构提出投诉，有权寻求有效的司法救济，并有权就违</w:t>
      </w:r>
    </w:p>
    <w:p>
      <w:pPr>
        <w:pStyle w:val="BodyText"/>
        <w:spacing w:line="219" w:lineRule="auto"/>
        <w:rPr>
          <w:sz w:val="21"/>
          <w:szCs w:val="21"/>
        </w:rPr>
      </w:pPr>
      <w:r>
        <w:rPr>
          <w:sz w:val="21"/>
          <w:szCs w:val="21"/>
          <w:spacing w:val="-5"/>
        </w:rPr>
        <w:t>反</w:t>
      </w:r>
      <w:r>
        <w:rPr>
          <w:rFonts w:ascii="Times New Roman" w:hAnsi="Times New Roman" w:eastAsia="Times New Roman" w:cs="Times New Roman"/>
          <w:sz w:val="21"/>
          <w:szCs w:val="21"/>
          <w:spacing w:val="-5"/>
        </w:rPr>
        <w:t>GDPR </w:t>
      </w:r>
      <w:r>
        <w:rPr>
          <w:sz w:val="21"/>
          <w:szCs w:val="21"/>
          <w:spacing w:val="-5"/>
        </w:rPr>
        <w:t>造成的物质或非物质损害向相关控制者或处理者要求获得补偿。</w:t>
      </w:r>
    </w:p>
    <w:p>
      <w:pPr>
        <w:spacing w:line="261" w:lineRule="auto"/>
        <w:rPr>
          <w:rFonts w:ascii="Arial"/>
          <w:sz w:val="21"/>
        </w:rPr>
      </w:pPr>
      <w:r/>
    </w:p>
    <w:p>
      <w:pPr>
        <w:spacing w:line="261" w:lineRule="auto"/>
        <w:rPr>
          <w:rFonts w:ascii="Arial"/>
          <w:sz w:val="21"/>
        </w:rPr>
      </w:pPr>
      <w:r/>
    </w:p>
    <w:p>
      <w:pPr>
        <w:pStyle w:val="BodyText"/>
        <w:ind w:left="2023"/>
        <w:spacing w:before="95" w:line="219" w:lineRule="auto"/>
        <w:rPr>
          <w:sz w:val="29"/>
          <w:szCs w:val="29"/>
        </w:rPr>
      </w:pPr>
      <w:r>
        <w:rPr>
          <w:sz w:val="29"/>
          <w:szCs w:val="29"/>
          <w:b/>
          <w:bCs/>
          <w:spacing w:val="-8"/>
        </w:rPr>
        <w:t>第二节</w:t>
      </w:r>
      <w:r>
        <w:rPr>
          <w:sz w:val="29"/>
          <w:szCs w:val="29"/>
          <w:spacing w:val="129"/>
        </w:rPr>
        <w:t xml:space="preserve"> </w:t>
      </w:r>
      <w:r>
        <w:rPr>
          <w:sz w:val="29"/>
          <w:szCs w:val="29"/>
          <w:b/>
          <w:bCs/>
          <w:spacing w:val="-8"/>
        </w:rPr>
        <w:t>欧盟数据保护监管案例</w:t>
      </w:r>
    </w:p>
    <w:p>
      <w:pPr>
        <w:ind w:left="442"/>
        <w:spacing w:before="291" w:line="219" w:lineRule="auto"/>
        <w:outlineLvl w:val="1"/>
        <w:rPr>
          <w:rFonts w:ascii="SimHei" w:hAnsi="SimHei" w:eastAsia="SimHei" w:cs="SimHei"/>
          <w:sz w:val="21"/>
          <w:szCs w:val="21"/>
        </w:rPr>
      </w:pPr>
      <w:r>
        <w:rPr>
          <w:rFonts w:ascii="SimHei" w:hAnsi="SimHei" w:eastAsia="SimHei" w:cs="SimHei"/>
          <w:sz w:val="21"/>
          <w:szCs w:val="21"/>
          <w:b/>
          <w:bCs/>
          <w:spacing w:val="-6"/>
        </w:rPr>
        <w:t>1.执法概况</w:t>
      </w:r>
    </w:p>
    <w:p>
      <w:pPr>
        <w:pStyle w:val="BodyText"/>
        <w:ind w:firstLine="439"/>
        <w:spacing w:before="103" w:line="291" w:lineRule="auto"/>
        <w:jc w:val="both"/>
        <w:rPr>
          <w:sz w:val="21"/>
          <w:szCs w:val="21"/>
        </w:rPr>
      </w:pPr>
      <w:r>
        <w:rPr>
          <w:sz w:val="21"/>
          <w:szCs w:val="21"/>
          <w:spacing w:val="13"/>
        </w:rPr>
        <w:t>根据</w:t>
      </w:r>
      <w:r>
        <w:rPr>
          <w:sz w:val="21"/>
          <w:szCs w:val="21"/>
          <w:spacing w:val="-52"/>
        </w:rPr>
        <w:t xml:space="preserve"> </w:t>
      </w:r>
      <w:r>
        <w:rPr>
          <w:rFonts w:ascii="Times New Roman" w:hAnsi="Times New Roman" w:eastAsia="Times New Roman" w:cs="Times New Roman"/>
          <w:sz w:val="21"/>
          <w:szCs w:val="21"/>
        </w:rPr>
        <w:t>DLA</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Piper</w:t>
      </w:r>
      <w:r>
        <w:rPr>
          <w:sz w:val="21"/>
          <w:szCs w:val="21"/>
          <w:spacing w:val="13"/>
        </w:rPr>
        <w:t>发布的统计调查报告，自2018年</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8"/>
        </w:rPr>
        <w:t xml:space="preserve"> </w:t>
      </w:r>
      <w:r>
        <w:rPr>
          <w:sz w:val="21"/>
          <w:szCs w:val="21"/>
          <w:spacing w:val="13"/>
        </w:rPr>
        <w:t>生效以来至2021年1月，</w:t>
      </w:r>
      <w:r>
        <w:rPr>
          <w:sz w:val="21"/>
          <w:szCs w:val="21"/>
        </w:rPr>
        <w:t xml:space="preserve"> </w:t>
      </w:r>
      <w:r>
        <w:rPr>
          <w:sz w:val="21"/>
          <w:szCs w:val="21"/>
          <w:spacing w:val="2"/>
        </w:rPr>
        <w:t>欧盟数据保护机构以违反</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2"/>
        </w:rPr>
        <w:t xml:space="preserve"> </w:t>
      </w:r>
      <w:r>
        <w:rPr>
          <w:sz w:val="21"/>
          <w:szCs w:val="21"/>
          <w:spacing w:val="2"/>
        </w:rPr>
        <w:t>为由已执行的罚款金额超过2亿欧元，其中意大利、德</w:t>
      </w:r>
      <w:r>
        <w:rPr>
          <w:sz w:val="21"/>
          <w:szCs w:val="21"/>
        </w:rPr>
        <w:t xml:space="preserve">  </w:t>
      </w:r>
      <w:r>
        <w:rPr>
          <w:sz w:val="21"/>
          <w:szCs w:val="21"/>
          <w:spacing w:val="-4"/>
        </w:rPr>
        <w:t>国为累计罚款数额最高的两个地区，如图5</w:t>
      </w:r>
      <w:r>
        <w:rPr>
          <w:sz w:val="21"/>
          <w:szCs w:val="21"/>
          <w:spacing w:val="-5"/>
        </w:rPr>
        <w:t>-2所示。</w:t>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spacing w:line="259" w:lineRule="auto"/>
        <w:rPr>
          <w:rFonts w:ascii="Arial"/>
          <w:sz w:val="21"/>
        </w:rPr>
      </w:pPr>
      <w:r/>
    </w:p>
    <w:p>
      <w:pPr>
        <w:pStyle w:val="BodyText"/>
        <w:ind w:left="2109"/>
        <w:spacing w:before="69" w:line="219" w:lineRule="auto"/>
        <w:rPr>
          <w:sz w:val="21"/>
          <w:szCs w:val="21"/>
        </w:rPr>
      </w:pPr>
      <w:r>
        <w:drawing>
          <wp:anchor distT="0" distB="0" distL="0" distR="0" simplePos="0" relativeHeight="252227584" behindDoc="0" locked="0" layoutInCell="1" allowOverlap="1">
            <wp:simplePos x="0" y="0"/>
            <wp:positionH relativeFrom="column">
              <wp:posOffset>857207</wp:posOffset>
            </wp:positionH>
            <wp:positionV relativeFrom="paragraph">
              <wp:posOffset>-1028500</wp:posOffset>
            </wp:positionV>
            <wp:extent cx="3308332" cy="1098506"/>
            <wp:effectExtent l="0" t="0" r="0" b="0"/>
            <wp:wrapNone/>
            <wp:docPr id="136" name="IM 136"/>
            <wp:cNvGraphicFramePr/>
            <a:graphic>
              <a:graphicData uri="http://schemas.openxmlformats.org/drawingml/2006/picture">
                <pic:pic>
                  <pic:nvPicPr>
                    <pic:cNvPr id="136" name="IM 136"/>
                    <pic:cNvPicPr/>
                  </pic:nvPicPr>
                  <pic:blipFill>
                    <a:blip r:embed="rId68"/>
                    <a:stretch>
                      <a:fillRect/>
                    </a:stretch>
                  </pic:blipFill>
                  <pic:spPr>
                    <a:xfrm rot="0">
                      <a:off x="0" y="0"/>
                      <a:ext cx="3308332" cy="1098506"/>
                    </a:xfrm>
                    <a:prstGeom prst="rect">
                      <a:avLst/>
                    </a:prstGeom>
                  </pic:spPr>
                </pic:pic>
              </a:graphicData>
            </a:graphic>
          </wp:anchor>
        </w:drawing>
      </w:r>
      <w:r>
        <w:rPr>
          <w:sz w:val="21"/>
          <w:szCs w:val="21"/>
          <w:spacing w:val="-18"/>
        </w:rPr>
        <w:t>图5-2</w:t>
      </w:r>
      <w:r>
        <w:rPr>
          <w:sz w:val="21"/>
          <w:szCs w:val="21"/>
          <w:spacing w:val="44"/>
        </w:rPr>
        <w:t xml:space="preserve"> </w:t>
      </w:r>
      <w:r>
        <w:rPr>
          <w:rFonts w:ascii="Times New Roman" w:hAnsi="Times New Roman" w:eastAsia="Times New Roman" w:cs="Times New Roman"/>
          <w:sz w:val="21"/>
          <w:szCs w:val="21"/>
          <w:spacing w:val="-18"/>
        </w:rPr>
        <w:t>GDPR </w:t>
      </w:r>
      <w:r>
        <w:rPr>
          <w:sz w:val="21"/>
          <w:szCs w:val="21"/>
          <w:spacing w:val="-18"/>
        </w:rPr>
        <w:t>生效后被罚累计金额的国家排行</w:t>
      </w:r>
    </w:p>
    <w:p>
      <w:pPr>
        <w:pStyle w:val="BodyText"/>
        <w:ind w:left="439"/>
        <w:spacing w:before="299" w:line="219" w:lineRule="auto"/>
        <w:rPr>
          <w:sz w:val="21"/>
          <w:szCs w:val="21"/>
        </w:rPr>
      </w:pPr>
      <w:r>
        <w:rPr>
          <w:sz w:val="21"/>
          <w:szCs w:val="21"/>
          <w:spacing w:val="-6"/>
        </w:rPr>
        <w:t>而对应的</w:t>
      </w:r>
      <w:r>
        <w:rPr>
          <w:sz w:val="21"/>
          <w:szCs w:val="21"/>
          <w:spacing w:val="-35"/>
        </w:rPr>
        <w:t xml:space="preserve"> </w:t>
      </w:r>
      <w:r>
        <w:rPr>
          <w:rFonts w:ascii="Times New Roman" w:hAnsi="Times New Roman" w:eastAsia="Times New Roman" w:cs="Times New Roman"/>
          <w:sz w:val="21"/>
          <w:szCs w:val="21"/>
          <w:spacing w:val="-6"/>
        </w:rPr>
        <w:t>GDPR </w:t>
      </w:r>
      <w:r>
        <w:rPr>
          <w:sz w:val="21"/>
          <w:szCs w:val="21"/>
          <w:spacing w:val="-6"/>
        </w:rPr>
        <w:t>高频执法依据条款具体如表5-3</w:t>
      </w:r>
      <w:r>
        <w:rPr>
          <w:sz w:val="21"/>
          <w:szCs w:val="21"/>
          <w:spacing w:val="-38"/>
        </w:rPr>
        <w:t xml:space="preserve"> </w:t>
      </w:r>
      <w:r>
        <w:rPr>
          <w:sz w:val="21"/>
          <w:szCs w:val="21"/>
          <w:spacing w:val="-6"/>
        </w:rPr>
        <w:t>所示。</w:t>
      </w:r>
    </w:p>
    <w:p>
      <w:pPr>
        <w:pStyle w:val="BodyText"/>
        <w:ind w:left="2262"/>
        <w:spacing w:before="306" w:line="219" w:lineRule="auto"/>
        <w:rPr>
          <w:rFonts w:ascii="SimHei" w:hAnsi="SimHei" w:eastAsia="SimHei" w:cs="SimHei"/>
          <w:sz w:val="21"/>
          <w:szCs w:val="21"/>
        </w:rPr>
      </w:pPr>
      <w:r>
        <w:rPr>
          <w:rFonts w:ascii="SimHei" w:hAnsi="SimHei" w:eastAsia="SimHei" w:cs="SimHei"/>
          <w:sz w:val="21"/>
          <w:szCs w:val="21"/>
          <w:b/>
          <w:bCs/>
          <w:spacing w:val="-13"/>
          <w:w w:val="97"/>
        </w:rPr>
        <w:t>表5-3</w:t>
      </w:r>
      <w:r>
        <w:rPr>
          <w:rFonts w:ascii="SimHei" w:hAnsi="SimHei" w:eastAsia="SimHei" w:cs="SimHei"/>
          <w:sz w:val="21"/>
          <w:szCs w:val="21"/>
          <w:spacing w:val="62"/>
        </w:rPr>
        <w:t xml:space="preserve"> </w:t>
      </w:r>
      <w:r>
        <w:rPr>
          <w:sz w:val="21"/>
          <w:szCs w:val="21"/>
          <w:b/>
          <w:bCs/>
          <w:spacing w:val="-13"/>
          <w:w w:val="97"/>
        </w:rPr>
        <w:t>GDPR</w:t>
      </w:r>
      <w:r>
        <w:rPr>
          <w:sz w:val="21"/>
          <w:szCs w:val="21"/>
          <w:spacing w:val="70"/>
        </w:rPr>
        <w:t xml:space="preserve"> </w:t>
      </w:r>
      <w:r>
        <w:rPr>
          <w:rFonts w:ascii="SimHei" w:hAnsi="SimHei" w:eastAsia="SimHei" w:cs="SimHei"/>
          <w:sz w:val="21"/>
          <w:szCs w:val="21"/>
          <w:b/>
          <w:bCs/>
          <w:spacing w:val="-13"/>
          <w:w w:val="97"/>
        </w:rPr>
        <w:t>生效后的高频执法依据条</w:t>
      </w:r>
      <w:r>
        <w:rPr>
          <w:rFonts w:ascii="SimHei" w:hAnsi="SimHei" w:eastAsia="SimHei" w:cs="SimHei"/>
          <w:sz w:val="21"/>
          <w:szCs w:val="21"/>
          <w:b/>
          <w:bCs/>
          <w:spacing w:val="-14"/>
          <w:w w:val="97"/>
        </w:rPr>
        <w:t>款</w:t>
      </w:r>
    </w:p>
    <w:p>
      <w:pPr>
        <w:spacing w:line="33" w:lineRule="exact"/>
        <w:rPr/>
      </w:pPr>
      <w:r/>
    </w:p>
    <w:tbl>
      <w:tblPr>
        <w:tblStyle w:val="TableNormal"/>
        <w:tblW w:w="7929"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59"/>
        <w:gridCol w:w="5670"/>
      </w:tblGrid>
      <w:tr>
        <w:trPr>
          <w:trHeight w:val="272" w:hRule="atLeast"/>
        </w:trPr>
        <w:tc>
          <w:tcPr>
            <w:tcW w:w="2259" w:type="dxa"/>
            <w:vAlign w:val="top"/>
            <w:tcBorders>
              <w:left w:val="nil"/>
            </w:tcBorders>
          </w:tcPr>
          <w:p>
            <w:pPr>
              <w:pStyle w:val="TableText"/>
              <w:ind w:left="452"/>
              <w:spacing w:before="48" w:line="219" w:lineRule="auto"/>
              <w:rPr>
                <w:sz w:val="17"/>
                <w:szCs w:val="17"/>
              </w:rPr>
            </w:pPr>
            <w:r>
              <w:rPr>
                <w:sz w:val="17"/>
                <w:szCs w:val="17"/>
                <w:b/>
                <w:bCs/>
                <w:spacing w:val="-4"/>
              </w:rPr>
              <w:t>高频执法依据条款</w:t>
            </w:r>
          </w:p>
        </w:tc>
        <w:tc>
          <w:tcPr>
            <w:tcW w:w="5670" w:type="dxa"/>
            <w:vAlign w:val="top"/>
            <w:tcBorders>
              <w:right w:val="nil"/>
            </w:tcBorders>
          </w:tcPr>
          <w:p>
            <w:pPr>
              <w:pStyle w:val="TableText"/>
              <w:ind w:left="2488"/>
              <w:spacing w:before="49" w:line="219" w:lineRule="auto"/>
              <w:rPr>
                <w:sz w:val="17"/>
                <w:szCs w:val="17"/>
              </w:rPr>
            </w:pPr>
            <w:r>
              <w:rPr>
                <w:sz w:val="17"/>
                <w:szCs w:val="17"/>
                <w:b/>
                <w:bCs/>
                <w:spacing w:val="-4"/>
              </w:rPr>
              <w:t>核心内容</w:t>
            </w:r>
          </w:p>
        </w:tc>
      </w:tr>
      <w:tr>
        <w:trPr>
          <w:trHeight w:val="258" w:hRule="atLeast"/>
        </w:trPr>
        <w:tc>
          <w:tcPr>
            <w:tcW w:w="2259" w:type="dxa"/>
            <w:vAlign w:val="top"/>
            <w:tcBorders>
              <w:left w:val="nil"/>
            </w:tcBorders>
          </w:tcPr>
          <w:p>
            <w:pPr>
              <w:pStyle w:val="TableText"/>
              <w:ind w:left="280"/>
              <w:spacing w:before="50" w:line="215" w:lineRule="auto"/>
              <w:rPr>
                <w:sz w:val="17"/>
                <w:szCs w:val="17"/>
              </w:rPr>
            </w:pPr>
            <w:r>
              <w:rPr>
                <w:sz w:val="17"/>
                <w:szCs w:val="17"/>
                <w:spacing w:val="23"/>
              </w:rPr>
              <w:t>GDP</w:t>
            </w:r>
            <w:r>
              <w:rPr>
                <w:sz w:val="17"/>
                <w:szCs w:val="17"/>
                <w:spacing w:val="-45"/>
              </w:rPr>
              <w:t xml:space="preserve"> </w:t>
            </w:r>
            <w:r>
              <w:rPr>
                <w:sz w:val="17"/>
                <w:szCs w:val="17"/>
                <w:spacing w:val="23"/>
              </w:rPr>
              <w:t>R第5条</w:t>
            </w:r>
          </w:p>
        </w:tc>
        <w:tc>
          <w:tcPr>
            <w:tcW w:w="5670" w:type="dxa"/>
            <w:vAlign w:val="top"/>
            <w:tcBorders>
              <w:right w:val="nil"/>
            </w:tcBorders>
          </w:tcPr>
          <w:p>
            <w:pPr>
              <w:pStyle w:val="TableText"/>
              <w:ind w:left="1545"/>
              <w:spacing w:before="49" w:line="216" w:lineRule="auto"/>
              <w:rPr>
                <w:sz w:val="17"/>
                <w:szCs w:val="17"/>
              </w:rPr>
            </w:pPr>
            <w:r>
              <w:rPr>
                <w:sz w:val="17"/>
                <w:szCs w:val="17"/>
                <w:spacing w:val="1"/>
              </w:rPr>
              <w:t>违反数据处理基本原则</w:t>
            </w:r>
          </w:p>
        </w:tc>
      </w:tr>
      <w:tr>
        <w:trPr>
          <w:trHeight w:val="258" w:hRule="atLeast"/>
        </w:trPr>
        <w:tc>
          <w:tcPr>
            <w:tcW w:w="2259" w:type="dxa"/>
            <w:vAlign w:val="top"/>
            <w:tcBorders>
              <w:left w:val="nil"/>
            </w:tcBorders>
          </w:tcPr>
          <w:p>
            <w:pPr>
              <w:pStyle w:val="TableText"/>
              <w:ind w:left="269"/>
              <w:spacing w:before="51" w:line="213" w:lineRule="auto"/>
              <w:rPr>
                <w:sz w:val="17"/>
                <w:szCs w:val="17"/>
              </w:rPr>
            </w:pPr>
            <w:r>
              <w:rPr>
                <w:sz w:val="17"/>
                <w:szCs w:val="17"/>
                <w:spacing w:val="25"/>
              </w:rPr>
              <w:t>GDP</w:t>
            </w:r>
            <w:r>
              <w:rPr>
                <w:sz w:val="17"/>
                <w:szCs w:val="17"/>
                <w:spacing w:val="-39"/>
              </w:rPr>
              <w:t xml:space="preserve"> </w:t>
            </w:r>
            <w:r>
              <w:rPr>
                <w:sz w:val="17"/>
                <w:szCs w:val="17"/>
                <w:spacing w:val="25"/>
              </w:rPr>
              <w:t>R第6条</w:t>
            </w:r>
          </w:p>
        </w:tc>
        <w:tc>
          <w:tcPr>
            <w:tcW w:w="5670" w:type="dxa"/>
            <w:vAlign w:val="top"/>
            <w:tcBorders>
              <w:right w:val="nil"/>
            </w:tcBorders>
          </w:tcPr>
          <w:p>
            <w:pPr>
              <w:pStyle w:val="TableText"/>
              <w:ind w:left="1895"/>
              <w:spacing w:before="51" w:line="213" w:lineRule="auto"/>
              <w:rPr>
                <w:sz w:val="17"/>
                <w:szCs w:val="17"/>
              </w:rPr>
            </w:pPr>
            <w:r>
              <w:rPr>
                <w:sz w:val="17"/>
                <w:szCs w:val="17"/>
                <w:spacing w:val="-1"/>
              </w:rPr>
              <w:t>缺乏数据处理合法性基础</w:t>
            </w:r>
          </w:p>
        </w:tc>
      </w:tr>
      <w:tr>
        <w:trPr>
          <w:trHeight w:val="262" w:hRule="atLeast"/>
        </w:trPr>
        <w:tc>
          <w:tcPr>
            <w:tcW w:w="2259" w:type="dxa"/>
            <w:vAlign w:val="top"/>
            <w:tcBorders>
              <w:left w:val="nil"/>
            </w:tcBorders>
          </w:tcPr>
          <w:p>
            <w:pPr>
              <w:pStyle w:val="TableText"/>
              <w:ind w:left="359"/>
              <w:spacing w:before="54" w:line="215" w:lineRule="auto"/>
              <w:rPr>
                <w:sz w:val="17"/>
                <w:szCs w:val="17"/>
              </w:rPr>
            </w:pPr>
            <w:r>
              <w:rPr>
                <w:sz w:val="17"/>
                <w:szCs w:val="17"/>
                <w:spacing w:val="-1"/>
              </w:rPr>
              <w:t>GDPR第12、13、14条</w:t>
            </w:r>
          </w:p>
        </w:tc>
        <w:tc>
          <w:tcPr>
            <w:tcW w:w="5670" w:type="dxa"/>
            <w:vAlign w:val="top"/>
            <w:tcBorders>
              <w:right w:val="nil"/>
            </w:tcBorders>
          </w:tcPr>
          <w:p>
            <w:pPr>
              <w:pStyle w:val="TableText"/>
              <w:ind w:left="1545"/>
              <w:spacing w:before="53" w:line="216" w:lineRule="auto"/>
              <w:rPr>
                <w:sz w:val="17"/>
                <w:szCs w:val="17"/>
              </w:rPr>
            </w:pPr>
            <w:r>
              <w:rPr>
                <w:sz w:val="17"/>
                <w:szCs w:val="17"/>
                <w:spacing w:val="-1"/>
              </w:rPr>
              <w:t>未履行充分性告知义务</w:t>
            </w:r>
          </w:p>
        </w:tc>
      </w:tr>
    </w:tbl>
    <w:p>
      <w:pPr>
        <w:rPr>
          <w:rFonts w:ascii="Arial"/>
          <w:sz w:val="21"/>
        </w:rPr>
      </w:pPr>
      <w:r/>
    </w:p>
    <w:p>
      <w:pPr>
        <w:sectPr>
          <w:pgSz w:w="9450" w:h="13340"/>
          <w:pgMar w:top="400" w:right="675" w:bottom="400" w:left="750" w:header="0" w:footer="0" w:gutter="0"/>
        </w:sectPr>
        <w:rPr>
          <w:rFonts w:ascii="Arial" w:hAnsi="Arial" w:eastAsia="Arial" w:cs="Arial"/>
          <w:sz w:val="21"/>
          <w:szCs w:val="21"/>
        </w:rPr>
      </w:pPr>
    </w:p>
    <w:p>
      <w:pPr>
        <w:pStyle w:val="BodyText"/>
        <w:ind w:left="3759"/>
        <w:spacing w:before="57" w:line="222" w:lineRule="auto"/>
        <w:rPr>
          <w:sz w:val="16"/>
          <w:szCs w:val="16"/>
        </w:rPr>
      </w:pPr>
      <w:r>
        <w:rPr>
          <w:rFonts w:ascii="SimHei" w:hAnsi="SimHei" w:eastAsia="SimHei" w:cs="SimHei"/>
          <w:sz w:val="21"/>
          <w:szCs w:val="21"/>
          <w:spacing w:val="-20"/>
        </w:rPr>
        <w:t>第五章</w:t>
      </w:r>
      <w:r>
        <w:rPr>
          <w:rFonts w:ascii="SimHei" w:hAnsi="SimHei" w:eastAsia="SimHei" w:cs="SimHei"/>
          <w:sz w:val="21"/>
          <w:szCs w:val="21"/>
          <w:spacing w:val="-20"/>
        </w:rPr>
        <w:t xml:space="preserve"> </w:t>
      </w:r>
      <w:r>
        <w:rPr>
          <w:rFonts w:ascii="SimHei" w:hAnsi="SimHei" w:eastAsia="SimHei" w:cs="SimHei"/>
          <w:sz w:val="21"/>
          <w:szCs w:val="21"/>
          <w:spacing w:val="-20"/>
        </w:rPr>
        <w:t>欧盟数据保护立法体系与监管要求</w:t>
      </w:r>
      <w:r>
        <w:rPr>
          <w:rFonts w:ascii="SimHei" w:hAnsi="SimHei" w:eastAsia="SimHei" w:cs="SimHei"/>
          <w:sz w:val="21"/>
          <w:szCs w:val="21"/>
          <w:spacing w:val="-20"/>
        </w:rPr>
        <w:t xml:space="preserve">      </w:t>
      </w:r>
      <w:r>
        <w:rPr>
          <w:sz w:val="16"/>
          <w:szCs w:val="16"/>
          <w:spacing w:val="-20"/>
          <w:position w:val="-1"/>
        </w:rPr>
        <w:t>83</w:t>
      </w:r>
    </w:p>
    <w:p>
      <w:pPr>
        <w:spacing w:line="318" w:lineRule="auto"/>
        <w:rPr>
          <w:rFonts w:ascii="Arial"/>
          <w:sz w:val="21"/>
        </w:rPr>
      </w:pPr>
      <w:r/>
    </w:p>
    <w:p>
      <w:pPr>
        <w:spacing w:line="319" w:lineRule="auto"/>
        <w:rPr>
          <w:rFonts w:ascii="Arial"/>
          <w:sz w:val="21"/>
        </w:rPr>
      </w:pPr>
      <w:r/>
    </w:p>
    <w:p>
      <w:pPr>
        <w:pStyle w:val="BodyText"/>
        <w:ind w:left="7129"/>
        <w:spacing w:before="68" w:line="220" w:lineRule="auto"/>
        <w:rPr>
          <w:sz w:val="21"/>
          <w:szCs w:val="21"/>
        </w:rPr>
      </w:pPr>
      <w:r>
        <w:rPr>
          <w:sz w:val="21"/>
          <w:szCs w:val="21"/>
          <w:spacing w:val="5"/>
        </w:rPr>
        <w:t>(续)</w:t>
      </w:r>
    </w:p>
    <w:p>
      <w:pPr>
        <w:spacing w:line="85" w:lineRule="exact"/>
        <w:rPr/>
      </w:pPr>
      <w:r/>
    </w:p>
    <w:tbl>
      <w:tblPr>
        <w:tblStyle w:val="TableNormal"/>
        <w:tblW w:w="79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240"/>
        <w:gridCol w:w="5720"/>
      </w:tblGrid>
      <w:tr>
        <w:trPr>
          <w:trHeight w:val="264" w:hRule="atLeast"/>
        </w:trPr>
        <w:tc>
          <w:tcPr>
            <w:tcW w:w="2240" w:type="dxa"/>
            <w:vAlign w:val="top"/>
            <w:tcBorders>
              <w:left w:val="nil"/>
            </w:tcBorders>
          </w:tcPr>
          <w:p>
            <w:pPr>
              <w:pStyle w:val="TableText"/>
              <w:ind w:left="482"/>
              <w:spacing w:before="48" w:line="219" w:lineRule="auto"/>
              <w:rPr>
                <w:sz w:val="17"/>
                <w:szCs w:val="17"/>
              </w:rPr>
            </w:pPr>
            <w:r>
              <w:rPr>
                <w:sz w:val="17"/>
                <w:szCs w:val="17"/>
                <w:b/>
                <w:bCs/>
                <w:spacing w:val="-4"/>
              </w:rPr>
              <w:t>高频执法依据条款</w:t>
            </w:r>
          </w:p>
        </w:tc>
        <w:tc>
          <w:tcPr>
            <w:tcW w:w="5720" w:type="dxa"/>
            <w:vAlign w:val="top"/>
            <w:tcBorders>
              <w:right w:val="nil"/>
            </w:tcBorders>
          </w:tcPr>
          <w:p>
            <w:pPr>
              <w:pStyle w:val="TableText"/>
              <w:ind w:left="2517"/>
              <w:spacing w:before="49" w:line="219" w:lineRule="auto"/>
              <w:rPr>
                <w:sz w:val="17"/>
                <w:szCs w:val="17"/>
              </w:rPr>
            </w:pPr>
            <w:r>
              <w:rPr>
                <w:sz w:val="17"/>
                <w:szCs w:val="17"/>
                <w:b/>
                <w:bCs/>
                <w:spacing w:val="-4"/>
              </w:rPr>
              <w:t>核心内容</w:t>
            </w:r>
          </w:p>
        </w:tc>
      </w:tr>
      <w:tr>
        <w:trPr>
          <w:trHeight w:val="278" w:hRule="atLeast"/>
        </w:trPr>
        <w:tc>
          <w:tcPr>
            <w:tcW w:w="2240" w:type="dxa"/>
            <w:vAlign w:val="top"/>
            <w:tcBorders>
              <w:left w:val="nil"/>
            </w:tcBorders>
          </w:tcPr>
          <w:p>
            <w:pPr>
              <w:pStyle w:val="TableText"/>
              <w:ind w:left="269"/>
              <w:spacing w:before="58" w:line="219" w:lineRule="auto"/>
              <w:rPr>
                <w:sz w:val="17"/>
                <w:szCs w:val="17"/>
              </w:rPr>
            </w:pPr>
            <w:r>
              <w:rPr>
                <w:sz w:val="17"/>
                <w:szCs w:val="17"/>
                <w:spacing w:val="-1"/>
              </w:rPr>
              <w:t>GDPR第15、16、17条</w:t>
            </w:r>
          </w:p>
        </w:tc>
        <w:tc>
          <w:tcPr>
            <w:tcW w:w="5720" w:type="dxa"/>
            <w:vAlign w:val="top"/>
            <w:tcBorders>
              <w:right w:val="nil"/>
            </w:tcBorders>
          </w:tcPr>
          <w:p>
            <w:pPr>
              <w:pStyle w:val="TableText"/>
              <w:ind w:left="1835"/>
              <w:spacing w:before="58" w:line="219" w:lineRule="auto"/>
              <w:rPr>
                <w:sz w:val="17"/>
                <w:szCs w:val="17"/>
              </w:rPr>
            </w:pPr>
            <w:r>
              <w:rPr>
                <w:sz w:val="17"/>
                <w:szCs w:val="17"/>
                <w:spacing w:val="-1"/>
              </w:rPr>
              <w:t>未满足数据主体权利的实现</w:t>
            </w:r>
          </w:p>
        </w:tc>
      </w:tr>
      <w:tr>
        <w:trPr>
          <w:trHeight w:val="288" w:hRule="atLeast"/>
        </w:trPr>
        <w:tc>
          <w:tcPr>
            <w:tcW w:w="2240" w:type="dxa"/>
            <w:vAlign w:val="top"/>
            <w:tcBorders>
              <w:left w:val="nil"/>
            </w:tcBorders>
          </w:tcPr>
          <w:p>
            <w:pPr>
              <w:pStyle w:val="TableText"/>
              <w:ind w:left="269"/>
              <w:spacing w:before="60" w:line="219" w:lineRule="auto"/>
              <w:rPr>
                <w:sz w:val="17"/>
                <w:szCs w:val="17"/>
              </w:rPr>
            </w:pPr>
            <w:r>
              <w:rPr>
                <w:sz w:val="17"/>
                <w:szCs w:val="17"/>
                <w:spacing w:val="20"/>
              </w:rPr>
              <w:t>GDP</w:t>
            </w:r>
            <w:r>
              <w:rPr>
                <w:sz w:val="17"/>
                <w:szCs w:val="17"/>
                <w:spacing w:val="-49"/>
              </w:rPr>
              <w:t xml:space="preserve"> </w:t>
            </w:r>
            <w:r>
              <w:rPr>
                <w:sz w:val="17"/>
                <w:szCs w:val="17"/>
                <w:spacing w:val="20"/>
              </w:rPr>
              <w:t>R第28条</w:t>
            </w:r>
          </w:p>
        </w:tc>
        <w:tc>
          <w:tcPr>
            <w:tcW w:w="5720" w:type="dxa"/>
            <w:vAlign w:val="top"/>
            <w:tcBorders>
              <w:right w:val="nil"/>
            </w:tcBorders>
          </w:tcPr>
          <w:p>
            <w:pPr>
              <w:pStyle w:val="TableText"/>
              <w:ind w:left="1565"/>
              <w:spacing w:before="60" w:line="219" w:lineRule="auto"/>
              <w:rPr>
                <w:sz w:val="17"/>
                <w:szCs w:val="17"/>
              </w:rPr>
            </w:pPr>
            <w:r>
              <w:rPr>
                <w:sz w:val="17"/>
                <w:szCs w:val="17"/>
                <w:spacing w:val="-1"/>
              </w:rPr>
              <w:t>未签署数据处理协议</w:t>
            </w:r>
          </w:p>
        </w:tc>
      </w:tr>
      <w:tr>
        <w:trPr>
          <w:trHeight w:val="278" w:hRule="atLeast"/>
        </w:trPr>
        <w:tc>
          <w:tcPr>
            <w:tcW w:w="2240" w:type="dxa"/>
            <w:vAlign w:val="top"/>
            <w:tcBorders>
              <w:left w:val="nil"/>
            </w:tcBorders>
          </w:tcPr>
          <w:p>
            <w:pPr>
              <w:pStyle w:val="TableText"/>
              <w:ind w:left="269"/>
              <w:spacing w:before="62" w:line="219" w:lineRule="auto"/>
              <w:rPr>
                <w:sz w:val="17"/>
                <w:szCs w:val="17"/>
              </w:rPr>
            </w:pPr>
            <w:r>
              <w:rPr>
                <w:sz w:val="17"/>
                <w:szCs w:val="17"/>
                <w:spacing w:val="20"/>
              </w:rPr>
              <w:t>GDP</w:t>
            </w:r>
            <w:r>
              <w:rPr>
                <w:sz w:val="17"/>
                <w:szCs w:val="17"/>
                <w:spacing w:val="-49"/>
              </w:rPr>
              <w:t xml:space="preserve"> </w:t>
            </w:r>
            <w:r>
              <w:rPr>
                <w:sz w:val="17"/>
                <w:szCs w:val="17"/>
                <w:spacing w:val="20"/>
              </w:rPr>
              <w:t>R第32条</w:t>
            </w:r>
          </w:p>
        </w:tc>
        <w:tc>
          <w:tcPr>
            <w:tcW w:w="5720" w:type="dxa"/>
            <w:vAlign w:val="top"/>
            <w:tcBorders>
              <w:right w:val="nil"/>
            </w:tcBorders>
          </w:tcPr>
          <w:p>
            <w:pPr>
              <w:pStyle w:val="TableText"/>
              <w:ind w:left="1495"/>
              <w:spacing w:before="62" w:line="219" w:lineRule="auto"/>
              <w:rPr>
                <w:sz w:val="17"/>
                <w:szCs w:val="17"/>
              </w:rPr>
            </w:pPr>
            <w:r>
              <w:rPr>
                <w:sz w:val="17"/>
                <w:szCs w:val="17"/>
                <w:spacing w:val="-1"/>
              </w:rPr>
              <w:t>缺乏保障信息安全的技术和组织措施</w:t>
            </w:r>
          </w:p>
        </w:tc>
      </w:tr>
      <w:tr>
        <w:trPr>
          <w:trHeight w:val="288" w:hRule="atLeast"/>
        </w:trPr>
        <w:tc>
          <w:tcPr>
            <w:tcW w:w="2240" w:type="dxa"/>
            <w:vAlign w:val="top"/>
            <w:tcBorders>
              <w:left w:val="nil"/>
            </w:tcBorders>
          </w:tcPr>
          <w:p>
            <w:pPr>
              <w:pStyle w:val="TableText"/>
              <w:ind w:left="269"/>
              <w:spacing w:before="64" w:line="219" w:lineRule="auto"/>
              <w:rPr>
                <w:sz w:val="17"/>
                <w:szCs w:val="17"/>
              </w:rPr>
            </w:pPr>
            <w:r>
              <w:rPr>
                <w:sz w:val="17"/>
                <w:szCs w:val="17"/>
                <w:spacing w:val="-1"/>
              </w:rPr>
              <w:t>GDPR第33、34条</w:t>
            </w:r>
          </w:p>
        </w:tc>
        <w:tc>
          <w:tcPr>
            <w:tcW w:w="5720" w:type="dxa"/>
            <w:vAlign w:val="top"/>
            <w:tcBorders>
              <w:right w:val="nil"/>
            </w:tcBorders>
          </w:tcPr>
          <w:p>
            <w:pPr>
              <w:pStyle w:val="TableText"/>
              <w:ind w:left="1574"/>
              <w:spacing w:before="64" w:line="219" w:lineRule="auto"/>
              <w:rPr>
                <w:sz w:val="17"/>
                <w:szCs w:val="17"/>
              </w:rPr>
            </w:pPr>
            <w:r>
              <w:rPr>
                <w:sz w:val="17"/>
                <w:szCs w:val="17"/>
                <w:spacing w:val="-1"/>
              </w:rPr>
              <w:t>违反数据泄露响应义务</w:t>
            </w:r>
          </w:p>
        </w:tc>
      </w:tr>
      <w:tr>
        <w:trPr>
          <w:trHeight w:val="293" w:hRule="atLeast"/>
        </w:trPr>
        <w:tc>
          <w:tcPr>
            <w:tcW w:w="2240" w:type="dxa"/>
            <w:vAlign w:val="top"/>
            <w:tcBorders>
              <w:left w:val="nil"/>
            </w:tcBorders>
          </w:tcPr>
          <w:p>
            <w:pPr>
              <w:pStyle w:val="TableText"/>
              <w:ind w:left="269"/>
              <w:spacing w:before="66" w:line="219" w:lineRule="auto"/>
              <w:rPr>
                <w:sz w:val="17"/>
                <w:szCs w:val="17"/>
              </w:rPr>
            </w:pPr>
            <w:r>
              <w:rPr>
                <w:sz w:val="17"/>
                <w:szCs w:val="17"/>
                <w:spacing w:val="20"/>
              </w:rPr>
              <w:t>GDP</w:t>
            </w:r>
            <w:r>
              <w:rPr>
                <w:sz w:val="17"/>
                <w:szCs w:val="17"/>
                <w:spacing w:val="-49"/>
              </w:rPr>
              <w:t xml:space="preserve"> </w:t>
            </w:r>
            <w:r>
              <w:rPr>
                <w:sz w:val="17"/>
                <w:szCs w:val="17"/>
                <w:spacing w:val="20"/>
              </w:rPr>
              <w:t>R第37条</w:t>
            </w:r>
          </w:p>
        </w:tc>
        <w:tc>
          <w:tcPr>
            <w:tcW w:w="5720" w:type="dxa"/>
            <w:vAlign w:val="top"/>
            <w:tcBorders>
              <w:right w:val="nil"/>
            </w:tcBorders>
          </w:tcPr>
          <w:p>
            <w:pPr>
              <w:pStyle w:val="TableText"/>
              <w:ind w:left="1574"/>
              <w:spacing w:before="66" w:line="219" w:lineRule="auto"/>
              <w:rPr>
                <w:sz w:val="17"/>
                <w:szCs w:val="17"/>
              </w:rPr>
            </w:pPr>
            <w:r>
              <w:rPr>
                <w:sz w:val="17"/>
                <w:szCs w:val="17"/>
                <w:spacing w:val="-1"/>
              </w:rPr>
              <w:t>违反DPO任命义务</w:t>
            </w:r>
          </w:p>
        </w:tc>
      </w:tr>
    </w:tbl>
    <w:p>
      <w:pPr>
        <w:spacing w:line="280" w:lineRule="auto"/>
        <w:rPr>
          <w:rFonts w:ascii="Arial"/>
          <w:sz w:val="21"/>
        </w:rPr>
      </w:pPr>
      <w:r/>
    </w:p>
    <w:p>
      <w:pPr>
        <w:ind w:left="422"/>
        <w:spacing w:before="69" w:line="222" w:lineRule="auto"/>
        <w:outlineLvl w:val="1"/>
        <w:rPr>
          <w:rFonts w:ascii="SimHei" w:hAnsi="SimHei" w:eastAsia="SimHei" w:cs="SimHei"/>
          <w:sz w:val="21"/>
          <w:szCs w:val="21"/>
        </w:rPr>
      </w:pPr>
      <w:r>
        <w:rPr>
          <w:rFonts w:ascii="SimHei" w:hAnsi="SimHei" w:eastAsia="SimHei" w:cs="SimHei"/>
          <w:sz w:val="21"/>
          <w:szCs w:val="21"/>
          <w:b/>
          <w:bCs/>
          <w:spacing w:val="-4"/>
        </w:rPr>
        <w:t>2.重要案例解析</w:t>
      </w:r>
    </w:p>
    <w:p>
      <w:pPr>
        <w:pStyle w:val="BodyText"/>
        <w:ind w:left="419"/>
        <w:spacing w:before="126" w:line="212" w:lineRule="auto"/>
        <w:rPr>
          <w:sz w:val="21"/>
          <w:szCs w:val="21"/>
        </w:rPr>
      </w:pPr>
      <w:r>
        <w:rPr>
          <w:rFonts w:ascii="Times New Roman" w:hAnsi="Times New Roman" w:eastAsia="Times New Roman" w:cs="Times New Roman"/>
          <w:sz w:val="21"/>
          <w:szCs w:val="21"/>
        </w:rPr>
        <w:t>(1)WhatsApp    </w:t>
      </w:r>
      <w:r>
        <w:rPr>
          <w:sz w:val="21"/>
          <w:szCs w:val="21"/>
        </w:rPr>
        <w:t>被罚2.25亿欧元案件事实及处</w:t>
      </w:r>
      <w:r>
        <w:rPr>
          <w:sz w:val="21"/>
          <w:szCs w:val="21"/>
          <w:spacing w:val="-1"/>
        </w:rPr>
        <w:t>罚原因</w:t>
      </w:r>
    </w:p>
    <w:p>
      <w:pPr>
        <w:pStyle w:val="BodyText"/>
        <w:ind w:right="7" w:firstLine="419"/>
        <w:spacing w:before="58" w:line="336" w:lineRule="auto"/>
        <w:rPr>
          <w:sz w:val="21"/>
          <w:szCs w:val="21"/>
        </w:rPr>
      </w:pPr>
      <w:r>
        <w:rPr>
          <w:sz w:val="21"/>
          <w:szCs w:val="21"/>
          <w:spacing w:val="10"/>
        </w:rPr>
        <w:t>2021年9月2日，爱尔兰数据保护当局颁布</w:t>
      </w:r>
      <w:r>
        <w:rPr>
          <w:rFonts w:ascii="Times New Roman" w:hAnsi="Times New Roman" w:eastAsia="Times New Roman" w:cs="Times New Roman"/>
          <w:sz w:val="21"/>
          <w:szCs w:val="21"/>
        </w:rPr>
        <w:t>WhatsApp</w:t>
      </w:r>
      <w:r>
        <w:rPr>
          <w:sz w:val="21"/>
          <w:szCs w:val="21"/>
          <w:spacing w:val="10"/>
        </w:rPr>
        <w:t>一案最终决</w:t>
      </w:r>
      <w:r>
        <w:rPr>
          <w:sz w:val="21"/>
          <w:szCs w:val="21"/>
          <w:spacing w:val="9"/>
        </w:rPr>
        <w:t>定：对</w:t>
      </w:r>
      <w:r>
        <w:rPr>
          <w:rFonts w:ascii="Times New Roman" w:hAnsi="Times New Roman" w:eastAsia="Times New Roman" w:cs="Times New Roman"/>
          <w:sz w:val="21"/>
          <w:szCs w:val="21"/>
        </w:rPr>
        <w:t>WhatsApp </w:t>
      </w:r>
      <w:r>
        <w:rPr>
          <w:sz w:val="21"/>
          <w:szCs w:val="21"/>
          <w:spacing w:val="-7"/>
        </w:rPr>
        <w:t>违反《一般数据保护条例》(以下称</w:t>
      </w:r>
      <w:r>
        <w:rPr>
          <w:sz w:val="21"/>
          <w:szCs w:val="21"/>
          <w:spacing w:val="-56"/>
        </w:rPr>
        <w:t xml:space="preserve"> </w:t>
      </w:r>
      <w:r>
        <w:rPr>
          <w:rFonts w:ascii="Times New Roman" w:hAnsi="Times New Roman" w:eastAsia="Times New Roman" w:cs="Times New Roman"/>
          <w:sz w:val="21"/>
          <w:szCs w:val="21"/>
          <w:spacing w:val="-7"/>
        </w:rPr>
        <w:t>GDPR)</w:t>
      </w:r>
      <w:r>
        <w:rPr>
          <w:rFonts w:ascii="Times New Roman" w:hAnsi="Times New Roman" w:eastAsia="Times New Roman" w:cs="Times New Roman"/>
          <w:sz w:val="21"/>
          <w:szCs w:val="21"/>
          <w:spacing w:val="35"/>
          <w:w w:val="101"/>
        </w:rPr>
        <w:t xml:space="preserve"> </w:t>
      </w:r>
      <w:r>
        <w:rPr>
          <w:sz w:val="21"/>
          <w:szCs w:val="21"/>
          <w:spacing w:val="-7"/>
        </w:rPr>
        <w:t>第5、12、13、</w:t>
      </w:r>
      <w:r>
        <w:rPr>
          <w:sz w:val="21"/>
          <w:szCs w:val="21"/>
          <w:spacing w:val="-8"/>
        </w:rPr>
        <w:t>14条的多项行为，合计罚款2.25</w:t>
      </w:r>
    </w:p>
    <w:p>
      <w:pPr>
        <w:pStyle w:val="BodyText"/>
        <w:spacing w:line="220" w:lineRule="auto"/>
        <w:rPr>
          <w:sz w:val="21"/>
          <w:szCs w:val="21"/>
        </w:rPr>
      </w:pPr>
      <w:r>
        <w:rPr>
          <w:sz w:val="21"/>
          <w:szCs w:val="21"/>
          <w:spacing w:val="-8"/>
        </w:rPr>
        <w:t>亿欧元。</w:t>
      </w:r>
    </w:p>
    <w:p>
      <w:pPr>
        <w:pStyle w:val="BodyText"/>
        <w:ind w:left="419"/>
        <w:spacing w:before="110" w:line="219" w:lineRule="auto"/>
        <w:rPr>
          <w:sz w:val="21"/>
          <w:szCs w:val="21"/>
        </w:rPr>
      </w:pPr>
      <w:r>
        <w:rPr>
          <w:sz w:val="21"/>
          <w:szCs w:val="21"/>
          <w:spacing w:val="-3"/>
        </w:rPr>
        <w:t>爱尔兰数据保护局的最终决定包含4类违法行</w:t>
      </w:r>
      <w:r>
        <w:rPr>
          <w:sz w:val="21"/>
          <w:szCs w:val="21"/>
          <w:spacing w:val="-4"/>
        </w:rPr>
        <w:t>为，具体如下。</w:t>
      </w:r>
    </w:p>
    <w:p>
      <w:pPr>
        <w:pStyle w:val="BodyText"/>
        <w:ind w:left="419"/>
        <w:spacing w:before="107" w:line="212" w:lineRule="auto"/>
        <w:rPr>
          <w:sz w:val="21"/>
          <w:szCs w:val="21"/>
        </w:rPr>
      </w:pPr>
      <w:r>
        <w:rPr>
          <w:sz w:val="21"/>
          <w:szCs w:val="21"/>
          <w:spacing w:val="-1"/>
        </w:rPr>
        <w:t>1)针对</w:t>
      </w:r>
      <w:r>
        <w:rPr>
          <w:rFonts w:ascii="Times New Roman" w:hAnsi="Times New Roman" w:eastAsia="Times New Roman" w:cs="Times New Roman"/>
          <w:sz w:val="21"/>
          <w:szCs w:val="21"/>
          <w:spacing w:val="-1"/>
        </w:rPr>
        <w:t>WhatsApp </w:t>
      </w:r>
      <w:r>
        <w:rPr>
          <w:sz w:val="21"/>
          <w:szCs w:val="21"/>
          <w:spacing w:val="-1"/>
        </w:rPr>
        <w:t>非注册用户的场景下是否满足透明性要求。</w:t>
      </w:r>
    </w:p>
    <w:p>
      <w:pPr>
        <w:pStyle w:val="BodyText"/>
        <w:ind w:right="39" w:firstLine="419"/>
        <w:spacing w:before="129" w:line="284" w:lineRule="auto"/>
        <w:rPr>
          <w:sz w:val="21"/>
          <w:szCs w:val="21"/>
        </w:rPr>
      </w:pPr>
      <w:r>
        <w:rPr>
          <w:sz w:val="21"/>
          <w:szCs w:val="21"/>
          <w:spacing w:val="-4"/>
        </w:rPr>
        <w:t>该行为主要针对的是通讯录匹配功能，如果</w:t>
      </w:r>
      <w:r>
        <w:rPr>
          <w:rFonts w:ascii="Times New Roman" w:hAnsi="Times New Roman" w:eastAsia="Times New Roman" w:cs="Times New Roman"/>
          <w:sz w:val="21"/>
          <w:szCs w:val="21"/>
          <w:spacing w:val="-4"/>
        </w:rPr>
        <w:t>WhatsApp</w:t>
      </w:r>
      <w:r>
        <w:rPr>
          <w:rFonts w:ascii="Times New Roman" w:hAnsi="Times New Roman" w:eastAsia="Times New Roman" w:cs="Times New Roman"/>
          <w:sz w:val="21"/>
          <w:szCs w:val="21"/>
          <w:spacing w:val="17"/>
        </w:rPr>
        <w:t xml:space="preserve"> </w:t>
      </w:r>
      <w:r>
        <w:rPr>
          <w:sz w:val="21"/>
          <w:szCs w:val="21"/>
          <w:spacing w:val="-4"/>
        </w:rPr>
        <w:t>注册用户同意开启通讯录匹配</w:t>
      </w:r>
      <w:r>
        <w:rPr>
          <w:sz w:val="21"/>
          <w:szCs w:val="21"/>
        </w:rPr>
        <w:t xml:space="preserve"> </w:t>
      </w:r>
      <w:r>
        <w:rPr>
          <w:sz w:val="21"/>
          <w:szCs w:val="21"/>
          <w:spacing w:val="-5"/>
        </w:rPr>
        <w:t>功能，则</w:t>
      </w:r>
      <w:r>
        <w:rPr>
          <w:sz w:val="21"/>
          <w:szCs w:val="21"/>
          <w:spacing w:val="-39"/>
        </w:rPr>
        <w:t xml:space="preserve"> </w:t>
      </w:r>
      <w:r>
        <w:rPr>
          <w:rFonts w:ascii="Times New Roman" w:hAnsi="Times New Roman" w:eastAsia="Times New Roman" w:cs="Times New Roman"/>
          <w:sz w:val="21"/>
          <w:szCs w:val="21"/>
          <w:spacing w:val="-5"/>
        </w:rPr>
        <w:t>WhatsApp</w:t>
      </w:r>
      <w:r>
        <w:rPr>
          <w:rFonts w:ascii="Times New Roman" w:hAnsi="Times New Roman" w:eastAsia="Times New Roman" w:cs="Times New Roman"/>
          <w:sz w:val="21"/>
          <w:szCs w:val="21"/>
          <w:spacing w:val="-18"/>
        </w:rPr>
        <w:t xml:space="preserve"> </w:t>
      </w:r>
      <w:r>
        <w:rPr>
          <w:sz w:val="21"/>
          <w:szCs w:val="21"/>
          <w:spacing w:val="-5"/>
        </w:rPr>
        <w:t>会收集并使用联系人的电话号码。经过匹配发现未注册用户，将未注</w:t>
      </w:r>
      <w:r>
        <w:rPr>
          <w:sz w:val="21"/>
          <w:szCs w:val="21"/>
        </w:rPr>
        <w:t xml:space="preserve"> </w:t>
      </w:r>
      <w:r>
        <w:rPr>
          <w:sz w:val="21"/>
          <w:szCs w:val="21"/>
          <w:spacing w:val="-2"/>
        </w:rPr>
        <w:t>册用户的电话号码进行有损哈希</w:t>
      </w:r>
      <w:r>
        <w:rPr>
          <w:sz w:val="21"/>
          <w:szCs w:val="21"/>
          <w:spacing w:val="-56"/>
        </w:rPr>
        <w:t xml:space="preserve"> </w:t>
      </w:r>
      <w:r>
        <w:rPr>
          <w:rFonts w:ascii="Times New Roman" w:hAnsi="Times New Roman" w:eastAsia="Times New Roman" w:cs="Times New Roman"/>
          <w:sz w:val="21"/>
          <w:szCs w:val="21"/>
          <w:spacing w:val="-2"/>
        </w:rPr>
        <w:t>(Lossy</w:t>
      </w:r>
      <w:r>
        <w:rPr>
          <w:rFonts w:ascii="Times New Roman" w:hAnsi="Times New Roman" w:eastAsia="Times New Roman" w:cs="Times New Roman"/>
          <w:sz w:val="21"/>
          <w:szCs w:val="21"/>
          <w:spacing w:val="-3"/>
        </w:rPr>
        <w:t xml:space="preserve">    Hash),</w:t>
      </w:r>
      <w:r>
        <w:rPr>
          <w:rFonts w:ascii="Times New Roman" w:hAnsi="Times New Roman" w:eastAsia="Times New Roman" w:cs="Times New Roman"/>
          <w:sz w:val="21"/>
          <w:szCs w:val="21"/>
          <w:spacing w:val="27"/>
        </w:rPr>
        <w:t xml:space="preserve"> </w:t>
      </w:r>
      <w:r>
        <w:rPr>
          <w:sz w:val="21"/>
          <w:szCs w:val="21"/>
          <w:spacing w:val="-3"/>
        </w:rPr>
        <w:t>删除原始的电话号码。</w:t>
      </w:r>
      <w:r>
        <w:rPr>
          <w:rFonts w:ascii="Times New Roman" w:hAnsi="Times New Roman" w:eastAsia="Times New Roman" w:cs="Times New Roman"/>
          <w:sz w:val="21"/>
          <w:szCs w:val="21"/>
          <w:spacing w:val="-3"/>
        </w:rPr>
        <w:t>WhatsApp </w:t>
      </w:r>
      <w:r>
        <w:rPr>
          <w:sz w:val="21"/>
          <w:szCs w:val="21"/>
          <w:spacing w:val="-3"/>
        </w:rPr>
        <w:t>抗辩有</w:t>
      </w:r>
      <w:r>
        <w:rPr>
          <w:sz w:val="21"/>
          <w:szCs w:val="21"/>
        </w:rPr>
        <w:t xml:space="preserve"> </w:t>
      </w:r>
      <w:r>
        <w:rPr>
          <w:sz w:val="21"/>
          <w:szCs w:val="21"/>
          <w:spacing w:val="-6"/>
        </w:rPr>
        <w:t>损哈希构成匿名化，因此不需要履行</w:t>
      </w:r>
      <w:r>
        <w:rPr>
          <w:sz w:val="21"/>
          <w:szCs w:val="21"/>
          <w:spacing w:val="-55"/>
        </w:rPr>
        <w:t xml:space="preserve"> </w:t>
      </w:r>
      <w:r>
        <w:rPr>
          <w:rFonts w:ascii="Times New Roman" w:hAnsi="Times New Roman" w:eastAsia="Times New Roman" w:cs="Times New Roman"/>
          <w:sz w:val="21"/>
          <w:szCs w:val="21"/>
          <w:spacing w:val="-6"/>
        </w:rPr>
        <w:t>GDPR</w:t>
      </w:r>
      <w:r>
        <w:rPr>
          <w:rFonts w:ascii="Times New Roman" w:hAnsi="Times New Roman" w:eastAsia="Times New Roman" w:cs="Times New Roman"/>
          <w:sz w:val="21"/>
          <w:szCs w:val="21"/>
          <w:spacing w:val="-17"/>
        </w:rPr>
        <w:t xml:space="preserve"> </w:t>
      </w:r>
      <w:r>
        <w:rPr>
          <w:sz w:val="21"/>
          <w:szCs w:val="21"/>
          <w:spacing w:val="-6"/>
        </w:rPr>
        <w:t>项下</w:t>
      </w:r>
      <w:r>
        <w:rPr>
          <w:sz w:val="21"/>
          <w:szCs w:val="21"/>
          <w:spacing w:val="-7"/>
        </w:rPr>
        <w:t>相应的义务。</w:t>
      </w:r>
    </w:p>
    <w:p>
      <w:pPr>
        <w:pStyle w:val="BodyText"/>
        <w:ind w:right="59" w:firstLine="419"/>
        <w:spacing w:before="140" w:line="284" w:lineRule="auto"/>
        <w:rPr>
          <w:sz w:val="21"/>
          <w:szCs w:val="21"/>
        </w:rPr>
      </w:pPr>
      <w:r>
        <w:rPr>
          <w:sz w:val="21"/>
          <w:szCs w:val="21"/>
          <w:spacing w:val="-1"/>
        </w:rPr>
        <w:t>爱尔兰数据保护局认定：在有损哈希前，非注册</w:t>
      </w:r>
      <w:r>
        <w:rPr>
          <w:sz w:val="21"/>
          <w:szCs w:val="21"/>
          <w:spacing w:val="-2"/>
        </w:rPr>
        <w:t>用户的手机号构成用户数据，因为</w:t>
      </w:r>
      <w:r>
        <w:rPr>
          <w:sz w:val="21"/>
          <w:szCs w:val="21"/>
        </w:rPr>
        <w:t xml:space="preserve"> </w:t>
      </w:r>
      <w:r>
        <w:rPr>
          <w:sz w:val="21"/>
          <w:szCs w:val="21"/>
          <w:spacing w:val="-5"/>
        </w:rPr>
        <w:t>该电话号码可以间接识别用户身份。在有损哈希后仍然构成用户数据。</w:t>
      </w:r>
      <w:r>
        <w:rPr>
          <w:rFonts w:ascii="Times New Roman" w:hAnsi="Times New Roman" w:eastAsia="Times New Roman" w:cs="Times New Roman"/>
          <w:sz w:val="21"/>
          <w:szCs w:val="21"/>
          <w:spacing w:val="-5"/>
        </w:rPr>
        <w:t>WhatsApp</w:t>
      </w:r>
      <w:r>
        <w:rPr>
          <w:rFonts w:ascii="Times New Roman" w:hAnsi="Times New Roman" w:eastAsia="Times New Roman" w:cs="Times New Roman"/>
          <w:sz w:val="21"/>
          <w:szCs w:val="21"/>
          <w:spacing w:val="45"/>
          <w:w w:val="101"/>
        </w:rPr>
        <w:t xml:space="preserve"> </w:t>
      </w:r>
      <w:r>
        <w:rPr>
          <w:sz w:val="21"/>
          <w:szCs w:val="21"/>
          <w:spacing w:val="-5"/>
        </w:rPr>
        <w:t>处理非</w:t>
      </w:r>
      <w:r>
        <w:rPr>
          <w:sz w:val="21"/>
          <w:szCs w:val="21"/>
        </w:rPr>
        <w:t xml:space="preserve"> </w:t>
      </w:r>
      <w:r>
        <w:rPr>
          <w:sz w:val="21"/>
          <w:szCs w:val="21"/>
          <w:spacing w:val="-6"/>
        </w:rPr>
        <w:t>注册用户的数据时可以认定为控制者，但未履行</w:t>
      </w:r>
      <w:r>
        <w:rPr>
          <w:sz w:val="21"/>
          <w:szCs w:val="21"/>
          <w:spacing w:val="-45"/>
        </w:rPr>
        <w:t xml:space="preserve"> </w:t>
      </w:r>
      <w:r>
        <w:rPr>
          <w:rFonts w:ascii="Times New Roman" w:hAnsi="Times New Roman" w:eastAsia="Times New Roman" w:cs="Times New Roman"/>
          <w:sz w:val="21"/>
          <w:szCs w:val="21"/>
          <w:spacing w:val="-6"/>
        </w:rPr>
        <w:t>GD</w:t>
      </w:r>
      <w:r>
        <w:rPr>
          <w:rFonts w:ascii="Times New Roman" w:hAnsi="Times New Roman" w:eastAsia="Times New Roman" w:cs="Times New Roman"/>
          <w:sz w:val="21"/>
          <w:szCs w:val="21"/>
          <w:spacing w:val="-7"/>
        </w:rPr>
        <w:t>PR </w:t>
      </w:r>
      <w:r>
        <w:rPr>
          <w:sz w:val="21"/>
          <w:szCs w:val="21"/>
          <w:spacing w:val="-7"/>
        </w:rPr>
        <w:t>提供信息义务。</w:t>
      </w:r>
    </w:p>
    <w:p>
      <w:pPr>
        <w:pStyle w:val="BodyText"/>
        <w:ind w:left="419"/>
        <w:spacing w:before="108" w:line="212" w:lineRule="auto"/>
        <w:rPr>
          <w:sz w:val="21"/>
          <w:szCs w:val="21"/>
        </w:rPr>
      </w:pPr>
      <w:r>
        <w:rPr>
          <w:sz w:val="21"/>
          <w:szCs w:val="21"/>
          <w:spacing w:val="-2"/>
        </w:rPr>
        <w:t>2)针对</w:t>
      </w:r>
      <w:r>
        <w:rPr>
          <w:sz w:val="21"/>
          <w:szCs w:val="21"/>
          <w:spacing w:val="-53"/>
        </w:rPr>
        <w:t xml:space="preserve"> </w:t>
      </w:r>
      <w:r>
        <w:rPr>
          <w:rFonts w:ascii="Times New Roman" w:hAnsi="Times New Roman" w:eastAsia="Times New Roman" w:cs="Times New Roman"/>
          <w:sz w:val="21"/>
          <w:szCs w:val="21"/>
          <w:spacing w:val="-2"/>
        </w:rPr>
        <w:t>WhatsApp </w:t>
      </w:r>
      <w:r>
        <w:rPr>
          <w:sz w:val="21"/>
          <w:szCs w:val="21"/>
          <w:spacing w:val="-2"/>
        </w:rPr>
        <w:t>注册用户的场景下是否满足透明性要求。</w:t>
      </w:r>
    </w:p>
    <w:p>
      <w:pPr>
        <w:pStyle w:val="BodyText"/>
        <w:ind w:right="48" w:firstLine="419"/>
        <w:spacing w:before="106" w:line="299" w:lineRule="auto"/>
        <w:rPr>
          <w:sz w:val="21"/>
          <w:szCs w:val="21"/>
        </w:rPr>
      </w:pPr>
      <w:r>
        <w:rPr>
          <w:sz w:val="21"/>
          <w:szCs w:val="21"/>
          <w:spacing w:val="1"/>
        </w:rPr>
        <w:t>爱尔兰数据保护局认定：因</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1"/>
        </w:rPr>
        <w:t xml:space="preserve"> </w:t>
      </w:r>
      <w:r>
        <w:rPr>
          <w:sz w:val="21"/>
          <w:szCs w:val="21"/>
          <w:spacing w:val="1"/>
        </w:rPr>
        <w:t>提供的信息质量无法让人识别具体的处理行</w:t>
      </w:r>
      <w:r>
        <w:rPr>
          <w:sz w:val="21"/>
          <w:szCs w:val="21"/>
          <w:spacing w:val="17"/>
        </w:rPr>
        <w:t xml:space="preserve"> </w:t>
      </w:r>
      <w:r>
        <w:rPr>
          <w:sz w:val="21"/>
          <w:szCs w:val="21"/>
          <w:spacing w:val="-1"/>
        </w:rPr>
        <w:t>为与其相应的合法性基础，以及追求合法利益下相应</w:t>
      </w:r>
      <w:r>
        <w:rPr>
          <w:sz w:val="21"/>
          <w:szCs w:val="21"/>
          <w:spacing w:val="-2"/>
        </w:rPr>
        <w:t>的数据类型等详细信息，而且从提</w:t>
      </w:r>
      <w:r>
        <w:rPr>
          <w:sz w:val="21"/>
          <w:szCs w:val="21"/>
        </w:rPr>
        <w:t xml:space="preserve"> </w:t>
      </w:r>
      <w:r>
        <w:rPr>
          <w:sz w:val="21"/>
          <w:szCs w:val="21"/>
          <w:spacing w:val="1"/>
        </w:rPr>
        <w:t>供信息的方式来看，合法性基础一节链接到了“我们如何使用数据”,但是链接到“我</w:t>
      </w:r>
      <w:r>
        <w:rPr>
          <w:sz w:val="21"/>
          <w:szCs w:val="21"/>
          <w:spacing w:val="14"/>
        </w:rPr>
        <w:t xml:space="preserve"> </w:t>
      </w:r>
      <w:r>
        <w:rPr>
          <w:sz w:val="21"/>
          <w:szCs w:val="21"/>
          <w:spacing w:val="9"/>
        </w:rPr>
        <w:t>们如何使用数据”并未获得更多新的或更详</w:t>
      </w:r>
      <w:r>
        <w:rPr>
          <w:sz w:val="21"/>
          <w:szCs w:val="21"/>
          <w:spacing w:val="8"/>
        </w:rPr>
        <w:t>细的信息，因此不符合</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7"/>
        </w:rPr>
        <w:t xml:space="preserve"> </w:t>
      </w:r>
      <w:r>
        <w:rPr>
          <w:sz w:val="21"/>
          <w:szCs w:val="21"/>
          <w:spacing w:val="8"/>
        </w:rPr>
        <w:t>第13条第1</w:t>
      </w:r>
      <w:r>
        <w:rPr>
          <w:sz w:val="21"/>
          <w:szCs w:val="21"/>
        </w:rPr>
        <w:t xml:space="preserve"> </w:t>
      </w:r>
      <w:r>
        <w:rPr>
          <w:sz w:val="21"/>
          <w:szCs w:val="21"/>
          <w:spacing w:val="5"/>
        </w:rPr>
        <w:t>款第</w:t>
      </w:r>
      <w:r>
        <w:rPr>
          <w:sz w:val="21"/>
          <w:szCs w:val="21"/>
          <w:spacing w:val="-56"/>
        </w:rPr>
        <w:t xml:space="preserve"> </w:t>
      </w:r>
      <w:r>
        <w:rPr>
          <w:rFonts w:ascii="Times New Roman" w:hAnsi="Times New Roman" w:eastAsia="Times New Roman" w:cs="Times New Roman"/>
          <w:sz w:val="21"/>
          <w:szCs w:val="21"/>
          <w:spacing w:val="5"/>
        </w:rPr>
        <w:t>(c)   </w:t>
      </w:r>
      <w:r>
        <w:rPr>
          <w:sz w:val="21"/>
          <w:szCs w:val="21"/>
          <w:spacing w:val="5"/>
        </w:rPr>
        <w:t>项要求提供“处理个人数据的目</w:t>
      </w:r>
      <w:r>
        <w:rPr>
          <w:sz w:val="21"/>
          <w:szCs w:val="21"/>
          <w:spacing w:val="4"/>
        </w:rPr>
        <w:t>的及其合法性基础”,以及</w:t>
      </w:r>
      <w:r>
        <w:rPr>
          <w:sz w:val="21"/>
          <w:szCs w:val="21"/>
          <w:spacing w:val="-46"/>
        </w:rPr>
        <w:t xml:space="preserve"> </w:t>
      </w:r>
      <w:r>
        <w:rPr>
          <w:rFonts w:ascii="Times New Roman" w:hAnsi="Times New Roman" w:eastAsia="Times New Roman" w:cs="Times New Roman"/>
          <w:sz w:val="21"/>
          <w:szCs w:val="21"/>
          <w:spacing w:val="4"/>
        </w:rPr>
        <w:t>(d)   </w:t>
      </w:r>
      <w:r>
        <w:rPr>
          <w:sz w:val="21"/>
          <w:szCs w:val="21"/>
          <w:spacing w:val="4"/>
        </w:rPr>
        <w:t>项“如果基</w:t>
      </w:r>
      <w:r>
        <w:rPr>
          <w:sz w:val="21"/>
          <w:szCs w:val="21"/>
        </w:rPr>
        <w:t xml:space="preserve"> </w:t>
      </w:r>
      <w:r>
        <w:rPr>
          <w:sz w:val="21"/>
          <w:szCs w:val="21"/>
          <w:spacing w:val="4"/>
        </w:rPr>
        <w:t>于追求合法利益的目的来处理数据的，则要求提供数据控制者或第三方所追求的合法</w:t>
      </w:r>
      <w:r>
        <w:rPr>
          <w:sz w:val="21"/>
          <w:szCs w:val="21"/>
          <w:spacing w:val="8"/>
        </w:rPr>
        <w:t xml:space="preserve"> </w:t>
      </w:r>
      <w:r>
        <w:rPr>
          <w:sz w:val="21"/>
          <w:szCs w:val="21"/>
          <w:spacing w:val="-20"/>
        </w:rPr>
        <w:t>利益”。</w:t>
      </w:r>
    </w:p>
    <w:p>
      <w:pPr>
        <w:pStyle w:val="BodyText"/>
        <w:ind w:left="419"/>
        <w:spacing w:before="152" w:line="212" w:lineRule="auto"/>
        <w:rPr>
          <w:sz w:val="21"/>
          <w:szCs w:val="21"/>
        </w:rPr>
      </w:pPr>
      <w:r>
        <w:rPr>
          <w:sz w:val="21"/>
          <w:szCs w:val="21"/>
          <w:spacing w:val="-4"/>
        </w:rPr>
        <w:t>关于数据分享部分，从</w:t>
      </w:r>
      <w:r>
        <w:rPr>
          <w:rFonts w:ascii="Times New Roman" w:hAnsi="Times New Roman" w:eastAsia="Times New Roman" w:cs="Times New Roman"/>
          <w:sz w:val="21"/>
          <w:szCs w:val="21"/>
          <w:spacing w:val="-4"/>
        </w:rPr>
        <w:t>WhatsApp</w:t>
      </w:r>
      <w:r>
        <w:rPr>
          <w:rFonts w:ascii="Times New Roman" w:hAnsi="Times New Roman" w:eastAsia="Times New Roman" w:cs="Times New Roman"/>
          <w:sz w:val="21"/>
          <w:szCs w:val="21"/>
          <w:spacing w:val="13"/>
        </w:rPr>
        <w:t xml:space="preserve"> </w:t>
      </w:r>
      <w:r>
        <w:rPr>
          <w:sz w:val="21"/>
          <w:szCs w:val="21"/>
          <w:spacing w:val="-4"/>
        </w:rPr>
        <w:t>提供的信息质量来说，不符合</w:t>
      </w:r>
      <w:r>
        <w:rPr>
          <w:sz w:val="21"/>
          <w:szCs w:val="21"/>
          <w:spacing w:val="-5"/>
        </w:rPr>
        <w:t>透明性原则指南，未</w:t>
      </w:r>
    </w:p>
    <w:p>
      <w:pPr>
        <w:spacing w:line="212" w:lineRule="auto"/>
        <w:sectPr>
          <w:pgSz w:w="9450" w:h="13320"/>
          <w:pgMar w:top="400" w:right="829" w:bottom="400" w:left="630" w:header="0" w:footer="0" w:gutter="0"/>
        </w:sectPr>
        <w:rPr>
          <w:sz w:val="21"/>
          <w:szCs w:val="21"/>
        </w:rPr>
      </w:pPr>
    </w:p>
    <w:p>
      <w:pPr>
        <w:spacing w:before="217" w:line="213" w:lineRule="auto"/>
        <w:rPr>
          <w:rFonts w:ascii="SimHei" w:hAnsi="SimHei" w:eastAsia="SimHei" w:cs="SimHei"/>
          <w:sz w:val="21"/>
          <w:szCs w:val="21"/>
        </w:rPr>
      </w:pPr>
      <w:r>
        <w:rPr>
          <w:rFonts w:ascii="Arial" w:hAnsi="Arial" w:eastAsia="Arial" w:cs="Arial"/>
          <w:sz w:val="21"/>
          <w:szCs w:val="21"/>
          <w:spacing w:val="-21"/>
        </w:rPr>
        <w:t>84</w:t>
      </w:r>
      <w:r>
        <w:rPr>
          <w:rFonts w:ascii="Arial" w:hAnsi="Arial" w:eastAsia="Arial" w:cs="Arial"/>
          <w:sz w:val="21"/>
          <w:szCs w:val="21"/>
          <w:spacing w:val="5"/>
        </w:rPr>
        <w:t xml:space="preserve">         </w:t>
      </w:r>
      <w:r>
        <w:rPr>
          <w:rFonts w:ascii="SimHei" w:hAnsi="SimHei" w:eastAsia="SimHei" w:cs="SimHei"/>
          <w:sz w:val="21"/>
          <w:szCs w:val="21"/>
          <w:spacing w:val="-21"/>
        </w:rPr>
        <w:t>入门篇</w:t>
      </w:r>
      <w:r>
        <w:rPr>
          <w:rFonts w:ascii="SimHei" w:hAnsi="SimHei" w:eastAsia="SimHei" w:cs="SimHei"/>
          <w:sz w:val="21"/>
          <w:szCs w:val="21"/>
          <w:spacing w:val="-21"/>
        </w:rPr>
        <w:t xml:space="preserve"> </w:t>
      </w:r>
      <w:r>
        <w:rPr>
          <w:rFonts w:ascii="SimHei" w:hAnsi="SimHei" w:eastAsia="SimHei" w:cs="SimHei"/>
          <w:sz w:val="21"/>
          <w:szCs w:val="21"/>
          <w:spacing w:val="-21"/>
        </w:rPr>
        <w:t>对症下药，小白必知的合规要求</w:t>
      </w:r>
    </w:p>
    <w:p>
      <w:pPr>
        <w:spacing w:line="333" w:lineRule="auto"/>
        <w:rPr>
          <w:rFonts w:ascii="Arial"/>
          <w:sz w:val="21"/>
        </w:rPr>
      </w:pPr>
      <w:r/>
    </w:p>
    <w:p>
      <w:pPr>
        <w:spacing w:line="333" w:lineRule="auto"/>
        <w:rPr>
          <w:rFonts w:ascii="Arial"/>
          <w:sz w:val="21"/>
        </w:rPr>
      </w:pPr>
      <w:r/>
    </w:p>
    <w:p>
      <w:pPr>
        <w:pStyle w:val="BodyText"/>
        <w:ind w:right="78"/>
        <w:spacing w:before="68" w:line="297" w:lineRule="auto"/>
        <w:jc w:val="both"/>
        <w:rPr>
          <w:sz w:val="21"/>
          <w:szCs w:val="21"/>
        </w:rPr>
      </w:pPr>
      <w:r>
        <w:rPr>
          <w:sz w:val="21"/>
          <w:szCs w:val="21"/>
          <w:spacing w:val="-1"/>
        </w:rPr>
        <w:t>能使用户理解什么类型的用户数据将被传输给哪些第三方、</w:t>
      </w:r>
      <w:r>
        <w:rPr>
          <w:sz w:val="21"/>
          <w:szCs w:val="21"/>
          <w:spacing w:val="-2"/>
        </w:rPr>
        <w:t>基于什么目的要传输，以及</w:t>
      </w:r>
      <w:r>
        <w:rPr>
          <w:sz w:val="21"/>
          <w:szCs w:val="21"/>
        </w:rPr>
        <w:t xml:space="preserve"> </w:t>
      </w:r>
      <w:r>
        <w:rPr>
          <w:sz w:val="21"/>
          <w:szCs w:val="21"/>
          <w:spacing w:val="-1"/>
        </w:rPr>
        <w:t>对数据主体的结果。同时从信息提供方式来说，需要用</w:t>
      </w:r>
      <w:r>
        <w:rPr>
          <w:sz w:val="21"/>
          <w:szCs w:val="21"/>
          <w:spacing w:val="-2"/>
        </w:rPr>
        <w:t>户在不同的链接之间跳转，似乎</w:t>
      </w:r>
      <w:r>
        <w:rPr>
          <w:sz w:val="21"/>
          <w:szCs w:val="21"/>
        </w:rPr>
        <w:t xml:space="preserve"> </w:t>
      </w:r>
      <w:r>
        <w:rPr>
          <w:sz w:val="21"/>
          <w:szCs w:val="21"/>
          <w:spacing w:val="-1"/>
        </w:rPr>
        <w:t>内容散落在隐私政策、服务协议、合法性基础通知以及相关的文档和常见问题等上。因</w:t>
      </w:r>
      <w:r>
        <w:rPr>
          <w:sz w:val="21"/>
          <w:szCs w:val="21"/>
          <w:spacing w:val="3"/>
        </w:rPr>
        <w:t xml:space="preserve"> </w:t>
      </w:r>
      <w:r>
        <w:rPr>
          <w:sz w:val="21"/>
          <w:szCs w:val="21"/>
          <w:spacing w:val="3"/>
        </w:rPr>
        <w:t>此</w:t>
      </w:r>
      <w:r>
        <w:rPr>
          <w:sz w:val="21"/>
          <w:szCs w:val="21"/>
          <w:spacing w:val="-56"/>
        </w:rPr>
        <w:t xml:space="preserve"> </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18"/>
        </w:rPr>
        <w:t xml:space="preserve"> </w:t>
      </w:r>
      <w:r>
        <w:rPr>
          <w:sz w:val="21"/>
          <w:szCs w:val="21"/>
          <w:spacing w:val="3"/>
        </w:rPr>
        <w:t>违反了</w:t>
      </w:r>
      <w:r>
        <w:rPr>
          <w:sz w:val="21"/>
          <w:szCs w:val="21"/>
          <w:spacing w:val="-57"/>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spacing w:val="3"/>
        </w:rPr>
        <w:t>第13条第1款第</w:t>
      </w:r>
      <w:r>
        <w:rPr>
          <w:sz w:val="21"/>
          <w:szCs w:val="21"/>
          <w:spacing w:val="-58"/>
        </w:rPr>
        <w:t xml:space="preserve"> </w:t>
      </w:r>
      <w:r>
        <w:rPr>
          <w:rFonts w:ascii="Times New Roman" w:hAnsi="Times New Roman" w:eastAsia="Times New Roman" w:cs="Times New Roman"/>
          <w:sz w:val="21"/>
          <w:szCs w:val="21"/>
          <w:spacing w:val="3"/>
        </w:rPr>
        <w:t>(e)   </w:t>
      </w:r>
      <w:r>
        <w:rPr>
          <w:sz w:val="21"/>
          <w:szCs w:val="21"/>
          <w:spacing w:val="3"/>
        </w:rPr>
        <w:t>项</w:t>
      </w:r>
      <w:r>
        <w:rPr>
          <w:sz w:val="21"/>
          <w:szCs w:val="21"/>
          <w:spacing w:val="2"/>
        </w:rPr>
        <w:t>要求提供“个人数据的接收者或接收</w:t>
      </w:r>
      <w:r>
        <w:rPr>
          <w:sz w:val="21"/>
          <w:szCs w:val="21"/>
        </w:rPr>
        <w:t xml:space="preserve"> </w:t>
      </w:r>
      <w:r>
        <w:rPr>
          <w:sz w:val="21"/>
          <w:szCs w:val="21"/>
          <w:spacing w:val="-18"/>
        </w:rPr>
        <w:t>者的类别”。</w:t>
      </w:r>
    </w:p>
    <w:p>
      <w:pPr>
        <w:pStyle w:val="BodyText"/>
        <w:ind w:right="77" w:firstLine="429"/>
        <w:spacing w:before="83" w:line="306" w:lineRule="auto"/>
        <w:jc w:val="both"/>
        <w:rPr>
          <w:sz w:val="21"/>
          <w:szCs w:val="21"/>
        </w:rPr>
      </w:pPr>
      <w:r>
        <w:rPr>
          <w:sz w:val="21"/>
          <w:szCs w:val="21"/>
          <w:spacing w:val="-7"/>
        </w:rPr>
        <w:t>关于跨境传输部分， </w:t>
      </w:r>
      <w:r>
        <w:rPr>
          <w:rFonts w:ascii="Times New Roman" w:hAnsi="Times New Roman" w:eastAsia="Times New Roman" w:cs="Times New Roman"/>
          <w:sz w:val="21"/>
          <w:szCs w:val="21"/>
          <w:spacing w:val="-7"/>
        </w:rPr>
        <w:t>WhatsApp</w:t>
      </w:r>
      <w:r>
        <w:rPr>
          <w:rFonts w:ascii="Times New Roman" w:hAnsi="Times New Roman" w:eastAsia="Times New Roman" w:cs="Times New Roman"/>
          <w:sz w:val="21"/>
          <w:szCs w:val="21"/>
          <w:spacing w:val="23"/>
        </w:rPr>
        <w:t xml:space="preserve"> </w:t>
      </w:r>
      <w:r>
        <w:rPr>
          <w:sz w:val="21"/>
          <w:szCs w:val="21"/>
          <w:spacing w:val="-7"/>
        </w:rPr>
        <w:t>未明确说明是否依赖充分性</w:t>
      </w:r>
      <w:r>
        <w:rPr>
          <w:sz w:val="21"/>
          <w:szCs w:val="21"/>
          <w:spacing w:val="-8"/>
        </w:rPr>
        <w:t>认定来进行跨境传输，仅</w:t>
      </w:r>
      <w:r>
        <w:rPr>
          <w:sz w:val="21"/>
          <w:szCs w:val="21"/>
        </w:rPr>
        <w:t xml:space="preserve"> </w:t>
      </w:r>
      <w:r>
        <w:rPr>
          <w:sz w:val="21"/>
          <w:szCs w:val="21"/>
          <w:spacing w:val="-1"/>
        </w:rPr>
        <w:t>用了其 </w:t>
      </w:r>
      <w:r>
        <w:rPr>
          <w:rFonts w:ascii="Times New Roman" w:hAnsi="Times New Roman" w:eastAsia="Times New Roman" w:cs="Times New Roman"/>
          <w:sz w:val="21"/>
          <w:szCs w:val="21"/>
          <w:spacing w:val="-1"/>
        </w:rPr>
        <w:t>“it  may  rely  on,if  applicable”</w:t>
      </w:r>
      <w:r>
        <w:rPr>
          <w:rFonts w:ascii="Times New Roman" w:hAnsi="Times New Roman" w:eastAsia="Times New Roman" w:cs="Times New Roman"/>
          <w:sz w:val="21"/>
          <w:szCs w:val="21"/>
          <w:spacing w:val="37"/>
        </w:rPr>
        <w:t xml:space="preserve"> </w:t>
      </w:r>
      <w:r>
        <w:rPr>
          <w:sz w:val="21"/>
          <w:szCs w:val="21"/>
          <w:spacing w:val="-1"/>
        </w:rPr>
        <w:t>模糊的用语。而且</w:t>
      </w:r>
      <w:r>
        <w:rPr>
          <w:rFonts w:ascii="Times New Roman" w:hAnsi="Times New Roman" w:eastAsia="Times New Roman" w:cs="Times New Roman"/>
          <w:sz w:val="21"/>
          <w:szCs w:val="21"/>
          <w:spacing w:val="-1"/>
        </w:rPr>
        <w:t>WhatsApp </w:t>
      </w:r>
      <w:r>
        <w:rPr>
          <w:sz w:val="21"/>
          <w:szCs w:val="21"/>
          <w:spacing w:val="-1"/>
        </w:rPr>
        <w:t>没有给数据主体提供</w:t>
      </w:r>
      <w:r>
        <w:rPr>
          <w:sz w:val="21"/>
          <w:szCs w:val="21"/>
        </w:rPr>
        <w:t xml:space="preserve"> </w:t>
      </w:r>
      <w:r>
        <w:rPr>
          <w:sz w:val="21"/>
          <w:szCs w:val="21"/>
          <w:spacing w:val="-1"/>
        </w:rPr>
        <w:t>有意义的方式去了解充分性认定或者其他跨境传输机</w:t>
      </w:r>
      <w:r>
        <w:rPr>
          <w:sz w:val="21"/>
          <w:szCs w:val="21"/>
          <w:spacing w:val="-2"/>
        </w:rPr>
        <w:t>制，简单来说，仅仅链接到欧盟委</w:t>
      </w:r>
      <w:r>
        <w:rPr>
          <w:sz w:val="21"/>
          <w:szCs w:val="21"/>
        </w:rPr>
        <w:t xml:space="preserve"> </w:t>
      </w:r>
      <w:r>
        <w:rPr>
          <w:sz w:val="21"/>
          <w:szCs w:val="21"/>
          <w:spacing w:val="3"/>
        </w:rPr>
        <w:t>员会的官方页面是不够的，因此违反了</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3"/>
        </w:rPr>
        <w:t xml:space="preserve"> </w:t>
      </w:r>
      <w:r>
        <w:rPr>
          <w:sz w:val="21"/>
          <w:szCs w:val="21"/>
          <w:spacing w:val="3"/>
        </w:rPr>
        <w:t>第</w:t>
      </w:r>
      <w:r>
        <w:rPr>
          <w:sz w:val="21"/>
          <w:szCs w:val="21"/>
          <w:spacing w:val="2"/>
        </w:rPr>
        <w:t>13条第1款第</w:t>
      </w:r>
      <w:r>
        <w:rPr>
          <w:rFonts w:ascii="Times New Roman" w:hAnsi="Times New Roman" w:eastAsia="Times New Roman" w:cs="Times New Roman"/>
          <w:sz w:val="21"/>
          <w:szCs w:val="21"/>
          <w:spacing w:val="2"/>
        </w:rPr>
        <w:t>(f)   </w:t>
      </w:r>
      <w:r>
        <w:rPr>
          <w:sz w:val="21"/>
          <w:szCs w:val="21"/>
          <w:spacing w:val="2"/>
        </w:rPr>
        <w:t>项“应提供数据控制</w:t>
      </w:r>
      <w:r>
        <w:rPr>
          <w:sz w:val="21"/>
          <w:szCs w:val="21"/>
        </w:rPr>
        <w:t xml:space="preserve"> </w:t>
      </w:r>
      <w:r>
        <w:rPr>
          <w:sz w:val="21"/>
          <w:szCs w:val="21"/>
          <w:spacing w:val="-1"/>
        </w:rPr>
        <w:t>者向第三国或国际组织传输数据的事实，以及欧盟委员</w:t>
      </w:r>
      <w:r>
        <w:rPr>
          <w:sz w:val="21"/>
          <w:szCs w:val="21"/>
          <w:spacing w:val="-2"/>
        </w:rPr>
        <w:t>会是否做出充分性认定的情况或</w:t>
      </w:r>
      <w:r>
        <w:rPr>
          <w:sz w:val="21"/>
          <w:szCs w:val="21"/>
        </w:rPr>
        <w:t xml:space="preserve"> </w:t>
      </w:r>
      <w:r>
        <w:rPr>
          <w:sz w:val="21"/>
          <w:szCs w:val="21"/>
          <w:spacing w:val="6"/>
        </w:rPr>
        <w:t>者 </w:t>
      </w:r>
      <w:r>
        <w:rPr>
          <w:rFonts w:ascii="Times New Roman" w:hAnsi="Times New Roman" w:eastAsia="Times New Roman" w:cs="Times New Roman"/>
          <w:sz w:val="21"/>
          <w:szCs w:val="21"/>
        </w:rPr>
        <w:t>GDPR</w:t>
      </w:r>
      <w:r>
        <w:rPr>
          <w:sz w:val="21"/>
          <w:szCs w:val="21"/>
          <w:spacing w:val="6"/>
        </w:rPr>
        <w:t>第</w:t>
      </w:r>
      <w:r>
        <w:rPr>
          <w:rFonts w:ascii="Times New Roman" w:hAnsi="Times New Roman" w:eastAsia="Times New Roman" w:cs="Times New Roman"/>
          <w:sz w:val="21"/>
          <w:szCs w:val="21"/>
          <w:spacing w:val="6"/>
        </w:rPr>
        <w:t>4 6</w:t>
      </w:r>
      <w:r>
        <w:rPr>
          <w:sz w:val="21"/>
          <w:szCs w:val="21"/>
          <w:spacing w:val="6"/>
        </w:rPr>
        <w:t>条</w:t>
      </w:r>
      <w:r>
        <w:rPr>
          <w:sz w:val="21"/>
          <w:szCs w:val="21"/>
          <w:spacing w:val="-51"/>
        </w:rPr>
        <w:t xml:space="preserve"> </w:t>
      </w:r>
      <w:r>
        <w:rPr>
          <w:sz w:val="21"/>
          <w:szCs w:val="21"/>
          <w:spacing w:val="6"/>
        </w:rPr>
        <w:t>、第47条、第49条第1款第2项规定的转移情形下获取相应副本和相</w:t>
      </w:r>
      <w:r>
        <w:rPr>
          <w:sz w:val="21"/>
          <w:szCs w:val="21"/>
        </w:rPr>
        <w:t xml:space="preserve"> </w:t>
      </w:r>
      <w:r>
        <w:rPr>
          <w:sz w:val="21"/>
          <w:szCs w:val="21"/>
          <w:spacing w:val="-15"/>
        </w:rPr>
        <w:t>应的安全保障措施的信息”。</w:t>
      </w:r>
    </w:p>
    <w:p>
      <w:pPr>
        <w:pStyle w:val="BodyText"/>
        <w:ind w:right="56" w:firstLine="429"/>
        <w:spacing w:before="87" w:line="300" w:lineRule="auto"/>
        <w:jc w:val="both"/>
        <w:rPr>
          <w:sz w:val="21"/>
          <w:szCs w:val="21"/>
        </w:rPr>
      </w:pPr>
      <w:r>
        <w:rPr>
          <w:sz w:val="21"/>
          <w:szCs w:val="21"/>
          <w:spacing w:val="1"/>
        </w:rPr>
        <w:t>关于数据存储部分，</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1"/>
        </w:rPr>
        <w:t xml:space="preserve"> </w:t>
      </w:r>
      <w:r>
        <w:rPr>
          <w:sz w:val="21"/>
          <w:szCs w:val="21"/>
          <w:spacing w:val="1"/>
        </w:rPr>
        <w:t>在隐私政策中说明数据保留到用户删除账号或满足</w:t>
      </w:r>
      <w:r>
        <w:rPr>
          <w:sz w:val="21"/>
          <w:szCs w:val="21"/>
          <w:spacing w:val="5"/>
        </w:rPr>
        <w:t xml:space="preserve"> </w:t>
      </w:r>
      <w:r>
        <w:rPr>
          <w:sz w:val="21"/>
          <w:szCs w:val="21"/>
          <w:spacing w:val="1"/>
        </w:rPr>
        <w:t>处理目的，以先发生的为准。对于用户未删除部分，</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23"/>
        </w:rPr>
        <w:t xml:space="preserve"> </w:t>
      </w:r>
      <w:r>
        <w:rPr>
          <w:sz w:val="21"/>
          <w:szCs w:val="21"/>
          <w:spacing w:val="1"/>
        </w:rPr>
        <w:t>简</w:t>
      </w:r>
      <w:r>
        <w:rPr>
          <w:sz w:val="21"/>
          <w:szCs w:val="21"/>
        </w:rPr>
        <w:t>单地说明保存期限基 </w:t>
      </w:r>
      <w:r>
        <w:rPr>
          <w:sz w:val="21"/>
          <w:szCs w:val="21"/>
          <w:spacing w:val="-3"/>
        </w:rPr>
        <w:t>于</w:t>
      </w:r>
      <w:r>
        <w:rPr>
          <w:rFonts w:ascii="Times New Roman" w:hAnsi="Times New Roman" w:eastAsia="Times New Roman" w:cs="Times New Roman"/>
          <w:sz w:val="21"/>
          <w:szCs w:val="21"/>
          <w:spacing w:val="-3"/>
        </w:rPr>
        <w:t>case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3"/>
        </w:rPr>
        <w:t>by</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3"/>
        </w:rPr>
        <w:t>case </w:t>
      </w:r>
      <w:r>
        <w:rPr>
          <w:sz w:val="21"/>
          <w:szCs w:val="21"/>
          <w:spacing w:val="-3"/>
        </w:rPr>
        <w:t>的方式判断，参考因素如数据类型、</w:t>
      </w:r>
      <w:r>
        <w:rPr>
          <w:sz w:val="21"/>
          <w:szCs w:val="21"/>
          <w:spacing w:val="-4"/>
        </w:rPr>
        <w:t>收集使用的原因以及相关法律要求保</w:t>
      </w:r>
      <w:r>
        <w:rPr>
          <w:sz w:val="21"/>
          <w:szCs w:val="21"/>
        </w:rPr>
        <w:t xml:space="preserve"> </w:t>
      </w:r>
      <w:r>
        <w:rPr>
          <w:sz w:val="21"/>
          <w:szCs w:val="21"/>
          <w:spacing w:val="-3"/>
        </w:rPr>
        <w:t>存期限。但是另外在常见问题中又说明了即使删除账号后，有部分数据仍</w:t>
      </w:r>
      <w:r>
        <w:rPr>
          <w:sz w:val="21"/>
          <w:szCs w:val="21"/>
          <w:spacing w:val="-4"/>
        </w:rPr>
        <w:t>然保存，如</w:t>
      </w:r>
      <w:r>
        <w:rPr>
          <w:rFonts w:ascii="Times New Roman" w:hAnsi="Times New Roman" w:eastAsia="Times New Roman" w:cs="Times New Roman"/>
          <w:sz w:val="21"/>
          <w:szCs w:val="21"/>
          <w:spacing w:val="-4"/>
        </w:rPr>
        <w:t>log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2"/>
        </w:rPr>
        <w:t>records,</w:t>
      </w:r>
      <w:r>
        <w:rPr>
          <w:rFonts w:ascii="Times New Roman" w:hAnsi="Times New Roman" w:eastAsia="Times New Roman" w:cs="Times New Roman"/>
          <w:sz w:val="21"/>
          <w:szCs w:val="21"/>
          <w:spacing w:val="18"/>
        </w:rPr>
        <w:t xml:space="preserve">  </w:t>
      </w:r>
      <w:r>
        <w:rPr>
          <w:sz w:val="21"/>
          <w:szCs w:val="21"/>
          <w:spacing w:val="-2"/>
        </w:rPr>
        <w:t>而常见问题未被链接到隐私</w:t>
      </w:r>
      <w:r>
        <w:rPr>
          <w:sz w:val="21"/>
          <w:szCs w:val="21"/>
          <w:spacing w:val="-3"/>
        </w:rPr>
        <w:t>政策。爱尔兰数据保护局认定，</w:t>
      </w:r>
      <w:r>
        <w:rPr>
          <w:rFonts w:ascii="Times New Roman" w:hAnsi="Times New Roman" w:eastAsia="Times New Roman" w:cs="Times New Roman"/>
          <w:sz w:val="21"/>
          <w:szCs w:val="21"/>
          <w:spacing w:val="-3"/>
        </w:rPr>
        <w:t>WhatsApp</w:t>
      </w:r>
      <w:r>
        <w:rPr>
          <w:rFonts w:ascii="Times New Roman" w:hAnsi="Times New Roman" w:eastAsia="Times New Roman" w:cs="Times New Roman"/>
          <w:sz w:val="21"/>
          <w:szCs w:val="21"/>
          <w:spacing w:val="23"/>
        </w:rPr>
        <w:t xml:space="preserve"> </w:t>
      </w:r>
      <w:r>
        <w:rPr>
          <w:sz w:val="21"/>
          <w:szCs w:val="21"/>
          <w:spacing w:val="-3"/>
        </w:rPr>
        <w:t>未提供有</w:t>
      </w:r>
      <w:r>
        <w:rPr>
          <w:sz w:val="21"/>
          <w:szCs w:val="21"/>
        </w:rPr>
        <w:t xml:space="preserve"> </w:t>
      </w:r>
      <w:r>
        <w:rPr>
          <w:sz w:val="21"/>
          <w:szCs w:val="21"/>
          <w:spacing w:val="-1"/>
        </w:rPr>
        <w:t>意义的信息用以判断当用户注销账号后是否会删除</w:t>
      </w:r>
      <w:r>
        <w:rPr>
          <w:sz w:val="21"/>
          <w:szCs w:val="21"/>
          <w:spacing w:val="-2"/>
        </w:rPr>
        <w:t>以及多久会删除，关于删除后仍然保</w:t>
      </w:r>
      <w:r>
        <w:rPr>
          <w:sz w:val="21"/>
          <w:szCs w:val="21"/>
        </w:rPr>
        <w:t xml:space="preserve"> </w:t>
      </w:r>
      <w:r>
        <w:rPr>
          <w:sz w:val="21"/>
          <w:szCs w:val="21"/>
        </w:rPr>
        <w:t>留的数据以及说明</w:t>
      </w:r>
      <w:r>
        <w:rPr>
          <w:rFonts w:ascii="Times New Roman" w:hAnsi="Times New Roman" w:eastAsia="Times New Roman" w:cs="Times New Roman"/>
          <w:sz w:val="21"/>
          <w:szCs w:val="21"/>
        </w:rPr>
        <w:t>log</w:t>
      </w:r>
      <w:r>
        <w:rPr>
          <w:rFonts w:ascii="Times New Roman" w:hAnsi="Times New Roman" w:eastAsia="Times New Roman" w:cs="Times New Roman"/>
          <w:sz w:val="21"/>
          <w:szCs w:val="21"/>
          <w:spacing w:val="27"/>
          <w:w w:val="101"/>
        </w:rPr>
        <w:t xml:space="preserve"> </w:t>
      </w:r>
      <w:r>
        <w:rPr>
          <w:rFonts w:ascii="Times New Roman" w:hAnsi="Times New Roman" w:eastAsia="Times New Roman" w:cs="Times New Roman"/>
          <w:sz w:val="21"/>
          <w:szCs w:val="21"/>
        </w:rPr>
        <w:t>records </w:t>
      </w:r>
      <w:r>
        <w:rPr>
          <w:sz w:val="21"/>
          <w:szCs w:val="21"/>
        </w:rPr>
        <w:t>虽然会保</w:t>
      </w:r>
      <w:r>
        <w:rPr>
          <w:sz w:val="21"/>
          <w:szCs w:val="21"/>
          <w:spacing w:val="-1"/>
        </w:rPr>
        <w:t>留但是不会关联到用户的说明，未纳入隐私政策</w:t>
      </w:r>
      <w:r>
        <w:rPr>
          <w:sz w:val="21"/>
          <w:szCs w:val="21"/>
        </w:rPr>
        <w:t xml:space="preserve"> </w:t>
      </w:r>
      <w:r>
        <w:rPr>
          <w:sz w:val="21"/>
          <w:szCs w:val="21"/>
          <w:spacing w:val="5"/>
        </w:rPr>
        <w:t>中，因此不符合</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5"/>
        </w:rPr>
        <w:t xml:space="preserve"> </w:t>
      </w:r>
      <w:r>
        <w:rPr>
          <w:sz w:val="21"/>
          <w:szCs w:val="21"/>
          <w:spacing w:val="5"/>
        </w:rPr>
        <w:t>第13条第2款</w:t>
      </w:r>
      <w:r>
        <w:rPr>
          <w:sz w:val="21"/>
          <w:szCs w:val="21"/>
          <w:spacing w:val="-26"/>
        </w:rPr>
        <w:t xml:space="preserve"> </w:t>
      </w:r>
      <w:r>
        <w:rPr>
          <w:rFonts w:ascii="Times New Roman" w:hAnsi="Times New Roman" w:eastAsia="Times New Roman" w:cs="Times New Roman"/>
          <w:sz w:val="21"/>
          <w:szCs w:val="21"/>
          <w:spacing w:val="5"/>
        </w:rPr>
        <w:t>(a)   </w:t>
      </w:r>
      <w:r>
        <w:rPr>
          <w:sz w:val="21"/>
          <w:szCs w:val="21"/>
          <w:spacing w:val="5"/>
        </w:rPr>
        <w:t>项要求提供“用户数据的存储期限，若不可</w:t>
      </w:r>
      <w:r>
        <w:rPr>
          <w:sz w:val="21"/>
          <w:szCs w:val="21"/>
        </w:rPr>
        <w:t xml:space="preserve"> </w:t>
      </w:r>
      <w:r>
        <w:rPr>
          <w:sz w:val="21"/>
          <w:szCs w:val="21"/>
          <w:spacing w:val="-12"/>
        </w:rPr>
        <w:t>能，则应提供决定存储期限的标准”。</w:t>
      </w:r>
    </w:p>
    <w:p>
      <w:pPr>
        <w:pStyle w:val="BodyText"/>
        <w:ind w:right="57" w:firstLine="469"/>
        <w:spacing w:before="158" w:line="297" w:lineRule="auto"/>
        <w:jc w:val="both"/>
        <w:rPr>
          <w:sz w:val="21"/>
          <w:szCs w:val="21"/>
        </w:rPr>
      </w:pPr>
      <w:r>
        <w:rPr>
          <w:sz w:val="21"/>
          <w:szCs w:val="21"/>
          <w:spacing w:val="-7"/>
        </w:rPr>
        <w:t>关于撤回同意部分， </w:t>
      </w:r>
      <w:r>
        <w:rPr>
          <w:rFonts w:ascii="Times New Roman" w:hAnsi="Times New Roman" w:eastAsia="Times New Roman" w:cs="Times New Roman"/>
          <w:sz w:val="21"/>
          <w:szCs w:val="21"/>
          <w:spacing w:val="-7"/>
        </w:rPr>
        <w:t>WhatsApp </w:t>
      </w:r>
      <w:r>
        <w:rPr>
          <w:sz w:val="21"/>
          <w:szCs w:val="21"/>
          <w:spacing w:val="-7"/>
        </w:rPr>
        <w:t>在隐私政策中的“如何行使你的权利”部分未说明撤</w:t>
      </w:r>
      <w:r>
        <w:rPr>
          <w:sz w:val="21"/>
          <w:szCs w:val="21"/>
          <w:spacing w:val="15"/>
        </w:rPr>
        <w:t xml:space="preserve"> </w:t>
      </w:r>
      <w:r>
        <w:rPr>
          <w:sz w:val="21"/>
          <w:szCs w:val="21"/>
          <w:spacing w:val="-1"/>
        </w:rPr>
        <w:t>回同意方式，而是写入了合法性基础的“你的同意”部分，而且未清楚说明撤回同意的</w:t>
      </w:r>
      <w:r>
        <w:rPr>
          <w:sz w:val="21"/>
          <w:szCs w:val="21"/>
          <w:spacing w:val="8"/>
        </w:rPr>
        <w:t xml:space="preserve"> </w:t>
      </w:r>
      <w:r>
        <w:rPr>
          <w:sz w:val="21"/>
          <w:szCs w:val="21"/>
          <w:spacing w:val="2"/>
        </w:rPr>
        <w:t>后果，即不影响撤回前已经合法处理的数据。因此不符合</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8"/>
        </w:rPr>
        <w:t xml:space="preserve"> </w:t>
      </w:r>
      <w:r>
        <w:rPr>
          <w:sz w:val="21"/>
          <w:szCs w:val="21"/>
          <w:spacing w:val="2"/>
        </w:rPr>
        <w:t>第13条第</w:t>
      </w:r>
      <w:r>
        <w:rPr>
          <w:sz w:val="21"/>
          <w:szCs w:val="21"/>
          <w:spacing w:val="1"/>
        </w:rPr>
        <w:t>2款</w:t>
      </w:r>
      <w:r>
        <w:rPr>
          <w:sz w:val="21"/>
          <w:szCs w:val="21"/>
          <w:spacing w:val="-44"/>
        </w:rPr>
        <w:t xml:space="preserve"> </w:t>
      </w:r>
      <w:r>
        <w:rPr>
          <w:rFonts w:ascii="Times New Roman" w:hAnsi="Times New Roman" w:eastAsia="Times New Roman" w:cs="Times New Roman"/>
          <w:sz w:val="21"/>
          <w:szCs w:val="21"/>
          <w:spacing w:val="1"/>
        </w:rPr>
        <w:t>(c)</w:t>
      </w:r>
      <w:r>
        <w:rPr>
          <w:rFonts w:ascii="Times New Roman" w:hAnsi="Times New Roman" w:eastAsia="Times New Roman" w:cs="Times New Roman"/>
          <w:sz w:val="21"/>
          <w:szCs w:val="21"/>
          <w:spacing w:val="20"/>
          <w:w w:val="101"/>
        </w:rPr>
        <w:t xml:space="preserve">  </w:t>
      </w:r>
      <w:r>
        <w:rPr>
          <w:sz w:val="21"/>
          <w:szCs w:val="21"/>
          <w:spacing w:val="1"/>
        </w:rPr>
        <w:t>项要</w:t>
      </w:r>
      <w:r>
        <w:rPr>
          <w:sz w:val="21"/>
          <w:szCs w:val="21"/>
        </w:rPr>
        <w:t xml:space="preserve"> </w:t>
      </w:r>
      <w:r>
        <w:rPr>
          <w:sz w:val="21"/>
          <w:szCs w:val="21"/>
          <w:spacing w:val="-9"/>
        </w:rPr>
        <w:t>求提供“数据主体有权随时撤回其同意，该撤销不具</w:t>
      </w:r>
      <w:r>
        <w:rPr>
          <w:sz w:val="21"/>
          <w:szCs w:val="21"/>
          <w:spacing w:val="-10"/>
        </w:rPr>
        <w:t>有溯及力”。</w:t>
      </w:r>
    </w:p>
    <w:p>
      <w:pPr>
        <w:pStyle w:val="BodyText"/>
        <w:ind w:firstLine="469"/>
        <w:spacing w:before="131" w:line="290" w:lineRule="auto"/>
        <w:jc w:val="both"/>
        <w:rPr>
          <w:sz w:val="21"/>
          <w:szCs w:val="21"/>
        </w:rPr>
      </w:pPr>
      <w:r>
        <w:rPr>
          <w:sz w:val="21"/>
          <w:szCs w:val="21"/>
          <w:spacing w:val="-2"/>
        </w:rPr>
        <w:t>关于说明个人数据是基于何种合法性基础以及</w:t>
      </w:r>
      <w:r>
        <w:rPr>
          <w:sz w:val="21"/>
          <w:szCs w:val="21"/>
          <w:spacing w:val="-3"/>
        </w:rPr>
        <w:t>数据主体是否必须提供、不能提供的 </w:t>
      </w:r>
      <w:r>
        <w:rPr>
          <w:sz w:val="21"/>
          <w:szCs w:val="21"/>
          <w:spacing w:val="-6"/>
        </w:rPr>
        <w:t>后果部分， </w:t>
      </w:r>
      <w:r>
        <w:rPr>
          <w:rFonts w:ascii="Times New Roman" w:hAnsi="Times New Roman" w:eastAsia="Times New Roman" w:cs="Times New Roman"/>
          <w:sz w:val="21"/>
          <w:szCs w:val="21"/>
          <w:spacing w:val="-6"/>
        </w:rPr>
        <w:t>WhatsApp </w:t>
      </w:r>
      <w:r>
        <w:rPr>
          <w:sz w:val="21"/>
          <w:szCs w:val="21"/>
          <w:spacing w:val="-6"/>
        </w:rPr>
        <w:t>在隐私政策中说明了所收集的数据是基于使用何种服务，以及采用 </w:t>
      </w:r>
      <w:r>
        <w:rPr>
          <w:sz w:val="21"/>
          <w:szCs w:val="21"/>
          <w:spacing w:val="-1"/>
        </w:rPr>
        <w:t>了</w:t>
      </w:r>
      <w:r>
        <w:rPr>
          <w:rFonts w:ascii="Times New Roman" w:hAnsi="Times New Roman" w:eastAsia="Times New Roman" w:cs="Times New Roman"/>
          <w:sz w:val="21"/>
          <w:szCs w:val="21"/>
          <w:spacing w:val="-1"/>
        </w:rPr>
        <w:t>must</w:t>
      </w:r>
      <w:r>
        <w:rPr>
          <w:rFonts w:ascii="Times New Roman" w:hAnsi="Times New Roman" w:eastAsia="Times New Roman" w:cs="Times New Roman"/>
          <w:sz w:val="21"/>
          <w:szCs w:val="21"/>
          <w:spacing w:val="-27"/>
        </w:rPr>
        <w:t xml:space="preserve"> </w:t>
      </w:r>
      <w:r>
        <w:rPr>
          <w:sz w:val="21"/>
          <w:szCs w:val="21"/>
          <w:spacing w:val="-1"/>
        </w:rPr>
        <w:t>、</w:t>
      </w:r>
      <w:r>
        <w:rPr>
          <w:rFonts w:ascii="Times New Roman" w:hAnsi="Times New Roman" w:eastAsia="Times New Roman" w:cs="Times New Roman"/>
          <w:sz w:val="21"/>
          <w:szCs w:val="21"/>
          <w:spacing w:val="-1"/>
        </w:rPr>
        <w:t>may</w:t>
      </w:r>
      <w:r>
        <w:rPr>
          <w:rFonts w:ascii="Times New Roman" w:hAnsi="Times New Roman" w:eastAsia="Times New Roman" w:cs="Times New Roman"/>
          <w:sz w:val="21"/>
          <w:szCs w:val="21"/>
          <w:spacing w:val="-10"/>
        </w:rPr>
        <w:t xml:space="preserve"> </w:t>
      </w:r>
      <w:r>
        <w:rPr>
          <w:sz w:val="21"/>
          <w:szCs w:val="21"/>
          <w:spacing w:val="-1"/>
        </w:rPr>
        <w:t>不同的用语表示是否为强制，同时在合法性基础通知的合同履行的必要部</w:t>
      </w:r>
      <w:r>
        <w:rPr>
          <w:sz w:val="21"/>
          <w:szCs w:val="21"/>
        </w:rPr>
        <w:t xml:space="preserve">  </w:t>
      </w:r>
      <w:r>
        <w:rPr>
          <w:sz w:val="21"/>
          <w:szCs w:val="21"/>
          <w:spacing w:val="-4"/>
        </w:rPr>
        <w:t>分，另在服务条款里通过关于我们的服务，说明注册等服务。上</w:t>
      </w:r>
      <w:r>
        <w:rPr>
          <w:sz w:val="21"/>
          <w:szCs w:val="21"/>
          <w:spacing w:val="-5"/>
        </w:rPr>
        <w:t>述内容散见在各个文件，</w:t>
      </w:r>
      <w:r>
        <w:rPr>
          <w:sz w:val="21"/>
          <w:szCs w:val="21"/>
        </w:rPr>
        <w:t xml:space="preserve"> </w:t>
      </w:r>
      <w:r>
        <w:rPr>
          <w:sz w:val="21"/>
          <w:szCs w:val="21"/>
          <w:spacing w:val="2"/>
        </w:rPr>
        <w:t>且并未明确指出必须提供的数据类型以及不提供的后果。因此违反了</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2"/>
        </w:rPr>
        <w:t xml:space="preserve"> </w:t>
      </w:r>
      <w:r>
        <w:rPr>
          <w:sz w:val="21"/>
          <w:szCs w:val="21"/>
          <w:spacing w:val="2"/>
        </w:rPr>
        <w:t>第13条第2</w:t>
      </w:r>
    </w:p>
    <w:p>
      <w:pPr>
        <w:spacing w:line="290" w:lineRule="auto"/>
        <w:sectPr>
          <w:pgSz w:w="9450" w:h="13340"/>
          <w:pgMar w:top="400" w:right="684" w:bottom="400" w:left="740" w:header="0" w:footer="0" w:gutter="0"/>
        </w:sectPr>
        <w:rPr>
          <w:sz w:val="21"/>
          <w:szCs w:val="21"/>
        </w:rPr>
      </w:pPr>
    </w:p>
    <w:p>
      <w:pPr>
        <w:pStyle w:val="BodyText"/>
        <w:ind w:left="3719"/>
        <w:spacing w:before="43" w:line="222" w:lineRule="auto"/>
        <w:rPr>
          <w:sz w:val="15"/>
          <w:szCs w:val="15"/>
        </w:rPr>
      </w:pPr>
      <w:r>
        <w:drawing>
          <wp:anchor distT="0" distB="0" distL="0" distR="0" simplePos="0" relativeHeight="252255232" behindDoc="0" locked="0" layoutInCell="0" allowOverlap="1">
            <wp:simplePos x="0" y="0"/>
            <wp:positionH relativeFrom="page">
              <wp:posOffset>412732</wp:posOffset>
            </wp:positionH>
            <wp:positionV relativeFrom="page">
              <wp:posOffset>7537436</wp:posOffset>
            </wp:positionV>
            <wp:extent cx="1276358" cy="6350"/>
            <wp:effectExtent l="0" t="0" r="0" b="0"/>
            <wp:wrapNone/>
            <wp:docPr id="138" name="IM 138"/>
            <wp:cNvGraphicFramePr/>
            <a:graphic>
              <a:graphicData uri="http://schemas.openxmlformats.org/drawingml/2006/picture">
                <pic:pic>
                  <pic:nvPicPr>
                    <pic:cNvPr id="138" name="IM 138"/>
                    <pic:cNvPicPr/>
                  </pic:nvPicPr>
                  <pic:blipFill>
                    <a:blip r:embed="rId69"/>
                    <a:stretch>
                      <a:fillRect/>
                    </a:stretch>
                  </pic:blipFill>
                  <pic:spPr>
                    <a:xfrm rot="0">
                      <a:off x="0" y="0"/>
                      <a:ext cx="1276358" cy="6350"/>
                    </a:xfrm>
                    <a:prstGeom prst="rect">
                      <a:avLst/>
                    </a:prstGeom>
                  </pic:spPr>
                </pic:pic>
              </a:graphicData>
            </a:graphic>
          </wp:anchor>
        </w:drawing>
      </w:r>
      <w:r>
        <w:rPr>
          <w:rFonts w:ascii="YouYuan" w:hAnsi="YouYuan" w:eastAsia="YouYuan" w:cs="YouYuan"/>
          <w:sz w:val="21"/>
          <w:szCs w:val="21"/>
          <w:spacing w:val="-19"/>
        </w:rPr>
        <w:t>第五章</w:t>
      </w:r>
      <w:r>
        <w:rPr>
          <w:rFonts w:ascii="YouYuan" w:hAnsi="YouYuan" w:eastAsia="YouYuan" w:cs="YouYuan"/>
          <w:sz w:val="21"/>
          <w:szCs w:val="21"/>
          <w:spacing w:val="-19"/>
        </w:rPr>
        <w:t xml:space="preserve"> </w:t>
      </w:r>
      <w:r>
        <w:rPr>
          <w:rFonts w:ascii="YouYuan" w:hAnsi="YouYuan" w:eastAsia="YouYuan" w:cs="YouYuan"/>
          <w:sz w:val="21"/>
          <w:szCs w:val="21"/>
          <w:spacing w:val="-19"/>
        </w:rPr>
        <w:t>欧盟数据保护立法体系与监管要求</w:t>
      </w:r>
      <w:r>
        <w:rPr>
          <w:rFonts w:ascii="YouYuan" w:hAnsi="YouYuan" w:eastAsia="YouYuan" w:cs="YouYuan"/>
          <w:sz w:val="21"/>
          <w:szCs w:val="21"/>
          <w:spacing w:val="-19"/>
        </w:rPr>
        <w:t xml:space="preserve">      </w:t>
      </w:r>
      <w:r>
        <w:rPr>
          <w:sz w:val="15"/>
          <w:szCs w:val="15"/>
          <w:spacing w:val="-19"/>
          <w:position w:val="-1"/>
        </w:rPr>
        <w:t>85</w:t>
      </w:r>
    </w:p>
    <w:p>
      <w:pPr>
        <w:spacing w:line="349" w:lineRule="auto"/>
        <w:rPr>
          <w:rFonts w:ascii="Arial"/>
          <w:sz w:val="21"/>
        </w:rPr>
      </w:pPr>
      <w:r/>
    </w:p>
    <w:p>
      <w:pPr>
        <w:spacing w:line="350" w:lineRule="auto"/>
        <w:rPr>
          <w:rFonts w:ascii="Arial"/>
          <w:sz w:val="21"/>
        </w:rPr>
      </w:pPr>
      <w:r/>
    </w:p>
    <w:p>
      <w:pPr>
        <w:pStyle w:val="BodyText"/>
        <w:spacing w:before="69" w:line="219" w:lineRule="auto"/>
        <w:rPr>
          <w:sz w:val="21"/>
          <w:szCs w:val="21"/>
        </w:rPr>
      </w:pPr>
      <w:r>
        <w:rPr>
          <w:sz w:val="21"/>
          <w:szCs w:val="21"/>
          <w:spacing w:val="-2"/>
        </w:rPr>
        <w:t>款第(e)</w:t>
      </w:r>
      <w:r>
        <w:rPr>
          <w:sz w:val="21"/>
          <w:szCs w:val="21"/>
          <w:spacing w:val="-25"/>
        </w:rPr>
        <w:t xml:space="preserve"> </w:t>
      </w:r>
      <w:r>
        <w:rPr>
          <w:sz w:val="21"/>
          <w:szCs w:val="21"/>
          <w:spacing w:val="-2"/>
        </w:rPr>
        <w:t>项。</w:t>
      </w:r>
    </w:p>
    <w:p>
      <w:pPr>
        <w:pStyle w:val="BodyText"/>
        <w:ind w:left="419"/>
        <w:spacing w:before="76" w:line="212" w:lineRule="auto"/>
        <w:rPr>
          <w:sz w:val="21"/>
          <w:szCs w:val="21"/>
        </w:rPr>
      </w:pPr>
      <w:r>
        <w:rPr>
          <w:sz w:val="21"/>
          <w:szCs w:val="21"/>
          <w:spacing w:val="-1"/>
        </w:rPr>
        <w:t>3)针对</w:t>
      </w:r>
      <w:r>
        <w:rPr>
          <w:rFonts w:ascii="Times New Roman" w:hAnsi="Times New Roman" w:eastAsia="Times New Roman" w:cs="Times New Roman"/>
          <w:sz w:val="21"/>
          <w:szCs w:val="21"/>
          <w:spacing w:val="-1"/>
        </w:rPr>
        <w:t>WhatsApp</w:t>
      </w:r>
      <w:r>
        <w:rPr>
          <w:rFonts w:ascii="Times New Roman" w:hAnsi="Times New Roman" w:eastAsia="Times New Roman" w:cs="Times New Roman"/>
          <w:sz w:val="21"/>
          <w:szCs w:val="21"/>
          <w:spacing w:val="46"/>
        </w:rPr>
        <w:t xml:space="preserve"> </w:t>
      </w:r>
      <w:r>
        <w:rPr>
          <w:sz w:val="21"/>
          <w:szCs w:val="21"/>
          <w:spacing w:val="-1"/>
        </w:rPr>
        <w:t>和</w:t>
      </w:r>
      <w:r>
        <w:rPr>
          <w:sz w:val="21"/>
          <w:szCs w:val="21"/>
          <w:spacing w:val="-60"/>
        </w:rPr>
        <w:t xml:space="preserve"> </w:t>
      </w:r>
      <w:r>
        <w:rPr>
          <w:rFonts w:ascii="Times New Roman" w:hAnsi="Times New Roman" w:eastAsia="Times New Roman" w:cs="Times New Roman"/>
          <w:sz w:val="21"/>
          <w:szCs w:val="21"/>
          <w:spacing w:val="-1"/>
        </w:rPr>
        <w:t>Facebook°</w:t>
      </w:r>
      <w:r>
        <w:rPr>
          <w:sz w:val="21"/>
          <w:szCs w:val="21"/>
          <w:spacing w:val="-1"/>
        </w:rPr>
        <w:t>之间分享数据的场景下是否符合透明性要求。</w:t>
      </w:r>
    </w:p>
    <w:p>
      <w:pPr>
        <w:pStyle w:val="BodyText"/>
        <w:ind w:firstLine="419"/>
        <w:spacing w:before="92" w:line="310" w:lineRule="auto"/>
        <w:rPr>
          <w:sz w:val="21"/>
          <w:szCs w:val="21"/>
        </w:rPr>
      </w:pP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9"/>
        </w:rPr>
        <w:t xml:space="preserve"> </w:t>
      </w:r>
      <w:r>
        <w:rPr>
          <w:sz w:val="21"/>
          <w:szCs w:val="21"/>
          <w:spacing w:val="9"/>
        </w:rPr>
        <w:t>对告知规定的违反，体现在至少4个方面。首先，</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28"/>
          <w:w w:val="101"/>
        </w:rPr>
        <w:t xml:space="preserve"> </w:t>
      </w:r>
      <w:r>
        <w:rPr>
          <w:sz w:val="21"/>
          <w:szCs w:val="21"/>
          <w:spacing w:val="9"/>
        </w:rPr>
        <w:t>的隐私政</w:t>
      </w:r>
      <w:r>
        <w:rPr>
          <w:sz w:val="21"/>
          <w:szCs w:val="21"/>
        </w:rPr>
        <w:t xml:space="preserve"> </w:t>
      </w:r>
      <w:r>
        <w:rPr>
          <w:sz w:val="21"/>
          <w:szCs w:val="21"/>
          <w:spacing w:val="3"/>
        </w:rPr>
        <w:t>策未能详尽地告知数据事宜。尽管</w:t>
      </w:r>
      <w:r>
        <w:rPr>
          <w:sz w:val="21"/>
          <w:szCs w:val="21"/>
          <w:spacing w:val="-56"/>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
        </w:rPr>
        <w:t xml:space="preserve"> </w:t>
      </w:r>
      <w:r>
        <w:rPr>
          <w:sz w:val="21"/>
          <w:szCs w:val="21"/>
          <w:spacing w:val="3"/>
        </w:rPr>
        <w:t>网站上确有一比较完整地告知共享的</w:t>
      </w:r>
      <w:r>
        <w:rPr>
          <w:sz w:val="21"/>
          <w:szCs w:val="21"/>
          <w:spacing w:val="2"/>
        </w:rPr>
        <w:t>页面</w:t>
      </w:r>
      <w:r>
        <w:rPr>
          <w:sz w:val="21"/>
          <w:szCs w:val="21"/>
        </w:rPr>
        <w:t xml:space="preserve"> </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FAQ</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4"/>
        </w:rPr>
        <w:t xml:space="preserve">    </w:t>
      </w:r>
      <w:r>
        <w:rPr>
          <w:sz w:val="21"/>
          <w:szCs w:val="21"/>
          <w:spacing w:val="4"/>
        </w:rPr>
        <w:t>的隐私政策只在“我们如何与其他</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4"/>
        </w:rPr>
        <w:t xml:space="preserve"> </w:t>
      </w:r>
      <w:r>
        <w:rPr>
          <w:sz w:val="21"/>
          <w:szCs w:val="21"/>
          <w:spacing w:val="4"/>
        </w:rPr>
        <w:t>公司合作”</w:t>
      </w:r>
      <w:r>
        <w:rPr>
          <w:sz w:val="21"/>
          <w:szCs w:val="21"/>
          <w:spacing w:val="3"/>
        </w:rPr>
        <w:t>一节链接了</w:t>
      </w:r>
      <w:r>
        <w:rPr>
          <w:sz w:val="21"/>
          <w:szCs w:val="21"/>
        </w:rPr>
        <w:t xml:space="preserve"> </w:t>
      </w:r>
      <w:r>
        <w:rPr>
          <w:sz w:val="21"/>
          <w:szCs w:val="21"/>
        </w:rPr>
        <w:t>一次</w:t>
      </w:r>
      <w:r>
        <w:rPr>
          <w:sz w:val="21"/>
          <w:szCs w:val="21"/>
          <w:spacing w:val="-43"/>
        </w:rPr>
        <w:t xml:space="preserve"> </w:t>
      </w:r>
      <w:r>
        <w:rPr>
          <w:rFonts w:ascii="Times New Roman" w:hAnsi="Times New Roman" w:eastAsia="Times New Roman" w:cs="Times New Roman"/>
          <w:sz w:val="21"/>
          <w:szCs w:val="21"/>
        </w:rPr>
        <w:t>FAQ,  </w:t>
      </w:r>
      <w:r>
        <w:rPr>
          <w:sz w:val="21"/>
          <w:szCs w:val="21"/>
        </w:rPr>
        <w:t>而没有在用户更有可能去寻找数据共享内容的“你和</w:t>
      </w:r>
      <w:r>
        <w:rPr>
          <w:sz w:val="21"/>
          <w:szCs w:val="21"/>
          <w:spacing w:val="-1"/>
        </w:rPr>
        <w:t>我们共享的信息”一节</w:t>
      </w:r>
      <w:r>
        <w:rPr>
          <w:sz w:val="21"/>
          <w:szCs w:val="21"/>
        </w:rPr>
        <w:t xml:space="preserve"> </w:t>
      </w:r>
      <w:r>
        <w:rPr>
          <w:sz w:val="21"/>
          <w:szCs w:val="21"/>
          <w:spacing w:val="3"/>
        </w:rPr>
        <w:t>链接到</w:t>
      </w:r>
      <w:r>
        <w:rPr>
          <w:rFonts w:ascii="Times New Roman" w:hAnsi="Times New Roman" w:eastAsia="Times New Roman" w:cs="Times New Roman"/>
          <w:sz w:val="21"/>
          <w:szCs w:val="21"/>
        </w:rPr>
        <w:t>FAQ</w:t>
      </w:r>
      <w:r>
        <w:rPr>
          <w:rFonts w:ascii="Times New Roman" w:hAnsi="Times New Roman" w:eastAsia="Times New Roman" w:cs="Times New Roman"/>
          <w:sz w:val="21"/>
          <w:szCs w:val="21"/>
          <w:spacing w:val="-12"/>
        </w:rPr>
        <w:t xml:space="preserve"> </w:t>
      </w:r>
      <w:r>
        <w:rPr>
          <w:sz w:val="21"/>
          <w:szCs w:val="21"/>
          <w:spacing w:val="3"/>
        </w:rPr>
        <w:t>。因此，仅仅按照各节目录浏览政策的用户，将错过“关于数据共享”的 </w:t>
      </w:r>
      <w:r>
        <w:rPr>
          <w:sz w:val="21"/>
          <w:szCs w:val="21"/>
          <w:spacing w:val="1"/>
        </w:rPr>
        <w:t>最完整的信息。其次，有关何为</w:t>
      </w:r>
      <w:r>
        <w:rPr>
          <w:sz w:val="21"/>
          <w:szCs w:val="21"/>
          <w:spacing w:val="-34"/>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
        </w:rPr>
        <w:t xml:space="preserve">  </w:t>
      </w:r>
      <w:r>
        <w:rPr>
          <w:sz w:val="21"/>
          <w:szCs w:val="21"/>
          <w:spacing w:val="1"/>
        </w:rPr>
        <w:t>公司”</w:t>
      </w:r>
      <w:r>
        <w:rPr>
          <w:sz w:val="21"/>
          <w:szCs w:val="21"/>
        </w:rPr>
        <w:t>,列举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44"/>
          <w:w w:val="101"/>
        </w:rPr>
        <w:t xml:space="preserve"> </w:t>
      </w:r>
      <w:r>
        <w:rPr>
          <w:sz w:val="21"/>
          <w:szCs w:val="21"/>
        </w:rPr>
        <w:t>公司”</w:t>
      </w:r>
      <w:r>
        <w:rPr>
          <w:rFonts w:ascii="Times New Roman" w:hAnsi="Times New Roman" w:eastAsia="Times New Roman" w:cs="Times New Roman"/>
          <w:sz w:val="21"/>
          <w:szCs w:val="21"/>
        </w:rPr>
        <w:t>“Facebook    </w:t>
      </w:r>
      <w:r>
        <w:rPr>
          <w:sz w:val="21"/>
          <w:szCs w:val="21"/>
          <w:spacing w:val="-1"/>
        </w:rPr>
        <w:t>产品”</w:t>
      </w:r>
      <w:r>
        <w:rPr>
          <w:sz w:val="21"/>
          <w:szCs w:val="21"/>
          <w:spacing w:val="-71"/>
        </w:rPr>
        <w:t xml:space="preserve"> </w:t>
      </w:r>
      <w:r>
        <w:rPr>
          <w:rFonts w:ascii="Times New Roman" w:hAnsi="Times New Roman" w:eastAsia="Times New Roman" w:cs="Times New Roman"/>
          <w:sz w:val="21"/>
          <w:szCs w:val="21"/>
          <w:spacing w:val="-1"/>
        </w:rPr>
        <w:t>“Facebook  </w:t>
      </w:r>
      <w:r>
        <w:rPr>
          <w:sz w:val="21"/>
          <w:szCs w:val="21"/>
          <w:spacing w:val="-1"/>
        </w:rPr>
        <w:t>商业工具”的若干页面彼此不一致，</w:t>
      </w:r>
      <w:r>
        <w:rPr>
          <w:sz w:val="21"/>
          <w:szCs w:val="21"/>
          <w:spacing w:val="-2"/>
        </w:rPr>
        <w:t>导致难以确定这一范围内究竟包 </w:t>
      </w:r>
      <w:r>
        <w:rPr>
          <w:sz w:val="21"/>
          <w:szCs w:val="21"/>
          <w:spacing w:val="10"/>
        </w:rPr>
        <w:t>含哪些实体。例如，难以确定</w:t>
      </w:r>
      <w:r>
        <w:rPr>
          <w:rFonts w:ascii="Times New Roman" w:hAnsi="Times New Roman" w:eastAsia="Times New Roman" w:cs="Times New Roman"/>
          <w:sz w:val="21"/>
          <w:szCs w:val="21"/>
        </w:rPr>
        <w:t>Oculus</w:t>
      </w:r>
      <w:r>
        <w:rPr>
          <w:rFonts w:ascii="Times New Roman" w:hAnsi="Times New Roman" w:eastAsia="Times New Roman" w:cs="Times New Roman"/>
          <w:sz w:val="21"/>
          <w:szCs w:val="21"/>
          <w:spacing w:val="10"/>
        </w:rPr>
        <w:t xml:space="preserve"> </w:t>
      </w:r>
      <w:r>
        <w:rPr>
          <w:sz w:val="21"/>
          <w:szCs w:val="21"/>
          <w:spacing w:val="10"/>
        </w:rPr>
        <w:t>是否属于</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0"/>
        </w:rPr>
        <w:t xml:space="preserve"> </w:t>
      </w:r>
      <w:r>
        <w:rPr>
          <w:sz w:val="21"/>
          <w:szCs w:val="21"/>
          <w:spacing w:val="10"/>
        </w:rPr>
        <w:t>公司。再次</w:t>
      </w:r>
      <w:r>
        <w:rPr>
          <w:sz w:val="21"/>
          <w:szCs w:val="21"/>
          <w:spacing w:val="9"/>
        </w:rPr>
        <w:t>，告知并未明确 </w:t>
      </w:r>
      <w:r>
        <w:rPr>
          <w:rFonts w:ascii="Times New Roman" w:hAnsi="Times New Roman" w:eastAsia="Times New Roman" w:cs="Times New Roman"/>
          <w:sz w:val="21"/>
          <w:szCs w:val="21"/>
          <w:spacing w:val="-3"/>
        </w:rPr>
        <w:t>WhatsApp </w:t>
      </w:r>
      <w:r>
        <w:rPr>
          <w:sz w:val="21"/>
          <w:szCs w:val="21"/>
          <w:spacing w:val="-3"/>
        </w:rPr>
        <w:t>与</w:t>
      </w:r>
      <w:r>
        <w:rPr>
          <w:sz w:val="21"/>
          <w:szCs w:val="21"/>
          <w:spacing w:val="-50"/>
        </w:rPr>
        <w:t xml:space="preserve"> </w:t>
      </w:r>
      <w:r>
        <w:rPr>
          <w:rFonts w:ascii="Times New Roman" w:hAnsi="Times New Roman" w:eastAsia="Times New Roman" w:cs="Times New Roman"/>
          <w:sz w:val="21"/>
          <w:szCs w:val="21"/>
          <w:spacing w:val="-3"/>
        </w:rPr>
        <w:t>Facebook </w:t>
      </w:r>
      <w:r>
        <w:rPr>
          <w:sz w:val="21"/>
          <w:szCs w:val="21"/>
          <w:spacing w:val="-3"/>
        </w:rPr>
        <w:t>间究</w:t>
      </w:r>
      <w:r>
        <w:rPr>
          <w:sz w:val="21"/>
          <w:szCs w:val="21"/>
          <w:spacing w:val="-4"/>
        </w:rPr>
        <w:t>竟是“控制者一处理者”关系还是“控制者一控制者”关系。</w:t>
      </w:r>
      <w:r>
        <w:rPr>
          <w:sz w:val="21"/>
          <w:szCs w:val="21"/>
        </w:rPr>
        <w:t xml:space="preserve"> </w:t>
      </w:r>
      <w:r>
        <w:rPr>
          <w:sz w:val="21"/>
          <w:szCs w:val="21"/>
          <w:spacing w:val="-4"/>
        </w:rPr>
        <w:t>最后，假使二者关系确属后者，仅告知“为了安全(而共享)”,而不告知为了安全所需</w:t>
      </w:r>
      <w:r>
        <w:rPr>
          <w:sz w:val="21"/>
          <w:szCs w:val="21"/>
          <w:spacing w:val="-5"/>
        </w:rPr>
        <w:t>的 </w:t>
      </w:r>
      <w:r>
        <w:rPr>
          <w:sz w:val="21"/>
          <w:szCs w:val="21"/>
          <w:spacing w:val="-8"/>
        </w:rPr>
        <w:t>具体处理行为，不能满足对信息质量的要求。</w:t>
      </w:r>
    </w:p>
    <w:p>
      <w:pPr>
        <w:pStyle w:val="BodyText"/>
        <w:ind w:right="70" w:firstLine="419"/>
        <w:spacing w:before="108" w:line="292" w:lineRule="auto"/>
        <w:rPr>
          <w:sz w:val="21"/>
          <w:szCs w:val="21"/>
        </w:rPr>
      </w:pPr>
      <w:r>
        <w:rPr>
          <w:rFonts w:ascii="Times New Roman" w:hAnsi="Times New Roman" w:eastAsia="Times New Roman" w:cs="Times New Roman"/>
          <w:sz w:val="21"/>
          <w:szCs w:val="21"/>
        </w:rPr>
        <w:t>WhatsApp</w:t>
      </w:r>
      <w:r>
        <w:rPr>
          <w:sz w:val="21"/>
          <w:szCs w:val="21"/>
          <w:spacing w:val="8"/>
        </w:rPr>
        <w:t>实质上未基于安全原因与</w:t>
      </w:r>
      <w:r>
        <w:rPr>
          <w:sz w:val="21"/>
          <w:szCs w:val="21"/>
          <w:spacing w:val="-38"/>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8"/>
        </w:rPr>
        <w:t xml:space="preserve"> </w:t>
      </w:r>
      <w:r>
        <w:rPr>
          <w:sz w:val="21"/>
          <w:szCs w:val="21"/>
          <w:spacing w:val="8"/>
        </w:rPr>
        <w:t>进行数据分享，所以陈述内容存在</w:t>
      </w:r>
      <w:r>
        <w:rPr>
          <w:sz w:val="21"/>
          <w:szCs w:val="21"/>
        </w:rPr>
        <w:t xml:space="preserve"> </w:t>
      </w:r>
      <w:r>
        <w:rPr>
          <w:sz w:val="21"/>
          <w:szCs w:val="21"/>
          <w:spacing w:val="4"/>
        </w:rPr>
        <w:t>误导，其他关于分享的陈述过于概括，并不具有实质意义。而且关于数据分享的内容</w:t>
      </w:r>
      <w:r>
        <w:rPr>
          <w:sz w:val="21"/>
          <w:szCs w:val="21"/>
          <w:spacing w:val="11"/>
        </w:rPr>
        <w:t xml:space="preserve"> </w:t>
      </w:r>
      <w:r>
        <w:rPr>
          <w:sz w:val="21"/>
          <w:szCs w:val="21"/>
          <w:spacing w:val="7"/>
        </w:rPr>
        <w:t>散见于四五个文档，有些文件存在</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7"/>
        </w:rPr>
        <w:t xml:space="preserve"> </w:t>
      </w:r>
      <w:r>
        <w:rPr>
          <w:sz w:val="21"/>
          <w:szCs w:val="21"/>
          <w:spacing w:val="7"/>
        </w:rPr>
        <w:t>网站的常见问题中，而不在</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30"/>
          <w:w w:val="101"/>
        </w:rPr>
        <w:t xml:space="preserve"> </w:t>
      </w:r>
      <w:r>
        <w:rPr>
          <w:sz w:val="21"/>
          <w:szCs w:val="21"/>
          <w:spacing w:val="7"/>
        </w:rPr>
        <w:t>的</w:t>
      </w:r>
      <w:r>
        <w:rPr>
          <w:sz w:val="21"/>
          <w:szCs w:val="21"/>
        </w:rPr>
        <w:t xml:space="preserve"> </w:t>
      </w:r>
      <w:r>
        <w:rPr>
          <w:sz w:val="21"/>
          <w:szCs w:val="21"/>
          <w:spacing w:val="-11"/>
        </w:rPr>
        <w:t>网站上。</w:t>
      </w:r>
    </w:p>
    <w:p>
      <w:pPr>
        <w:pStyle w:val="BodyText"/>
        <w:ind w:right="20" w:firstLine="419"/>
        <w:spacing w:before="100" w:line="301" w:lineRule="auto"/>
        <w:rPr>
          <w:sz w:val="21"/>
          <w:szCs w:val="21"/>
        </w:rPr>
      </w:pPr>
      <w:r>
        <w:rPr>
          <w:sz w:val="21"/>
          <w:szCs w:val="21"/>
          <w:spacing w:val="-1"/>
        </w:rPr>
        <w:t>因此，爱尔兰数据保护局认定</w:t>
      </w:r>
      <w:r>
        <w:rPr>
          <w:rFonts w:ascii="Times New Roman" w:hAnsi="Times New Roman" w:eastAsia="Times New Roman" w:cs="Times New Roman"/>
          <w:sz w:val="21"/>
          <w:szCs w:val="21"/>
          <w:spacing w:val="-1"/>
        </w:rPr>
        <w:t>WhatsApp </w:t>
      </w:r>
      <w:r>
        <w:rPr>
          <w:sz w:val="21"/>
          <w:szCs w:val="21"/>
          <w:spacing w:val="-1"/>
        </w:rPr>
        <w:t>对于如何与</w:t>
      </w:r>
      <w:r>
        <w:rPr>
          <w:sz w:val="21"/>
          <w:szCs w:val="21"/>
          <w:spacing w:val="-46"/>
        </w:rPr>
        <w:t xml:space="preserve"> </w:t>
      </w:r>
      <w:r>
        <w:rPr>
          <w:rFonts w:ascii="Times New Roman" w:hAnsi="Times New Roman" w:eastAsia="Times New Roman" w:cs="Times New Roman"/>
          <w:sz w:val="21"/>
          <w:szCs w:val="21"/>
          <w:spacing w:val="-1"/>
        </w:rPr>
        <w:t>Facebook </w:t>
      </w:r>
      <w:r>
        <w:rPr>
          <w:sz w:val="21"/>
          <w:szCs w:val="21"/>
          <w:spacing w:val="-1"/>
        </w:rPr>
        <w:t>公司分享数据部分的</w:t>
      </w:r>
      <w:r>
        <w:rPr>
          <w:sz w:val="21"/>
          <w:szCs w:val="21"/>
        </w:rPr>
        <w:t xml:space="preserve"> </w:t>
      </w:r>
      <w:r>
        <w:rPr>
          <w:sz w:val="21"/>
          <w:szCs w:val="21"/>
          <w:spacing w:val="8"/>
        </w:rPr>
        <w:t>内容不符合透明性要求，违反</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8"/>
        </w:rPr>
        <w:t xml:space="preserve"> </w:t>
      </w:r>
      <w:r>
        <w:rPr>
          <w:sz w:val="21"/>
          <w:szCs w:val="21"/>
          <w:spacing w:val="8"/>
        </w:rPr>
        <w:t>第13条第1款</w:t>
      </w:r>
      <w:r>
        <w:rPr>
          <w:sz w:val="21"/>
          <w:szCs w:val="21"/>
          <w:spacing w:val="-44"/>
        </w:rPr>
        <w:t xml:space="preserve"> </w:t>
      </w:r>
      <w:r>
        <w:rPr>
          <w:rFonts w:ascii="Times New Roman" w:hAnsi="Times New Roman" w:eastAsia="Times New Roman" w:cs="Times New Roman"/>
          <w:sz w:val="21"/>
          <w:szCs w:val="21"/>
          <w:spacing w:val="8"/>
        </w:rPr>
        <w:t>(c)   </w:t>
      </w:r>
      <w:r>
        <w:rPr>
          <w:sz w:val="21"/>
          <w:szCs w:val="21"/>
          <w:spacing w:val="8"/>
        </w:rPr>
        <w:t>和</w:t>
      </w:r>
      <w:r>
        <w:rPr>
          <w:sz w:val="21"/>
          <w:szCs w:val="21"/>
          <w:spacing w:val="-26"/>
        </w:rPr>
        <w:t xml:space="preserve"> </w:t>
      </w:r>
      <w:r>
        <w:rPr>
          <w:rFonts w:ascii="Times New Roman" w:hAnsi="Times New Roman" w:eastAsia="Times New Roman" w:cs="Times New Roman"/>
          <w:sz w:val="21"/>
          <w:szCs w:val="21"/>
          <w:spacing w:val="8"/>
        </w:rPr>
        <w:t>(e)   </w:t>
      </w:r>
      <w:r>
        <w:rPr>
          <w:sz w:val="21"/>
          <w:szCs w:val="21"/>
          <w:spacing w:val="8"/>
        </w:rPr>
        <w:t>项以及第12条第1款。</w:t>
      </w:r>
      <w:r>
        <w:rPr>
          <w:sz w:val="21"/>
          <w:szCs w:val="21"/>
        </w:rPr>
        <w:t xml:space="preserve"> </w:t>
      </w:r>
      <w:r>
        <w:rPr>
          <w:sz w:val="21"/>
          <w:szCs w:val="21"/>
          <w:spacing w:val="-5"/>
        </w:rPr>
        <w:t>而且进一步指示，除非</w:t>
      </w:r>
      <w:r>
        <w:rPr>
          <w:sz w:val="21"/>
          <w:szCs w:val="21"/>
          <w:spacing w:val="-54"/>
        </w:rPr>
        <w:t xml:space="preserve"> </w:t>
      </w:r>
      <w:r>
        <w:rPr>
          <w:rFonts w:ascii="Times New Roman" w:hAnsi="Times New Roman" w:eastAsia="Times New Roman" w:cs="Times New Roman"/>
          <w:sz w:val="21"/>
          <w:szCs w:val="21"/>
          <w:spacing w:val="-5"/>
        </w:rPr>
        <w:t>WhatsApp </w:t>
      </w:r>
      <w:r>
        <w:rPr>
          <w:sz w:val="21"/>
          <w:szCs w:val="21"/>
          <w:spacing w:val="-5"/>
        </w:rPr>
        <w:t>有具体的计划包括具体的开始时间，基于安全原因实现</w:t>
      </w:r>
      <w:r>
        <w:rPr>
          <w:sz w:val="21"/>
          <w:szCs w:val="21"/>
        </w:rPr>
        <w:t xml:space="preserve"> </w:t>
      </w:r>
      <w:r>
        <w:rPr>
          <w:sz w:val="21"/>
          <w:szCs w:val="21"/>
          <w:spacing w:val="-4"/>
        </w:rPr>
        <w:t>控制者对控制者的数据分享，否则应当删除在合法性基础通知和</w:t>
      </w:r>
      <w:r>
        <w:rPr>
          <w:sz w:val="21"/>
          <w:szCs w:val="21"/>
          <w:spacing w:val="-25"/>
        </w:rPr>
        <w:t xml:space="preserve"> </w:t>
      </w:r>
      <w:r>
        <w:rPr>
          <w:rFonts w:ascii="Times New Roman" w:hAnsi="Times New Roman" w:eastAsia="Times New Roman" w:cs="Times New Roman"/>
          <w:sz w:val="21"/>
          <w:szCs w:val="21"/>
          <w:spacing w:val="-4"/>
        </w:rPr>
        <w:t>Facebook</w:t>
      </w:r>
      <w:r>
        <w:rPr>
          <w:rFonts w:ascii="Times New Roman" w:hAnsi="Times New Roman" w:eastAsia="Times New Roman" w:cs="Times New Roman"/>
          <w:sz w:val="21"/>
          <w:szCs w:val="21"/>
          <w:spacing w:val="14"/>
        </w:rPr>
        <w:t xml:space="preserve"> </w:t>
      </w:r>
      <w:r>
        <w:rPr>
          <w:sz w:val="21"/>
          <w:szCs w:val="21"/>
          <w:spacing w:val="-4"/>
        </w:rPr>
        <w:t>常见问题中的</w:t>
      </w:r>
      <w:r>
        <w:rPr>
          <w:sz w:val="21"/>
          <w:szCs w:val="21"/>
        </w:rPr>
        <w:t xml:space="preserve"> </w:t>
      </w:r>
      <w:r>
        <w:rPr>
          <w:sz w:val="21"/>
          <w:szCs w:val="21"/>
          <w:spacing w:val="-11"/>
        </w:rPr>
        <w:t>误导性陈述。</w:t>
      </w:r>
    </w:p>
    <w:p>
      <w:pPr>
        <w:pStyle w:val="BodyText"/>
        <w:ind w:left="419"/>
        <w:spacing w:before="137" w:line="214" w:lineRule="auto"/>
        <w:rPr>
          <w:sz w:val="21"/>
          <w:szCs w:val="21"/>
        </w:rPr>
      </w:pPr>
      <w:r>
        <w:rPr>
          <w:sz w:val="21"/>
          <w:szCs w:val="21"/>
          <w:spacing w:val="-4"/>
        </w:rPr>
        <w:t>4)WhatsApp</w:t>
      </w:r>
      <w:r>
        <w:rPr>
          <w:sz w:val="21"/>
          <w:szCs w:val="21"/>
          <w:spacing w:val="92"/>
        </w:rPr>
        <w:t xml:space="preserve"> </w:t>
      </w:r>
      <w:r>
        <w:rPr>
          <w:sz w:val="21"/>
          <w:szCs w:val="21"/>
          <w:spacing w:val="-4"/>
        </w:rPr>
        <w:t>是否遵守公开透明原</w:t>
      </w:r>
      <w:r>
        <w:rPr>
          <w:sz w:val="21"/>
          <w:szCs w:val="21"/>
          <w:spacing w:val="-5"/>
        </w:rPr>
        <w:t>则。</w:t>
      </w:r>
    </w:p>
    <w:p>
      <w:pPr>
        <w:pStyle w:val="BodyText"/>
        <w:ind w:right="36" w:firstLine="419"/>
        <w:spacing w:before="91" w:line="321" w:lineRule="auto"/>
        <w:rPr>
          <w:sz w:val="21"/>
          <w:szCs w:val="21"/>
        </w:rPr>
      </w:pPr>
      <w:r>
        <w:rPr>
          <w:sz w:val="21"/>
          <w:szCs w:val="21"/>
          <w:spacing w:val="-1"/>
        </w:rPr>
        <w:t>在上述违反第13条和第12条规定的基础上，</w:t>
      </w:r>
      <w:r>
        <w:rPr>
          <w:rFonts w:ascii="Times New Roman" w:hAnsi="Times New Roman" w:eastAsia="Times New Roman" w:cs="Times New Roman"/>
          <w:sz w:val="21"/>
          <w:szCs w:val="21"/>
          <w:spacing w:val="-1"/>
        </w:rPr>
        <w:t>EDPB</w:t>
      </w:r>
      <w:r>
        <w:rPr>
          <w:rFonts w:ascii="Times New Roman" w:hAnsi="Times New Roman" w:eastAsia="Times New Roman" w:cs="Times New Roman"/>
          <w:sz w:val="21"/>
          <w:szCs w:val="21"/>
          <w:spacing w:val="28"/>
        </w:rPr>
        <w:t xml:space="preserve"> </w:t>
      </w:r>
      <w:r>
        <w:rPr>
          <w:sz w:val="21"/>
          <w:szCs w:val="21"/>
          <w:spacing w:val="-1"/>
        </w:rPr>
        <w:t>通过有约束力的决定要求爱尔兰</w:t>
      </w:r>
      <w:r>
        <w:rPr>
          <w:sz w:val="21"/>
          <w:szCs w:val="21"/>
        </w:rPr>
        <w:t xml:space="preserve"> </w:t>
      </w:r>
      <w:r>
        <w:rPr>
          <w:sz w:val="21"/>
          <w:szCs w:val="21"/>
          <w:spacing w:val="5"/>
        </w:rPr>
        <w:t>数据保护局修改决定草案，认定违反了</w:t>
      </w:r>
      <w:r>
        <w:rPr>
          <w:sz w:val="21"/>
          <w:szCs w:val="21"/>
          <w:spacing w:val="-48"/>
        </w:rPr>
        <w:t xml:space="preserve"> </w:t>
      </w:r>
      <w:r>
        <w:rPr>
          <w:sz w:val="21"/>
          <w:szCs w:val="21"/>
        </w:rPr>
        <w:t>GDPR</w:t>
      </w:r>
      <w:r>
        <w:rPr>
          <w:sz w:val="21"/>
          <w:szCs w:val="21"/>
          <w:spacing w:val="60"/>
        </w:rPr>
        <w:t xml:space="preserve"> </w:t>
      </w:r>
      <w:r>
        <w:rPr>
          <w:sz w:val="21"/>
          <w:szCs w:val="21"/>
          <w:spacing w:val="5"/>
        </w:rPr>
        <w:t>第5条第1款(a) 项的透明性原则。具体</w:t>
      </w:r>
    </w:p>
    <w:p>
      <w:pPr>
        <w:pStyle w:val="BodyText"/>
        <w:spacing w:before="1" w:line="218" w:lineRule="auto"/>
        <w:rPr>
          <w:sz w:val="21"/>
          <w:szCs w:val="21"/>
        </w:rPr>
      </w:pPr>
      <w:r>
        <w:rPr>
          <w:sz w:val="21"/>
          <w:szCs w:val="21"/>
          <w:spacing w:val="-9"/>
        </w:rPr>
        <w:t>请见本章第一节。</w:t>
      </w:r>
    </w:p>
    <w:p>
      <w:pPr>
        <w:pStyle w:val="BodyText"/>
        <w:ind w:left="419"/>
        <w:spacing w:before="103" w:line="220" w:lineRule="auto"/>
        <w:rPr>
          <w:sz w:val="21"/>
          <w:szCs w:val="21"/>
        </w:rPr>
      </w:pPr>
      <w:r>
        <w:rPr>
          <w:sz w:val="21"/>
          <w:szCs w:val="21"/>
          <w:spacing w:val="10"/>
        </w:rPr>
        <w:t>(2)案例启示</w:t>
      </w:r>
    </w:p>
    <w:p>
      <w:pPr>
        <w:pStyle w:val="BodyText"/>
        <w:ind w:left="419"/>
        <w:spacing w:before="107" w:line="219" w:lineRule="auto"/>
        <w:rPr>
          <w:sz w:val="21"/>
          <w:szCs w:val="21"/>
        </w:rPr>
      </w:pPr>
      <w:r>
        <w:rPr>
          <w:sz w:val="21"/>
          <w:szCs w:val="21"/>
          <w:spacing w:val="-5"/>
        </w:rPr>
        <w:t>1)须谨慎采用匿名化规避合规义务。</w:t>
      </w:r>
    </w:p>
    <w:p>
      <w:pPr>
        <w:pStyle w:val="BodyText"/>
        <w:ind w:left="419"/>
        <w:spacing w:before="111" w:line="219" w:lineRule="auto"/>
        <w:rPr>
          <w:sz w:val="21"/>
          <w:szCs w:val="21"/>
        </w:rPr>
      </w:pPr>
      <w:r>
        <w:rPr>
          <w:sz w:val="21"/>
          <w:szCs w:val="21"/>
          <w:spacing w:val="-1"/>
        </w:rPr>
        <w:t>本案的核心争议点之一在于有损哈希是否足以实</w:t>
      </w:r>
      <w:r>
        <w:rPr>
          <w:sz w:val="21"/>
          <w:szCs w:val="21"/>
          <w:spacing w:val="-2"/>
        </w:rPr>
        <w:t>现匿名化，使得哈希值不构成个人</w:t>
      </w:r>
    </w:p>
    <w:p>
      <w:pPr>
        <w:pStyle w:val="BodyText"/>
        <w:ind w:left="419"/>
        <w:spacing w:before="141" w:line="219" w:lineRule="auto"/>
        <w:rPr>
          <w:sz w:val="21"/>
          <w:szCs w:val="21"/>
        </w:rPr>
      </w:pPr>
      <w:r>
        <w:rPr>
          <w:sz w:val="21"/>
          <w:szCs w:val="21"/>
          <w:spacing w:val="-21"/>
          <w:w w:val="96"/>
        </w:rPr>
        <w:t>⊙</w:t>
      </w:r>
      <w:r>
        <w:rPr>
          <w:sz w:val="21"/>
          <w:szCs w:val="21"/>
          <w:spacing w:val="18"/>
        </w:rPr>
        <w:t xml:space="preserve"> </w:t>
      </w:r>
      <w:r>
        <w:rPr>
          <w:rFonts w:ascii="Arial" w:hAnsi="Arial" w:eastAsia="Arial" w:cs="Arial"/>
          <w:sz w:val="21"/>
          <w:szCs w:val="21"/>
          <w:spacing w:val="-21"/>
          <w:w w:val="96"/>
        </w:rPr>
        <w:t>2</w:t>
      </w:r>
      <w:r>
        <w:rPr>
          <w:sz w:val="21"/>
          <w:szCs w:val="21"/>
          <w:spacing w:val="-21"/>
          <w:w w:val="96"/>
        </w:rPr>
        <w:t>021年10月，</w:t>
      </w:r>
      <w:r>
        <w:rPr>
          <w:rFonts w:ascii="Times New Roman" w:hAnsi="Times New Roman" w:eastAsia="Times New Roman" w:cs="Times New Roman"/>
          <w:sz w:val="21"/>
          <w:szCs w:val="21"/>
          <w:spacing w:val="-21"/>
          <w:w w:val="96"/>
        </w:rPr>
        <w:t>Facebook</w:t>
      </w:r>
      <w:r>
        <w:rPr>
          <w:rFonts w:ascii="Times New Roman" w:hAnsi="Times New Roman" w:eastAsia="Times New Roman" w:cs="Times New Roman"/>
          <w:sz w:val="21"/>
          <w:szCs w:val="21"/>
          <w:spacing w:val="-13"/>
        </w:rPr>
        <w:t xml:space="preserve"> </w:t>
      </w:r>
      <w:r>
        <w:rPr>
          <w:sz w:val="21"/>
          <w:szCs w:val="21"/>
          <w:spacing w:val="-21"/>
          <w:w w:val="96"/>
        </w:rPr>
        <w:t>正式宣布战略转型，并更名为Meta。</w:t>
      </w:r>
    </w:p>
    <w:p>
      <w:pPr>
        <w:spacing w:line="219" w:lineRule="auto"/>
        <w:sectPr>
          <w:pgSz w:w="9450" w:h="13320"/>
          <w:pgMar w:top="400" w:right="814" w:bottom="400" w:left="630" w:header="0" w:footer="0" w:gutter="0"/>
        </w:sectPr>
        <w:rPr>
          <w:sz w:val="21"/>
          <w:szCs w:val="21"/>
        </w:rPr>
      </w:pPr>
    </w:p>
    <w:p>
      <w:pPr>
        <w:pStyle w:val="BodyText"/>
        <w:spacing w:before="187" w:line="213" w:lineRule="auto"/>
        <w:rPr>
          <w:rFonts w:ascii="SimHei" w:hAnsi="SimHei" w:eastAsia="SimHei" w:cs="SimHei"/>
          <w:sz w:val="21"/>
          <w:szCs w:val="21"/>
        </w:rPr>
      </w:pPr>
      <w:r>
        <w:rPr>
          <w:sz w:val="15"/>
          <w:szCs w:val="15"/>
          <w:spacing w:val="-15"/>
        </w:rPr>
        <w:t>86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对症下药，小白必知的合</w:t>
      </w:r>
      <w:r>
        <w:rPr>
          <w:rFonts w:ascii="SimHei" w:hAnsi="SimHei" w:eastAsia="SimHei" w:cs="SimHei"/>
          <w:sz w:val="21"/>
          <w:szCs w:val="21"/>
          <w:spacing w:val="-16"/>
        </w:rPr>
        <w:t>规要求</w:t>
      </w:r>
    </w:p>
    <w:p>
      <w:pPr>
        <w:spacing w:line="330" w:lineRule="auto"/>
        <w:rPr>
          <w:rFonts w:ascii="Arial"/>
          <w:sz w:val="21"/>
        </w:rPr>
      </w:pPr>
      <w:r/>
    </w:p>
    <w:p>
      <w:pPr>
        <w:spacing w:line="331" w:lineRule="auto"/>
        <w:rPr>
          <w:rFonts w:ascii="Arial"/>
          <w:sz w:val="21"/>
        </w:rPr>
      </w:pPr>
      <w:r/>
    </w:p>
    <w:p>
      <w:pPr>
        <w:pStyle w:val="BodyText"/>
        <w:spacing w:before="68" w:line="300" w:lineRule="auto"/>
        <w:jc w:val="both"/>
        <w:rPr>
          <w:sz w:val="21"/>
          <w:szCs w:val="21"/>
        </w:rPr>
      </w:pPr>
      <w:r>
        <w:rPr>
          <w:sz w:val="21"/>
          <w:szCs w:val="21"/>
          <w:spacing w:val="-1"/>
        </w:rPr>
        <w:t>数据。由于</w:t>
      </w:r>
      <w:r>
        <w:rPr>
          <w:rFonts w:ascii="Times New Roman" w:hAnsi="Times New Roman" w:eastAsia="Times New Roman" w:cs="Times New Roman"/>
          <w:sz w:val="21"/>
          <w:szCs w:val="21"/>
          <w:spacing w:val="-1"/>
        </w:rPr>
        <w:t>WhatsApp </w:t>
      </w:r>
      <w:r>
        <w:rPr>
          <w:sz w:val="21"/>
          <w:szCs w:val="21"/>
          <w:spacing w:val="-1"/>
        </w:rPr>
        <w:t>坚持认为有损哈希值</w:t>
      </w:r>
      <w:r>
        <w:rPr>
          <w:sz w:val="21"/>
          <w:szCs w:val="21"/>
          <w:spacing w:val="-2"/>
        </w:rPr>
        <w:t>不构成个人数据，因此，</w:t>
      </w:r>
      <w:r>
        <w:rPr>
          <w:rFonts w:ascii="Times New Roman" w:hAnsi="Times New Roman" w:eastAsia="Times New Roman" w:cs="Times New Roman"/>
          <w:sz w:val="21"/>
          <w:szCs w:val="21"/>
          <w:spacing w:val="-2"/>
        </w:rPr>
        <w:t>WhatsApp</w:t>
      </w:r>
      <w:r>
        <w:rPr>
          <w:rFonts w:ascii="Times New Roman" w:hAnsi="Times New Roman" w:eastAsia="Times New Roman" w:cs="Times New Roman"/>
          <w:sz w:val="21"/>
          <w:szCs w:val="21"/>
          <w:spacing w:val="13"/>
        </w:rPr>
        <w:t xml:space="preserve"> </w:t>
      </w:r>
      <w:r>
        <w:rPr>
          <w:sz w:val="21"/>
          <w:szCs w:val="21"/>
          <w:spacing w:val="-2"/>
        </w:rPr>
        <w:t>并未履行</w:t>
      </w:r>
      <w:r>
        <w:rPr>
          <w:sz w:val="21"/>
          <w:szCs w:val="21"/>
        </w:rPr>
        <w:t xml:space="preserve">  </w:t>
      </w:r>
      <w:r>
        <w:rPr>
          <w:sz w:val="21"/>
          <w:szCs w:val="21"/>
          <w:spacing w:val="-1"/>
        </w:rPr>
        <w:t>假定哈希值属于个人数据时应当履行的一系列义务。爱尔兰数</w:t>
      </w:r>
      <w:r>
        <w:rPr>
          <w:sz w:val="21"/>
          <w:szCs w:val="21"/>
          <w:spacing w:val="-2"/>
        </w:rPr>
        <w:t>据保护局的调查同样聚焦</w:t>
      </w:r>
      <w:r>
        <w:rPr>
          <w:sz w:val="21"/>
          <w:szCs w:val="21"/>
        </w:rPr>
        <w:t xml:space="preserve">  </w:t>
      </w:r>
      <w:r>
        <w:rPr>
          <w:sz w:val="21"/>
          <w:szCs w:val="21"/>
          <w:spacing w:val="-7"/>
        </w:rPr>
        <w:t>于哈希值是否属于个人数据。就有损哈希而言，这一技术最重要的特性有二：首先，哈希</w:t>
      </w:r>
      <w:r>
        <w:rPr>
          <w:sz w:val="21"/>
          <w:szCs w:val="21"/>
          <w:spacing w:val="6"/>
        </w:rPr>
        <w:t xml:space="preserve">  </w:t>
      </w:r>
      <w:r>
        <w:rPr>
          <w:sz w:val="21"/>
          <w:szCs w:val="21"/>
          <w:spacing w:val="-1"/>
        </w:rPr>
        <w:t>是不可逆的加密方式，从有损哈希反求手机号码的原始值</w:t>
      </w:r>
      <w:r>
        <w:rPr>
          <w:sz w:val="21"/>
          <w:szCs w:val="21"/>
          <w:spacing w:val="-2"/>
        </w:rPr>
        <w:t>，“在计算(能力)上属于不可</w:t>
      </w:r>
      <w:r>
        <w:rPr>
          <w:sz w:val="21"/>
          <w:szCs w:val="21"/>
        </w:rPr>
        <w:t xml:space="preserve">  </w:t>
      </w:r>
      <w:r>
        <w:rPr>
          <w:sz w:val="21"/>
          <w:szCs w:val="21"/>
          <w:spacing w:val="-7"/>
        </w:rPr>
        <w:t>能”;其次，有损哈希和手机号码(或者说，位数给定的数字)之间并非“一对一”的关系，</w:t>
      </w:r>
      <w:r>
        <w:rPr>
          <w:sz w:val="21"/>
          <w:szCs w:val="21"/>
          <w:spacing w:val="15"/>
        </w:rPr>
        <w:t xml:space="preserve"> </w:t>
      </w:r>
      <w:r>
        <w:rPr>
          <w:sz w:val="21"/>
          <w:szCs w:val="21"/>
          <w:spacing w:val="3"/>
        </w:rPr>
        <w:t>而是“一对十六”的关系——每一有损哈希值对应于16个可能的电话号码。</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3"/>
        </w:rPr>
        <w:t xml:space="preserve">  </w:t>
      </w:r>
      <w:r>
        <w:rPr>
          <w:sz w:val="21"/>
          <w:szCs w:val="21"/>
          <w:spacing w:val="-1"/>
        </w:rPr>
        <w:t>据此辩称，哈希值无法合理地关联到个体，从而不构成个人数据。爱尔兰数据保护</w:t>
      </w:r>
      <w:r>
        <w:rPr>
          <w:sz w:val="21"/>
          <w:szCs w:val="21"/>
          <w:spacing w:val="-2"/>
        </w:rPr>
        <w:t>局也 </w:t>
      </w:r>
      <w:r>
        <w:rPr>
          <w:sz w:val="21"/>
          <w:szCs w:val="21"/>
          <w:spacing w:val="-3"/>
        </w:rPr>
        <w:t>在初稿中赞同了这一观点。如果哈希值不属于个人数据</w:t>
      </w:r>
      <w:r>
        <w:rPr>
          <w:sz w:val="21"/>
          <w:szCs w:val="21"/>
          <w:spacing w:val="-4"/>
        </w:rPr>
        <w:t>，则</w:t>
      </w:r>
      <w:r>
        <w:rPr>
          <w:rFonts w:ascii="Times New Roman" w:hAnsi="Times New Roman" w:eastAsia="Times New Roman" w:cs="Times New Roman"/>
          <w:sz w:val="21"/>
          <w:szCs w:val="21"/>
          <w:spacing w:val="-4"/>
        </w:rPr>
        <w:t>WhatsApp </w:t>
      </w:r>
      <w:r>
        <w:rPr>
          <w:sz w:val="21"/>
          <w:szCs w:val="21"/>
          <w:spacing w:val="-4"/>
        </w:rPr>
        <w:t>也就不再需要履行 </w:t>
      </w:r>
      <w:r>
        <w:rPr>
          <w:rFonts w:ascii="Times New Roman" w:hAnsi="Times New Roman" w:eastAsia="Times New Roman" w:cs="Times New Roman"/>
          <w:sz w:val="21"/>
          <w:szCs w:val="21"/>
          <w:spacing w:val="-8"/>
        </w:rPr>
        <w:t>GDPR </w:t>
      </w:r>
      <w:r>
        <w:rPr>
          <w:sz w:val="21"/>
          <w:szCs w:val="21"/>
          <w:spacing w:val="-8"/>
        </w:rPr>
        <w:t>下告知等一系列义务。</w:t>
      </w:r>
    </w:p>
    <w:p>
      <w:pPr>
        <w:pStyle w:val="BodyText"/>
        <w:ind w:right="39" w:firstLine="439"/>
        <w:spacing w:before="190" w:line="307" w:lineRule="auto"/>
        <w:rPr>
          <w:sz w:val="21"/>
          <w:szCs w:val="21"/>
        </w:rPr>
      </w:pPr>
      <w:r>
        <w:rPr>
          <w:sz w:val="21"/>
          <w:szCs w:val="21"/>
          <w:spacing w:val="2"/>
        </w:rPr>
        <w:t>然而，</w:t>
      </w:r>
      <w:r>
        <w:rPr>
          <w:rFonts w:ascii="Times New Roman" w:hAnsi="Times New Roman" w:eastAsia="Times New Roman" w:cs="Times New Roman"/>
          <w:sz w:val="21"/>
          <w:szCs w:val="21"/>
        </w:rPr>
        <w:t>EDPB</w:t>
      </w:r>
      <w:r>
        <w:rPr>
          <w:rFonts w:ascii="Times New Roman" w:hAnsi="Times New Roman" w:eastAsia="Times New Roman" w:cs="Times New Roman"/>
          <w:sz w:val="21"/>
          <w:szCs w:val="21"/>
          <w:spacing w:val="2"/>
        </w:rPr>
        <w:t xml:space="preserve"> </w:t>
      </w:r>
      <w:r>
        <w:rPr>
          <w:sz w:val="21"/>
          <w:szCs w:val="21"/>
          <w:spacing w:val="2"/>
        </w:rPr>
        <w:t>基于至少4个方面的论证，最终决定推翻爱尔兰当局的初稿观点，认</w:t>
      </w:r>
      <w:r>
        <w:rPr>
          <w:sz w:val="21"/>
          <w:szCs w:val="21"/>
          <w:spacing w:val="7"/>
        </w:rPr>
        <w:t xml:space="preserve"> </w:t>
      </w:r>
      <w:r>
        <w:rPr>
          <w:sz w:val="21"/>
          <w:szCs w:val="21"/>
          <w:spacing w:val="-7"/>
        </w:rPr>
        <w:t>为有损哈希值仍然属于个人数据。首先，</w:t>
      </w:r>
      <w:r>
        <w:rPr>
          <w:sz w:val="21"/>
          <w:szCs w:val="21"/>
          <w:spacing w:val="-41"/>
        </w:rPr>
        <w:t xml:space="preserve"> </w:t>
      </w:r>
      <w:r>
        <w:rPr>
          <w:rFonts w:ascii="Times New Roman" w:hAnsi="Times New Roman" w:eastAsia="Times New Roman" w:cs="Times New Roman"/>
          <w:sz w:val="21"/>
          <w:szCs w:val="21"/>
          <w:spacing w:val="-7"/>
        </w:rPr>
        <w:t>EDPB </w:t>
      </w:r>
      <w:r>
        <w:rPr>
          <w:sz w:val="21"/>
          <w:szCs w:val="21"/>
          <w:spacing w:val="-7"/>
        </w:rPr>
        <w:t>指出，在认定个人数据时，不能“孤立地</w:t>
      </w:r>
      <w:r>
        <w:rPr>
          <w:sz w:val="21"/>
          <w:szCs w:val="21"/>
        </w:rPr>
        <w:t xml:space="preserve"> </w:t>
      </w:r>
      <w:r>
        <w:rPr>
          <w:sz w:val="21"/>
          <w:szCs w:val="21"/>
          <w:spacing w:val="-1"/>
        </w:rPr>
        <w:t>考虑有损哈希这一技术步骤”,而是需要考虑“所有的客</w:t>
      </w:r>
      <w:r>
        <w:rPr>
          <w:sz w:val="21"/>
          <w:szCs w:val="21"/>
          <w:spacing w:val="-2"/>
        </w:rPr>
        <w:t>观场景因素”,以判断识别或再</w:t>
      </w:r>
      <w:r>
        <w:rPr>
          <w:sz w:val="21"/>
          <w:szCs w:val="21"/>
        </w:rPr>
        <w:t xml:space="preserve"> </w:t>
      </w:r>
      <w:r>
        <w:rPr>
          <w:sz w:val="21"/>
          <w:szCs w:val="21"/>
          <w:spacing w:val="-1"/>
        </w:rPr>
        <w:t>识别的概率。其次，尽管每一有损哈希值理论上可以对应16个号</w:t>
      </w:r>
      <w:r>
        <w:rPr>
          <w:sz w:val="21"/>
          <w:szCs w:val="21"/>
          <w:spacing w:val="-2"/>
        </w:rPr>
        <w:t>码，但在实践中，由于</w:t>
      </w:r>
      <w:r>
        <w:rPr>
          <w:sz w:val="21"/>
          <w:szCs w:val="21"/>
        </w:rPr>
        <w:t xml:space="preserve"> </w:t>
      </w:r>
      <w:r>
        <w:rPr>
          <w:sz w:val="21"/>
          <w:szCs w:val="21"/>
          <w:spacing w:val="-5"/>
        </w:rPr>
        <w:t>号码格式和号段使用率等原因，对应的数量可能远少于16个，“甚至只有一</w:t>
      </w:r>
      <w:r>
        <w:rPr>
          <w:sz w:val="21"/>
          <w:szCs w:val="21"/>
          <w:spacing w:val="-6"/>
        </w:rPr>
        <w:t>个”。再次，</w:t>
      </w:r>
      <w:r>
        <w:rPr>
          <w:sz w:val="21"/>
          <w:szCs w:val="21"/>
        </w:rPr>
        <w:t xml:space="preserve"> </w:t>
      </w:r>
      <w:r>
        <w:rPr>
          <w:rFonts w:ascii="Times New Roman" w:hAnsi="Times New Roman" w:eastAsia="Times New Roman" w:cs="Times New Roman"/>
          <w:sz w:val="21"/>
          <w:szCs w:val="21"/>
        </w:rPr>
        <w:t>WhatsApp</w:t>
      </w:r>
      <w:r>
        <w:rPr>
          <w:sz w:val="21"/>
          <w:szCs w:val="21"/>
          <w:spacing w:val="3"/>
        </w:rPr>
        <w:t>声称有损哈希可以实现匿名化，但有损哈希值又可以实现，也实际用于识别</w:t>
      </w:r>
      <w:r>
        <w:rPr>
          <w:sz w:val="21"/>
          <w:szCs w:val="21"/>
          <w:spacing w:val="9"/>
        </w:rPr>
        <w:t xml:space="preserve"> </w:t>
      </w:r>
      <w:r>
        <w:rPr>
          <w:sz w:val="21"/>
          <w:szCs w:val="21"/>
          <w:spacing w:val="-4"/>
        </w:rPr>
        <w:t>特定用户，这是“自相矛盾的”。最后，在识别或重识别特定用户时，</w:t>
      </w:r>
      <w:r>
        <w:rPr>
          <w:rFonts w:ascii="Times New Roman" w:hAnsi="Times New Roman" w:eastAsia="Times New Roman" w:cs="Times New Roman"/>
          <w:sz w:val="21"/>
          <w:szCs w:val="21"/>
          <w:spacing w:val="-4"/>
        </w:rPr>
        <w:t>WhatsApp</w:t>
      </w:r>
      <w:r>
        <w:rPr>
          <w:rFonts w:ascii="Times New Roman" w:hAnsi="Times New Roman" w:eastAsia="Times New Roman" w:cs="Times New Roman"/>
          <w:sz w:val="21"/>
          <w:szCs w:val="21"/>
          <w:spacing w:val="14"/>
          <w:w w:val="101"/>
        </w:rPr>
        <w:t xml:space="preserve"> </w:t>
      </w:r>
      <w:r>
        <w:rPr>
          <w:sz w:val="21"/>
          <w:szCs w:val="21"/>
          <w:spacing w:val="-4"/>
        </w:rPr>
        <w:t>不仅使</w:t>
      </w:r>
      <w:r>
        <w:rPr>
          <w:sz w:val="21"/>
          <w:szCs w:val="21"/>
        </w:rPr>
        <w:t xml:space="preserve"> </w:t>
      </w:r>
      <w:r>
        <w:rPr>
          <w:sz w:val="21"/>
          <w:szCs w:val="21"/>
          <w:spacing w:val="-1"/>
        </w:rPr>
        <w:t>用了哈希值，还使用了基于号码存储而建立的社交关系数据</w:t>
      </w:r>
      <w:r>
        <w:rPr>
          <w:sz w:val="21"/>
          <w:szCs w:val="21"/>
          <w:spacing w:val="-2"/>
        </w:rPr>
        <w:t>，二者联合，可以构造出具</w:t>
      </w:r>
      <w:r>
        <w:rPr>
          <w:sz w:val="21"/>
          <w:szCs w:val="21"/>
        </w:rPr>
        <w:t xml:space="preserve"> </w:t>
      </w:r>
      <w:r>
        <w:rPr>
          <w:sz w:val="21"/>
          <w:szCs w:val="21"/>
          <w:spacing w:val="-4"/>
        </w:rPr>
        <w:t>备识别能力的“关系签名”。综上，考虑“客观场景因素”,有损哈希值应当认定为</w:t>
      </w:r>
      <w:r>
        <w:rPr>
          <w:sz w:val="21"/>
          <w:szCs w:val="21"/>
          <w:spacing w:val="-5"/>
        </w:rPr>
        <w:t>个人</w:t>
      </w:r>
      <w:r>
        <w:rPr>
          <w:sz w:val="21"/>
          <w:szCs w:val="21"/>
        </w:rPr>
        <w:t xml:space="preserve"> </w:t>
      </w:r>
      <w:r>
        <w:rPr>
          <w:sz w:val="21"/>
          <w:szCs w:val="21"/>
          <w:spacing w:val="-9"/>
        </w:rPr>
        <w:t>数据。</w:t>
      </w:r>
    </w:p>
    <w:p>
      <w:pPr>
        <w:pStyle w:val="BodyText"/>
        <w:ind w:right="88" w:firstLine="334"/>
        <w:spacing w:before="109" w:line="279" w:lineRule="auto"/>
        <w:rPr>
          <w:sz w:val="21"/>
          <w:szCs w:val="21"/>
        </w:rPr>
      </w:pPr>
      <w:r>
        <w:rPr>
          <w:sz w:val="21"/>
          <w:szCs w:val="21"/>
          <w:spacing w:val="-5"/>
        </w:rPr>
        <w:t>“匿名化”是一个法律概念，不能仅仅通过技术上的判断得到认定。因此，不能因为</w:t>
      </w:r>
      <w:r>
        <w:rPr>
          <w:sz w:val="21"/>
          <w:szCs w:val="21"/>
          <w:spacing w:val="9"/>
        </w:rPr>
        <w:t xml:space="preserve"> </w:t>
      </w:r>
      <w:r>
        <w:rPr>
          <w:sz w:val="21"/>
          <w:szCs w:val="21"/>
          <w:spacing w:val="-4"/>
        </w:rPr>
        <w:t>采用了在理论上可以抵抗重识别攻击的技术措施，就认为无须遵从个人数据/信息保护的</w:t>
      </w:r>
      <w:r>
        <w:rPr>
          <w:sz w:val="21"/>
          <w:szCs w:val="21"/>
          <w:spacing w:val="6"/>
        </w:rPr>
        <w:t xml:space="preserve"> </w:t>
      </w:r>
      <w:r>
        <w:rPr>
          <w:sz w:val="21"/>
          <w:szCs w:val="21"/>
          <w:spacing w:val="-7"/>
        </w:rPr>
        <w:t>相应规定。</w:t>
      </w:r>
    </w:p>
    <w:p>
      <w:pPr>
        <w:pStyle w:val="BodyText"/>
        <w:ind w:left="439"/>
        <w:spacing w:before="129" w:line="227" w:lineRule="auto"/>
        <w:rPr>
          <w:sz w:val="21"/>
          <w:szCs w:val="21"/>
        </w:rPr>
      </w:pPr>
      <w:r>
        <w:rPr>
          <w:rFonts w:ascii="KaiTi" w:hAnsi="KaiTi" w:eastAsia="KaiTi" w:cs="KaiTi"/>
          <w:sz w:val="21"/>
          <w:szCs w:val="21"/>
          <w:spacing w:val="-3"/>
        </w:rPr>
        <w:t>2)透</w:t>
      </w:r>
      <w:r>
        <w:rPr>
          <w:sz w:val="21"/>
          <w:szCs w:val="21"/>
          <w:spacing w:val="-3"/>
        </w:rPr>
        <w:t>明性原则的履行应当从以用户为中心出发。</w:t>
      </w:r>
    </w:p>
    <w:p>
      <w:pPr>
        <w:pStyle w:val="BodyText"/>
        <w:ind w:right="48" w:firstLine="439"/>
        <w:spacing w:before="65" w:line="307" w:lineRule="auto"/>
        <w:rPr>
          <w:sz w:val="21"/>
          <w:szCs w:val="21"/>
        </w:rPr>
      </w:pPr>
      <w:r>
        <w:rPr>
          <w:sz w:val="21"/>
          <w:szCs w:val="21"/>
          <w:spacing w:val="-2"/>
        </w:rPr>
        <w:t>本案以信息展示为例，</w:t>
      </w:r>
      <w:r>
        <w:rPr>
          <w:rFonts w:ascii="Times New Roman" w:hAnsi="Times New Roman" w:eastAsia="Times New Roman" w:cs="Times New Roman"/>
          <w:sz w:val="21"/>
          <w:szCs w:val="21"/>
          <w:spacing w:val="-2"/>
        </w:rPr>
        <w:t>WhatsApp</w:t>
      </w:r>
      <w:r>
        <w:rPr>
          <w:rFonts w:ascii="Times New Roman" w:hAnsi="Times New Roman" w:eastAsia="Times New Roman" w:cs="Times New Roman"/>
          <w:sz w:val="21"/>
          <w:szCs w:val="21"/>
          <w:spacing w:val="50"/>
        </w:rPr>
        <w:t xml:space="preserve"> </w:t>
      </w:r>
      <w:r>
        <w:rPr>
          <w:sz w:val="21"/>
          <w:szCs w:val="21"/>
          <w:spacing w:val="-2"/>
        </w:rPr>
        <w:t>在不同场景中至少有5个方面的不足。第一，即使</w:t>
      </w:r>
      <w:r>
        <w:rPr>
          <w:sz w:val="21"/>
          <w:szCs w:val="21"/>
        </w:rPr>
        <w:t xml:space="preserve"> </w:t>
      </w:r>
      <w:r>
        <w:rPr>
          <w:rFonts w:ascii="Times New Roman" w:hAnsi="Times New Roman" w:eastAsia="Times New Roman" w:cs="Times New Roman"/>
          <w:sz w:val="21"/>
          <w:szCs w:val="21"/>
          <w:spacing w:val="-3"/>
        </w:rPr>
        <w:t>WhatsApp </w:t>
      </w:r>
      <w:r>
        <w:rPr>
          <w:sz w:val="21"/>
          <w:szCs w:val="21"/>
          <w:spacing w:val="-3"/>
        </w:rPr>
        <w:t>告知了信息质量层面所要求的</w:t>
      </w:r>
      <w:r>
        <w:rPr>
          <w:sz w:val="21"/>
          <w:szCs w:val="21"/>
          <w:spacing w:val="-4"/>
        </w:rPr>
        <w:t>许多内容，这些内容分散在隐私政策页面和其中</w:t>
      </w:r>
      <w:r>
        <w:rPr>
          <w:sz w:val="21"/>
          <w:szCs w:val="21"/>
        </w:rPr>
        <w:t xml:space="preserve"> </w:t>
      </w:r>
      <w:r>
        <w:rPr>
          <w:sz w:val="21"/>
          <w:szCs w:val="21"/>
          <w:spacing w:val="-4"/>
        </w:rPr>
        <w:t>散布的多个链接中，“缺乏一个整合的文本或分层的示意图”,来让数据主体理解针对特</w:t>
      </w:r>
      <w:r>
        <w:rPr>
          <w:sz w:val="21"/>
          <w:szCs w:val="21"/>
          <w:spacing w:val="17"/>
        </w:rPr>
        <w:t xml:space="preserve"> </w:t>
      </w:r>
      <w:r>
        <w:rPr>
          <w:sz w:val="21"/>
          <w:szCs w:val="21"/>
          <w:spacing w:val="-4"/>
        </w:rPr>
        <w:t>定数据的相应处理行为和合法性基础。第二，</w:t>
      </w:r>
      <w:r>
        <w:rPr>
          <w:sz w:val="21"/>
          <w:szCs w:val="21"/>
          <w:spacing w:val="-9"/>
        </w:rPr>
        <w:t xml:space="preserve"> </w:t>
      </w:r>
      <w:r>
        <w:rPr>
          <w:rFonts w:ascii="Times New Roman" w:hAnsi="Times New Roman" w:eastAsia="Times New Roman" w:cs="Times New Roman"/>
          <w:sz w:val="21"/>
          <w:szCs w:val="21"/>
          <w:spacing w:val="-4"/>
        </w:rPr>
        <w:t>WhatsApp</w:t>
      </w:r>
      <w:r>
        <w:rPr>
          <w:rFonts w:ascii="Times New Roman" w:hAnsi="Times New Roman" w:eastAsia="Times New Roman" w:cs="Times New Roman"/>
          <w:sz w:val="21"/>
          <w:szCs w:val="21"/>
          <w:spacing w:val="13"/>
          <w:w w:val="101"/>
        </w:rPr>
        <w:t xml:space="preserve"> </w:t>
      </w:r>
      <w:r>
        <w:rPr>
          <w:sz w:val="21"/>
          <w:szCs w:val="21"/>
          <w:spacing w:val="-4"/>
        </w:rPr>
        <w:t>在不同的文本(散布在前述链接</w:t>
      </w:r>
      <w:r>
        <w:rPr>
          <w:sz w:val="21"/>
          <w:szCs w:val="21"/>
        </w:rPr>
        <w:t xml:space="preserve"> </w:t>
      </w:r>
      <w:r>
        <w:rPr>
          <w:sz w:val="21"/>
          <w:szCs w:val="21"/>
          <w:spacing w:val="2"/>
        </w:rPr>
        <w:t>中)中用相似的表述告知实则不同的内容，容易导</w:t>
      </w:r>
      <w:r>
        <w:rPr>
          <w:sz w:val="21"/>
          <w:szCs w:val="21"/>
          <w:spacing w:val="1"/>
        </w:rPr>
        <w:t>致数据主体的困惑、难以发现其间的</w:t>
      </w:r>
      <w:r>
        <w:rPr>
          <w:sz w:val="21"/>
          <w:szCs w:val="21"/>
        </w:rPr>
        <w:t xml:space="preserve"> </w:t>
      </w:r>
      <w:r>
        <w:rPr>
          <w:sz w:val="21"/>
          <w:szCs w:val="21"/>
          <w:spacing w:val="-2"/>
        </w:rPr>
        <w:t>差异之处。第三， </w:t>
      </w:r>
      <w:r>
        <w:rPr>
          <w:rFonts w:ascii="Times New Roman" w:hAnsi="Times New Roman" w:eastAsia="Times New Roman" w:cs="Times New Roman"/>
          <w:sz w:val="21"/>
          <w:szCs w:val="21"/>
          <w:spacing w:val="-2"/>
        </w:rPr>
        <w:t>WhatsApp </w:t>
      </w:r>
      <w:r>
        <w:rPr>
          <w:sz w:val="21"/>
          <w:szCs w:val="21"/>
          <w:spacing w:val="-2"/>
        </w:rPr>
        <w:t>将“并不复杂的、有关向</w:t>
      </w:r>
      <w:r>
        <w:rPr>
          <w:rFonts w:ascii="Times New Roman" w:hAnsi="Times New Roman" w:eastAsia="Times New Roman" w:cs="Times New Roman"/>
          <w:sz w:val="21"/>
          <w:szCs w:val="21"/>
          <w:spacing w:val="-2"/>
        </w:rPr>
        <w:t>Facebook </w:t>
      </w:r>
      <w:r>
        <w:rPr>
          <w:sz w:val="21"/>
          <w:szCs w:val="21"/>
          <w:spacing w:val="-2"/>
        </w:rPr>
        <w:t>共享数据的”内容分散</w:t>
      </w:r>
      <w:r>
        <w:rPr>
          <w:sz w:val="21"/>
          <w:szCs w:val="21"/>
          <w:spacing w:val="3"/>
        </w:rPr>
        <w:t xml:space="preserve"> </w:t>
      </w:r>
      <w:r>
        <w:rPr>
          <w:sz w:val="21"/>
          <w:szCs w:val="21"/>
          <w:spacing w:val="-4"/>
        </w:rPr>
        <w:t>在隐私政策、服务协议、合法性基础告知和外部帮助、答问文档</w:t>
      </w:r>
      <w:r>
        <w:rPr>
          <w:sz w:val="21"/>
          <w:szCs w:val="21"/>
          <w:spacing w:val="-46"/>
        </w:rPr>
        <w:t xml:space="preserve"> </w:t>
      </w:r>
      <w:r>
        <w:rPr>
          <w:rFonts w:ascii="Times New Roman" w:hAnsi="Times New Roman" w:eastAsia="Times New Roman" w:cs="Times New Roman"/>
          <w:sz w:val="21"/>
          <w:szCs w:val="21"/>
          <w:spacing w:val="-4"/>
        </w:rPr>
        <w:t>(FAQ)   </w:t>
      </w:r>
      <w:r>
        <w:rPr>
          <w:sz w:val="21"/>
          <w:szCs w:val="21"/>
          <w:spacing w:val="-4"/>
        </w:rPr>
        <w:t>中，而非“整合</w:t>
      </w:r>
    </w:p>
    <w:p>
      <w:pPr>
        <w:spacing w:line="307" w:lineRule="auto"/>
        <w:sectPr>
          <w:pgSz w:w="9450" w:h="13340"/>
          <w:pgMar w:top="400" w:right="755" w:bottom="400" w:left="670" w:header="0" w:footer="0" w:gutter="0"/>
        </w:sectPr>
        <w:rPr>
          <w:sz w:val="21"/>
          <w:szCs w:val="21"/>
        </w:rPr>
      </w:pPr>
    </w:p>
    <w:p>
      <w:pPr>
        <w:pStyle w:val="BodyText"/>
        <w:ind w:left="3719"/>
        <w:spacing w:before="44" w:line="222" w:lineRule="auto"/>
        <w:rPr>
          <w:sz w:val="14"/>
          <w:szCs w:val="14"/>
        </w:rPr>
      </w:pPr>
      <w:r>
        <w:rPr>
          <w:rFonts w:ascii="YouYuan" w:hAnsi="YouYuan" w:eastAsia="YouYuan" w:cs="YouYuan"/>
          <w:sz w:val="20"/>
          <w:szCs w:val="20"/>
          <w:spacing w:val="-12"/>
        </w:rPr>
        <w:t>第五章</w:t>
      </w:r>
      <w:r>
        <w:rPr>
          <w:rFonts w:ascii="YouYuan" w:hAnsi="YouYuan" w:eastAsia="YouYuan" w:cs="YouYuan"/>
          <w:sz w:val="20"/>
          <w:szCs w:val="20"/>
          <w:spacing w:val="-12"/>
        </w:rPr>
        <w:t xml:space="preserve"> </w:t>
      </w:r>
      <w:r>
        <w:rPr>
          <w:rFonts w:ascii="YouYuan" w:hAnsi="YouYuan" w:eastAsia="YouYuan" w:cs="YouYuan"/>
          <w:sz w:val="20"/>
          <w:szCs w:val="20"/>
          <w:spacing w:val="-12"/>
        </w:rPr>
        <w:t>欧盟数据保护立法体系与监管要求</w:t>
      </w:r>
      <w:r>
        <w:rPr>
          <w:rFonts w:ascii="YouYuan" w:hAnsi="YouYuan" w:eastAsia="YouYuan" w:cs="YouYuan"/>
          <w:sz w:val="20"/>
          <w:szCs w:val="20"/>
          <w:spacing w:val="-12"/>
        </w:rPr>
        <w:t xml:space="preserve">      </w:t>
      </w:r>
      <w:r>
        <w:rPr>
          <w:sz w:val="14"/>
          <w:szCs w:val="14"/>
          <w:spacing w:val="-12"/>
        </w:rPr>
        <w:t>87</w:t>
      </w:r>
    </w:p>
    <w:p>
      <w:pPr>
        <w:spacing w:line="343" w:lineRule="auto"/>
        <w:rPr>
          <w:rFonts w:ascii="Arial"/>
          <w:sz w:val="21"/>
        </w:rPr>
      </w:pPr>
      <w:r/>
    </w:p>
    <w:p>
      <w:pPr>
        <w:spacing w:line="344" w:lineRule="auto"/>
        <w:rPr>
          <w:rFonts w:ascii="Arial"/>
          <w:sz w:val="21"/>
        </w:rPr>
      </w:pPr>
      <w:r/>
    </w:p>
    <w:p>
      <w:pPr>
        <w:pStyle w:val="BodyText"/>
        <w:spacing w:before="65" w:line="334" w:lineRule="auto"/>
        <w:jc w:val="both"/>
        <w:rPr>
          <w:sz w:val="20"/>
          <w:szCs w:val="20"/>
        </w:rPr>
      </w:pPr>
      <w:r>
        <w:rPr>
          <w:sz w:val="20"/>
          <w:szCs w:val="20"/>
          <w:spacing w:val="1"/>
        </w:rPr>
        <w:t>信息……并以清楚、简洁的形式展示”。第四， </w:t>
      </w:r>
      <w:r>
        <w:rPr>
          <w:sz w:val="20"/>
          <w:szCs w:val="20"/>
        </w:rPr>
        <w:t>WhatsApp</w:t>
      </w:r>
      <w:r>
        <w:rPr>
          <w:sz w:val="20"/>
          <w:szCs w:val="20"/>
          <w:spacing w:val="84"/>
        </w:rPr>
        <w:t xml:space="preserve"> </w:t>
      </w:r>
      <w:r>
        <w:rPr>
          <w:sz w:val="20"/>
          <w:szCs w:val="20"/>
          <w:spacing w:val="1"/>
        </w:rPr>
        <w:t>没有在隐私政策中包含一个有</w:t>
      </w:r>
      <w:r>
        <w:rPr>
          <w:sz w:val="20"/>
          <w:szCs w:val="20"/>
        </w:rPr>
        <w:t xml:space="preserve"> </w:t>
      </w:r>
      <w:r>
        <w:rPr>
          <w:sz w:val="20"/>
          <w:szCs w:val="20"/>
          <w:spacing w:val="5"/>
        </w:rPr>
        <w:t>助于理解个人数据共享的链接。第五，隐私政策和其</w:t>
      </w:r>
      <w:r>
        <w:rPr>
          <w:sz w:val="20"/>
          <w:szCs w:val="20"/>
          <w:spacing w:val="4"/>
        </w:rPr>
        <w:t>他页面间存在不一致的内容。因此，</w:t>
      </w:r>
      <w:r>
        <w:rPr>
          <w:sz w:val="20"/>
          <w:szCs w:val="20"/>
        </w:rPr>
        <w:t xml:space="preserve"> </w:t>
      </w:r>
      <w:r>
        <w:rPr>
          <w:sz w:val="20"/>
          <w:szCs w:val="20"/>
          <w:spacing w:val="1"/>
        </w:rPr>
        <w:t>履行透明性原则应当考虑用户“会不会困惑</w:t>
      </w:r>
      <w:r>
        <w:rPr>
          <w:sz w:val="20"/>
          <w:szCs w:val="20"/>
        </w:rPr>
        <w:t>”“能不能理解‘应当告知’”,以及尤其重要</w:t>
      </w:r>
    </w:p>
    <w:p>
      <w:pPr>
        <w:pStyle w:val="BodyText"/>
        <w:spacing w:line="218" w:lineRule="auto"/>
        <w:rPr>
          <w:sz w:val="20"/>
          <w:szCs w:val="20"/>
        </w:rPr>
      </w:pPr>
      <w:r>
        <w:rPr>
          <w:sz w:val="20"/>
          <w:szCs w:val="20"/>
          <w:spacing w:val="-3"/>
        </w:rPr>
        <w:t>的，考虑用户“能不能顺利地行使自己的权利”。</w:t>
      </w:r>
    </w:p>
    <w:p>
      <w:pPr>
        <w:spacing w:line="246" w:lineRule="auto"/>
        <w:rPr>
          <w:rFonts w:ascii="Arial"/>
          <w:sz w:val="21"/>
        </w:rPr>
      </w:pPr>
      <w:r/>
    </w:p>
    <w:p>
      <w:pPr>
        <w:spacing w:line="246" w:lineRule="auto"/>
        <w:rPr>
          <w:rFonts w:ascii="Arial"/>
          <w:sz w:val="21"/>
        </w:rPr>
      </w:pPr>
      <w:r/>
    </w:p>
    <w:p>
      <w:pPr>
        <w:pStyle w:val="BodyText"/>
        <w:ind w:left="3384"/>
        <w:spacing w:before="100" w:line="221" w:lineRule="auto"/>
        <w:rPr>
          <w:sz w:val="31"/>
          <w:szCs w:val="31"/>
        </w:rPr>
      </w:pPr>
      <w:r>
        <w:rPr>
          <w:sz w:val="31"/>
          <w:szCs w:val="31"/>
          <w:b/>
          <w:bCs/>
          <w:spacing w:val="-14"/>
        </w:rPr>
        <w:t>小</w:t>
      </w:r>
      <w:r>
        <w:rPr>
          <w:sz w:val="31"/>
          <w:szCs w:val="31"/>
          <w:spacing w:val="28"/>
        </w:rPr>
        <w:t xml:space="preserve">   </w:t>
      </w:r>
      <w:r>
        <w:rPr>
          <w:sz w:val="31"/>
          <w:szCs w:val="31"/>
          <w:b/>
          <w:bCs/>
          <w:spacing w:val="-14"/>
        </w:rPr>
        <w:t>结</w:t>
      </w:r>
    </w:p>
    <w:p>
      <w:pPr>
        <w:ind w:right="27" w:firstLine="430"/>
        <w:spacing w:before="248" w:line="342" w:lineRule="auto"/>
        <w:jc w:val="both"/>
        <w:rPr>
          <w:rFonts w:ascii="KaiTi" w:hAnsi="KaiTi" w:eastAsia="KaiTi" w:cs="KaiTi"/>
          <w:sz w:val="20"/>
          <w:szCs w:val="20"/>
        </w:rPr>
      </w:pPr>
      <w:r>
        <w:rPr>
          <w:rFonts w:ascii="KaiTi" w:hAnsi="KaiTi" w:eastAsia="KaiTi" w:cs="KaiTi"/>
          <w:sz w:val="20"/>
          <w:szCs w:val="20"/>
          <w:spacing w:val="9"/>
        </w:rPr>
        <w:t>经过一番认真的学习和研究，白晓萌萌对于欧盟数据合规立法体系以及监管</w:t>
      </w:r>
      <w:r>
        <w:rPr>
          <w:rFonts w:ascii="KaiTi" w:hAnsi="KaiTi" w:eastAsia="KaiTi" w:cs="KaiTi"/>
          <w:sz w:val="20"/>
          <w:szCs w:val="20"/>
          <w:spacing w:val="8"/>
        </w:rPr>
        <w:t>趋势有</w:t>
      </w:r>
      <w:r>
        <w:rPr>
          <w:rFonts w:ascii="KaiTi" w:hAnsi="KaiTi" w:eastAsia="KaiTi" w:cs="KaiTi"/>
          <w:sz w:val="20"/>
          <w:szCs w:val="20"/>
        </w:rPr>
        <w:t xml:space="preserve"> </w:t>
      </w:r>
      <w:r>
        <w:rPr>
          <w:rFonts w:ascii="KaiTi" w:hAnsi="KaiTi" w:eastAsia="KaiTi" w:cs="KaiTi"/>
          <w:sz w:val="20"/>
          <w:szCs w:val="20"/>
          <w:spacing w:val="7"/>
        </w:rPr>
        <w:t>了深入了解。在欧盟数据合规体系内，应当准确厘定个人数据范围，在数据保护原则基</w:t>
      </w:r>
    </w:p>
    <w:p>
      <w:pPr>
        <w:spacing w:line="220" w:lineRule="auto"/>
        <w:rPr>
          <w:rFonts w:ascii="KaiTi" w:hAnsi="KaiTi" w:eastAsia="KaiTi" w:cs="KaiTi"/>
          <w:sz w:val="20"/>
          <w:szCs w:val="20"/>
        </w:rPr>
      </w:pPr>
      <w:r>
        <w:rPr>
          <w:rFonts w:ascii="KaiTi" w:hAnsi="KaiTi" w:eastAsia="KaiTi" w:cs="KaiTi"/>
          <w:sz w:val="20"/>
          <w:szCs w:val="20"/>
          <w:spacing w:val="3"/>
        </w:rPr>
        <w:t>础上实施，充分注意履行数据控制者或数据处理者的义务，行使数据主体的权利。</w:t>
      </w:r>
    </w:p>
    <w:p>
      <w:pPr>
        <w:spacing w:line="220" w:lineRule="auto"/>
        <w:sectPr>
          <w:pgSz w:w="9450" w:h="13320"/>
          <w:pgMar w:top="400" w:right="929" w:bottom="400" w:left="539" w:header="0" w:footer="0" w:gutter="0"/>
        </w:sectPr>
        <w:rPr>
          <w:rFonts w:ascii="KaiTi" w:hAnsi="KaiTi" w:eastAsia="KaiTi" w:cs="KaiTi"/>
          <w:sz w:val="20"/>
          <w:szCs w:val="20"/>
        </w:rPr>
      </w:pPr>
    </w:p>
    <w:p>
      <w:pPr>
        <w:spacing w:before="46"/>
        <w:rPr/>
      </w:pPr>
      <w:r>
        <mc:AlternateContent xmlns:mc="http://schemas.openxmlformats.org/markup-compatibility/2006">
          <mc:Choice Requires="wps">
            <w:drawing>
              <wp:anchor distT="0" distB="0" distL="0" distR="0" simplePos="0" relativeHeight="252288000" behindDoc="0" locked="0" layoutInCell="0" allowOverlap="1">
                <wp:simplePos x="0" y="0"/>
                <wp:positionH relativeFrom="page">
                  <wp:posOffset>1479341</wp:posOffset>
                </wp:positionH>
                <wp:positionV relativeFrom="page">
                  <wp:posOffset>1037397</wp:posOffset>
                </wp:positionV>
                <wp:extent cx="269240" cy="175895"/>
                <wp:effectExtent l="0" t="0" r="0" b="0"/>
                <wp:wrapNone/>
                <wp:docPr id="140" name="TextBox 140"/>
                <wp:cNvGraphicFramePr/>
                <a:graphic>
                  <a:graphicData uri="http://schemas.microsoft.com/office/word/2010/wordprocessingShape">
                    <wps:wsp>
                      <wps:cNvSpPr txBox="1"/>
                      <wps:spPr>
                        <a:xfrm rot="5400000">
                          <a:off x="1479341" y="1037397"/>
                          <a:ext cx="269240" cy="17589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spacing w:before="55" w:line="225" w:lineRule="auto"/>
                              <w:jc w:val="right"/>
                              <w:rPr>
                                <w:rFonts w:ascii="STHupo" w:hAnsi="STHupo" w:eastAsia="STHupo" w:cs="STHupo"/>
                                <w:sz w:val="16"/>
                                <w:szCs w:val="16"/>
                              </w:rPr>
                            </w:pPr>
                            <w:r>
                              <w:rPr>
                                <w:rFonts w:ascii="STHupo" w:hAnsi="STHupo" w:eastAsia="STHupo" w:cs="STHupo"/>
                                <w:sz w:val="16"/>
                                <w:szCs w:val="16"/>
                                <w:spacing w:val="-10"/>
                                <w:w w:val="84"/>
                              </w:rPr>
                              <w:t>通</w:t>
                            </w:r>
                            <w:r>
                              <w:rPr>
                                <w:rFonts w:ascii="STHupo" w:hAnsi="STHupo" w:eastAsia="STHupo" w:cs="STHupo"/>
                                <w:sz w:val="16"/>
                                <w:szCs w:val="16"/>
                                <w:spacing w:val="-9"/>
                                <w:w w:val="84"/>
                              </w:rPr>
                              <w:t>重</w:t>
                            </w:r>
                            <w:r>
                              <w:rPr>
                                <w:rFonts w:ascii="STHupo" w:hAnsi="STHupo" w:eastAsia="STHupo" w:cs="STHupo"/>
                                <w:sz w:val="16"/>
                                <w:szCs w:val="16"/>
                                <w:spacing w:val="-5"/>
                                <w:w w:val="84"/>
                              </w:rPr>
                              <w:t>重</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6" style="position:absolute;margin-left:116.484pt;margin-top:81.6848pt;mso-position-vertical-relative:page;mso-position-horizontal-relative:page;width:21.2pt;height:13.85pt;z-index:252288000;rotation:90;" o:allowincell="f" filled="false" stroked="false" type="#_x0000_t202">
                <v:fill on="false"/>
                <v:stroke on="false"/>
                <v:path/>
                <v:imagedata o:title=""/>
                <o:lock v:ext="edit" aspectratio="false"/>
                <v:textbox inset="0mm,0mm,0mm,0mm">
                  <w:txbxContent>
                    <w:p>
                      <w:pPr>
                        <w:spacing w:before="55" w:line="225" w:lineRule="auto"/>
                        <w:jc w:val="right"/>
                        <w:rPr>
                          <w:rFonts w:ascii="STHupo" w:hAnsi="STHupo" w:eastAsia="STHupo" w:cs="STHupo"/>
                          <w:sz w:val="16"/>
                          <w:szCs w:val="16"/>
                        </w:rPr>
                      </w:pPr>
                      <w:r>
                        <w:rPr>
                          <w:rFonts w:ascii="STHupo" w:hAnsi="STHupo" w:eastAsia="STHupo" w:cs="STHupo"/>
                          <w:sz w:val="16"/>
                          <w:szCs w:val="16"/>
                          <w:spacing w:val="-10"/>
                          <w:w w:val="84"/>
                        </w:rPr>
                        <w:t>通</w:t>
                      </w:r>
                      <w:r>
                        <w:rPr>
                          <w:rFonts w:ascii="STHupo" w:hAnsi="STHupo" w:eastAsia="STHupo" w:cs="STHupo"/>
                          <w:sz w:val="16"/>
                          <w:szCs w:val="16"/>
                          <w:spacing w:val="-9"/>
                          <w:w w:val="84"/>
                        </w:rPr>
                        <w:t>重</w:t>
                      </w:r>
                      <w:r>
                        <w:rPr>
                          <w:rFonts w:ascii="STHupo" w:hAnsi="STHupo" w:eastAsia="STHupo" w:cs="STHupo"/>
                          <w:sz w:val="16"/>
                          <w:szCs w:val="16"/>
                          <w:spacing w:val="-5"/>
                          <w:w w:val="84"/>
                        </w:rPr>
                        <w:t>重</w:t>
                      </w:r>
                    </w:p>
                  </w:txbxContent>
                </v:textbox>
              </v:shape>
            </w:pict>
          </mc:Fallback>
        </mc:AlternateContent>
      </w:r>
      <w:r>
        <mc:AlternateContent xmlns:mc="http://schemas.openxmlformats.org/markup-compatibility/2006">
          <mc:Choice Requires="wps">
            <w:drawing>
              <wp:anchor distT="0" distB="0" distL="0" distR="0" simplePos="0" relativeHeight="252285952" behindDoc="0" locked="0" layoutInCell="0" allowOverlap="1">
                <wp:simplePos x="0" y="0"/>
                <wp:positionH relativeFrom="page">
                  <wp:posOffset>1163061</wp:posOffset>
                </wp:positionH>
                <wp:positionV relativeFrom="page">
                  <wp:posOffset>1105563</wp:posOffset>
                </wp:positionV>
                <wp:extent cx="373379" cy="130810"/>
                <wp:effectExtent l="0" t="0" r="0" b="0"/>
                <wp:wrapNone/>
                <wp:docPr id="142" name="TextBox 142"/>
                <wp:cNvGraphicFramePr/>
                <a:graphic>
                  <a:graphicData uri="http://schemas.microsoft.com/office/word/2010/wordprocessingShape">
                    <wps:wsp>
                      <wps:cNvSpPr txBox="1"/>
                      <wps:spPr>
                        <a:xfrm rot="5400000">
                          <a:off x="1163061" y="1105563"/>
                          <a:ext cx="373379"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right="3"/>
                              <w:spacing w:before="42" w:line="219" w:lineRule="auto"/>
                              <w:jc w:val="right"/>
                              <w:rPr>
                                <w:sz w:val="12"/>
                                <w:szCs w:val="12"/>
                              </w:rPr>
                            </w:pPr>
                            <w:r>
                              <w:rPr>
                                <w:sz w:val="12"/>
                                <w:szCs w:val="12"/>
                                <w:spacing w:val="-10"/>
                              </w:rPr>
                              <w:t>着</w:t>
                            </w:r>
                            <w:r>
                              <w:rPr>
                                <w:sz w:val="12"/>
                                <w:szCs w:val="12"/>
                                <w:spacing w:val="-19"/>
                              </w:rPr>
                              <w:t xml:space="preserve"> </w:t>
                            </w:r>
                            <w:r>
                              <w:rPr>
                                <w:sz w:val="12"/>
                                <w:szCs w:val="12"/>
                                <w:spacing w:val="-10"/>
                              </w:rPr>
                              <w:t>国</w:t>
                            </w:r>
                            <w:r>
                              <w:rPr>
                                <w:sz w:val="12"/>
                                <w:szCs w:val="12"/>
                                <w:spacing w:val="-19"/>
                              </w:rPr>
                              <w:t xml:space="preserve"> </w:t>
                            </w:r>
                            <w:r>
                              <w:rPr>
                                <w:sz w:val="12"/>
                                <w:szCs w:val="12"/>
                                <w:spacing w:val="-10"/>
                              </w:rPr>
                              <w:t>■</w:t>
                            </w:r>
                            <w:r>
                              <w:rPr>
                                <w:sz w:val="12"/>
                                <w:szCs w:val="12"/>
                                <w:spacing w:val="-19"/>
                              </w:rPr>
                              <w:t xml:space="preserve"> </w:t>
                            </w:r>
                            <w:r>
                              <w:rPr>
                                <w:sz w:val="12"/>
                                <w:szCs w:val="12"/>
                                <w:spacing w:val="-10"/>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68" style="position:absolute;margin-left:91.5796pt;margin-top:87.0523pt;mso-position-vertical-relative:page;mso-position-horizontal-relative:page;width:29.4pt;height:10.3pt;z-index:252285952;rotation:90;" o:allowincell="f" filled="false" stroked="false" type="#_x0000_t202">
                <v:fill on="false"/>
                <v:stroke on="false"/>
                <v:path/>
                <v:imagedata o:title=""/>
                <o:lock v:ext="edit" aspectratio="false"/>
                <v:textbox inset="0mm,0mm,0mm,0mm">
                  <w:txbxContent>
                    <w:p>
                      <w:pPr>
                        <w:pStyle w:val="BodyText"/>
                        <w:ind w:right="3"/>
                        <w:spacing w:before="42" w:line="219" w:lineRule="auto"/>
                        <w:jc w:val="right"/>
                        <w:rPr>
                          <w:sz w:val="12"/>
                          <w:szCs w:val="12"/>
                        </w:rPr>
                      </w:pPr>
                      <w:r>
                        <w:rPr>
                          <w:sz w:val="12"/>
                          <w:szCs w:val="12"/>
                          <w:spacing w:val="-10"/>
                        </w:rPr>
                        <w:t>着</w:t>
                      </w:r>
                      <w:r>
                        <w:rPr>
                          <w:sz w:val="12"/>
                          <w:szCs w:val="12"/>
                          <w:spacing w:val="-19"/>
                        </w:rPr>
                        <w:t xml:space="preserve"> </w:t>
                      </w:r>
                      <w:r>
                        <w:rPr>
                          <w:sz w:val="12"/>
                          <w:szCs w:val="12"/>
                          <w:spacing w:val="-10"/>
                        </w:rPr>
                        <w:t>国</w:t>
                      </w:r>
                      <w:r>
                        <w:rPr>
                          <w:sz w:val="12"/>
                          <w:szCs w:val="12"/>
                          <w:spacing w:val="-19"/>
                        </w:rPr>
                        <w:t xml:space="preserve"> </w:t>
                      </w:r>
                      <w:r>
                        <w:rPr>
                          <w:sz w:val="12"/>
                          <w:szCs w:val="12"/>
                          <w:spacing w:val="-10"/>
                        </w:rPr>
                        <w:t>■</w:t>
                      </w:r>
                      <w:r>
                        <w:rPr>
                          <w:sz w:val="12"/>
                          <w:szCs w:val="12"/>
                          <w:spacing w:val="-19"/>
                        </w:rPr>
                        <w:t xml:space="preserve"> </w:t>
                      </w:r>
                      <w:r>
                        <w:rPr>
                          <w:sz w:val="12"/>
                          <w:szCs w:val="12"/>
                          <w:spacing w:val="-10"/>
                        </w:rPr>
                        <w:t>■</w:t>
                      </w:r>
                    </w:p>
                  </w:txbxContent>
                </v:textbox>
              </v:shape>
            </w:pict>
          </mc:Fallback>
        </mc:AlternateContent>
      </w:r>
      <w:r>
        <mc:AlternateContent xmlns:mc="http://schemas.openxmlformats.org/markup-compatibility/2006">
          <mc:Choice Requires="wps">
            <w:drawing>
              <wp:anchor distT="0" distB="0" distL="0" distR="0" simplePos="0" relativeHeight="252289024" behindDoc="0" locked="0" layoutInCell="0" allowOverlap="1">
                <wp:simplePos x="0" y="0"/>
                <wp:positionH relativeFrom="page">
                  <wp:posOffset>1461511</wp:posOffset>
                </wp:positionH>
                <wp:positionV relativeFrom="page">
                  <wp:posOffset>1318424</wp:posOffset>
                </wp:positionV>
                <wp:extent cx="91439" cy="146685"/>
                <wp:effectExtent l="0" t="0" r="0" b="0"/>
                <wp:wrapNone/>
                <wp:docPr id="144" name="TextBox 144"/>
                <wp:cNvGraphicFramePr/>
                <a:graphic>
                  <a:graphicData uri="http://schemas.microsoft.com/office/word/2010/wordprocessingShape">
                    <wps:wsp>
                      <wps:cNvSpPr txBox="1"/>
                      <wps:spPr>
                        <a:xfrm rot="5400000">
                          <a:off x="1461511" y="1318424"/>
                          <a:ext cx="91439" cy="1466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right="3"/>
                              <w:spacing w:before="55" w:line="239" w:lineRule="auto"/>
                              <w:jc w:val="right"/>
                              <w:rPr>
                                <w:sz w:val="12"/>
                                <w:szCs w:val="12"/>
                              </w:rPr>
                            </w:pPr>
                            <w:r>
                              <w:rPr>
                                <w:sz w:val="12"/>
                                <w:szCs w:val="12"/>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0" style="position:absolute;margin-left:115.08pt;margin-top:103.813pt;mso-position-vertical-relative:page;mso-position-horizontal-relative:page;width:7.2pt;height:11.55pt;z-index:252289024;rotation:90;" o:allowincell="f" filled="false" stroked="false" type="#_x0000_t202">
                <v:fill on="false"/>
                <v:stroke on="false"/>
                <v:path/>
                <v:imagedata o:title=""/>
                <o:lock v:ext="edit" aspectratio="false"/>
                <v:textbox inset="0mm,0mm,0mm,0mm">
                  <w:txbxContent>
                    <w:p>
                      <w:pPr>
                        <w:pStyle w:val="BodyText"/>
                        <w:ind w:right="3"/>
                        <w:spacing w:before="55" w:line="239" w:lineRule="auto"/>
                        <w:jc w:val="right"/>
                        <w:rPr>
                          <w:sz w:val="12"/>
                          <w:szCs w:val="12"/>
                        </w:rPr>
                      </w:pPr>
                      <w:r>
                        <w:rPr>
                          <w:sz w:val="12"/>
                          <w:szCs w:val="12"/>
                        </w:rPr>
                        <w:t>■</w:t>
                      </w:r>
                    </w:p>
                  </w:txbxContent>
                </v:textbox>
              </v:shape>
            </w:pict>
          </mc:Fallback>
        </mc:AlternateContent>
      </w:r>
      <w:r>
        <w:drawing>
          <wp:anchor distT="0" distB="0" distL="0" distR="0" simplePos="0" relativeHeight="252284928" behindDoc="0" locked="0" layoutInCell="0" allowOverlap="1">
            <wp:simplePos x="0" y="0"/>
            <wp:positionH relativeFrom="page">
              <wp:posOffset>1409696</wp:posOffset>
            </wp:positionH>
            <wp:positionV relativeFrom="page">
              <wp:posOffset>1003292</wp:posOffset>
            </wp:positionV>
            <wp:extent cx="152418" cy="260395"/>
            <wp:effectExtent l="0" t="0" r="0" b="0"/>
            <wp:wrapNone/>
            <wp:docPr id="146" name="IM 146"/>
            <wp:cNvGraphicFramePr/>
            <a:graphic>
              <a:graphicData uri="http://schemas.openxmlformats.org/drawingml/2006/picture">
                <pic:pic>
                  <pic:nvPicPr>
                    <pic:cNvPr id="146" name="IM 146"/>
                    <pic:cNvPicPr/>
                  </pic:nvPicPr>
                  <pic:blipFill>
                    <a:blip r:embed="rId70"/>
                    <a:stretch>
                      <a:fillRect/>
                    </a:stretch>
                  </pic:blipFill>
                  <pic:spPr>
                    <a:xfrm rot="0">
                      <a:off x="0" y="0"/>
                      <a:ext cx="152418" cy="260395"/>
                    </a:xfrm>
                    <a:prstGeom prst="rect">
                      <a:avLst/>
                    </a:prstGeom>
                  </pic:spPr>
                </pic:pic>
              </a:graphicData>
            </a:graphic>
          </wp:anchor>
        </w:drawing>
      </w:r>
      <w:r>
        <w:pict>
          <v:shape id="_x0000_s172" style="position:absolute;margin-left:178.002pt;margin-top:77.832pt;mso-position-vertical-relative:page;mso-position-horizontal-relative:page;width:14.8pt;height:15.6pt;z-index:252286976;" o:allowincell="f" filled="false" stroked="false" type="#_x0000_t202">
            <v:fill on="false"/>
            <v:stroke on="false"/>
            <v:path/>
            <v:imagedata o:title=""/>
            <o:lock v:ext="edit" aspectratio="false"/>
            <v:textbox inset="0mm,0mm,0mm,0mm">
              <w:txbxContent>
                <w:p>
                  <w:pPr>
                    <w:pStyle w:val="BodyText"/>
                    <w:ind w:left="20" w:right="20" w:firstLine="149"/>
                    <w:spacing w:before="20" w:line="228" w:lineRule="auto"/>
                    <w:rPr>
                      <w:sz w:val="11"/>
                      <w:szCs w:val="11"/>
                    </w:rPr>
                  </w:pPr>
                  <w:r>
                    <w:rPr>
                      <w:sz w:val="11"/>
                      <w:szCs w:val="11"/>
                      <w:spacing w:val="-5"/>
                    </w:rPr>
                    <w:t>加</w:t>
                  </w:r>
                  <w:r>
                    <w:rPr>
                      <w:sz w:val="11"/>
                      <w:szCs w:val="11"/>
                    </w:rPr>
                    <w:t xml:space="preserve"> </w:t>
                  </w:r>
                  <w:r>
                    <w:rPr>
                      <w:sz w:val="11"/>
                      <w:szCs w:val="11"/>
                    </w:rPr>
                    <w:t>国</w:t>
                  </w:r>
                </w:p>
              </w:txbxContent>
            </v:textbox>
          </v:shape>
        </w:pict>
      </w:r>
      <w:r>
        <w:drawing>
          <wp:anchor distT="0" distB="0" distL="0" distR="0" simplePos="0" relativeHeight="252282880" behindDoc="1" locked="0" layoutInCell="0" allowOverlap="1">
            <wp:simplePos x="0" y="0"/>
            <wp:positionH relativeFrom="page">
              <wp:posOffset>1670068</wp:posOffset>
            </wp:positionH>
            <wp:positionV relativeFrom="page">
              <wp:posOffset>1003293</wp:posOffset>
            </wp:positionV>
            <wp:extent cx="317499" cy="171451"/>
            <wp:effectExtent l="0" t="0" r="0" b="0"/>
            <wp:wrapNone/>
            <wp:docPr id="148" name="IM 148"/>
            <wp:cNvGraphicFramePr/>
            <a:graphic>
              <a:graphicData uri="http://schemas.openxmlformats.org/drawingml/2006/picture">
                <pic:pic>
                  <pic:nvPicPr>
                    <pic:cNvPr id="148" name="IM 148"/>
                    <pic:cNvPicPr/>
                  </pic:nvPicPr>
                  <pic:blipFill>
                    <a:blip r:embed="rId71"/>
                    <a:stretch>
                      <a:fillRect/>
                    </a:stretch>
                  </pic:blipFill>
                  <pic:spPr>
                    <a:xfrm rot="0">
                      <a:off x="0" y="0"/>
                      <a:ext cx="317499" cy="171451"/>
                    </a:xfrm>
                    <a:prstGeom prst="rect">
                      <a:avLst/>
                    </a:prstGeom>
                  </pic:spPr>
                </pic:pic>
              </a:graphicData>
            </a:graphic>
          </wp:anchor>
        </w:drawing>
      </w:r>
      <w:r>
        <w:drawing>
          <wp:anchor distT="0" distB="0" distL="0" distR="0" simplePos="0" relativeHeight="252283904" behindDoc="0" locked="0" layoutInCell="0" allowOverlap="1">
            <wp:simplePos x="0" y="0"/>
            <wp:positionH relativeFrom="page">
              <wp:posOffset>476049</wp:posOffset>
            </wp:positionH>
            <wp:positionV relativeFrom="page">
              <wp:posOffset>1851642</wp:posOffset>
            </wp:positionV>
            <wp:extent cx="712009" cy="148590"/>
            <wp:effectExtent l="0" t="0" r="0" b="0"/>
            <wp:wrapNone/>
            <wp:docPr id="150" name="IM 150"/>
            <wp:cNvGraphicFramePr/>
            <a:graphic>
              <a:graphicData uri="http://schemas.openxmlformats.org/drawingml/2006/picture">
                <pic:pic>
                  <pic:nvPicPr>
                    <pic:cNvPr id="150" name="IM 150"/>
                    <pic:cNvPicPr/>
                  </pic:nvPicPr>
                  <pic:blipFill>
                    <a:blip r:embed="rId72"/>
                    <a:stretch>
                      <a:fillRect/>
                    </a:stretch>
                  </pic:blipFill>
                  <pic:spPr>
                    <a:xfrm rot="0">
                      <a:off x="0" y="0"/>
                      <a:ext cx="712009" cy="148590"/>
                    </a:xfrm>
                    <a:prstGeom prst="rect">
                      <a:avLst/>
                    </a:prstGeom>
                  </pic:spPr>
                </pic:pic>
              </a:graphicData>
            </a:graphic>
          </wp:anchor>
        </w:drawing>
      </w:r>
      <w:r/>
    </w:p>
    <w:p>
      <w:pPr>
        <w:spacing w:before="46"/>
        <w:rPr/>
      </w:pPr>
      <w:r/>
    </w:p>
    <w:p>
      <w:pPr>
        <w:spacing w:before="45"/>
        <w:rPr/>
      </w:pPr>
      <w:r/>
    </w:p>
    <w:p>
      <w:pPr>
        <w:spacing w:before="45"/>
        <w:rPr/>
      </w:pPr>
      <w:r/>
    </w:p>
    <w:p>
      <w:pPr>
        <w:sectPr>
          <w:pgSz w:w="9450" w:h="13340"/>
          <w:pgMar w:top="400" w:right="525" w:bottom="400" w:left="749" w:header="0" w:footer="0" w:gutter="0"/>
          <w:cols w:equalWidth="0" w:num="1">
            <w:col w:w="8176" w:space="0"/>
          </w:cols>
        </w:sectPr>
        <w:rPr/>
      </w:pPr>
    </w:p>
    <w:p>
      <w:pPr>
        <w:pStyle w:val="BodyText"/>
        <w:ind w:left="1890"/>
        <w:spacing w:before="75" w:line="184" w:lineRule="auto"/>
        <w:rPr>
          <w:sz w:val="8"/>
          <w:szCs w:val="8"/>
        </w:rPr>
      </w:pPr>
      <w:r>
        <w:rPr>
          <w:sz w:val="8"/>
          <w:szCs w:val="8"/>
        </w:rPr>
        <w:t>1</w:t>
      </w:r>
    </w:p>
    <w:p>
      <w:pPr>
        <w:spacing w:line="449" w:lineRule="auto"/>
        <w:rPr>
          <w:rFonts w:ascii="Arial"/>
          <w:sz w:val="21"/>
        </w:rPr>
      </w:pPr>
      <w:r/>
    </w:p>
    <w:p>
      <w:pPr>
        <w:pStyle w:val="BodyText"/>
        <w:ind w:left="1420"/>
        <w:spacing w:before="26" w:line="239" w:lineRule="auto"/>
        <w:rPr>
          <w:sz w:val="8"/>
          <w:szCs w:val="8"/>
        </w:rPr>
      </w:pPr>
      <w:r>
        <w:rPr>
          <w:sz w:val="8"/>
          <w:szCs w:val="8"/>
          <w:spacing w:val="-4"/>
        </w:rPr>
        <w:t>■1</w:t>
      </w:r>
    </w:p>
    <w:p>
      <w:pPr>
        <w:spacing w:line="285" w:lineRule="auto"/>
        <w:rPr>
          <w:rFonts w:ascii="Arial"/>
          <w:sz w:val="21"/>
        </w:rPr>
      </w:pPr>
      <w:r/>
    </w:p>
    <w:p>
      <w:pPr>
        <w:pStyle w:val="BodyText"/>
        <w:ind w:left="1710"/>
        <w:spacing w:before="39" w:line="58" w:lineRule="exact"/>
        <w:rPr>
          <w:sz w:val="12"/>
          <w:szCs w:val="12"/>
        </w:rPr>
      </w:pPr>
      <w:r>
        <w:rPr>
          <w:sz w:val="12"/>
          <w:szCs w:val="12"/>
          <w:position w:val="-1"/>
        </w:rPr>
        <w:t>:</w:t>
      </w:r>
    </w:p>
    <w:p>
      <w:pPr>
        <w:spacing w:line="14" w:lineRule="auto"/>
        <w:rPr>
          <w:rFonts w:ascii="Arial"/>
          <w:sz w:val="2"/>
        </w:rPr>
      </w:pPr>
      <w:r>
        <w:rPr>
          <w:rFonts w:ascii="Arial" w:hAnsi="Arial" w:eastAsia="Arial" w:cs="Arial"/>
          <w:sz w:val="2"/>
          <w:szCs w:val="2"/>
        </w:rPr>
        <w:br w:type="column"/>
      </w:r>
    </w:p>
    <w:p>
      <w:pPr>
        <w:pStyle w:val="BodyText"/>
        <w:ind w:left="419"/>
        <w:spacing w:before="27" w:line="239" w:lineRule="auto"/>
        <w:rPr>
          <w:sz w:val="11"/>
          <w:szCs w:val="11"/>
        </w:rPr>
      </w:pPr>
      <w:r>
        <w:rPr>
          <w:sz w:val="11"/>
          <w:szCs w:val="11"/>
        </w:rPr>
        <w:t>■</w:t>
      </w:r>
    </w:p>
    <w:p>
      <w:pPr>
        <w:pStyle w:val="BodyText"/>
        <w:ind w:left="280"/>
        <w:spacing w:before="6" w:line="201" w:lineRule="auto"/>
        <w:rPr>
          <w:sz w:val="11"/>
          <w:szCs w:val="11"/>
        </w:rPr>
      </w:pPr>
      <w:r>
        <w:rPr>
          <w:sz w:val="11"/>
          <w:szCs w:val="11"/>
        </w:rPr>
        <w:t>■</w:t>
      </w:r>
    </w:p>
    <w:p>
      <w:pPr>
        <w:rPr>
          <w:rFonts w:ascii="STHupo" w:hAnsi="STHupo" w:eastAsia="STHupo" w:cs="STHupo"/>
          <w:sz w:val="12"/>
          <w:szCs w:val="12"/>
        </w:rPr>
      </w:pPr>
      <w:r>
        <w:rPr>
          <w:rFonts w:ascii="STHupo" w:hAnsi="STHupo" w:eastAsia="STHupo" w:cs="STHupo"/>
          <w:sz w:val="12"/>
          <w:szCs w:val="12"/>
        </w:rPr>
        <w:t>■</w:t>
      </w:r>
    </w:p>
    <w:p>
      <w:pPr>
        <w:pStyle w:val="BodyText"/>
        <w:ind w:left="130"/>
        <w:spacing w:before="19" w:line="167" w:lineRule="auto"/>
        <w:rPr>
          <w:sz w:val="11"/>
          <w:szCs w:val="11"/>
        </w:rPr>
      </w:pPr>
      <w:r>
        <w:rPr>
          <w:sz w:val="11"/>
          <w:szCs w:val="11"/>
        </w:rPr>
        <w:t>■</w:t>
      </w:r>
    </w:p>
    <w:p>
      <w:pPr>
        <w:pStyle w:val="BodyText"/>
        <w:ind w:left="290"/>
        <w:spacing w:line="168" w:lineRule="exact"/>
        <w:rPr>
          <w:sz w:val="12"/>
          <w:szCs w:val="12"/>
        </w:rPr>
      </w:pPr>
      <w:r>
        <w:rPr>
          <w:sz w:val="12"/>
          <w:szCs w:val="12"/>
          <w:position w:val="3"/>
        </w:rPr>
        <w:t>框</w:t>
      </w:r>
    </w:p>
    <w:p>
      <w:pPr>
        <w:pStyle w:val="BodyText"/>
        <w:ind w:left="123"/>
        <w:spacing w:line="176" w:lineRule="auto"/>
        <w:rPr>
          <w:sz w:val="12"/>
          <w:szCs w:val="12"/>
        </w:rPr>
      </w:pPr>
      <w:r>
        <w:rPr>
          <w:sz w:val="12"/>
          <w:szCs w:val="12"/>
        </w:rPr>
        <w:t>夏</w:t>
      </w:r>
    </w:p>
    <w:p>
      <w:pPr>
        <w:pStyle w:val="BodyText"/>
        <w:ind w:left="123"/>
        <w:spacing w:before="1" w:line="225" w:lineRule="auto"/>
        <w:rPr>
          <w:sz w:val="12"/>
          <w:szCs w:val="12"/>
        </w:rPr>
      </w:pPr>
      <w:r>
        <w:rPr>
          <w:sz w:val="12"/>
          <w:szCs w:val="12"/>
          <w:spacing w:val="13"/>
        </w:rPr>
        <w:t>置画</w:t>
      </w:r>
    </w:p>
    <w:p>
      <w:pPr>
        <w:spacing w:line="225" w:lineRule="auto"/>
        <w:sectPr>
          <w:type w:val="continuous"/>
          <w:pgSz w:w="9450" w:h="13340"/>
          <w:pgMar w:top="400" w:right="525" w:bottom="400" w:left="749" w:header="0" w:footer="0" w:gutter="0"/>
          <w:cols w:equalWidth="0" w:num="2">
            <w:col w:w="2041" w:space="100"/>
            <w:col w:w="6035" w:space="0"/>
          </w:cols>
        </w:sectPr>
        <w:rPr>
          <w:sz w:val="12"/>
          <w:szCs w:val="12"/>
        </w:rPr>
      </w:pPr>
    </w:p>
    <w:p>
      <w:pPr>
        <w:ind w:left="1423"/>
        <w:spacing w:before="235" w:line="222" w:lineRule="auto"/>
        <w:rPr>
          <w:rFonts w:ascii="SimHei" w:hAnsi="SimHei" w:eastAsia="SimHei" w:cs="SimHei"/>
          <w:sz w:val="25"/>
          <w:szCs w:val="25"/>
        </w:rPr>
      </w:pPr>
      <w:r>
        <w:rPr>
          <w:rFonts w:ascii="SimHei" w:hAnsi="SimHei" w:eastAsia="SimHei" w:cs="SimHei"/>
          <w:sz w:val="25"/>
          <w:szCs w:val="25"/>
          <w:b/>
          <w:bCs/>
          <w:spacing w:val="-5"/>
        </w:rPr>
        <w:t>第六章</w:t>
      </w:r>
    </w:p>
    <w:p>
      <w:pPr>
        <w:ind w:left="1425"/>
        <w:spacing w:before="291" w:line="221" w:lineRule="auto"/>
        <w:rPr>
          <w:rFonts w:ascii="SimHei" w:hAnsi="SimHei" w:eastAsia="SimHei" w:cs="SimHei"/>
          <w:sz w:val="37"/>
          <w:szCs w:val="37"/>
        </w:rPr>
      </w:pPr>
      <w:r>
        <w:rPr>
          <w:rFonts w:ascii="SimHei" w:hAnsi="SimHei" w:eastAsia="SimHei" w:cs="SimHei"/>
          <w:sz w:val="37"/>
          <w:szCs w:val="37"/>
          <w:b/>
          <w:bCs/>
          <w:spacing w:val="-9"/>
        </w:rPr>
        <w:t>美国数据保护立法体系及监管要求</w:t>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70" w:right="125" w:firstLine="328"/>
        <w:spacing w:before="69" w:line="304" w:lineRule="auto"/>
        <w:jc w:val="both"/>
        <w:rPr>
          <w:rFonts w:ascii="KaiTi" w:hAnsi="KaiTi" w:eastAsia="KaiTi" w:cs="KaiTi"/>
          <w:sz w:val="21"/>
          <w:szCs w:val="21"/>
        </w:rPr>
      </w:pPr>
      <w:r>
        <w:rPr>
          <w:rFonts w:ascii="LiSu" w:hAnsi="LiSu" w:eastAsia="LiSu" w:cs="LiSu"/>
          <w:sz w:val="21"/>
          <w:szCs w:val="21"/>
          <w:b/>
          <w:bCs/>
          <w:spacing w:val="-3"/>
        </w:rPr>
        <w:t>【场景</w:t>
      </w:r>
      <w:r>
        <w:rPr>
          <w:rFonts w:ascii="KaiTi" w:hAnsi="KaiTi" w:eastAsia="KaiTi" w:cs="KaiTi"/>
          <w:sz w:val="21"/>
          <w:szCs w:val="21"/>
          <w:b/>
          <w:bCs/>
          <w:spacing w:val="-3"/>
        </w:rPr>
        <w:t>】</w:t>
      </w:r>
      <w:r>
        <w:rPr>
          <w:rFonts w:ascii="KaiTi" w:hAnsi="KaiTi" w:eastAsia="KaiTi" w:cs="KaiTi"/>
          <w:sz w:val="21"/>
          <w:szCs w:val="21"/>
          <w:spacing w:val="-3"/>
        </w:rPr>
        <w:t>某天，白晓萌萌在工作过程中突然</w:t>
      </w:r>
      <w:r>
        <w:rPr>
          <w:rFonts w:ascii="KaiTi" w:hAnsi="KaiTi" w:eastAsia="KaiTi" w:cs="KaiTi"/>
          <w:sz w:val="21"/>
          <w:szCs w:val="21"/>
          <w:spacing w:val="-4"/>
        </w:rPr>
        <w:t>收到业务人员发来的咨询问题，业务人员</w:t>
      </w:r>
      <w:r>
        <w:rPr>
          <w:rFonts w:ascii="KaiTi" w:hAnsi="KaiTi" w:eastAsia="KaiTi" w:cs="KaiTi"/>
          <w:sz w:val="21"/>
          <w:szCs w:val="21"/>
        </w:rPr>
        <w:t xml:space="preserve"> </w:t>
      </w:r>
      <w:r>
        <w:rPr>
          <w:rFonts w:ascii="KaiTi" w:hAnsi="KaiTi" w:eastAsia="KaiTi" w:cs="KaiTi"/>
          <w:sz w:val="21"/>
          <w:szCs w:val="21"/>
          <w:spacing w:val="-2"/>
        </w:rPr>
        <w:t>打算将公司的产品向美国市场扩展，希望白晓萌萌能够协助了解美国</w:t>
      </w:r>
      <w:r>
        <w:rPr>
          <w:rFonts w:ascii="KaiTi" w:hAnsi="KaiTi" w:eastAsia="KaiTi" w:cs="KaiTi"/>
          <w:sz w:val="21"/>
          <w:szCs w:val="21"/>
          <w:spacing w:val="-3"/>
        </w:rPr>
        <w:t>法律法规对数据合</w:t>
      </w:r>
      <w:r>
        <w:rPr>
          <w:rFonts w:ascii="KaiTi" w:hAnsi="KaiTi" w:eastAsia="KaiTi" w:cs="KaiTi"/>
          <w:sz w:val="21"/>
          <w:szCs w:val="21"/>
          <w:spacing w:val="-3"/>
        </w:rPr>
        <w:t xml:space="preserve"> </w:t>
      </w:r>
      <w:r>
        <w:rPr>
          <w:rFonts w:ascii="KaiTi" w:hAnsi="KaiTi" w:eastAsia="KaiTi" w:cs="KaiTi"/>
          <w:sz w:val="21"/>
          <w:szCs w:val="21"/>
          <w:spacing w:val="-1"/>
        </w:rPr>
        <w:t>规保护方面的规制要求，以及该法域的基本情况，从而评估公司需</w:t>
      </w:r>
      <w:r>
        <w:rPr>
          <w:rFonts w:ascii="KaiTi" w:hAnsi="KaiTi" w:eastAsia="KaiTi" w:cs="KaiTi"/>
          <w:sz w:val="21"/>
          <w:szCs w:val="21"/>
          <w:spacing w:val="-2"/>
        </w:rPr>
        <w:t>要多大的合规成本做</w:t>
      </w:r>
      <w:r>
        <w:rPr>
          <w:rFonts w:ascii="KaiTi" w:hAnsi="KaiTi" w:eastAsia="KaiTi" w:cs="KaiTi"/>
          <w:sz w:val="21"/>
          <w:szCs w:val="21"/>
        </w:rPr>
        <w:t xml:space="preserve"> </w:t>
      </w:r>
      <w:r>
        <w:rPr>
          <w:rFonts w:ascii="KaiTi" w:hAnsi="KaiTi" w:eastAsia="KaiTi" w:cs="KaiTi"/>
          <w:sz w:val="21"/>
          <w:szCs w:val="21"/>
          <w:spacing w:val="-1"/>
        </w:rPr>
        <w:t>好产品出海的合规工作。在收到业务部门的需求后，白晓萌</w:t>
      </w:r>
      <w:r>
        <w:rPr>
          <w:rFonts w:ascii="KaiTi" w:hAnsi="KaiTi" w:eastAsia="KaiTi" w:cs="KaiTi"/>
          <w:sz w:val="21"/>
          <w:szCs w:val="21"/>
          <w:spacing w:val="-2"/>
        </w:rPr>
        <w:t>萌马上开始了对美国法域的</w:t>
      </w:r>
      <w:r>
        <w:rPr>
          <w:rFonts w:ascii="KaiTi" w:hAnsi="KaiTi" w:eastAsia="KaiTi" w:cs="KaiTi"/>
          <w:sz w:val="21"/>
          <w:szCs w:val="21"/>
        </w:rPr>
        <w:t xml:space="preserve"> </w:t>
      </w:r>
      <w:r>
        <w:rPr>
          <w:rFonts w:ascii="KaiTi" w:hAnsi="KaiTi" w:eastAsia="KaiTi" w:cs="KaiTi"/>
          <w:sz w:val="21"/>
          <w:szCs w:val="21"/>
          <w:spacing w:val="-2"/>
        </w:rPr>
        <w:t>研究调研工作。有了之前对中国、欧盟法域的学习研究经验，此次的研究轻车熟路，白</w:t>
      </w:r>
      <w:r>
        <w:rPr>
          <w:rFonts w:ascii="KaiTi" w:hAnsi="KaiTi" w:eastAsia="KaiTi" w:cs="KaiTi"/>
          <w:sz w:val="21"/>
          <w:szCs w:val="21"/>
          <w:spacing w:val="17"/>
        </w:rPr>
        <w:t xml:space="preserve"> </w:t>
      </w:r>
      <w:r>
        <w:rPr>
          <w:rFonts w:ascii="KaiTi" w:hAnsi="KaiTi" w:eastAsia="KaiTi" w:cs="KaiTi"/>
          <w:sz w:val="21"/>
          <w:szCs w:val="21"/>
          <w:spacing w:val="-1"/>
        </w:rPr>
        <w:t>晓萌萌很快就梳理好了美国法域的核心法规及监管案例，并给业务同事做了详细的介绍</w:t>
      </w:r>
      <w:r>
        <w:rPr>
          <w:rFonts w:ascii="KaiTi" w:hAnsi="KaiTi" w:eastAsia="KaiTi" w:cs="KaiTi"/>
          <w:sz w:val="21"/>
          <w:szCs w:val="21"/>
          <w:spacing w:val="18"/>
        </w:rPr>
        <w:t xml:space="preserve"> </w:t>
      </w:r>
      <w:r>
        <w:rPr>
          <w:rFonts w:ascii="KaiTi" w:hAnsi="KaiTi" w:eastAsia="KaiTi" w:cs="KaiTi"/>
          <w:sz w:val="21"/>
          <w:szCs w:val="21"/>
          <w:spacing w:val="-7"/>
        </w:rPr>
        <w:t>和分析。</w:t>
      </w:r>
    </w:p>
    <w:p>
      <w:pPr>
        <w:spacing w:line="258" w:lineRule="auto"/>
        <w:rPr>
          <w:rFonts w:ascii="Arial"/>
          <w:sz w:val="21"/>
        </w:rPr>
      </w:pPr>
      <w:r/>
    </w:p>
    <w:p>
      <w:pPr>
        <w:spacing w:line="258" w:lineRule="auto"/>
        <w:rPr>
          <w:rFonts w:ascii="Arial"/>
          <w:sz w:val="21"/>
        </w:rPr>
      </w:pPr>
      <w:r/>
    </w:p>
    <w:p>
      <w:pPr>
        <w:pStyle w:val="BodyText"/>
        <w:ind w:left="2114"/>
        <w:spacing w:before="95" w:line="219" w:lineRule="auto"/>
        <w:rPr>
          <w:sz w:val="29"/>
          <w:szCs w:val="29"/>
        </w:rPr>
      </w:pPr>
      <w:r>
        <w:rPr>
          <w:sz w:val="29"/>
          <w:szCs w:val="29"/>
          <w:b/>
          <w:bCs/>
          <w:spacing w:val="-7"/>
        </w:rPr>
        <w:t>第一节</w:t>
      </w:r>
      <w:r>
        <w:rPr>
          <w:sz w:val="29"/>
          <w:szCs w:val="29"/>
          <w:spacing w:val="133"/>
        </w:rPr>
        <w:t xml:space="preserve"> </w:t>
      </w:r>
      <w:r>
        <w:rPr>
          <w:sz w:val="29"/>
          <w:szCs w:val="29"/>
          <w:b/>
          <w:bCs/>
          <w:spacing w:val="-7"/>
        </w:rPr>
        <w:t>美国数据保护立法概况</w:t>
      </w:r>
    </w:p>
    <w:p>
      <w:pPr>
        <w:ind w:left="543"/>
        <w:spacing w:before="291" w:line="221" w:lineRule="auto"/>
        <w:outlineLvl w:val="1"/>
        <w:rPr>
          <w:rFonts w:ascii="SimHei" w:hAnsi="SimHei" w:eastAsia="SimHei" w:cs="SimHei"/>
          <w:sz w:val="21"/>
          <w:szCs w:val="21"/>
        </w:rPr>
      </w:pPr>
      <w:r>
        <w:rPr>
          <w:rFonts w:ascii="SimHei" w:hAnsi="SimHei" w:eastAsia="SimHei" w:cs="SimHei"/>
          <w:sz w:val="21"/>
          <w:szCs w:val="21"/>
          <w:b/>
          <w:bCs/>
          <w:spacing w:val="-2"/>
        </w:rPr>
        <w:t>1.概述</w:t>
      </w:r>
    </w:p>
    <w:p>
      <w:pPr>
        <w:pStyle w:val="BodyText"/>
        <w:ind w:left="540"/>
        <w:spacing w:before="104" w:line="219" w:lineRule="auto"/>
        <w:rPr>
          <w:sz w:val="21"/>
          <w:szCs w:val="21"/>
        </w:rPr>
      </w:pPr>
      <w:r>
        <w:rPr>
          <w:sz w:val="21"/>
          <w:szCs w:val="21"/>
          <w:spacing w:val="13"/>
        </w:rPr>
        <w:t>(1)法律体系</w:t>
      </w:r>
    </w:p>
    <w:p>
      <w:pPr>
        <w:pStyle w:val="BodyText"/>
        <w:ind w:left="70" w:firstLine="470"/>
        <w:spacing w:before="89" w:line="289" w:lineRule="auto"/>
        <w:rPr>
          <w:sz w:val="21"/>
          <w:szCs w:val="21"/>
        </w:rPr>
      </w:pPr>
      <w:r>
        <w:rPr>
          <w:sz w:val="21"/>
          <w:szCs w:val="21"/>
          <w:spacing w:val="-1"/>
        </w:rPr>
        <w:t>从联邦层面上，美国没有一部综合且全面的数据隐私保</w:t>
      </w:r>
      <w:r>
        <w:rPr>
          <w:sz w:val="21"/>
          <w:szCs w:val="21"/>
          <w:spacing w:val="-2"/>
        </w:rPr>
        <w:t>护法，而是以各部门的部门</w:t>
      </w:r>
      <w:r>
        <w:rPr>
          <w:sz w:val="21"/>
          <w:szCs w:val="21"/>
        </w:rPr>
        <w:t xml:space="preserve">  </w:t>
      </w:r>
      <w:r>
        <w:rPr>
          <w:sz w:val="21"/>
          <w:szCs w:val="21"/>
          <w:spacing w:val="3"/>
        </w:rPr>
        <w:t>法调整不同领域的数据保护问题。例如，《格雷姆-里奇-比利雷法案》</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GLBA</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6"/>
          <w:w w:val="101"/>
        </w:rPr>
        <w:t xml:space="preserve">  </w:t>
      </w:r>
      <w:r>
        <w:rPr>
          <w:sz w:val="21"/>
          <w:szCs w:val="21"/>
          <w:spacing w:val="3"/>
        </w:rPr>
        <w:t>通过  </w:t>
      </w:r>
      <w:r>
        <w:rPr>
          <w:sz w:val="21"/>
          <w:szCs w:val="21"/>
          <w:spacing w:val="-2"/>
        </w:rPr>
        <w:t>对金融机构义务的规制来保护“消费者非公开个人信息”,《健康保险携带和责任法案》 </w:t>
      </w:r>
      <w:r>
        <w:rPr>
          <w:rFonts w:ascii="Times New Roman" w:hAnsi="Times New Roman" w:eastAsia="Times New Roman" w:cs="Times New Roman"/>
          <w:sz w:val="21"/>
          <w:szCs w:val="21"/>
          <w:spacing w:val="-2"/>
        </w:rPr>
        <w:t>(HIPAA)</w:t>
      </w:r>
      <w:r>
        <w:rPr>
          <w:rFonts w:ascii="Times New Roman" w:hAnsi="Times New Roman" w:eastAsia="Times New Roman" w:cs="Times New Roman"/>
          <w:sz w:val="21"/>
          <w:szCs w:val="21"/>
          <w:spacing w:val="28"/>
        </w:rPr>
        <w:t xml:space="preserve">  </w:t>
      </w:r>
      <w:r>
        <w:rPr>
          <w:sz w:val="21"/>
          <w:szCs w:val="21"/>
          <w:spacing w:val="-2"/>
        </w:rPr>
        <w:t>适用于提供医疗服务的实体，保护“受保护的健康信息”,《公平信用报告法》</w:t>
      </w:r>
      <w:r>
        <w:rPr>
          <w:sz w:val="21"/>
          <w:szCs w:val="21"/>
        </w:rPr>
        <w:t xml:space="preserve"> </w:t>
      </w:r>
      <w:r>
        <w:rPr>
          <w:rFonts w:ascii="Times New Roman" w:hAnsi="Times New Roman" w:eastAsia="Times New Roman" w:cs="Times New Roman"/>
          <w:sz w:val="21"/>
          <w:szCs w:val="21"/>
          <w:spacing w:val="-5"/>
        </w:rPr>
        <w:t>(FCRA)</w:t>
      </w:r>
      <w:r>
        <w:rPr>
          <w:rFonts w:ascii="Times New Roman" w:hAnsi="Times New Roman" w:eastAsia="Times New Roman" w:cs="Times New Roman"/>
          <w:sz w:val="21"/>
          <w:szCs w:val="21"/>
          <w:spacing w:val="21"/>
        </w:rPr>
        <w:t xml:space="preserve">  </w:t>
      </w:r>
      <w:r>
        <w:rPr>
          <w:sz w:val="21"/>
          <w:szCs w:val="21"/>
          <w:spacing w:val="-5"/>
        </w:rPr>
        <w:t>要求消费者相关的金融机构采取合理的措施以维护信用信息的机密性、准确性和</w:t>
      </w:r>
    </w:p>
    <w:p>
      <w:pPr>
        <w:spacing w:line="289" w:lineRule="auto"/>
        <w:sectPr>
          <w:type w:val="continuous"/>
          <w:pgSz w:w="9450" w:h="13340"/>
          <w:pgMar w:top="400" w:right="525" w:bottom="400" w:left="749" w:header="0" w:footer="0" w:gutter="0"/>
          <w:cols w:equalWidth="0" w:num="1">
            <w:col w:w="8176" w:space="0"/>
          </w:cols>
        </w:sectPr>
        <w:rPr>
          <w:sz w:val="21"/>
          <w:szCs w:val="21"/>
        </w:rPr>
      </w:pPr>
    </w:p>
    <w:p>
      <w:pPr>
        <w:pStyle w:val="BodyText"/>
        <w:ind w:left="3749"/>
        <w:spacing w:before="36" w:line="221" w:lineRule="auto"/>
        <w:rPr>
          <w:sz w:val="14"/>
          <w:szCs w:val="14"/>
        </w:rPr>
      </w:pPr>
      <w:r>
        <w:rPr>
          <w:rFonts w:ascii="SimHei" w:hAnsi="SimHei" w:eastAsia="SimHei" w:cs="SimHei"/>
          <w:sz w:val="21"/>
          <w:szCs w:val="21"/>
          <w:spacing w:val="-25"/>
        </w:rPr>
        <w:t>第六章</w:t>
      </w:r>
      <w:r>
        <w:rPr>
          <w:rFonts w:ascii="SimHei" w:hAnsi="SimHei" w:eastAsia="SimHei" w:cs="SimHei"/>
          <w:sz w:val="21"/>
          <w:szCs w:val="21"/>
          <w:spacing w:val="-25"/>
        </w:rPr>
        <w:t xml:space="preserve">  </w:t>
      </w:r>
      <w:r>
        <w:rPr>
          <w:rFonts w:ascii="SimHei" w:hAnsi="SimHei" w:eastAsia="SimHei" w:cs="SimHei"/>
          <w:sz w:val="21"/>
          <w:szCs w:val="21"/>
          <w:spacing w:val="-25"/>
        </w:rPr>
        <w:t>美国数据保护立法体系及监管要求</w:t>
      </w:r>
      <w:r>
        <w:rPr>
          <w:rFonts w:ascii="SimHei" w:hAnsi="SimHei" w:eastAsia="SimHei" w:cs="SimHei"/>
          <w:sz w:val="21"/>
          <w:szCs w:val="21"/>
          <w:spacing w:val="-25"/>
        </w:rPr>
        <w:t xml:space="preserve">      </w:t>
      </w:r>
      <w:r>
        <w:rPr>
          <w:sz w:val="14"/>
          <w:szCs w:val="14"/>
          <w:spacing w:val="7"/>
        </w:rPr>
        <w:t>89</w:t>
      </w:r>
    </w:p>
    <w:p>
      <w:pPr>
        <w:spacing w:line="317" w:lineRule="auto"/>
        <w:rPr>
          <w:rFonts w:ascii="Arial"/>
          <w:sz w:val="21"/>
        </w:rPr>
      </w:pPr>
      <w:r/>
    </w:p>
    <w:p>
      <w:pPr>
        <w:spacing w:line="318" w:lineRule="auto"/>
        <w:rPr>
          <w:rFonts w:ascii="Arial"/>
          <w:sz w:val="21"/>
        </w:rPr>
      </w:pPr>
      <w:r/>
    </w:p>
    <w:p>
      <w:pPr>
        <w:pStyle w:val="BodyText"/>
        <w:spacing w:before="68" w:line="297" w:lineRule="auto"/>
        <w:jc w:val="both"/>
        <w:rPr>
          <w:sz w:val="21"/>
          <w:szCs w:val="21"/>
        </w:rPr>
      </w:pPr>
      <w:r>
        <w:rPr>
          <w:sz w:val="21"/>
          <w:szCs w:val="21"/>
          <w:spacing w:val="-1"/>
        </w:rPr>
        <w:t>相关性。美国1986年的《电子通信隐私法》</w:t>
      </w:r>
      <w:r>
        <w:rPr>
          <w:rFonts w:ascii="Times New Roman" w:hAnsi="Times New Roman" w:eastAsia="Times New Roman" w:cs="Times New Roman"/>
          <w:sz w:val="21"/>
          <w:szCs w:val="21"/>
          <w:spacing w:val="-1"/>
        </w:rPr>
        <w:t>(ECPA)   </w:t>
      </w:r>
      <w:r>
        <w:rPr>
          <w:sz w:val="21"/>
          <w:szCs w:val="21"/>
          <w:spacing w:val="-1"/>
        </w:rPr>
        <w:t>旨在保护通信产生、传输以及存储</w:t>
      </w:r>
      <w:r>
        <w:rPr>
          <w:sz w:val="21"/>
          <w:szCs w:val="21"/>
          <w:spacing w:val="18"/>
        </w:rPr>
        <w:t xml:space="preserve"> </w:t>
      </w:r>
      <w:r>
        <w:rPr>
          <w:sz w:val="21"/>
          <w:szCs w:val="21"/>
          <w:spacing w:val="-2"/>
        </w:rPr>
        <w:t>于计算机过程中的电报、口头以及电子的通信内容。</w:t>
      </w:r>
      <w:r>
        <w:rPr>
          <w:rFonts w:ascii="Times New Roman" w:hAnsi="Times New Roman" w:eastAsia="Times New Roman" w:cs="Times New Roman"/>
          <w:sz w:val="21"/>
          <w:szCs w:val="21"/>
          <w:spacing w:val="-2"/>
        </w:rPr>
        <w:t>ECPA</w:t>
      </w:r>
      <w:r>
        <w:rPr>
          <w:sz w:val="21"/>
          <w:szCs w:val="21"/>
          <w:spacing w:val="-2"/>
        </w:rPr>
        <w:t>适用于电子邮</w:t>
      </w:r>
      <w:r>
        <w:rPr>
          <w:sz w:val="21"/>
          <w:szCs w:val="21"/>
          <w:spacing w:val="-3"/>
        </w:rPr>
        <w:t>件、电话沟通、</w:t>
      </w:r>
      <w:r>
        <w:rPr>
          <w:sz w:val="21"/>
          <w:szCs w:val="21"/>
        </w:rPr>
        <w:t xml:space="preserve"> </w:t>
      </w:r>
      <w:r>
        <w:rPr>
          <w:sz w:val="21"/>
          <w:szCs w:val="21"/>
          <w:spacing w:val="-2"/>
        </w:rPr>
        <w:t>电子存储的数据，同时也对触犯规定造成的刑事以及民事责任做出了规定。需要特别提</w:t>
      </w:r>
      <w:r>
        <w:rPr>
          <w:sz w:val="21"/>
          <w:szCs w:val="21"/>
          <w:spacing w:val="6"/>
        </w:rPr>
        <w:t xml:space="preserve">  </w:t>
      </w:r>
      <w:r>
        <w:rPr>
          <w:sz w:val="21"/>
          <w:szCs w:val="21"/>
          <w:spacing w:val="-7"/>
        </w:rPr>
        <w:t>示的是，美国极其重视儿童个人信息的保护，并制定了《儿童在线隐私保护法》</w:t>
      </w:r>
      <w:r>
        <w:rPr>
          <w:rFonts w:ascii="Times New Roman" w:hAnsi="Times New Roman" w:eastAsia="Times New Roman" w:cs="Times New Roman"/>
          <w:sz w:val="21"/>
          <w:szCs w:val="21"/>
          <w:spacing w:val="-7"/>
        </w:rPr>
        <w:t>(COPPA),</w:t>
      </w:r>
      <w:r>
        <w:rPr>
          <w:rFonts w:ascii="Times New Roman" w:hAnsi="Times New Roman" w:eastAsia="Times New Roman" w:cs="Times New Roman"/>
          <w:sz w:val="21"/>
          <w:szCs w:val="21"/>
        </w:rPr>
        <w:t xml:space="preserve">   </w:t>
      </w:r>
      <w:r>
        <w:rPr>
          <w:sz w:val="21"/>
          <w:szCs w:val="21"/>
          <w:spacing w:val="-1"/>
        </w:rPr>
        <w:t>从联邦层面确立了儿童个人信息保护的基本原则与要</w:t>
      </w:r>
      <w:r>
        <w:rPr>
          <w:sz w:val="21"/>
          <w:szCs w:val="21"/>
          <w:spacing w:val="-2"/>
        </w:rPr>
        <w:t>求，为各州立法提供了明确的导向 </w:t>
      </w:r>
      <w:r>
        <w:rPr>
          <w:sz w:val="21"/>
          <w:szCs w:val="21"/>
          <w:spacing w:val="-13"/>
        </w:rPr>
        <w:t>与基础。</w:t>
      </w:r>
    </w:p>
    <w:p>
      <w:pPr>
        <w:pStyle w:val="BodyText"/>
        <w:ind w:right="62" w:firstLine="449"/>
        <w:spacing w:before="144" w:line="285" w:lineRule="auto"/>
        <w:jc w:val="both"/>
        <w:rPr>
          <w:sz w:val="21"/>
          <w:szCs w:val="21"/>
        </w:rPr>
      </w:pPr>
      <w:r>
        <w:rPr>
          <w:sz w:val="21"/>
          <w:szCs w:val="21"/>
          <w:spacing w:val="4"/>
        </w:rPr>
        <w:t>从横向层面上，美国各州订立综合隐私立法的势头愈发强劲。当前，美国大部分</w:t>
      </w:r>
      <w:r>
        <w:rPr>
          <w:sz w:val="21"/>
          <w:szCs w:val="21"/>
          <w:spacing w:val="8"/>
        </w:rPr>
        <w:t xml:space="preserve"> </w:t>
      </w:r>
      <w:r>
        <w:rPr>
          <w:sz w:val="21"/>
          <w:szCs w:val="21"/>
          <w:spacing w:val="7"/>
        </w:rPr>
        <w:t>州均提出了隐私相关的立法法案，但是大部分还没有通过，整体的立法进度如图6-1</w:t>
      </w:r>
      <w:r>
        <w:rPr>
          <w:sz w:val="21"/>
          <w:szCs w:val="21"/>
        </w:rPr>
        <w:t xml:space="preserve"> </w:t>
      </w:r>
      <w:r>
        <w:rPr>
          <w:sz w:val="21"/>
          <w:szCs w:val="21"/>
          <w:spacing w:val="-9"/>
        </w:rPr>
        <w:t>所示。</w:t>
      </w:r>
    </w:p>
    <w:p>
      <w:pPr>
        <w:spacing w:line="195" w:lineRule="exact"/>
        <w:rPr/>
      </w:pPr>
      <w:r/>
    </w:p>
    <w:tbl>
      <w:tblPr>
        <w:tblStyle w:val="TableNormal"/>
        <w:tblW w:w="795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383"/>
        <w:gridCol w:w="1138"/>
        <w:gridCol w:w="979"/>
        <w:gridCol w:w="1139"/>
        <w:gridCol w:w="1059"/>
        <w:gridCol w:w="1338"/>
        <w:gridCol w:w="914"/>
      </w:tblGrid>
      <w:tr>
        <w:trPr>
          <w:trHeight w:val="754" w:hRule="atLeast"/>
        </w:trPr>
        <w:tc>
          <w:tcPr>
            <w:tcW w:w="1383" w:type="dxa"/>
            <w:vAlign w:val="top"/>
          </w:tcPr>
          <w:p>
            <w:pPr>
              <w:rPr>
                <w:rFonts w:ascii="Arial"/>
                <w:sz w:val="21"/>
              </w:rPr>
            </w:pPr>
            <w:r/>
          </w:p>
        </w:tc>
        <w:tc>
          <w:tcPr>
            <w:shd w:val="clear" w:fill="070707"/>
            <w:tcW w:w="1138" w:type="dxa"/>
            <w:vAlign w:val="top"/>
          </w:tcPr>
          <w:p>
            <w:pPr>
              <w:spacing w:line="246" w:lineRule="auto"/>
              <w:rPr>
                <w:rFonts w:ascii="Arial"/>
                <w:sz w:val="21"/>
              </w:rPr>
            </w:pPr>
            <w:r/>
          </w:p>
          <w:p>
            <w:pPr>
              <w:pStyle w:val="TableText"/>
              <w:ind w:left="104"/>
              <w:spacing w:before="52" w:line="220" w:lineRule="auto"/>
              <w:rPr/>
            </w:pPr>
            <w:r>
              <w:rPr>
                <w:b/>
                <w:bCs/>
                <w:color w:val="FFFFFF"/>
                <w:spacing w:val="-3"/>
              </w:rPr>
              <w:t>议院提出议案</w:t>
            </w:r>
          </w:p>
        </w:tc>
        <w:tc>
          <w:tcPr>
            <w:shd w:val="clear" w:fill="505050"/>
            <w:tcW w:w="979" w:type="dxa"/>
            <w:vAlign w:val="top"/>
          </w:tcPr>
          <w:p>
            <w:pPr>
              <w:pStyle w:val="TableText"/>
              <w:ind w:left="243"/>
              <w:spacing w:before="182" w:line="220" w:lineRule="auto"/>
              <w:rPr/>
            </w:pPr>
            <w:r>
              <w:rPr>
                <w:spacing w:val="-2"/>
              </w:rPr>
              <w:t>议院各</w:t>
            </w:r>
          </w:p>
          <w:p>
            <w:pPr>
              <w:pStyle w:val="TableText"/>
              <w:ind w:left="86"/>
              <w:spacing w:before="45" w:line="219" w:lineRule="auto"/>
              <w:rPr/>
            </w:pPr>
            <w:r>
              <w:rPr>
                <w:b/>
                <w:bCs/>
                <w:spacing w:val="-3"/>
              </w:rPr>
              <w:t>委员会审议</w:t>
            </w:r>
          </w:p>
        </w:tc>
        <w:tc>
          <w:tcPr>
            <w:shd w:val="clear" w:fill="BFBFBF"/>
            <w:tcW w:w="1139" w:type="dxa"/>
            <w:vAlign w:val="top"/>
          </w:tcPr>
          <w:p>
            <w:pPr>
              <w:pStyle w:val="TableText"/>
              <w:ind w:left="165"/>
              <w:spacing w:before="61" w:line="219" w:lineRule="auto"/>
              <w:rPr/>
            </w:pPr>
            <w:r>
              <w:rPr>
                <w:spacing w:val="-2"/>
              </w:rPr>
              <w:t>议院通过并</w:t>
            </w:r>
          </w:p>
          <w:p>
            <w:pPr>
              <w:pStyle w:val="TableText"/>
              <w:ind w:left="85"/>
              <w:spacing w:before="30" w:line="220" w:lineRule="auto"/>
              <w:rPr/>
            </w:pPr>
            <w:r>
              <w:rPr>
                <w:spacing w:val="-1"/>
              </w:rPr>
              <w:t>提交对立议院</w:t>
            </w:r>
          </w:p>
          <w:p>
            <w:pPr>
              <w:pStyle w:val="TableText"/>
              <w:ind w:left="405"/>
              <w:spacing w:before="69" w:line="220" w:lineRule="auto"/>
              <w:rPr/>
            </w:pPr>
            <w:r>
              <w:rPr>
                <w:spacing w:val="3"/>
              </w:rPr>
              <w:t>审议</w:t>
            </w:r>
          </w:p>
        </w:tc>
        <w:tc>
          <w:tcPr>
            <w:shd w:val="clear" w:fill="9C9C9C"/>
            <w:tcW w:w="1059" w:type="dxa"/>
            <w:vAlign w:val="top"/>
          </w:tcPr>
          <w:p>
            <w:pPr>
              <w:pStyle w:val="TableText"/>
              <w:ind w:left="125" w:right="128"/>
              <w:spacing w:before="171" w:line="253" w:lineRule="auto"/>
              <w:rPr/>
            </w:pPr>
            <w:r>
              <w:rPr>
                <w:spacing w:val="-2"/>
              </w:rPr>
              <w:t>对立议院各</w:t>
            </w:r>
            <w:r>
              <w:rPr>
                <w:spacing w:val="3"/>
              </w:rPr>
              <w:t xml:space="preserve"> </w:t>
            </w:r>
            <w:r>
              <w:rPr>
                <w:spacing w:val="-2"/>
              </w:rPr>
              <w:t>委员会通过</w:t>
            </w:r>
          </w:p>
        </w:tc>
        <w:tc>
          <w:tcPr>
            <w:shd w:val="clear" w:fill="E0E0E0"/>
            <w:tcW w:w="1338" w:type="dxa"/>
            <w:vAlign w:val="top"/>
          </w:tcPr>
          <w:p>
            <w:pPr>
              <w:pStyle w:val="TableText"/>
              <w:ind w:left="147" w:right="61"/>
              <w:spacing w:before="172" w:line="260" w:lineRule="auto"/>
              <w:rPr/>
            </w:pPr>
            <w:r>
              <w:rPr>
                <w:spacing w:val="11"/>
              </w:rPr>
              <w:t>两院(众议院、</w:t>
            </w:r>
            <w:r>
              <w:rPr>
                <w:spacing w:val="1"/>
              </w:rPr>
              <w:t xml:space="preserve"> </w:t>
            </w:r>
            <w:r>
              <w:rPr>
                <w:spacing w:val="-1"/>
              </w:rPr>
              <w:t>参议院)均通过</w:t>
            </w:r>
          </w:p>
        </w:tc>
        <w:tc>
          <w:tcPr>
            <w:shd w:val="clear" w:fill="7C7C7C"/>
            <w:tcW w:w="914" w:type="dxa"/>
            <w:vAlign w:val="top"/>
          </w:tcPr>
          <w:p>
            <w:pPr>
              <w:pStyle w:val="TableText"/>
              <w:ind w:left="89"/>
              <w:spacing w:before="60" w:line="219" w:lineRule="auto"/>
              <w:rPr/>
            </w:pPr>
            <w:r>
              <w:rPr>
                <w:color w:val="FFFFFF"/>
              </w:rPr>
              <w:t>州长签署，</w:t>
            </w:r>
          </w:p>
          <w:p>
            <w:pPr>
              <w:pStyle w:val="TableText"/>
              <w:ind w:left="128"/>
              <w:spacing w:before="52" w:line="221" w:lineRule="auto"/>
              <w:rPr/>
            </w:pPr>
            <w:r>
              <w:rPr>
                <w:spacing w:val="-2"/>
              </w:rPr>
              <w:t>正式成为</w:t>
            </w:r>
          </w:p>
          <w:p>
            <w:pPr>
              <w:pStyle w:val="TableText"/>
              <w:ind w:left="288"/>
              <w:spacing w:before="47" w:line="219" w:lineRule="auto"/>
              <w:rPr/>
            </w:pPr>
            <w:r>
              <w:rPr>
                <w:color w:val="FFFFFF"/>
                <w:spacing w:val="-2"/>
              </w:rPr>
              <w:t>法律</w:t>
            </w:r>
          </w:p>
        </w:tc>
      </w:tr>
      <w:tr>
        <w:trPr>
          <w:trHeight w:val="270" w:hRule="atLeast"/>
        </w:trPr>
        <w:tc>
          <w:tcPr>
            <w:tcW w:w="1383" w:type="dxa"/>
            <w:vAlign w:val="top"/>
          </w:tcPr>
          <w:p>
            <w:pPr>
              <w:pStyle w:val="TableText"/>
              <w:ind w:left="204"/>
              <w:spacing w:before="56" w:line="219" w:lineRule="auto"/>
              <w:rPr/>
            </w:pPr>
            <w:r>
              <w:rPr>
                <w:spacing w:val="3"/>
              </w:rPr>
              <w:t>加利福尼亚州</w:t>
            </w:r>
          </w:p>
        </w:tc>
        <w:tc>
          <w:tcPr>
            <w:tcW w:w="1138" w:type="dxa"/>
            <w:vAlign w:val="top"/>
          </w:tcPr>
          <w:p>
            <w:pPr>
              <w:rPr>
                <w:rFonts w:ascii="Arial"/>
                <w:sz w:val="21"/>
              </w:rPr>
            </w:pPr>
            <w:r/>
          </w:p>
        </w:tc>
        <w:tc>
          <w:tcPr>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shd w:val="clear" w:fill="7B7B7B"/>
            <w:tcW w:w="914" w:type="dxa"/>
            <w:vAlign w:val="top"/>
          </w:tcPr>
          <w:p>
            <w:pPr>
              <w:rPr>
                <w:rFonts w:ascii="Arial"/>
                <w:sz w:val="21"/>
              </w:rPr>
            </w:pPr>
            <w:r/>
          </w:p>
        </w:tc>
      </w:tr>
      <w:tr>
        <w:trPr>
          <w:trHeight w:val="280" w:hRule="atLeast"/>
        </w:trPr>
        <w:tc>
          <w:tcPr>
            <w:tcW w:w="1383" w:type="dxa"/>
            <w:vAlign w:val="top"/>
          </w:tcPr>
          <w:p>
            <w:pPr>
              <w:pStyle w:val="TableText"/>
              <w:ind w:left="285"/>
              <w:spacing w:before="56" w:line="219" w:lineRule="auto"/>
              <w:rPr/>
            </w:pPr>
            <w:r>
              <w:rPr>
                <w:spacing w:val="3"/>
              </w:rPr>
              <w:t>科罗拉多州</w:t>
            </w:r>
          </w:p>
        </w:tc>
        <w:tc>
          <w:tcPr>
            <w:tcW w:w="1138" w:type="dxa"/>
            <w:vAlign w:val="top"/>
          </w:tcPr>
          <w:p>
            <w:pPr>
              <w:rPr>
                <w:rFonts w:ascii="Arial"/>
                <w:sz w:val="21"/>
              </w:rPr>
            </w:pPr>
            <w:r/>
          </w:p>
        </w:tc>
        <w:tc>
          <w:tcPr>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shd w:val="clear" w:fill="7B7B7B"/>
            <w:tcW w:w="914" w:type="dxa"/>
            <w:vAlign w:val="top"/>
          </w:tcPr>
          <w:p>
            <w:pPr>
              <w:rPr>
                <w:rFonts w:ascii="Arial"/>
                <w:sz w:val="21"/>
              </w:rPr>
            </w:pPr>
            <w:r/>
          </w:p>
        </w:tc>
      </w:tr>
      <w:tr>
        <w:trPr>
          <w:trHeight w:val="279" w:hRule="atLeast"/>
        </w:trPr>
        <w:tc>
          <w:tcPr>
            <w:tcW w:w="1383" w:type="dxa"/>
            <w:vAlign w:val="top"/>
          </w:tcPr>
          <w:p>
            <w:pPr>
              <w:pStyle w:val="TableText"/>
              <w:ind w:left="285"/>
              <w:spacing w:before="56" w:line="219" w:lineRule="auto"/>
              <w:rPr/>
            </w:pPr>
            <w:r>
              <w:rPr>
                <w:spacing w:val="3"/>
              </w:rPr>
              <w:t>弗吉尼亚州</w:t>
            </w:r>
          </w:p>
        </w:tc>
        <w:tc>
          <w:tcPr>
            <w:tcW w:w="1138" w:type="dxa"/>
            <w:vAlign w:val="top"/>
          </w:tcPr>
          <w:p>
            <w:pPr>
              <w:rPr>
                <w:rFonts w:ascii="Arial"/>
                <w:sz w:val="21"/>
              </w:rPr>
            </w:pPr>
            <w:r/>
          </w:p>
        </w:tc>
        <w:tc>
          <w:tcPr>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shd w:val="clear" w:fill="787878"/>
            <w:tcW w:w="914" w:type="dxa"/>
            <w:vAlign w:val="top"/>
          </w:tcPr>
          <w:p>
            <w:pPr>
              <w:rPr>
                <w:rFonts w:ascii="Arial"/>
                <w:sz w:val="21"/>
              </w:rPr>
            </w:pPr>
            <w:r/>
          </w:p>
        </w:tc>
      </w:tr>
      <w:tr>
        <w:trPr>
          <w:trHeight w:val="270" w:hRule="atLeast"/>
        </w:trPr>
        <w:tc>
          <w:tcPr>
            <w:tcW w:w="1383" w:type="dxa"/>
            <w:vAlign w:val="top"/>
          </w:tcPr>
          <w:p>
            <w:pPr>
              <w:pStyle w:val="TableText"/>
              <w:ind w:left="445"/>
              <w:spacing w:before="57" w:line="219" w:lineRule="auto"/>
              <w:rPr/>
            </w:pPr>
            <w:r>
              <w:rPr>
                <w:spacing w:val="6"/>
              </w:rPr>
              <w:t>犹他州</w:t>
            </w:r>
          </w:p>
        </w:tc>
        <w:tc>
          <w:tcPr>
            <w:tcW w:w="1138" w:type="dxa"/>
            <w:vAlign w:val="top"/>
          </w:tcPr>
          <w:p>
            <w:pPr>
              <w:rPr>
                <w:rFonts w:ascii="Arial"/>
                <w:sz w:val="21"/>
              </w:rPr>
            </w:pPr>
            <w:r/>
          </w:p>
        </w:tc>
        <w:tc>
          <w:tcPr>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shd w:val="clear" w:fill="7C7C7C"/>
            <w:tcW w:w="914" w:type="dxa"/>
            <w:vAlign w:val="top"/>
          </w:tcPr>
          <w:p>
            <w:pPr>
              <w:rPr>
                <w:rFonts w:ascii="Arial"/>
                <w:sz w:val="21"/>
              </w:rPr>
            </w:pPr>
            <w:r/>
          </w:p>
        </w:tc>
      </w:tr>
      <w:tr>
        <w:trPr>
          <w:trHeight w:val="279" w:hRule="atLeast"/>
        </w:trPr>
        <w:tc>
          <w:tcPr>
            <w:tcW w:w="1383" w:type="dxa"/>
            <w:vAlign w:val="top"/>
          </w:tcPr>
          <w:p>
            <w:pPr>
              <w:pStyle w:val="TableText"/>
              <w:ind w:left="285"/>
              <w:spacing w:before="57" w:line="219" w:lineRule="auto"/>
              <w:rPr/>
            </w:pPr>
            <w:r>
              <w:rPr>
                <w:spacing w:val="3"/>
              </w:rPr>
              <w:t>阿拉斯加州</w:t>
            </w:r>
          </w:p>
        </w:tc>
        <w:tc>
          <w:tcPr>
            <w:tcW w:w="1138" w:type="dxa"/>
            <w:vAlign w:val="top"/>
          </w:tcPr>
          <w:p>
            <w:pPr>
              <w:rPr>
                <w:rFonts w:ascii="Arial"/>
                <w:sz w:val="21"/>
              </w:rPr>
            </w:pPr>
            <w:r/>
          </w:p>
        </w:tc>
        <w:tc>
          <w:tcPr>
            <w:shd w:val="clear" w:fill="5C5C5C"/>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9" w:hRule="atLeast"/>
        </w:trPr>
        <w:tc>
          <w:tcPr>
            <w:tcW w:w="1383" w:type="dxa"/>
            <w:vAlign w:val="top"/>
          </w:tcPr>
          <w:p>
            <w:pPr>
              <w:pStyle w:val="TableText"/>
              <w:ind w:left="285"/>
              <w:spacing w:before="58" w:line="219" w:lineRule="auto"/>
              <w:rPr/>
            </w:pPr>
            <w:r>
              <w:rPr>
                <w:spacing w:val="3"/>
              </w:rPr>
              <w:t>康涅狄格州</w:t>
            </w:r>
          </w:p>
        </w:tc>
        <w:tc>
          <w:tcPr>
            <w:tcW w:w="1138" w:type="dxa"/>
            <w:vAlign w:val="top"/>
          </w:tcPr>
          <w:p>
            <w:pPr>
              <w:rPr>
                <w:rFonts w:ascii="Arial"/>
                <w:sz w:val="21"/>
              </w:rPr>
            </w:pPr>
            <w:r/>
          </w:p>
        </w:tc>
        <w:tc>
          <w:tcPr>
            <w:shd w:val="clear" w:fill="545454"/>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0" w:hRule="atLeast"/>
        </w:trPr>
        <w:tc>
          <w:tcPr>
            <w:tcW w:w="1383" w:type="dxa"/>
            <w:vAlign w:val="top"/>
          </w:tcPr>
          <w:p>
            <w:pPr>
              <w:pStyle w:val="TableText"/>
              <w:ind w:left="365"/>
              <w:spacing w:before="59" w:line="219" w:lineRule="auto"/>
              <w:rPr/>
            </w:pPr>
            <w:r>
              <w:rPr>
                <w:spacing w:val="4"/>
              </w:rPr>
              <w:t>佐治亚州</w:t>
            </w:r>
          </w:p>
        </w:tc>
        <w:tc>
          <w:tcPr>
            <w:tcW w:w="1138" w:type="dxa"/>
            <w:vAlign w:val="top"/>
          </w:tcPr>
          <w:p>
            <w:pPr>
              <w:rPr>
                <w:rFonts w:ascii="Arial"/>
                <w:sz w:val="21"/>
              </w:rPr>
            </w:pPr>
            <w:r/>
          </w:p>
        </w:tc>
        <w:tc>
          <w:tcPr>
            <w:shd w:val="clear" w:fill="545454"/>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0" w:hRule="atLeast"/>
        </w:trPr>
        <w:tc>
          <w:tcPr>
            <w:tcW w:w="1383" w:type="dxa"/>
            <w:vAlign w:val="top"/>
          </w:tcPr>
          <w:p>
            <w:pPr>
              <w:pStyle w:val="TableText"/>
              <w:ind w:left="365"/>
              <w:spacing w:before="59" w:line="218" w:lineRule="auto"/>
              <w:rPr/>
            </w:pPr>
            <w:r>
              <w:rPr>
                <w:spacing w:val="4"/>
              </w:rPr>
              <w:t>艾奥瓦州</w:t>
            </w:r>
          </w:p>
        </w:tc>
        <w:tc>
          <w:tcPr>
            <w:tcW w:w="1138" w:type="dxa"/>
            <w:vAlign w:val="top"/>
          </w:tcPr>
          <w:p>
            <w:pPr>
              <w:rPr>
                <w:rFonts w:ascii="Arial"/>
                <w:sz w:val="21"/>
              </w:rPr>
            </w:pPr>
            <w:r/>
          </w:p>
        </w:tc>
        <w:tc>
          <w:tcPr>
            <w:shd w:val="clear" w:fill="545454"/>
            <w:tcW w:w="979" w:type="dxa"/>
            <w:vAlign w:val="top"/>
          </w:tcPr>
          <w:p>
            <w:pPr>
              <w:rPr>
                <w:rFonts w:ascii="Arial"/>
                <w:sz w:val="21"/>
              </w:rPr>
            </w:pPr>
            <w:r/>
          </w:p>
        </w:tc>
        <w:tc>
          <w:tcPr>
            <w:shd w:val="clear" w:fill="C4C4C4"/>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0" w:hRule="atLeast"/>
        </w:trPr>
        <w:tc>
          <w:tcPr>
            <w:tcW w:w="1383" w:type="dxa"/>
            <w:vAlign w:val="top"/>
          </w:tcPr>
          <w:p>
            <w:pPr>
              <w:pStyle w:val="TableText"/>
              <w:ind w:left="365"/>
              <w:spacing w:before="59" w:line="219" w:lineRule="auto"/>
              <w:rPr/>
            </w:pPr>
            <w:r>
              <w:rPr>
                <w:spacing w:val="4"/>
              </w:rPr>
              <w:t>肯塔基州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0" w:hRule="atLeast"/>
        </w:trPr>
        <w:tc>
          <w:tcPr>
            <w:tcW w:w="1383" w:type="dxa"/>
            <w:vAlign w:val="top"/>
          </w:tcPr>
          <w:p>
            <w:pPr>
              <w:pStyle w:val="TableText"/>
              <w:ind w:left="365"/>
              <w:spacing w:before="59" w:line="219" w:lineRule="auto"/>
              <w:rPr/>
            </w:pPr>
            <w:r>
              <w:rPr>
                <w:spacing w:val="4"/>
              </w:rPr>
              <w:t>马里兰州</w:t>
            </w:r>
          </w:p>
        </w:tc>
        <w:tc>
          <w:tcPr>
            <w:tcW w:w="1138" w:type="dxa"/>
            <w:vAlign w:val="top"/>
          </w:tcPr>
          <w:p>
            <w:pPr>
              <w:rPr>
                <w:rFonts w:ascii="Arial"/>
                <w:sz w:val="21"/>
              </w:rPr>
            </w:pPr>
            <w:r/>
          </w:p>
        </w:tc>
        <w:tc>
          <w:tcPr>
            <w:tcW w:w="979" w:type="dxa"/>
            <w:vAlign w:val="top"/>
          </w:tcPr>
          <w:p>
            <w:pPr>
              <w:rPr>
                <w:rFonts w:ascii="Arial"/>
                <w:sz w:val="21"/>
              </w:rPr>
            </w:pPr>
            <w:r/>
          </w:p>
        </w:tc>
        <w:tc>
          <w:tcPr>
            <w:shd w:val="clear" w:fill="C8C8C8"/>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9" w:hRule="atLeast"/>
        </w:trPr>
        <w:tc>
          <w:tcPr>
            <w:tcW w:w="1383" w:type="dxa"/>
            <w:vAlign w:val="top"/>
          </w:tcPr>
          <w:p>
            <w:pPr>
              <w:pStyle w:val="TableText"/>
              <w:ind w:left="285"/>
              <w:spacing w:before="59" w:line="219" w:lineRule="auto"/>
              <w:rPr/>
            </w:pPr>
            <w:r>
              <w:rPr>
                <w:spacing w:val="3"/>
              </w:rPr>
              <w:t>马萨诸塞州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9" w:hRule="atLeast"/>
        </w:trPr>
        <w:tc>
          <w:tcPr>
            <w:tcW w:w="1383" w:type="dxa"/>
            <w:vAlign w:val="top"/>
          </w:tcPr>
          <w:p>
            <w:pPr>
              <w:pStyle w:val="TableText"/>
              <w:ind w:left="285"/>
              <w:spacing w:before="60" w:line="219" w:lineRule="auto"/>
              <w:rPr/>
            </w:pPr>
            <w:r>
              <w:rPr>
                <w:spacing w:val="3"/>
              </w:rPr>
              <w:t>明尼苏达州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69" w:hRule="atLeast"/>
        </w:trPr>
        <w:tc>
          <w:tcPr>
            <w:tcW w:w="1383" w:type="dxa"/>
            <w:vAlign w:val="top"/>
          </w:tcPr>
          <w:p>
            <w:pPr>
              <w:pStyle w:val="TableText"/>
              <w:ind w:left="204"/>
              <w:spacing w:before="61" w:line="219" w:lineRule="auto"/>
              <w:rPr/>
            </w:pPr>
            <w:r>
              <w:rPr>
                <w:spacing w:val="3"/>
              </w:rPr>
              <w:t>内布拉斯加州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9" w:hRule="atLeast"/>
        </w:trPr>
        <w:tc>
          <w:tcPr>
            <w:tcW w:w="1383" w:type="dxa"/>
            <w:vAlign w:val="top"/>
          </w:tcPr>
          <w:p>
            <w:pPr>
              <w:pStyle w:val="TableText"/>
              <w:ind w:left="365"/>
              <w:spacing w:before="62" w:line="219" w:lineRule="auto"/>
              <w:rPr/>
            </w:pPr>
            <w:r>
              <w:rPr>
                <w:spacing w:val="4"/>
              </w:rPr>
              <w:t>新泽西州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9" w:hRule="atLeast"/>
        </w:trPr>
        <w:tc>
          <w:tcPr>
            <w:tcW w:w="1383" w:type="dxa"/>
            <w:vAlign w:val="top"/>
          </w:tcPr>
          <w:p>
            <w:pPr>
              <w:pStyle w:val="TableText"/>
              <w:ind w:left="445"/>
              <w:spacing w:before="63" w:line="219" w:lineRule="auto"/>
              <w:rPr/>
            </w:pPr>
            <w:r>
              <w:rPr>
                <w:spacing w:val="6"/>
              </w:rPr>
              <w:t>纽约州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60" w:hRule="atLeast"/>
        </w:trPr>
        <w:tc>
          <w:tcPr>
            <w:tcW w:w="1383" w:type="dxa"/>
            <w:vAlign w:val="top"/>
          </w:tcPr>
          <w:p>
            <w:pPr>
              <w:pStyle w:val="TableText"/>
              <w:ind w:left="204"/>
              <w:spacing w:before="54" w:line="219" w:lineRule="auto"/>
              <w:rPr/>
            </w:pPr>
            <w:r>
              <w:rPr>
                <w:spacing w:val="3"/>
              </w:rPr>
              <w:t>北卡罗来纳州</w:t>
            </w:r>
          </w:p>
        </w:tc>
        <w:tc>
          <w:tcPr>
            <w:tcW w:w="2117" w:type="dxa"/>
            <w:vAlign w:val="top"/>
            <w:gridSpan w:val="2"/>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80" w:hRule="atLeast"/>
        </w:trPr>
        <w:tc>
          <w:tcPr>
            <w:tcW w:w="1383" w:type="dxa"/>
            <w:vAlign w:val="top"/>
          </w:tcPr>
          <w:p>
            <w:pPr>
              <w:pStyle w:val="TableText"/>
              <w:ind w:left="365"/>
              <w:spacing w:before="64" w:line="219" w:lineRule="auto"/>
              <w:rPr/>
            </w:pPr>
            <w:r>
              <w:rPr>
                <w:spacing w:val="4"/>
              </w:rPr>
              <w:t>俄亥俄州</w:t>
            </w:r>
          </w:p>
        </w:tc>
        <w:tc>
          <w:tcPr>
            <w:tcW w:w="1138" w:type="dxa"/>
            <w:vAlign w:val="top"/>
          </w:tcPr>
          <w:p>
            <w:pPr>
              <w:rPr>
                <w:rFonts w:ascii="Arial"/>
                <w:sz w:val="21"/>
              </w:rPr>
            </w:pPr>
            <w:r/>
          </w:p>
        </w:tc>
        <w:tc>
          <w:tcPr>
            <w:shd w:val="clear" w:fill="585858"/>
            <w:tcW w:w="979" w:type="dxa"/>
            <w:vAlign w:val="top"/>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0" w:hRule="atLeast"/>
        </w:trPr>
        <w:tc>
          <w:tcPr>
            <w:tcW w:w="1383" w:type="dxa"/>
            <w:vAlign w:val="top"/>
          </w:tcPr>
          <w:p>
            <w:pPr>
              <w:pStyle w:val="TableText"/>
              <w:ind w:left="204"/>
              <w:spacing w:before="64" w:line="219" w:lineRule="auto"/>
              <w:rPr/>
            </w:pPr>
            <w:r>
              <w:rPr>
                <w:spacing w:val="3"/>
              </w:rPr>
              <w:t>俄克拉何马州</w:t>
            </w:r>
          </w:p>
        </w:tc>
        <w:tc>
          <w:tcPr>
            <w:tcW w:w="2117" w:type="dxa"/>
            <w:vAlign w:val="top"/>
            <w:gridSpan w:val="2"/>
          </w:tcPr>
          <w:p>
            <w:pPr>
              <w:rPr>
                <w:rFonts w:ascii="Arial"/>
                <w:sz w:val="21"/>
              </w:rPr>
            </w:pPr>
            <w:r/>
          </w:p>
        </w:tc>
        <w:tc>
          <w:tcPr>
            <w:shd w:val="clear" w:fill="C0C0C0"/>
            <w:tcW w:w="1139" w:type="dxa"/>
            <w:vAlign w:val="top"/>
          </w:tcPr>
          <w:p>
            <w:pPr>
              <w:rPr>
                <w:rFonts w:ascii="Arial"/>
                <w:sz w:val="21"/>
              </w:rPr>
            </w:pPr>
            <w:r/>
          </w:p>
        </w:tc>
        <w:tc>
          <w:tcPr>
            <w:shd w:val="clear" w:fill="A0A0A0"/>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0" w:hRule="atLeast"/>
        </w:trPr>
        <w:tc>
          <w:tcPr>
            <w:tcW w:w="1383" w:type="dxa"/>
            <w:vAlign w:val="top"/>
          </w:tcPr>
          <w:p>
            <w:pPr>
              <w:pStyle w:val="TableText"/>
              <w:ind w:left="204"/>
              <w:spacing w:before="64" w:line="219" w:lineRule="auto"/>
              <w:rPr/>
            </w:pPr>
            <w:r>
              <w:rPr>
                <w:spacing w:val="3"/>
              </w:rPr>
              <w:t>宾夕法尼亚州</w:t>
            </w:r>
          </w:p>
        </w:tc>
        <w:tc>
          <w:tcPr>
            <w:tcW w:w="2117" w:type="dxa"/>
            <w:vAlign w:val="top"/>
            <w:gridSpan w:val="2"/>
          </w:tcPr>
          <w:p>
            <w:pPr>
              <w:rPr>
                <w:rFonts w:ascii="Arial"/>
                <w:sz w:val="21"/>
              </w:rPr>
            </w:pPr>
            <w:r/>
          </w:p>
        </w:tc>
        <w:tc>
          <w:tcPr>
            <w:tcW w:w="1139" w:type="dxa"/>
            <w:vAlign w:val="top"/>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79" w:hRule="atLeast"/>
        </w:trPr>
        <w:tc>
          <w:tcPr>
            <w:tcW w:w="1383" w:type="dxa"/>
            <w:vAlign w:val="top"/>
          </w:tcPr>
          <w:p>
            <w:pPr>
              <w:pStyle w:val="TableText"/>
              <w:ind w:left="365"/>
              <w:spacing w:before="64" w:line="219" w:lineRule="auto"/>
              <w:rPr/>
            </w:pPr>
            <w:r>
              <w:rPr>
                <w:spacing w:val="4"/>
              </w:rPr>
              <w:t>罗得岛州</w:t>
            </w:r>
          </w:p>
        </w:tc>
        <w:tc>
          <w:tcPr>
            <w:tcW w:w="3256" w:type="dxa"/>
            <w:vAlign w:val="top"/>
            <w:gridSpan w:val="3"/>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r>
        <w:trPr>
          <w:trHeight w:val="284" w:hRule="atLeast"/>
        </w:trPr>
        <w:tc>
          <w:tcPr>
            <w:tcW w:w="1383" w:type="dxa"/>
            <w:vAlign w:val="top"/>
          </w:tcPr>
          <w:p>
            <w:pPr>
              <w:pStyle w:val="TableText"/>
              <w:ind w:left="365"/>
              <w:spacing w:before="65" w:line="219" w:lineRule="auto"/>
              <w:rPr/>
            </w:pPr>
            <w:r>
              <w:rPr>
                <w:spacing w:val="4"/>
              </w:rPr>
              <w:t>佛蒙特州</w:t>
            </w:r>
          </w:p>
        </w:tc>
        <w:tc>
          <w:tcPr>
            <w:tcW w:w="3256" w:type="dxa"/>
            <w:vAlign w:val="top"/>
            <w:gridSpan w:val="3"/>
          </w:tcPr>
          <w:p>
            <w:pPr>
              <w:rPr>
                <w:rFonts w:ascii="Arial"/>
                <w:sz w:val="21"/>
              </w:rPr>
            </w:pPr>
            <w:r/>
          </w:p>
        </w:tc>
        <w:tc>
          <w:tcPr>
            <w:tcW w:w="1059" w:type="dxa"/>
            <w:vAlign w:val="top"/>
          </w:tcPr>
          <w:p>
            <w:pPr>
              <w:rPr>
                <w:rFonts w:ascii="Arial"/>
                <w:sz w:val="21"/>
              </w:rPr>
            </w:pPr>
            <w:r/>
          </w:p>
        </w:tc>
        <w:tc>
          <w:tcPr>
            <w:tcW w:w="1338" w:type="dxa"/>
            <w:vAlign w:val="top"/>
          </w:tcPr>
          <w:p>
            <w:pPr>
              <w:rPr>
                <w:rFonts w:ascii="Arial"/>
                <w:sz w:val="21"/>
              </w:rPr>
            </w:pPr>
            <w:r/>
          </w:p>
        </w:tc>
        <w:tc>
          <w:tcPr>
            <w:tcW w:w="914" w:type="dxa"/>
            <w:vAlign w:val="top"/>
          </w:tcPr>
          <w:p>
            <w:pPr>
              <w:rPr>
                <w:rFonts w:ascii="Arial"/>
                <w:sz w:val="21"/>
              </w:rPr>
            </w:pPr>
            <w:r/>
          </w:p>
        </w:tc>
      </w:tr>
    </w:tbl>
    <w:p>
      <w:pPr>
        <w:pStyle w:val="BodyText"/>
        <w:ind w:left="5939"/>
        <w:spacing w:before="62" w:line="219" w:lineRule="auto"/>
        <w:rPr/>
      </w:pPr>
      <w:r>
        <w:rPr>
          <w:spacing w:val="5"/>
        </w:rPr>
        <w:t>更新日期：2022年3月29日</w:t>
      </w:r>
    </w:p>
    <w:p>
      <w:pPr>
        <w:pStyle w:val="BodyText"/>
        <w:ind w:left="2749"/>
        <w:spacing w:before="108" w:line="219" w:lineRule="auto"/>
        <w:rPr>
          <w:sz w:val="21"/>
          <w:szCs w:val="21"/>
        </w:rPr>
      </w:pPr>
      <w:r>
        <w:rPr>
          <w:sz w:val="21"/>
          <w:szCs w:val="21"/>
          <w:spacing w:val="-20"/>
        </w:rPr>
        <w:t>图6-1</w:t>
      </w:r>
      <w:r>
        <w:rPr>
          <w:sz w:val="21"/>
          <w:szCs w:val="21"/>
          <w:spacing w:val="73"/>
        </w:rPr>
        <w:t xml:space="preserve"> </w:t>
      </w:r>
      <w:r>
        <w:rPr>
          <w:sz w:val="21"/>
          <w:szCs w:val="21"/>
          <w:spacing w:val="-20"/>
        </w:rPr>
        <w:t>美国各州隐私立法进度</w:t>
      </w:r>
    </w:p>
    <w:p>
      <w:pPr>
        <w:spacing w:line="219" w:lineRule="auto"/>
        <w:sectPr>
          <w:pgSz w:w="9450" w:h="13320"/>
          <w:pgMar w:top="400" w:right="858" w:bottom="400" w:left="580" w:header="0" w:footer="0" w:gutter="0"/>
        </w:sectPr>
        <w:rPr>
          <w:sz w:val="21"/>
          <w:szCs w:val="21"/>
        </w:rPr>
      </w:pPr>
    </w:p>
    <w:p>
      <w:pPr>
        <w:pStyle w:val="BodyText"/>
        <w:spacing w:before="167" w:line="213" w:lineRule="auto"/>
        <w:rPr>
          <w:rFonts w:ascii="SimHei" w:hAnsi="SimHei" w:eastAsia="SimHei" w:cs="SimHei"/>
          <w:sz w:val="21"/>
          <w:szCs w:val="21"/>
        </w:rPr>
      </w:pPr>
      <w:r>
        <w:rPr>
          <w:sz w:val="15"/>
          <w:szCs w:val="15"/>
          <w:spacing w:val="-15"/>
        </w:rPr>
        <w:t>90         </w:t>
      </w:r>
      <w:r>
        <w:rPr>
          <w:rFonts w:ascii="SimHei" w:hAnsi="SimHei" w:eastAsia="SimHei" w:cs="SimHei"/>
          <w:sz w:val="21"/>
          <w:szCs w:val="21"/>
          <w:spacing w:val="-15"/>
        </w:rPr>
        <w:t>入门篇</w:t>
      </w:r>
      <w:r>
        <w:rPr>
          <w:rFonts w:ascii="SimHei" w:hAnsi="SimHei" w:eastAsia="SimHei" w:cs="SimHei"/>
          <w:sz w:val="21"/>
          <w:szCs w:val="21"/>
          <w:spacing w:val="-15"/>
        </w:rPr>
        <w:t xml:space="preserve"> </w:t>
      </w:r>
      <w:r>
        <w:rPr>
          <w:rFonts w:ascii="SimHei" w:hAnsi="SimHei" w:eastAsia="SimHei" w:cs="SimHei"/>
          <w:sz w:val="21"/>
          <w:szCs w:val="21"/>
          <w:spacing w:val="-15"/>
        </w:rPr>
        <w:t>对症下药，小白必知的合规要求</w:t>
      </w:r>
    </w:p>
    <w:p>
      <w:pPr>
        <w:spacing w:line="337" w:lineRule="auto"/>
        <w:rPr>
          <w:rFonts w:ascii="Arial"/>
          <w:sz w:val="21"/>
        </w:rPr>
      </w:pPr>
      <w:r/>
    </w:p>
    <w:p>
      <w:pPr>
        <w:spacing w:line="337" w:lineRule="auto"/>
        <w:rPr>
          <w:rFonts w:ascii="Arial"/>
          <w:sz w:val="21"/>
        </w:rPr>
      </w:pPr>
      <w:r/>
    </w:p>
    <w:p>
      <w:pPr>
        <w:pStyle w:val="BodyText"/>
        <w:ind w:right="30" w:firstLine="439"/>
        <w:spacing w:before="68" w:line="309" w:lineRule="auto"/>
        <w:rPr>
          <w:sz w:val="21"/>
          <w:szCs w:val="21"/>
        </w:rPr>
      </w:pPr>
      <w:r>
        <w:rPr>
          <w:sz w:val="21"/>
          <w:szCs w:val="21"/>
          <w:spacing w:val="-4"/>
        </w:rPr>
        <w:t>截至2022年3月，仅加利福尼亚、弗吉尼亚以及科罗拉多、犹他州四个州正式</w:t>
      </w:r>
      <w:r>
        <w:rPr>
          <w:sz w:val="21"/>
          <w:szCs w:val="21"/>
          <w:spacing w:val="-5"/>
        </w:rPr>
        <w:t>通过了</w:t>
      </w:r>
      <w:r>
        <w:rPr>
          <w:sz w:val="21"/>
          <w:szCs w:val="21"/>
        </w:rPr>
        <w:t xml:space="preserve"> </w:t>
      </w:r>
      <w:r>
        <w:rPr>
          <w:sz w:val="21"/>
          <w:szCs w:val="21"/>
        </w:rPr>
        <w:t>法案。其中，具有标志性意义的《加州消费者隐私法案》</w:t>
      </w:r>
      <w:r>
        <w:rPr>
          <w:rFonts w:ascii="Times New Roman" w:hAnsi="Times New Roman" w:eastAsia="Times New Roman" w:cs="Times New Roman"/>
          <w:sz w:val="21"/>
          <w:szCs w:val="21"/>
        </w:rPr>
        <w:t>(CCPA)  </w:t>
      </w:r>
      <w:r>
        <w:rPr>
          <w:sz w:val="21"/>
          <w:szCs w:val="21"/>
        </w:rPr>
        <w:t>于2020</w:t>
      </w:r>
      <w:r>
        <w:rPr>
          <w:sz w:val="21"/>
          <w:szCs w:val="21"/>
          <w:spacing w:val="-1"/>
        </w:rPr>
        <w:t>年1月1日正式</w:t>
      </w:r>
      <w:r>
        <w:rPr>
          <w:sz w:val="21"/>
          <w:szCs w:val="21"/>
        </w:rPr>
        <w:t xml:space="preserve"> </w:t>
      </w:r>
      <w:r>
        <w:rPr>
          <w:sz w:val="21"/>
          <w:szCs w:val="21"/>
          <w:spacing w:val="-5"/>
        </w:rPr>
        <w:t>生效，它被普遍认为是美国目前最为综合的数据隐私保护立法。为了确保符合</w:t>
      </w:r>
      <w:r>
        <w:rPr>
          <w:rFonts w:ascii="Times New Roman" w:hAnsi="Times New Roman" w:eastAsia="Times New Roman" w:cs="Times New Roman"/>
          <w:sz w:val="21"/>
          <w:szCs w:val="21"/>
          <w:spacing w:val="-5"/>
        </w:rPr>
        <w:t>CCPA</w:t>
      </w:r>
      <w:r>
        <w:rPr>
          <w:sz w:val="21"/>
          <w:szCs w:val="21"/>
          <w:spacing w:val="-5"/>
        </w:rPr>
        <w:t>的规</w:t>
      </w:r>
      <w:r>
        <w:rPr>
          <w:sz w:val="21"/>
          <w:szCs w:val="21"/>
          <w:spacing w:val="5"/>
        </w:rPr>
        <w:t xml:space="preserve"> </w:t>
      </w:r>
      <w:r>
        <w:rPr>
          <w:sz w:val="21"/>
          <w:szCs w:val="21"/>
          <w:spacing w:val="-6"/>
        </w:rPr>
        <w:t>定，加州行政法官办公室已经批准了司法部发布的《加州消费者隐私法案条</w:t>
      </w:r>
      <w:r>
        <w:rPr>
          <w:sz w:val="21"/>
          <w:szCs w:val="21"/>
          <w:spacing w:val="-7"/>
        </w:rPr>
        <w:t>例》</w:t>
      </w:r>
      <w:r>
        <w:rPr>
          <w:rFonts w:ascii="Times New Roman" w:hAnsi="Times New Roman" w:eastAsia="Times New Roman" w:cs="Times New Roman"/>
          <w:sz w:val="21"/>
          <w:szCs w:val="21"/>
          <w:spacing w:val="-7"/>
        </w:rPr>
        <w:t>(CCPAR)</w:t>
      </w:r>
      <w:r>
        <w:rPr>
          <w:rFonts w:ascii="Times New Roman" w:hAnsi="Times New Roman" w:eastAsia="Times New Roman" w:cs="Times New Roman"/>
          <w:sz w:val="21"/>
          <w:szCs w:val="21"/>
        </w:rPr>
        <w:t xml:space="preserve">  </w:t>
      </w:r>
      <w:r>
        <w:rPr>
          <w:sz w:val="21"/>
          <w:szCs w:val="21"/>
          <w:spacing w:val="-7"/>
        </w:rPr>
        <w:t>并立即生效。该规定确定了合规流程以及行使权利的流程，同时也明确了针对法律规范的</w:t>
      </w:r>
      <w:r>
        <w:rPr>
          <w:sz w:val="21"/>
          <w:szCs w:val="21"/>
          <w:spacing w:val="17"/>
        </w:rPr>
        <w:t xml:space="preserve"> </w:t>
      </w:r>
      <w:r>
        <w:rPr>
          <w:sz w:val="21"/>
          <w:szCs w:val="21"/>
          <w:spacing w:val="-1"/>
        </w:rPr>
        <w:t>商业公司的重要透明度和可问责性机制。违反</w:t>
      </w:r>
      <w:r>
        <w:rPr>
          <w:rFonts w:ascii="Times New Roman" w:hAnsi="Times New Roman" w:eastAsia="Times New Roman" w:cs="Times New Roman"/>
          <w:sz w:val="21"/>
          <w:szCs w:val="21"/>
          <w:spacing w:val="-1"/>
        </w:rPr>
        <w:t>CCPAR</w:t>
      </w:r>
      <w:r>
        <w:rPr>
          <w:sz w:val="21"/>
          <w:szCs w:val="21"/>
          <w:spacing w:val="-1"/>
        </w:rPr>
        <w:t>即</w:t>
      </w:r>
      <w:r>
        <w:rPr>
          <w:sz w:val="21"/>
          <w:szCs w:val="21"/>
          <w:spacing w:val="-2"/>
        </w:rPr>
        <w:t>为违反 </w:t>
      </w:r>
      <w:r>
        <w:rPr>
          <w:rFonts w:ascii="Times New Roman" w:hAnsi="Times New Roman" w:eastAsia="Times New Roman" w:cs="Times New Roman"/>
          <w:sz w:val="21"/>
          <w:szCs w:val="21"/>
          <w:spacing w:val="-2"/>
        </w:rPr>
        <w:t>CCPA</w:t>
      </w:r>
      <w:r>
        <w:rPr>
          <w:sz w:val="21"/>
          <w:szCs w:val="21"/>
          <w:spacing w:val="-2"/>
        </w:rPr>
        <w:t>并且适用</w:t>
      </w:r>
      <w:r>
        <w:rPr>
          <w:rFonts w:ascii="Times New Roman" w:hAnsi="Times New Roman" w:eastAsia="Times New Roman" w:cs="Times New Roman"/>
          <w:sz w:val="21"/>
          <w:szCs w:val="21"/>
          <w:spacing w:val="-2"/>
        </w:rPr>
        <w:t>CCPA</w:t>
      </w:r>
      <w:r>
        <w:rPr>
          <w:sz w:val="21"/>
          <w:szCs w:val="21"/>
          <w:spacing w:val="-2"/>
        </w:rPr>
        <w:t>中</w:t>
      </w:r>
      <w:r>
        <w:rPr>
          <w:sz w:val="21"/>
          <w:szCs w:val="21"/>
        </w:rPr>
        <w:t xml:space="preserve"> </w:t>
      </w:r>
      <w:r>
        <w:rPr>
          <w:sz w:val="21"/>
          <w:szCs w:val="21"/>
          <w:spacing w:val="-3"/>
        </w:rPr>
        <w:t>的救济手段。此外，2020年11月3日，加州通过了《加州</w:t>
      </w:r>
      <w:r>
        <w:rPr>
          <w:sz w:val="21"/>
          <w:szCs w:val="21"/>
          <w:spacing w:val="-4"/>
        </w:rPr>
        <w:t>隐私权与执法法案》</w:t>
      </w:r>
      <w:r>
        <w:rPr>
          <w:rFonts w:ascii="Times New Roman" w:hAnsi="Times New Roman" w:eastAsia="Times New Roman" w:cs="Times New Roman"/>
          <w:sz w:val="21"/>
          <w:szCs w:val="21"/>
          <w:spacing w:val="-4"/>
        </w:rPr>
        <w:t>(CPRA),  </w:t>
      </w:r>
      <w:r>
        <w:rPr>
          <w:sz w:val="21"/>
          <w:szCs w:val="21"/>
          <w:spacing w:val="-4"/>
        </w:rPr>
        <w:t>对</w:t>
      </w:r>
      <w:r>
        <w:rPr>
          <w:sz w:val="21"/>
          <w:szCs w:val="21"/>
        </w:rPr>
        <w:t xml:space="preserve"> </w:t>
      </w:r>
      <w:r>
        <w:rPr>
          <w:rFonts w:ascii="Times New Roman" w:hAnsi="Times New Roman" w:eastAsia="Times New Roman" w:cs="Times New Roman"/>
          <w:sz w:val="21"/>
          <w:szCs w:val="21"/>
          <w:spacing w:val="-9"/>
        </w:rPr>
        <w:t>CCPA</w:t>
      </w:r>
      <w:r>
        <w:rPr>
          <w:sz w:val="21"/>
          <w:szCs w:val="21"/>
          <w:spacing w:val="-9"/>
        </w:rPr>
        <w:t>进行了修正。</w:t>
      </w:r>
      <w:r>
        <w:rPr>
          <w:rFonts w:ascii="Times New Roman" w:hAnsi="Times New Roman" w:eastAsia="Times New Roman" w:cs="Times New Roman"/>
          <w:sz w:val="21"/>
          <w:szCs w:val="21"/>
          <w:spacing w:val="-9"/>
        </w:rPr>
        <w:t>CPRA</w:t>
      </w:r>
      <w:r>
        <w:rPr>
          <w:rFonts w:ascii="Times New Roman" w:hAnsi="Times New Roman" w:eastAsia="Times New Roman" w:cs="Times New Roman"/>
          <w:sz w:val="21"/>
          <w:szCs w:val="21"/>
          <w:spacing w:val="37"/>
          <w:w w:val="101"/>
        </w:rPr>
        <w:t xml:space="preserve"> </w:t>
      </w:r>
      <w:r>
        <w:rPr>
          <w:sz w:val="21"/>
          <w:szCs w:val="21"/>
          <w:spacing w:val="-9"/>
        </w:rPr>
        <w:t>旨在通过对收集和共享敏感个</w:t>
      </w:r>
      <w:r>
        <w:rPr>
          <w:sz w:val="21"/>
          <w:szCs w:val="21"/>
          <w:spacing w:val="-10"/>
        </w:rPr>
        <w:t>人信息的公司制定新要求来加强加</w:t>
      </w:r>
      <w:r>
        <w:rPr>
          <w:sz w:val="21"/>
          <w:szCs w:val="21"/>
        </w:rPr>
        <w:t xml:space="preserve"> </w:t>
      </w:r>
      <w:r>
        <w:rPr>
          <w:sz w:val="21"/>
          <w:szCs w:val="21"/>
          <w:spacing w:val="-10"/>
        </w:rPr>
        <w:t>州的隐私法规。其中，根据该法还成立了一个新的机构——加州隐私保护机构</w:t>
      </w:r>
      <w:r>
        <w:rPr>
          <w:sz w:val="21"/>
          <w:szCs w:val="21"/>
          <w:spacing w:val="-28"/>
        </w:rPr>
        <w:t xml:space="preserve"> </w:t>
      </w:r>
      <w:r>
        <w:rPr>
          <w:sz w:val="21"/>
          <w:szCs w:val="21"/>
          <w:spacing w:val="-10"/>
        </w:rPr>
        <w:t>(California</w:t>
      </w:r>
      <w:r>
        <w:rPr>
          <w:sz w:val="21"/>
          <w:szCs w:val="21"/>
        </w:rPr>
        <w:t xml:space="preserve"> </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16"/>
          <w:w w:val="101"/>
        </w:rPr>
        <w:t xml:space="preserve">  </w:t>
      </w:r>
      <w:r>
        <w:rPr>
          <w:rFonts w:ascii="Times New Roman" w:hAnsi="Times New Roman" w:eastAsia="Times New Roman" w:cs="Times New Roman"/>
          <w:sz w:val="21"/>
          <w:szCs w:val="21"/>
        </w:rPr>
        <w:t>Protection</w:t>
      </w:r>
      <w:r>
        <w:rPr>
          <w:rFonts w:ascii="Times New Roman" w:hAnsi="Times New Roman" w:eastAsia="Times New Roman" w:cs="Times New Roman"/>
          <w:sz w:val="21"/>
          <w:szCs w:val="21"/>
          <w:spacing w:val="15"/>
          <w:w w:val="101"/>
        </w:rPr>
        <w:t xml:space="preserve">  </w:t>
      </w:r>
      <w:r>
        <w:rPr>
          <w:rFonts w:ascii="Times New Roman" w:hAnsi="Times New Roman" w:eastAsia="Times New Roman" w:cs="Times New Roman"/>
          <w:sz w:val="21"/>
          <w:szCs w:val="21"/>
        </w:rPr>
        <w:t>Agency</w:t>
      </w:r>
      <w:r>
        <w:rPr>
          <w:rFonts w:ascii="Times New Roman" w:hAnsi="Times New Roman" w:eastAsia="Times New Roman" w:cs="Times New Roman"/>
          <w:sz w:val="21"/>
          <w:szCs w:val="21"/>
          <w:spacing w:val="7"/>
        </w:rPr>
        <w:t>,</w:t>
      </w:r>
      <w:r>
        <w:rPr>
          <w:rFonts w:ascii="Times New Roman" w:hAnsi="Times New Roman" w:eastAsia="Times New Roman" w:cs="Times New Roman"/>
          <w:sz w:val="21"/>
          <w:szCs w:val="21"/>
        </w:rPr>
        <w:t>CPPA</w:t>
      </w:r>
      <w:r>
        <w:rPr>
          <w:rFonts w:ascii="Times New Roman" w:hAnsi="Times New Roman" w:eastAsia="Times New Roman" w:cs="Times New Roman"/>
          <w:sz w:val="21"/>
          <w:szCs w:val="21"/>
          <w:spacing w:val="7"/>
        </w:rPr>
        <w:t>),</w:t>
      </w:r>
      <w:r>
        <w:rPr>
          <w:sz w:val="21"/>
          <w:szCs w:val="21"/>
          <w:spacing w:val="7"/>
        </w:rPr>
        <w:t>该机构将负责调查违反</w:t>
      </w:r>
      <w:r>
        <w:rPr>
          <w:rFonts w:ascii="Times New Roman" w:hAnsi="Times New Roman" w:eastAsia="Times New Roman" w:cs="Times New Roman"/>
          <w:sz w:val="21"/>
          <w:szCs w:val="21"/>
        </w:rPr>
        <w:t>CPRA</w:t>
      </w:r>
      <w:r>
        <w:rPr>
          <w:sz w:val="21"/>
          <w:szCs w:val="21"/>
          <w:spacing w:val="7"/>
        </w:rPr>
        <w:t>的行为。受到</w:t>
      </w:r>
      <w:r>
        <w:rPr>
          <w:rFonts w:ascii="Times New Roman" w:hAnsi="Times New Roman" w:eastAsia="Times New Roman" w:cs="Times New Roman"/>
          <w:sz w:val="21"/>
          <w:szCs w:val="21"/>
        </w:rPr>
        <w:t>CCPA</w:t>
      </w:r>
      <w:r>
        <w:rPr>
          <w:sz w:val="21"/>
          <w:szCs w:val="21"/>
          <w:spacing w:val="7"/>
        </w:rPr>
        <w:t>和</w:t>
      </w:r>
      <w:r>
        <w:rPr>
          <w:sz w:val="21"/>
          <w:szCs w:val="21"/>
        </w:rPr>
        <w:t xml:space="preserve"> </w:t>
      </w:r>
      <w:r>
        <w:rPr>
          <w:rFonts w:ascii="Times New Roman" w:hAnsi="Times New Roman" w:eastAsia="Times New Roman" w:cs="Times New Roman"/>
          <w:sz w:val="21"/>
          <w:szCs w:val="21"/>
          <w:spacing w:val="-5"/>
        </w:rPr>
        <w:t>CPRA</w:t>
      </w:r>
      <w:r>
        <w:rPr>
          <w:sz w:val="21"/>
          <w:szCs w:val="21"/>
          <w:spacing w:val="-5"/>
        </w:rPr>
        <w:t>的鼓舞，科技巨头和隐私拥护者一直呼吁美国通过一部联邦隐私法。国会中已有许</w:t>
      </w:r>
      <w:r>
        <w:rPr>
          <w:sz w:val="21"/>
          <w:szCs w:val="21"/>
          <w:spacing w:val="18"/>
        </w:rPr>
        <w:t xml:space="preserve"> </w:t>
      </w:r>
      <w:r>
        <w:rPr>
          <w:sz w:val="21"/>
          <w:szCs w:val="21"/>
          <w:spacing w:val="-12"/>
        </w:rPr>
        <w:t>多提案，如《消费者线上隐私权利法案》《消费者数据隐私法案》和《数据</w:t>
      </w:r>
      <w:r>
        <w:rPr>
          <w:sz w:val="21"/>
          <w:szCs w:val="21"/>
          <w:spacing w:val="-13"/>
        </w:rPr>
        <w:t>保护法案》。它</w:t>
      </w:r>
      <w:r>
        <w:rPr>
          <w:sz w:val="21"/>
          <w:szCs w:val="21"/>
        </w:rPr>
        <w:t xml:space="preserve"> </w:t>
      </w:r>
      <w:r>
        <w:rPr>
          <w:sz w:val="21"/>
          <w:szCs w:val="21"/>
          <w:spacing w:val="-11"/>
        </w:rPr>
        <w:t>们提出建立美国联邦隐私监管机构，行使执行全国数据规范的职能以保护美国民众的隐私。</w:t>
      </w:r>
    </w:p>
    <w:p>
      <w:pPr>
        <w:pStyle w:val="BodyText"/>
        <w:ind w:left="439"/>
        <w:spacing w:before="110" w:line="219" w:lineRule="auto"/>
        <w:rPr>
          <w:sz w:val="21"/>
          <w:szCs w:val="21"/>
        </w:rPr>
      </w:pPr>
      <w:r>
        <w:rPr>
          <w:sz w:val="21"/>
          <w:szCs w:val="21"/>
          <w:spacing w:val="12"/>
        </w:rPr>
        <w:t>(2)监管机构</w:t>
      </w:r>
    </w:p>
    <w:p>
      <w:pPr>
        <w:pStyle w:val="BodyText"/>
        <w:ind w:firstLine="439"/>
        <w:spacing w:before="126" w:line="301" w:lineRule="auto"/>
        <w:rPr>
          <w:sz w:val="21"/>
          <w:szCs w:val="21"/>
        </w:rPr>
      </w:pPr>
      <w:r>
        <w:rPr>
          <w:sz w:val="21"/>
          <w:szCs w:val="21"/>
          <w:spacing w:val="1"/>
        </w:rPr>
        <w:t>美国国家层面目前还没有一个统一的数据保护监管机构</w:t>
      </w:r>
      <w:r>
        <w:rPr>
          <w:sz w:val="21"/>
          <w:szCs w:val="21"/>
        </w:rPr>
        <w:t>。消费者保护机构(如联邦 </w:t>
      </w:r>
      <w:r>
        <w:rPr>
          <w:sz w:val="21"/>
          <w:szCs w:val="21"/>
          <w:spacing w:val="-7"/>
        </w:rPr>
        <w:t>贸易委员会</w:t>
      </w:r>
      <w:r>
        <w:rPr>
          <w:sz w:val="21"/>
          <w:szCs w:val="21"/>
          <w:spacing w:val="-39"/>
        </w:rPr>
        <w:t xml:space="preserve"> </w:t>
      </w:r>
      <w:r>
        <w:rPr>
          <w:rFonts w:ascii="Times New Roman" w:hAnsi="Times New Roman" w:eastAsia="Times New Roman" w:cs="Times New Roman"/>
          <w:sz w:val="21"/>
          <w:szCs w:val="21"/>
          <w:spacing w:val="-7"/>
        </w:rPr>
        <w:t>(FTC))</w:t>
      </w:r>
      <w:r>
        <w:rPr>
          <w:rFonts w:ascii="Times New Roman" w:hAnsi="Times New Roman" w:eastAsia="Times New Roman" w:cs="Times New Roman"/>
          <w:sz w:val="21"/>
          <w:szCs w:val="21"/>
          <w:spacing w:val="12"/>
        </w:rPr>
        <w:t xml:space="preserve">   </w:t>
      </w:r>
      <w:r>
        <w:rPr>
          <w:sz w:val="21"/>
          <w:szCs w:val="21"/>
          <w:spacing w:val="-7"/>
        </w:rPr>
        <w:t>有权制裁侵犯消费者隐私的行为并要求公司采取补救措施。《联邦贸</w:t>
      </w:r>
      <w:r>
        <w:rPr>
          <w:sz w:val="21"/>
          <w:szCs w:val="21"/>
        </w:rPr>
        <w:t xml:space="preserve">  </w:t>
      </w:r>
      <w:r>
        <w:rPr>
          <w:sz w:val="21"/>
          <w:szCs w:val="21"/>
          <w:spacing w:val="1"/>
        </w:rPr>
        <w:t>易委员会法》第5部分禁止市场中出现不公平、欺骗或欺诈行为，公司不遵循隐私政策 </w:t>
      </w:r>
      <w:r>
        <w:rPr>
          <w:sz w:val="21"/>
          <w:szCs w:val="21"/>
          <w:spacing w:val="-1"/>
        </w:rPr>
        <w:t>或相关立法的行为构成欺骗，因此赋予</w:t>
      </w:r>
      <w:r>
        <w:rPr>
          <w:rFonts w:ascii="Times New Roman" w:hAnsi="Times New Roman" w:eastAsia="Times New Roman" w:cs="Times New Roman"/>
          <w:sz w:val="21"/>
          <w:szCs w:val="21"/>
          <w:spacing w:val="-1"/>
        </w:rPr>
        <w:t>FTC</w:t>
      </w:r>
      <w:r>
        <w:rPr>
          <w:sz w:val="21"/>
          <w:szCs w:val="21"/>
          <w:spacing w:val="-1"/>
        </w:rPr>
        <w:t>以这</w:t>
      </w:r>
      <w:r>
        <w:rPr>
          <w:sz w:val="21"/>
          <w:szCs w:val="21"/>
          <w:spacing w:val="-2"/>
        </w:rPr>
        <w:t>一领域内的执法权力。</w:t>
      </w:r>
      <w:r>
        <w:rPr>
          <w:rFonts w:ascii="Times New Roman" w:hAnsi="Times New Roman" w:eastAsia="Times New Roman" w:cs="Times New Roman"/>
          <w:sz w:val="21"/>
          <w:szCs w:val="21"/>
          <w:spacing w:val="-2"/>
        </w:rPr>
        <w:t>FTC</w:t>
      </w:r>
      <w:r>
        <w:rPr>
          <w:rFonts w:ascii="Times New Roman" w:hAnsi="Times New Roman" w:eastAsia="Times New Roman" w:cs="Times New Roman"/>
          <w:sz w:val="21"/>
          <w:szCs w:val="21"/>
          <w:spacing w:val="16"/>
        </w:rPr>
        <w:t xml:space="preserve"> </w:t>
      </w:r>
      <w:r>
        <w:rPr>
          <w:sz w:val="21"/>
          <w:szCs w:val="21"/>
          <w:spacing w:val="-2"/>
        </w:rPr>
        <w:t>是一系列联 </w:t>
      </w:r>
      <w:r>
        <w:rPr>
          <w:sz w:val="21"/>
          <w:szCs w:val="21"/>
          <w:spacing w:val="3"/>
        </w:rPr>
        <w:t>邦隐私法的主要执法机构，包括但不限于</w:t>
      </w:r>
      <w:r>
        <w:rPr>
          <w:rFonts w:ascii="Times New Roman" w:hAnsi="Times New Roman" w:eastAsia="Times New Roman" w:cs="Times New Roman"/>
          <w:sz w:val="21"/>
          <w:szCs w:val="21"/>
        </w:rPr>
        <w:t>GLBA</w:t>
      </w:r>
      <w:r>
        <w:rPr>
          <w:rFonts w:ascii="Times New Roman" w:hAnsi="Times New Roman" w:eastAsia="Times New Roman" w:cs="Times New Roman"/>
          <w:sz w:val="21"/>
          <w:szCs w:val="21"/>
          <w:spacing w:val="-17"/>
        </w:rPr>
        <w:t xml:space="preserve"> </w:t>
      </w:r>
      <w:r>
        <w:rPr>
          <w:sz w:val="21"/>
          <w:szCs w:val="21"/>
          <w:spacing w:val="3"/>
        </w:rPr>
        <w:t>、</w:t>
      </w:r>
      <w:r>
        <w:rPr>
          <w:rFonts w:ascii="Times New Roman" w:hAnsi="Times New Roman" w:eastAsia="Times New Roman" w:cs="Times New Roman"/>
          <w:sz w:val="21"/>
          <w:szCs w:val="21"/>
        </w:rPr>
        <w:t>FCRA</w:t>
      </w:r>
      <w:r>
        <w:rPr>
          <w:rFonts w:ascii="Times New Roman" w:hAnsi="Times New Roman" w:eastAsia="Times New Roman" w:cs="Times New Roman"/>
          <w:sz w:val="21"/>
          <w:szCs w:val="21"/>
          <w:spacing w:val="3"/>
        </w:rPr>
        <w:t xml:space="preserve"> </w:t>
      </w:r>
      <w:r>
        <w:rPr>
          <w:sz w:val="21"/>
          <w:szCs w:val="21"/>
          <w:spacing w:val="3"/>
        </w:rPr>
        <w:t>和</w:t>
      </w:r>
      <w:r>
        <w:rPr>
          <w:sz w:val="21"/>
          <w:szCs w:val="21"/>
          <w:spacing w:val="-56"/>
        </w:rPr>
        <w:t xml:space="preserve"> </w:t>
      </w:r>
      <w:r>
        <w:rPr>
          <w:rFonts w:ascii="Times New Roman" w:hAnsi="Times New Roman" w:eastAsia="Times New Roman" w:cs="Times New Roman"/>
          <w:sz w:val="21"/>
          <w:szCs w:val="21"/>
        </w:rPr>
        <w:t>COPPA</w:t>
      </w:r>
      <w:r>
        <w:rPr>
          <w:sz w:val="21"/>
          <w:szCs w:val="21"/>
          <w:spacing w:val="3"/>
        </w:rPr>
        <w:t>等。</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3"/>
        </w:rPr>
        <w:t xml:space="preserve"> </w:t>
      </w:r>
      <w:r>
        <w:rPr>
          <w:sz w:val="21"/>
          <w:szCs w:val="21"/>
          <w:spacing w:val="3"/>
        </w:rPr>
        <w:t>执法手段 </w:t>
      </w:r>
      <w:r>
        <w:rPr>
          <w:sz w:val="21"/>
          <w:szCs w:val="21"/>
          <w:spacing w:val="-2"/>
        </w:rPr>
        <w:t>包括罚款、强制执行完善隐私和安全制度、禁止使用个人信息、要求企业赔偿消费者损 </w:t>
      </w:r>
      <w:r>
        <w:rPr>
          <w:sz w:val="21"/>
          <w:szCs w:val="21"/>
          <w:spacing w:val="4"/>
        </w:rPr>
        <w:t>失、删除非法获取的消费者信息。根据</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4"/>
        </w:rPr>
        <w:t xml:space="preserve"> </w:t>
      </w:r>
      <w:r>
        <w:rPr>
          <w:sz w:val="21"/>
          <w:szCs w:val="21"/>
          <w:spacing w:val="4"/>
        </w:rPr>
        <w:t>发布的报告， </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3"/>
        </w:rPr>
        <w:t xml:space="preserve"> </w:t>
      </w:r>
      <w:r>
        <w:rPr>
          <w:sz w:val="21"/>
          <w:szCs w:val="21"/>
          <w:spacing w:val="3"/>
        </w:rPr>
        <w:t>于2019年提起130余起</w:t>
      </w:r>
      <w:r>
        <w:rPr>
          <w:sz w:val="21"/>
          <w:szCs w:val="21"/>
        </w:rPr>
        <w:t xml:space="preserve"> </w:t>
      </w:r>
      <w:r>
        <w:rPr>
          <w:sz w:val="21"/>
          <w:szCs w:val="21"/>
        </w:rPr>
        <w:t>垃圾邮件和间谍软件及80余起一般隐私违法行为案件。最受关注的无疑是</w:t>
      </w:r>
      <w:r>
        <w:rPr>
          <w:sz w:val="21"/>
          <w:szCs w:val="21"/>
          <w:spacing w:val="-56"/>
        </w:rPr>
        <w:t xml:space="preserve"> </w:t>
      </w:r>
      <w:r>
        <w:rPr>
          <w:rFonts w:ascii="Times New Roman" w:hAnsi="Times New Roman" w:eastAsia="Times New Roman" w:cs="Times New Roman"/>
          <w:sz w:val="21"/>
          <w:szCs w:val="21"/>
        </w:rPr>
        <w:t>Facebook</w:t>
      </w:r>
      <w:r>
        <w:rPr>
          <w:sz w:val="21"/>
          <w:szCs w:val="21"/>
          <w:spacing w:val="-1"/>
        </w:rPr>
        <w:t>案，</w:t>
      </w:r>
      <w:r>
        <w:rPr>
          <w:sz w:val="21"/>
          <w:szCs w:val="21"/>
        </w:rPr>
        <w:t xml:space="preserve"> </w:t>
      </w:r>
      <w:r>
        <w:rPr>
          <w:rFonts w:ascii="Times New Roman" w:hAnsi="Times New Roman" w:eastAsia="Times New Roman" w:cs="Times New Roman"/>
          <w:sz w:val="21"/>
          <w:szCs w:val="21"/>
        </w:rPr>
        <w:t>Facebook</w:t>
      </w:r>
      <w:r>
        <w:rPr>
          <w:sz w:val="21"/>
          <w:szCs w:val="21"/>
        </w:rPr>
        <w:t>与</w:t>
      </w:r>
      <w:r>
        <w:rPr>
          <w:sz w:val="21"/>
          <w:szCs w:val="21"/>
          <w:spacing w:val="-53"/>
        </w:rPr>
        <w:t xml:space="preserve"> </w:t>
      </w:r>
      <w:r>
        <w:rPr>
          <w:rFonts w:ascii="Times New Roman" w:hAnsi="Times New Roman" w:eastAsia="Times New Roman" w:cs="Times New Roman"/>
          <w:sz w:val="21"/>
          <w:szCs w:val="21"/>
        </w:rPr>
        <w:t>FTC </w:t>
      </w:r>
      <w:r>
        <w:rPr>
          <w:sz w:val="21"/>
          <w:szCs w:val="21"/>
        </w:rPr>
        <w:t>达成50亿美元罚款的和解协议。此外，其他消费者保护机构</w:t>
      </w:r>
      <w:r>
        <w:rPr>
          <w:sz w:val="21"/>
          <w:szCs w:val="21"/>
          <w:spacing w:val="-1"/>
        </w:rPr>
        <w:t>(如联邦通</w:t>
      </w:r>
      <w:r>
        <w:rPr>
          <w:sz w:val="21"/>
          <w:szCs w:val="21"/>
        </w:rPr>
        <w:t xml:space="preserve">  </w:t>
      </w:r>
      <w:r>
        <w:rPr>
          <w:sz w:val="21"/>
          <w:szCs w:val="21"/>
          <w:spacing w:val="-4"/>
        </w:rPr>
        <w:t>信委员会)也有针对数据保护执法的权力。</w:t>
      </w:r>
    </w:p>
    <w:p>
      <w:pPr>
        <w:pStyle w:val="BodyText"/>
        <w:ind w:firstLine="439"/>
        <w:spacing w:before="162" w:line="292" w:lineRule="auto"/>
        <w:jc w:val="both"/>
        <w:rPr>
          <w:sz w:val="21"/>
          <w:szCs w:val="21"/>
        </w:rPr>
      </w:pPr>
      <w:r>
        <w:rPr>
          <w:sz w:val="21"/>
          <w:szCs w:val="21"/>
          <w:spacing w:val="1"/>
        </w:rPr>
        <w:t>对于如</w:t>
      </w:r>
      <w:r>
        <w:rPr>
          <w:rFonts w:ascii="Times New Roman" w:hAnsi="Times New Roman" w:eastAsia="Times New Roman" w:cs="Times New Roman"/>
          <w:sz w:val="21"/>
          <w:szCs w:val="21"/>
        </w:rPr>
        <w:t>CCPA</w:t>
      </w:r>
      <w:r>
        <w:rPr>
          <w:sz w:val="21"/>
          <w:szCs w:val="21"/>
          <w:spacing w:val="1"/>
        </w:rPr>
        <w:t>的州层面立法而言，各州的总检察长可能为其执法</w:t>
      </w:r>
      <w:r>
        <w:rPr>
          <w:sz w:val="21"/>
          <w:szCs w:val="21"/>
        </w:rPr>
        <w:t>代表。例如，加利 </w:t>
      </w:r>
      <w:r>
        <w:rPr>
          <w:sz w:val="21"/>
          <w:szCs w:val="21"/>
          <w:spacing w:val="3"/>
        </w:rPr>
        <w:t>福尼亚州总检察长自2017年1月上任以来已签发了多种禁令，包括不当披露个人信息、</w:t>
      </w:r>
      <w:r>
        <w:rPr>
          <w:sz w:val="21"/>
          <w:szCs w:val="21"/>
          <w:spacing w:val="8"/>
        </w:rPr>
        <w:t xml:space="preserve"> </w:t>
      </w:r>
      <w:r>
        <w:rPr>
          <w:sz w:val="21"/>
          <w:szCs w:val="21"/>
          <w:spacing w:val="-2"/>
        </w:rPr>
        <w:t>数据泄露时未能通知监管机构和用户、未采取合理措施保障数据安全、不能充分保护或 </w:t>
      </w:r>
      <w:r>
        <w:rPr>
          <w:sz w:val="21"/>
          <w:szCs w:val="21"/>
          <w:spacing w:val="-7"/>
        </w:rPr>
        <w:t>者非法披露敏感信息以及非法预装了会损害计算机安全性的软件等。</w:t>
      </w:r>
    </w:p>
    <w:p>
      <w:pPr>
        <w:pStyle w:val="BodyText"/>
        <w:ind w:left="439"/>
        <w:spacing w:before="112" w:line="220" w:lineRule="auto"/>
        <w:rPr>
          <w:sz w:val="21"/>
          <w:szCs w:val="21"/>
        </w:rPr>
      </w:pPr>
      <w:r>
        <w:rPr>
          <w:sz w:val="21"/>
          <w:szCs w:val="21"/>
          <w:spacing w:val="7"/>
        </w:rPr>
        <w:t>(3)实体和地域范围</w:t>
      </w:r>
    </w:p>
    <w:p>
      <w:pPr>
        <w:pStyle w:val="BodyText"/>
        <w:spacing w:before="110" w:line="219" w:lineRule="auto"/>
        <w:jc w:val="right"/>
        <w:rPr>
          <w:sz w:val="21"/>
          <w:szCs w:val="21"/>
        </w:rPr>
      </w:pPr>
      <w:r>
        <w:rPr>
          <w:sz w:val="21"/>
          <w:szCs w:val="21"/>
          <w:spacing w:val="-11"/>
        </w:rPr>
        <w:t>如外国公司的行为影响美国公民的隐私和数据权利，则其也可能受到美国法律的规制。</w:t>
      </w:r>
    </w:p>
    <w:p>
      <w:pPr>
        <w:spacing w:line="219" w:lineRule="auto"/>
        <w:sectPr>
          <w:pgSz w:w="9450" w:h="13340"/>
          <w:pgMar w:top="400" w:right="724" w:bottom="400" w:left="719" w:header="0" w:footer="0" w:gutter="0"/>
        </w:sectPr>
        <w:rPr>
          <w:sz w:val="21"/>
          <w:szCs w:val="21"/>
        </w:rPr>
      </w:pPr>
    </w:p>
    <w:p>
      <w:pPr>
        <w:pStyle w:val="BodyText"/>
        <w:ind w:left="3740"/>
        <w:spacing w:before="66" w:line="221" w:lineRule="auto"/>
        <w:rPr>
          <w:sz w:val="15"/>
          <w:szCs w:val="15"/>
        </w:rPr>
      </w:pPr>
      <w:r>
        <w:rPr>
          <w:rFonts w:ascii="SimHei" w:hAnsi="SimHei" w:eastAsia="SimHei" w:cs="SimHei"/>
          <w:sz w:val="21"/>
          <w:szCs w:val="21"/>
          <w:spacing w:val="-19"/>
        </w:rPr>
        <w:t>第六章</w:t>
      </w:r>
      <w:r>
        <w:rPr>
          <w:rFonts w:ascii="SimHei" w:hAnsi="SimHei" w:eastAsia="SimHei" w:cs="SimHei"/>
          <w:sz w:val="21"/>
          <w:szCs w:val="21"/>
          <w:spacing w:val="-19"/>
        </w:rPr>
        <w:t xml:space="preserve"> </w:t>
      </w:r>
      <w:r>
        <w:rPr>
          <w:rFonts w:ascii="SimHei" w:hAnsi="SimHei" w:eastAsia="SimHei" w:cs="SimHei"/>
          <w:sz w:val="21"/>
          <w:szCs w:val="21"/>
          <w:spacing w:val="-19"/>
        </w:rPr>
        <w:t>美国数据保护立法体系及监管要求</w:t>
      </w:r>
      <w:r>
        <w:rPr>
          <w:rFonts w:ascii="SimHei" w:hAnsi="SimHei" w:eastAsia="SimHei" w:cs="SimHei"/>
          <w:sz w:val="21"/>
          <w:szCs w:val="21"/>
          <w:spacing w:val="-19"/>
        </w:rPr>
        <w:t xml:space="preserve"> </w:t>
      </w:r>
      <w:r>
        <w:rPr>
          <w:rFonts w:ascii="SimHei" w:hAnsi="SimHei" w:eastAsia="SimHei" w:cs="SimHei"/>
          <w:sz w:val="21"/>
          <w:szCs w:val="21"/>
          <w:spacing w:val="-20"/>
        </w:rPr>
        <w:t xml:space="preserve">     </w:t>
      </w:r>
      <w:r>
        <w:rPr>
          <w:sz w:val="15"/>
          <w:szCs w:val="15"/>
          <w:spacing w:val="-20"/>
        </w:rPr>
        <w:t>91</w:t>
      </w:r>
    </w:p>
    <w:p>
      <w:pPr>
        <w:spacing w:line="328" w:lineRule="auto"/>
        <w:rPr>
          <w:rFonts w:ascii="Arial"/>
          <w:sz w:val="21"/>
        </w:rPr>
      </w:pPr>
      <w:r/>
    </w:p>
    <w:p>
      <w:pPr>
        <w:spacing w:line="328" w:lineRule="auto"/>
        <w:rPr>
          <w:rFonts w:ascii="Arial"/>
          <w:sz w:val="21"/>
        </w:rPr>
      </w:pPr>
      <w:r/>
    </w:p>
    <w:p>
      <w:pPr>
        <w:pStyle w:val="BodyText"/>
        <w:ind w:firstLine="439"/>
        <w:spacing w:before="69" w:line="297" w:lineRule="auto"/>
        <w:rPr>
          <w:sz w:val="21"/>
          <w:szCs w:val="21"/>
        </w:rPr>
      </w:pPr>
      <w:r>
        <w:rPr>
          <w:sz w:val="21"/>
          <w:szCs w:val="21"/>
          <w:spacing w:val="1"/>
        </w:rPr>
        <w:t>比如，2018年3月通过的《澄清海外合法使用数据法》(简称《云法案》</w:t>
      </w:r>
      <w:r>
        <w:rPr>
          <w:sz w:val="21"/>
          <w:szCs w:val="21"/>
        </w:rPr>
        <w:t>)允许联邦 </w:t>
      </w:r>
      <w:r>
        <w:rPr>
          <w:sz w:val="21"/>
          <w:szCs w:val="21"/>
          <w:spacing w:val="-2"/>
        </w:rPr>
        <w:t>执法机构通过许可或传票的方式，强制位于美国的技术公司提供服务器存储所要求提供 </w:t>
      </w:r>
      <w:r>
        <w:rPr>
          <w:sz w:val="21"/>
          <w:szCs w:val="21"/>
          <w:spacing w:val="-1"/>
        </w:rPr>
        <w:t>的数据，不论这些数据是存储在美国境内还是境外。美国司法部在《云法案》白皮书中</w:t>
      </w:r>
      <w:r>
        <w:rPr>
          <w:sz w:val="21"/>
          <w:szCs w:val="21"/>
          <w:spacing w:val="11"/>
        </w:rPr>
        <w:t xml:space="preserve"> </w:t>
      </w:r>
      <w:r>
        <w:rPr>
          <w:sz w:val="21"/>
          <w:szCs w:val="21"/>
          <w:spacing w:val="-5"/>
        </w:rPr>
        <w:t>称，位于外国的外国公司如在美国提供服务，与美国构成足够的联系，则依联系的本</w:t>
      </w:r>
      <w:r>
        <w:rPr>
          <w:sz w:val="21"/>
          <w:szCs w:val="21"/>
          <w:spacing w:val="-6"/>
        </w:rPr>
        <w:t>质、</w:t>
      </w:r>
      <w:r>
        <w:rPr>
          <w:sz w:val="21"/>
          <w:szCs w:val="21"/>
        </w:rPr>
        <w:t xml:space="preserve"> </w:t>
      </w:r>
      <w:r>
        <w:rPr>
          <w:sz w:val="21"/>
          <w:szCs w:val="21"/>
          <w:spacing w:val="-9"/>
        </w:rPr>
        <w:t>质量和数量可能受到美国的管辖。</w:t>
      </w:r>
    </w:p>
    <w:p>
      <w:pPr>
        <w:pStyle w:val="BodyText"/>
        <w:ind w:left="439"/>
        <w:spacing w:before="120" w:line="219" w:lineRule="auto"/>
        <w:rPr>
          <w:sz w:val="21"/>
          <w:szCs w:val="21"/>
        </w:rPr>
      </w:pPr>
      <w:r>
        <w:rPr>
          <w:sz w:val="21"/>
          <w:szCs w:val="21"/>
          <w:spacing w:val="-6"/>
        </w:rPr>
        <w:t>由于美国没有一部统一的数据保护法，所以这部分将主要介绍CCPA</w:t>
      </w:r>
      <w:r>
        <w:rPr>
          <w:sz w:val="21"/>
          <w:szCs w:val="21"/>
          <w:spacing w:val="89"/>
        </w:rPr>
        <w:t xml:space="preserve"> </w:t>
      </w:r>
      <w:r>
        <w:rPr>
          <w:sz w:val="21"/>
          <w:szCs w:val="21"/>
          <w:spacing w:val="-6"/>
        </w:rPr>
        <w:t>的适用范围。</w:t>
      </w:r>
    </w:p>
    <w:p>
      <w:pPr>
        <w:pStyle w:val="BodyText"/>
        <w:ind w:left="439"/>
        <w:spacing w:before="122" w:line="219" w:lineRule="auto"/>
        <w:rPr>
          <w:sz w:val="21"/>
          <w:szCs w:val="21"/>
        </w:rPr>
      </w:pPr>
      <w:r>
        <w:rPr>
          <w:sz w:val="21"/>
          <w:szCs w:val="21"/>
          <w:spacing w:val="-7"/>
        </w:rPr>
        <w:t>CCPA</w:t>
      </w:r>
      <w:r>
        <w:rPr>
          <w:sz w:val="21"/>
          <w:szCs w:val="21"/>
          <w:spacing w:val="38"/>
        </w:rPr>
        <w:t xml:space="preserve"> </w:t>
      </w:r>
      <w:r>
        <w:rPr>
          <w:sz w:val="21"/>
          <w:szCs w:val="21"/>
          <w:spacing w:val="-7"/>
        </w:rPr>
        <w:t>适用于满足以下条件之一的企业：</w:t>
      </w:r>
    </w:p>
    <w:p>
      <w:pPr>
        <w:pStyle w:val="BodyText"/>
        <w:ind w:left="439"/>
        <w:spacing w:before="100" w:line="219" w:lineRule="auto"/>
        <w:rPr>
          <w:sz w:val="21"/>
          <w:szCs w:val="21"/>
        </w:rPr>
      </w:pPr>
      <w:r>
        <w:rPr>
          <w:sz w:val="21"/>
          <w:szCs w:val="21"/>
          <w:spacing w:val="1"/>
        </w:rPr>
        <w:t>口年总收入超过250美元。</w:t>
      </w:r>
    </w:p>
    <w:p>
      <w:pPr>
        <w:pStyle w:val="BodyText"/>
        <w:ind w:left="439"/>
        <w:spacing w:before="120" w:line="219" w:lineRule="auto"/>
        <w:rPr>
          <w:sz w:val="21"/>
          <w:szCs w:val="21"/>
        </w:rPr>
      </w:pPr>
      <w:r>
        <w:rPr>
          <w:sz w:val="21"/>
          <w:szCs w:val="21"/>
          <w:spacing w:val="-3"/>
        </w:rPr>
        <w:t>口购买、接收、出售5万加州消费者、家庭或设备的个人信息。</w:t>
      </w:r>
    </w:p>
    <w:p>
      <w:pPr>
        <w:pStyle w:val="BodyText"/>
        <w:ind w:left="439"/>
        <w:spacing w:before="102" w:line="219" w:lineRule="auto"/>
        <w:rPr>
          <w:sz w:val="21"/>
          <w:szCs w:val="21"/>
        </w:rPr>
      </w:pPr>
      <w:r>
        <w:rPr>
          <w:sz w:val="21"/>
          <w:szCs w:val="21"/>
          <w:spacing w:val="1"/>
        </w:rPr>
        <w:t>口年收入50%或以上来自出售消费者个人</w:t>
      </w:r>
      <w:r>
        <w:rPr>
          <w:sz w:val="21"/>
          <w:szCs w:val="21"/>
        </w:rPr>
        <w:t>信息。</w:t>
      </w:r>
    </w:p>
    <w:p>
      <w:pPr>
        <w:pStyle w:val="BodyText"/>
        <w:ind w:left="439"/>
        <w:spacing w:before="102" w:line="221" w:lineRule="auto"/>
        <w:rPr>
          <w:sz w:val="21"/>
          <w:szCs w:val="21"/>
        </w:rPr>
      </w:pPr>
      <w:r>
        <w:rPr>
          <w:sz w:val="21"/>
          <w:szCs w:val="21"/>
          <w:spacing w:val="-3"/>
        </w:rPr>
        <w:t>适用</w:t>
      </w:r>
      <w:r>
        <w:rPr>
          <w:rFonts w:ascii="Times New Roman" w:hAnsi="Times New Roman" w:eastAsia="Times New Roman" w:cs="Times New Roman"/>
          <w:sz w:val="21"/>
          <w:szCs w:val="21"/>
          <w:spacing w:val="-3"/>
        </w:rPr>
        <w:t>CCPA</w:t>
      </w:r>
      <w:r>
        <w:rPr>
          <w:sz w:val="21"/>
          <w:szCs w:val="21"/>
          <w:spacing w:val="-3"/>
        </w:rPr>
        <w:t>的企业应当：</w:t>
      </w:r>
    </w:p>
    <w:p>
      <w:pPr>
        <w:pStyle w:val="BodyText"/>
        <w:ind w:left="439"/>
        <w:spacing w:before="108" w:line="219" w:lineRule="auto"/>
        <w:rPr>
          <w:sz w:val="21"/>
          <w:szCs w:val="21"/>
        </w:rPr>
      </w:pPr>
      <w:r>
        <w:rPr>
          <w:sz w:val="21"/>
          <w:szCs w:val="21"/>
          <w:spacing w:val="-7"/>
        </w:rPr>
        <w:t>口通知消费者其被收集的个人信息类别以及相应的使用目的。</w:t>
      </w:r>
    </w:p>
    <w:p>
      <w:pPr>
        <w:pStyle w:val="BodyText"/>
        <w:ind w:left="439"/>
        <w:spacing w:before="121" w:line="219" w:lineRule="auto"/>
        <w:rPr>
          <w:sz w:val="21"/>
          <w:szCs w:val="21"/>
        </w:rPr>
      </w:pPr>
      <w:r>
        <w:rPr>
          <w:sz w:val="21"/>
          <w:szCs w:val="21"/>
          <w:spacing w:val="-7"/>
        </w:rPr>
        <w:t>口根据消费者的要求删除其个人信息。</w:t>
      </w:r>
    </w:p>
    <w:p>
      <w:pPr>
        <w:pStyle w:val="BodyText"/>
        <w:ind w:left="439"/>
        <w:spacing w:before="111" w:line="219" w:lineRule="auto"/>
        <w:rPr>
          <w:sz w:val="21"/>
          <w:szCs w:val="21"/>
        </w:rPr>
      </w:pPr>
      <w:r>
        <w:rPr>
          <w:sz w:val="21"/>
          <w:szCs w:val="21"/>
          <w:spacing w:val="-8"/>
        </w:rPr>
        <w:t>口向消费者披露关于该企业已收集的个人信息的特定信息。</w:t>
      </w:r>
    </w:p>
    <w:p>
      <w:pPr>
        <w:pStyle w:val="BodyText"/>
        <w:ind w:left="439"/>
        <w:spacing w:before="100" w:line="219" w:lineRule="auto"/>
        <w:rPr>
          <w:sz w:val="21"/>
          <w:szCs w:val="21"/>
        </w:rPr>
      </w:pPr>
      <w:r>
        <w:rPr>
          <w:sz w:val="21"/>
          <w:szCs w:val="21"/>
          <w:spacing w:val="-7"/>
        </w:rPr>
        <w:t>口向消费者披露其个人信息是否已经被售卖或以其他方式分享给了其他主体。</w:t>
      </w:r>
    </w:p>
    <w:p>
      <w:pPr>
        <w:pStyle w:val="BodyText"/>
        <w:ind w:left="439"/>
        <w:spacing w:before="121" w:line="219" w:lineRule="auto"/>
        <w:rPr>
          <w:sz w:val="21"/>
          <w:szCs w:val="21"/>
        </w:rPr>
      </w:pPr>
      <w:r>
        <w:rPr>
          <w:sz w:val="21"/>
          <w:szCs w:val="21"/>
          <w:spacing w:val="-7"/>
        </w:rPr>
        <w:t>口遵循消费者的不向第三方售卖其个人信息的请求。</w:t>
      </w:r>
    </w:p>
    <w:p>
      <w:pPr>
        <w:pStyle w:val="BodyText"/>
        <w:ind w:left="439"/>
        <w:spacing w:before="101" w:line="219" w:lineRule="auto"/>
        <w:rPr>
          <w:sz w:val="21"/>
          <w:szCs w:val="21"/>
        </w:rPr>
      </w:pPr>
      <w:r>
        <w:rPr>
          <w:sz w:val="21"/>
          <w:szCs w:val="21"/>
          <w:spacing w:val="-3"/>
        </w:rPr>
        <w:t>口在售卖年龄小于16周岁的消费者的个人信息</w:t>
      </w:r>
      <w:r>
        <w:rPr>
          <w:sz w:val="21"/>
          <w:szCs w:val="21"/>
          <w:spacing w:val="-4"/>
        </w:rPr>
        <w:t>之前，征得确认授权。</w:t>
      </w:r>
    </w:p>
    <w:p>
      <w:pPr>
        <w:pStyle w:val="BodyText"/>
        <w:ind w:left="439"/>
        <w:spacing w:before="121" w:line="219" w:lineRule="auto"/>
        <w:rPr>
          <w:sz w:val="21"/>
          <w:szCs w:val="21"/>
        </w:rPr>
      </w:pPr>
      <w:r>
        <w:rPr>
          <w:sz w:val="21"/>
          <w:szCs w:val="21"/>
          <w:spacing w:val="-5"/>
        </w:rPr>
        <w:t>口不因消费者行使其</w:t>
      </w:r>
      <w:r>
        <w:rPr>
          <w:sz w:val="21"/>
          <w:szCs w:val="21"/>
          <w:spacing w:val="-54"/>
        </w:rPr>
        <w:t xml:space="preserve"> </w:t>
      </w:r>
      <w:r>
        <w:rPr>
          <w:rFonts w:ascii="Times New Roman" w:hAnsi="Times New Roman" w:eastAsia="Times New Roman" w:cs="Times New Roman"/>
          <w:sz w:val="21"/>
          <w:szCs w:val="21"/>
          <w:spacing w:val="-5"/>
        </w:rPr>
        <w:t>CCPA</w:t>
      </w:r>
      <w:r>
        <w:rPr>
          <w:sz w:val="21"/>
          <w:szCs w:val="21"/>
          <w:spacing w:val="-5"/>
        </w:rPr>
        <w:t>下的权利而歧</w:t>
      </w:r>
      <w:r>
        <w:rPr>
          <w:sz w:val="21"/>
          <w:szCs w:val="21"/>
          <w:spacing w:val="-6"/>
        </w:rPr>
        <w:t>视该消费者。</w:t>
      </w:r>
    </w:p>
    <w:p>
      <w:pPr>
        <w:pStyle w:val="BodyText"/>
        <w:ind w:left="439"/>
        <w:spacing w:before="101" w:line="219" w:lineRule="auto"/>
        <w:rPr>
          <w:sz w:val="21"/>
          <w:szCs w:val="21"/>
        </w:rPr>
      </w:pPr>
      <w:r>
        <w:rPr>
          <w:sz w:val="21"/>
          <w:szCs w:val="21"/>
          <w:spacing w:val="7"/>
        </w:rPr>
        <w:t>(4)数据处理原则</w:t>
      </w:r>
    </w:p>
    <w:p>
      <w:pPr>
        <w:pStyle w:val="BodyText"/>
        <w:ind w:right="58" w:firstLine="439"/>
        <w:spacing w:before="100" w:line="326" w:lineRule="auto"/>
        <w:rPr>
          <w:sz w:val="21"/>
          <w:szCs w:val="21"/>
        </w:rPr>
      </w:pPr>
      <w:r>
        <w:rPr>
          <w:sz w:val="21"/>
          <w:szCs w:val="21"/>
          <w:spacing w:val="-2"/>
        </w:rPr>
        <w:t>虽然美国隐私法案几乎没有明确提出数据保护原则，但</w:t>
      </w:r>
      <w:r>
        <w:rPr>
          <w:rFonts w:ascii="Times New Roman" w:hAnsi="Times New Roman" w:eastAsia="Times New Roman" w:cs="Times New Roman"/>
          <w:sz w:val="21"/>
          <w:szCs w:val="21"/>
          <w:spacing w:val="-2"/>
        </w:rPr>
        <w:t>FTC </w:t>
      </w:r>
      <w:r>
        <w:rPr>
          <w:sz w:val="21"/>
          <w:szCs w:val="21"/>
          <w:spacing w:val="-2"/>
        </w:rPr>
        <w:t>颁布的</w:t>
      </w:r>
      <w:r>
        <w:rPr>
          <w:sz w:val="21"/>
          <w:szCs w:val="21"/>
          <w:spacing w:val="-3"/>
        </w:rPr>
        <w:t>《在瞬息万变的</w:t>
      </w:r>
      <w:r>
        <w:rPr>
          <w:sz w:val="21"/>
          <w:szCs w:val="21"/>
        </w:rPr>
        <w:t xml:space="preserve"> </w:t>
      </w:r>
      <w:r>
        <w:rPr>
          <w:sz w:val="21"/>
          <w:szCs w:val="21"/>
          <w:spacing w:val="-6"/>
        </w:rPr>
        <w:t>时代中保护消费者隐私：对企业和立法者的建议</w:t>
      </w:r>
      <w:r>
        <w:rPr>
          <w:sz w:val="21"/>
          <w:szCs w:val="21"/>
          <w:spacing w:val="-7"/>
        </w:rPr>
        <w:t>》(以下简称</w:t>
      </w:r>
      <w:r>
        <w:rPr>
          <w:sz w:val="21"/>
          <w:szCs w:val="21"/>
          <w:spacing w:val="-25"/>
        </w:rPr>
        <w:t xml:space="preserve"> </w:t>
      </w:r>
      <w:r>
        <w:rPr>
          <w:rFonts w:ascii="Times New Roman" w:hAnsi="Times New Roman" w:eastAsia="Times New Roman" w:cs="Times New Roman"/>
          <w:sz w:val="21"/>
          <w:szCs w:val="21"/>
          <w:spacing w:val="-7"/>
        </w:rPr>
        <w:t>“FTC</w:t>
      </w:r>
      <w:r>
        <w:rPr>
          <w:rFonts w:ascii="Times New Roman" w:hAnsi="Times New Roman" w:eastAsia="Times New Roman" w:cs="Times New Roman"/>
          <w:sz w:val="21"/>
          <w:szCs w:val="21"/>
          <w:spacing w:val="26"/>
          <w:w w:val="101"/>
        </w:rPr>
        <w:t xml:space="preserve"> </w:t>
      </w:r>
      <w:r>
        <w:rPr>
          <w:sz w:val="21"/>
          <w:szCs w:val="21"/>
          <w:spacing w:val="-7"/>
        </w:rPr>
        <w:t>指南”)认可了某些普</w:t>
      </w:r>
    </w:p>
    <w:p>
      <w:pPr>
        <w:pStyle w:val="BodyText"/>
        <w:spacing w:line="220" w:lineRule="auto"/>
        <w:rPr>
          <w:sz w:val="21"/>
          <w:szCs w:val="21"/>
        </w:rPr>
      </w:pPr>
      <w:r>
        <w:rPr>
          <w:sz w:val="21"/>
          <w:szCs w:val="21"/>
          <w:spacing w:val="-7"/>
        </w:rPr>
        <w:t>适的原则。</w:t>
      </w:r>
    </w:p>
    <w:p>
      <w:pPr>
        <w:pStyle w:val="BodyText"/>
        <w:ind w:left="442"/>
        <w:spacing w:before="105" w:line="222" w:lineRule="auto"/>
        <w:rPr>
          <w:sz w:val="21"/>
          <w:szCs w:val="21"/>
        </w:rPr>
      </w:pPr>
      <w:r>
        <w:rPr>
          <w:rFonts w:ascii="SimHei" w:hAnsi="SimHei" w:eastAsia="SimHei" w:cs="SimHei"/>
          <w:sz w:val="21"/>
          <w:szCs w:val="21"/>
          <w:b/>
          <w:bCs/>
          <w:spacing w:val="-8"/>
        </w:rPr>
        <w:t>数据安全</w:t>
      </w:r>
      <w:r>
        <w:rPr>
          <w:sz w:val="21"/>
          <w:szCs w:val="21"/>
          <w:b/>
          <w:bCs/>
          <w:spacing w:val="-8"/>
        </w:rPr>
        <w:t>：</w:t>
      </w:r>
      <w:r>
        <w:rPr>
          <w:sz w:val="21"/>
          <w:szCs w:val="21"/>
          <w:spacing w:val="-8"/>
        </w:rPr>
        <w:t>企业应对消费者数据提供合理程度的</w:t>
      </w:r>
      <w:r>
        <w:rPr>
          <w:sz w:val="21"/>
          <w:szCs w:val="21"/>
          <w:spacing w:val="-9"/>
        </w:rPr>
        <w:t>安全保护。</w:t>
      </w:r>
    </w:p>
    <w:p>
      <w:pPr>
        <w:pStyle w:val="BodyText"/>
        <w:ind w:right="59" w:firstLine="442"/>
        <w:spacing w:before="97" w:line="274" w:lineRule="auto"/>
        <w:rPr>
          <w:sz w:val="21"/>
          <w:szCs w:val="21"/>
        </w:rPr>
      </w:pPr>
      <w:r>
        <w:rPr>
          <w:rFonts w:ascii="SimHei" w:hAnsi="SimHei" w:eastAsia="SimHei" w:cs="SimHei"/>
          <w:sz w:val="21"/>
          <w:szCs w:val="21"/>
          <w:b/>
          <w:bCs/>
          <w:spacing w:val="-2"/>
        </w:rPr>
        <w:t>收集限制</w:t>
      </w:r>
      <w:r>
        <w:rPr>
          <w:sz w:val="21"/>
          <w:szCs w:val="21"/>
          <w:b/>
          <w:bCs/>
          <w:spacing w:val="-2"/>
        </w:rPr>
        <w:t>：</w:t>
      </w:r>
      <w:r>
        <w:rPr>
          <w:sz w:val="21"/>
          <w:szCs w:val="21"/>
          <w:spacing w:val="-2"/>
        </w:rPr>
        <w:t>公司应将数据收集限制在特定交易或消费者与企业关</w:t>
      </w:r>
      <w:r>
        <w:rPr>
          <w:sz w:val="21"/>
          <w:szCs w:val="21"/>
          <w:spacing w:val="-3"/>
        </w:rPr>
        <w:t>系的背景下，在法</w:t>
      </w:r>
      <w:r>
        <w:rPr>
          <w:sz w:val="21"/>
          <w:szCs w:val="21"/>
        </w:rPr>
        <w:t xml:space="preserve"> </w:t>
      </w:r>
      <w:r>
        <w:rPr>
          <w:sz w:val="21"/>
          <w:szCs w:val="21"/>
          <w:spacing w:val="-12"/>
        </w:rPr>
        <w:t>律允许或授权的限度内进行。</w:t>
      </w:r>
    </w:p>
    <w:p>
      <w:pPr>
        <w:pStyle w:val="BodyText"/>
        <w:ind w:left="442"/>
        <w:spacing w:before="87" w:line="374" w:lineRule="exact"/>
        <w:rPr>
          <w:sz w:val="21"/>
          <w:szCs w:val="21"/>
        </w:rPr>
      </w:pPr>
      <w:r>
        <w:rPr>
          <w:rFonts w:ascii="SimHei" w:hAnsi="SimHei" w:eastAsia="SimHei" w:cs="SimHei"/>
          <w:sz w:val="21"/>
          <w:szCs w:val="21"/>
          <w:b/>
          <w:bCs/>
          <w:spacing w:val="-2"/>
          <w:position w:val="12"/>
        </w:rPr>
        <w:t>存储限制</w:t>
      </w:r>
      <w:r>
        <w:rPr>
          <w:sz w:val="21"/>
          <w:szCs w:val="21"/>
          <w:b/>
          <w:bCs/>
          <w:spacing w:val="-2"/>
          <w:position w:val="12"/>
        </w:rPr>
        <w:t>：</w:t>
      </w:r>
      <w:r>
        <w:rPr>
          <w:sz w:val="21"/>
          <w:szCs w:val="21"/>
          <w:spacing w:val="-2"/>
          <w:position w:val="12"/>
        </w:rPr>
        <w:t>公司应对数据存储施加合理限制，并在收集的合法目</w:t>
      </w:r>
      <w:r>
        <w:rPr>
          <w:sz w:val="21"/>
          <w:szCs w:val="21"/>
          <w:spacing w:val="-3"/>
          <w:position w:val="12"/>
        </w:rPr>
        <w:t>的达成后妥善处理</w:t>
      </w:r>
    </w:p>
    <w:p>
      <w:pPr>
        <w:pStyle w:val="BodyText"/>
        <w:spacing w:line="219" w:lineRule="auto"/>
        <w:rPr>
          <w:sz w:val="21"/>
          <w:szCs w:val="21"/>
        </w:rPr>
      </w:pPr>
      <w:r>
        <w:rPr>
          <w:sz w:val="21"/>
          <w:szCs w:val="21"/>
          <w:spacing w:val="-7"/>
        </w:rPr>
        <w:t>数据。存储期限可以是灵活的，可根据数据类型与使用之间的</w:t>
      </w:r>
      <w:r>
        <w:rPr>
          <w:sz w:val="21"/>
          <w:szCs w:val="21"/>
          <w:spacing w:val="-8"/>
        </w:rPr>
        <w:t>关系确定。</w:t>
      </w:r>
    </w:p>
    <w:p>
      <w:pPr>
        <w:pStyle w:val="BodyText"/>
        <w:ind w:left="442"/>
        <w:spacing w:before="97" w:line="374" w:lineRule="exact"/>
        <w:rPr>
          <w:sz w:val="21"/>
          <w:szCs w:val="21"/>
        </w:rPr>
      </w:pPr>
      <w:r>
        <w:rPr>
          <w:rFonts w:ascii="SimHei" w:hAnsi="SimHei" w:eastAsia="SimHei" w:cs="SimHei"/>
          <w:sz w:val="21"/>
          <w:szCs w:val="21"/>
          <w:b/>
          <w:bCs/>
          <w:spacing w:val="-2"/>
          <w:position w:val="12"/>
        </w:rPr>
        <w:t>数据准确性：</w:t>
      </w:r>
      <w:r>
        <w:rPr>
          <w:sz w:val="21"/>
          <w:szCs w:val="21"/>
          <w:spacing w:val="-2"/>
          <w:position w:val="12"/>
        </w:rPr>
        <w:t>公司应维持消费者数据的合理准确性，但是提</w:t>
      </w:r>
      <w:r>
        <w:rPr>
          <w:sz w:val="21"/>
          <w:szCs w:val="21"/>
          <w:spacing w:val="-3"/>
          <w:position w:val="12"/>
        </w:rPr>
        <w:t>升准确性的方法可以是</w:t>
      </w:r>
    </w:p>
    <w:p>
      <w:pPr>
        <w:pStyle w:val="BodyText"/>
        <w:spacing w:line="219" w:lineRule="auto"/>
        <w:rPr>
          <w:sz w:val="21"/>
          <w:szCs w:val="21"/>
        </w:rPr>
      </w:pPr>
      <w:r>
        <w:rPr>
          <w:sz w:val="21"/>
          <w:szCs w:val="21"/>
          <w:spacing w:val="-9"/>
        </w:rPr>
        <w:t>灵活的，可根据数据的使用及敏感度确定。</w:t>
      </w:r>
    </w:p>
    <w:p>
      <w:pPr>
        <w:pStyle w:val="BodyText"/>
        <w:ind w:left="442"/>
        <w:spacing w:before="116" w:line="221" w:lineRule="auto"/>
        <w:rPr>
          <w:sz w:val="21"/>
          <w:szCs w:val="21"/>
        </w:rPr>
      </w:pPr>
      <w:r>
        <w:rPr>
          <w:rFonts w:ascii="SimHei" w:hAnsi="SimHei" w:eastAsia="SimHei" w:cs="SimHei"/>
          <w:sz w:val="21"/>
          <w:szCs w:val="21"/>
          <w:b/>
          <w:bCs/>
          <w:spacing w:val="-9"/>
        </w:rPr>
        <w:t>透明度</w:t>
      </w:r>
      <w:r>
        <w:rPr>
          <w:sz w:val="21"/>
          <w:szCs w:val="21"/>
          <w:b/>
          <w:bCs/>
          <w:spacing w:val="-9"/>
        </w:rPr>
        <w:t>：</w:t>
      </w:r>
      <w:r>
        <w:rPr>
          <w:sz w:val="21"/>
          <w:szCs w:val="21"/>
          <w:spacing w:val="-9"/>
        </w:rPr>
        <w:t>公司应提高数据实践的透明度。</w:t>
      </w:r>
    </w:p>
    <w:p>
      <w:pPr>
        <w:spacing w:line="221" w:lineRule="auto"/>
        <w:sectPr>
          <w:pgSz w:w="9450" w:h="13320"/>
          <w:pgMar w:top="400" w:right="915" w:bottom="400" w:left="539" w:header="0" w:footer="0" w:gutter="0"/>
        </w:sectPr>
        <w:rPr>
          <w:sz w:val="21"/>
          <w:szCs w:val="21"/>
        </w:rPr>
      </w:pPr>
    </w:p>
    <w:p>
      <w:pPr>
        <w:pStyle w:val="BodyText"/>
        <w:spacing w:before="147" w:line="213" w:lineRule="auto"/>
        <w:rPr>
          <w:rFonts w:ascii="SimHei" w:hAnsi="SimHei" w:eastAsia="SimHei" w:cs="SimHei"/>
          <w:sz w:val="21"/>
          <w:szCs w:val="21"/>
        </w:rPr>
      </w:pPr>
      <w:r>
        <w:rPr>
          <w:sz w:val="14"/>
          <w:szCs w:val="14"/>
          <w:spacing w:val="-17"/>
          <w:position w:val="-1"/>
        </w:rPr>
        <w:t>92           </w:t>
      </w:r>
      <w:r>
        <w:rPr>
          <w:rFonts w:ascii="SimHei" w:hAnsi="SimHei" w:eastAsia="SimHei" w:cs="SimHei"/>
          <w:sz w:val="21"/>
          <w:szCs w:val="21"/>
          <w:spacing w:val="-17"/>
        </w:rPr>
        <w:t>入门篇</w:t>
      </w:r>
      <w:r>
        <w:rPr>
          <w:rFonts w:ascii="SimHei" w:hAnsi="SimHei" w:eastAsia="SimHei" w:cs="SimHei"/>
          <w:sz w:val="21"/>
          <w:szCs w:val="21"/>
          <w:spacing w:val="-17"/>
        </w:rPr>
        <w:t xml:space="preserve"> </w:t>
      </w:r>
      <w:r>
        <w:rPr>
          <w:rFonts w:ascii="SimHei" w:hAnsi="SimHei" w:eastAsia="SimHei" w:cs="SimHei"/>
          <w:sz w:val="21"/>
          <w:szCs w:val="21"/>
          <w:spacing w:val="-17"/>
        </w:rPr>
        <w:t>对症下药，小白必知的合规要求</w:t>
      </w:r>
    </w:p>
    <w:p>
      <w:pPr>
        <w:spacing w:line="337" w:lineRule="auto"/>
        <w:rPr>
          <w:rFonts w:ascii="Arial"/>
          <w:sz w:val="21"/>
        </w:rPr>
      </w:pPr>
      <w:r/>
    </w:p>
    <w:p>
      <w:pPr>
        <w:spacing w:line="338" w:lineRule="auto"/>
        <w:rPr>
          <w:rFonts w:ascii="Arial"/>
          <w:sz w:val="21"/>
        </w:rPr>
      </w:pPr>
      <w:r/>
    </w:p>
    <w:p>
      <w:pPr>
        <w:pStyle w:val="BodyText"/>
        <w:ind w:left="429"/>
        <w:spacing w:before="68" w:line="371" w:lineRule="exact"/>
        <w:rPr>
          <w:sz w:val="21"/>
          <w:szCs w:val="21"/>
        </w:rPr>
      </w:pPr>
      <w:r>
        <w:rPr>
          <w:sz w:val="21"/>
          <w:szCs w:val="21"/>
          <w:spacing w:val="-1"/>
          <w:position w:val="12"/>
        </w:rPr>
        <w:t>口隐私政策应明确、简短、标准化，以帮助消费者更好地理解并判断公司</w:t>
      </w:r>
      <w:r>
        <w:rPr>
          <w:sz w:val="21"/>
          <w:szCs w:val="21"/>
          <w:spacing w:val="-2"/>
          <w:position w:val="12"/>
        </w:rPr>
        <w:t>实践是否</w:t>
      </w:r>
    </w:p>
    <w:p>
      <w:pPr>
        <w:pStyle w:val="BodyText"/>
        <w:ind w:left="670"/>
        <w:spacing w:line="219" w:lineRule="auto"/>
        <w:rPr>
          <w:sz w:val="21"/>
          <w:szCs w:val="21"/>
        </w:rPr>
      </w:pPr>
      <w:r>
        <w:rPr>
          <w:sz w:val="21"/>
          <w:szCs w:val="21"/>
          <w:spacing w:val="-8"/>
        </w:rPr>
        <w:t>遵循隐私政策。</w:t>
      </w:r>
    </w:p>
    <w:p>
      <w:pPr>
        <w:pStyle w:val="BodyText"/>
        <w:ind w:left="678" w:right="74" w:hanging="249"/>
        <w:spacing w:before="111" w:line="264" w:lineRule="auto"/>
        <w:rPr>
          <w:sz w:val="21"/>
          <w:szCs w:val="21"/>
        </w:rPr>
      </w:pPr>
      <w:r>
        <w:rPr>
          <w:sz w:val="21"/>
          <w:szCs w:val="21"/>
          <w:spacing w:val="-1"/>
        </w:rPr>
        <w:t>口公司应对其掌握的数据进行合理的访问控制，访问限度应与数据敏</w:t>
      </w:r>
      <w:r>
        <w:rPr>
          <w:sz w:val="21"/>
          <w:szCs w:val="21"/>
          <w:spacing w:val="-2"/>
        </w:rPr>
        <w:t>感性及其使用</w:t>
      </w:r>
      <w:r>
        <w:rPr>
          <w:sz w:val="21"/>
          <w:szCs w:val="21"/>
        </w:rPr>
        <w:t xml:space="preserve"> </w:t>
      </w:r>
      <w:r>
        <w:rPr>
          <w:sz w:val="21"/>
          <w:szCs w:val="21"/>
          <w:spacing w:val="-7"/>
        </w:rPr>
        <w:t>的性质成比例。</w:t>
      </w:r>
    </w:p>
    <w:p>
      <w:pPr>
        <w:pStyle w:val="BodyText"/>
        <w:ind w:left="429"/>
        <w:spacing w:before="98" w:line="370" w:lineRule="exact"/>
        <w:rPr>
          <w:sz w:val="21"/>
          <w:szCs w:val="21"/>
        </w:rPr>
      </w:pPr>
      <w:r>
        <w:rPr>
          <w:sz w:val="21"/>
          <w:szCs w:val="21"/>
          <w:spacing w:val="-6"/>
          <w:position w:val="11"/>
        </w:rPr>
        <w:t>口所有利益相关者均应努力向消费者普及商业数据企业实践。</w:t>
      </w:r>
    </w:p>
    <w:p>
      <w:pPr>
        <w:pStyle w:val="BodyText"/>
        <w:ind w:left="429"/>
        <w:spacing w:line="218" w:lineRule="auto"/>
        <w:rPr>
          <w:sz w:val="21"/>
          <w:szCs w:val="21"/>
        </w:rPr>
      </w:pPr>
      <w:r>
        <w:rPr>
          <w:sz w:val="21"/>
          <w:szCs w:val="21"/>
          <w:spacing w:val="4"/>
        </w:rPr>
        <w:t>(5)数据处理的合法依据</w:t>
      </w:r>
    </w:p>
    <w:p>
      <w:pPr>
        <w:pStyle w:val="BodyText"/>
        <w:ind w:firstLine="429"/>
        <w:spacing w:before="111" w:line="291" w:lineRule="auto"/>
        <w:jc w:val="both"/>
        <w:rPr>
          <w:sz w:val="21"/>
          <w:szCs w:val="21"/>
        </w:rPr>
      </w:pPr>
      <w:r>
        <w:rPr>
          <w:sz w:val="21"/>
          <w:szCs w:val="21"/>
          <w:spacing w:val="-2"/>
        </w:rPr>
        <w:t>数据处理的合法依据并没有直接在美国目前的立法中体现。普遍认为在企业收集前</w:t>
      </w:r>
      <w:r>
        <w:rPr>
          <w:sz w:val="21"/>
          <w:szCs w:val="21"/>
          <w:spacing w:val="5"/>
        </w:rPr>
        <w:t xml:space="preserve">  </w:t>
      </w:r>
      <w:r>
        <w:rPr>
          <w:sz w:val="21"/>
          <w:szCs w:val="21"/>
          <w:spacing w:val="4"/>
        </w:rPr>
        <w:t>应通知消费者(数据主体),且基于消费者要求应披露有关个人数据收</w:t>
      </w:r>
      <w:r>
        <w:rPr>
          <w:sz w:val="21"/>
          <w:szCs w:val="21"/>
          <w:spacing w:val="3"/>
        </w:rPr>
        <w:t>集、使用、保存、</w:t>
      </w:r>
      <w:r>
        <w:rPr>
          <w:sz w:val="21"/>
          <w:szCs w:val="21"/>
        </w:rPr>
        <w:t xml:space="preserve"> </w:t>
      </w:r>
      <w:r>
        <w:rPr>
          <w:sz w:val="21"/>
          <w:szCs w:val="21"/>
          <w:spacing w:val="-4"/>
        </w:rPr>
        <w:t>出售的信息。在特殊情形下(如收集敏感数据或个人信息的使用与此前声称的内容有实质 </w:t>
      </w:r>
      <w:r>
        <w:rPr>
          <w:sz w:val="21"/>
          <w:szCs w:val="21"/>
          <w:spacing w:val="-5"/>
        </w:rPr>
        <w:t>改变时),相关组织应获得信息主体肯定的明示同意。</w:t>
      </w:r>
    </w:p>
    <w:p>
      <w:pPr>
        <w:ind w:left="432"/>
        <w:spacing w:before="234" w:line="222" w:lineRule="auto"/>
        <w:outlineLvl w:val="1"/>
        <w:rPr>
          <w:rFonts w:ascii="SimHei" w:hAnsi="SimHei" w:eastAsia="SimHei" w:cs="SimHei"/>
          <w:sz w:val="21"/>
          <w:szCs w:val="21"/>
        </w:rPr>
      </w:pPr>
      <w:r>
        <w:rPr>
          <w:rFonts w:ascii="SimHei" w:hAnsi="SimHei" w:eastAsia="SimHei" w:cs="SimHei"/>
          <w:sz w:val="21"/>
          <w:szCs w:val="21"/>
          <w:b/>
          <w:bCs/>
          <w:spacing w:val="-2"/>
        </w:rPr>
        <w:t>2.重要定义</w:t>
      </w:r>
    </w:p>
    <w:p>
      <w:pPr>
        <w:pStyle w:val="BodyText"/>
        <w:ind w:right="91" w:firstLine="432"/>
        <w:spacing w:before="119" w:line="279" w:lineRule="auto"/>
        <w:rPr>
          <w:sz w:val="21"/>
          <w:szCs w:val="21"/>
        </w:rPr>
      </w:pPr>
      <w:r>
        <w:rPr>
          <w:sz w:val="21"/>
          <w:szCs w:val="21"/>
          <w:b/>
          <w:bCs/>
          <w:spacing w:val="-6"/>
        </w:rPr>
        <w:t>消费者：</w:t>
      </w:r>
      <w:r>
        <w:rPr>
          <w:sz w:val="21"/>
          <w:szCs w:val="21"/>
          <w:spacing w:val="-24"/>
        </w:rPr>
        <w:t xml:space="preserve"> </w:t>
      </w:r>
      <w:r>
        <w:rPr>
          <w:rFonts w:ascii="Times New Roman" w:hAnsi="Times New Roman" w:eastAsia="Times New Roman" w:cs="Times New Roman"/>
          <w:sz w:val="21"/>
          <w:szCs w:val="21"/>
          <w:spacing w:val="-6"/>
        </w:rPr>
        <w:t>CCPA</w:t>
      </w:r>
      <w:r>
        <w:rPr>
          <w:rFonts w:ascii="Times New Roman" w:hAnsi="Times New Roman" w:eastAsia="Times New Roman" w:cs="Times New Roman"/>
          <w:sz w:val="21"/>
          <w:szCs w:val="21"/>
          <w:spacing w:val="-23"/>
        </w:rPr>
        <w:t xml:space="preserve"> </w:t>
      </w:r>
      <w:r>
        <w:rPr>
          <w:sz w:val="21"/>
          <w:szCs w:val="21"/>
          <w:spacing w:val="-6"/>
        </w:rPr>
        <w:t>将消费者定义为“根据加州法规，属于加州居民的自然人”</w:t>
      </w:r>
      <w:r>
        <w:rPr>
          <w:sz w:val="21"/>
          <w:szCs w:val="21"/>
          <w:spacing w:val="-7"/>
        </w:rPr>
        <w:t>。</w:t>
      </w:r>
      <w:r>
        <w:rPr>
          <w:rFonts w:ascii="Times New Roman" w:hAnsi="Times New Roman" w:eastAsia="Times New Roman" w:cs="Times New Roman"/>
          <w:sz w:val="21"/>
          <w:szCs w:val="21"/>
          <w:spacing w:val="-7"/>
        </w:rPr>
        <w:t>CCPA</w:t>
      </w:r>
      <w:r>
        <w:rPr>
          <w:rFonts w:ascii="Times New Roman" w:hAnsi="Times New Roman" w:eastAsia="Times New Roman" w:cs="Times New Roman"/>
          <w:sz w:val="21"/>
          <w:szCs w:val="21"/>
        </w:rPr>
        <w:t xml:space="preserve"> </w:t>
      </w:r>
      <w:r>
        <w:rPr>
          <w:sz w:val="21"/>
          <w:szCs w:val="21"/>
          <w:spacing w:val="-1"/>
        </w:rPr>
        <w:t>适用于所有加州居民，不论其是否为适用企业的消费者。因此，</w:t>
      </w:r>
      <w:r>
        <w:rPr>
          <w:sz w:val="21"/>
          <w:szCs w:val="21"/>
          <w:spacing w:val="-2"/>
        </w:rPr>
        <w:t>企业的员工或者供应商</w:t>
      </w:r>
      <w:r>
        <w:rPr>
          <w:sz w:val="21"/>
          <w:szCs w:val="21"/>
        </w:rPr>
        <w:t xml:space="preserve"> </w:t>
      </w:r>
      <w:r>
        <w:rPr>
          <w:sz w:val="21"/>
          <w:szCs w:val="21"/>
          <w:spacing w:val="-9"/>
        </w:rPr>
        <w:t>也可以成为消费者。</w:t>
      </w:r>
    </w:p>
    <w:p>
      <w:pPr>
        <w:pStyle w:val="BodyText"/>
        <w:ind w:right="64" w:firstLine="432"/>
        <w:spacing w:before="127" w:line="269" w:lineRule="auto"/>
        <w:rPr>
          <w:sz w:val="21"/>
          <w:szCs w:val="21"/>
        </w:rPr>
      </w:pPr>
      <w:r>
        <w:rPr>
          <w:rFonts w:ascii="SimHei" w:hAnsi="SimHei" w:eastAsia="SimHei" w:cs="SimHei"/>
          <w:sz w:val="21"/>
          <w:szCs w:val="21"/>
          <w:b/>
          <w:bCs/>
          <w:spacing w:val="-3"/>
        </w:rPr>
        <w:t>个人信息：</w:t>
      </w:r>
      <w:r>
        <w:rPr>
          <w:rFonts w:ascii="SimHei" w:hAnsi="SimHei" w:eastAsia="SimHei" w:cs="SimHei"/>
          <w:sz w:val="21"/>
          <w:szCs w:val="21"/>
          <w:spacing w:val="-3"/>
        </w:rPr>
        <w:t>个人信息的定义在各州及各个立法之间不是统一的。考虑到</w:t>
      </w:r>
      <w:r>
        <w:rPr>
          <w:rFonts w:ascii="SimHei" w:hAnsi="SimHei" w:eastAsia="SimHei" w:cs="SimHei"/>
          <w:sz w:val="21"/>
          <w:szCs w:val="21"/>
          <w:spacing w:val="-47"/>
        </w:rPr>
        <w:t xml:space="preserve"> </w:t>
      </w:r>
      <w:r>
        <w:rPr>
          <w:rFonts w:ascii="Arial" w:hAnsi="Arial" w:eastAsia="Arial" w:cs="Arial"/>
          <w:sz w:val="21"/>
          <w:szCs w:val="21"/>
          <w:spacing w:val="-3"/>
        </w:rPr>
        <w:t>CCPA </w:t>
      </w:r>
      <w:r>
        <w:rPr>
          <w:sz w:val="21"/>
          <w:szCs w:val="21"/>
          <w:spacing w:val="-3"/>
        </w:rPr>
        <w:t>是目</w:t>
      </w:r>
      <w:r>
        <w:rPr>
          <w:sz w:val="21"/>
          <w:szCs w:val="21"/>
        </w:rPr>
        <w:t xml:space="preserve"> </w:t>
      </w:r>
      <w:r>
        <w:rPr>
          <w:sz w:val="21"/>
          <w:szCs w:val="21"/>
          <w:spacing w:val="-3"/>
        </w:rPr>
        <w:t>前生效的最完善的隐私法律，这一部分将援引</w:t>
      </w:r>
      <w:r>
        <w:rPr>
          <w:rFonts w:ascii="Times New Roman" w:hAnsi="Times New Roman" w:eastAsia="Times New Roman" w:cs="Times New Roman"/>
          <w:sz w:val="21"/>
          <w:szCs w:val="21"/>
          <w:spacing w:val="-4"/>
        </w:rPr>
        <w:t>CCPA</w:t>
      </w:r>
      <w:r>
        <w:rPr>
          <w:sz w:val="21"/>
          <w:szCs w:val="21"/>
          <w:spacing w:val="-4"/>
        </w:rPr>
        <w:t>。</w:t>
      </w:r>
    </w:p>
    <w:p>
      <w:pPr>
        <w:pStyle w:val="BodyText"/>
        <w:ind w:right="88" w:firstLine="429"/>
        <w:spacing w:before="109" w:line="284" w:lineRule="auto"/>
        <w:rPr>
          <w:sz w:val="21"/>
          <w:szCs w:val="21"/>
        </w:rPr>
      </w:pPr>
      <w:r>
        <w:rPr>
          <w:rFonts w:ascii="Times New Roman" w:hAnsi="Times New Roman" w:eastAsia="Times New Roman" w:cs="Times New Roman"/>
          <w:sz w:val="21"/>
          <w:szCs w:val="21"/>
          <w:spacing w:val="-5"/>
        </w:rPr>
        <w:t>CCPA</w:t>
      </w:r>
      <w:r>
        <w:rPr>
          <w:sz w:val="21"/>
          <w:szCs w:val="21"/>
          <w:spacing w:val="-5"/>
        </w:rPr>
        <w:t>中的“个人信息”是指能够直接或间接地识别、描述与特定的消费者或家庭相</w:t>
      </w:r>
      <w:r>
        <w:rPr>
          <w:sz w:val="21"/>
          <w:szCs w:val="21"/>
          <w:spacing w:val="7"/>
        </w:rPr>
        <w:t xml:space="preserve"> </w:t>
      </w:r>
      <w:r>
        <w:rPr>
          <w:sz w:val="21"/>
          <w:szCs w:val="21"/>
          <w:spacing w:val="-1"/>
        </w:rPr>
        <w:t>关或合理相关的信息。该法案对个人信息采取了枚举的方式，对于属于</w:t>
      </w:r>
      <w:r>
        <w:rPr>
          <w:sz w:val="21"/>
          <w:szCs w:val="21"/>
          <w:spacing w:val="-2"/>
        </w:rPr>
        <w:t>个人信息范围的</w:t>
      </w:r>
      <w:r>
        <w:rPr>
          <w:sz w:val="21"/>
          <w:szCs w:val="21"/>
        </w:rPr>
        <w:t xml:space="preserve"> </w:t>
      </w:r>
      <w:r>
        <w:rPr>
          <w:sz w:val="21"/>
          <w:szCs w:val="21"/>
          <w:spacing w:val="-7"/>
        </w:rPr>
        <w:t>字段以及不属于个人信息范围的字段都进行了举</w:t>
      </w:r>
      <w:r>
        <w:rPr>
          <w:sz w:val="21"/>
          <w:szCs w:val="21"/>
          <w:spacing w:val="-8"/>
        </w:rPr>
        <w:t>例说明。</w:t>
      </w:r>
    </w:p>
    <w:p>
      <w:pPr>
        <w:pStyle w:val="BodyText"/>
        <w:ind w:left="432"/>
        <w:spacing w:before="110" w:line="219" w:lineRule="auto"/>
        <w:rPr>
          <w:sz w:val="21"/>
          <w:szCs w:val="21"/>
        </w:rPr>
      </w:pPr>
      <w:r>
        <w:rPr>
          <w:sz w:val="21"/>
          <w:szCs w:val="21"/>
          <w:b/>
          <w:bCs/>
          <w:spacing w:val="-9"/>
        </w:rPr>
        <w:t>家庭：</w:t>
      </w:r>
      <w:r>
        <w:rPr>
          <w:sz w:val="21"/>
          <w:szCs w:val="21"/>
          <w:spacing w:val="-49"/>
        </w:rPr>
        <w:t xml:space="preserve"> </w:t>
      </w:r>
      <w:r>
        <w:rPr>
          <w:rFonts w:ascii="Times New Roman" w:hAnsi="Times New Roman" w:eastAsia="Times New Roman" w:cs="Times New Roman"/>
          <w:sz w:val="21"/>
          <w:szCs w:val="21"/>
          <w:spacing w:val="-9"/>
        </w:rPr>
        <w:t>CCPAR</w:t>
      </w:r>
      <w:r>
        <w:rPr>
          <w:rFonts w:ascii="Times New Roman" w:hAnsi="Times New Roman" w:eastAsia="Times New Roman" w:cs="Times New Roman"/>
          <w:sz w:val="21"/>
          <w:szCs w:val="21"/>
          <w:spacing w:val="-24"/>
        </w:rPr>
        <w:t xml:space="preserve"> </w:t>
      </w:r>
      <w:r>
        <w:rPr>
          <w:sz w:val="21"/>
          <w:szCs w:val="21"/>
          <w:spacing w:val="-9"/>
        </w:rPr>
        <w:t>将“家庭”定义为如下一个或一群人。</w:t>
      </w:r>
    </w:p>
    <w:p>
      <w:pPr>
        <w:pStyle w:val="BodyText"/>
        <w:ind w:left="429"/>
        <w:spacing w:before="114" w:line="220" w:lineRule="auto"/>
        <w:rPr>
          <w:sz w:val="21"/>
          <w:szCs w:val="21"/>
        </w:rPr>
      </w:pPr>
      <w:r>
        <w:rPr>
          <w:sz w:val="21"/>
          <w:szCs w:val="21"/>
          <w:spacing w:val="-6"/>
        </w:rPr>
        <w:t>口居住在相同地址的人。</w:t>
      </w:r>
    </w:p>
    <w:p>
      <w:pPr>
        <w:pStyle w:val="BodyText"/>
        <w:ind w:left="429"/>
        <w:spacing w:before="108" w:line="219" w:lineRule="auto"/>
        <w:rPr>
          <w:sz w:val="21"/>
          <w:szCs w:val="21"/>
        </w:rPr>
      </w:pPr>
      <w:r>
        <w:rPr>
          <w:sz w:val="21"/>
          <w:szCs w:val="21"/>
          <w:spacing w:val="-6"/>
        </w:rPr>
        <w:t>口共用由企业提供的共同设备或者相同服务的人。</w:t>
      </w:r>
    </w:p>
    <w:p>
      <w:pPr>
        <w:pStyle w:val="BodyText"/>
        <w:ind w:left="429"/>
        <w:spacing w:before="132" w:line="219" w:lineRule="auto"/>
        <w:rPr>
          <w:sz w:val="21"/>
          <w:szCs w:val="21"/>
        </w:rPr>
      </w:pPr>
      <w:r>
        <w:rPr>
          <w:sz w:val="21"/>
          <w:szCs w:val="21"/>
          <w:spacing w:val="-7"/>
        </w:rPr>
        <w:t>口为企业识别为共用同一群体账户或单独识别符的人。</w:t>
      </w:r>
    </w:p>
    <w:p>
      <w:pPr>
        <w:pStyle w:val="BodyText"/>
        <w:ind w:right="29" w:firstLine="432"/>
        <w:spacing w:before="96" w:line="279" w:lineRule="auto"/>
        <w:rPr>
          <w:sz w:val="21"/>
          <w:szCs w:val="21"/>
        </w:rPr>
      </w:pPr>
      <w:r>
        <w:rPr>
          <w:rFonts w:ascii="SimHei" w:hAnsi="SimHei" w:eastAsia="SimHei" w:cs="SimHei"/>
          <w:sz w:val="21"/>
          <w:szCs w:val="21"/>
          <w:b/>
          <w:bCs/>
          <w:spacing w:val="-2"/>
        </w:rPr>
        <w:t>敏感个人信息：</w:t>
      </w:r>
      <w:r>
        <w:rPr>
          <w:sz w:val="21"/>
          <w:szCs w:val="21"/>
          <w:spacing w:val="-2"/>
        </w:rPr>
        <w:t>目前美国许多隐私相关法律中都没有“敏感个人信息”的概念，其</w:t>
      </w:r>
      <w:r>
        <w:rPr>
          <w:sz w:val="21"/>
          <w:szCs w:val="21"/>
          <w:spacing w:val="4"/>
        </w:rPr>
        <w:t xml:space="preserve"> </w:t>
      </w:r>
      <w:r>
        <w:rPr>
          <w:sz w:val="21"/>
          <w:szCs w:val="21"/>
          <w:spacing w:val="-5"/>
        </w:rPr>
        <w:t>范围在不同的部门和州之间也存在较大的区别。加州一直处在美国隐私立法的领先地</w:t>
      </w:r>
      <w:r>
        <w:rPr>
          <w:sz w:val="21"/>
          <w:szCs w:val="21"/>
          <w:spacing w:val="-6"/>
        </w:rPr>
        <w:t>位，</w:t>
      </w:r>
      <w:r>
        <w:rPr>
          <w:sz w:val="21"/>
          <w:szCs w:val="21"/>
        </w:rPr>
        <w:t xml:space="preserve"> </w:t>
      </w:r>
      <w:r>
        <w:rPr>
          <w:sz w:val="21"/>
          <w:szCs w:val="21"/>
          <w:spacing w:val="-7"/>
        </w:rPr>
        <w:t>在</w:t>
      </w:r>
      <w:r>
        <w:rPr>
          <w:sz w:val="21"/>
          <w:szCs w:val="21"/>
          <w:spacing w:val="-41"/>
        </w:rPr>
        <w:t xml:space="preserve"> </w:t>
      </w:r>
      <w:r>
        <w:rPr>
          <w:rFonts w:ascii="Times New Roman" w:hAnsi="Times New Roman" w:eastAsia="Times New Roman" w:cs="Times New Roman"/>
          <w:sz w:val="21"/>
          <w:szCs w:val="21"/>
          <w:spacing w:val="-7"/>
        </w:rPr>
        <w:t>CPRA </w:t>
      </w:r>
      <w:r>
        <w:rPr>
          <w:sz w:val="21"/>
          <w:szCs w:val="21"/>
          <w:spacing w:val="-7"/>
        </w:rPr>
        <w:t>中介绍了“敏感个人信息”的定义。</w:t>
      </w:r>
    </w:p>
    <w:p>
      <w:pPr>
        <w:pStyle w:val="BodyText"/>
        <w:ind w:right="29" w:firstLine="429"/>
        <w:spacing w:before="112" w:line="325" w:lineRule="auto"/>
        <w:rPr>
          <w:sz w:val="21"/>
          <w:szCs w:val="21"/>
        </w:rPr>
      </w:pPr>
      <w:r>
        <w:rPr>
          <w:rFonts w:ascii="Times New Roman" w:hAnsi="Times New Roman" w:eastAsia="Times New Roman" w:cs="Times New Roman"/>
          <w:sz w:val="21"/>
          <w:szCs w:val="21"/>
        </w:rPr>
        <w:t>CPRA</w:t>
      </w:r>
      <w:r>
        <w:rPr>
          <w:sz w:val="21"/>
          <w:szCs w:val="21"/>
          <w:spacing w:val="1"/>
        </w:rPr>
        <w:t>中的“敏感个人信息”是指，消费者的社会保障号码、驾照</w:t>
      </w:r>
      <w:r>
        <w:rPr>
          <w:sz w:val="21"/>
          <w:szCs w:val="21"/>
        </w:rPr>
        <w:t>、州身份证、护 </w:t>
      </w:r>
      <w:r>
        <w:rPr>
          <w:sz w:val="21"/>
          <w:szCs w:val="21"/>
          <w:spacing w:val="-5"/>
        </w:rPr>
        <w:t>照号；登录账号、金融账户、借记卡或信用卡号及使用卡片所需的安全或访问码、密码；</w:t>
      </w:r>
    </w:p>
    <w:p>
      <w:pPr>
        <w:pStyle w:val="BodyText"/>
        <w:spacing w:before="1" w:line="218" w:lineRule="auto"/>
        <w:rPr>
          <w:sz w:val="21"/>
          <w:szCs w:val="21"/>
        </w:rPr>
      </w:pPr>
      <w:r>
        <w:rPr>
          <w:sz w:val="21"/>
          <w:szCs w:val="21"/>
          <w:spacing w:val="-1"/>
        </w:rPr>
        <w:t>访问账号的资格；精确地理位置；披露种族或民族出身</w:t>
      </w:r>
      <w:r>
        <w:rPr>
          <w:sz w:val="21"/>
          <w:szCs w:val="21"/>
          <w:spacing w:val="-2"/>
        </w:rPr>
        <w:t>的信息、商会会员；私人联系方</w:t>
      </w:r>
    </w:p>
    <w:p>
      <w:pPr>
        <w:spacing w:line="218" w:lineRule="auto"/>
        <w:sectPr>
          <w:pgSz w:w="9450" w:h="13340"/>
          <w:pgMar w:top="400" w:right="735" w:bottom="400" w:left="690" w:header="0" w:footer="0" w:gutter="0"/>
        </w:sectPr>
        <w:rPr>
          <w:sz w:val="21"/>
          <w:szCs w:val="21"/>
        </w:rPr>
      </w:pPr>
    </w:p>
    <w:p>
      <w:pPr>
        <w:pStyle w:val="BodyText"/>
        <w:ind w:left="3730"/>
        <w:spacing w:before="116" w:line="221" w:lineRule="auto"/>
        <w:rPr>
          <w:sz w:val="15"/>
          <w:szCs w:val="15"/>
        </w:rPr>
      </w:pPr>
      <w:bookmarkStart w:name="bookmark17" w:id="16"/>
      <w:bookmarkEnd w:id="16"/>
      <w:r>
        <w:rPr>
          <w:rFonts w:ascii="SimHei" w:hAnsi="SimHei" w:eastAsia="SimHei" w:cs="SimHei"/>
          <w:sz w:val="21"/>
          <w:szCs w:val="21"/>
          <w:spacing w:val="-19"/>
        </w:rPr>
        <w:t>第六章</w:t>
      </w:r>
      <w:r>
        <w:rPr>
          <w:rFonts w:ascii="SimHei" w:hAnsi="SimHei" w:eastAsia="SimHei" w:cs="SimHei"/>
          <w:sz w:val="21"/>
          <w:szCs w:val="21"/>
          <w:spacing w:val="-19"/>
        </w:rPr>
        <w:t xml:space="preserve"> </w:t>
      </w:r>
      <w:r>
        <w:rPr>
          <w:rFonts w:ascii="SimHei" w:hAnsi="SimHei" w:eastAsia="SimHei" w:cs="SimHei"/>
          <w:sz w:val="21"/>
          <w:szCs w:val="21"/>
          <w:spacing w:val="-19"/>
        </w:rPr>
        <w:t>美国数据保护立法体系及监管要求</w:t>
      </w:r>
      <w:r>
        <w:rPr>
          <w:rFonts w:ascii="SimHei" w:hAnsi="SimHei" w:eastAsia="SimHei" w:cs="SimHei"/>
          <w:sz w:val="21"/>
          <w:szCs w:val="21"/>
          <w:spacing w:val="-19"/>
        </w:rPr>
        <w:t xml:space="preserve">      </w:t>
      </w:r>
      <w:r>
        <w:rPr>
          <w:sz w:val="15"/>
          <w:szCs w:val="15"/>
          <w:spacing w:val="-19"/>
        </w:rPr>
        <w:t>93</w:t>
      </w:r>
    </w:p>
    <w:p>
      <w:pPr>
        <w:spacing w:line="324" w:lineRule="auto"/>
        <w:rPr>
          <w:rFonts w:ascii="Arial"/>
          <w:sz w:val="21"/>
        </w:rPr>
      </w:pPr>
      <w:r/>
    </w:p>
    <w:p>
      <w:pPr>
        <w:spacing w:line="324" w:lineRule="auto"/>
        <w:rPr>
          <w:rFonts w:ascii="Arial"/>
          <w:sz w:val="21"/>
        </w:rPr>
      </w:pPr>
      <w:r/>
    </w:p>
    <w:p>
      <w:pPr>
        <w:pStyle w:val="BodyText"/>
        <w:spacing w:before="68" w:line="370" w:lineRule="exact"/>
        <w:rPr>
          <w:sz w:val="21"/>
          <w:szCs w:val="21"/>
        </w:rPr>
      </w:pPr>
      <w:r>
        <w:rPr>
          <w:sz w:val="21"/>
          <w:szCs w:val="21"/>
          <w:spacing w:val="1"/>
          <w:position w:val="12"/>
        </w:rPr>
        <w:t>式(企业为联系人的除外);生物识别信息；健康、性取向相关信息；以及为识别此类信</w:t>
      </w:r>
    </w:p>
    <w:p>
      <w:pPr>
        <w:pStyle w:val="BodyText"/>
        <w:spacing w:line="219" w:lineRule="auto"/>
        <w:rPr>
          <w:sz w:val="21"/>
          <w:szCs w:val="21"/>
        </w:rPr>
      </w:pPr>
      <w:r>
        <w:rPr>
          <w:sz w:val="21"/>
          <w:szCs w:val="21"/>
          <w:spacing w:val="-10"/>
        </w:rPr>
        <w:t>息的目的所收集或分析的其他数据。</w:t>
      </w:r>
    </w:p>
    <w:p>
      <w:pPr>
        <w:pStyle w:val="BodyText"/>
        <w:ind w:right="130" w:firstLine="439"/>
        <w:spacing w:before="111" w:line="278" w:lineRule="auto"/>
        <w:rPr>
          <w:sz w:val="21"/>
          <w:szCs w:val="21"/>
        </w:rPr>
      </w:pPr>
      <w:r>
        <w:rPr>
          <w:sz w:val="21"/>
          <w:szCs w:val="21"/>
          <w:spacing w:val="-3"/>
        </w:rPr>
        <w:t>值得注意的是，</w:t>
      </w:r>
      <w:r>
        <w:rPr>
          <w:rFonts w:ascii="Times New Roman" w:hAnsi="Times New Roman" w:eastAsia="Times New Roman" w:cs="Times New Roman"/>
          <w:sz w:val="21"/>
          <w:szCs w:val="21"/>
          <w:spacing w:val="-3"/>
        </w:rPr>
        <w:t>CPRA </w:t>
      </w:r>
      <w:r>
        <w:rPr>
          <w:sz w:val="21"/>
          <w:szCs w:val="21"/>
          <w:spacing w:val="-3"/>
        </w:rPr>
        <w:t>中的一些信息也同样包括在</w:t>
      </w:r>
      <w:r>
        <w:rPr>
          <w:rFonts w:ascii="Times New Roman" w:hAnsi="Times New Roman" w:eastAsia="Times New Roman" w:cs="Times New Roman"/>
          <w:sz w:val="21"/>
          <w:szCs w:val="21"/>
          <w:spacing w:val="-3"/>
        </w:rPr>
        <w:t>CCPA</w:t>
      </w:r>
      <w:r>
        <w:rPr>
          <w:rFonts w:ascii="Times New Roman" w:hAnsi="Times New Roman" w:eastAsia="Times New Roman" w:cs="Times New Roman"/>
          <w:sz w:val="21"/>
          <w:szCs w:val="21"/>
          <w:spacing w:val="-14"/>
        </w:rPr>
        <w:t xml:space="preserve"> </w:t>
      </w:r>
      <w:r>
        <w:rPr>
          <w:sz w:val="21"/>
          <w:szCs w:val="21"/>
          <w:spacing w:val="-3"/>
        </w:rPr>
        <w:t>所提及的14种数据类型</w:t>
      </w:r>
      <w:r>
        <w:rPr>
          <w:sz w:val="21"/>
          <w:szCs w:val="21"/>
          <w:spacing w:val="-4"/>
        </w:rPr>
        <w:t>中。</w:t>
      </w:r>
      <w:r>
        <w:rPr>
          <w:sz w:val="21"/>
          <w:szCs w:val="21"/>
        </w:rPr>
        <w:t xml:space="preserve"> </w:t>
      </w:r>
      <w:r>
        <w:rPr>
          <w:sz w:val="21"/>
          <w:szCs w:val="21"/>
        </w:rPr>
        <w:t>倘若企业因未遵守合理的安全义务而致使这些数据(结合了消费者的姓名)遭到了泄露，</w:t>
      </w:r>
      <w:r>
        <w:rPr>
          <w:sz w:val="21"/>
          <w:szCs w:val="21"/>
          <w:spacing w:val="13"/>
        </w:rPr>
        <w:t xml:space="preserve"> </w:t>
      </w:r>
      <w:r>
        <w:rPr>
          <w:sz w:val="21"/>
          <w:szCs w:val="21"/>
          <w:spacing w:val="-12"/>
        </w:rPr>
        <w:t>将允许消费者提起诉讼。</w:t>
      </w:r>
    </w:p>
    <w:p>
      <w:pPr>
        <w:pStyle w:val="BodyText"/>
        <w:ind w:left="439"/>
        <w:spacing w:before="120" w:line="370" w:lineRule="exact"/>
        <w:rPr>
          <w:sz w:val="21"/>
          <w:szCs w:val="21"/>
        </w:rPr>
      </w:pPr>
      <w:r>
        <w:rPr>
          <w:rFonts w:ascii="Times New Roman" w:hAnsi="Times New Roman" w:eastAsia="Times New Roman" w:cs="Times New Roman"/>
          <w:sz w:val="21"/>
          <w:szCs w:val="21"/>
          <w:spacing w:val="-4"/>
          <w:position w:val="12"/>
        </w:rPr>
        <w:t>FTC</w:t>
      </w:r>
      <w:r>
        <w:rPr>
          <w:sz w:val="21"/>
          <w:szCs w:val="21"/>
          <w:spacing w:val="-4"/>
          <w:position w:val="12"/>
        </w:rPr>
        <w:t>认为，界定敏感个人信息的范围是很困难的，且与个案的情况紧密相</w:t>
      </w:r>
      <w:r>
        <w:rPr>
          <w:sz w:val="21"/>
          <w:szCs w:val="21"/>
          <w:spacing w:val="-5"/>
          <w:position w:val="12"/>
        </w:rPr>
        <w:t>关。然而，</w:t>
      </w:r>
    </w:p>
    <w:p>
      <w:pPr>
        <w:pStyle w:val="BodyText"/>
        <w:spacing w:line="219" w:lineRule="auto"/>
        <w:rPr>
          <w:sz w:val="21"/>
          <w:szCs w:val="21"/>
        </w:rPr>
      </w:pPr>
      <w:r>
        <w:rPr>
          <w:rFonts w:ascii="Times New Roman" w:hAnsi="Times New Roman" w:eastAsia="Times New Roman" w:cs="Times New Roman"/>
          <w:sz w:val="21"/>
          <w:szCs w:val="21"/>
          <w:spacing w:val="-5"/>
        </w:rPr>
        <w:t>FTC </w:t>
      </w:r>
      <w:r>
        <w:rPr>
          <w:sz w:val="21"/>
          <w:szCs w:val="21"/>
          <w:spacing w:val="-5"/>
        </w:rPr>
        <w:t>认可</w:t>
      </w:r>
      <w:r>
        <w:rPr>
          <w:rFonts w:ascii="Times New Roman" w:hAnsi="Times New Roman" w:eastAsia="Times New Roman" w:cs="Times New Roman"/>
          <w:sz w:val="21"/>
          <w:szCs w:val="21"/>
          <w:spacing w:val="-5"/>
        </w:rPr>
        <w:t>CPRA</w:t>
      </w:r>
      <w:r>
        <w:rPr>
          <w:rFonts w:ascii="Times New Roman" w:hAnsi="Times New Roman" w:eastAsia="Times New Roman" w:cs="Times New Roman"/>
          <w:sz w:val="21"/>
          <w:szCs w:val="21"/>
          <w:spacing w:val="22"/>
        </w:rPr>
        <w:t xml:space="preserve"> </w:t>
      </w:r>
      <w:r>
        <w:rPr>
          <w:sz w:val="21"/>
          <w:szCs w:val="21"/>
          <w:spacing w:val="-5"/>
        </w:rPr>
        <w:t>内容和儿童信息均属于敏感数据明确的范例。</w:t>
      </w:r>
    </w:p>
    <w:p>
      <w:pPr>
        <w:pStyle w:val="BodyText"/>
        <w:ind w:firstLine="442"/>
        <w:spacing w:before="97" w:line="287" w:lineRule="auto"/>
        <w:rPr>
          <w:sz w:val="21"/>
          <w:szCs w:val="21"/>
        </w:rPr>
      </w:pPr>
      <w:r>
        <w:rPr>
          <w:sz w:val="21"/>
          <w:szCs w:val="21"/>
          <w:b/>
          <w:bCs/>
          <w:spacing w:val="-3"/>
        </w:rPr>
        <w:t>数据控制者：</w:t>
      </w:r>
      <w:r>
        <w:rPr>
          <w:sz w:val="21"/>
          <w:szCs w:val="21"/>
          <w:spacing w:val="-3"/>
        </w:rPr>
        <w:t xml:space="preserve"> </w:t>
      </w:r>
      <w:r>
        <w:rPr>
          <w:rFonts w:ascii="SimHei" w:hAnsi="SimHei" w:eastAsia="SimHei" w:cs="SimHei"/>
          <w:sz w:val="21"/>
          <w:szCs w:val="21"/>
          <w:spacing w:val="-3"/>
        </w:rPr>
        <w:t>CC</w:t>
      </w:r>
      <w:r>
        <w:rPr>
          <w:rFonts w:ascii="SimHei" w:hAnsi="SimHei" w:eastAsia="SimHei" w:cs="SimHei"/>
          <w:sz w:val="21"/>
          <w:szCs w:val="21"/>
          <w:spacing w:val="-3"/>
        </w:rPr>
        <w:t xml:space="preserve"> </w:t>
      </w:r>
      <w:r>
        <w:rPr>
          <w:rFonts w:ascii="Times New Roman" w:hAnsi="Times New Roman" w:eastAsia="Times New Roman" w:cs="Times New Roman"/>
          <w:sz w:val="21"/>
          <w:szCs w:val="21"/>
          <w:spacing w:val="-3"/>
        </w:rPr>
        <w:t>PA</w:t>
      </w:r>
      <w:r>
        <w:rPr>
          <w:sz w:val="21"/>
          <w:szCs w:val="21"/>
          <w:spacing w:val="-3"/>
        </w:rPr>
        <w:t>并未使用此术语</w:t>
      </w:r>
      <w:r>
        <w:rPr>
          <w:sz w:val="21"/>
          <w:szCs w:val="21"/>
          <w:spacing w:val="-4"/>
        </w:rPr>
        <w:t>。然而，《华盛顿州隐私法案》认可“控制者”</w:t>
      </w:r>
      <w:r>
        <w:rPr>
          <w:sz w:val="21"/>
          <w:szCs w:val="21"/>
        </w:rPr>
        <w:t xml:space="preserve"> </w:t>
      </w:r>
      <w:r>
        <w:rPr>
          <w:sz w:val="21"/>
          <w:szCs w:val="21"/>
          <w:spacing w:val="4"/>
        </w:rPr>
        <w:t>这一角色，并将其定义为独自或与他人一起决定个人数据处理目的和方式的自然人或</w:t>
      </w:r>
      <w:r>
        <w:rPr>
          <w:sz w:val="21"/>
          <w:szCs w:val="21"/>
        </w:rPr>
        <w:t xml:space="preserve">   </w:t>
      </w:r>
      <w:r>
        <w:rPr>
          <w:sz w:val="21"/>
          <w:szCs w:val="21"/>
          <w:spacing w:val="-9"/>
        </w:rPr>
        <w:t>法人。</w:t>
      </w:r>
    </w:p>
    <w:p>
      <w:pPr>
        <w:pStyle w:val="BodyText"/>
        <w:ind w:right="30" w:firstLine="442"/>
        <w:spacing w:before="112" w:line="264" w:lineRule="auto"/>
        <w:rPr>
          <w:sz w:val="21"/>
          <w:szCs w:val="21"/>
        </w:rPr>
      </w:pPr>
      <w:r>
        <w:rPr>
          <w:rFonts w:ascii="SimHei" w:hAnsi="SimHei" w:eastAsia="SimHei" w:cs="SimHei"/>
          <w:sz w:val="21"/>
          <w:szCs w:val="21"/>
          <w:b/>
          <w:bCs/>
          <w:spacing w:val="-4"/>
        </w:rPr>
        <w:t>数据处理者：</w:t>
      </w:r>
      <w:r>
        <w:rPr>
          <w:rFonts w:ascii="SimHei" w:hAnsi="SimHei" w:eastAsia="SimHei" w:cs="SimHei"/>
          <w:sz w:val="21"/>
          <w:szCs w:val="21"/>
          <w:spacing w:val="-4"/>
        </w:rPr>
        <w:t xml:space="preserve"> </w:t>
      </w:r>
      <w:r>
        <w:rPr>
          <w:rFonts w:ascii="SimHei" w:hAnsi="SimHei" w:eastAsia="SimHei" w:cs="SimHei"/>
          <w:sz w:val="21"/>
          <w:szCs w:val="21"/>
          <w:spacing w:val="-4"/>
        </w:rPr>
        <w:t>C</w:t>
      </w:r>
      <w:r>
        <w:rPr>
          <w:rFonts w:ascii="SimHei" w:hAnsi="SimHei" w:eastAsia="SimHei" w:cs="SimHei"/>
          <w:sz w:val="21"/>
          <w:szCs w:val="21"/>
          <w:spacing w:val="-50"/>
        </w:rPr>
        <w:t xml:space="preserve"> </w:t>
      </w:r>
      <w:r>
        <w:rPr>
          <w:rFonts w:ascii="Times New Roman" w:hAnsi="Times New Roman" w:eastAsia="Times New Roman" w:cs="Times New Roman"/>
          <w:sz w:val="21"/>
          <w:szCs w:val="21"/>
          <w:spacing w:val="-4"/>
        </w:rPr>
        <w:t>CPA</w:t>
      </w:r>
      <w:r>
        <w:rPr>
          <w:sz w:val="21"/>
          <w:szCs w:val="21"/>
          <w:spacing w:val="-4"/>
        </w:rPr>
        <w:t>并未使用此术语。然而，《华盛顿州隐私法案》认可“处理者”</w:t>
      </w:r>
      <w:r>
        <w:rPr>
          <w:sz w:val="21"/>
          <w:szCs w:val="21"/>
        </w:rPr>
        <w:t xml:space="preserve"> </w:t>
      </w:r>
      <w:r>
        <w:rPr>
          <w:sz w:val="21"/>
          <w:szCs w:val="21"/>
          <w:spacing w:val="-7"/>
        </w:rPr>
        <w:t>这一角色，并将其定义为代表控制者处理个人数据的自然人或法人。</w:t>
      </w:r>
    </w:p>
    <w:p>
      <w:pPr>
        <w:pStyle w:val="BodyText"/>
        <w:ind w:right="130" w:firstLine="439"/>
        <w:spacing w:before="103" w:line="292" w:lineRule="auto"/>
        <w:rPr>
          <w:sz w:val="21"/>
          <w:szCs w:val="21"/>
        </w:rPr>
      </w:pPr>
      <w:r>
        <w:rPr>
          <w:sz w:val="21"/>
          <w:szCs w:val="21"/>
          <w:spacing w:val="-7"/>
        </w:rPr>
        <w:t>第三方：</w:t>
      </w:r>
      <w:r>
        <w:rPr>
          <w:rFonts w:ascii="SimHei" w:hAnsi="SimHei" w:eastAsia="SimHei" w:cs="SimHei"/>
          <w:sz w:val="21"/>
          <w:szCs w:val="21"/>
          <w:spacing w:val="-7"/>
        </w:rPr>
        <w:t>C</w:t>
      </w:r>
      <w:r>
        <w:rPr>
          <w:rFonts w:ascii="SimHei" w:hAnsi="SimHei" w:eastAsia="SimHei" w:cs="SimHei"/>
          <w:sz w:val="21"/>
          <w:szCs w:val="21"/>
          <w:spacing w:val="-43"/>
        </w:rPr>
        <w:t xml:space="preserve"> </w:t>
      </w:r>
      <w:r>
        <w:rPr>
          <w:rFonts w:ascii="Times New Roman" w:hAnsi="Times New Roman" w:eastAsia="Times New Roman" w:cs="Times New Roman"/>
          <w:sz w:val="21"/>
          <w:szCs w:val="21"/>
          <w:spacing w:val="-7"/>
        </w:rPr>
        <w:t>CPAR</w:t>
      </w:r>
      <w:r>
        <w:rPr>
          <w:sz w:val="21"/>
          <w:szCs w:val="21"/>
          <w:spacing w:val="-7"/>
        </w:rPr>
        <w:t>将“第三方类别”定义为与企业分享个人信息的</w:t>
      </w:r>
      <w:r>
        <w:rPr>
          <w:sz w:val="21"/>
          <w:szCs w:val="21"/>
          <w:spacing w:val="-8"/>
        </w:rPr>
        <w:t>第三方类型或分类，</w:t>
      </w:r>
      <w:r>
        <w:rPr>
          <w:sz w:val="21"/>
          <w:szCs w:val="21"/>
        </w:rPr>
        <w:t xml:space="preserve"> </w:t>
      </w:r>
      <w:r>
        <w:rPr>
          <w:sz w:val="21"/>
          <w:szCs w:val="21"/>
          <w:spacing w:val="-2"/>
        </w:rPr>
        <w:t>并提供了足够的特性描述，以给消费者提供有价值的关于第三方类型的理解。第三方可</w:t>
      </w:r>
      <w:r>
        <w:rPr>
          <w:sz w:val="21"/>
          <w:szCs w:val="21"/>
          <w:spacing w:val="6"/>
        </w:rPr>
        <w:t xml:space="preserve">  </w:t>
      </w:r>
      <w:r>
        <w:rPr>
          <w:sz w:val="21"/>
          <w:szCs w:val="21"/>
          <w:spacing w:val="-2"/>
        </w:rPr>
        <w:t>能包括广告网络、网络服务提供商、数据分析提供商、政府机构、运营系统和平台、社</w:t>
      </w:r>
      <w:r>
        <w:rPr>
          <w:sz w:val="21"/>
          <w:szCs w:val="21"/>
          <w:spacing w:val="7"/>
        </w:rPr>
        <w:t xml:space="preserve">  </w:t>
      </w:r>
      <w:r>
        <w:rPr>
          <w:sz w:val="21"/>
          <w:szCs w:val="21"/>
          <w:spacing w:val="-12"/>
        </w:rPr>
        <w:t>交网络以及数据经纪人。</w:t>
      </w:r>
    </w:p>
    <w:p>
      <w:pPr>
        <w:ind w:left="442"/>
        <w:spacing w:before="246" w:line="222" w:lineRule="auto"/>
        <w:outlineLvl w:val="1"/>
        <w:rPr>
          <w:rFonts w:ascii="SimHei" w:hAnsi="SimHei" w:eastAsia="SimHei" w:cs="SimHei"/>
          <w:sz w:val="21"/>
          <w:szCs w:val="21"/>
        </w:rPr>
      </w:pPr>
      <w:r>
        <w:rPr>
          <w:rFonts w:ascii="SimHei" w:hAnsi="SimHei" w:eastAsia="SimHei" w:cs="SimHei"/>
          <w:sz w:val="21"/>
          <w:szCs w:val="21"/>
          <w:b/>
          <w:bCs/>
          <w:spacing w:val="-4"/>
        </w:rPr>
        <w:t>3.数据主体权利</w:t>
      </w:r>
    </w:p>
    <w:p>
      <w:pPr>
        <w:pStyle w:val="BodyText"/>
        <w:ind w:right="150" w:firstLine="439"/>
        <w:spacing w:before="102" w:line="297" w:lineRule="auto"/>
        <w:rPr>
          <w:sz w:val="21"/>
          <w:szCs w:val="21"/>
        </w:rPr>
      </w:pPr>
      <w:r>
        <w:rPr>
          <w:sz w:val="21"/>
          <w:szCs w:val="21"/>
          <w:spacing w:val="-2"/>
        </w:rPr>
        <w:t>数据主体权利存在于特定的法案语境下，这部分将主要讨论</w:t>
      </w:r>
      <w:r>
        <w:rPr>
          <w:sz w:val="21"/>
          <w:szCs w:val="21"/>
          <w:spacing w:val="-51"/>
        </w:rPr>
        <w:t xml:space="preserve"> </w:t>
      </w:r>
      <w:r>
        <w:rPr>
          <w:rFonts w:ascii="Times New Roman" w:hAnsi="Times New Roman" w:eastAsia="Times New Roman" w:cs="Times New Roman"/>
          <w:sz w:val="21"/>
          <w:szCs w:val="21"/>
          <w:spacing w:val="-2"/>
        </w:rPr>
        <w:t>CCPA </w:t>
      </w:r>
      <w:r>
        <w:rPr>
          <w:sz w:val="21"/>
          <w:szCs w:val="21"/>
          <w:spacing w:val="-2"/>
        </w:rPr>
        <w:t>赋予消费者的权</w:t>
      </w:r>
      <w:r>
        <w:rPr>
          <w:sz w:val="21"/>
          <w:szCs w:val="21"/>
        </w:rPr>
        <w:t xml:space="preserve"> </w:t>
      </w:r>
      <w:r>
        <w:rPr>
          <w:sz w:val="21"/>
          <w:szCs w:val="21"/>
          <w:spacing w:val="-4"/>
        </w:rPr>
        <w:t>利。根据</w:t>
      </w:r>
      <w:r>
        <w:rPr>
          <w:rFonts w:ascii="Times New Roman" w:hAnsi="Times New Roman" w:eastAsia="Times New Roman" w:cs="Times New Roman"/>
          <w:sz w:val="21"/>
          <w:szCs w:val="21"/>
          <w:spacing w:val="-4"/>
        </w:rPr>
        <w:t>CCPA,</w:t>
      </w:r>
      <w:r>
        <w:rPr>
          <w:rFonts w:ascii="Times New Roman" w:hAnsi="Times New Roman" w:eastAsia="Times New Roman" w:cs="Times New Roman"/>
          <w:sz w:val="21"/>
          <w:szCs w:val="21"/>
          <w:spacing w:val="16"/>
        </w:rPr>
        <w:t xml:space="preserve">  </w:t>
      </w:r>
      <w:r>
        <w:rPr>
          <w:sz w:val="21"/>
          <w:szCs w:val="21"/>
          <w:spacing w:val="-4"/>
        </w:rPr>
        <w:t>消费者应有权要求收集消费者个人信</w:t>
      </w:r>
      <w:r>
        <w:rPr>
          <w:sz w:val="21"/>
          <w:szCs w:val="21"/>
          <w:spacing w:val="-5"/>
        </w:rPr>
        <w:t>息的企业向该消费者披露其已经收 </w:t>
      </w:r>
      <w:r>
        <w:rPr>
          <w:sz w:val="21"/>
          <w:szCs w:val="21"/>
          <w:spacing w:val="-8"/>
        </w:rPr>
        <w:t>集的个人信息的种类和特定字段。</w:t>
      </w:r>
      <w:r>
        <w:rPr>
          <w:rFonts w:ascii="Times New Roman" w:hAnsi="Times New Roman" w:eastAsia="Times New Roman" w:cs="Times New Roman"/>
          <w:sz w:val="21"/>
          <w:szCs w:val="21"/>
          <w:spacing w:val="-8"/>
        </w:rPr>
        <w:t>CCPA</w:t>
      </w:r>
      <w:r>
        <w:rPr>
          <w:sz w:val="21"/>
          <w:szCs w:val="21"/>
          <w:spacing w:val="-8"/>
        </w:rPr>
        <w:t>已经针对此权利下的信息范围和类型进行了定义。</w:t>
      </w:r>
      <w:r>
        <w:rPr>
          <w:sz w:val="21"/>
          <w:szCs w:val="21"/>
          <w:spacing w:val="3"/>
        </w:rPr>
        <w:t xml:space="preserve"> </w:t>
      </w:r>
      <w:r>
        <w:rPr>
          <w:sz w:val="21"/>
          <w:szCs w:val="21"/>
          <w:spacing w:val="-2"/>
        </w:rPr>
        <w:t>当收到经过验证的消费者请求后，企业应当立即采取手段免费向消费者披露和提供其要 </w:t>
      </w:r>
      <w:r>
        <w:rPr>
          <w:sz w:val="21"/>
          <w:szCs w:val="21"/>
          <w:spacing w:val="-7"/>
        </w:rPr>
        <w:t>求的信息。</w:t>
      </w:r>
    </w:p>
    <w:p>
      <w:pPr>
        <w:pStyle w:val="BodyText"/>
        <w:ind w:right="197" w:firstLine="442"/>
        <w:spacing w:before="97" w:line="293" w:lineRule="auto"/>
        <w:rPr>
          <w:sz w:val="21"/>
          <w:szCs w:val="21"/>
        </w:rPr>
      </w:pPr>
      <w:r>
        <w:rPr>
          <w:rFonts w:ascii="SimHei" w:hAnsi="SimHei" w:eastAsia="SimHei" w:cs="SimHei"/>
          <w:sz w:val="21"/>
          <w:szCs w:val="21"/>
          <w:b/>
          <w:bCs/>
          <w:spacing w:val="-2"/>
        </w:rPr>
        <w:t>知情权</w:t>
      </w:r>
      <w:r>
        <w:rPr>
          <w:sz w:val="21"/>
          <w:szCs w:val="21"/>
          <w:b/>
          <w:bCs/>
          <w:spacing w:val="-2"/>
        </w:rPr>
        <w:t>：</w:t>
      </w:r>
      <w:r>
        <w:rPr>
          <w:sz w:val="21"/>
          <w:szCs w:val="21"/>
          <w:spacing w:val="-2"/>
        </w:rPr>
        <w:t>消费者有权知道企业收集哪些个人信息，是否将个人信息出售或披露，以</w:t>
      </w:r>
      <w:r>
        <w:rPr>
          <w:sz w:val="21"/>
          <w:szCs w:val="21"/>
          <w:spacing w:val="6"/>
        </w:rPr>
        <w:t xml:space="preserve"> </w:t>
      </w:r>
      <w:r>
        <w:rPr>
          <w:sz w:val="21"/>
          <w:szCs w:val="21"/>
          <w:spacing w:val="-2"/>
        </w:rPr>
        <w:t>及个人信息接收者的身份。企业可以随时向消费者提供个人信息，但消费者不应在12个</w:t>
      </w:r>
      <w:r>
        <w:rPr>
          <w:sz w:val="21"/>
          <w:szCs w:val="21"/>
          <w:spacing w:val="15"/>
        </w:rPr>
        <w:t xml:space="preserve"> </w:t>
      </w:r>
      <w:r>
        <w:rPr>
          <w:sz w:val="21"/>
          <w:szCs w:val="21"/>
          <w:spacing w:val="-6"/>
        </w:rPr>
        <w:t>月内向企业要求提供两次以上的个人信息。</w:t>
      </w:r>
      <w:r>
        <w:rPr>
          <w:rFonts w:ascii="Times New Roman" w:hAnsi="Times New Roman" w:eastAsia="Times New Roman" w:cs="Times New Roman"/>
          <w:sz w:val="21"/>
          <w:szCs w:val="21"/>
          <w:spacing w:val="-6"/>
        </w:rPr>
        <w:t>CCPA </w:t>
      </w:r>
      <w:r>
        <w:rPr>
          <w:sz w:val="21"/>
          <w:szCs w:val="21"/>
          <w:spacing w:val="-6"/>
        </w:rPr>
        <w:t>针对提供此类信息的方法和格式做了进</w:t>
      </w:r>
      <w:r>
        <w:rPr>
          <w:sz w:val="21"/>
          <w:szCs w:val="21"/>
          <w:spacing w:val="1"/>
        </w:rPr>
        <w:t xml:space="preserve"> </w:t>
      </w:r>
      <w:r>
        <w:rPr>
          <w:sz w:val="21"/>
          <w:szCs w:val="21"/>
          <w:spacing w:val="-10"/>
        </w:rPr>
        <w:t>一步的规范。</w:t>
      </w:r>
    </w:p>
    <w:p>
      <w:pPr>
        <w:pStyle w:val="BodyText"/>
        <w:ind w:left="442"/>
        <w:spacing w:before="106" w:line="222" w:lineRule="auto"/>
        <w:rPr>
          <w:sz w:val="21"/>
          <w:szCs w:val="21"/>
        </w:rPr>
      </w:pPr>
      <w:r>
        <w:rPr>
          <w:rFonts w:ascii="SimHei" w:hAnsi="SimHei" w:eastAsia="SimHei" w:cs="SimHei"/>
          <w:sz w:val="21"/>
          <w:szCs w:val="21"/>
          <w:b/>
          <w:bCs/>
          <w:spacing w:val="-8"/>
        </w:rPr>
        <w:t>选择退出的权利：</w:t>
      </w:r>
      <w:r>
        <w:rPr>
          <w:sz w:val="21"/>
          <w:szCs w:val="21"/>
          <w:spacing w:val="-8"/>
        </w:rPr>
        <w:t>消费者有权拒绝出售自己的个人信息。</w:t>
      </w:r>
    </w:p>
    <w:p>
      <w:pPr>
        <w:pStyle w:val="BodyText"/>
        <w:ind w:left="442"/>
        <w:spacing w:before="119" w:line="373" w:lineRule="exact"/>
        <w:rPr>
          <w:sz w:val="21"/>
          <w:szCs w:val="21"/>
        </w:rPr>
      </w:pPr>
      <w:r>
        <w:rPr>
          <w:sz w:val="21"/>
          <w:szCs w:val="21"/>
          <w:b/>
          <w:bCs/>
          <w:spacing w:val="-4"/>
          <w:position w:val="12"/>
        </w:rPr>
        <w:t>访问权：</w:t>
      </w:r>
      <w:r>
        <w:rPr>
          <w:sz w:val="21"/>
          <w:szCs w:val="21"/>
          <w:spacing w:val="-32"/>
          <w:position w:val="12"/>
        </w:rPr>
        <w:t xml:space="preserve"> </w:t>
      </w:r>
      <w:r>
        <w:rPr>
          <w:sz w:val="21"/>
          <w:szCs w:val="21"/>
          <w:spacing w:val="-4"/>
          <w:position w:val="12"/>
        </w:rPr>
        <w:t>消费者有权要求企业披露和提供其</w:t>
      </w:r>
      <w:r>
        <w:rPr>
          <w:sz w:val="21"/>
          <w:szCs w:val="21"/>
          <w:spacing w:val="-5"/>
          <w:position w:val="12"/>
        </w:rPr>
        <w:t>已经收集的个人信息种类以及特定类型</w:t>
      </w:r>
    </w:p>
    <w:p>
      <w:pPr>
        <w:pStyle w:val="BodyText"/>
        <w:spacing w:line="219" w:lineRule="auto"/>
        <w:rPr>
          <w:sz w:val="21"/>
          <w:szCs w:val="21"/>
        </w:rPr>
      </w:pPr>
      <w:r>
        <w:rPr>
          <w:sz w:val="21"/>
          <w:szCs w:val="21"/>
          <w:spacing w:val="-8"/>
        </w:rPr>
        <w:t>的个人信息。</w:t>
      </w:r>
    </w:p>
    <w:p>
      <w:pPr>
        <w:spacing w:line="219" w:lineRule="auto"/>
        <w:sectPr>
          <w:pgSz w:w="9450" w:h="13320"/>
          <w:pgMar w:top="400" w:right="684" w:bottom="400" w:left="620" w:header="0" w:footer="0" w:gutter="0"/>
        </w:sectPr>
        <w:rPr>
          <w:sz w:val="21"/>
          <w:szCs w:val="21"/>
        </w:rPr>
      </w:pPr>
    </w:p>
    <w:p>
      <w:pPr>
        <w:spacing w:before="161" w:line="221" w:lineRule="auto"/>
        <w:rPr>
          <w:rFonts w:ascii="YouYuan" w:hAnsi="YouYuan" w:eastAsia="YouYuan" w:cs="YouYuan"/>
          <w:sz w:val="21"/>
          <w:szCs w:val="21"/>
        </w:rPr>
      </w:pPr>
      <w:r>
        <w:rPr>
          <w:rFonts w:ascii="Arial" w:hAnsi="Arial" w:eastAsia="Arial" w:cs="Arial"/>
          <w:sz w:val="21"/>
          <w:szCs w:val="21"/>
          <w:spacing w:val="-16"/>
          <w:w w:val="98"/>
        </w:rPr>
        <w:t>94</w:t>
      </w:r>
      <w:r>
        <w:rPr>
          <w:rFonts w:ascii="Arial" w:hAnsi="Arial" w:eastAsia="Arial" w:cs="Arial"/>
          <w:sz w:val="21"/>
          <w:szCs w:val="21"/>
          <w:spacing w:val="6"/>
        </w:rPr>
        <w:t xml:space="preserve">         </w:t>
      </w:r>
      <w:r>
        <w:rPr>
          <w:rFonts w:ascii="YouYuan" w:hAnsi="YouYuan" w:eastAsia="YouYuan" w:cs="YouYuan"/>
          <w:sz w:val="21"/>
          <w:szCs w:val="21"/>
          <w:spacing w:val="-16"/>
          <w:w w:val="98"/>
        </w:rPr>
        <w:t>入门篇</w:t>
      </w:r>
      <w:r>
        <w:rPr>
          <w:rFonts w:ascii="YouYuan" w:hAnsi="YouYuan" w:eastAsia="YouYuan" w:cs="YouYuan"/>
          <w:sz w:val="21"/>
          <w:szCs w:val="21"/>
          <w:spacing w:val="-16"/>
          <w:w w:val="98"/>
        </w:rPr>
        <w:t xml:space="preserve"> </w:t>
      </w:r>
      <w:r>
        <w:rPr>
          <w:rFonts w:ascii="YouYuan" w:hAnsi="YouYuan" w:eastAsia="YouYuan" w:cs="YouYuan"/>
          <w:sz w:val="21"/>
          <w:szCs w:val="21"/>
          <w:spacing w:val="-16"/>
          <w:w w:val="98"/>
        </w:rPr>
        <w:t>对症下药，小白必知的合规要求</w:t>
      </w:r>
    </w:p>
    <w:p>
      <w:pPr>
        <w:spacing w:line="329" w:lineRule="auto"/>
        <w:rPr>
          <w:rFonts w:ascii="Arial"/>
          <w:sz w:val="21"/>
        </w:rPr>
      </w:pPr>
      <w:r/>
    </w:p>
    <w:p>
      <w:pPr>
        <w:spacing w:line="330" w:lineRule="auto"/>
        <w:rPr>
          <w:rFonts w:ascii="Arial"/>
          <w:sz w:val="21"/>
        </w:rPr>
      </w:pPr>
      <w:r/>
    </w:p>
    <w:p>
      <w:pPr>
        <w:pStyle w:val="BodyText"/>
        <w:ind w:left="463"/>
        <w:spacing w:before="68" w:line="384" w:lineRule="exact"/>
        <w:rPr>
          <w:sz w:val="21"/>
          <w:szCs w:val="21"/>
        </w:rPr>
      </w:pPr>
      <w:r>
        <w:rPr>
          <w:rFonts w:ascii="SimHei" w:hAnsi="SimHei" w:eastAsia="SimHei" w:cs="SimHei"/>
          <w:sz w:val="21"/>
          <w:szCs w:val="21"/>
          <w:b/>
          <w:bCs/>
          <w:spacing w:val="10"/>
          <w:position w:val="13"/>
        </w:rPr>
        <w:t>免受歧视的权利：</w:t>
      </w:r>
      <w:r>
        <w:rPr>
          <w:sz w:val="21"/>
          <w:szCs w:val="21"/>
          <w:spacing w:val="10"/>
          <w:position w:val="13"/>
        </w:rPr>
        <w:t>即使行使隐私权利，消费者仍有权以平等的价</w:t>
      </w:r>
      <w:r>
        <w:rPr>
          <w:sz w:val="21"/>
          <w:szCs w:val="21"/>
          <w:spacing w:val="9"/>
          <w:position w:val="13"/>
        </w:rPr>
        <w:t>格享受平等的</w:t>
      </w:r>
    </w:p>
    <w:p>
      <w:pPr>
        <w:pStyle w:val="BodyText"/>
        <w:spacing w:line="219" w:lineRule="auto"/>
        <w:rPr>
          <w:sz w:val="21"/>
          <w:szCs w:val="21"/>
        </w:rPr>
      </w:pPr>
      <w:r>
        <w:rPr>
          <w:sz w:val="21"/>
          <w:szCs w:val="21"/>
          <w:spacing w:val="-9"/>
        </w:rPr>
        <w:t>服务。</w:t>
      </w:r>
    </w:p>
    <w:p>
      <w:pPr>
        <w:pStyle w:val="BodyText"/>
        <w:ind w:right="74" w:firstLine="463"/>
        <w:spacing w:before="86" w:line="293" w:lineRule="auto"/>
        <w:rPr>
          <w:sz w:val="21"/>
          <w:szCs w:val="21"/>
        </w:rPr>
      </w:pPr>
      <w:r>
        <w:rPr>
          <w:rFonts w:ascii="SimHei" w:hAnsi="SimHei" w:eastAsia="SimHei" w:cs="SimHei"/>
          <w:sz w:val="21"/>
          <w:szCs w:val="21"/>
          <w:b/>
          <w:bCs/>
          <w:spacing w:val="-2"/>
        </w:rPr>
        <w:t>删除权</w:t>
      </w:r>
      <w:r>
        <w:rPr>
          <w:sz w:val="21"/>
          <w:szCs w:val="21"/>
          <w:b/>
          <w:bCs/>
          <w:spacing w:val="-2"/>
        </w:rPr>
        <w:t>：</w:t>
      </w:r>
      <w:r>
        <w:rPr>
          <w:sz w:val="21"/>
          <w:szCs w:val="21"/>
          <w:spacing w:val="-2"/>
        </w:rPr>
        <w:t>消费者有权要求企业删除已经收集的个人信息。</w:t>
      </w:r>
      <w:r>
        <w:rPr>
          <w:sz w:val="21"/>
          <w:szCs w:val="21"/>
          <w:spacing w:val="-3"/>
        </w:rPr>
        <w:t>收到经过验证的消费者要</w:t>
      </w:r>
      <w:r>
        <w:rPr>
          <w:sz w:val="21"/>
          <w:szCs w:val="21"/>
        </w:rPr>
        <w:t xml:space="preserve"> </w:t>
      </w:r>
      <w:r>
        <w:rPr>
          <w:sz w:val="21"/>
          <w:szCs w:val="21"/>
          <w:spacing w:val="-1"/>
        </w:rPr>
        <w:t>求删除其个人信息请求的企业应当从记录中删除该</w:t>
      </w:r>
      <w:r>
        <w:rPr>
          <w:sz w:val="21"/>
          <w:szCs w:val="21"/>
          <w:spacing w:val="-2"/>
        </w:rPr>
        <w:t>消费者的个人信息，并要求服务提供</w:t>
      </w:r>
      <w:r>
        <w:rPr>
          <w:sz w:val="21"/>
          <w:szCs w:val="21"/>
        </w:rPr>
        <w:t xml:space="preserve"> </w:t>
      </w:r>
      <w:r>
        <w:rPr>
          <w:sz w:val="21"/>
          <w:szCs w:val="21"/>
          <w:spacing w:val="-2"/>
        </w:rPr>
        <w:t>方从他们的记录中删除该消费者的个人信息，</w:t>
      </w:r>
      <w:r>
        <w:rPr>
          <w:sz w:val="21"/>
          <w:szCs w:val="21"/>
          <w:spacing w:val="-24"/>
        </w:rPr>
        <w:t xml:space="preserve"> </w:t>
      </w:r>
      <w:r>
        <w:rPr>
          <w:sz w:val="21"/>
          <w:szCs w:val="21"/>
          <w:spacing w:val="-2"/>
        </w:rPr>
        <w:t>CC</w:t>
      </w:r>
      <w:r>
        <w:rPr>
          <w:sz w:val="21"/>
          <w:szCs w:val="21"/>
          <w:spacing w:val="-3"/>
        </w:rPr>
        <w:t>PAR</w:t>
      </w:r>
      <w:r>
        <w:rPr>
          <w:sz w:val="21"/>
          <w:szCs w:val="21"/>
          <w:spacing w:val="77"/>
        </w:rPr>
        <w:t xml:space="preserve"> </w:t>
      </w:r>
      <w:r>
        <w:rPr>
          <w:sz w:val="21"/>
          <w:szCs w:val="21"/>
          <w:spacing w:val="-3"/>
        </w:rPr>
        <w:t>第3条规定了关于遵循删除请求的</w:t>
      </w:r>
      <w:r>
        <w:rPr>
          <w:sz w:val="21"/>
          <w:szCs w:val="21"/>
        </w:rPr>
        <w:t xml:space="preserve"> </w:t>
      </w:r>
      <w:r>
        <w:rPr>
          <w:sz w:val="21"/>
          <w:szCs w:val="21"/>
          <w:spacing w:val="-4"/>
        </w:rPr>
        <w:t>更多细节(包括提交此类请求的方式)。</w:t>
      </w:r>
    </w:p>
    <w:p>
      <w:pPr>
        <w:pStyle w:val="BodyText"/>
        <w:ind w:left="462"/>
        <w:spacing w:before="107" w:line="222" w:lineRule="auto"/>
        <w:rPr>
          <w:sz w:val="21"/>
          <w:szCs w:val="21"/>
        </w:rPr>
      </w:pPr>
      <w:r>
        <w:rPr>
          <w:rFonts w:ascii="SimHei" w:hAnsi="SimHei" w:eastAsia="SimHei" w:cs="SimHei"/>
          <w:sz w:val="21"/>
          <w:szCs w:val="21"/>
          <w:b/>
          <w:bCs/>
          <w:spacing w:val="-7"/>
        </w:rPr>
        <w:t>数据携带权：</w:t>
      </w:r>
      <w:r>
        <w:rPr>
          <w:sz w:val="21"/>
          <w:szCs w:val="21"/>
          <w:spacing w:val="-7"/>
        </w:rPr>
        <w:t>消费者有权以一种便携及技术允许范</w:t>
      </w:r>
      <w:r>
        <w:rPr>
          <w:sz w:val="21"/>
          <w:szCs w:val="21"/>
          <w:spacing w:val="-8"/>
        </w:rPr>
        <w:t>围内方便使用的形式接收信息。</w:t>
      </w:r>
    </w:p>
    <w:p>
      <w:pPr>
        <w:pStyle w:val="BodyText"/>
        <w:ind w:right="75" w:firstLine="463"/>
        <w:spacing w:before="95" w:line="291" w:lineRule="auto"/>
        <w:rPr>
          <w:sz w:val="21"/>
          <w:szCs w:val="21"/>
        </w:rPr>
      </w:pPr>
      <w:r>
        <w:rPr>
          <w:rFonts w:ascii="SimHei" w:hAnsi="SimHei" w:eastAsia="SimHei" w:cs="SimHei"/>
          <w:sz w:val="21"/>
          <w:szCs w:val="21"/>
          <w:b/>
          <w:bCs/>
          <w:spacing w:val="-6"/>
        </w:rPr>
        <w:t>校验权：</w:t>
      </w:r>
      <w:r>
        <w:rPr>
          <w:rFonts w:ascii="SimHei" w:hAnsi="SimHei" w:eastAsia="SimHei" w:cs="SimHei"/>
          <w:sz w:val="21"/>
          <w:szCs w:val="21"/>
          <w:spacing w:val="-45"/>
        </w:rPr>
        <w:t xml:space="preserve"> </w:t>
      </w:r>
      <w:r>
        <w:rPr>
          <w:rFonts w:ascii="Times New Roman" w:hAnsi="Times New Roman" w:eastAsia="Times New Roman" w:cs="Times New Roman"/>
          <w:sz w:val="21"/>
          <w:szCs w:val="21"/>
          <w:spacing w:val="-6"/>
        </w:rPr>
        <w:t>CCPAR</w:t>
      </w:r>
      <w:r>
        <w:rPr>
          <w:rFonts w:ascii="Times New Roman" w:hAnsi="Times New Roman" w:eastAsia="Times New Roman" w:cs="Times New Roman"/>
          <w:sz w:val="21"/>
          <w:szCs w:val="21"/>
          <w:spacing w:val="-11"/>
        </w:rPr>
        <w:t xml:space="preserve"> </w:t>
      </w:r>
      <w:r>
        <w:rPr>
          <w:sz w:val="21"/>
          <w:szCs w:val="21"/>
          <w:spacing w:val="-6"/>
        </w:rPr>
        <w:t>提供了企业可以用于验证提交</w:t>
      </w:r>
      <w:r>
        <w:rPr>
          <w:sz w:val="21"/>
          <w:szCs w:val="21"/>
          <w:spacing w:val="-7"/>
        </w:rPr>
        <w:t>数据访问和删除请求的个人身份的两</w:t>
      </w:r>
      <w:r>
        <w:rPr>
          <w:sz w:val="21"/>
          <w:szCs w:val="21"/>
        </w:rPr>
        <w:t xml:space="preserve"> </w:t>
      </w:r>
      <w:r>
        <w:rPr>
          <w:sz w:val="21"/>
          <w:szCs w:val="21"/>
          <w:spacing w:val="-1"/>
        </w:rPr>
        <w:t>种方法。首先，如果企业运营了受密码保护的账户，则</w:t>
      </w:r>
      <w:r>
        <w:rPr>
          <w:sz w:val="21"/>
          <w:szCs w:val="21"/>
          <w:spacing w:val="-2"/>
        </w:rPr>
        <w:t>“可通过企业现有的验证消费者</w:t>
      </w:r>
      <w:r>
        <w:rPr>
          <w:sz w:val="21"/>
          <w:szCs w:val="21"/>
        </w:rPr>
        <w:t xml:space="preserve"> </w:t>
      </w:r>
      <w:r>
        <w:rPr>
          <w:sz w:val="21"/>
          <w:szCs w:val="21"/>
          <w:spacing w:val="-2"/>
        </w:rPr>
        <w:t>账户的身份方法来验证消费者的身份”,前提是符合</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3"/>
        </w:rPr>
        <w:t>CPA</w:t>
      </w:r>
      <w:r>
        <w:rPr>
          <w:sz w:val="21"/>
          <w:szCs w:val="21"/>
          <w:spacing w:val="-3"/>
        </w:rPr>
        <w:t>的其他要求。其次，如果个人</w:t>
      </w:r>
      <w:r>
        <w:rPr>
          <w:sz w:val="21"/>
          <w:szCs w:val="21"/>
        </w:rPr>
        <w:t xml:space="preserve"> </w:t>
      </w:r>
      <w:r>
        <w:rPr>
          <w:sz w:val="21"/>
          <w:szCs w:val="21"/>
          <w:spacing w:val="-1"/>
        </w:rPr>
        <w:t>没有受密码保护的账户，则身份验证会较为复杂，并且受制于</w:t>
      </w:r>
      <w:r>
        <w:rPr>
          <w:sz w:val="21"/>
          <w:szCs w:val="21"/>
          <w:spacing w:val="-2"/>
        </w:rPr>
        <w:t>不同的标准，具体取决于</w:t>
      </w:r>
      <w:r>
        <w:rPr>
          <w:sz w:val="21"/>
          <w:szCs w:val="21"/>
        </w:rPr>
        <w:t xml:space="preserve"> </w:t>
      </w:r>
      <w:r>
        <w:rPr>
          <w:sz w:val="21"/>
          <w:szCs w:val="21"/>
          <w:spacing w:val="-8"/>
        </w:rPr>
        <w:t>请求的性质和待解决请求所涉及的个人信息类型。</w:t>
      </w:r>
    </w:p>
    <w:p>
      <w:pPr>
        <w:pStyle w:val="BodyText"/>
        <w:ind w:right="64" w:firstLine="460"/>
        <w:spacing w:before="151" w:line="292" w:lineRule="auto"/>
        <w:rPr>
          <w:sz w:val="21"/>
          <w:szCs w:val="21"/>
        </w:rPr>
      </w:pPr>
      <w:r>
        <w:rPr>
          <w:rFonts w:ascii="Times New Roman" w:hAnsi="Times New Roman" w:eastAsia="Times New Roman" w:cs="Times New Roman"/>
          <w:sz w:val="21"/>
          <w:szCs w:val="21"/>
          <w:spacing w:val="-4"/>
        </w:rPr>
        <w:t>CCPAR </w:t>
      </w:r>
      <w:r>
        <w:rPr>
          <w:sz w:val="21"/>
          <w:szCs w:val="21"/>
          <w:spacing w:val="-4"/>
        </w:rPr>
        <w:t>还详细说明了如何响应此类请求以及</w:t>
      </w:r>
      <w:r>
        <w:rPr>
          <w:sz w:val="21"/>
          <w:szCs w:val="21"/>
          <w:spacing w:val="-5"/>
        </w:rPr>
        <w:t>确认和响应此类请求时需要遵守的时间</w:t>
      </w:r>
      <w:r>
        <w:rPr>
          <w:sz w:val="21"/>
          <w:szCs w:val="21"/>
        </w:rPr>
        <w:t xml:space="preserve"> </w:t>
      </w:r>
      <w:r>
        <w:rPr>
          <w:sz w:val="21"/>
          <w:szCs w:val="21"/>
          <w:spacing w:val="-4"/>
        </w:rPr>
        <w:t>要求。在响应知情权的请求时，</w:t>
      </w:r>
      <w:r>
        <w:rPr>
          <w:rFonts w:ascii="Times New Roman" w:hAnsi="Times New Roman" w:eastAsia="Times New Roman" w:cs="Times New Roman"/>
          <w:sz w:val="21"/>
          <w:szCs w:val="21"/>
          <w:spacing w:val="-4"/>
        </w:rPr>
        <w:t>CCPAR </w:t>
      </w:r>
      <w:r>
        <w:rPr>
          <w:sz w:val="21"/>
          <w:szCs w:val="21"/>
          <w:spacing w:val="-4"/>
        </w:rPr>
        <w:t>规定了当企业不需</w:t>
      </w:r>
      <w:r>
        <w:rPr>
          <w:sz w:val="21"/>
          <w:szCs w:val="21"/>
          <w:spacing w:val="-5"/>
        </w:rPr>
        <w:t>要查找个人信息时必须满足的</w:t>
      </w:r>
      <w:r>
        <w:rPr>
          <w:sz w:val="21"/>
          <w:szCs w:val="21"/>
        </w:rPr>
        <w:t xml:space="preserve"> </w:t>
      </w:r>
      <w:r>
        <w:rPr>
          <w:sz w:val="21"/>
          <w:szCs w:val="21"/>
          <w:spacing w:val="-4"/>
        </w:rPr>
        <w:t>特定条件。</w:t>
      </w:r>
      <w:r>
        <w:rPr>
          <w:rFonts w:ascii="Times New Roman" w:hAnsi="Times New Roman" w:eastAsia="Times New Roman" w:cs="Times New Roman"/>
          <w:sz w:val="21"/>
          <w:szCs w:val="21"/>
          <w:spacing w:val="-4"/>
        </w:rPr>
        <w:t>CCPAR</w:t>
      </w:r>
      <w:r>
        <w:rPr>
          <w:rFonts w:ascii="Times New Roman" w:hAnsi="Times New Roman" w:eastAsia="Times New Roman" w:cs="Times New Roman"/>
          <w:sz w:val="21"/>
          <w:szCs w:val="21"/>
          <w:spacing w:val="-5"/>
        </w:rPr>
        <w:t xml:space="preserve"> </w:t>
      </w:r>
      <w:r>
        <w:rPr>
          <w:sz w:val="21"/>
          <w:szCs w:val="21"/>
          <w:spacing w:val="-4"/>
        </w:rPr>
        <w:t>还明确了发出此类请求时不得披露的信息类型，如财务账号、任何健</w:t>
      </w:r>
      <w:r>
        <w:rPr>
          <w:sz w:val="21"/>
          <w:szCs w:val="21"/>
        </w:rPr>
        <w:t xml:space="preserve"> </w:t>
      </w:r>
      <w:r>
        <w:rPr>
          <w:sz w:val="21"/>
          <w:szCs w:val="21"/>
          <w:spacing w:val="-7"/>
        </w:rPr>
        <w:t>康保险或医疗识别号、账号密码、安全问题和答案或唯一生物性识别数据。</w:t>
      </w:r>
    </w:p>
    <w:p>
      <w:pPr>
        <w:ind w:left="463"/>
        <w:spacing w:before="186" w:line="221" w:lineRule="auto"/>
        <w:outlineLvl w:val="1"/>
        <w:rPr>
          <w:rFonts w:ascii="SimHei" w:hAnsi="SimHei" w:eastAsia="SimHei" w:cs="SimHei"/>
          <w:sz w:val="21"/>
          <w:szCs w:val="21"/>
        </w:rPr>
      </w:pPr>
      <w:r>
        <w:rPr>
          <w:rFonts w:ascii="SimHei" w:hAnsi="SimHei" w:eastAsia="SimHei" w:cs="SimHei"/>
          <w:sz w:val="21"/>
          <w:szCs w:val="21"/>
          <w:b/>
          <w:bCs/>
          <w:spacing w:val="-3"/>
        </w:rPr>
        <w:t>4.隐私声明</w:t>
      </w:r>
    </w:p>
    <w:p>
      <w:pPr>
        <w:pStyle w:val="BodyText"/>
        <w:ind w:left="460"/>
        <w:spacing w:before="92" w:line="219" w:lineRule="auto"/>
        <w:rPr>
          <w:sz w:val="21"/>
          <w:szCs w:val="21"/>
        </w:rPr>
      </w:pPr>
      <w:r>
        <w:rPr>
          <w:sz w:val="21"/>
          <w:szCs w:val="21"/>
          <w:spacing w:val="-7"/>
        </w:rPr>
        <w:t>鉴于美国目前还没有一部正式生效的联邦数据保护法，下面主要介绍加州的要求。</w:t>
      </w:r>
    </w:p>
    <w:p>
      <w:pPr>
        <w:pStyle w:val="BodyText"/>
        <w:ind w:right="42" w:firstLine="355"/>
        <w:spacing w:before="89" w:line="291" w:lineRule="auto"/>
        <w:rPr>
          <w:sz w:val="21"/>
          <w:szCs w:val="21"/>
        </w:rPr>
      </w:pPr>
      <w:r>
        <w:rPr>
          <w:sz w:val="21"/>
          <w:szCs w:val="21"/>
          <w:spacing w:val="-3"/>
        </w:rPr>
        <w:t>《加州消费者隐私法案》</w:t>
      </w:r>
      <w:r>
        <w:rPr>
          <w:rFonts w:ascii="Times New Roman" w:hAnsi="Times New Roman" w:eastAsia="Times New Roman" w:cs="Times New Roman"/>
          <w:sz w:val="21"/>
          <w:szCs w:val="21"/>
          <w:spacing w:val="-3"/>
        </w:rPr>
        <w:t>(CCPA)</w:t>
      </w:r>
      <w:r>
        <w:rPr>
          <w:rFonts w:ascii="Times New Roman" w:hAnsi="Times New Roman" w:eastAsia="Times New Roman" w:cs="Times New Roman"/>
          <w:sz w:val="21"/>
          <w:szCs w:val="21"/>
          <w:spacing w:val="17"/>
          <w:w w:val="101"/>
        </w:rPr>
        <w:t xml:space="preserve">  </w:t>
      </w:r>
      <w:r>
        <w:rPr>
          <w:sz w:val="21"/>
          <w:szCs w:val="21"/>
          <w:spacing w:val="-3"/>
        </w:rPr>
        <w:t>要求通过互联</w:t>
      </w:r>
      <w:r>
        <w:rPr>
          <w:sz w:val="21"/>
          <w:szCs w:val="21"/>
          <w:spacing w:val="-4"/>
        </w:rPr>
        <w:t>网收集加利福尼亚州居民的个人可识</w:t>
      </w:r>
      <w:r>
        <w:rPr>
          <w:sz w:val="21"/>
          <w:szCs w:val="21"/>
        </w:rPr>
        <w:t xml:space="preserve"> </w:t>
      </w:r>
      <w:r>
        <w:rPr>
          <w:sz w:val="21"/>
          <w:szCs w:val="21"/>
          <w:spacing w:val="1"/>
        </w:rPr>
        <w:t>别信息</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PI</w:t>
      </w:r>
      <w:r>
        <w:rPr>
          <w:rFonts w:ascii="Times New Roman" w:hAnsi="Times New Roman" w:eastAsia="Times New Roman" w:cs="Times New Roman"/>
          <w:sz w:val="21"/>
          <w:szCs w:val="21"/>
          <w:spacing w:val="1"/>
        </w:rPr>
        <w:t>)    </w:t>
      </w:r>
      <w:r>
        <w:rPr>
          <w:sz w:val="21"/>
          <w:szCs w:val="21"/>
          <w:spacing w:val="1"/>
        </w:rPr>
        <w:t>的商业网站或者在线服务运营商(即所有者)在其网站或服务上</w:t>
      </w:r>
      <w:r>
        <w:rPr>
          <w:sz w:val="21"/>
          <w:szCs w:val="21"/>
        </w:rPr>
        <w:t>显著公布隐 </w:t>
      </w:r>
      <w:r>
        <w:rPr>
          <w:sz w:val="21"/>
          <w:szCs w:val="21"/>
          <w:spacing w:val="-9"/>
        </w:rPr>
        <w:t>私政策。据此，隐私政策必须：</w:t>
      </w:r>
    </w:p>
    <w:p>
      <w:pPr>
        <w:pStyle w:val="BodyText"/>
        <w:ind w:left="460"/>
        <w:spacing w:before="101" w:line="219" w:lineRule="auto"/>
        <w:rPr>
          <w:sz w:val="21"/>
          <w:szCs w:val="21"/>
        </w:rPr>
      </w:pPr>
      <w:r>
        <w:rPr>
          <w:sz w:val="21"/>
          <w:szCs w:val="21"/>
          <w:spacing w:val="-5"/>
        </w:rPr>
        <w:t>口识别通过网站或在线服务收集的</w:t>
      </w:r>
      <w:r>
        <w:rPr>
          <w:sz w:val="21"/>
          <w:szCs w:val="21"/>
          <w:spacing w:val="-42"/>
        </w:rPr>
        <w:t xml:space="preserve"> </w:t>
      </w:r>
      <w:r>
        <w:rPr>
          <w:rFonts w:ascii="Times New Roman" w:hAnsi="Times New Roman" w:eastAsia="Times New Roman" w:cs="Times New Roman"/>
          <w:sz w:val="21"/>
          <w:szCs w:val="21"/>
          <w:spacing w:val="-5"/>
        </w:rPr>
        <w:t>PI  </w:t>
      </w:r>
      <w:r>
        <w:rPr>
          <w:sz w:val="21"/>
          <w:szCs w:val="21"/>
          <w:spacing w:val="-5"/>
        </w:rPr>
        <w:t>的类别以及共享</w:t>
      </w:r>
      <w:r>
        <w:rPr>
          <w:sz w:val="21"/>
          <w:szCs w:val="21"/>
          <w:spacing w:val="-44"/>
        </w:rPr>
        <w:t xml:space="preserve"> </w:t>
      </w:r>
      <w:r>
        <w:rPr>
          <w:rFonts w:ascii="Times New Roman" w:hAnsi="Times New Roman" w:eastAsia="Times New Roman" w:cs="Times New Roman"/>
          <w:sz w:val="21"/>
          <w:szCs w:val="21"/>
          <w:spacing w:val="-5"/>
        </w:rPr>
        <w:t>PⅡ </w:t>
      </w:r>
      <w:r>
        <w:rPr>
          <w:sz w:val="21"/>
          <w:szCs w:val="21"/>
          <w:spacing w:val="-5"/>
        </w:rPr>
        <w:t>的第三方的类别。</w:t>
      </w:r>
    </w:p>
    <w:p>
      <w:pPr>
        <w:pStyle w:val="BodyText"/>
        <w:ind w:left="460"/>
        <w:spacing w:before="110" w:line="361" w:lineRule="exact"/>
        <w:rPr>
          <w:sz w:val="21"/>
          <w:szCs w:val="21"/>
        </w:rPr>
      </w:pPr>
      <w:r>
        <w:rPr>
          <w:sz w:val="21"/>
          <w:szCs w:val="21"/>
          <w:spacing w:val="-1"/>
          <w:position w:val="11"/>
        </w:rPr>
        <w:t>口描述消费者可以查看并请求对其</w:t>
      </w:r>
      <w:r>
        <w:rPr>
          <w:rFonts w:ascii="Times New Roman" w:hAnsi="Times New Roman" w:eastAsia="Times New Roman" w:cs="Times New Roman"/>
          <w:sz w:val="21"/>
          <w:szCs w:val="21"/>
          <w:spacing w:val="-1"/>
          <w:position w:val="11"/>
        </w:rPr>
        <w:t>PⅡ </w:t>
      </w:r>
      <w:r>
        <w:rPr>
          <w:sz w:val="21"/>
          <w:szCs w:val="21"/>
          <w:spacing w:val="-1"/>
          <w:position w:val="11"/>
        </w:rPr>
        <w:t>进行改变的方法(如有</w:t>
      </w:r>
      <w:r>
        <w:rPr>
          <w:sz w:val="21"/>
          <w:szCs w:val="21"/>
          <w:spacing w:val="-2"/>
          <w:position w:val="11"/>
        </w:rPr>
        <w:t>)。</w:t>
      </w:r>
    </w:p>
    <w:p>
      <w:pPr>
        <w:pStyle w:val="BodyText"/>
        <w:ind w:left="460"/>
        <w:spacing w:line="220" w:lineRule="auto"/>
        <w:rPr>
          <w:sz w:val="21"/>
          <w:szCs w:val="21"/>
        </w:rPr>
      </w:pPr>
      <w:r>
        <w:rPr>
          <w:sz w:val="21"/>
          <w:szCs w:val="21"/>
          <w:spacing w:val="-6"/>
        </w:rPr>
        <w:t>口描述运营商在隐私政策发生重大变更时通</w:t>
      </w:r>
      <w:r>
        <w:rPr>
          <w:sz w:val="21"/>
          <w:szCs w:val="21"/>
          <w:spacing w:val="-7"/>
        </w:rPr>
        <w:t>知消费者的方式。</w:t>
      </w:r>
    </w:p>
    <w:p>
      <w:pPr>
        <w:pStyle w:val="BodyText"/>
        <w:ind w:left="460"/>
        <w:spacing w:before="109" w:line="219" w:lineRule="auto"/>
        <w:rPr>
          <w:sz w:val="21"/>
          <w:szCs w:val="21"/>
        </w:rPr>
      </w:pPr>
      <w:r>
        <w:rPr>
          <w:sz w:val="21"/>
          <w:szCs w:val="21"/>
          <w:spacing w:val="-8"/>
        </w:rPr>
        <w:t>口清楚说明政策生效的时间。</w:t>
      </w:r>
    </w:p>
    <w:p>
      <w:pPr>
        <w:pStyle w:val="BodyText"/>
        <w:ind w:left="740" w:right="94" w:hanging="280"/>
        <w:spacing w:before="112" w:line="258" w:lineRule="auto"/>
        <w:rPr>
          <w:sz w:val="21"/>
          <w:szCs w:val="21"/>
        </w:rPr>
      </w:pPr>
      <w:r>
        <w:rPr>
          <w:sz w:val="21"/>
          <w:szCs w:val="21"/>
          <w:spacing w:val="-2"/>
        </w:rPr>
        <w:t>口披露当运营者跨第三方网站或者在线服务收集</w:t>
      </w:r>
      <w:r>
        <w:rPr>
          <w:rFonts w:ascii="Times New Roman" w:hAnsi="Times New Roman" w:eastAsia="Times New Roman" w:cs="Times New Roman"/>
          <w:sz w:val="21"/>
          <w:szCs w:val="21"/>
          <w:spacing w:val="-2"/>
        </w:rPr>
        <w:t>PⅡ</w:t>
      </w:r>
      <w:r>
        <w:rPr>
          <w:rFonts w:ascii="Times New Roman" w:hAnsi="Times New Roman" w:eastAsia="Times New Roman" w:cs="Times New Roman"/>
          <w:sz w:val="21"/>
          <w:szCs w:val="21"/>
          <w:spacing w:val="18"/>
          <w:w w:val="101"/>
        </w:rPr>
        <w:t xml:space="preserve"> </w:t>
      </w:r>
      <w:r>
        <w:rPr>
          <w:sz w:val="21"/>
          <w:szCs w:val="21"/>
          <w:spacing w:val="-2"/>
        </w:rPr>
        <w:t>时，运营者如何响应</w:t>
      </w:r>
      <w:r>
        <w:rPr>
          <w:sz w:val="21"/>
          <w:szCs w:val="21"/>
          <w:spacing w:val="-47"/>
        </w:rPr>
        <w:t xml:space="preserve"> </w:t>
      </w:r>
      <w:r>
        <w:rPr>
          <w:rFonts w:ascii="Times New Roman" w:hAnsi="Times New Roman" w:eastAsia="Times New Roman" w:cs="Times New Roman"/>
          <w:sz w:val="21"/>
          <w:szCs w:val="21"/>
          <w:spacing w:val="-3"/>
        </w:rPr>
        <w:t>Web </w:t>
      </w:r>
      <w:r>
        <w:rPr>
          <w:sz w:val="21"/>
          <w:szCs w:val="21"/>
          <w:spacing w:val="-3"/>
        </w:rPr>
        <w:t>浏览</w:t>
      </w:r>
      <w:r>
        <w:rPr>
          <w:sz w:val="21"/>
          <w:szCs w:val="21"/>
        </w:rPr>
        <w:t xml:space="preserve"> </w:t>
      </w:r>
      <w:r>
        <w:rPr>
          <w:sz w:val="21"/>
          <w:szCs w:val="21"/>
          <w:spacing w:val="-3"/>
        </w:rPr>
        <w:t>器</w:t>
      </w:r>
      <w:r>
        <w:rPr>
          <w:sz w:val="21"/>
          <w:szCs w:val="21"/>
          <w:spacing w:val="-21"/>
        </w:rPr>
        <w:t xml:space="preserve"> </w:t>
      </w:r>
      <w:r>
        <w:rPr>
          <w:rFonts w:ascii="Times New Roman" w:hAnsi="Times New Roman" w:eastAsia="Times New Roman" w:cs="Times New Roman"/>
          <w:sz w:val="21"/>
          <w:szCs w:val="21"/>
          <w:spacing w:val="-3"/>
        </w:rPr>
        <w:t>“Do  Not   Track(DNT)”</w:t>
      </w:r>
      <w:r>
        <w:rPr>
          <w:rFonts w:ascii="Times New Roman" w:hAnsi="Times New Roman" w:eastAsia="Times New Roman" w:cs="Times New Roman"/>
          <w:sz w:val="21"/>
          <w:szCs w:val="21"/>
          <w:spacing w:val="32"/>
        </w:rPr>
        <w:t xml:space="preserve"> </w:t>
      </w:r>
      <w:r>
        <w:rPr>
          <w:sz w:val="21"/>
          <w:szCs w:val="21"/>
          <w:spacing w:val="-3"/>
        </w:rPr>
        <w:t>信号或者类似的机制。</w:t>
      </w:r>
    </w:p>
    <w:p>
      <w:pPr>
        <w:pStyle w:val="BodyText"/>
        <w:ind w:left="460"/>
        <w:spacing w:before="122" w:line="370" w:lineRule="exact"/>
        <w:rPr>
          <w:sz w:val="21"/>
          <w:szCs w:val="21"/>
        </w:rPr>
      </w:pPr>
      <w:r>
        <w:rPr>
          <w:sz w:val="21"/>
          <w:szCs w:val="21"/>
          <w:spacing w:val="-2"/>
          <w:position w:val="12"/>
        </w:rPr>
        <w:t>口披露当消费者使用运营者的网站或在线服务时，第三方是</w:t>
      </w:r>
      <w:r>
        <w:rPr>
          <w:sz w:val="21"/>
          <w:szCs w:val="21"/>
          <w:spacing w:val="-3"/>
          <w:position w:val="12"/>
        </w:rPr>
        <w:t>否可以收集个人可识别</w:t>
      </w:r>
    </w:p>
    <w:p>
      <w:pPr>
        <w:pStyle w:val="BodyText"/>
        <w:ind w:left="700"/>
        <w:spacing w:line="219" w:lineRule="auto"/>
        <w:rPr>
          <w:sz w:val="21"/>
          <w:szCs w:val="21"/>
        </w:rPr>
      </w:pPr>
      <w:r>
        <w:rPr>
          <w:sz w:val="21"/>
          <w:szCs w:val="21"/>
          <w:spacing w:val="-2"/>
        </w:rPr>
        <w:t>信息。</w:t>
      </w:r>
    </w:p>
    <w:p>
      <w:pPr>
        <w:pStyle w:val="BodyText"/>
        <w:spacing w:before="111" w:line="219" w:lineRule="auto"/>
        <w:jc w:val="right"/>
        <w:rPr>
          <w:sz w:val="21"/>
          <w:szCs w:val="21"/>
        </w:rPr>
      </w:pPr>
      <w:r>
        <w:rPr>
          <w:sz w:val="21"/>
          <w:szCs w:val="21"/>
        </w:rPr>
        <w:t>关于显著地披露隐私政策的要求，相关法规提出了在网站上使用图标、文字链接、</w:t>
      </w:r>
    </w:p>
    <w:p>
      <w:pPr>
        <w:spacing w:line="219" w:lineRule="auto"/>
        <w:sectPr>
          <w:pgSz w:w="9450" w:h="13340"/>
          <w:pgMar w:top="400" w:right="715" w:bottom="400" w:left="709" w:header="0" w:footer="0" w:gutter="0"/>
        </w:sectPr>
        <w:rPr>
          <w:sz w:val="21"/>
          <w:szCs w:val="21"/>
        </w:rPr>
      </w:pPr>
    </w:p>
    <w:p>
      <w:pPr>
        <w:pStyle w:val="BodyText"/>
        <w:ind w:left="3710"/>
        <w:spacing w:before="66" w:line="221" w:lineRule="auto"/>
        <w:rPr>
          <w:sz w:val="14"/>
          <w:szCs w:val="14"/>
        </w:rPr>
      </w:pPr>
      <w:r>
        <w:drawing>
          <wp:anchor distT="0" distB="0" distL="0" distR="0" simplePos="0" relativeHeight="252348416" behindDoc="0" locked="0" layoutInCell="0" allowOverlap="1">
            <wp:simplePos x="0" y="0"/>
            <wp:positionH relativeFrom="page">
              <wp:posOffset>374627</wp:posOffset>
            </wp:positionH>
            <wp:positionV relativeFrom="page">
              <wp:posOffset>7550123</wp:posOffset>
            </wp:positionV>
            <wp:extent cx="1276360" cy="6350"/>
            <wp:effectExtent l="0" t="0" r="0" b="0"/>
            <wp:wrapNone/>
            <wp:docPr id="152" name="IM 152"/>
            <wp:cNvGraphicFramePr/>
            <a:graphic>
              <a:graphicData uri="http://schemas.openxmlformats.org/drawingml/2006/picture">
                <pic:pic>
                  <pic:nvPicPr>
                    <pic:cNvPr id="152" name="IM 152"/>
                    <pic:cNvPicPr/>
                  </pic:nvPicPr>
                  <pic:blipFill>
                    <a:blip r:embed="rId73"/>
                    <a:stretch>
                      <a:fillRect/>
                    </a:stretch>
                  </pic:blipFill>
                  <pic:spPr>
                    <a:xfrm rot="0">
                      <a:off x="0" y="0"/>
                      <a:ext cx="1276360" cy="6350"/>
                    </a:xfrm>
                    <a:prstGeom prst="rect">
                      <a:avLst/>
                    </a:prstGeom>
                  </pic:spPr>
                </pic:pic>
              </a:graphicData>
            </a:graphic>
          </wp:anchor>
        </w:drawing>
      </w:r>
      <w:r>
        <w:rPr>
          <w:rFonts w:ascii="SimHei" w:hAnsi="SimHei" w:eastAsia="SimHei" w:cs="SimHei"/>
          <w:sz w:val="21"/>
          <w:szCs w:val="21"/>
          <w:spacing w:val="-19"/>
        </w:rPr>
        <w:t>第六章</w:t>
      </w:r>
      <w:r>
        <w:rPr>
          <w:rFonts w:ascii="SimHei" w:hAnsi="SimHei" w:eastAsia="SimHei" w:cs="SimHei"/>
          <w:sz w:val="21"/>
          <w:szCs w:val="21"/>
          <w:spacing w:val="-19"/>
        </w:rPr>
        <w:t xml:space="preserve"> </w:t>
      </w:r>
      <w:r>
        <w:rPr>
          <w:rFonts w:ascii="SimHei" w:hAnsi="SimHei" w:eastAsia="SimHei" w:cs="SimHei"/>
          <w:sz w:val="21"/>
          <w:szCs w:val="21"/>
          <w:spacing w:val="-19"/>
        </w:rPr>
        <w:t>美国数据保护立法体系及监管要求</w:t>
      </w:r>
      <w:r>
        <w:rPr>
          <w:rFonts w:ascii="SimHei" w:hAnsi="SimHei" w:eastAsia="SimHei" w:cs="SimHei"/>
          <w:sz w:val="21"/>
          <w:szCs w:val="21"/>
          <w:spacing w:val="-19"/>
        </w:rPr>
        <w:t xml:space="preserve">      </w:t>
      </w:r>
      <w:r>
        <w:rPr>
          <w:sz w:val="14"/>
          <w:szCs w:val="14"/>
          <w:spacing w:val="-19"/>
          <w:position w:val="-1"/>
        </w:rPr>
        <w:t>95</w:t>
      </w:r>
    </w:p>
    <w:p>
      <w:pPr>
        <w:spacing w:line="337" w:lineRule="auto"/>
        <w:rPr>
          <w:rFonts w:ascii="Arial"/>
          <w:sz w:val="21"/>
        </w:rPr>
      </w:pPr>
      <w:r/>
    </w:p>
    <w:p>
      <w:pPr>
        <w:spacing w:line="337" w:lineRule="auto"/>
        <w:rPr>
          <w:rFonts w:ascii="Arial"/>
          <w:sz w:val="21"/>
        </w:rPr>
      </w:pPr>
      <w:r/>
    </w:p>
    <w:p>
      <w:pPr>
        <w:pStyle w:val="BodyText"/>
        <w:spacing w:before="68" w:line="212" w:lineRule="auto"/>
        <w:rPr>
          <w:sz w:val="21"/>
          <w:szCs w:val="21"/>
        </w:rPr>
      </w:pPr>
      <w:r>
        <w:rPr>
          <w:sz w:val="21"/>
          <w:szCs w:val="21"/>
          <w:spacing w:val="-12"/>
        </w:rPr>
        <w:t>超链接、封面以及在手机</w:t>
      </w:r>
      <w:r>
        <w:rPr>
          <w:sz w:val="21"/>
          <w:szCs w:val="21"/>
          <w:spacing w:val="-63"/>
        </w:rPr>
        <w:t xml:space="preserve"> </w:t>
      </w:r>
      <w:r>
        <w:rPr>
          <w:rFonts w:ascii="Times New Roman" w:hAnsi="Times New Roman" w:eastAsia="Times New Roman" w:cs="Times New Roman"/>
          <w:sz w:val="21"/>
          <w:szCs w:val="21"/>
          <w:spacing w:val="-12"/>
        </w:rPr>
        <w:t>App</w:t>
      </w:r>
      <w:r>
        <w:rPr>
          <w:rFonts w:ascii="Times New Roman" w:hAnsi="Times New Roman" w:eastAsia="Times New Roman" w:cs="Times New Roman"/>
          <w:sz w:val="21"/>
          <w:szCs w:val="21"/>
          <w:spacing w:val="17"/>
          <w:w w:val="101"/>
        </w:rPr>
        <w:t xml:space="preserve"> </w:t>
      </w:r>
      <w:r>
        <w:rPr>
          <w:sz w:val="21"/>
          <w:szCs w:val="21"/>
          <w:spacing w:val="-12"/>
        </w:rPr>
        <w:t>内访问的政策要求°。</w:t>
      </w:r>
    </w:p>
    <w:p>
      <w:pPr>
        <w:pStyle w:val="BodyText"/>
        <w:ind w:right="95" w:firstLine="400"/>
        <w:spacing w:before="107" w:line="270" w:lineRule="auto"/>
        <w:rPr>
          <w:sz w:val="21"/>
          <w:szCs w:val="21"/>
        </w:rPr>
      </w:pPr>
      <w:r>
        <w:rPr>
          <w:sz w:val="21"/>
          <w:szCs w:val="21"/>
          <w:spacing w:val="1"/>
        </w:rPr>
        <w:t>为了遵守</w:t>
      </w:r>
      <w:r>
        <w:rPr>
          <w:rFonts w:ascii="Times New Roman" w:hAnsi="Times New Roman" w:eastAsia="Times New Roman" w:cs="Times New Roman"/>
          <w:sz w:val="21"/>
          <w:szCs w:val="21"/>
        </w:rPr>
        <w:t>CCPA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18"/>
          <w:w w:val="101"/>
        </w:rPr>
        <w:t xml:space="preserve">  </w:t>
      </w:r>
      <w:r>
        <w:rPr>
          <w:sz w:val="21"/>
          <w:szCs w:val="21"/>
          <w:spacing w:val="1"/>
        </w:rPr>
        <w:t>企业还必须在其在线的隐私政策中披露以下信息，并至少每12个</w:t>
      </w:r>
      <w:r>
        <w:rPr>
          <w:sz w:val="21"/>
          <w:szCs w:val="21"/>
        </w:rPr>
        <w:t xml:space="preserve"> </w:t>
      </w:r>
      <w:r>
        <w:rPr>
          <w:sz w:val="21"/>
          <w:szCs w:val="21"/>
          <w:spacing w:val="-11"/>
        </w:rPr>
        <w:t>月更新一次该信息：</w:t>
      </w:r>
    </w:p>
    <w:p>
      <w:pPr>
        <w:pStyle w:val="BodyText"/>
        <w:ind w:left="400"/>
        <w:spacing w:before="110" w:line="219" w:lineRule="auto"/>
        <w:rPr>
          <w:sz w:val="21"/>
          <w:szCs w:val="21"/>
        </w:rPr>
      </w:pPr>
      <w:r>
        <w:rPr>
          <w:sz w:val="21"/>
          <w:szCs w:val="21"/>
          <w:spacing w:val="-4"/>
        </w:rPr>
        <w:t>口关于</w:t>
      </w:r>
      <w:r>
        <w:rPr>
          <w:rFonts w:ascii="Times New Roman" w:hAnsi="Times New Roman" w:eastAsia="Times New Roman" w:cs="Times New Roman"/>
          <w:sz w:val="21"/>
          <w:szCs w:val="21"/>
          <w:spacing w:val="-4"/>
        </w:rPr>
        <w:t>CCPA</w:t>
      </w:r>
      <w:r>
        <w:rPr>
          <w:sz w:val="21"/>
          <w:szCs w:val="21"/>
          <w:spacing w:val="-4"/>
        </w:rPr>
        <w:t>项下消费者权利的说明。</w:t>
      </w:r>
    </w:p>
    <w:p>
      <w:pPr>
        <w:pStyle w:val="BodyText"/>
        <w:ind w:left="400"/>
        <w:spacing w:before="121" w:line="370" w:lineRule="exact"/>
        <w:rPr>
          <w:sz w:val="21"/>
          <w:szCs w:val="21"/>
        </w:rPr>
      </w:pPr>
      <w:r>
        <w:rPr>
          <w:sz w:val="21"/>
          <w:szCs w:val="21"/>
          <w:spacing w:val="-3"/>
          <w:position w:val="12"/>
        </w:rPr>
        <w:t>口过去12个月中收集的有关消费者的个人信息类别清单。</w:t>
      </w:r>
    </w:p>
    <w:p>
      <w:pPr>
        <w:pStyle w:val="BodyText"/>
        <w:ind w:left="400"/>
        <w:spacing w:line="219" w:lineRule="auto"/>
        <w:rPr>
          <w:sz w:val="21"/>
          <w:szCs w:val="21"/>
        </w:rPr>
      </w:pPr>
      <w:r>
        <w:rPr>
          <w:sz w:val="21"/>
          <w:szCs w:val="21"/>
          <w:spacing w:val="-8"/>
        </w:rPr>
        <w:t>口链接至“请勿出售我的个人信息”的单独链接。</w:t>
      </w:r>
    </w:p>
    <w:p>
      <w:pPr>
        <w:pStyle w:val="BodyText"/>
        <w:ind w:left="400" w:right="330" w:hanging="105"/>
        <w:spacing w:before="110" w:line="264" w:lineRule="auto"/>
        <w:rPr>
          <w:sz w:val="21"/>
          <w:szCs w:val="21"/>
        </w:rPr>
      </w:pPr>
      <w:r>
        <w:rPr>
          <w:sz w:val="21"/>
          <w:szCs w:val="21"/>
          <w:spacing w:val="-7"/>
        </w:rPr>
        <w:t>《加州消费者隐私法案条例》(CCPAR)  还就隐私政策做出了</w:t>
      </w:r>
      <w:r>
        <w:rPr>
          <w:sz w:val="21"/>
          <w:szCs w:val="21"/>
          <w:spacing w:val="-8"/>
        </w:rPr>
        <w:t>进一步的指导。例如：</w:t>
      </w:r>
      <w:r>
        <w:rPr>
          <w:sz w:val="21"/>
          <w:szCs w:val="21"/>
        </w:rPr>
        <w:t xml:space="preserve"> </w:t>
      </w:r>
      <w:r>
        <w:rPr>
          <w:sz w:val="21"/>
          <w:szCs w:val="21"/>
          <w:spacing w:val="-7"/>
        </w:rPr>
        <w:t>口如何设计和放置隐私政策，使之通俗易懂、易于阅读。</w:t>
      </w:r>
    </w:p>
    <w:p>
      <w:pPr>
        <w:pStyle w:val="BodyText"/>
        <w:ind w:left="400"/>
        <w:spacing w:before="100" w:line="350" w:lineRule="exact"/>
        <w:rPr>
          <w:sz w:val="21"/>
          <w:szCs w:val="21"/>
        </w:rPr>
      </w:pPr>
      <w:r>
        <w:rPr>
          <w:sz w:val="21"/>
          <w:szCs w:val="21"/>
          <w:spacing w:val="-7"/>
          <w:position w:val="10"/>
        </w:rPr>
        <w:t>口如何确保政策可以被残疾的消费者合理访</w:t>
      </w:r>
      <w:r>
        <w:rPr>
          <w:sz w:val="21"/>
          <w:szCs w:val="21"/>
          <w:spacing w:val="-8"/>
          <w:position w:val="10"/>
        </w:rPr>
        <w:t>问。</w:t>
      </w:r>
    </w:p>
    <w:p>
      <w:pPr>
        <w:pStyle w:val="BodyText"/>
        <w:ind w:left="400"/>
        <w:spacing w:line="218" w:lineRule="auto"/>
        <w:rPr>
          <w:sz w:val="21"/>
          <w:szCs w:val="21"/>
        </w:rPr>
      </w:pPr>
      <w:r>
        <w:rPr>
          <w:sz w:val="21"/>
          <w:szCs w:val="21"/>
          <w:spacing w:val="-9"/>
        </w:rPr>
        <w:t>口隐私政策中必须提供的信息。</w:t>
      </w:r>
    </w:p>
    <w:p>
      <w:pPr>
        <w:pStyle w:val="BodyText"/>
        <w:ind w:left="400"/>
        <w:spacing w:before="102" w:line="219" w:lineRule="auto"/>
        <w:rPr>
          <w:sz w:val="21"/>
          <w:szCs w:val="21"/>
        </w:rPr>
      </w:pPr>
      <w:r>
        <w:rPr>
          <w:sz w:val="21"/>
          <w:szCs w:val="21"/>
          <w:spacing w:val="-7"/>
        </w:rPr>
        <w:t>口行使请求删除个人信息权的说明。</w:t>
      </w:r>
    </w:p>
    <w:p>
      <w:pPr>
        <w:pStyle w:val="BodyText"/>
        <w:ind w:left="400"/>
        <w:spacing w:before="101" w:line="219" w:lineRule="auto"/>
        <w:rPr>
          <w:sz w:val="21"/>
          <w:szCs w:val="21"/>
        </w:rPr>
      </w:pPr>
      <w:r>
        <w:rPr>
          <w:sz w:val="21"/>
          <w:szCs w:val="21"/>
          <w:spacing w:val="-7"/>
        </w:rPr>
        <w:t>口行使退出出售个人信息权的说明。</w:t>
      </w:r>
    </w:p>
    <w:p>
      <w:pPr>
        <w:pStyle w:val="BodyText"/>
        <w:ind w:left="400"/>
        <w:spacing w:before="101" w:line="219" w:lineRule="auto"/>
        <w:rPr>
          <w:sz w:val="21"/>
          <w:szCs w:val="21"/>
        </w:rPr>
      </w:pPr>
      <w:r>
        <w:rPr>
          <w:sz w:val="21"/>
          <w:szCs w:val="21"/>
          <w:spacing w:val="-8"/>
        </w:rPr>
        <w:t>口行使消费者隐私权利反歧视权的说明。</w:t>
      </w:r>
    </w:p>
    <w:p>
      <w:pPr>
        <w:ind w:left="403"/>
        <w:spacing w:before="268" w:line="222" w:lineRule="auto"/>
        <w:outlineLvl w:val="1"/>
        <w:rPr>
          <w:rFonts w:ascii="SimHei" w:hAnsi="SimHei" w:eastAsia="SimHei" w:cs="SimHei"/>
          <w:sz w:val="21"/>
          <w:szCs w:val="21"/>
        </w:rPr>
      </w:pPr>
      <w:r>
        <w:rPr>
          <w:rFonts w:ascii="SimHei" w:hAnsi="SimHei" w:eastAsia="SimHei" w:cs="SimHei"/>
          <w:sz w:val="21"/>
          <w:szCs w:val="21"/>
          <w:b/>
          <w:bCs/>
          <w:spacing w:val="-5"/>
        </w:rPr>
        <w:t>5.直接营销</w:t>
      </w:r>
    </w:p>
    <w:p>
      <w:pPr>
        <w:pStyle w:val="BodyText"/>
        <w:ind w:left="400"/>
        <w:spacing w:before="121" w:line="220" w:lineRule="auto"/>
        <w:rPr>
          <w:sz w:val="21"/>
          <w:szCs w:val="21"/>
        </w:rPr>
      </w:pPr>
      <w:r>
        <w:rPr>
          <w:sz w:val="21"/>
          <w:szCs w:val="21"/>
          <w:spacing w:val="-9"/>
        </w:rPr>
        <w:t>美国对直接营销行为进行了广泛的规制。</w:t>
      </w:r>
    </w:p>
    <w:p>
      <w:pPr>
        <w:pStyle w:val="BodyText"/>
        <w:ind w:firstLine="402"/>
        <w:spacing w:before="86" w:line="285" w:lineRule="auto"/>
        <w:rPr>
          <w:sz w:val="21"/>
          <w:szCs w:val="21"/>
        </w:rPr>
      </w:pPr>
      <w:r>
        <w:rPr>
          <w:rFonts w:ascii="SimHei" w:hAnsi="SimHei" w:eastAsia="SimHei" w:cs="SimHei"/>
          <w:sz w:val="21"/>
          <w:szCs w:val="21"/>
          <w:b/>
          <w:bCs/>
          <w:spacing w:val="-5"/>
        </w:rPr>
        <w:t>电子邮件：</w:t>
      </w:r>
      <w:r>
        <w:rPr>
          <w:sz w:val="21"/>
          <w:szCs w:val="21"/>
          <w:spacing w:val="-5"/>
        </w:rPr>
        <w:t>《2003年关于对来自未经请求的商业及色情行为的攻击进行控制的法律》</w:t>
      </w:r>
      <w:r>
        <w:rPr>
          <w:sz w:val="21"/>
          <w:szCs w:val="21"/>
          <w:spacing w:val="4"/>
        </w:rPr>
        <w:t xml:space="preserve"> </w:t>
      </w:r>
      <w:r>
        <w:rPr>
          <w:sz w:val="21"/>
          <w:szCs w:val="21"/>
          <w:spacing w:val="-1"/>
        </w:rPr>
        <w:t>(反垃圾信息法)对商业电子邮件信息进行规制。企业必须明确、清晰</w:t>
      </w:r>
      <w:r>
        <w:rPr>
          <w:sz w:val="21"/>
          <w:szCs w:val="21"/>
          <w:spacing w:val="-2"/>
        </w:rPr>
        <w:t>地解释接收方如何</w:t>
      </w:r>
      <w:r>
        <w:rPr>
          <w:sz w:val="21"/>
          <w:szCs w:val="21"/>
        </w:rPr>
        <w:t xml:space="preserve"> </w:t>
      </w:r>
      <w:r>
        <w:rPr>
          <w:sz w:val="21"/>
          <w:szCs w:val="21"/>
          <w:spacing w:val="-8"/>
        </w:rPr>
        <w:t>能够退出接收此类信息并及时响应退出请求。</w:t>
      </w:r>
    </w:p>
    <w:p>
      <w:pPr>
        <w:pStyle w:val="BodyText"/>
        <w:ind w:right="105" w:firstLine="403"/>
        <w:spacing w:before="97" w:line="273" w:lineRule="auto"/>
        <w:rPr>
          <w:sz w:val="21"/>
          <w:szCs w:val="21"/>
        </w:rPr>
      </w:pPr>
      <w:r>
        <w:rPr>
          <w:rFonts w:ascii="SimHei" w:hAnsi="SimHei" w:eastAsia="SimHei" w:cs="SimHei"/>
          <w:sz w:val="21"/>
          <w:szCs w:val="21"/>
          <w:b/>
          <w:bCs/>
          <w:spacing w:val="-8"/>
        </w:rPr>
        <w:t>短信</w:t>
      </w:r>
      <w:r>
        <w:rPr>
          <w:sz w:val="21"/>
          <w:szCs w:val="21"/>
          <w:b/>
          <w:bCs/>
          <w:spacing w:val="-8"/>
        </w:rPr>
        <w:t>：</w:t>
      </w:r>
      <w:r>
        <w:rPr>
          <w:sz w:val="21"/>
          <w:szCs w:val="21"/>
          <w:spacing w:val="-8"/>
        </w:rPr>
        <w:t>《电话消费者保护法案》要求发送自动化的营销或推销信息前应获得接收者的</w:t>
      </w:r>
      <w:r>
        <w:rPr>
          <w:sz w:val="21"/>
          <w:szCs w:val="21"/>
          <w:spacing w:val="5"/>
        </w:rPr>
        <w:t xml:space="preserve"> </w:t>
      </w:r>
      <w:r>
        <w:rPr>
          <w:sz w:val="21"/>
          <w:szCs w:val="21"/>
          <w:spacing w:val="-8"/>
        </w:rPr>
        <w:t>明确书面同意。</w:t>
      </w:r>
    </w:p>
    <w:p>
      <w:pPr>
        <w:pStyle w:val="BodyText"/>
        <w:ind w:firstLine="402"/>
        <w:spacing w:before="113" w:line="292" w:lineRule="auto"/>
        <w:rPr>
          <w:sz w:val="21"/>
          <w:szCs w:val="21"/>
        </w:rPr>
      </w:pPr>
      <w:r>
        <w:rPr>
          <w:rFonts w:ascii="SimHei" w:hAnsi="SimHei" w:eastAsia="SimHei" w:cs="SimHei"/>
          <w:sz w:val="21"/>
          <w:szCs w:val="21"/>
          <w:b/>
          <w:bCs/>
          <w:spacing w:val="-8"/>
        </w:rPr>
        <w:t>电话推销</w:t>
      </w:r>
      <w:r>
        <w:rPr>
          <w:sz w:val="21"/>
          <w:szCs w:val="21"/>
          <w:b/>
          <w:bCs/>
          <w:spacing w:val="-8"/>
        </w:rPr>
        <w:t>：</w:t>
      </w:r>
      <w:r>
        <w:rPr>
          <w:sz w:val="21"/>
          <w:szCs w:val="21"/>
          <w:spacing w:val="-8"/>
        </w:rPr>
        <w:t>从国家层面上，《电话营销和消费者免受欺诈滥用法案》禁止营销者通过</w:t>
      </w:r>
      <w:r>
        <w:rPr>
          <w:sz w:val="21"/>
          <w:szCs w:val="21"/>
          <w:spacing w:val="4"/>
        </w:rPr>
        <w:t xml:space="preserve">  </w:t>
      </w:r>
      <w:r>
        <w:rPr>
          <w:sz w:val="21"/>
          <w:szCs w:val="21"/>
          <w:spacing w:val="-5"/>
        </w:rPr>
        <w:t>未经要求且合理消费者认为侵犯隐私的方式拨打推销电话。不同的法案施加了各种限制，</w:t>
      </w:r>
      <w:r>
        <w:rPr>
          <w:sz w:val="21"/>
          <w:szCs w:val="21"/>
        </w:rPr>
        <w:t xml:space="preserve"> </w:t>
      </w:r>
      <w:r>
        <w:rPr>
          <w:sz w:val="21"/>
          <w:szCs w:val="21"/>
          <w:spacing w:val="-2"/>
        </w:rPr>
        <w:t>如通话时间限制、禁止拨打名录、选择退出要求、强制披露、限制自动拨号机和预录制</w:t>
      </w:r>
      <w:r>
        <w:rPr>
          <w:sz w:val="21"/>
          <w:szCs w:val="21"/>
          <w:spacing w:val="1"/>
        </w:rPr>
        <w:t xml:space="preserve">  </w:t>
      </w:r>
      <w:r>
        <w:rPr>
          <w:sz w:val="21"/>
          <w:szCs w:val="21"/>
          <w:spacing w:val="-10"/>
        </w:rPr>
        <w:t>信息的使用等。</w:t>
      </w:r>
    </w:p>
    <w:p>
      <w:pPr>
        <w:ind w:left="403"/>
        <w:spacing w:before="228" w:line="222" w:lineRule="auto"/>
        <w:outlineLvl w:val="1"/>
        <w:rPr>
          <w:rFonts w:ascii="SimHei" w:hAnsi="SimHei" w:eastAsia="SimHei" w:cs="SimHei"/>
          <w:sz w:val="21"/>
          <w:szCs w:val="21"/>
        </w:rPr>
      </w:pPr>
      <w:r>
        <w:rPr>
          <w:rFonts w:ascii="SimHei" w:hAnsi="SimHei" w:eastAsia="SimHei" w:cs="SimHei"/>
          <w:sz w:val="21"/>
          <w:szCs w:val="21"/>
          <w:b/>
          <w:bCs/>
          <w:spacing w:val="-7"/>
        </w:rPr>
        <w:t>6.数据分享、数据处理和数据经纪</w:t>
      </w:r>
    </w:p>
    <w:p>
      <w:pPr>
        <w:pStyle w:val="BodyText"/>
        <w:ind w:right="97" w:firstLine="400"/>
        <w:spacing w:before="110" w:line="268" w:lineRule="auto"/>
        <w:rPr>
          <w:sz w:val="21"/>
          <w:szCs w:val="21"/>
        </w:rPr>
      </w:pPr>
      <w:r>
        <w:rPr>
          <w:rFonts w:ascii="Times New Roman" w:hAnsi="Times New Roman" w:eastAsia="Times New Roman" w:cs="Times New Roman"/>
          <w:sz w:val="21"/>
          <w:szCs w:val="21"/>
          <w:spacing w:val="-5"/>
        </w:rPr>
        <w:t>CCPA</w:t>
      </w:r>
      <w:r>
        <w:rPr>
          <w:sz w:val="21"/>
          <w:szCs w:val="21"/>
          <w:spacing w:val="-5"/>
        </w:rPr>
        <w:t>中没有数据分享的专门条款，但是消费者有权要求企业披露个人信息分享</w:t>
      </w:r>
      <w:r>
        <w:rPr>
          <w:sz w:val="21"/>
          <w:szCs w:val="21"/>
          <w:spacing w:val="-6"/>
        </w:rPr>
        <w:t>中接</w:t>
      </w:r>
      <w:r>
        <w:rPr>
          <w:sz w:val="21"/>
          <w:szCs w:val="21"/>
        </w:rPr>
        <w:t xml:space="preserve"> </w:t>
      </w:r>
      <w:r>
        <w:rPr>
          <w:sz w:val="21"/>
          <w:szCs w:val="21"/>
          <w:spacing w:val="-12"/>
        </w:rPr>
        <w:t>收第三方的类别。</w:t>
      </w:r>
    </w:p>
    <w:p>
      <w:pPr>
        <w:pStyle w:val="BodyText"/>
        <w:ind w:left="400"/>
        <w:spacing w:before="101" w:line="219" w:lineRule="auto"/>
        <w:rPr>
          <w:sz w:val="21"/>
          <w:szCs w:val="21"/>
        </w:rPr>
      </w:pPr>
      <w:r>
        <w:rPr>
          <w:rFonts w:ascii="Times New Roman" w:hAnsi="Times New Roman" w:eastAsia="Times New Roman" w:cs="Times New Roman"/>
          <w:sz w:val="21"/>
          <w:szCs w:val="21"/>
          <w:spacing w:val="-4"/>
        </w:rPr>
        <w:t>CCPA</w:t>
      </w:r>
      <w:r>
        <w:rPr>
          <w:sz w:val="21"/>
          <w:szCs w:val="21"/>
          <w:spacing w:val="-4"/>
        </w:rPr>
        <w:t>将数据经纪人定义为“有意收集与第三方没有直接关系的消费者的</w:t>
      </w:r>
      <w:r>
        <w:rPr>
          <w:sz w:val="21"/>
          <w:szCs w:val="21"/>
          <w:spacing w:val="-5"/>
        </w:rPr>
        <w:t>个人信息并</w:t>
      </w:r>
    </w:p>
    <w:p>
      <w:pPr>
        <w:pStyle w:val="BodyText"/>
        <w:ind w:left="380"/>
        <w:spacing w:before="257" w:line="212" w:lineRule="auto"/>
        <w:rPr>
          <w:sz w:val="21"/>
          <w:szCs w:val="21"/>
        </w:rPr>
      </w:pPr>
      <w:r>
        <w:rPr>
          <w:sz w:val="21"/>
          <w:szCs w:val="21"/>
          <w:spacing w:val="-15"/>
        </w:rPr>
        <w:t>⊙</w:t>
      </w:r>
      <w:r>
        <w:rPr>
          <w:sz w:val="21"/>
          <w:szCs w:val="21"/>
          <w:spacing w:val="48"/>
        </w:rPr>
        <w:t xml:space="preserve"> </w:t>
      </w:r>
      <w:r>
        <w:rPr>
          <w:sz w:val="21"/>
          <w:szCs w:val="21"/>
          <w:spacing w:val="-15"/>
        </w:rPr>
        <w:t>参见</w:t>
      </w:r>
      <w:r>
        <w:rPr>
          <w:rFonts w:ascii="Times New Roman" w:hAnsi="Times New Roman" w:eastAsia="Times New Roman" w:cs="Times New Roman"/>
          <w:sz w:val="21"/>
          <w:szCs w:val="21"/>
          <w:spacing w:val="-15"/>
        </w:rPr>
        <w:t>Cal.Bus.&amp;Prof.Code 22577(b)</w:t>
      </w:r>
      <w:r>
        <w:rPr>
          <w:sz w:val="21"/>
          <w:szCs w:val="21"/>
          <w:spacing w:val="-15"/>
        </w:rPr>
        <w:t>。</w:t>
      </w:r>
    </w:p>
    <w:p>
      <w:pPr>
        <w:spacing w:line="212" w:lineRule="auto"/>
        <w:sectPr>
          <w:pgSz w:w="9450" w:h="13320"/>
          <w:pgMar w:top="400" w:right="865" w:bottom="400" w:left="589" w:header="0" w:footer="0" w:gutter="0"/>
        </w:sectPr>
        <w:rPr>
          <w:sz w:val="21"/>
          <w:szCs w:val="21"/>
        </w:rPr>
      </w:pPr>
    </w:p>
    <w:p>
      <w:pPr>
        <w:pStyle w:val="BodyText"/>
        <w:spacing w:before="191" w:line="221" w:lineRule="auto"/>
        <w:rPr>
          <w:rFonts w:ascii="YouYuan" w:hAnsi="YouYuan" w:eastAsia="YouYuan" w:cs="YouYuan"/>
          <w:sz w:val="21"/>
          <w:szCs w:val="21"/>
        </w:rPr>
      </w:pPr>
      <w:bookmarkStart w:name="bookmark18" w:id="17"/>
      <w:bookmarkEnd w:id="17"/>
      <w:r>
        <w:rPr>
          <w:sz w:val="15"/>
          <w:szCs w:val="15"/>
          <w:spacing w:val="-15"/>
          <w:w w:val="97"/>
        </w:rPr>
        <w:t>96</w:t>
      </w:r>
      <w:r>
        <w:rPr>
          <w:sz w:val="15"/>
          <w:szCs w:val="15"/>
          <w:spacing w:val="6"/>
        </w:rPr>
        <w:t xml:space="preserve">        </w:t>
      </w:r>
      <w:r>
        <w:rPr>
          <w:rFonts w:ascii="YouYuan" w:hAnsi="YouYuan" w:eastAsia="YouYuan" w:cs="YouYuan"/>
          <w:sz w:val="21"/>
          <w:szCs w:val="21"/>
          <w:spacing w:val="-15"/>
          <w:w w:val="97"/>
        </w:rPr>
        <w:t>入门篇</w:t>
      </w:r>
      <w:r>
        <w:rPr>
          <w:rFonts w:ascii="YouYuan" w:hAnsi="YouYuan" w:eastAsia="YouYuan" w:cs="YouYuan"/>
          <w:sz w:val="21"/>
          <w:szCs w:val="21"/>
          <w:spacing w:val="-15"/>
          <w:w w:val="97"/>
        </w:rPr>
        <w:t xml:space="preserve"> </w:t>
      </w:r>
      <w:r>
        <w:rPr>
          <w:rFonts w:ascii="YouYuan" w:hAnsi="YouYuan" w:eastAsia="YouYuan" w:cs="YouYuan"/>
          <w:sz w:val="21"/>
          <w:szCs w:val="21"/>
          <w:spacing w:val="-15"/>
          <w:w w:val="97"/>
        </w:rPr>
        <w:t>对症下药，小白必知的合规要求</w:t>
      </w:r>
    </w:p>
    <w:p>
      <w:pPr>
        <w:spacing w:line="340" w:lineRule="auto"/>
        <w:rPr>
          <w:rFonts w:ascii="Arial"/>
          <w:sz w:val="21"/>
        </w:rPr>
      </w:pPr>
      <w:r/>
    </w:p>
    <w:p>
      <w:pPr>
        <w:spacing w:line="341" w:lineRule="auto"/>
        <w:rPr>
          <w:rFonts w:ascii="Arial"/>
          <w:sz w:val="21"/>
        </w:rPr>
      </w:pPr>
      <w:r/>
    </w:p>
    <w:p>
      <w:pPr>
        <w:pStyle w:val="BodyText"/>
        <w:ind w:right="31"/>
        <w:spacing w:before="68" w:line="284" w:lineRule="auto"/>
        <w:jc w:val="both"/>
        <w:rPr>
          <w:sz w:val="21"/>
          <w:szCs w:val="21"/>
        </w:rPr>
      </w:pPr>
      <w:r>
        <w:rPr>
          <w:sz w:val="21"/>
          <w:szCs w:val="21"/>
          <w:spacing w:val="-6"/>
        </w:rPr>
        <w:t>将其出售给第三方的企业”。加利福尼亚州关</w:t>
      </w:r>
      <w:r>
        <w:rPr>
          <w:sz w:val="21"/>
          <w:szCs w:val="21"/>
          <w:spacing w:val="-7"/>
        </w:rPr>
        <w:t>于数据经纪人的法律要求受到规制的数据经</w:t>
      </w:r>
      <w:r>
        <w:rPr>
          <w:sz w:val="21"/>
          <w:szCs w:val="21"/>
        </w:rPr>
        <w:t xml:space="preserve"> </w:t>
      </w:r>
      <w:r>
        <w:rPr>
          <w:sz w:val="21"/>
          <w:szCs w:val="21"/>
          <w:spacing w:val="-1"/>
        </w:rPr>
        <w:t>纪人需要向总检察长注册并提供有关其行为的某些信息。消费者可以选择不</w:t>
      </w:r>
      <w:r>
        <w:rPr>
          <w:sz w:val="21"/>
          <w:szCs w:val="21"/>
          <w:spacing w:val="-2"/>
        </w:rPr>
        <w:t>出售其个人</w:t>
      </w:r>
      <w:r>
        <w:rPr>
          <w:sz w:val="21"/>
          <w:szCs w:val="21"/>
        </w:rPr>
        <w:t xml:space="preserve"> </w:t>
      </w:r>
      <w:r>
        <w:rPr>
          <w:sz w:val="21"/>
          <w:szCs w:val="21"/>
          <w:spacing w:val="-6"/>
        </w:rPr>
        <w:t>信息。但是，</w:t>
      </w:r>
      <w:r>
        <w:rPr>
          <w:rFonts w:ascii="Times New Roman" w:hAnsi="Times New Roman" w:eastAsia="Times New Roman" w:cs="Times New Roman"/>
          <w:sz w:val="21"/>
          <w:szCs w:val="21"/>
          <w:spacing w:val="-6"/>
        </w:rPr>
        <w:t>CCPA </w:t>
      </w:r>
      <w:r>
        <w:rPr>
          <w:sz w:val="21"/>
          <w:szCs w:val="21"/>
          <w:spacing w:val="-6"/>
        </w:rPr>
        <w:t>中“个人信息”的定义不包括可从政府记录中合</w:t>
      </w:r>
      <w:r>
        <w:rPr>
          <w:sz w:val="21"/>
          <w:szCs w:val="21"/>
          <w:spacing w:val="-7"/>
        </w:rPr>
        <w:t>法获得的信息。</w:t>
      </w:r>
    </w:p>
    <w:p>
      <w:pPr>
        <w:ind w:left="442"/>
        <w:spacing w:before="247" w:line="222" w:lineRule="auto"/>
        <w:outlineLvl w:val="1"/>
        <w:rPr>
          <w:rFonts w:ascii="SimHei" w:hAnsi="SimHei" w:eastAsia="SimHei" w:cs="SimHei"/>
          <w:sz w:val="21"/>
          <w:szCs w:val="21"/>
        </w:rPr>
      </w:pPr>
      <w:r>
        <w:rPr>
          <w:rFonts w:ascii="SimHei" w:hAnsi="SimHei" w:eastAsia="SimHei" w:cs="SimHei"/>
          <w:sz w:val="21"/>
          <w:szCs w:val="21"/>
          <w:b/>
          <w:bCs/>
          <w:spacing w:val="-4"/>
        </w:rPr>
        <w:t>7.儿童隐私保护</w:t>
      </w:r>
    </w:p>
    <w:p>
      <w:pPr>
        <w:pStyle w:val="BodyText"/>
        <w:ind w:firstLine="439"/>
        <w:spacing w:before="86" w:line="304" w:lineRule="auto"/>
        <w:jc w:val="both"/>
        <w:rPr>
          <w:sz w:val="21"/>
          <w:szCs w:val="21"/>
        </w:rPr>
      </w:pPr>
      <w:r>
        <w:rPr>
          <w:sz w:val="21"/>
          <w:szCs w:val="21"/>
          <w:spacing w:val="5"/>
        </w:rPr>
        <w:t>美国国会于1998年10月通过《儿童在线隐私保护法》</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COPPA</w:t>
      </w:r>
      <w:r>
        <w:rPr>
          <w:rFonts w:ascii="Times New Roman" w:hAnsi="Times New Roman" w:eastAsia="Times New Roman" w:cs="Times New Roman"/>
          <w:sz w:val="21"/>
          <w:szCs w:val="21"/>
          <w:spacing w:val="5"/>
        </w:rPr>
        <w:t>),</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4"/>
        </w:rPr>
        <w:t xml:space="preserve"> </w:t>
      </w:r>
      <w:r>
        <w:rPr>
          <w:sz w:val="21"/>
          <w:szCs w:val="21"/>
          <w:spacing w:val="4"/>
        </w:rPr>
        <w:t>后续颁布了</w:t>
      </w:r>
      <w:r>
        <w:rPr>
          <w:sz w:val="21"/>
          <w:szCs w:val="21"/>
        </w:rPr>
        <w:t xml:space="preserve"> </w:t>
      </w:r>
      <w:r>
        <w:rPr>
          <w:sz w:val="21"/>
          <w:szCs w:val="21"/>
          <w:spacing w:val="-1"/>
        </w:rPr>
        <w:t>其实施规则。</w:t>
      </w:r>
      <w:r>
        <w:rPr>
          <w:rFonts w:ascii="Times New Roman" w:hAnsi="Times New Roman" w:eastAsia="Times New Roman" w:cs="Times New Roman"/>
          <w:sz w:val="21"/>
          <w:szCs w:val="21"/>
          <w:spacing w:val="-1"/>
        </w:rPr>
        <w:t>COPPA </w:t>
      </w:r>
      <w:r>
        <w:rPr>
          <w:sz w:val="21"/>
          <w:szCs w:val="21"/>
          <w:spacing w:val="-1"/>
        </w:rPr>
        <w:t>及其实施规则适用于提供线上服务(包括网站、广告和手机应用程</w:t>
      </w:r>
      <w:r>
        <w:rPr>
          <w:sz w:val="21"/>
          <w:szCs w:val="21"/>
          <w:spacing w:val="3"/>
        </w:rPr>
        <w:t xml:space="preserve"> </w:t>
      </w:r>
      <w:r>
        <w:rPr>
          <w:sz w:val="21"/>
          <w:szCs w:val="21"/>
          <w:spacing w:val="-1"/>
        </w:rPr>
        <w:t>序)时收集13岁以下儿童个人信息的行为。</w:t>
      </w:r>
      <w:r>
        <w:rPr>
          <w:rFonts w:ascii="Times New Roman" w:hAnsi="Times New Roman" w:eastAsia="Times New Roman" w:cs="Times New Roman"/>
          <w:sz w:val="21"/>
          <w:szCs w:val="21"/>
          <w:spacing w:val="-1"/>
        </w:rPr>
        <w:t>COPPA</w:t>
      </w:r>
      <w:r>
        <w:rPr>
          <w:rFonts w:ascii="Times New Roman" w:hAnsi="Times New Roman" w:eastAsia="Times New Roman" w:cs="Times New Roman"/>
          <w:sz w:val="21"/>
          <w:szCs w:val="21"/>
          <w:spacing w:val="18"/>
          <w:w w:val="101"/>
        </w:rPr>
        <w:t xml:space="preserve"> </w:t>
      </w:r>
      <w:r>
        <w:rPr>
          <w:sz w:val="21"/>
          <w:szCs w:val="21"/>
          <w:spacing w:val="-1"/>
        </w:rPr>
        <w:t>的主旨</w:t>
      </w:r>
      <w:r>
        <w:rPr>
          <w:sz w:val="21"/>
          <w:szCs w:val="21"/>
          <w:spacing w:val="-2"/>
        </w:rPr>
        <w:t>是使家长掌控线上收集了哪些</w:t>
      </w:r>
      <w:r>
        <w:rPr>
          <w:sz w:val="21"/>
          <w:szCs w:val="21"/>
        </w:rPr>
        <w:t xml:space="preserve"> </w:t>
      </w:r>
      <w:r>
        <w:rPr>
          <w:sz w:val="21"/>
          <w:szCs w:val="21"/>
          <w:spacing w:val="-1"/>
        </w:rPr>
        <w:t>儿童的个人信息。总之，受规制的运营者要直接对家长履行告知义务、获取可证实的家</w:t>
      </w:r>
      <w:r>
        <w:rPr>
          <w:sz w:val="21"/>
          <w:szCs w:val="21"/>
        </w:rPr>
        <w:t xml:space="preserve"> </w:t>
      </w:r>
      <w:r>
        <w:rPr>
          <w:sz w:val="21"/>
          <w:szCs w:val="21"/>
          <w:spacing w:val="-1"/>
        </w:rPr>
        <w:t>长同意、允许家长审核收集的儿童个人信息、赋予家长撤回同意及要求删除儿童信息的</w:t>
      </w:r>
      <w:r>
        <w:rPr>
          <w:sz w:val="21"/>
          <w:szCs w:val="21"/>
          <w:spacing w:val="3"/>
        </w:rPr>
        <w:t xml:space="preserve"> </w:t>
      </w:r>
      <w:r>
        <w:rPr>
          <w:sz w:val="21"/>
          <w:szCs w:val="21"/>
          <w:spacing w:val="-9"/>
        </w:rPr>
        <w:t>权利。</w:t>
      </w:r>
    </w:p>
    <w:p>
      <w:pPr>
        <w:pStyle w:val="BodyText"/>
        <w:ind w:right="27" w:firstLine="439"/>
        <w:spacing w:before="110" w:line="297" w:lineRule="auto"/>
        <w:jc w:val="both"/>
        <w:rPr>
          <w:sz w:val="21"/>
          <w:szCs w:val="21"/>
        </w:rPr>
      </w:pPr>
      <w:r>
        <w:rPr>
          <w:sz w:val="21"/>
          <w:szCs w:val="21"/>
        </w:rPr>
        <w:t>除了</w:t>
      </w:r>
      <w:r>
        <w:rPr>
          <w:rFonts w:ascii="Times New Roman" w:hAnsi="Times New Roman" w:eastAsia="Times New Roman" w:cs="Times New Roman"/>
          <w:sz w:val="21"/>
          <w:szCs w:val="21"/>
        </w:rPr>
        <w:t>COPPA </w:t>
      </w:r>
      <w:r>
        <w:rPr>
          <w:sz w:val="21"/>
          <w:szCs w:val="21"/>
        </w:rPr>
        <w:t>的要求外， </w:t>
      </w:r>
      <w:r>
        <w:rPr>
          <w:rFonts w:ascii="Times New Roman" w:hAnsi="Times New Roman" w:eastAsia="Times New Roman" w:cs="Times New Roman"/>
          <w:sz w:val="21"/>
          <w:szCs w:val="21"/>
        </w:rPr>
        <w:t>CCPAR</w:t>
      </w:r>
      <w:r>
        <w:rPr>
          <w:sz w:val="21"/>
          <w:szCs w:val="21"/>
        </w:rPr>
        <w:t>第5条针对16岁以下的消费</w:t>
      </w:r>
      <w:r>
        <w:rPr>
          <w:sz w:val="21"/>
          <w:szCs w:val="21"/>
          <w:spacing w:val="-1"/>
        </w:rPr>
        <w:t>者制定了特别规则，包</w:t>
      </w:r>
      <w:r>
        <w:rPr>
          <w:sz w:val="21"/>
          <w:szCs w:val="21"/>
        </w:rPr>
        <w:t xml:space="preserve"> </w:t>
      </w:r>
      <w:r>
        <w:rPr>
          <w:sz w:val="21"/>
          <w:szCs w:val="21"/>
          <w:spacing w:val="-2"/>
        </w:rPr>
        <w:t>括建立、记录以及遵从合理措施，确定明确授权出售孩子个人信息的的确是孩子的家长</w:t>
      </w:r>
      <w:r>
        <w:rPr>
          <w:sz w:val="21"/>
          <w:szCs w:val="21"/>
          <w:spacing w:val="14"/>
        </w:rPr>
        <w:t xml:space="preserve"> </w:t>
      </w:r>
      <w:r>
        <w:rPr>
          <w:sz w:val="21"/>
          <w:szCs w:val="21"/>
          <w:spacing w:val="-4"/>
        </w:rPr>
        <w:t>或者监护人。</w:t>
      </w:r>
      <w:r>
        <w:rPr>
          <w:rFonts w:ascii="Times New Roman" w:hAnsi="Times New Roman" w:eastAsia="Times New Roman" w:cs="Times New Roman"/>
          <w:sz w:val="21"/>
          <w:szCs w:val="21"/>
          <w:spacing w:val="-4"/>
        </w:rPr>
        <w:t>CCPAR </w:t>
      </w:r>
      <w:r>
        <w:rPr>
          <w:sz w:val="21"/>
          <w:szCs w:val="21"/>
          <w:spacing w:val="-4"/>
        </w:rPr>
        <w:t>同样提供了确保同意是由孩子的父母或者监护人做出的方法。对于</w:t>
      </w:r>
      <w:r>
        <w:rPr>
          <w:sz w:val="21"/>
          <w:szCs w:val="21"/>
          <w:spacing w:val="14"/>
        </w:rPr>
        <w:t xml:space="preserve"> </w:t>
      </w:r>
      <w:r>
        <w:rPr>
          <w:sz w:val="21"/>
          <w:szCs w:val="21"/>
          <w:spacing w:val="4"/>
        </w:rPr>
        <w:t>年龄在13～15岁之间的消费者，其个人信息的出售须采取允许消费者主动选择进入的</w:t>
      </w:r>
      <w:r>
        <w:rPr>
          <w:sz w:val="21"/>
          <w:szCs w:val="21"/>
        </w:rPr>
        <w:t xml:space="preserve"> </w:t>
      </w:r>
      <w:r>
        <w:rPr>
          <w:sz w:val="21"/>
          <w:szCs w:val="21"/>
          <w:spacing w:val="-6"/>
        </w:rPr>
        <w:t>方式并提供允许消费者日后选择退出的选项和程序。</w:t>
      </w:r>
    </w:p>
    <w:p>
      <w:pPr>
        <w:ind w:left="442"/>
        <w:spacing w:before="267" w:line="221" w:lineRule="auto"/>
        <w:outlineLvl w:val="1"/>
        <w:rPr>
          <w:rFonts w:ascii="SimHei" w:hAnsi="SimHei" w:eastAsia="SimHei" w:cs="SimHei"/>
          <w:sz w:val="21"/>
          <w:szCs w:val="21"/>
        </w:rPr>
      </w:pPr>
      <w:r>
        <w:rPr>
          <w:rFonts w:ascii="SimHei" w:hAnsi="SimHei" w:eastAsia="SimHei" w:cs="SimHei"/>
          <w:sz w:val="21"/>
          <w:szCs w:val="21"/>
          <w:b/>
          <w:bCs/>
          <w:spacing w:val="-3"/>
        </w:rPr>
        <w:t>8.可问责性</w:t>
      </w:r>
    </w:p>
    <w:p>
      <w:pPr>
        <w:pStyle w:val="BodyText"/>
        <w:ind w:left="439"/>
        <w:spacing w:before="102" w:line="219" w:lineRule="auto"/>
        <w:rPr>
          <w:sz w:val="21"/>
          <w:szCs w:val="21"/>
        </w:rPr>
      </w:pPr>
      <w:r>
        <w:rPr>
          <w:sz w:val="21"/>
          <w:szCs w:val="21"/>
          <w:spacing w:val="1"/>
        </w:rPr>
        <w:t>(1)设计数据保护和默认数据保护</w:t>
      </w:r>
    </w:p>
    <w:p>
      <w:pPr>
        <w:pStyle w:val="BodyText"/>
        <w:ind w:right="8" w:firstLine="439"/>
        <w:spacing w:before="123" w:line="264" w:lineRule="auto"/>
        <w:rPr>
          <w:sz w:val="21"/>
          <w:szCs w:val="21"/>
        </w:rPr>
      </w:pPr>
      <w:r>
        <w:rPr>
          <w:rFonts w:ascii="Times New Roman" w:hAnsi="Times New Roman" w:eastAsia="Times New Roman" w:cs="Times New Roman"/>
          <w:sz w:val="21"/>
          <w:szCs w:val="21"/>
          <w:spacing w:val="-1"/>
        </w:rPr>
        <w:t>FTC</w:t>
      </w:r>
      <w:r>
        <w:rPr>
          <w:rFonts w:ascii="Times New Roman" w:hAnsi="Times New Roman" w:eastAsia="Times New Roman" w:cs="Times New Roman"/>
          <w:sz w:val="21"/>
          <w:szCs w:val="21"/>
          <w:spacing w:val="-14"/>
        </w:rPr>
        <w:t xml:space="preserve"> </w:t>
      </w:r>
      <w:r>
        <w:rPr>
          <w:sz w:val="21"/>
          <w:szCs w:val="21"/>
          <w:spacing w:val="-1"/>
        </w:rPr>
        <w:t>指南提出了设计数据保护的原则，明确企业应在开发产品和服</w:t>
      </w:r>
      <w:r>
        <w:rPr>
          <w:sz w:val="21"/>
          <w:szCs w:val="21"/>
          <w:spacing w:val="-2"/>
        </w:rPr>
        <w:t>务的各个阶段融</w:t>
      </w:r>
      <w:r>
        <w:rPr>
          <w:sz w:val="21"/>
          <w:szCs w:val="21"/>
        </w:rPr>
        <w:t xml:space="preserve"> </w:t>
      </w:r>
      <w:r>
        <w:rPr>
          <w:sz w:val="21"/>
          <w:szCs w:val="21"/>
          <w:spacing w:val="-7"/>
        </w:rPr>
        <w:t>入消费者隐私保护的思想。</w:t>
      </w:r>
    </w:p>
    <w:p>
      <w:pPr>
        <w:pStyle w:val="BodyText"/>
        <w:ind w:left="439" w:right="265"/>
        <w:spacing w:before="108" w:line="271" w:lineRule="auto"/>
        <w:rPr>
          <w:sz w:val="21"/>
          <w:szCs w:val="21"/>
        </w:rPr>
      </w:pPr>
      <w:r>
        <w:rPr>
          <w:rFonts w:ascii="Times New Roman" w:hAnsi="Times New Roman" w:eastAsia="Times New Roman" w:cs="Times New Roman"/>
          <w:sz w:val="21"/>
          <w:szCs w:val="21"/>
          <w:spacing w:val="-8"/>
        </w:rPr>
        <w:t>FTC</w:t>
      </w:r>
      <w:r>
        <w:rPr>
          <w:rFonts w:ascii="Times New Roman" w:hAnsi="Times New Roman" w:eastAsia="Times New Roman" w:cs="Times New Roman"/>
          <w:sz w:val="21"/>
          <w:szCs w:val="21"/>
          <w:spacing w:val="-18"/>
        </w:rPr>
        <w:t xml:space="preserve"> </w:t>
      </w:r>
      <w:r>
        <w:rPr>
          <w:sz w:val="21"/>
          <w:szCs w:val="21"/>
          <w:spacing w:val="-8"/>
        </w:rPr>
        <w:t>还呼吁公司采取最佳实践，在商业数据实践中将保护隐私设为“默认设置”。</w:t>
      </w:r>
      <w:r>
        <w:rPr>
          <w:sz w:val="21"/>
          <w:szCs w:val="21"/>
        </w:rPr>
        <w:t xml:space="preserve"> </w:t>
      </w:r>
      <w:r>
        <w:rPr>
          <w:sz w:val="21"/>
          <w:szCs w:val="21"/>
          <w:spacing w:val="5"/>
        </w:rPr>
        <w:t>(2)数据保护影响评估</w:t>
      </w:r>
    </w:p>
    <w:p>
      <w:pPr>
        <w:pStyle w:val="BodyText"/>
        <w:ind w:right="31" w:firstLine="439"/>
        <w:spacing w:before="94" w:line="284" w:lineRule="auto"/>
        <w:jc w:val="both"/>
        <w:rPr>
          <w:sz w:val="21"/>
          <w:szCs w:val="21"/>
        </w:rPr>
      </w:pPr>
      <w:r>
        <w:rPr>
          <w:rFonts w:ascii="Times New Roman" w:hAnsi="Times New Roman" w:eastAsia="Times New Roman" w:cs="Times New Roman"/>
          <w:sz w:val="21"/>
          <w:szCs w:val="21"/>
          <w:spacing w:val="-2"/>
        </w:rPr>
        <w:t>FTC </w:t>
      </w:r>
      <w:r>
        <w:rPr>
          <w:sz w:val="21"/>
          <w:szCs w:val="21"/>
          <w:spacing w:val="-2"/>
        </w:rPr>
        <w:t>指南提出，公司内部应建立完整的数据管理体系，并贯穿产品和服务</w:t>
      </w:r>
      <w:r>
        <w:rPr>
          <w:sz w:val="21"/>
          <w:szCs w:val="21"/>
          <w:spacing w:val="-3"/>
        </w:rPr>
        <w:t>的全生命</w:t>
      </w:r>
      <w:r>
        <w:rPr>
          <w:sz w:val="21"/>
          <w:szCs w:val="21"/>
        </w:rPr>
        <w:t xml:space="preserve"> </w:t>
      </w:r>
      <w:r>
        <w:rPr>
          <w:sz w:val="21"/>
          <w:szCs w:val="21"/>
          <w:spacing w:val="-1"/>
        </w:rPr>
        <w:t>周期。其中一项管理措施就是进行隐私风险评估，以提高权责一致性，并</w:t>
      </w:r>
      <w:r>
        <w:rPr>
          <w:sz w:val="21"/>
          <w:szCs w:val="21"/>
          <w:spacing w:val="-2"/>
        </w:rPr>
        <w:t>帮助定位和解</w:t>
      </w:r>
      <w:r>
        <w:rPr>
          <w:sz w:val="21"/>
          <w:szCs w:val="21"/>
        </w:rPr>
        <w:t xml:space="preserve"> </w:t>
      </w:r>
      <w:r>
        <w:rPr>
          <w:sz w:val="21"/>
          <w:szCs w:val="21"/>
          <w:spacing w:val="-7"/>
        </w:rPr>
        <w:t>决隐私问题。</w:t>
      </w:r>
    </w:p>
    <w:p>
      <w:pPr>
        <w:pStyle w:val="BodyText"/>
        <w:ind w:firstLine="439"/>
        <w:spacing w:before="119" w:line="278" w:lineRule="auto"/>
        <w:jc w:val="both"/>
        <w:rPr>
          <w:sz w:val="21"/>
          <w:szCs w:val="21"/>
        </w:rPr>
      </w:pPr>
      <w:r>
        <w:rPr>
          <w:sz w:val="21"/>
          <w:szCs w:val="21"/>
          <w:spacing w:val="11"/>
        </w:rPr>
        <w:t>另外，《华盛顿州隐私法案》第9部分规定，在某些情形下(如为定向广告的目</w:t>
      </w:r>
      <w:r>
        <w:rPr>
          <w:sz w:val="21"/>
          <w:szCs w:val="21"/>
          <w:spacing w:val="4"/>
        </w:rPr>
        <w:t xml:space="preserve"> </w:t>
      </w:r>
      <w:r>
        <w:rPr>
          <w:sz w:val="21"/>
          <w:szCs w:val="21"/>
          <w:spacing w:val="5"/>
        </w:rPr>
        <w:t>的处理个人数据、出售个人数据、处理敏感个人数</w:t>
      </w:r>
      <w:r>
        <w:rPr>
          <w:sz w:val="21"/>
          <w:szCs w:val="21"/>
          <w:spacing w:val="4"/>
        </w:rPr>
        <w:t>据),公司必须开展并记录数据保护</w:t>
      </w:r>
      <w:r>
        <w:rPr>
          <w:sz w:val="21"/>
          <w:szCs w:val="21"/>
        </w:rPr>
        <w:t xml:space="preserve"> </w:t>
      </w:r>
      <w:r>
        <w:rPr>
          <w:sz w:val="21"/>
          <w:szCs w:val="21"/>
          <w:spacing w:val="-4"/>
        </w:rPr>
        <w:t>评估。</w:t>
      </w:r>
    </w:p>
    <w:p>
      <w:pPr>
        <w:pStyle w:val="BodyText"/>
        <w:ind w:left="439"/>
        <w:spacing w:before="124" w:line="219" w:lineRule="auto"/>
        <w:rPr>
          <w:sz w:val="21"/>
          <w:szCs w:val="21"/>
        </w:rPr>
      </w:pPr>
      <w:r>
        <w:rPr>
          <w:sz w:val="21"/>
          <w:szCs w:val="21"/>
          <w:spacing w:val="5"/>
        </w:rPr>
        <w:t>(3)数据处理活动记录</w:t>
      </w:r>
    </w:p>
    <w:p>
      <w:pPr>
        <w:pStyle w:val="BodyText"/>
        <w:ind w:right="9"/>
        <w:spacing w:before="130" w:line="219" w:lineRule="auto"/>
        <w:jc w:val="right"/>
        <w:rPr>
          <w:sz w:val="21"/>
          <w:szCs w:val="21"/>
        </w:rPr>
      </w:pPr>
      <w:r>
        <w:rPr>
          <w:sz w:val="21"/>
          <w:szCs w:val="21"/>
          <w:spacing w:val="-1"/>
        </w:rPr>
        <w:t>总体而言，美国没有对数据处理行为进行记录的法定要求。然而如前所</w:t>
      </w:r>
      <w:r>
        <w:rPr>
          <w:sz w:val="21"/>
          <w:szCs w:val="21"/>
          <w:spacing w:val="-2"/>
        </w:rPr>
        <w:t>述，华盛顿</w:t>
      </w:r>
    </w:p>
    <w:p>
      <w:pPr>
        <w:spacing w:line="219" w:lineRule="auto"/>
        <w:sectPr>
          <w:pgSz w:w="9450" w:h="13340"/>
          <w:pgMar w:top="400" w:right="679" w:bottom="400" w:left="800" w:header="0" w:footer="0" w:gutter="0"/>
        </w:sectPr>
        <w:rPr>
          <w:sz w:val="21"/>
          <w:szCs w:val="21"/>
        </w:rPr>
      </w:pPr>
    </w:p>
    <w:p>
      <w:pPr>
        <w:pStyle w:val="BodyText"/>
        <w:ind w:left="3824"/>
        <w:spacing w:before="76" w:line="221" w:lineRule="auto"/>
        <w:rPr>
          <w:sz w:val="15"/>
          <w:szCs w:val="15"/>
        </w:rPr>
      </w:pPr>
      <w:r>
        <w:rPr>
          <w:rFonts w:ascii="SimHei" w:hAnsi="SimHei" w:eastAsia="SimHei" w:cs="SimHei"/>
          <w:sz w:val="21"/>
          <w:szCs w:val="21"/>
          <w:spacing w:val="-19"/>
        </w:rPr>
        <w:t>第六章</w:t>
      </w:r>
      <w:r>
        <w:rPr>
          <w:rFonts w:ascii="SimHei" w:hAnsi="SimHei" w:eastAsia="SimHei" w:cs="SimHei"/>
          <w:sz w:val="21"/>
          <w:szCs w:val="21"/>
          <w:spacing w:val="-19"/>
        </w:rPr>
        <w:t xml:space="preserve"> </w:t>
      </w:r>
      <w:r>
        <w:rPr>
          <w:rFonts w:ascii="SimHei" w:hAnsi="SimHei" w:eastAsia="SimHei" w:cs="SimHei"/>
          <w:sz w:val="21"/>
          <w:szCs w:val="21"/>
          <w:spacing w:val="-19"/>
        </w:rPr>
        <w:t>美国数据保护立法体系及监管要求</w:t>
      </w:r>
      <w:r>
        <w:rPr>
          <w:rFonts w:ascii="SimHei" w:hAnsi="SimHei" w:eastAsia="SimHei" w:cs="SimHei"/>
          <w:sz w:val="21"/>
          <w:szCs w:val="21"/>
          <w:spacing w:val="-19"/>
        </w:rPr>
        <w:t xml:space="preserve"> </w:t>
      </w:r>
      <w:r>
        <w:rPr>
          <w:rFonts w:ascii="SimHei" w:hAnsi="SimHei" w:eastAsia="SimHei" w:cs="SimHei"/>
          <w:sz w:val="21"/>
          <w:szCs w:val="21"/>
          <w:spacing w:val="-20"/>
        </w:rPr>
        <w:t xml:space="preserve">     </w:t>
      </w:r>
      <w:r>
        <w:rPr>
          <w:sz w:val="15"/>
          <w:szCs w:val="15"/>
          <w:spacing w:val="-20"/>
        </w:rPr>
        <w:t>97</w:t>
      </w:r>
    </w:p>
    <w:p>
      <w:pPr>
        <w:spacing w:line="328" w:lineRule="auto"/>
        <w:rPr>
          <w:rFonts w:ascii="Arial"/>
          <w:sz w:val="21"/>
        </w:rPr>
      </w:pPr>
      <w:r/>
    </w:p>
    <w:p>
      <w:pPr>
        <w:spacing w:line="328" w:lineRule="auto"/>
        <w:rPr>
          <w:rFonts w:ascii="Arial"/>
          <w:sz w:val="21"/>
        </w:rPr>
      </w:pPr>
      <w:r/>
    </w:p>
    <w:p>
      <w:pPr>
        <w:pStyle w:val="BodyText"/>
        <w:ind w:left="105"/>
        <w:spacing w:before="68" w:line="362" w:lineRule="exact"/>
        <w:rPr>
          <w:sz w:val="21"/>
          <w:szCs w:val="21"/>
        </w:rPr>
      </w:pPr>
      <w:r>
        <w:rPr>
          <w:sz w:val="21"/>
          <w:szCs w:val="21"/>
          <w:spacing w:val="-8"/>
          <w:position w:val="11"/>
        </w:rPr>
        <w:t>州要求企业在特定情形中记录数据保护评估过</w:t>
      </w:r>
      <w:r>
        <w:rPr>
          <w:sz w:val="21"/>
          <w:szCs w:val="21"/>
          <w:spacing w:val="-9"/>
          <w:position w:val="11"/>
        </w:rPr>
        <w:t>程。</w:t>
      </w:r>
    </w:p>
    <w:p>
      <w:pPr>
        <w:pStyle w:val="BodyText"/>
        <w:ind w:left="495"/>
        <w:spacing w:line="219" w:lineRule="auto"/>
        <w:rPr>
          <w:sz w:val="21"/>
          <w:szCs w:val="21"/>
        </w:rPr>
      </w:pPr>
      <w:r>
        <w:rPr>
          <w:sz w:val="21"/>
          <w:szCs w:val="21"/>
          <w:spacing w:val="3"/>
        </w:rPr>
        <w:t>(4)数据保护官和</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34"/>
        </w:rPr>
        <w:t xml:space="preserve"> </w:t>
      </w:r>
      <w:r>
        <w:rPr>
          <w:sz w:val="21"/>
          <w:szCs w:val="21"/>
          <w:spacing w:val="3"/>
        </w:rPr>
        <w:t>当地代表</w:t>
      </w:r>
    </w:p>
    <w:p>
      <w:pPr>
        <w:pStyle w:val="BodyText"/>
        <w:ind w:left="495"/>
        <w:spacing w:before="89" w:line="371" w:lineRule="exact"/>
        <w:rPr>
          <w:sz w:val="21"/>
          <w:szCs w:val="21"/>
        </w:rPr>
      </w:pPr>
      <w:r>
        <w:rPr>
          <w:sz w:val="21"/>
          <w:szCs w:val="21"/>
          <w:spacing w:val="-3"/>
          <w:position w:val="12"/>
        </w:rPr>
        <w:t>美国法律基本不要求企业任命DPO。</w:t>
      </w:r>
      <w:r>
        <w:rPr>
          <w:sz w:val="21"/>
          <w:szCs w:val="21"/>
          <w:spacing w:val="42"/>
          <w:position w:val="12"/>
        </w:rPr>
        <w:t xml:space="preserve"> </w:t>
      </w:r>
      <w:r>
        <w:rPr>
          <w:sz w:val="21"/>
          <w:szCs w:val="21"/>
          <w:spacing w:val="-3"/>
          <w:position w:val="12"/>
        </w:rPr>
        <w:t>但是存在一些例</w:t>
      </w:r>
      <w:r>
        <w:rPr>
          <w:sz w:val="21"/>
          <w:szCs w:val="21"/>
          <w:spacing w:val="-4"/>
          <w:position w:val="12"/>
        </w:rPr>
        <w:t>外，如HIPAA</w:t>
      </w:r>
      <w:r>
        <w:rPr>
          <w:sz w:val="21"/>
          <w:szCs w:val="21"/>
          <w:spacing w:val="43"/>
          <w:position w:val="12"/>
        </w:rPr>
        <w:t xml:space="preserve"> </w:t>
      </w:r>
      <w:r>
        <w:rPr>
          <w:sz w:val="21"/>
          <w:szCs w:val="21"/>
          <w:spacing w:val="-4"/>
          <w:position w:val="12"/>
        </w:rPr>
        <w:t>和马萨诸塞州法</w:t>
      </w:r>
    </w:p>
    <w:p>
      <w:pPr>
        <w:pStyle w:val="BodyText"/>
        <w:ind w:left="105"/>
        <w:spacing w:line="219" w:lineRule="auto"/>
        <w:rPr>
          <w:sz w:val="21"/>
          <w:szCs w:val="21"/>
        </w:rPr>
      </w:pPr>
      <w:r>
        <w:rPr>
          <w:sz w:val="21"/>
          <w:szCs w:val="21"/>
          <w:spacing w:val="-8"/>
        </w:rPr>
        <w:t>律要求企业任命个人或团体负责隐私和数据安全合规事宜。</w:t>
      </w:r>
    </w:p>
    <w:p>
      <w:pPr>
        <w:ind w:left="498"/>
        <w:spacing w:before="238" w:line="222" w:lineRule="auto"/>
        <w:outlineLvl w:val="1"/>
        <w:rPr>
          <w:rFonts w:ascii="SimHei" w:hAnsi="SimHei" w:eastAsia="SimHei" w:cs="SimHei"/>
          <w:sz w:val="21"/>
          <w:szCs w:val="21"/>
        </w:rPr>
      </w:pPr>
      <w:r>
        <w:rPr>
          <w:rFonts w:ascii="SimHei" w:hAnsi="SimHei" w:eastAsia="SimHei" w:cs="SimHei"/>
          <w:sz w:val="21"/>
          <w:szCs w:val="21"/>
          <w:b/>
          <w:bCs/>
          <w:spacing w:val="-4"/>
        </w:rPr>
        <w:t>9.安全和数据泄露通知</w:t>
      </w:r>
    </w:p>
    <w:p>
      <w:pPr>
        <w:pStyle w:val="BodyText"/>
        <w:ind w:left="105" w:right="172" w:firstLine="390"/>
        <w:spacing w:before="89" w:line="292" w:lineRule="auto"/>
        <w:jc w:val="both"/>
        <w:rPr>
          <w:sz w:val="21"/>
          <w:szCs w:val="21"/>
        </w:rPr>
      </w:pPr>
      <w:r>
        <w:rPr>
          <w:rFonts w:ascii="Times New Roman" w:hAnsi="Times New Roman" w:eastAsia="Times New Roman" w:cs="Times New Roman"/>
          <w:sz w:val="21"/>
          <w:szCs w:val="21"/>
        </w:rPr>
        <w:t>FTC</w:t>
      </w:r>
      <w:r>
        <w:rPr>
          <w:sz w:val="21"/>
          <w:szCs w:val="21"/>
        </w:rPr>
        <w:t>指南明确指出，数据安全是设计隐私保护的基础原则之一，企</w:t>
      </w:r>
      <w:r>
        <w:rPr>
          <w:sz w:val="21"/>
          <w:szCs w:val="21"/>
          <w:spacing w:val="-1"/>
        </w:rPr>
        <w:t>业必须为消费者</w:t>
      </w:r>
      <w:r>
        <w:rPr>
          <w:sz w:val="21"/>
          <w:szCs w:val="21"/>
        </w:rPr>
        <w:t xml:space="preserve"> </w:t>
      </w:r>
      <w:r>
        <w:rPr>
          <w:sz w:val="21"/>
          <w:szCs w:val="21"/>
          <w:spacing w:val="-1"/>
        </w:rPr>
        <w:t>数据提供合理安全保护。联邦和州法律如</w:t>
      </w:r>
      <w:r>
        <w:rPr>
          <w:rFonts w:ascii="Times New Roman" w:hAnsi="Times New Roman" w:eastAsia="Times New Roman" w:cs="Times New Roman"/>
          <w:sz w:val="21"/>
          <w:szCs w:val="21"/>
          <w:spacing w:val="-1"/>
        </w:rPr>
        <w:t>GLBA</w:t>
      </w:r>
      <w:r>
        <w:rPr>
          <w:rFonts w:ascii="Times New Roman" w:hAnsi="Times New Roman" w:eastAsia="Times New Roman" w:cs="Times New Roman"/>
          <w:sz w:val="21"/>
          <w:szCs w:val="21"/>
          <w:spacing w:val="-2"/>
        </w:rPr>
        <w:t xml:space="preserve"> </w:t>
      </w:r>
      <w:r>
        <w:rPr>
          <w:sz w:val="21"/>
          <w:szCs w:val="21"/>
          <w:spacing w:val="-2"/>
        </w:rPr>
        <w:t>和《纽约州隐私法案》要求相关组织保</w:t>
      </w:r>
      <w:r>
        <w:rPr>
          <w:sz w:val="21"/>
          <w:szCs w:val="21"/>
        </w:rPr>
        <w:t xml:space="preserve"> </w:t>
      </w:r>
      <w:r>
        <w:rPr>
          <w:sz w:val="21"/>
          <w:szCs w:val="21"/>
          <w:spacing w:val="-6"/>
        </w:rPr>
        <w:t>障个人信息的机密性和安全性或合理保护个人信息免遭未授权的攻击。另外， </w:t>
      </w:r>
      <w:r>
        <w:rPr>
          <w:rFonts w:ascii="Times New Roman" w:hAnsi="Times New Roman" w:eastAsia="Times New Roman" w:cs="Times New Roman"/>
          <w:sz w:val="21"/>
          <w:szCs w:val="21"/>
          <w:spacing w:val="-6"/>
        </w:rPr>
        <w:t>FTC</w:t>
      </w:r>
      <w:r>
        <w:rPr>
          <w:rFonts w:ascii="Times New Roman" w:hAnsi="Times New Roman" w:eastAsia="Times New Roman" w:cs="Times New Roman"/>
          <w:sz w:val="21"/>
          <w:szCs w:val="21"/>
          <w:spacing w:val="33"/>
          <w:w w:val="101"/>
        </w:rPr>
        <w:t xml:space="preserve"> </w:t>
      </w:r>
      <w:r>
        <w:rPr>
          <w:sz w:val="21"/>
          <w:szCs w:val="21"/>
          <w:spacing w:val="-6"/>
        </w:rPr>
        <w:t>还根</w:t>
      </w:r>
      <w:r>
        <w:rPr>
          <w:sz w:val="21"/>
          <w:szCs w:val="21"/>
        </w:rPr>
        <w:t xml:space="preserve"> </w:t>
      </w:r>
      <w:r>
        <w:rPr>
          <w:sz w:val="21"/>
          <w:szCs w:val="21"/>
          <w:spacing w:val="-8"/>
        </w:rPr>
        <w:t>据过去的执法案例为企业发布了一份针对数据安全的指引文件。</w:t>
      </w:r>
    </w:p>
    <w:p>
      <w:pPr>
        <w:pStyle w:val="BodyText"/>
        <w:ind w:left="105" w:right="74" w:firstLine="390"/>
        <w:spacing w:before="111" w:line="284" w:lineRule="auto"/>
        <w:jc w:val="both"/>
        <w:rPr>
          <w:sz w:val="21"/>
          <w:szCs w:val="21"/>
        </w:rPr>
      </w:pPr>
      <w:r>
        <w:rPr>
          <w:sz w:val="21"/>
          <w:szCs w:val="21"/>
        </w:rPr>
        <w:t>联邦法律和各州有各自的数据安全事件通知</w:t>
      </w:r>
      <w:r>
        <w:rPr>
          <w:sz w:val="21"/>
          <w:szCs w:val="21"/>
          <w:spacing w:val="-1"/>
        </w:rPr>
        <w:t>规则，如《</w:t>
      </w:r>
      <w:r>
        <w:rPr>
          <w:sz w:val="21"/>
          <w:szCs w:val="21"/>
          <w:spacing w:val="-56"/>
        </w:rPr>
        <w:t xml:space="preserve"> </w:t>
      </w:r>
      <w:r>
        <w:rPr>
          <w:sz w:val="21"/>
          <w:szCs w:val="21"/>
          <w:spacing w:val="-1"/>
        </w:rPr>
        <w:t>HIPAA</w:t>
      </w:r>
      <w:r>
        <w:rPr>
          <w:sz w:val="21"/>
          <w:szCs w:val="21"/>
          <w:spacing w:val="34"/>
        </w:rPr>
        <w:t xml:space="preserve"> </w:t>
      </w:r>
      <w:r>
        <w:rPr>
          <w:sz w:val="21"/>
          <w:szCs w:val="21"/>
          <w:spacing w:val="-1"/>
        </w:rPr>
        <w:t>安全事件通知规则》</w:t>
      </w:r>
      <w:r>
        <w:rPr>
          <w:sz w:val="21"/>
          <w:szCs w:val="21"/>
        </w:rPr>
        <w:t xml:space="preserve"> </w:t>
      </w:r>
      <w:r>
        <w:rPr>
          <w:sz w:val="21"/>
          <w:szCs w:val="21"/>
          <w:spacing w:val="-7"/>
        </w:rPr>
        <w:t>和《加利福尼亚州信息实践法案》。总体而</w:t>
      </w:r>
      <w:r>
        <w:rPr>
          <w:sz w:val="21"/>
          <w:szCs w:val="21"/>
          <w:spacing w:val="-8"/>
        </w:rPr>
        <w:t>言，相关机构应在合理期限内通知受影响的个</w:t>
      </w:r>
      <w:r>
        <w:rPr>
          <w:sz w:val="21"/>
          <w:szCs w:val="21"/>
        </w:rPr>
        <w:t xml:space="preserve">  </w:t>
      </w:r>
      <w:r>
        <w:rPr>
          <w:sz w:val="21"/>
          <w:szCs w:val="21"/>
          <w:spacing w:val="-10"/>
        </w:rPr>
        <w:t>人和监管机构。</w:t>
      </w:r>
    </w:p>
    <w:p>
      <w:pPr>
        <w:pStyle w:val="BodyText"/>
        <w:ind w:firstLine="495"/>
        <w:spacing w:before="133" w:line="278" w:lineRule="auto"/>
        <w:jc w:val="both"/>
        <w:rPr>
          <w:sz w:val="21"/>
          <w:szCs w:val="21"/>
        </w:rPr>
      </w:pPr>
      <w:r>
        <w:rPr>
          <w:sz w:val="21"/>
          <w:szCs w:val="21"/>
          <w:spacing w:val="-1"/>
        </w:rPr>
        <w:t>加州规则进一步明确，数据安全事件通知应以</w:t>
      </w:r>
      <w:r>
        <w:rPr>
          <w:sz w:val="21"/>
          <w:szCs w:val="21"/>
          <w:spacing w:val="-2"/>
        </w:rPr>
        <w:t>书面形式和简洁易懂的语言做出，包</w:t>
      </w:r>
      <w:r>
        <w:rPr>
          <w:sz w:val="21"/>
          <w:szCs w:val="21"/>
        </w:rPr>
        <w:t xml:space="preserve">  </w:t>
      </w:r>
      <w:r>
        <w:rPr>
          <w:sz w:val="21"/>
          <w:szCs w:val="21"/>
          <w:spacing w:val="-10"/>
        </w:rPr>
        <w:t>含“发生了什么事件”“涉及哪些信息”“企业正在采取的措施”“消费者可</w:t>
      </w:r>
      <w:r>
        <w:rPr>
          <w:sz w:val="21"/>
          <w:szCs w:val="21"/>
          <w:spacing w:val="-11"/>
        </w:rPr>
        <w:t>以采取的措施”</w:t>
      </w:r>
      <w:r>
        <w:rPr>
          <w:sz w:val="21"/>
          <w:szCs w:val="21"/>
        </w:rPr>
        <w:t xml:space="preserve"> </w:t>
      </w:r>
      <w:r>
        <w:rPr>
          <w:sz w:val="21"/>
          <w:szCs w:val="21"/>
          <w:spacing w:val="-10"/>
        </w:rPr>
        <w:t>“更多信息”等内容。</w:t>
      </w:r>
    </w:p>
    <w:p>
      <w:pPr>
        <w:ind w:left="498"/>
        <w:spacing w:before="236" w:line="222" w:lineRule="auto"/>
        <w:outlineLvl w:val="1"/>
        <w:rPr>
          <w:rFonts w:ascii="SimHei" w:hAnsi="SimHei" w:eastAsia="SimHei" w:cs="SimHei"/>
          <w:sz w:val="21"/>
          <w:szCs w:val="21"/>
        </w:rPr>
      </w:pPr>
      <w:r>
        <w:rPr>
          <w:rFonts w:ascii="SimHei" w:hAnsi="SimHei" w:eastAsia="SimHei" w:cs="SimHei"/>
          <w:sz w:val="21"/>
          <w:szCs w:val="21"/>
          <w:b/>
          <w:bCs/>
          <w:spacing w:val="-5"/>
        </w:rPr>
        <w:t>10.跨境数据传输</w:t>
      </w:r>
    </w:p>
    <w:p>
      <w:pPr>
        <w:pStyle w:val="BodyText"/>
        <w:ind w:left="495"/>
        <w:spacing w:before="91" w:line="381" w:lineRule="exact"/>
        <w:rPr>
          <w:sz w:val="21"/>
          <w:szCs w:val="21"/>
        </w:rPr>
      </w:pPr>
      <w:r>
        <w:rPr>
          <w:sz w:val="21"/>
          <w:szCs w:val="21"/>
          <w:spacing w:val="-1"/>
          <w:position w:val="12"/>
        </w:rPr>
        <w:t>美国法律对于跨境数据传输鲜少有明确的限制，但是某些</w:t>
      </w:r>
      <w:r>
        <w:rPr>
          <w:sz w:val="21"/>
          <w:szCs w:val="21"/>
          <w:spacing w:val="-2"/>
          <w:position w:val="12"/>
        </w:rPr>
        <w:t>州对于政府合同和境外外</w:t>
      </w:r>
    </w:p>
    <w:p>
      <w:pPr>
        <w:pStyle w:val="BodyText"/>
        <w:ind w:left="105"/>
        <w:spacing w:line="219" w:lineRule="auto"/>
        <w:rPr>
          <w:sz w:val="21"/>
          <w:szCs w:val="21"/>
        </w:rPr>
      </w:pPr>
      <w:r>
        <w:rPr>
          <w:sz w:val="21"/>
          <w:szCs w:val="21"/>
          <w:spacing w:val="-7"/>
        </w:rPr>
        <w:t>包合同涉及美国境外的数据访问、保存和处理行</w:t>
      </w:r>
      <w:r>
        <w:rPr>
          <w:sz w:val="21"/>
          <w:szCs w:val="21"/>
          <w:spacing w:val="-8"/>
        </w:rPr>
        <w:t>为有一定规制。</w:t>
      </w:r>
    </w:p>
    <w:p>
      <w:pPr>
        <w:pStyle w:val="BodyText"/>
        <w:ind w:left="105" w:right="94" w:firstLine="390"/>
        <w:spacing w:before="90" w:line="284" w:lineRule="auto"/>
        <w:rPr>
          <w:sz w:val="21"/>
          <w:szCs w:val="21"/>
        </w:rPr>
      </w:pPr>
      <w:r>
        <w:rPr>
          <w:sz w:val="21"/>
          <w:szCs w:val="21"/>
          <w:spacing w:val="4"/>
        </w:rPr>
        <w:t>值得关注的是，2020年7月16日，欧洲法院判决欧盟-美国隐私盾机制未对数据主</w:t>
      </w:r>
      <w:r>
        <w:rPr>
          <w:sz w:val="21"/>
          <w:szCs w:val="21"/>
          <w:spacing w:val="2"/>
        </w:rPr>
        <w:t xml:space="preserve">  </w:t>
      </w:r>
      <w:r>
        <w:rPr>
          <w:sz w:val="21"/>
          <w:szCs w:val="21"/>
          <w:spacing w:val="-5"/>
        </w:rPr>
        <w:t>体提供欧盟法律要求的充分保护，因此无效。企业在开展美国和欧盟之间的数据传输时，</w:t>
      </w:r>
      <w:r>
        <w:rPr>
          <w:sz w:val="21"/>
          <w:szCs w:val="21"/>
        </w:rPr>
        <w:t xml:space="preserve"> </w:t>
      </w:r>
      <w:r>
        <w:rPr>
          <w:sz w:val="21"/>
          <w:szCs w:val="21"/>
          <w:spacing w:val="-8"/>
        </w:rPr>
        <w:t>不能再依赖这一机制，具体参考第十四章的内</w:t>
      </w:r>
      <w:r>
        <w:rPr>
          <w:sz w:val="21"/>
          <w:szCs w:val="21"/>
          <w:spacing w:val="-9"/>
        </w:rPr>
        <w:t>容。</w:t>
      </w:r>
    </w:p>
    <w:p>
      <w:pPr>
        <w:ind w:left="498"/>
        <w:spacing w:before="236" w:line="219" w:lineRule="auto"/>
        <w:outlineLvl w:val="1"/>
        <w:rPr>
          <w:rFonts w:ascii="SimHei" w:hAnsi="SimHei" w:eastAsia="SimHei" w:cs="SimHei"/>
          <w:sz w:val="21"/>
          <w:szCs w:val="21"/>
        </w:rPr>
      </w:pPr>
      <w:r>
        <w:rPr>
          <w:rFonts w:ascii="SimHei" w:hAnsi="SimHei" w:eastAsia="SimHei" w:cs="SimHei"/>
          <w:sz w:val="21"/>
          <w:szCs w:val="21"/>
          <w:b/>
          <w:bCs/>
          <w:spacing w:val="-3"/>
        </w:rPr>
        <w:t>11.执法</w:t>
      </w:r>
    </w:p>
    <w:p>
      <w:pPr>
        <w:pStyle w:val="BodyText"/>
        <w:ind w:left="105" w:right="163" w:firstLine="390"/>
        <w:spacing w:before="115" w:line="286" w:lineRule="auto"/>
        <w:jc w:val="both"/>
        <w:rPr>
          <w:sz w:val="21"/>
          <w:szCs w:val="21"/>
        </w:rPr>
      </w:pPr>
      <w:r>
        <w:rPr>
          <w:sz w:val="21"/>
          <w:szCs w:val="21"/>
          <w:spacing w:val="1"/>
        </w:rPr>
        <w:t>自2017年1月上任以来，加利福尼亚州总检察</w:t>
      </w:r>
      <w:r>
        <w:rPr>
          <w:sz w:val="21"/>
          <w:szCs w:val="21"/>
        </w:rPr>
        <w:t>长已签发了禁令，包括不当披露个人 </w:t>
      </w:r>
      <w:r>
        <w:rPr>
          <w:sz w:val="21"/>
          <w:szCs w:val="21"/>
          <w:spacing w:val="-1"/>
        </w:rPr>
        <w:t>信息、数据泄露时未能通知监管机构和用户、</w:t>
      </w:r>
      <w:r>
        <w:rPr>
          <w:sz w:val="21"/>
          <w:szCs w:val="21"/>
          <w:spacing w:val="-2"/>
        </w:rPr>
        <w:t>不能保障合理的数据安全、不能充分保护</w:t>
      </w:r>
      <w:r>
        <w:rPr>
          <w:sz w:val="21"/>
          <w:szCs w:val="21"/>
        </w:rPr>
        <w:t xml:space="preserve"> </w:t>
      </w:r>
      <w:r>
        <w:rPr>
          <w:sz w:val="21"/>
          <w:szCs w:val="21"/>
          <w:spacing w:val="-2"/>
        </w:rPr>
        <w:t>或者非法披露敏感信息，以及非法预装了会损害计算机安全性的软件。自执法开始，没</w:t>
      </w:r>
      <w:r>
        <w:rPr>
          <w:sz w:val="21"/>
          <w:szCs w:val="21"/>
          <w:spacing w:val="14"/>
        </w:rPr>
        <w:t xml:space="preserve"> </w:t>
      </w:r>
      <w:r>
        <w:rPr>
          <w:sz w:val="21"/>
          <w:szCs w:val="21"/>
          <w:spacing w:val="-9"/>
        </w:rPr>
        <w:t>有专门针对具体的产业或者部门开展执法。</w:t>
      </w:r>
    </w:p>
    <w:p>
      <w:pPr>
        <w:pStyle w:val="BodyText"/>
        <w:ind w:left="105" w:right="175" w:firstLine="390"/>
        <w:spacing w:before="120" w:line="325" w:lineRule="auto"/>
        <w:jc w:val="both"/>
        <w:rPr>
          <w:sz w:val="21"/>
          <w:szCs w:val="21"/>
        </w:rPr>
      </w:pPr>
      <w:r>
        <w:rPr>
          <w:sz w:val="21"/>
          <w:szCs w:val="21"/>
          <w:spacing w:val="-1"/>
        </w:rPr>
        <w:t>两起被加利福尼亚州总检察长起诉的案件涉及个</w:t>
      </w:r>
      <w:r>
        <w:rPr>
          <w:sz w:val="21"/>
          <w:szCs w:val="21"/>
          <w:spacing w:val="-2"/>
        </w:rPr>
        <w:t>人信息和用药信息违反《不正当竞</w:t>
      </w:r>
      <w:r>
        <w:rPr>
          <w:sz w:val="21"/>
          <w:szCs w:val="21"/>
        </w:rPr>
        <w:t xml:space="preserve"> </w:t>
      </w:r>
      <w:r>
        <w:rPr>
          <w:sz w:val="21"/>
          <w:szCs w:val="21"/>
          <w:spacing w:val="-7"/>
        </w:rPr>
        <w:t>争法》和《商业与职业守则》。因此，企业应当意识到基本数据安全的不足，</w:t>
      </w:r>
      <w:r>
        <w:rPr>
          <w:sz w:val="21"/>
          <w:szCs w:val="21"/>
          <w:spacing w:val="-8"/>
        </w:rPr>
        <w:t>包括对访问</w:t>
      </w:r>
    </w:p>
    <w:p>
      <w:pPr>
        <w:pStyle w:val="BodyText"/>
        <w:ind w:left="105"/>
        <w:spacing w:before="1" w:line="218" w:lineRule="auto"/>
        <w:rPr>
          <w:sz w:val="21"/>
          <w:szCs w:val="21"/>
        </w:rPr>
      </w:pPr>
      <w:r>
        <w:rPr>
          <w:sz w:val="21"/>
          <w:szCs w:val="21"/>
          <w:spacing w:val="-2"/>
        </w:rPr>
        <w:t>包含敏感信息的计算机的控制，防止账户和密码被未经授权使用，更新安全工具，以及</w:t>
      </w:r>
    </w:p>
    <w:p>
      <w:pPr>
        <w:spacing w:line="218" w:lineRule="auto"/>
        <w:sectPr>
          <w:pgSz w:w="9450" w:h="13320"/>
          <w:pgMar w:top="400" w:right="750" w:bottom="400" w:left="504" w:header="0" w:footer="0" w:gutter="0"/>
        </w:sectPr>
        <w:rPr>
          <w:sz w:val="21"/>
          <w:szCs w:val="21"/>
        </w:rPr>
      </w:pPr>
    </w:p>
    <w:p>
      <w:pPr>
        <w:pStyle w:val="BodyText"/>
        <w:spacing w:before="157" w:line="213" w:lineRule="auto"/>
        <w:rPr>
          <w:rFonts w:ascii="SimHei" w:hAnsi="SimHei" w:eastAsia="SimHei" w:cs="SimHei"/>
          <w:sz w:val="21"/>
          <w:szCs w:val="21"/>
        </w:rPr>
      </w:pPr>
      <w:r>
        <w:rPr>
          <w:sz w:val="14"/>
          <w:szCs w:val="14"/>
          <w:spacing w:val="-19"/>
        </w:rPr>
        <w:t>98</w:t>
      </w:r>
      <w:r>
        <w:rPr>
          <w:sz w:val="14"/>
          <w:szCs w:val="14"/>
          <w:spacing w:val="8"/>
        </w:rPr>
        <w:t xml:space="preserve">        </w:t>
      </w:r>
      <w:r>
        <w:rPr>
          <w:rFonts w:ascii="SimHei" w:hAnsi="SimHei" w:eastAsia="SimHei" w:cs="SimHei"/>
          <w:sz w:val="21"/>
          <w:szCs w:val="21"/>
          <w:spacing w:val="-19"/>
        </w:rPr>
        <w:t>入门篇</w:t>
      </w:r>
      <w:r>
        <w:rPr>
          <w:rFonts w:ascii="SimHei" w:hAnsi="SimHei" w:eastAsia="SimHei" w:cs="SimHei"/>
          <w:sz w:val="21"/>
          <w:szCs w:val="21"/>
          <w:spacing w:val="-19"/>
        </w:rPr>
        <w:t xml:space="preserve"> </w:t>
      </w:r>
      <w:r>
        <w:rPr>
          <w:rFonts w:ascii="SimHei" w:hAnsi="SimHei" w:eastAsia="SimHei" w:cs="SimHei"/>
          <w:sz w:val="21"/>
          <w:szCs w:val="21"/>
          <w:spacing w:val="-19"/>
        </w:rPr>
        <w:t>对症下药，小白必知的合规要求</w:t>
      </w:r>
    </w:p>
    <w:p>
      <w:pPr>
        <w:spacing w:line="342" w:lineRule="auto"/>
        <w:rPr>
          <w:rFonts w:ascii="Arial"/>
          <w:sz w:val="21"/>
        </w:rPr>
      </w:pPr>
      <w:r/>
    </w:p>
    <w:p>
      <w:pPr>
        <w:spacing w:line="343" w:lineRule="auto"/>
        <w:rPr>
          <w:rFonts w:ascii="Arial"/>
          <w:sz w:val="21"/>
        </w:rPr>
      </w:pPr>
      <w:r/>
    </w:p>
    <w:p>
      <w:pPr>
        <w:pStyle w:val="BodyText"/>
        <w:spacing w:before="68" w:line="371" w:lineRule="exact"/>
        <w:rPr>
          <w:sz w:val="21"/>
          <w:szCs w:val="21"/>
        </w:rPr>
      </w:pPr>
      <w:r>
        <w:rPr>
          <w:sz w:val="21"/>
          <w:szCs w:val="21"/>
          <w:spacing w:val="-2"/>
          <w:position w:val="12"/>
        </w:rPr>
        <w:t>充分记录和监控网络活动以检测恶意活动。企业还应当注意，不要错误描述提供给消费</w:t>
      </w:r>
    </w:p>
    <w:p>
      <w:pPr>
        <w:pStyle w:val="BodyText"/>
        <w:spacing w:line="219" w:lineRule="auto"/>
        <w:rPr>
          <w:sz w:val="21"/>
          <w:szCs w:val="21"/>
        </w:rPr>
      </w:pPr>
      <w:r>
        <w:rPr>
          <w:sz w:val="21"/>
          <w:szCs w:val="21"/>
          <w:spacing w:val="-13"/>
        </w:rPr>
        <w:t>者的安全类型和级别。</w:t>
      </w:r>
    </w:p>
    <w:p>
      <w:pPr>
        <w:pStyle w:val="BodyText"/>
        <w:ind w:right="39"/>
        <w:spacing w:before="100" w:line="370" w:lineRule="exact"/>
        <w:jc w:val="right"/>
        <w:rPr>
          <w:sz w:val="21"/>
          <w:szCs w:val="21"/>
        </w:rPr>
      </w:pPr>
      <w:r>
        <w:rPr>
          <w:rFonts w:ascii="Times New Roman" w:hAnsi="Times New Roman" w:eastAsia="Times New Roman" w:cs="Times New Roman"/>
          <w:sz w:val="21"/>
          <w:szCs w:val="21"/>
          <w:spacing w:val="-1"/>
          <w:position w:val="12"/>
        </w:rPr>
        <w:t>FTC</w:t>
      </w:r>
      <w:r>
        <w:rPr>
          <w:sz w:val="21"/>
          <w:szCs w:val="21"/>
          <w:spacing w:val="-1"/>
          <w:position w:val="12"/>
        </w:rPr>
        <w:t>执法手段包括罚款、强制执行完善隐私和安全制度、禁止使用个人信息、要求</w:t>
      </w:r>
    </w:p>
    <w:p>
      <w:pPr>
        <w:pStyle w:val="BodyText"/>
        <w:spacing w:line="219" w:lineRule="auto"/>
        <w:rPr>
          <w:sz w:val="21"/>
          <w:szCs w:val="21"/>
        </w:rPr>
      </w:pPr>
      <w:r>
        <w:rPr>
          <w:sz w:val="21"/>
          <w:szCs w:val="21"/>
          <w:spacing w:val="-8"/>
        </w:rPr>
        <w:t>企业赔偿消费者损失、删除非法获取的消费者信息等。</w:t>
      </w:r>
    </w:p>
    <w:p>
      <w:pPr>
        <w:spacing w:line="423" w:lineRule="auto"/>
        <w:rPr>
          <w:rFonts w:ascii="Arial"/>
          <w:sz w:val="21"/>
        </w:rPr>
      </w:pPr>
      <w:r/>
    </w:p>
    <w:p>
      <w:pPr>
        <w:pStyle w:val="BodyText"/>
        <w:ind w:left="2003"/>
        <w:spacing w:before="94" w:line="219" w:lineRule="auto"/>
        <w:rPr>
          <w:sz w:val="29"/>
          <w:szCs w:val="29"/>
        </w:rPr>
      </w:pPr>
      <w:r>
        <w:rPr>
          <w:sz w:val="29"/>
          <w:szCs w:val="29"/>
          <w:b/>
          <w:bCs/>
          <w:spacing w:val="-8"/>
        </w:rPr>
        <w:t>第二节</w:t>
      </w:r>
      <w:r>
        <w:rPr>
          <w:sz w:val="29"/>
          <w:szCs w:val="29"/>
          <w:spacing w:val="136"/>
        </w:rPr>
        <w:t xml:space="preserve"> </w:t>
      </w:r>
      <w:r>
        <w:rPr>
          <w:sz w:val="29"/>
          <w:szCs w:val="29"/>
          <w:b/>
          <w:bCs/>
          <w:spacing w:val="-8"/>
        </w:rPr>
        <w:t>美国数据保护监管案例</w:t>
      </w:r>
    </w:p>
    <w:p>
      <w:pPr>
        <w:ind w:left="412"/>
        <w:spacing w:before="241" w:line="219" w:lineRule="auto"/>
        <w:outlineLvl w:val="1"/>
        <w:rPr>
          <w:rFonts w:ascii="SimHei" w:hAnsi="SimHei" w:eastAsia="SimHei" w:cs="SimHei"/>
          <w:sz w:val="21"/>
          <w:szCs w:val="21"/>
        </w:rPr>
      </w:pPr>
      <w:r>
        <w:rPr>
          <w:rFonts w:ascii="SimHei" w:hAnsi="SimHei" w:eastAsia="SimHei" w:cs="SimHei"/>
          <w:sz w:val="21"/>
          <w:szCs w:val="21"/>
          <w:b/>
          <w:bCs/>
          <w:spacing w:val="-7"/>
        </w:rPr>
        <w:t>1.执法概况</w:t>
      </w:r>
    </w:p>
    <w:p>
      <w:pPr>
        <w:pStyle w:val="BodyText"/>
        <w:ind w:right="35" w:firstLine="409"/>
        <w:spacing w:before="115" w:line="285" w:lineRule="auto"/>
        <w:jc w:val="both"/>
        <w:rPr>
          <w:sz w:val="21"/>
          <w:szCs w:val="21"/>
        </w:rPr>
      </w:pPr>
      <w:r>
        <w:rPr>
          <w:sz w:val="21"/>
          <w:szCs w:val="21"/>
          <w:spacing w:val="6"/>
        </w:rPr>
        <w:t>根据</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6"/>
        </w:rPr>
        <w:t xml:space="preserve"> </w:t>
      </w:r>
      <w:r>
        <w:rPr>
          <w:sz w:val="21"/>
          <w:szCs w:val="21"/>
          <w:spacing w:val="6"/>
        </w:rPr>
        <w:t>发布的报告，</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6"/>
        </w:rPr>
        <w:t xml:space="preserve"> </w:t>
      </w:r>
      <w:r>
        <w:rPr>
          <w:sz w:val="21"/>
          <w:szCs w:val="21"/>
          <w:spacing w:val="6"/>
        </w:rPr>
        <w:t>于2019年提起130余起垃圾邮件和间谍软件</w:t>
      </w:r>
      <w:r>
        <w:rPr>
          <w:sz w:val="21"/>
          <w:szCs w:val="21"/>
          <w:spacing w:val="5"/>
        </w:rPr>
        <w:t>、80余起</w:t>
      </w:r>
      <w:r>
        <w:rPr>
          <w:sz w:val="21"/>
          <w:szCs w:val="21"/>
        </w:rPr>
        <w:t xml:space="preserve"> </w:t>
      </w:r>
      <w:r>
        <w:rPr>
          <w:sz w:val="21"/>
          <w:szCs w:val="21"/>
          <w:spacing w:val="-2"/>
        </w:rPr>
        <w:t>一般隐私违法行为案件。其中最受关注的无疑是</w:t>
      </w:r>
      <w:r>
        <w:rPr>
          <w:sz w:val="21"/>
          <w:szCs w:val="21"/>
          <w:spacing w:val="-36"/>
        </w:rPr>
        <w:t xml:space="preserve"> </w:t>
      </w:r>
      <w:r>
        <w:rPr>
          <w:rFonts w:ascii="Times New Roman" w:hAnsi="Times New Roman" w:eastAsia="Times New Roman" w:cs="Times New Roman"/>
          <w:sz w:val="21"/>
          <w:szCs w:val="21"/>
          <w:spacing w:val="-2"/>
        </w:rPr>
        <w:t>Facebook </w:t>
      </w:r>
      <w:r>
        <w:rPr>
          <w:sz w:val="21"/>
          <w:szCs w:val="21"/>
          <w:spacing w:val="-2"/>
        </w:rPr>
        <w:t>和剑桥分析案， </w:t>
      </w:r>
      <w:r>
        <w:rPr>
          <w:rFonts w:ascii="Times New Roman" w:hAnsi="Times New Roman" w:eastAsia="Times New Roman" w:cs="Times New Roman"/>
          <w:sz w:val="21"/>
          <w:szCs w:val="21"/>
          <w:spacing w:val="-2"/>
        </w:rPr>
        <w:t>F</w:t>
      </w:r>
      <w:r>
        <w:rPr>
          <w:rFonts w:ascii="Times New Roman" w:hAnsi="Times New Roman" w:eastAsia="Times New Roman" w:cs="Times New Roman"/>
          <w:sz w:val="21"/>
          <w:szCs w:val="21"/>
          <w:spacing w:val="-3"/>
        </w:rPr>
        <w:t>acebook</w:t>
      </w:r>
      <w:r>
        <w:rPr>
          <w:rFonts w:ascii="Times New Roman" w:hAnsi="Times New Roman" w:eastAsia="Times New Roman" w:cs="Times New Roman"/>
          <w:sz w:val="21"/>
          <w:szCs w:val="21"/>
          <w:spacing w:val="14"/>
        </w:rPr>
        <w:t xml:space="preserve"> </w:t>
      </w:r>
      <w:r>
        <w:rPr>
          <w:sz w:val="21"/>
          <w:szCs w:val="21"/>
          <w:spacing w:val="-3"/>
        </w:rPr>
        <w:t>与</w:t>
      </w:r>
      <w:r>
        <w:rPr>
          <w:sz w:val="21"/>
          <w:szCs w:val="21"/>
        </w:rPr>
        <w:t xml:space="preserve"> </w:t>
      </w:r>
      <w:r>
        <w:rPr>
          <w:rFonts w:ascii="Times New Roman" w:hAnsi="Times New Roman" w:eastAsia="Times New Roman" w:cs="Times New Roman"/>
          <w:sz w:val="21"/>
          <w:szCs w:val="21"/>
        </w:rPr>
        <w:t>FTC</w:t>
      </w:r>
      <w:r>
        <w:rPr>
          <w:sz w:val="21"/>
          <w:szCs w:val="21"/>
          <w:spacing w:val="1"/>
        </w:rPr>
        <w:t>达成50亿美元罚款的和解协议。</w:t>
      </w:r>
    </w:p>
    <w:p>
      <w:pPr>
        <w:ind w:left="412"/>
        <w:spacing w:before="196" w:line="222" w:lineRule="auto"/>
        <w:outlineLvl w:val="1"/>
        <w:rPr>
          <w:rFonts w:ascii="SimHei" w:hAnsi="SimHei" w:eastAsia="SimHei" w:cs="SimHei"/>
          <w:sz w:val="21"/>
          <w:szCs w:val="21"/>
        </w:rPr>
      </w:pPr>
      <w:r>
        <w:rPr>
          <w:rFonts w:ascii="SimHei" w:hAnsi="SimHei" w:eastAsia="SimHei" w:cs="SimHei"/>
          <w:sz w:val="21"/>
          <w:szCs w:val="21"/>
          <w:b/>
          <w:bCs/>
          <w:spacing w:val="-4"/>
        </w:rPr>
        <w:t>2.重要案例解析</w:t>
      </w:r>
    </w:p>
    <w:p>
      <w:pPr>
        <w:pStyle w:val="BodyText"/>
        <w:ind w:left="409"/>
        <w:spacing w:before="77" w:line="212" w:lineRule="auto"/>
        <w:rPr>
          <w:sz w:val="21"/>
          <w:szCs w:val="21"/>
        </w:rPr>
      </w:pPr>
      <w:r>
        <w:rPr>
          <w:rFonts w:ascii="Times New Roman" w:hAnsi="Times New Roman" w:eastAsia="Times New Roman" w:cs="Times New Roman"/>
          <w:sz w:val="21"/>
          <w:szCs w:val="21"/>
          <w:spacing w:val="-3"/>
        </w:rPr>
        <w:t>(1)Facebook-</w:t>
      </w:r>
      <w:r>
        <w:rPr>
          <w:rFonts w:ascii="Times New Roman" w:hAnsi="Times New Roman" w:eastAsia="Times New Roman" w:cs="Times New Roman"/>
          <w:sz w:val="21"/>
          <w:szCs w:val="21"/>
          <w:spacing w:val="11"/>
        </w:rPr>
        <w:t xml:space="preserve">     </w:t>
      </w:r>
      <w:r>
        <w:rPr>
          <w:sz w:val="21"/>
          <w:szCs w:val="21"/>
          <w:spacing w:val="-3"/>
        </w:rPr>
        <w:t>剑桥分析公司数据丑闻</w:t>
      </w:r>
    </w:p>
    <w:p>
      <w:pPr>
        <w:pStyle w:val="BodyText"/>
        <w:ind w:left="409"/>
        <w:spacing w:before="153" w:line="219" w:lineRule="auto"/>
        <w:rPr>
          <w:sz w:val="21"/>
          <w:szCs w:val="21"/>
        </w:rPr>
      </w:pPr>
      <w:r>
        <w:rPr>
          <w:sz w:val="21"/>
          <w:szCs w:val="21"/>
          <w:spacing w:val="-4"/>
        </w:rPr>
        <w:t>口案件事实</w:t>
      </w:r>
    </w:p>
    <w:p>
      <w:pPr>
        <w:pStyle w:val="BodyText"/>
        <w:ind w:firstLine="409"/>
        <w:spacing w:before="110" w:line="284" w:lineRule="auto"/>
        <w:rPr>
          <w:sz w:val="21"/>
          <w:szCs w:val="21"/>
        </w:rPr>
      </w:pPr>
      <w:r>
        <w:rPr>
          <w:sz w:val="21"/>
          <w:szCs w:val="21"/>
          <w:spacing w:val="6"/>
        </w:rPr>
        <w:t>2015年9月，英国咨询公司剑桥分析公司在未经</w:t>
      </w:r>
      <w:r>
        <w:rPr>
          <w:sz w:val="21"/>
          <w:szCs w:val="21"/>
          <w:spacing w:val="-54"/>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7"/>
        </w:rPr>
        <w:t xml:space="preserve"> </w:t>
      </w:r>
      <w:r>
        <w:rPr>
          <w:sz w:val="21"/>
          <w:szCs w:val="21"/>
          <w:spacing w:val="6"/>
        </w:rPr>
        <w:t>用户</w:t>
      </w:r>
      <w:r>
        <w:rPr>
          <w:sz w:val="21"/>
          <w:szCs w:val="21"/>
          <w:spacing w:val="5"/>
        </w:rPr>
        <w:t>同意的情况下获取</w:t>
      </w:r>
      <w:r>
        <w:rPr>
          <w:sz w:val="21"/>
          <w:szCs w:val="21"/>
        </w:rPr>
        <w:t xml:space="preserve"> </w:t>
      </w:r>
      <w:r>
        <w:rPr>
          <w:sz w:val="21"/>
          <w:szCs w:val="21"/>
          <w:spacing w:val="4"/>
        </w:rPr>
        <w:t>数百万</w:t>
      </w:r>
      <w:r>
        <w:rPr>
          <w:sz w:val="21"/>
          <w:szCs w:val="21"/>
          <w:spacing w:val="-34"/>
        </w:rPr>
        <w:t xml:space="preserve"> </w:t>
      </w:r>
      <w:r>
        <w:rPr>
          <w:rFonts w:ascii="Times New Roman" w:hAnsi="Times New Roman" w:eastAsia="Times New Roman" w:cs="Times New Roman"/>
          <w:sz w:val="21"/>
          <w:szCs w:val="21"/>
        </w:rPr>
        <w:t>Facebook</w:t>
      </w:r>
      <w:r>
        <w:rPr>
          <w:sz w:val="21"/>
          <w:szCs w:val="21"/>
          <w:spacing w:val="4"/>
        </w:rPr>
        <w:t>用户的个人数据，而这些数据的主要用途是政治广告，这一事件史称</w:t>
      </w:r>
      <w:r>
        <w:rPr>
          <w:sz w:val="21"/>
          <w:szCs w:val="21"/>
        </w:rPr>
        <w:t xml:space="preserve"> </w:t>
      </w:r>
      <w:r>
        <w:rPr>
          <w:rFonts w:ascii="Times New Roman" w:hAnsi="Times New Roman" w:eastAsia="Times New Roman" w:cs="Times New Roman"/>
          <w:sz w:val="21"/>
          <w:szCs w:val="21"/>
          <w:spacing w:val="-2"/>
        </w:rPr>
        <w:t>Facebook-  </w:t>
      </w:r>
      <w:r>
        <w:rPr>
          <w:sz w:val="21"/>
          <w:szCs w:val="21"/>
          <w:spacing w:val="-2"/>
        </w:rPr>
        <w:t>剑桥分析数据丑闻。</w:t>
      </w:r>
    </w:p>
    <w:p>
      <w:pPr>
        <w:pStyle w:val="BodyText"/>
        <w:ind w:right="21" w:firstLine="409"/>
        <w:spacing w:before="94" w:line="306" w:lineRule="auto"/>
        <w:rPr>
          <w:sz w:val="21"/>
          <w:szCs w:val="21"/>
        </w:rPr>
      </w:pPr>
      <w:r>
        <w:rPr>
          <w:rFonts w:ascii="Times New Roman" w:hAnsi="Times New Roman" w:eastAsia="Times New Roman" w:cs="Times New Roman"/>
          <w:sz w:val="21"/>
          <w:szCs w:val="21"/>
          <w:spacing w:val="-2"/>
        </w:rPr>
        <w:t>Facebook </w:t>
      </w:r>
      <w:r>
        <w:rPr>
          <w:sz w:val="21"/>
          <w:szCs w:val="21"/>
          <w:spacing w:val="-2"/>
        </w:rPr>
        <w:t>的用户数据是被一款名为“这是你的数字生活”</w:t>
      </w:r>
      <w:r>
        <w:rPr>
          <w:rFonts w:ascii="Times New Roman" w:hAnsi="Times New Roman" w:eastAsia="Times New Roman" w:cs="Times New Roman"/>
          <w:sz w:val="21"/>
          <w:szCs w:val="21"/>
          <w:spacing w:val="-2"/>
        </w:rPr>
        <w:t>(Thi</w:t>
      </w:r>
      <w:r>
        <w:rPr>
          <w:rFonts w:ascii="Times New Roman" w:hAnsi="Times New Roman" w:eastAsia="Times New Roman" w:cs="Times New Roman"/>
          <w:sz w:val="21"/>
          <w:szCs w:val="21"/>
          <w:spacing w:val="-3"/>
        </w:rPr>
        <w:t>s</w:t>
      </w:r>
      <w:r>
        <w:rPr>
          <w:rFonts w:ascii="Times New Roman" w:hAnsi="Times New Roman" w:eastAsia="Times New Roman" w:cs="Times New Roman"/>
          <w:sz w:val="21"/>
          <w:szCs w:val="21"/>
          <w:spacing w:val="33"/>
          <w:w w:val="101"/>
        </w:rPr>
        <w:t xml:space="preserve"> </w:t>
      </w:r>
      <w:r>
        <w:rPr>
          <w:rFonts w:ascii="Times New Roman" w:hAnsi="Times New Roman" w:eastAsia="Times New Roman" w:cs="Times New Roman"/>
          <w:sz w:val="21"/>
          <w:szCs w:val="21"/>
          <w:spacing w:val="-3"/>
        </w:rPr>
        <w:t>Is</w:t>
      </w:r>
      <w:r>
        <w:rPr>
          <w:rFonts w:ascii="Times New Roman" w:hAnsi="Times New Roman" w:eastAsia="Times New Roman" w:cs="Times New Roman"/>
          <w:sz w:val="21"/>
          <w:szCs w:val="21"/>
          <w:spacing w:val="29"/>
        </w:rPr>
        <w:t xml:space="preserve"> </w:t>
      </w:r>
      <w:r>
        <w:rPr>
          <w:rFonts w:ascii="Times New Roman" w:hAnsi="Times New Roman" w:eastAsia="Times New Roman" w:cs="Times New Roman"/>
          <w:sz w:val="21"/>
          <w:szCs w:val="21"/>
          <w:spacing w:val="-3"/>
        </w:rPr>
        <w:t>Your</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spacing w:val="-3"/>
        </w:rPr>
        <w:t>Digital</w:t>
      </w:r>
      <w:r>
        <w:rPr>
          <w:rFonts w:ascii="Times New Roman" w:hAnsi="Times New Roman" w:eastAsia="Times New Roman" w:cs="Times New Roman"/>
          <w:sz w:val="21"/>
          <w:szCs w:val="21"/>
          <w:spacing w:val="31"/>
          <w:w w:val="101"/>
        </w:rPr>
        <w:t xml:space="preserve"> </w:t>
      </w:r>
      <w:r>
        <w:rPr>
          <w:rFonts w:ascii="Times New Roman" w:hAnsi="Times New Roman" w:eastAsia="Times New Roman" w:cs="Times New Roman"/>
          <w:sz w:val="21"/>
          <w:szCs w:val="21"/>
          <w:spacing w:val="-3"/>
        </w:rPr>
        <w:t>Life)</w:t>
      </w:r>
      <w:r>
        <w:rPr>
          <w:rFonts w:ascii="Times New Roman" w:hAnsi="Times New Roman" w:eastAsia="Times New Roman" w:cs="Times New Roman"/>
          <w:sz w:val="21"/>
          <w:szCs w:val="21"/>
        </w:rPr>
        <w:t xml:space="preserve"> </w:t>
      </w:r>
      <w:r>
        <w:rPr>
          <w:sz w:val="21"/>
          <w:szCs w:val="21"/>
          <w:spacing w:val="2"/>
        </w:rPr>
        <w:t>的应用收集，该应用由数据科学家亚历山大·科根及其公司</w:t>
      </w:r>
      <w:r>
        <w:rPr>
          <w:rFonts w:ascii="Times New Roman" w:hAnsi="Times New Roman" w:eastAsia="Times New Roman" w:cs="Times New Roman"/>
          <w:sz w:val="21"/>
          <w:szCs w:val="21"/>
        </w:rPr>
        <w:t>Global</w:t>
      </w:r>
      <w:r>
        <w:rPr>
          <w:rFonts w:ascii="Times New Roman" w:hAnsi="Times New Roman" w:eastAsia="Times New Roman" w:cs="Times New Roman"/>
          <w:sz w:val="21"/>
          <w:szCs w:val="21"/>
          <w:spacing w:val="30"/>
        </w:rPr>
        <w:t xml:space="preserve"> </w:t>
      </w:r>
      <w:r>
        <w:rPr>
          <w:rFonts w:ascii="Times New Roman" w:hAnsi="Times New Roman" w:eastAsia="Times New Roman" w:cs="Times New Roman"/>
          <w:sz w:val="21"/>
          <w:szCs w:val="21"/>
        </w:rPr>
        <w:t>Science</w:t>
      </w:r>
      <w:r>
        <w:rPr>
          <w:rFonts w:ascii="Times New Roman" w:hAnsi="Times New Roman" w:eastAsia="Times New Roman" w:cs="Times New Roman"/>
          <w:sz w:val="21"/>
          <w:szCs w:val="21"/>
          <w:spacing w:val="19"/>
          <w:w w:val="101"/>
        </w:rPr>
        <w:t xml:space="preserve"> </w:t>
      </w:r>
      <w:r>
        <w:rPr>
          <w:rFonts w:ascii="Times New Roman" w:hAnsi="Times New Roman" w:eastAsia="Times New Roman" w:cs="Times New Roman"/>
          <w:sz w:val="21"/>
          <w:szCs w:val="21"/>
        </w:rPr>
        <w:t>Research</w:t>
      </w:r>
      <w:r>
        <w:rPr>
          <w:rFonts w:ascii="Times New Roman" w:hAnsi="Times New Roman" w:eastAsia="Times New Roman" w:cs="Times New Roman"/>
          <w:sz w:val="21"/>
          <w:szCs w:val="21"/>
          <w:spacing w:val="2"/>
        </w:rPr>
        <w:t xml:space="preserve"> </w:t>
      </w:r>
      <w:r>
        <w:rPr>
          <w:sz w:val="21"/>
          <w:szCs w:val="21"/>
          <w:spacing w:val="2"/>
        </w:rPr>
        <w:t>于</w:t>
      </w:r>
      <w:r>
        <w:rPr>
          <w:sz w:val="21"/>
          <w:szCs w:val="21"/>
        </w:rPr>
        <w:t xml:space="preserve"> </w:t>
      </w:r>
      <w:r>
        <w:rPr>
          <w:sz w:val="21"/>
          <w:szCs w:val="21"/>
          <w:spacing w:val="7"/>
        </w:rPr>
        <w:t>2013年开发。该应用通过提问来收集用户的回答，并能通过</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7"/>
        </w:rPr>
        <w:t xml:space="preserve"> </w:t>
      </w:r>
      <w:r>
        <w:rPr>
          <w:sz w:val="21"/>
          <w:szCs w:val="21"/>
          <w:spacing w:val="7"/>
        </w:rPr>
        <w:t>的 </w:t>
      </w:r>
      <w:r>
        <w:rPr>
          <w:rFonts w:ascii="Times New Roman" w:hAnsi="Times New Roman" w:eastAsia="Times New Roman" w:cs="Times New Roman"/>
          <w:sz w:val="21"/>
          <w:szCs w:val="21"/>
        </w:rPr>
        <w:t>Open</w:t>
      </w:r>
      <w:r>
        <w:rPr>
          <w:rFonts w:ascii="Times New Roman" w:hAnsi="Times New Roman" w:eastAsia="Times New Roman" w:cs="Times New Roman"/>
          <w:sz w:val="21"/>
          <w:szCs w:val="21"/>
          <w:spacing w:val="7"/>
        </w:rPr>
        <w:t xml:space="preserve"> </w:t>
      </w:r>
      <w:r>
        <w:rPr>
          <w:rFonts w:ascii="Times New Roman" w:hAnsi="Times New Roman" w:eastAsia="Times New Roman" w:cs="Times New Roman"/>
          <w:sz w:val="21"/>
          <w:szCs w:val="21"/>
        </w:rPr>
        <w:t>Graph </w:t>
      </w:r>
      <w:r>
        <w:rPr>
          <w:sz w:val="21"/>
          <w:szCs w:val="21"/>
          <w:spacing w:val="10"/>
        </w:rPr>
        <w:t>平台收集用户的</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0"/>
        </w:rPr>
        <w:t xml:space="preserve"> </w:t>
      </w:r>
      <w:r>
        <w:rPr>
          <w:sz w:val="21"/>
          <w:szCs w:val="21"/>
          <w:spacing w:val="10"/>
        </w:rPr>
        <w:t>好友的个人数据。该应用获取了多达8700万份</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7"/>
        </w:rPr>
        <w:t xml:space="preserve"> </w:t>
      </w:r>
      <w:r>
        <w:rPr>
          <w:sz w:val="21"/>
          <w:szCs w:val="21"/>
          <w:spacing w:val="10"/>
        </w:rPr>
        <w:t>个</w:t>
      </w:r>
      <w:r>
        <w:rPr>
          <w:sz w:val="21"/>
          <w:szCs w:val="21"/>
        </w:rPr>
        <w:t xml:space="preserve"> </w:t>
      </w:r>
      <w:r>
        <w:rPr>
          <w:sz w:val="21"/>
          <w:szCs w:val="21"/>
          <w:spacing w:val="4"/>
        </w:rPr>
        <w:t>人用户资料。剑桥分析公司获得这些数据后，对此</w:t>
      </w:r>
      <w:r>
        <w:rPr>
          <w:sz w:val="21"/>
          <w:szCs w:val="21"/>
          <w:spacing w:val="3"/>
        </w:rPr>
        <w:t>展开分析并根据分析的结果为2016</w:t>
      </w:r>
      <w:r>
        <w:rPr>
          <w:sz w:val="21"/>
          <w:szCs w:val="21"/>
        </w:rPr>
        <w:t xml:space="preserve"> </w:t>
      </w:r>
      <w:r>
        <w:rPr>
          <w:sz w:val="21"/>
          <w:szCs w:val="21"/>
          <w:spacing w:val="6"/>
        </w:rPr>
        <w:t>年泰德·克鲁兹和特朗普的总统竞选活动提供帮助。2018年5月，剑桥分析公司申请</w:t>
      </w:r>
      <w:r>
        <w:rPr>
          <w:sz w:val="21"/>
          <w:szCs w:val="21"/>
          <w:spacing w:val="9"/>
        </w:rPr>
        <w:t xml:space="preserve"> </w:t>
      </w:r>
      <w:r>
        <w:rPr>
          <w:sz w:val="21"/>
          <w:szCs w:val="21"/>
          <w:spacing w:val="-9"/>
        </w:rPr>
        <w:t>破产。</w:t>
      </w:r>
    </w:p>
    <w:p>
      <w:pPr>
        <w:pStyle w:val="BodyText"/>
        <w:ind w:right="37" w:firstLine="409"/>
        <w:spacing w:before="86" w:line="285" w:lineRule="auto"/>
        <w:rPr>
          <w:sz w:val="21"/>
          <w:szCs w:val="21"/>
        </w:rPr>
      </w:pPr>
      <w:r>
        <w:rPr>
          <w:sz w:val="21"/>
          <w:szCs w:val="21"/>
          <w:spacing w:val="12"/>
        </w:rPr>
        <w:t>剑桥分析丑闻事件爆发后，2018年10月25日，英国信息专员办公室</w:t>
      </w:r>
      <w:r>
        <w:rPr>
          <w:sz w:val="21"/>
          <w:szCs w:val="21"/>
          <w:spacing w:val="-41"/>
        </w:rPr>
        <w:t xml:space="preserve"> </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ICO</w:t>
      </w:r>
      <w:r>
        <w:rPr>
          <w:rFonts w:ascii="Times New Roman" w:hAnsi="Times New Roman" w:eastAsia="Times New Roman" w:cs="Times New Roman"/>
          <w:sz w:val="21"/>
          <w:szCs w:val="21"/>
          <w:spacing w:val="12"/>
        </w:rPr>
        <w:t>)   </w:t>
      </w:r>
      <w:r>
        <w:rPr>
          <w:sz w:val="21"/>
          <w:szCs w:val="21"/>
          <w:spacing w:val="12"/>
        </w:rPr>
        <w:t>对</w:t>
      </w:r>
      <w:r>
        <w:rPr>
          <w:sz w:val="21"/>
          <w:szCs w:val="21"/>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3"/>
        </w:rPr>
        <w:t xml:space="preserve"> </w:t>
      </w:r>
      <w:r>
        <w:rPr>
          <w:sz w:val="21"/>
          <w:szCs w:val="21"/>
          <w:spacing w:val="9"/>
        </w:rPr>
        <w:t>处以50万英镑罚款。2019年10月30日，</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9"/>
        </w:rPr>
        <w:t xml:space="preserve"> </w:t>
      </w:r>
      <w:r>
        <w:rPr>
          <w:sz w:val="21"/>
          <w:szCs w:val="21"/>
          <w:spacing w:val="9"/>
        </w:rPr>
        <w:t>接受了英国数据保护监管</w:t>
      </w:r>
      <w:r>
        <w:rPr>
          <w:sz w:val="21"/>
          <w:szCs w:val="21"/>
        </w:rPr>
        <w:t xml:space="preserve"> </w:t>
      </w:r>
      <w:r>
        <w:rPr>
          <w:sz w:val="21"/>
          <w:szCs w:val="21"/>
          <w:spacing w:val="-3"/>
        </w:rPr>
        <w:t>机构</w:t>
      </w:r>
      <w:r>
        <w:rPr>
          <w:sz w:val="21"/>
          <w:szCs w:val="21"/>
          <w:spacing w:val="-46"/>
        </w:rPr>
        <w:t xml:space="preserve"> </w:t>
      </w:r>
      <w:r>
        <w:rPr>
          <w:rFonts w:ascii="Times New Roman" w:hAnsi="Times New Roman" w:eastAsia="Times New Roman" w:cs="Times New Roman"/>
          <w:sz w:val="21"/>
          <w:szCs w:val="21"/>
          <w:spacing w:val="-3"/>
        </w:rPr>
        <w:t>ICO</w:t>
      </w:r>
      <w:r>
        <w:rPr>
          <w:rFonts w:ascii="Times New Roman" w:hAnsi="Times New Roman" w:eastAsia="Times New Roman" w:cs="Times New Roman"/>
          <w:sz w:val="21"/>
          <w:szCs w:val="21"/>
          <w:spacing w:val="22"/>
        </w:rPr>
        <w:t xml:space="preserve"> </w:t>
      </w:r>
      <w:r>
        <w:rPr>
          <w:sz w:val="21"/>
          <w:szCs w:val="21"/>
          <w:spacing w:val="-3"/>
        </w:rPr>
        <w:t>的50万英镑的处罚决定，结束了二者之间历时一年的诉讼。</w:t>
      </w:r>
    </w:p>
    <w:p>
      <w:pPr>
        <w:pStyle w:val="BodyText"/>
        <w:ind w:right="33" w:firstLine="409"/>
        <w:spacing w:before="133" w:line="278" w:lineRule="auto"/>
        <w:rPr>
          <w:sz w:val="21"/>
          <w:szCs w:val="21"/>
        </w:rPr>
      </w:pPr>
      <w:r>
        <w:rPr>
          <w:sz w:val="21"/>
          <w:szCs w:val="21"/>
        </w:rPr>
        <w:t>FTC</w:t>
      </w:r>
      <w:r>
        <w:rPr>
          <w:sz w:val="21"/>
          <w:szCs w:val="21"/>
          <w:spacing w:val="13"/>
        </w:rPr>
        <w:t xml:space="preserve"> 随后调查</w:t>
      </w:r>
      <w:r>
        <w:rPr>
          <w:sz w:val="21"/>
          <w:szCs w:val="21"/>
        </w:rPr>
        <w:t>Facebook</w:t>
      </w:r>
      <w:r>
        <w:rPr>
          <w:sz w:val="21"/>
          <w:szCs w:val="21"/>
          <w:spacing w:val="13"/>
        </w:rPr>
        <w:t>这一过失是否违反2012年</w:t>
      </w:r>
      <w:r>
        <w:rPr>
          <w:sz w:val="21"/>
          <w:szCs w:val="21"/>
        </w:rPr>
        <w:t>Facebook</w:t>
      </w:r>
      <w:r>
        <w:rPr>
          <w:sz w:val="21"/>
          <w:szCs w:val="21"/>
          <w:spacing w:val="13"/>
        </w:rPr>
        <w:t>与该机构签署的涉及</w:t>
      </w:r>
      <w:r>
        <w:rPr>
          <w:sz w:val="21"/>
          <w:szCs w:val="21"/>
          <w:spacing w:val="9"/>
        </w:rPr>
        <w:t xml:space="preserve"> </w:t>
      </w:r>
      <w:r>
        <w:rPr>
          <w:sz w:val="21"/>
          <w:szCs w:val="21"/>
          <w:spacing w:val="6"/>
        </w:rPr>
        <w:t>用户隐私的同意令。2019年7月，联邦贸易委员会宣布</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6"/>
        </w:rPr>
        <w:t xml:space="preserve"> </w:t>
      </w:r>
      <w:r>
        <w:rPr>
          <w:sz w:val="21"/>
          <w:szCs w:val="21"/>
          <w:spacing w:val="6"/>
        </w:rPr>
        <w:t>因违反隐私规定，必 </w:t>
      </w:r>
      <w:r>
        <w:rPr>
          <w:sz w:val="21"/>
          <w:szCs w:val="21"/>
          <w:spacing w:val="16"/>
        </w:rPr>
        <w:t>须缴纳50亿美元的罚款。</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
        </w:rPr>
        <w:t xml:space="preserve"> </w:t>
      </w:r>
      <w:r>
        <w:rPr>
          <w:sz w:val="21"/>
          <w:szCs w:val="21"/>
          <w:spacing w:val="16"/>
        </w:rPr>
        <w:t>将支付创纪录的50亿美元罚款，并接受</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16"/>
        </w:rPr>
        <w:t xml:space="preserve"> </w:t>
      </w:r>
      <w:r>
        <w:rPr>
          <w:sz w:val="21"/>
          <w:szCs w:val="21"/>
          <w:spacing w:val="16"/>
        </w:rPr>
        <w:t>提</w:t>
      </w:r>
    </w:p>
    <w:p>
      <w:pPr>
        <w:spacing w:line="278" w:lineRule="auto"/>
        <w:sectPr>
          <w:pgSz w:w="9450" w:h="13340"/>
          <w:pgMar w:top="400" w:right="649" w:bottom="400" w:left="850" w:header="0" w:footer="0" w:gutter="0"/>
        </w:sectPr>
        <w:rPr>
          <w:sz w:val="21"/>
          <w:szCs w:val="21"/>
        </w:rPr>
      </w:pPr>
    </w:p>
    <w:p>
      <w:pPr>
        <w:pStyle w:val="BodyText"/>
        <w:ind w:left="3719"/>
        <w:spacing w:before="76" w:line="221" w:lineRule="auto"/>
        <w:rPr>
          <w:sz w:val="15"/>
          <w:szCs w:val="15"/>
        </w:rPr>
      </w:pPr>
      <w:r>
        <w:rPr>
          <w:rFonts w:ascii="SimHei" w:hAnsi="SimHei" w:eastAsia="SimHei" w:cs="SimHei"/>
          <w:sz w:val="21"/>
          <w:szCs w:val="21"/>
          <w:spacing w:val="-19"/>
        </w:rPr>
        <w:t>第六章</w:t>
      </w:r>
      <w:r>
        <w:rPr>
          <w:rFonts w:ascii="SimHei" w:hAnsi="SimHei" w:eastAsia="SimHei" w:cs="SimHei"/>
          <w:sz w:val="21"/>
          <w:szCs w:val="21"/>
          <w:spacing w:val="-19"/>
        </w:rPr>
        <w:t xml:space="preserve"> </w:t>
      </w:r>
      <w:r>
        <w:rPr>
          <w:rFonts w:ascii="SimHei" w:hAnsi="SimHei" w:eastAsia="SimHei" w:cs="SimHei"/>
          <w:sz w:val="21"/>
          <w:szCs w:val="21"/>
          <w:spacing w:val="-19"/>
        </w:rPr>
        <w:t>美国数据保护立法体系及监管要求</w:t>
      </w:r>
      <w:r>
        <w:rPr>
          <w:rFonts w:ascii="SimHei" w:hAnsi="SimHei" w:eastAsia="SimHei" w:cs="SimHei"/>
          <w:sz w:val="21"/>
          <w:szCs w:val="21"/>
          <w:spacing w:val="-19"/>
        </w:rPr>
        <w:t xml:space="preserve">      </w:t>
      </w:r>
      <w:r>
        <w:rPr>
          <w:sz w:val="15"/>
          <w:szCs w:val="15"/>
          <w:spacing w:val="-19"/>
        </w:rPr>
        <w:t>99</w:t>
      </w:r>
    </w:p>
    <w:p>
      <w:pPr>
        <w:spacing w:line="328" w:lineRule="auto"/>
        <w:rPr>
          <w:rFonts w:ascii="Arial"/>
          <w:sz w:val="21"/>
        </w:rPr>
      </w:pPr>
      <w:r/>
    </w:p>
    <w:p>
      <w:pPr>
        <w:spacing w:line="329" w:lineRule="auto"/>
        <w:rPr>
          <w:rFonts w:ascii="Arial"/>
          <w:sz w:val="21"/>
        </w:rPr>
      </w:pPr>
      <w:r/>
    </w:p>
    <w:p>
      <w:pPr>
        <w:pStyle w:val="BodyText"/>
        <w:ind w:right="92"/>
        <w:spacing w:before="68" w:line="268" w:lineRule="auto"/>
        <w:rPr>
          <w:sz w:val="21"/>
          <w:szCs w:val="21"/>
        </w:rPr>
      </w:pPr>
      <w:r>
        <w:rPr>
          <w:sz w:val="21"/>
          <w:szCs w:val="21"/>
          <w:spacing w:val="10"/>
        </w:rPr>
        <w:t>出的新的限制和公司结构要求，以保证公司能够真正地负责其关于用户隐私的各项</w:t>
      </w:r>
      <w:r>
        <w:rPr>
          <w:sz w:val="21"/>
          <w:szCs w:val="21"/>
          <w:spacing w:val="11"/>
        </w:rPr>
        <w:t xml:space="preserve"> </w:t>
      </w:r>
      <w:r>
        <w:rPr>
          <w:sz w:val="21"/>
          <w:szCs w:val="21"/>
          <w:spacing w:val="-11"/>
        </w:rPr>
        <w:t>决策。</w:t>
      </w:r>
    </w:p>
    <w:p>
      <w:pPr>
        <w:pStyle w:val="BodyText"/>
        <w:ind w:left="390"/>
        <w:spacing w:before="114" w:line="222" w:lineRule="auto"/>
        <w:rPr>
          <w:sz w:val="21"/>
          <w:szCs w:val="21"/>
        </w:rPr>
      </w:pPr>
      <w:r>
        <w:rPr>
          <w:sz w:val="21"/>
          <w:szCs w:val="21"/>
          <w:spacing w:val="-7"/>
        </w:rPr>
        <w:t>口处罚原因</w:t>
      </w:r>
    </w:p>
    <w:p>
      <w:pPr>
        <w:pStyle w:val="BodyText"/>
        <w:ind w:right="80" w:firstLine="390"/>
        <w:spacing w:before="80" w:line="303" w:lineRule="auto"/>
        <w:rPr>
          <w:sz w:val="21"/>
          <w:szCs w:val="21"/>
        </w:rPr>
      </w:pP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5"/>
        </w:rPr>
        <w:t xml:space="preserve"> </w:t>
      </w:r>
      <w:r>
        <w:rPr>
          <w:sz w:val="21"/>
          <w:szCs w:val="21"/>
          <w:spacing w:val="5"/>
        </w:rPr>
        <w:t>超过8700万用户资料在未获得用户授权的情况下，遭</w:t>
      </w:r>
      <w:r>
        <w:rPr>
          <w:sz w:val="21"/>
          <w:szCs w:val="21"/>
          <w:spacing w:val="4"/>
        </w:rPr>
        <w:t>第三方数据分析公</w:t>
      </w:r>
      <w:r>
        <w:rPr>
          <w:sz w:val="21"/>
          <w:szCs w:val="21"/>
        </w:rPr>
        <w:t xml:space="preserve"> </w:t>
      </w:r>
      <w:r>
        <w:rPr>
          <w:sz w:val="21"/>
          <w:szCs w:val="21"/>
          <w:spacing w:val="-3"/>
        </w:rPr>
        <w:t>司Cambridge Analytica(剑桥分</w:t>
      </w:r>
      <w:r>
        <w:rPr>
          <w:sz w:val="21"/>
          <w:szCs w:val="21"/>
          <w:spacing w:val="-4"/>
        </w:rPr>
        <w:t>析)非法收集并用于大数据分析，从而精准对用户推送广</w:t>
      </w:r>
      <w:r>
        <w:rPr>
          <w:sz w:val="21"/>
          <w:szCs w:val="21"/>
        </w:rPr>
        <w:t xml:space="preserve"> </w:t>
      </w:r>
      <w:r>
        <w:rPr>
          <w:sz w:val="21"/>
          <w:szCs w:val="21"/>
        </w:rPr>
        <w:t>告甚至假新闻。这一事件表明</w:t>
      </w:r>
      <w:r>
        <w:rPr>
          <w:sz w:val="21"/>
          <w:szCs w:val="21"/>
          <w:spacing w:val="-42"/>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7"/>
        </w:rPr>
        <w:t xml:space="preserve"> </w:t>
      </w:r>
      <w:r>
        <w:rPr>
          <w:sz w:val="21"/>
          <w:szCs w:val="21"/>
        </w:rPr>
        <w:t>违反了2012年</w:t>
      </w:r>
      <w:r>
        <w:rPr>
          <w:rFonts w:ascii="Times New Roman" w:hAnsi="Times New Roman" w:eastAsia="Times New Roman" w:cs="Times New Roman"/>
          <w:sz w:val="21"/>
          <w:szCs w:val="21"/>
        </w:rPr>
        <w:t>Facebook </w:t>
      </w:r>
      <w:r>
        <w:rPr>
          <w:sz w:val="21"/>
          <w:szCs w:val="21"/>
        </w:rPr>
        <w:t>与</w:t>
      </w:r>
      <w:r>
        <w:rPr>
          <w:sz w:val="21"/>
          <w:szCs w:val="21"/>
          <w:spacing w:val="-42"/>
        </w:rPr>
        <w:t xml:space="preserve"> </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14"/>
        </w:rPr>
        <w:t xml:space="preserve"> </w:t>
      </w:r>
      <w:r>
        <w:rPr>
          <w:sz w:val="21"/>
          <w:szCs w:val="21"/>
        </w:rPr>
        <w:t>签署的涉及用户 </w:t>
      </w:r>
      <w:r>
        <w:rPr>
          <w:sz w:val="21"/>
          <w:szCs w:val="21"/>
          <w:spacing w:val="-2"/>
        </w:rPr>
        <w:t>隐私的同意令，FTC 对其启动调查。但FTC</w:t>
      </w:r>
      <w:r>
        <w:rPr>
          <w:sz w:val="21"/>
          <w:szCs w:val="21"/>
          <w:spacing w:val="45"/>
        </w:rPr>
        <w:t xml:space="preserve"> </w:t>
      </w:r>
      <w:r>
        <w:rPr>
          <w:sz w:val="21"/>
          <w:szCs w:val="21"/>
          <w:spacing w:val="-2"/>
        </w:rPr>
        <w:t>的调查范围很快扩大，超出了剑桥分析公司</w:t>
      </w:r>
      <w:r>
        <w:rPr>
          <w:sz w:val="21"/>
          <w:szCs w:val="21"/>
        </w:rPr>
        <w:t xml:space="preserve"> </w:t>
      </w:r>
      <w:r>
        <w:rPr>
          <w:sz w:val="21"/>
          <w:szCs w:val="21"/>
          <w:spacing w:val="-3"/>
        </w:rPr>
        <w:t>滥用数据事件，开始覆盖大量</w:t>
      </w:r>
      <w:r>
        <w:rPr>
          <w:sz w:val="21"/>
          <w:szCs w:val="21"/>
          <w:spacing w:val="-43"/>
        </w:rPr>
        <w:t xml:space="preserve"> </w:t>
      </w:r>
      <w:r>
        <w:rPr>
          <w:rFonts w:ascii="Times New Roman" w:hAnsi="Times New Roman" w:eastAsia="Times New Roman" w:cs="Times New Roman"/>
          <w:sz w:val="21"/>
          <w:szCs w:val="21"/>
          <w:spacing w:val="-3"/>
        </w:rPr>
        <w:t>Facebook </w:t>
      </w:r>
      <w:r>
        <w:rPr>
          <w:sz w:val="21"/>
          <w:szCs w:val="21"/>
          <w:spacing w:val="-3"/>
        </w:rPr>
        <w:t>的其他侵犯隐</w:t>
      </w:r>
      <w:r>
        <w:rPr>
          <w:sz w:val="21"/>
          <w:szCs w:val="21"/>
          <w:spacing w:val="-4"/>
        </w:rPr>
        <w:t>私和安全行为，包括在未通知用户</w:t>
      </w:r>
      <w:r>
        <w:rPr>
          <w:sz w:val="21"/>
          <w:szCs w:val="21"/>
        </w:rPr>
        <w:t xml:space="preserve"> </w:t>
      </w:r>
      <w:r>
        <w:rPr>
          <w:sz w:val="21"/>
          <w:szCs w:val="21"/>
          <w:spacing w:val="-1"/>
        </w:rPr>
        <w:t>或未获得用户许可的情况下，允许流行网站、智能手机</w:t>
      </w:r>
      <w:r>
        <w:rPr>
          <w:sz w:val="21"/>
          <w:szCs w:val="21"/>
          <w:spacing w:val="-2"/>
        </w:rPr>
        <w:t>和其他设备制造商获得用户的社</w:t>
      </w:r>
      <w:r>
        <w:rPr>
          <w:sz w:val="21"/>
          <w:szCs w:val="21"/>
        </w:rPr>
        <w:t xml:space="preserve"> </w:t>
      </w:r>
      <w:r>
        <w:rPr>
          <w:sz w:val="21"/>
          <w:szCs w:val="21"/>
          <w:spacing w:val="-9"/>
        </w:rPr>
        <w:t>交数据。</w:t>
      </w:r>
    </w:p>
    <w:p>
      <w:pPr>
        <w:pStyle w:val="BodyText"/>
        <w:ind w:right="67" w:firstLine="390"/>
        <w:spacing w:before="109" w:line="297" w:lineRule="auto"/>
        <w:rPr>
          <w:sz w:val="21"/>
          <w:szCs w:val="21"/>
        </w:rPr>
      </w:pPr>
      <w:r>
        <w:rPr>
          <w:sz w:val="21"/>
          <w:szCs w:val="21"/>
          <w:spacing w:val="2"/>
        </w:rPr>
        <w:t>联邦贸易委员会称，</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
        </w:rPr>
        <w:t xml:space="preserve"> </w:t>
      </w:r>
      <w:r>
        <w:rPr>
          <w:sz w:val="21"/>
          <w:szCs w:val="21"/>
          <w:spacing w:val="2"/>
        </w:rPr>
        <w:t>在与第三方应用程序开发者分享用户</w:t>
      </w:r>
      <w:r>
        <w:rPr>
          <w:sz w:val="21"/>
          <w:szCs w:val="21"/>
          <w:spacing w:val="-52"/>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6"/>
        </w:rPr>
        <w:t xml:space="preserve"> </w:t>
      </w:r>
      <w:r>
        <w:rPr>
          <w:sz w:val="21"/>
          <w:szCs w:val="21"/>
          <w:spacing w:val="2"/>
        </w:rPr>
        <w:t>好友</w:t>
      </w:r>
      <w:r>
        <w:rPr>
          <w:sz w:val="21"/>
          <w:szCs w:val="21"/>
        </w:rPr>
        <w:t xml:space="preserve"> </w:t>
      </w:r>
      <w:r>
        <w:rPr>
          <w:sz w:val="21"/>
          <w:szCs w:val="21"/>
          <w:spacing w:val="-1"/>
        </w:rPr>
        <w:t>的数据时，通过欺骗用户，违反了2012年的规定，即使这些</w:t>
      </w:r>
      <w:r>
        <w:rPr>
          <w:sz w:val="21"/>
          <w:szCs w:val="21"/>
          <w:spacing w:val="-2"/>
        </w:rPr>
        <w:t>朋友设置了更严格的隐私设</w:t>
      </w:r>
      <w:r>
        <w:rPr>
          <w:sz w:val="21"/>
          <w:szCs w:val="21"/>
        </w:rPr>
        <w:t xml:space="preserve"> </w:t>
      </w:r>
      <w:r>
        <w:rPr>
          <w:sz w:val="21"/>
          <w:szCs w:val="21"/>
          <w:spacing w:val="-3"/>
        </w:rPr>
        <w:t>置。只要用户的</w:t>
      </w:r>
      <w:r>
        <w:rPr>
          <w:sz w:val="21"/>
          <w:szCs w:val="21"/>
          <w:spacing w:val="-40"/>
        </w:rPr>
        <w:t xml:space="preserve"> </w:t>
      </w:r>
      <w:r>
        <w:rPr>
          <w:rFonts w:ascii="Times New Roman" w:hAnsi="Times New Roman" w:eastAsia="Times New Roman" w:cs="Times New Roman"/>
          <w:sz w:val="21"/>
          <w:szCs w:val="21"/>
          <w:spacing w:val="-3"/>
        </w:rPr>
        <w:t>Facebook</w:t>
      </w:r>
      <w:r>
        <w:rPr>
          <w:sz w:val="21"/>
          <w:szCs w:val="21"/>
          <w:spacing w:val="-3"/>
        </w:rPr>
        <w:t>“好友”下载并使用了第三方应用程序，</w:t>
      </w:r>
      <w:r>
        <w:rPr>
          <w:rFonts w:ascii="Times New Roman" w:hAnsi="Times New Roman" w:eastAsia="Times New Roman" w:cs="Times New Roman"/>
          <w:sz w:val="21"/>
          <w:szCs w:val="21"/>
          <w:spacing w:val="-3"/>
        </w:rPr>
        <w:t>Facebo</w:t>
      </w:r>
      <w:r>
        <w:rPr>
          <w:rFonts w:ascii="Times New Roman" w:hAnsi="Times New Roman" w:eastAsia="Times New Roman" w:cs="Times New Roman"/>
          <w:sz w:val="21"/>
          <w:szCs w:val="21"/>
          <w:spacing w:val="-4"/>
        </w:rPr>
        <w:t>ok</w:t>
      </w:r>
      <w:r>
        <w:rPr>
          <w:rFonts w:ascii="Times New Roman" w:hAnsi="Times New Roman" w:eastAsia="Times New Roman" w:cs="Times New Roman"/>
          <w:sz w:val="21"/>
          <w:szCs w:val="21"/>
          <w:spacing w:val="23"/>
          <w:w w:val="101"/>
        </w:rPr>
        <w:t xml:space="preserve"> </w:t>
      </w:r>
      <w:r>
        <w:rPr>
          <w:sz w:val="21"/>
          <w:szCs w:val="21"/>
          <w:spacing w:val="-4"/>
        </w:rPr>
        <w:t>就将与第三</w:t>
      </w:r>
      <w:r>
        <w:rPr>
          <w:sz w:val="21"/>
          <w:szCs w:val="21"/>
        </w:rPr>
        <w:t xml:space="preserve"> </w:t>
      </w:r>
      <w:r>
        <w:rPr>
          <w:sz w:val="21"/>
          <w:szCs w:val="21"/>
          <w:spacing w:val="-2"/>
        </w:rPr>
        <w:t>方应用共享用户个人信息。</w:t>
      </w:r>
      <w:r>
        <w:rPr>
          <w:rFonts w:ascii="Times New Roman" w:hAnsi="Times New Roman" w:eastAsia="Times New Roman" w:cs="Times New Roman"/>
          <w:sz w:val="21"/>
          <w:szCs w:val="21"/>
          <w:spacing w:val="-2"/>
        </w:rPr>
        <w:t>FTC</w:t>
      </w:r>
      <w:r>
        <w:rPr>
          <w:rFonts w:ascii="Times New Roman" w:hAnsi="Times New Roman" w:eastAsia="Times New Roman" w:cs="Times New Roman"/>
          <w:sz w:val="21"/>
          <w:szCs w:val="21"/>
          <w:spacing w:val="-14"/>
        </w:rPr>
        <w:t xml:space="preserve"> </w:t>
      </w:r>
      <w:r>
        <w:rPr>
          <w:sz w:val="21"/>
          <w:szCs w:val="21"/>
          <w:spacing w:val="-2"/>
        </w:rPr>
        <w:t>认为，多数用户不知道</w:t>
      </w:r>
      <w:r>
        <w:rPr>
          <w:sz w:val="21"/>
          <w:szCs w:val="21"/>
          <w:spacing w:val="-56"/>
        </w:rPr>
        <w:t xml:space="preserve"> </w:t>
      </w:r>
      <w:r>
        <w:rPr>
          <w:rFonts w:ascii="Times New Roman" w:hAnsi="Times New Roman" w:eastAsia="Times New Roman" w:cs="Times New Roman"/>
          <w:sz w:val="21"/>
          <w:szCs w:val="21"/>
          <w:spacing w:val="-2"/>
        </w:rPr>
        <w:t>Fa</w:t>
      </w:r>
      <w:r>
        <w:rPr>
          <w:rFonts w:ascii="Times New Roman" w:hAnsi="Times New Roman" w:eastAsia="Times New Roman" w:cs="Times New Roman"/>
          <w:sz w:val="21"/>
          <w:szCs w:val="21"/>
          <w:spacing w:val="-3"/>
        </w:rPr>
        <w:t>cebook </w:t>
      </w:r>
      <w:r>
        <w:rPr>
          <w:sz w:val="21"/>
          <w:szCs w:val="21"/>
          <w:spacing w:val="-3"/>
        </w:rPr>
        <w:t>正在共享这些信息，因</w:t>
      </w:r>
      <w:r>
        <w:rPr>
          <w:sz w:val="21"/>
          <w:szCs w:val="21"/>
        </w:rPr>
        <w:t xml:space="preserve"> </w:t>
      </w:r>
      <w:r>
        <w:rPr>
          <w:sz w:val="21"/>
          <w:szCs w:val="21"/>
          <w:spacing w:val="-9"/>
        </w:rPr>
        <w:t>此没有采取必要的步骤选择退出分享。</w:t>
      </w:r>
    </w:p>
    <w:p>
      <w:pPr>
        <w:pStyle w:val="BodyText"/>
        <w:ind w:right="136" w:firstLine="390"/>
        <w:spacing w:before="122" w:line="269" w:lineRule="auto"/>
        <w:rPr>
          <w:sz w:val="21"/>
          <w:szCs w:val="21"/>
        </w:rPr>
      </w:pPr>
      <w:r>
        <w:rPr>
          <w:sz w:val="21"/>
          <w:szCs w:val="21"/>
          <w:spacing w:val="-4"/>
        </w:rPr>
        <w:t>此外，联邦贸易委员会认为，</w:t>
      </w:r>
      <w:r>
        <w:rPr>
          <w:sz w:val="21"/>
          <w:szCs w:val="21"/>
          <w:spacing w:val="-50"/>
        </w:rPr>
        <w:t xml:space="preserve"> </w:t>
      </w:r>
      <w:r>
        <w:rPr>
          <w:rFonts w:ascii="Times New Roman" w:hAnsi="Times New Roman" w:eastAsia="Times New Roman" w:cs="Times New Roman"/>
          <w:sz w:val="21"/>
          <w:szCs w:val="21"/>
          <w:spacing w:val="-4"/>
        </w:rPr>
        <w:t>Facebook</w:t>
      </w:r>
      <w:r>
        <w:rPr>
          <w:rFonts w:ascii="Times New Roman" w:hAnsi="Times New Roman" w:eastAsia="Times New Roman" w:cs="Times New Roman"/>
          <w:sz w:val="21"/>
          <w:szCs w:val="21"/>
          <w:spacing w:val="14"/>
        </w:rPr>
        <w:t xml:space="preserve"> </w:t>
      </w:r>
      <w:r>
        <w:rPr>
          <w:sz w:val="21"/>
          <w:szCs w:val="21"/>
          <w:spacing w:val="-4"/>
        </w:rPr>
        <w:t>在处理违反其平台政策的第三方应用程序采</w:t>
      </w:r>
      <w:r>
        <w:rPr>
          <w:sz w:val="21"/>
          <w:szCs w:val="21"/>
        </w:rPr>
        <w:t xml:space="preserve"> </w:t>
      </w:r>
      <w:r>
        <w:rPr>
          <w:sz w:val="21"/>
          <w:szCs w:val="21"/>
          <w:spacing w:val="-10"/>
        </w:rPr>
        <w:t>取的措施不足。</w:t>
      </w:r>
    </w:p>
    <w:p>
      <w:pPr>
        <w:pStyle w:val="BodyText"/>
        <w:ind w:firstLine="390"/>
        <w:spacing w:before="95" w:line="303" w:lineRule="auto"/>
        <w:rPr>
          <w:sz w:val="21"/>
          <w:szCs w:val="21"/>
        </w:rPr>
      </w:pP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4"/>
        </w:rPr>
        <w:t xml:space="preserve"> </w:t>
      </w:r>
      <w:r>
        <w:rPr>
          <w:sz w:val="21"/>
          <w:szCs w:val="21"/>
          <w:spacing w:val="4"/>
        </w:rPr>
        <w:t>在2012年年底推出了“隐私快捷方式”和2014年推出了“隐私检查”等</w:t>
      </w:r>
      <w:r>
        <w:rPr>
          <w:sz w:val="21"/>
          <w:szCs w:val="21"/>
          <w:spacing w:val="8"/>
        </w:rPr>
        <w:t xml:space="preserve">  </w:t>
      </w:r>
      <w:r>
        <w:rPr>
          <w:sz w:val="21"/>
          <w:szCs w:val="21"/>
          <w:spacing w:val="-2"/>
        </w:rPr>
        <w:t>各种服务，这些服务声称可以帮助用户更好地管理其隐私设置。然而，这些服务据称未</w:t>
      </w:r>
      <w:r>
        <w:rPr>
          <w:sz w:val="21"/>
          <w:szCs w:val="21"/>
          <w:spacing w:val="2"/>
        </w:rPr>
        <w:t xml:space="preserve">  </w:t>
      </w:r>
      <w:r>
        <w:rPr>
          <w:sz w:val="21"/>
          <w:szCs w:val="21"/>
          <w:spacing w:val="-3"/>
        </w:rPr>
        <w:t>能披露，即使用户选择了最严格的共享设置，</w:t>
      </w:r>
      <w:r>
        <w:rPr>
          <w:rFonts w:ascii="Times New Roman" w:hAnsi="Times New Roman" w:eastAsia="Times New Roman" w:cs="Times New Roman"/>
          <w:sz w:val="21"/>
          <w:szCs w:val="21"/>
          <w:spacing w:val="-3"/>
        </w:rPr>
        <w:t>Facebook </w:t>
      </w:r>
      <w:r>
        <w:rPr>
          <w:sz w:val="21"/>
          <w:szCs w:val="21"/>
          <w:spacing w:val="-3"/>
        </w:rPr>
        <w:t>仍然可以与用户的</w:t>
      </w:r>
      <w:r>
        <w:rPr>
          <w:sz w:val="21"/>
          <w:szCs w:val="21"/>
          <w:spacing w:val="-54"/>
        </w:rPr>
        <w:t xml:space="preserve"> </w:t>
      </w:r>
      <w:r>
        <w:rPr>
          <w:rFonts w:ascii="Times New Roman" w:hAnsi="Times New Roman" w:eastAsia="Times New Roman" w:cs="Times New Roman"/>
          <w:sz w:val="21"/>
          <w:szCs w:val="21"/>
          <w:spacing w:val="-3"/>
        </w:rPr>
        <w:t>Faceboo</w:t>
      </w:r>
      <w:r>
        <w:rPr>
          <w:rFonts w:ascii="Times New Roman" w:hAnsi="Times New Roman" w:eastAsia="Times New Roman" w:cs="Times New Roman"/>
          <w:sz w:val="21"/>
          <w:szCs w:val="21"/>
          <w:spacing w:val="-4"/>
        </w:rPr>
        <w:t>k </w:t>
      </w:r>
      <w:r>
        <w:rPr>
          <w:sz w:val="21"/>
          <w:szCs w:val="21"/>
          <w:spacing w:val="-4"/>
        </w:rPr>
        <w:t>好友</w:t>
      </w:r>
      <w:r>
        <w:rPr>
          <w:sz w:val="21"/>
          <w:szCs w:val="21"/>
        </w:rPr>
        <w:t xml:space="preserve"> </w:t>
      </w:r>
      <w:r>
        <w:rPr>
          <w:sz w:val="21"/>
          <w:szCs w:val="21"/>
          <w:spacing w:val="-4"/>
        </w:rPr>
        <w:t>的应用程序共享用户信息，除非他们也进入“应用程序设置页面”</w:t>
      </w:r>
      <w:r>
        <w:rPr>
          <w:sz w:val="21"/>
          <w:szCs w:val="21"/>
          <w:spacing w:val="-5"/>
        </w:rPr>
        <w:t>并选择退出此类共享。</w:t>
      </w:r>
      <w:r>
        <w:rPr>
          <w:sz w:val="21"/>
          <w:szCs w:val="21"/>
        </w:rPr>
        <w:t xml:space="preserve"> </w:t>
      </w:r>
      <w:r>
        <w:rPr>
          <w:sz w:val="21"/>
          <w:szCs w:val="21"/>
          <w:spacing w:val="-1"/>
        </w:rPr>
        <w:t>联邦贸易委员会认为，该公司没有在隐私设置页面或个</w:t>
      </w:r>
      <w:r>
        <w:rPr>
          <w:sz w:val="21"/>
          <w:szCs w:val="21"/>
          <w:spacing w:val="-2"/>
        </w:rPr>
        <w:t>人资料页面的“关于”部分披露</w:t>
      </w:r>
      <w:r>
        <w:rPr>
          <w:sz w:val="21"/>
          <w:szCs w:val="21"/>
        </w:rPr>
        <w:t xml:space="preserve">  </w:t>
      </w:r>
      <w:r>
        <w:rPr>
          <w:rFonts w:ascii="Times New Roman" w:hAnsi="Times New Roman" w:eastAsia="Times New Roman" w:cs="Times New Roman"/>
          <w:sz w:val="21"/>
          <w:szCs w:val="21"/>
        </w:rPr>
        <w:t>Facebook</w:t>
      </w:r>
      <w:r>
        <w:rPr>
          <w:sz w:val="21"/>
          <w:szCs w:val="21"/>
          <w:spacing w:val="1"/>
        </w:rPr>
        <w:t>仍可以与</w:t>
      </w:r>
      <w:r>
        <w:rPr>
          <w:sz w:val="21"/>
          <w:szCs w:val="21"/>
          <w:spacing w:val="-23"/>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6"/>
        </w:rPr>
        <w:t xml:space="preserve"> </w:t>
      </w:r>
      <w:r>
        <w:rPr>
          <w:sz w:val="21"/>
          <w:szCs w:val="21"/>
          <w:spacing w:val="1"/>
        </w:rPr>
        <w:t>平台的第三方开发者分享有关应用程序用户</w:t>
      </w:r>
      <w:r>
        <w:rPr>
          <w:sz w:val="21"/>
          <w:szCs w:val="21"/>
          <w:spacing w:val="-54"/>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6"/>
        </w:rPr>
        <w:t xml:space="preserve"> </w:t>
      </w:r>
      <w:r>
        <w:rPr>
          <w:sz w:val="21"/>
          <w:szCs w:val="21"/>
          <w:spacing w:val="1"/>
        </w:rPr>
        <w:t>好友</w:t>
      </w:r>
      <w:r>
        <w:rPr>
          <w:sz w:val="21"/>
          <w:szCs w:val="21"/>
        </w:rPr>
        <w:t xml:space="preserve">  </w:t>
      </w:r>
      <w:r>
        <w:rPr>
          <w:sz w:val="21"/>
          <w:szCs w:val="21"/>
          <w:spacing w:val="-11"/>
        </w:rPr>
        <w:t>的信息。</w:t>
      </w:r>
    </w:p>
    <w:p>
      <w:pPr>
        <w:pStyle w:val="BodyText"/>
        <w:ind w:right="80" w:firstLine="390"/>
        <w:spacing w:before="111" w:line="297" w:lineRule="auto"/>
        <w:rPr>
          <w:sz w:val="21"/>
          <w:szCs w:val="21"/>
        </w:rPr>
      </w:pPr>
      <w:r>
        <w:rPr>
          <w:sz w:val="21"/>
          <w:szCs w:val="21"/>
          <w:spacing w:val="11"/>
        </w:rPr>
        <w:t>2014年4月， </w:t>
      </w:r>
      <w:r>
        <w:rPr>
          <w:sz w:val="21"/>
          <w:szCs w:val="21"/>
        </w:rPr>
        <w:t>Facebook</w:t>
      </w:r>
      <w:r>
        <w:rPr>
          <w:sz w:val="21"/>
          <w:szCs w:val="21"/>
          <w:spacing w:val="11"/>
        </w:rPr>
        <w:t>宣布将停止允许第三方开发者收集关于应用程序用户朋</w:t>
      </w:r>
      <w:r>
        <w:rPr>
          <w:sz w:val="21"/>
          <w:szCs w:val="21"/>
          <w:spacing w:val="7"/>
        </w:rPr>
        <w:t xml:space="preserve"> </w:t>
      </w:r>
      <w:r>
        <w:rPr>
          <w:sz w:val="21"/>
          <w:szCs w:val="21"/>
          <w:spacing w:val="10"/>
        </w:rPr>
        <w:t>友的数据(受影响的朋友数据)。尽管如此，该公司还是分别告诉</w:t>
      </w:r>
      <w:r>
        <w:rPr>
          <w:sz w:val="21"/>
          <w:szCs w:val="21"/>
          <w:spacing w:val="9"/>
        </w:rPr>
        <w:t>开发者，如果平台</w:t>
      </w:r>
      <w:r>
        <w:rPr>
          <w:sz w:val="21"/>
          <w:szCs w:val="21"/>
        </w:rPr>
        <w:t xml:space="preserve"> </w:t>
      </w:r>
      <w:r>
        <w:rPr>
          <w:sz w:val="21"/>
          <w:szCs w:val="21"/>
          <w:spacing w:val="7"/>
        </w:rPr>
        <w:t>上已有应用程序，则他们可以在2015年4月之前收集这些数据。联邦贸易委员会称，</w:t>
      </w:r>
      <w:r>
        <w:rPr>
          <w:sz w:val="21"/>
          <w:szCs w:val="21"/>
          <w:spacing w:val="5"/>
        </w:rPr>
        <w:t xml:space="preserve"> </w:t>
      </w:r>
      <w:r>
        <w:rPr>
          <w:rFonts w:ascii="Times New Roman" w:hAnsi="Times New Roman" w:eastAsia="Times New Roman" w:cs="Times New Roman"/>
          <w:sz w:val="21"/>
          <w:szCs w:val="21"/>
        </w:rPr>
        <w:t>Facebook</w:t>
      </w:r>
      <w:r>
        <w:rPr>
          <w:sz w:val="21"/>
          <w:szCs w:val="21"/>
          <w:spacing w:val="6"/>
        </w:rPr>
        <w:t>至少等到2018年6月才停止与</w:t>
      </w:r>
      <w:r>
        <w:rPr>
          <w:sz w:val="21"/>
          <w:szCs w:val="21"/>
          <w:spacing w:val="-38"/>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7"/>
          <w:w w:val="101"/>
        </w:rPr>
        <w:t xml:space="preserve"> </w:t>
      </w:r>
      <w:r>
        <w:rPr>
          <w:sz w:val="21"/>
          <w:szCs w:val="21"/>
          <w:spacing w:val="6"/>
        </w:rPr>
        <w:t>好友使用的第三方应用程序共享用户</w:t>
      </w:r>
      <w:r>
        <w:rPr>
          <w:sz w:val="21"/>
          <w:szCs w:val="21"/>
        </w:rPr>
        <w:t xml:space="preserve"> </w:t>
      </w:r>
      <w:r>
        <w:rPr>
          <w:sz w:val="21"/>
          <w:szCs w:val="21"/>
          <w:spacing w:val="-9"/>
        </w:rPr>
        <w:t>信息。</w:t>
      </w:r>
    </w:p>
    <w:p>
      <w:pPr>
        <w:pStyle w:val="BodyText"/>
        <w:ind w:left="390"/>
        <w:spacing w:before="121" w:line="219" w:lineRule="auto"/>
        <w:rPr>
          <w:sz w:val="21"/>
          <w:szCs w:val="21"/>
        </w:rPr>
      </w:pPr>
      <w:r>
        <w:rPr>
          <w:sz w:val="21"/>
          <w:szCs w:val="21"/>
          <w:spacing w:val="3"/>
        </w:rPr>
        <w:t>该投诉还指控</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6"/>
          <w:w w:val="101"/>
        </w:rPr>
        <w:t xml:space="preserve"> </w:t>
      </w:r>
      <w:r>
        <w:rPr>
          <w:sz w:val="21"/>
          <w:szCs w:val="21"/>
          <w:spacing w:val="3"/>
        </w:rPr>
        <w:t>对其平台上的应用程序开发人员实施了不当的监管。联邦</w:t>
      </w:r>
    </w:p>
    <w:p>
      <w:pPr>
        <w:spacing w:line="219" w:lineRule="auto"/>
        <w:sectPr>
          <w:pgSz w:w="9450" w:h="13320"/>
          <w:pgMar w:top="400" w:right="824" w:bottom="400" w:left="599" w:header="0" w:footer="0" w:gutter="0"/>
        </w:sectPr>
        <w:rPr>
          <w:sz w:val="21"/>
          <w:szCs w:val="21"/>
        </w:rPr>
      </w:pPr>
    </w:p>
    <w:p>
      <w:pPr>
        <w:spacing w:before="171" w:line="221" w:lineRule="auto"/>
        <w:rPr>
          <w:rFonts w:ascii="YouYuan" w:hAnsi="YouYuan" w:eastAsia="YouYuan" w:cs="YouYuan"/>
          <w:sz w:val="21"/>
          <w:szCs w:val="21"/>
        </w:rPr>
      </w:pPr>
      <w:r>
        <w:rPr>
          <w:rFonts w:ascii="YouYuan" w:hAnsi="YouYuan" w:eastAsia="YouYuan" w:cs="YouYuan"/>
          <w:sz w:val="21"/>
          <w:szCs w:val="21"/>
          <w:spacing w:val="-19"/>
        </w:rPr>
        <w:t>100</w:t>
      </w:r>
      <w:r>
        <w:rPr>
          <w:rFonts w:ascii="YouYuan" w:hAnsi="YouYuan" w:eastAsia="YouYuan" w:cs="YouYuan"/>
          <w:sz w:val="21"/>
          <w:szCs w:val="21"/>
          <w:spacing w:val="4"/>
        </w:rPr>
        <w:t xml:space="preserve">     </w:t>
      </w:r>
      <w:r>
        <w:rPr>
          <w:rFonts w:ascii="YouYuan" w:hAnsi="YouYuan" w:eastAsia="YouYuan" w:cs="YouYuan"/>
          <w:sz w:val="21"/>
          <w:szCs w:val="21"/>
          <w:spacing w:val="-19"/>
        </w:rPr>
        <w:t>入门篇</w:t>
      </w:r>
      <w:r>
        <w:rPr>
          <w:rFonts w:ascii="YouYuan" w:hAnsi="YouYuan" w:eastAsia="YouYuan" w:cs="YouYuan"/>
          <w:sz w:val="21"/>
          <w:szCs w:val="21"/>
          <w:spacing w:val="-19"/>
        </w:rPr>
        <w:t xml:space="preserve"> </w:t>
      </w:r>
      <w:r>
        <w:rPr>
          <w:rFonts w:ascii="YouYuan" w:hAnsi="YouYuan" w:eastAsia="YouYuan" w:cs="YouYuan"/>
          <w:sz w:val="21"/>
          <w:szCs w:val="21"/>
          <w:spacing w:val="-19"/>
        </w:rPr>
        <w:t>对症下药，小白必知的合规要求</w:t>
      </w:r>
    </w:p>
    <w:p>
      <w:pPr>
        <w:spacing w:line="350" w:lineRule="auto"/>
        <w:rPr>
          <w:rFonts w:ascii="Arial"/>
          <w:sz w:val="21"/>
        </w:rPr>
      </w:pPr>
      <w:r/>
    </w:p>
    <w:p>
      <w:pPr>
        <w:spacing w:line="351" w:lineRule="auto"/>
        <w:rPr>
          <w:rFonts w:ascii="Arial"/>
          <w:sz w:val="21"/>
        </w:rPr>
      </w:pPr>
      <w:r/>
    </w:p>
    <w:p>
      <w:pPr>
        <w:pStyle w:val="BodyText"/>
        <w:ind w:right="55"/>
        <w:spacing w:before="68" w:line="293" w:lineRule="auto"/>
        <w:jc w:val="both"/>
        <w:rPr>
          <w:sz w:val="21"/>
          <w:szCs w:val="21"/>
        </w:rPr>
      </w:pPr>
      <w:r>
        <w:rPr>
          <w:sz w:val="21"/>
          <w:szCs w:val="21"/>
          <w:spacing w:val="3"/>
        </w:rPr>
        <w:t>贸易委员会声称，作为一种普遍的做法，</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
        </w:rPr>
        <w:t xml:space="preserve"> </w:t>
      </w:r>
      <w:r>
        <w:rPr>
          <w:sz w:val="21"/>
          <w:szCs w:val="21"/>
          <w:spacing w:val="3"/>
        </w:rPr>
        <w:t>在允许开发者访问大量用户数据之</w:t>
      </w:r>
      <w:r>
        <w:rPr>
          <w:sz w:val="21"/>
          <w:szCs w:val="21"/>
          <w:spacing w:val="16"/>
        </w:rPr>
        <w:t xml:space="preserve"> </w:t>
      </w:r>
      <w:r>
        <w:rPr>
          <w:sz w:val="21"/>
          <w:szCs w:val="21"/>
          <w:spacing w:val="-2"/>
        </w:rPr>
        <w:t>前，没有对他们的应用程序或开发人员进行筛选。相反，据称</w:t>
      </w:r>
      <w:r>
        <w:rPr>
          <w:sz w:val="21"/>
          <w:szCs w:val="21"/>
          <w:spacing w:val="-55"/>
        </w:rPr>
        <w:t xml:space="preserve"> </w:t>
      </w:r>
      <w:r>
        <w:rPr>
          <w:sz w:val="21"/>
          <w:szCs w:val="21"/>
          <w:spacing w:val="-2"/>
        </w:rPr>
        <w:t>Faceboo</w:t>
      </w:r>
      <w:r>
        <w:rPr>
          <w:sz w:val="21"/>
          <w:szCs w:val="21"/>
          <w:spacing w:val="-3"/>
        </w:rPr>
        <w:t>k只要求开发者在</w:t>
      </w:r>
      <w:r>
        <w:rPr>
          <w:sz w:val="21"/>
          <w:szCs w:val="21"/>
        </w:rPr>
        <w:t xml:space="preserve"> </w:t>
      </w:r>
      <w:r>
        <w:rPr>
          <w:rFonts w:ascii="Times New Roman" w:hAnsi="Times New Roman" w:eastAsia="Times New Roman" w:cs="Times New Roman"/>
          <w:sz w:val="21"/>
          <w:szCs w:val="21"/>
          <w:spacing w:val="-3"/>
        </w:rPr>
        <w:t>Facebook</w:t>
      </w:r>
      <w:r>
        <w:rPr>
          <w:rFonts w:ascii="Times New Roman" w:hAnsi="Times New Roman" w:eastAsia="Times New Roman" w:cs="Times New Roman"/>
          <w:sz w:val="21"/>
          <w:szCs w:val="21"/>
          <w:spacing w:val="-16"/>
        </w:rPr>
        <w:t xml:space="preserve"> </w:t>
      </w:r>
      <w:r>
        <w:rPr>
          <w:sz w:val="21"/>
          <w:szCs w:val="21"/>
          <w:spacing w:val="-3"/>
        </w:rPr>
        <w:t>平台上注册应用程序时同意</w:t>
      </w:r>
      <w:r>
        <w:rPr>
          <w:sz w:val="21"/>
          <w:szCs w:val="21"/>
          <w:spacing w:val="-49"/>
        </w:rPr>
        <w:t xml:space="preserve"> </w:t>
      </w:r>
      <w:r>
        <w:rPr>
          <w:rFonts w:ascii="Times New Roman" w:hAnsi="Times New Roman" w:eastAsia="Times New Roman" w:cs="Times New Roman"/>
          <w:sz w:val="21"/>
          <w:szCs w:val="21"/>
          <w:spacing w:val="-3"/>
        </w:rPr>
        <w:t>Facebook</w:t>
      </w:r>
      <w:r>
        <w:rPr>
          <w:rFonts w:ascii="Times New Roman" w:hAnsi="Times New Roman" w:eastAsia="Times New Roman" w:cs="Times New Roman"/>
          <w:sz w:val="21"/>
          <w:szCs w:val="21"/>
          <w:spacing w:val="14"/>
        </w:rPr>
        <w:t xml:space="preserve"> </w:t>
      </w:r>
      <w:r>
        <w:rPr>
          <w:sz w:val="21"/>
          <w:szCs w:val="21"/>
          <w:spacing w:val="-3"/>
        </w:rPr>
        <w:t>的</w:t>
      </w:r>
      <w:r>
        <w:rPr>
          <w:sz w:val="21"/>
          <w:szCs w:val="21"/>
          <w:spacing w:val="-4"/>
        </w:rPr>
        <w:t>政策和条款。该公司声称，在开发人员</w:t>
      </w:r>
      <w:r>
        <w:rPr>
          <w:sz w:val="21"/>
          <w:szCs w:val="21"/>
        </w:rPr>
        <w:t xml:space="preserve"> </w:t>
      </w:r>
      <w:r>
        <w:rPr>
          <w:sz w:val="21"/>
          <w:szCs w:val="21"/>
          <w:spacing w:val="-4"/>
        </w:rPr>
        <w:t>已经收到</w:t>
      </w:r>
      <w:r>
        <w:rPr>
          <w:rFonts w:ascii="Times New Roman" w:hAnsi="Times New Roman" w:eastAsia="Times New Roman" w:cs="Times New Roman"/>
          <w:sz w:val="21"/>
          <w:szCs w:val="21"/>
          <w:spacing w:val="-4"/>
        </w:rPr>
        <w:t>Facebook</w:t>
      </w:r>
      <w:r>
        <w:rPr>
          <w:rFonts w:ascii="Times New Roman" w:hAnsi="Times New Roman" w:eastAsia="Times New Roman" w:cs="Times New Roman"/>
          <w:sz w:val="21"/>
          <w:szCs w:val="21"/>
          <w:spacing w:val="-16"/>
        </w:rPr>
        <w:t xml:space="preserve"> </w:t>
      </w:r>
      <w:r>
        <w:rPr>
          <w:sz w:val="21"/>
          <w:szCs w:val="21"/>
          <w:spacing w:val="-4"/>
        </w:rPr>
        <w:t>用户的数据后， </w:t>
      </w:r>
      <w:r>
        <w:rPr>
          <w:rFonts w:ascii="Times New Roman" w:hAnsi="Times New Roman" w:eastAsia="Times New Roman" w:cs="Times New Roman"/>
          <w:sz w:val="21"/>
          <w:szCs w:val="21"/>
          <w:spacing w:val="-4"/>
        </w:rPr>
        <w:t>Facebook </w:t>
      </w:r>
      <w:r>
        <w:rPr>
          <w:sz w:val="21"/>
          <w:szCs w:val="21"/>
          <w:spacing w:val="-4"/>
        </w:rPr>
        <w:t>并没</w:t>
      </w:r>
      <w:r>
        <w:rPr>
          <w:sz w:val="21"/>
          <w:szCs w:val="21"/>
          <w:spacing w:val="-5"/>
        </w:rPr>
        <w:t>有始终如一地执行事后惩戒的政策，其</w:t>
      </w:r>
      <w:r>
        <w:rPr>
          <w:sz w:val="21"/>
          <w:szCs w:val="21"/>
        </w:rPr>
        <w:t xml:space="preserve"> </w:t>
      </w:r>
      <w:r>
        <w:rPr>
          <w:sz w:val="21"/>
          <w:szCs w:val="21"/>
          <w:spacing w:val="-2"/>
        </w:rPr>
        <w:t>往往是基于是否能从与开发者的合作中获益来决定其政策的执行。</w:t>
      </w:r>
      <w:r>
        <w:rPr>
          <w:rFonts w:ascii="Times New Roman" w:hAnsi="Times New Roman" w:eastAsia="Times New Roman" w:cs="Times New Roman"/>
          <w:sz w:val="21"/>
          <w:szCs w:val="21"/>
          <w:spacing w:val="-2"/>
        </w:rPr>
        <w:t>FTC </w:t>
      </w:r>
      <w:r>
        <w:rPr>
          <w:sz w:val="21"/>
          <w:szCs w:val="21"/>
          <w:spacing w:val="-2"/>
        </w:rPr>
        <w:t>认为这种做法违</w:t>
      </w:r>
      <w:r>
        <w:rPr>
          <w:sz w:val="21"/>
          <w:szCs w:val="21"/>
          <w:spacing w:val="3"/>
        </w:rPr>
        <w:t xml:space="preserve"> </w:t>
      </w:r>
      <w:r>
        <w:rPr>
          <w:sz w:val="21"/>
          <w:szCs w:val="21"/>
          <w:spacing w:val="-3"/>
        </w:rPr>
        <w:t>反了2012年的和解令要求，即建立并维护合理的隐私保护计划。</w:t>
      </w:r>
    </w:p>
    <w:p>
      <w:pPr>
        <w:pStyle w:val="BodyText"/>
        <w:ind w:firstLine="419"/>
        <w:spacing w:before="142" w:line="292" w:lineRule="auto"/>
        <w:rPr>
          <w:sz w:val="21"/>
          <w:szCs w:val="21"/>
        </w:rPr>
      </w:pPr>
      <w:r>
        <w:rPr>
          <w:sz w:val="21"/>
          <w:szCs w:val="21"/>
          <w:spacing w:val="-8"/>
        </w:rPr>
        <w:t>联邦贸易委员会还认为， </w:t>
      </w:r>
      <w:r>
        <w:rPr>
          <w:rFonts w:ascii="Times New Roman" w:hAnsi="Times New Roman" w:eastAsia="Times New Roman" w:cs="Times New Roman"/>
          <w:sz w:val="21"/>
          <w:szCs w:val="21"/>
          <w:spacing w:val="-8"/>
        </w:rPr>
        <w:t>Facebook</w:t>
      </w:r>
      <w:r>
        <w:rPr>
          <w:rFonts w:ascii="Times New Roman" w:hAnsi="Times New Roman" w:eastAsia="Times New Roman" w:cs="Times New Roman"/>
          <w:sz w:val="21"/>
          <w:szCs w:val="21"/>
          <w:spacing w:val="14"/>
        </w:rPr>
        <w:t xml:space="preserve"> </w:t>
      </w:r>
      <w:r>
        <w:rPr>
          <w:sz w:val="21"/>
          <w:szCs w:val="21"/>
          <w:spacing w:val="-8"/>
        </w:rPr>
        <w:t>歪曲了用户控制其账户使用面部</w:t>
      </w:r>
      <w:r>
        <w:rPr>
          <w:sz w:val="21"/>
          <w:szCs w:val="21"/>
          <w:spacing w:val="-9"/>
        </w:rPr>
        <w:t>识别技术的能力。</w:t>
      </w:r>
      <w:r>
        <w:rPr>
          <w:sz w:val="21"/>
          <w:szCs w:val="21"/>
        </w:rPr>
        <w:t xml:space="preserve"> </w:t>
      </w:r>
      <w:r>
        <w:rPr>
          <w:sz w:val="21"/>
          <w:szCs w:val="21"/>
          <w:spacing w:val="7"/>
        </w:rPr>
        <w:t>据投诉称，</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7"/>
        </w:rPr>
        <w:t xml:space="preserve"> </w:t>
      </w:r>
      <w:r>
        <w:rPr>
          <w:sz w:val="21"/>
          <w:szCs w:val="21"/>
          <w:spacing w:val="7"/>
        </w:rPr>
        <w:t>的数据政策于2018年4月</w:t>
      </w:r>
      <w:r>
        <w:rPr>
          <w:sz w:val="21"/>
          <w:szCs w:val="21"/>
          <w:spacing w:val="6"/>
        </w:rPr>
        <w:t>更新，这对数千万拥有</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6"/>
        </w:rPr>
        <w:t xml:space="preserve"> </w:t>
      </w:r>
      <w:r>
        <w:rPr>
          <w:sz w:val="21"/>
          <w:szCs w:val="21"/>
          <w:spacing w:val="6"/>
        </w:rPr>
        <w:t>面部识</w:t>
      </w:r>
      <w:r>
        <w:rPr>
          <w:sz w:val="21"/>
          <w:szCs w:val="21"/>
        </w:rPr>
        <w:t xml:space="preserve"> </w:t>
      </w:r>
      <w:r>
        <w:rPr>
          <w:sz w:val="21"/>
          <w:szCs w:val="21"/>
          <w:spacing w:val="-2"/>
        </w:rPr>
        <w:t>别设置“标签建议”的用户具有欺骗性，因为该设置是默认启用的，更新后的数据政策 </w:t>
      </w:r>
      <w:r>
        <w:rPr>
          <w:sz w:val="21"/>
          <w:szCs w:val="21"/>
          <w:spacing w:val="-8"/>
        </w:rPr>
        <w:t>建议用户可以选择是否为他们的账户启用面部识别。</w:t>
      </w:r>
    </w:p>
    <w:p>
      <w:pPr>
        <w:pStyle w:val="BodyText"/>
        <w:ind w:right="56" w:firstLine="419"/>
        <w:spacing w:before="138" w:line="272" w:lineRule="auto"/>
        <w:rPr>
          <w:sz w:val="21"/>
          <w:szCs w:val="21"/>
        </w:rPr>
      </w:pPr>
      <w:r>
        <w:rPr>
          <w:sz w:val="21"/>
          <w:szCs w:val="21"/>
          <w:spacing w:val="-3"/>
        </w:rPr>
        <w:t>除了上述违反2012年和解令的行为外，联邦贸易委员会还指</w:t>
      </w:r>
      <w:r>
        <w:rPr>
          <w:sz w:val="21"/>
          <w:szCs w:val="21"/>
          <w:spacing w:val="-4"/>
        </w:rPr>
        <w:t>控</w:t>
      </w:r>
      <w:r>
        <w:rPr>
          <w:sz w:val="21"/>
          <w:szCs w:val="21"/>
          <w:spacing w:val="-54"/>
        </w:rPr>
        <w:t xml:space="preserve"> </w:t>
      </w:r>
      <w:r>
        <w:rPr>
          <w:rFonts w:ascii="Times New Roman" w:hAnsi="Times New Roman" w:eastAsia="Times New Roman" w:cs="Times New Roman"/>
          <w:sz w:val="21"/>
          <w:szCs w:val="21"/>
          <w:spacing w:val="-4"/>
        </w:rPr>
        <w:t>Facebook </w:t>
      </w:r>
      <w:r>
        <w:rPr>
          <w:sz w:val="21"/>
          <w:szCs w:val="21"/>
          <w:spacing w:val="-4"/>
        </w:rPr>
        <w:t>违反了《联</w:t>
      </w:r>
      <w:r>
        <w:rPr>
          <w:sz w:val="21"/>
          <w:szCs w:val="21"/>
        </w:rPr>
        <w:t xml:space="preserve"> </w:t>
      </w:r>
      <w:r>
        <w:rPr>
          <w:sz w:val="21"/>
          <w:szCs w:val="21"/>
          <w:spacing w:val="-3"/>
        </w:rPr>
        <w:t>邦贸易委员会法》禁止欺诈行为的规定。因为</w:t>
      </w:r>
      <w:r>
        <w:rPr>
          <w:sz w:val="21"/>
          <w:szCs w:val="21"/>
          <w:spacing w:val="-48"/>
        </w:rPr>
        <w:t xml:space="preserve"> </w:t>
      </w:r>
      <w:r>
        <w:rPr>
          <w:rFonts w:ascii="Times New Roman" w:hAnsi="Times New Roman" w:eastAsia="Times New Roman" w:cs="Times New Roman"/>
          <w:sz w:val="21"/>
          <w:szCs w:val="21"/>
          <w:spacing w:val="-3"/>
        </w:rPr>
        <w:t>Facebook </w:t>
      </w:r>
      <w:r>
        <w:rPr>
          <w:sz w:val="21"/>
          <w:szCs w:val="21"/>
          <w:spacing w:val="-3"/>
        </w:rPr>
        <w:t>告诉用户，它将收集他们的电话</w:t>
      </w:r>
      <w:r>
        <w:rPr>
          <w:sz w:val="21"/>
          <w:szCs w:val="21"/>
        </w:rPr>
        <w:t xml:space="preserve"> </w:t>
      </w:r>
      <w:r>
        <w:rPr>
          <w:sz w:val="21"/>
          <w:szCs w:val="21"/>
          <w:spacing w:val="-7"/>
        </w:rPr>
        <w:t>号码以启用安全功能，但没有透露它也将这些号码用于广告的目的。</w:t>
      </w:r>
    </w:p>
    <w:p>
      <w:pPr>
        <w:pStyle w:val="BodyText"/>
        <w:ind w:left="419"/>
        <w:spacing w:before="124" w:line="219" w:lineRule="auto"/>
        <w:rPr>
          <w:sz w:val="21"/>
          <w:szCs w:val="21"/>
        </w:rPr>
      </w:pPr>
      <w:r>
        <w:rPr>
          <w:sz w:val="21"/>
          <w:szCs w:val="21"/>
          <w:spacing w:val="-2"/>
        </w:rPr>
        <w:t>口整改建议</w:t>
      </w:r>
    </w:p>
    <w:p>
      <w:pPr>
        <w:pStyle w:val="BodyText"/>
        <w:ind w:left="419"/>
        <w:spacing w:before="110" w:line="371" w:lineRule="exact"/>
        <w:rPr>
          <w:sz w:val="21"/>
          <w:szCs w:val="21"/>
        </w:rPr>
      </w:pPr>
      <w:r>
        <w:rPr>
          <w:sz w:val="21"/>
          <w:szCs w:val="21"/>
          <w:spacing w:val="-2"/>
          <w:position w:val="12"/>
        </w:rPr>
        <w:t>1)公司必须加强对第三方应用程序的监督，如果发现存在违规行为，则应当及时终</w:t>
      </w:r>
    </w:p>
    <w:p>
      <w:pPr>
        <w:pStyle w:val="BodyText"/>
        <w:spacing w:line="220" w:lineRule="auto"/>
        <w:rPr>
          <w:sz w:val="21"/>
          <w:szCs w:val="21"/>
        </w:rPr>
      </w:pPr>
      <w:r>
        <w:rPr>
          <w:sz w:val="21"/>
          <w:szCs w:val="21"/>
          <w:spacing w:val="-8"/>
        </w:rPr>
        <w:t>止合作。</w:t>
      </w:r>
    </w:p>
    <w:p>
      <w:pPr>
        <w:pStyle w:val="BodyText"/>
        <w:ind w:right="59" w:firstLine="419"/>
        <w:spacing w:before="117" w:line="260" w:lineRule="auto"/>
        <w:rPr>
          <w:sz w:val="21"/>
          <w:szCs w:val="21"/>
        </w:rPr>
      </w:pPr>
      <w:r>
        <w:rPr>
          <w:sz w:val="21"/>
          <w:szCs w:val="21"/>
          <w:spacing w:val="-1"/>
        </w:rPr>
        <w:t>2)公司必须在用户使用面部识别技术时提供清晰和明显的告知</w:t>
      </w:r>
      <w:r>
        <w:rPr>
          <w:sz w:val="21"/>
          <w:szCs w:val="21"/>
          <w:spacing w:val="-2"/>
        </w:rPr>
        <w:t>，在该使用严重超出</w:t>
      </w:r>
      <w:r>
        <w:rPr>
          <w:sz w:val="21"/>
          <w:szCs w:val="21"/>
        </w:rPr>
        <w:t xml:space="preserve"> </w:t>
      </w:r>
      <w:r>
        <w:rPr>
          <w:sz w:val="21"/>
          <w:szCs w:val="21"/>
          <w:spacing w:val="-6"/>
        </w:rPr>
        <w:t>其事先向用户披露的内容时，在任何使用前需要</w:t>
      </w:r>
      <w:r>
        <w:rPr>
          <w:sz w:val="21"/>
          <w:szCs w:val="21"/>
          <w:spacing w:val="-7"/>
        </w:rPr>
        <w:t>获得肯定的用户明示同意。</w:t>
      </w:r>
    </w:p>
    <w:p>
      <w:pPr>
        <w:pStyle w:val="BodyText"/>
        <w:ind w:left="419"/>
        <w:spacing w:before="111" w:line="219" w:lineRule="auto"/>
        <w:rPr>
          <w:sz w:val="21"/>
          <w:szCs w:val="21"/>
        </w:rPr>
      </w:pPr>
      <w:r>
        <w:rPr>
          <w:sz w:val="21"/>
          <w:szCs w:val="21"/>
          <w:spacing w:val="-2"/>
        </w:rPr>
        <w:t>3)公司必须建立、实施和维护全面的数据安全计划。</w:t>
      </w:r>
    </w:p>
    <w:p>
      <w:pPr>
        <w:pStyle w:val="BodyText"/>
        <w:ind w:right="66" w:firstLine="419"/>
        <w:spacing w:before="110" w:line="268" w:lineRule="auto"/>
        <w:rPr>
          <w:sz w:val="21"/>
          <w:szCs w:val="21"/>
        </w:rPr>
      </w:pPr>
      <w:r>
        <w:rPr>
          <w:sz w:val="21"/>
          <w:szCs w:val="21"/>
          <w:spacing w:val="-1"/>
        </w:rPr>
        <w:t>4)公司必须加密用户密码，并定期扫描以检测</w:t>
      </w:r>
      <w:r>
        <w:rPr>
          <w:sz w:val="21"/>
          <w:szCs w:val="21"/>
          <w:spacing w:val="-2"/>
        </w:rPr>
        <w:t>是否有任何密码以明文形式存储；以</w:t>
      </w:r>
      <w:r>
        <w:rPr>
          <w:sz w:val="21"/>
          <w:szCs w:val="21"/>
        </w:rPr>
        <w:t xml:space="preserve"> </w:t>
      </w:r>
      <w:r>
        <w:rPr>
          <w:sz w:val="21"/>
          <w:szCs w:val="21"/>
          <w:spacing w:val="-7"/>
        </w:rPr>
        <w:t>及当消费者注册其服务时，公司被禁止向其他服务商索要电子邮件密码。</w:t>
      </w:r>
    </w:p>
    <w:p>
      <w:pPr>
        <w:pStyle w:val="BodyText"/>
        <w:ind w:left="419"/>
        <w:spacing w:before="118" w:line="212" w:lineRule="auto"/>
        <w:rPr>
          <w:sz w:val="21"/>
          <w:szCs w:val="21"/>
        </w:rPr>
      </w:pPr>
      <w:r>
        <w:rPr>
          <w:rFonts w:ascii="Times New Roman" w:hAnsi="Times New Roman" w:eastAsia="Times New Roman" w:cs="Times New Roman"/>
          <w:sz w:val="21"/>
          <w:szCs w:val="21"/>
          <w:spacing w:val="-2"/>
        </w:rPr>
        <w:t>(2)Equifax    </w:t>
      </w:r>
      <w:r>
        <w:rPr>
          <w:sz w:val="21"/>
          <w:szCs w:val="21"/>
          <w:spacing w:val="-2"/>
        </w:rPr>
        <w:t>个人数据泄露事件</w:t>
      </w:r>
    </w:p>
    <w:p>
      <w:pPr>
        <w:pStyle w:val="BodyText"/>
        <w:ind w:left="419"/>
        <w:spacing w:before="112" w:line="219" w:lineRule="auto"/>
        <w:rPr>
          <w:sz w:val="21"/>
          <w:szCs w:val="21"/>
        </w:rPr>
      </w:pPr>
      <w:r>
        <w:rPr>
          <w:sz w:val="21"/>
          <w:szCs w:val="21"/>
          <w:spacing w:val="-2"/>
        </w:rPr>
        <w:t>口案件事实</w:t>
      </w:r>
    </w:p>
    <w:p>
      <w:pPr>
        <w:pStyle w:val="BodyText"/>
        <w:ind w:right="42" w:firstLine="419"/>
        <w:spacing w:before="84" w:line="306" w:lineRule="auto"/>
        <w:rPr>
          <w:sz w:val="21"/>
          <w:szCs w:val="21"/>
        </w:rPr>
      </w:pPr>
      <w:r>
        <w:rPr>
          <w:sz w:val="21"/>
          <w:szCs w:val="21"/>
          <w:spacing w:val="3"/>
        </w:rPr>
        <w:t>2019年7月，位列美国三大征信机构之一的</w:t>
      </w:r>
      <w:r>
        <w:rPr>
          <w:sz w:val="21"/>
          <w:szCs w:val="21"/>
          <w:spacing w:val="-52"/>
        </w:rPr>
        <w:t xml:space="preserve"> </w:t>
      </w:r>
      <w:r>
        <w:rPr>
          <w:rFonts w:ascii="Times New Roman" w:hAnsi="Times New Roman" w:eastAsia="Times New Roman" w:cs="Times New Roman"/>
          <w:sz w:val="21"/>
          <w:szCs w:val="21"/>
        </w:rPr>
        <w:t>Equifax</w:t>
      </w:r>
      <w:r>
        <w:rPr>
          <w:rFonts w:ascii="Times New Roman" w:hAnsi="Times New Roman" w:eastAsia="Times New Roman" w:cs="Times New Roman"/>
          <w:sz w:val="21"/>
          <w:szCs w:val="21"/>
          <w:spacing w:val="3"/>
        </w:rPr>
        <w:t xml:space="preserve"> </w:t>
      </w:r>
      <w:r>
        <w:rPr>
          <w:sz w:val="21"/>
          <w:szCs w:val="21"/>
          <w:spacing w:val="3"/>
        </w:rPr>
        <w:t>公司因2017年一起由黑客攻击</w:t>
      </w:r>
      <w:r>
        <w:rPr>
          <w:sz w:val="21"/>
          <w:szCs w:val="21"/>
        </w:rPr>
        <w:t xml:space="preserve"> </w:t>
      </w:r>
      <w:r>
        <w:rPr>
          <w:sz w:val="21"/>
          <w:szCs w:val="21"/>
          <w:spacing w:val="-2"/>
        </w:rPr>
        <w:t>造成的大规模数据泄露事件，导致1.47亿位消费者的社保号码、信用卡号等个人信息被</w:t>
      </w:r>
      <w:r>
        <w:rPr>
          <w:sz w:val="21"/>
          <w:szCs w:val="21"/>
          <w:spacing w:val="17"/>
        </w:rPr>
        <w:t xml:space="preserve"> </w:t>
      </w:r>
      <w:r>
        <w:rPr>
          <w:sz w:val="21"/>
          <w:szCs w:val="21"/>
          <w:spacing w:val="-1"/>
        </w:rPr>
        <w:t>泄露，</w:t>
      </w:r>
      <w:r>
        <w:rPr>
          <w:rFonts w:ascii="Times New Roman" w:hAnsi="Times New Roman" w:eastAsia="Times New Roman" w:cs="Times New Roman"/>
          <w:sz w:val="21"/>
          <w:szCs w:val="21"/>
          <w:spacing w:val="-1"/>
        </w:rPr>
        <w:t>Equifax</w:t>
      </w:r>
      <w:r>
        <w:rPr>
          <w:rFonts w:ascii="Times New Roman" w:hAnsi="Times New Roman" w:eastAsia="Times New Roman" w:cs="Times New Roman"/>
          <w:sz w:val="21"/>
          <w:szCs w:val="21"/>
          <w:spacing w:val="33"/>
        </w:rPr>
        <w:t xml:space="preserve"> </w:t>
      </w:r>
      <w:r>
        <w:rPr>
          <w:sz w:val="21"/>
          <w:szCs w:val="21"/>
          <w:spacing w:val="-1"/>
        </w:rPr>
        <w:t>未能采取合理措施确保其网络安全，导致了该信息泄露事件。2019年7月</w:t>
      </w:r>
      <w:r>
        <w:rPr>
          <w:sz w:val="21"/>
          <w:szCs w:val="21"/>
        </w:rPr>
        <w:t xml:space="preserve"> </w:t>
      </w:r>
      <w:r>
        <w:rPr>
          <w:sz w:val="21"/>
          <w:szCs w:val="21"/>
          <w:spacing w:val="2"/>
        </w:rPr>
        <w:t>22日，</w:t>
      </w:r>
      <w:r>
        <w:rPr>
          <w:sz w:val="21"/>
          <w:szCs w:val="21"/>
          <w:spacing w:val="-38"/>
        </w:rPr>
        <w:t xml:space="preserve"> </w:t>
      </w:r>
      <w:r>
        <w:rPr>
          <w:rFonts w:ascii="Times New Roman" w:hAnsi="Times New Roman" w:eastAsia="Times New Roman" w:cs="Times New Roman"/>
          <w:sz w:val="21"/>
          <w:szCs w:val="21"/>
        </w:rPr>
        <w:t>FTC</w:t>
      </w:r>
      <w:r>
        <w:rPr>
          <w:rFonts w:ascii="Times New Roman" w:hAnsi="Times New Roman" w:eastAsia="Times New Roman" w:cs="Times New Roman"/>
          <w:sz w:val="21"/>
          <w:szCs w:val="21"/>
          <w:spacing w:val="2"/>
        </w:rPr>
        <w:t xml:space="preserve"> </w:t>
      </w:r>
      <w:r>
        <w:rPr>
          <w:sz w:val="21"/>
          <w:szCs w:val="21"/>
          <w:spacing w:val="2"/>
        </w:rPr>
        <w:t>公布的信息表明， </w:t>
      </w:r>
      <w:r>
        <w:rPr>
          <w:rFonts w:ascii="Times New Roman" w:hAnsi="Times New Roman" w:eastAsia="Times New Roman" w:cs="Times New Roman"/>
          <w:sz w:val="21"/>
          <w:szCs w:val="21"/>
        </w:rPr>
        <w:t>Equifax</w:t>
      </w:r>
      <w:r>
        <w:rPr>
          <w:rFonts w:ascii="Times New Roman" w:hAnsi="Times New Roman" w:eastAsia="Times New Roman" w:cs="Times New Roman"/>
          <w:sz w:val="21"/>
          <w:szCs w:val="21"/>
          <w:spacing w:val="17"/>
          <w:w w:val="101"/>
        </w:rPr>
        <w:t xml:space="preserve"> </w:t>
      </w:r>
      <w:r>
        <w:rPr>
          <w:sz w:val="21"/>
          <w:szCs w:val="21"/>
          <w:spacing w:val="2"/>
        </w:rPr>
        <w:t>已同意支付至少5.75亿美元</w:t>
      </w:r>
      <w:r>
        <w:rPr>
          <w:sz w:val="21"/>
          <w:szCs w:val="21"/>
          <w:spacing w:val="1"/>
        </w:rPr>
        <w:t>(实际可能高达7亿</w:t>
      </w:r>
      <w:r>
        <w:rPr>
          <w:sz w:val="21"/>
          <w:szCs w:val="21"/>
        </w:rPr>
        <w:t xml:space="preserve"> </w:t>
      </w:r>
      <w:r>
        <w:rPr>
          <w:sz w:val="21"/>
          <w:szCs w:val="21"/>
          <w:spacing w:val="1"/>
        </w:rPr>
        <w:t>美元)以作为与</w:t>
      </w:r>
      <w:r>
        <w:rPr>
          <w:sz w:val="21"/>
          <w:szCs w:val="21"/>
        </w:rPr>
        <w:t>FTC</w:t>
      </w:r>
      <w:r>
        <w:rPr>
          <w:sz w:val="21"/>
          <w:szCs w:val="21"/>
          <w:spacing w:val="1"/>
        </w:rPr>
        <w:t>、 消费者金融保护局(</w:t>
      </w:r>
      <w:r>
        <w:rPr>
          <w:sz w:val="21"/>
          <w:szCs w:val="21"/>
        </w:rPr>
        <w:t>CFPB</w:t>
      </w:r>
      <w:r>
        <w:rPr>
          <w:sz w:val="21"/>
          <w:szCs w:val="21"/>
          <w:spacing w:val="1"/>
        </w:rPr>
        <w:t>)  以及美国50个州和地区的一揽子和解</w:t>
      </w:r>
      <w:r>
        <w:rPr>
          <w:sz w:val="21"/>
          <w:szCs w:val="21"/>
          <w:spacing w:val="3"/>
        </w:rPr>
        <w:t xml:space="preserve"> </w:t>
      </w:r>
      <w:r>
        <w:rPr>
          <w:sz w:val="21"/>
          <w:szCs w:val="21"/>
          <w:spacing w:val="1"/>
        </w:rPr>
        <w:t>的一部分，其中3亿美元将用于向受到影响的消费者提供信用监控服务，并用于向消费</w:t>
      </w:r>
      <w:r>
        <w:rPr>
          <w:sz w:val="21"/>
          <w:szCs w:val="21"/>
          <w:spacing w:val="8"/>
        </w:rPr>
        <w:t xml:space="preserve"> </w:t>
      </w:r>
      <w:r>
        <w:rPr>
          <w:sz w:val="21"/>
          <w:szCs w:val="21"/>
          <w:spacing w:val="1"/>
        </w:rPr>
        <w:t>者支付购买该公司信用或身份监控服务的费用及其他支出</w:t>
      </w:r>
      <w:r>
        <w:rPr>
          <w:sz w:val="21"/>
          <w:szCs w:val="21"/>
        </w:rPr>
        <w:t>，并且其将自2020年1月起为</w:t>
      </w:r>
    </w:p>
    <w:p>
      <w:pPr>
        <w:spacing w:line="306" w:lineRule="auto"/>
        <w:sectPr>
          <w:pgSz w:w="9450" w:h="13340"/>
          <w:pgMar w:top="400" w:right="714" w:bottom="400" w:left="740" w:header="0" w:footer="0" w:gutter="0"/>
        </w:sectPr>
        <w:rPr>
          <w:sz w:val="21"/>
          <w:szCs w:val="21"/>
        </w:rPr>
      </w:pPr>
    </w:p>
    <w:p>
      <w:pPr>
        <w:pStyle w:val="BodyText"/>
        <w:ind w:left="3640"/>
        <w:spacing w:before="76" w:line="221" w:lineRule="auto"/>
        <w:rPr>
          <w:sz w:val="14"/>
          <w:szCs w:val="14"/>
        </w:rPr>
      </w:pPr>
      <w:r>
        <w:rPr>
          <w:rFonts w:ascii="SimHei" w:hAnsi="SimHei" w:eastAsia="SimHei" w:cs="SimHei"/>
          <w:sz w:val="21"/>
          <w:szCs w:val="21"/>
          <w:spacing w:val="-19"/>
        </w:rPr>
        <w:t>第六章</w:t>
      </w:r>
      <w:r>
        <w:rPr>
          <w:rFonts w:ascii="SimHei" w:hAnsi="SimHei" w:eastAsia="SimHei" w:cs="SimHei"/>
          <w:sz w:val="21"/>
          <w:szCs w:val="21"/>
          <w:spacing w:val="-19"/>
        </w:rPr>
        <w:t xml:space="preserve"> </w:t>
      </w:r>
      <w:r>
        <w:rPr>
          <w:rFonts w:ascii="SimHei" w:hAnsi="SimHei" w:eastAsia="SimHei" w:cs="SimHei"/>
          <w:sz w:val="21"/>
          <w:szCs w:val="21"/>
          <w:spacing w:val="-19"/>
        </w:rPr>
        <w:t>美国数据保护立法体系及监管要求</w:t>
      </w:r>
      <w:r>
        <w:rPr>
          <w:rFonts w:ascii="SimHei" w:hAnsi="SimHei" w:eastAsia="SimHei" w:cs="SimHei"/>
          <w:sz w:val="21"/>
          <w:szCs w:val="21"/>
          <w:spacing w:val="-19"/>
        </w:rPr>
        <w:t xml:space="preserve">      </w:t>
      </w:r>
      <w:r>
        <w:rPr>
          <w:sz w:val="14"/>
          <w:szCs w:val="14"/>
          <w:spacing w:val="-19"/>
          <w:position w:val="-2"/>
        </w:rPr>
        <w:t>101</w:t>
      </w:r>
    </w:p>
    <w:p>
      <w:pPr>
        <w:spacing w:line="333" w:lineRule="auto"/>
        <w:rPr>
          <w:rFonts w:ascii="Arial"/>
          <w:sz w:val="21"/>
        </w:rPr>
      </w:pPr>
      <w:r/>
    </w:p>
    <w:p>
      <w:pPr>
        <w:spacing w:line="333" w:lineRule="auto"/>
        <w:rPr>
          <w:rFonts w:ascii="Arial"/>
          <w:sz w:val="21"/>
        </w:rPr>
      </w:pPr>
      <w:r/>
    </w:p>
    <w:p>
      <w:pPr>
        <w:pStyle w:val="BodyText"/>
        <w:spacing w:before="68" w:line="372" w:lineRule="exact"/>
        <w:jc w:val="right"/>
        <w:rPr>
          <w:sz w:val="21"/>
          <w:szCs w:val="21"/>
        </w:rPr>
      </w:pPr>
      <w:r>
        <w:rPr>
          <w:sz w:val="21"/>
          <w:szCs w:val="21"/>
          <w:spacing w:val="4"/>
          <w:position w:val="12"/>
        </w:rPr>
        <w:t>所有美国消费者提供为期7年的免费年度信用报告；其中1.75亿美元将支付给48个州、</w:t>
      </w:r>
    </w:p>
    <w:p>
      <w:pPr>
        <w:pStyle w:val="BodyText"/>
        <w:spacing w:line="219" w:lineRule="auto"/>
        <w:rPr>
          <w:sz w:val="21"/>
          <w:szCs w:val="21"/>
        </w:rPr>
      </w:pPr>
      <w:r>
        <w:rPr>
          <w:sz w:val="21"/>
          <w:szCs w:val="21"/>
          <w:spacing w:val="-3"/>
        </w:rPr>
        <w:t>波多黎各和哥伦比亚地区，另外1亿美元将支付给</w:t>
      </w:r>
      <w:r>
        <w:rPr>
          <w:sz w:val="21"/>
          <w:szCs w:val="21"/>
          <w:spacing w:val="-26"/>
        </w:rPr>
        <w:t xml:space="preserve"> </w:t>
      </w:r>
      <w:r>
        <w:rPr>
          <w:rFonts w:ascii="Times New Roman" w:hAnsi="Times New Roman" w:eastAsia="Times New Roman" w:cs="Times New Roman"/>
          <w:sz w:val="21"/>
          <w:szCs w:val="21"/>
          <w:spacing w:val="-3"/>
        </w:rPr>
        <w:t>CFPB</w:t>
      </w:r>
      <w:r>
        <w:rPr>
          <w:sz w:val="21"/>
          <w:szCs w:val="21"/>
          <w:spacing w:val="-3"/>
        </w:rPr>
        <w:t>。</w:t>
      </w:r>
    </w:p>
    <w:p>
      <w:pPr>
        <w:pStyle w:val="BodyText"/>
        <w:ind w:left="410"/>
        <w:spacing w:before="94" w:line="222" w:lineRule="auto"/>
        <w:rPr>
          <w:sz w:val="21"/>
          <w:szCs w:val="21"/>
        </w:rPr>
      </w:pPr>
      <w:r>
        <w:rPr>
          <w:sz w:val="21"/>
          <w:szCs w:val="21"/>
          <w:spacing w:val="-2"/>
        </w:rPr>
        <w:t>口处罚原因</w:t>
      </w:r>
    </w:p>
    <w:p>
      <w:pPr>
        <w:pStyle w:val="BodyText"/>
        <w:ind w:right="96" w:firstLine="410"/>
        <w:spacing w:before="104" w:line="325" w:lineRule="auto"/>
        <w:rPr>
          <w:sz w:val="21"/>
          <w:szCs w:val="21"/>
        </w:rPr>
      </w:pPr>
      <w:r>
        <w:rPr>
          <w:sz w:val="21"/>
          <w:szCs w:val="21"/>
          <w:spacing w:val="-2"/>
        </w:rPr>
        <w:t>2017年，</w:t>
      </w:r>
      <w:r>
        <w:rPr>
          <w:rFonts w:ascii="Times New Roman" w:hAnsi="Times New Roman" w:eastAsia="Times New Roman" w:cs="Times New Roman"/>
          <w:sz w:val="21"/>
          <w:szCs w:val="21"/>
          <w:spacing w:val="-2"/>
        </w:rPr>
        <w:t>FTC </w:t>
      </w:r>
      <w:r>
        <w:rPr>
          <w:sz w:val="21"/>
          <w:szCs w:val="21"/>
          <w:spacing w:val="-2"/>
        </w:rPr>
        <w:t>诉称，由于该公司对明显的软件漏洞未进行修补，也没有控制其数据</w:t>
      </w:r>
      <w:r>
        <w:rPr>
          <w:sz w:val="21"/>
          <w:szCs w:val="21"/>
          <w:spacing w:val="13"/>
        </w:rPr>
        <w:t xml:space="preserve"> </w:t>
      </w:r>
      <w:r>
        <w:rPr>
          <w:sz w:val="21"/>
          <w:szCs w:val="21"/>
          <w:spacing w:val="-1"/>
        </w:rPr>
        <w:t>库服务器，且社保号码是以未加密的纯文本形式存储的，引发了一次规模较大的黑客入</w:t>
      </w:r>
      <w:r>
        <w:rPr>
          <w:sz w:val="21"/>
          <w:szCs w:val="21"/>
          <w:spacing w:val="6"/>
        </w:rPr>
        <w:t xml:space="preserve"> </w:t>
      </w:r>
      <w:r>
        <w:rPr>
          <w:sz w:val="21"/>
          <w:szCs w:val="21"/>
          <w:spacing w:val="-1"/>
        </w:rPr>
        <w:t>侵事件，影响超过1.47亿人，泄露了数以百万计的姓名、出生日期、社保号码、身份地</w:t>
      </w:r>
    </w:p>
    <w:p>
      <w:pPr>
        <w:pStyle w:val="BodyText"/>
        <w:spacing w:line="219" w:lineRule="auto"/>
        <w:rPr>
          <w:sz w:val="21"/>
          <w:szCs w:val="21"/>
        </w:rPr>
      </w:pPr>
      <w:r>
        <w:rPr>
          <w:sz w:val="21"/>
          <w:szCs w:val="21"/>
          <w:spacing w:val="-8"/>
        </w:rPr>
        <w:t>址，以及其他可能导致身份盗窃和欺诈的个人信息。</w:t>
      </w:r>
    </w:p>
    <w:p>
      <w:pPr>
        <w:pStyle w:val="BodyText"/>
        <w:ind w:right="81" w:firstLine="410"/>
        <w:spacing w:before="76" w:line="291" w:lineRule="auto"/>
        <w:rPr>
          <w:sz w:val="21"/>
          <w:szCs w:val="21"/>
        </w:rPr>
      </w:pPr>
      <w:r>
        <w:rPr>
          <w:sz w:val="21"/>
          <w:szCs w:val="21"/>
          <w:spacing w:val="-2"/>
        </w:rPr>
        <w:t>具体来说，</w:t>
      </w:r>
      <w:r>
        <w:rPr>
          <w:sz w:val="21"/>
          <w:szCs w:val="21"/>
          <w:spacing w:val="-44"/>
        </w:rPr>
        <w:t xml:space="preserve"> </w:t>
      </w:r>
      <w:r>
        <w:rPr>
          <w:rFonts w:ascii="Times New Roman" w:hAnsi="Times New Roman" w:eastAsia="Times New Roman" w:cs="Times New Roman"/>
          <w:sz w:val="21"/>
          <w:szCs w:val="21"/>
          <w:spacing w:val="-2"/>
        </w:rPr>
        <w:t>Equifax </w:t>
      </w:r>
      <w:r>
        <w:rPr>
          <w:sz w:val="21"/>
          <w:szCs w:val="21"/>
          <w:spacing w:val="-2"/>
        </w:rPr>
        <w:t>未能修补已知的严重漏洞，使其系统面临14</w:t>
      </w:r>
      <w:r>
        <w:rPr>
          <w:sz w:val="21"/>
          <w:szCs w:val="21"/>
          <w:spacing w:val="-3"/>
        </w:rPr>
        <w:t>5天的安全风险。公</w:t>
      </w:r>
      <w:r>
        <w:rPr>
          <w:sz w:val="21"/>
          <w:szCs w:val="21"/>
        </w:rPr>
        <w:t xml:space="preserve"> </w:t>
      </w:r>
      <w:r>
        <w:rPr>
          <w:sz w:val="21"/>
          <w:szCs w:val="21"/>
        </w:rPr>
        <w:t>司未能实现基本的安全协议，包括文件完整性</w:t>
      </w:r>
      <w:r>
        <w:rPr>
          <w:sz w:val="21"/>
          <w:szCs w:val="21"/>
          <w:spacing w:val="-1"/>
        </w:rPr>
        <w:t>监控、网络分隔，使得攻击者访问和获取</w:t>
      </w:r>
      <w:r>
        <w:rPr>
          <w:sz w:val="21"/>
          <w:szCs w:val="21"/>
        </w:rPr>
        <w:t xml:space="preserve"> </w:t>
      </w:r>
      <w:r>
        <w:rPr>
          <w:sz w:val="21"/>
          <w:szCs w:val="21"/>
          <w:spacing w:val="-2"/>
        </w:rPr>
        <w:t>了大量数据。在攻击者获取数据的过程中，安全设备的证书过期19个月，又使得可以提</w:t>
      </w:r>
      <w:r>
        <w:rPr>
          <w:sz w:val="21"/>
          <w:szCs w:val="21"/>
          <w:spacing w:val="16"/>
        </w:rPr>
        <w:t xml:space="preserve"> </w:t>
      </w:r>
      <w:r>
        <w:rPr>
          <w:sz w:val="21"/>
          <w:szCs w:val="21"/>
          <w:spacing w:val="-9"/>
        </w:rPr>
        <w:t>前发现的攻击行为被掩盖。</w:t>
      </w:r>
    </w:p>
    <w:p>
      <w:pPr>
        <w:pStyle w:val="BodyText"/>
        <w:ind w:left="410"/>
        <w:spacing w:before="121" w:line="219" w:lineRule="auto"/>
        <w:rPr>
          <w:sz w:val="21"/>
          <w:szCs w:val="21"/>
        </w:rPr>
      </w:pPr>
      <w:r>
        <w:rPr>
          <w:sz w:val="21"/>
          <w:szCs w:val="21"/>
          <w:spacing w:val="-4"/>
        </w:rPr>
        <w:t>口整改建议</w:t>
      </w:r>
    </w:p>
    <w:p>
      <w:pPr>
        <w:pStyle w:val="BodyText"/>
        <w:ind w:right="125" w:firstLine="410"/>
        <w:spacing w:before="107" w:line="273" w:lineRule="auto"/>
        <w:rPr>
          <w:sz w:val="21"/>
          <w:szCs w:val="21"/>
        </w:rPr>
      </w:pPr>
      <w:r>
        <w:rPr>
          <w:rFonts w:ascii="Times New Roman" w:hAnsi="Times New Roman" w:eastAsia="Times New Roman" w:cs="Times New Roman"/>
          <w:sz w:val="21"/>
          <w:szCs w:val="21"/>
          <w:spacing w:val="-1"/>
        </w:rPr>
        <w:t>GLBA</w:t>
      </w:r>
      <w:r>
        <w:rPr>
          <w:sz w:val="21"/>
          <w:szCs w:val="21"/>
          <w:spacing w:val="-1"/>
        </w:rPr>
        <w:t>要求征信机构</w:t>
      </w:r>
      <w:r>
        <w:rPr>
          <w:sz w:val="21"/>
          <w:szCs w:val="21"/>
          <w:spacing w:val="-29"/>
        </w:rPr>
        <w:t xml:space="preserve"> </w:t>
      </w:r>
      <w:r>
        <w:rPr>
          <w:rFonts w:ascii="Times New Roman" w:hAnsi="Times New Roman" w:eastAsia="Times New Roman" w:cs="Times New Roman"/>
          <w:sz w:val="21"/>
          <w:szCs w:val="21"/>
          <w:spacing w:val="-1"/>
        </w:rPr>
        <w:t>(Consumer   Reporting   Agency,CRA) </w:t>
      </w:r>
      <w:r>
        <w:rPr>
          <w:sz w:val="21"/>
          <w:szCs w:val="21"/>
          <w:spacing w:val="-1"/>
        </w:rPr>
        <w:t>开发、实施和维护一个全</w:t>
      </w:r>
      <w:r>
        <w:rPr>
          <w:sz w:val="21"/>
          <w:szCs w:val="21"/>
        </w:rPr>
        <w:t xml:space="preserve"> </w:t>
      </w:r>
      <w:r>
        <w:rPr>
          <w:sz w:val="21"/>
          <w:szCs w:val="21"/>
          <w:spacing w:val="-5"/>
        </w:rPr>
        <w:t>面的信息安全程序，以确保客户信息的安全和保密，每个</w:t>
      </w:r>
      <w:r>
        <w:rPr>
          <w:rFonts w:ascii="Times New Roman" w:hAnsi="Times New Roman" w:eastAsia="Times New Roman" w:cs="Times New Roman"/>
          <w:sz w:val="21"/>
          <w:szCs w:val="21"/>
          <w:spacing w:val="-5"/>
        </w:rPr>
        <w:t>CRA </w:t>
      </w:r>
      <w:r>
        <w:rPr>
          <w:sz w:val="21"/>
          <w:szCs w:val="21"/>
          <w:spacing w:val="-5"/>
        </w:rPr>
        <w:t>都必须做到以下几点。</w:t>
      </w:r>
    </w:p>
    <w:p>
      <w:pPr>
        <w:pStyle w:val="BodyText"/>
        <w:ind w:left="410"/>
        <w:spacing w:before="133" w:line="219" w:lineRule="auto"/>
        <w:rPr>
          <w:sz w:val="21"/>
          <w:szCs w:val="21"/>
        </w:rPr>
      </w:pPr>
      <w:r>
        <w:rPr>
          <w:sz w:val="21"/>
          <w:szCs w:val="21"/>
          <w:spacing w:val="-3"/>
        </w:rPr>
        <w:t>1)指定一名或多名员工协调其信息安全工作。</w:t>
      </w:r>
    </w:p>
    <w:p>
      <w:pPr>
        <w:pStyle w:val="BodyText"/>
        <w:ind w:right="118" w:firstLine="410"/>
        <w:spacing w:before="108" w:line="260" w:lineRule="auto"/>
        <w:rPr>
          <w:sz w:val="21"/>
          <w:szCs w:val="21"/>
        </w:rPr>
      </w:pPr>
      <w:r>
        <w:rPr>
          <w:sz w:val="21"/>
          <w:szCs w:val="21"/>
          <w:spacing w:val="-1"/>
        </w:rPr>
        <w:t>2)识别和评估客户信息在公司运营的每个领域的风险，并评估目</w:t>
      </w:r>
      <w:r>
        <w:rPr>
          <w:sz w:val="21"/>
          <w:szCs w:val="21"/>
          <w:spacing w:val="-2"/>
        </w:rPr>
        <w:t>前控制这些风险的</w:t>
      </w:r>
      <w:r>
        <w:rPr>
          <w:sz w:val="21"/>
          <w:szCs w:val="21"/>
        </w:rPr>
        <w:t xml:space="preserve"> </w:t>
      </w:r>
      <w:r>
        <w:rPr>
          <w:sz w:val="21"/>
          <w:szCs w:val="21"/>
          <w:spacing w:val="-10"/>
        </w:rPr>
        <w:t>保障措施的有效性。</w:t>
      </w:r>
    </w:p>
    <w:p>
      <w:pPr>
        <w:pStyle w:val="BodyText"/>
        <w:ind w:left="410"/>
        <w:spacing w:before="111" w:line="219" w:lineRule="auto"/>
        <w:rPr>
          <w:sz w:val="21"/>
          <w:szCs w:val="21"/>
        </w:rPr>
      </w:pPr>
      <w:r>
        <w:rPr>
          <w:sz w:val="21"/>
          <w:szCs w:val="21"/>
          <w:spacing w:val="-3"/>
        </w:rPr>
        <w:t>3)设计和实施安全保障方案，并定期进行监控和测试。</w:t>
      </w:r>
    </w:p>
    <w:p>
      <w:pPr>
        <w:pStyle w:val="BodyText"/>
        <w:ind w:left="410"/>
        <w:spacing w:before="100" w:line="371" w:lineRule="exact"/>
        <w:rPr>
          <w:sz w:val="21"/>
          <w:szCs w:val="21"/>
        </w:rPr>
      </w:pPr>
      <w:r>
        <w:rPr>
          <w:sz w:val="21"/>
          <w:szCs w:val="21"/>
          <w:spacing w:val="4"/>
          <w:position w:val="12"/>
        </w:rPr>
        <w:t>4)选择有安全保障措施的服务提供商或供应商，确保合同里要求他们维护安全措</w:t>
      </w:r>
    </w:p>
    <w:p>
      <w:pPr>
        <w:pStyle w:val="BodyText"/>
        <w:spacing w:line="219" w:lineRule="auto"/>
        <w:rPr>
          <w:sz w:val="21"/>
          <w:szCs w:val="21"/>
        </w:rPr>
      </w:pPr>
      <w:r>
        <w:rPr>
          <w:sz w:val="21"/>
          <w:szCs w:val="21"/>
          <w:spacing w:val="-8"/>
        </w:rPr>
        <w:t>施，并监督他们对客户信息的处理。</w:t>
      </w:r>
    </w:p>
    <w:p>
      <w:pPr>
        <w:pStyle w:val="BodyText"/>
        <w:ind w:right="125" w:firstLine="410"/>
        <w:spacing w:before="119" w:line="264" w:lineRule="auto"/>
        <w:rPr>
          <w:sz w:val="21"/>
          <w:szCs w:val="21"/>
        </w:rPr>
      </w:pPr>
      <w:r>
        <w:rPr>
          <w:sz w:val="21"/>
          <w:szCs w:val="21"/>
          <w:spacing w:val="-1"/>
        </w:rPr>
        <w:t>5)根据公司业务运营的变化，或安全测试和安全</w:t>
      </w:r>
      <w:r>
        <w:rPr>
          <w:sz w:val="21"/>
          <w:szCs w:val="21"/>
          <w:spacing w:val="-2"/>
        </w:rPr>
        <w:t>监测的结果等相关情况，及时评估</w:t>
      </w:r>
      <w:r>
        <w:rPr>
          <w:sz w:val="21"/>
          <w:szCs w:val="21"/>
        </w:rPr>
        <w:t xml:space="preserve"> </w:t>
      </w:r>
      <w:r>
        <w:rPr>
          <w:sz w:val="21"/>
          <w:szCs w:val="21"/>
          <w:spacing w:val="-13"/>
        </w:rPr>
        <w:t>和调整整个安全工作。</w:t>
      </w:r>
    </w:p>
    <w:p>
      <w:pPr>
        <w:pStyle w:val="BodyText"/>
        <w:ind w:right="124" w:firstLine="410"/>
        <w:spacing w:before="110" w:line="284" w:lineRule="auto"/>
        <w:rPr>
          <w:sz w:val="21"/>
          <w:szCs w:val="21"/>
        </w:rPr>
      </w:pPr>
      <w:r>
        <w:rPr>
          <w:sz w:val="21"/>
          <w:szCs w:val="21"/>
          <w:spacing w:val="-1"/>
        </w:rPr>
        <w:t>另一方面，当发生数据泄露事件时，虽然没有全</w:t>
      </w:r>
      <w:r>
        <w:rPr>
          <w:sz w:val="21"/>
          <w:szCs w:val="21"/>
          <w:spacing w:val="-2"/>
        </w:rPr>
        <w:t>面的联邦数据泄露通知法，但所有</w:t>
      </w:r>
      <w:r>
        <w:rPr>
          <w:sz w:val="21"/>
          <w:szCs w:val="21"/>
        </w:rPr>
        <w:t xml:space="preserve"> </w:t>
      </w:r>
      <w:r>
        <w:rPr>
          <w:sz w:val="21"/>
          <w:szCs w:val="21"/>
          <w:spacing w:val="-2"/>
        </w:rPr>
        <w:t>50个州都颁布了立法，要求将影响到个人的泄露事件进行通报或通知。通常州的泄露通</w:t>
      </w:r>
      <w:r>
        <w:rPr>
          <w:sz w:val="21"/>
          <w:szCs w:val="21"/>
          <w:spacing w:val="15"/>
        </w:rPr>
        <w:t xml:space="preserve"> </w:t>
      </w:r>
      <w:r>
        <w:rPr>
          <w:sz w:val="21"/>
          <w:szCs w:val="21"/>
          <w:spacing w:val="-9"/>
        </w:rPr>
        <w:t>知法里都包括以下几部分。</w:t>
      </w:r>
    </w:p>
    <w:p>
      <w:pPr>
        <w:pStyle w:val="BodyText"/>
        <w:ind w:left="480"/>
        <w:spacing w:before="112" w:line="219" w:lineRule="auto"/>
        <w:rPr>
          <w:sz w:val="21"/>
          <w:szCs w:val="21"/>
        </w:rPr>
      </w:pPr>
      <w:r>
        <w:rPr>
          <w:sz w:val="21"/>
          <w:szCs w:val="21"/>
          <w:spacing w:val="-4"/>
        </w:rPr>
        <w:t>1)哪些实体比如企业必须遵守法律?</w:t>
      </w:r>
    </w:p>
    <w:p>
      <w:pPr>
        <w:pStyle w:val="BodyText"/>
        <w:ind w:left="410"/>
        <w:spacing w:before="111" w:line="219" w:lineRule="auto"/>
        <w:rPr>
          <w:sz w:val="21"/>
          <w:szCs w:val="21"/>
        </w:rPr>
      </w:pPr>
      <w:r>
        <w:rPr>
          <w:sz w:val="21"/>
          <w:szCs w:val="21"/>
          <w:spacing w:val="-1"/>
        </w:rPr>
        <w:t>2)哪些个人信息受到保护，以及如何定义数据泄露?</w:t>
      </w:r>
    </w:p>
    <w:p>
      <w:pPr>
        <w:pStyle w:val="BodyText"/>
        <w:ind w:left="410"/>
        <w:spacing w:before="110" w:line="219" w:lineRule="auto"/>
        <w:rPr>
          <w:sz w:val="21"/>
          <w:szCs w:val="21"/>
        </w:rPr>
      </w:pPr>
      <w:r>
        <w:rPr>
          <w:sz w:val="21"/>
          <w:szCs w:val="21"/>
          <w:spacing w:val="-1"/>
        </w:rPr>
        <w:t>3)什么水平的损害程度才可以触发通知?</w:t>
      </w:r>
    </w:p>
    <w:p>
      <w:pPr>
        <w:pStyle w:val="BodyText"/>
        <w:ind w:left="410"/>
        <w:spacing w:before="112" w:line="220" w:lineRule="auto"/>
        <w:rPr>
          <w:sz w:val="21"/>
          <w:szCs w:val="21"/>
        </w:rPr>
      </w:pPr>
      <w:r>
        <w:rPr>
          <w:sz w:val="21"/>
          <w:szCs w:val="21"/>
          <w:spacing w:val="-1"/>
        </w:rPr>
        <w:t>4)通知必须以何种方式和何时送达?</w:t>
      </w:r>
    </w:p>
    <w:p>
      <w:pPr>
        <w:pStyle w:val="BodyText"/>
        <w:ind w:left="410"/>
        <w:spacing w:before="120" w:line="220" w:lineRule="auto"/>
        <w:rPr>
          <w:sz w:val="21"/>
          <w:szCs w:val="21"/>
        </w:rPr>
      </w:pPr>
      <w:r>
        <w:rPr>
          <w:sz w:val="21"/>
          <w:szCs w:val="21"/>
          <w:spacing w:val="-1"/>
        </w:rPr>
        <w:t>5)是否有例外的情况或安全港协议?</w:t>
      </w:r>
    </w:p>
    <w:p>
      <w:pPr>
        <w:spacing w:line="220" w:lineRule="auto"/>
        <w:sectPr>
          <w:pgSz w:w="9450" w:h="13320"/>
          <w:pgMar w:top="400" w:right="764" w:bottom="400" w:left="639" w:header="0" w:footer="0" w:gutter="0"/>
        </w:sectPr>
        <w:rPr>
          <w:sz w:val="21"/>
          <w:szCs w:val="21"/>
        </w:rPr>
      </w:pPr>
    </w:p>
    <w:p>
      <w:pPr>
        <w:pStyle w:val="BodyText"/>
        <w:spacing w:before="167" w:line="213" w:lineRule="auto"/>
        <w:rPr>
          <w:rFonts w:ascii="SimHei" w:hAnsi="SimHei" w:eastAsia="SimHei" w:cs="SimHei"/>
          <w:sz w:val="20"/>
          <w:szCs w:val="20"/>
        </w:rPr>
      </w:pPr>
      <w:r>
        <w:rPr>
          <w:spacing w:val="-13"/>
        </w:rPr>
        <w:t>102        </w:t>
      </w:r>
      <w:r>
        <w:rPr>
          <w:rFonts w:ascii="SimHei" w:hAnsi="SimHei" w:eastAsia="SimHei" w:cs="SimHei"/>
          <w:sz w:val="20"/>
          <w:szCs w:val="20"/>
          <w:spacing w:val="-13"/>
        </w:rPr>
        <w:t>入门篇</w:t>
      </w:r>
      <w:r>
        <w:rPr>
          <w:rFonts w:ascii="SimHei" w:hAnsi="SimHei" w:eastAsia="SimHei" w:cs="SimHei"/>
          <w:sz w:val="20"/>
          <w:szCs w:val="20"/>
          <w:spacing w:val="-13"/>
        </w:rPr>
        <w:t xml:space="preserve">  </w:t>
      </w:r>
      <w:r>
        <w:rPr>
          <w:rFonts w:ascii="SimHei" w:hAnsi="SimHei" w:eastAsia="SimHei" w:cs="SimHei"/>
          <w:sz w:val="20"/>
          <w:szCs w:val="20"/>
          <w:spacing w:val="-13"/>
        </w:rPr>
        <w:t>对</w:t>
      </w:r>
      <w:r>
        <w:rPr>
          <w:rFonts w:ascii="SimHei" w:hAnsi="SimHei" w:eastAsia="SimHei" w:cs="SimHei"/>
          <w:sz w:val="20"/>
          <w:szCs w:val="20"/>
          <w:strike/>
          <w:spacing w:val="-13"/>
        </w:rPr>
        <w:t>症下药</w:t>
      </w:r>
      <w:r>
        <w:rPr>
          <w:rFonts w:ascii="SimHei" w:hAnsi="SimHei" w:eastAsia="SimHei" w:cs="SimHei"/>
          <w:sz w:val="20"/>
          <w:szCs w:val="20"/>
          <w:spacing w:val="-13"/>
        </w:rPr>
        <w:t>，小白必知的合规要求</w:t>
      </w:r>
    </w:p>
    <w:p>
      <w:pPr>
        <w:spacing w:line="354" w:lineRule="auto"/>
        <w:rPr>
          <w:rFonts w:ascii="Arial"/>
          <w:sz w:val="21"/>
        </w:rPr>
      </w:pPr>
      <w:r/>
    </w:p>
    <w:p>
      <w:pPr>
        <w:spacing w:line="355" w:lineRule="auto"/>
        <w:rPr>
          <w:rFonts w:ascii="Arial"/>
          <w:sz w:val="21"/>
        </w:rPr>
      </w:pPr>
      <w:r/>
    </w:p>
    <w:p>
      <w:pPr>
        <w:pStyle w:val="BodyText"/>
        <w:ind w:left="430"/>
        <w:spacing w:before="65" w:line="360" w:lineRule="exact"/>
        <w:rPr>
          <w:sz w:val="20"/>
          <w:szCs w:val="20"/>
        </w:rPr>
      </w:pPr>
      <w:r>
        <w:rPr>
          <w:sz w:val="20"/>
          <w:szCs w:val="20"/>
          <w:spacing w:val="6"/>
          <w:position w:val="12"/>
        </w:rPr>
        <w:t>6)其他州法律的优先权，以及与其他联邦法律的关联关系。</w:t>
      </w:r>
    </w:p>
    <w:p>
      <w:pPr>
        <w:pStyle w:val="BodyText"/>
        <w:ind w:left="430"/>
        <w:spacing w:line="219" w:lineRule="auto"/>
        <w:rPr>
          <w:sz w:val="20"/>
          <w:szCs w:val="20"/>
        </w:rPr>
      </w:pPr>
      <w:r>
        <w:rPr>
          <w:sz w:val="20"/>
          <w:szCs w:val="20"/>
          <w:spacing w:val="7"/>
        </w:rPr>
        <w:t>7)执法当局和对受伤害者的补救措施。</w:t>
      </w:r>
    </w:p>
    <w:p>
      <w:pPr>
        <w:spacing w:line="445" w:lineRule="auto"/>
        <w:rPr>
          <w:rFonts w:ascii="Arial"/>
          <w:sz w:val="21"/>
        </w:rPr>
      </w:pPr>
      <w:r/>
    </w:p>
    <w:p>
      <w:pPr>
        <w:pStyle w:val="BodyText"/>
        <w:ind w:left="3414"/>
        <w:spacing w:before="107"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pStyle w:val="BodyText"/>
        <w:ind w:firstLine="430"/>
        <w:spacing w:before="266" w:line="306" w:lineRule="auto"/>
        <w:jc w:val="both"/>
        <w:rPr>
          <w:rFonts w:ascii="KaiTi" w:hAnsi="KaiTi" w:eastAsia="KaiTi" w:cs="KaiTi"/>
          <w:sz w:val="20"/>
          <w:szCs w:val="20"/>
        </w:rPr>
      </w:pPr>
      <w:r>
        <w:rPr>
          <w:rFonts w:ascii="KaiTi" w:hAnsi="KaiTi" w:eastAsia="KaiTi" w:cs="KaiTi"/>
          <w:sz w:val="20"/>
          <w:szCs w:val="20"/>
          <w:spacing w:val="8"/>
        </w:rPr>
        <w:t>美国数据合规立法体系具有鲜明特色，联盟层面尚无统一和完整的隐私立法，对于</w:t>
      </w:r>
      <w:r>
        <w:rPr>
          <w:rFonts w:ascii="KaiTi" w:hAnsi="KaiTi" w:eastAsia="KaiTi" w:cs="KaiTi"/>
          <w:sz w:val="20"/>
          <w:szCs w:val="20"/>
          <w:spacing w:val="7"/>
        </w:rPr>
        <w:t xml:space="preserve"> </w:t>
      </w:r>
      <w:r>
        <w:rPr>
          <w:rFonts w:ascii="KaiTi" w:hAnsi="KaiTi" w:eastAsia="KaiTi" w:cs="KaiTi"/>
          <w:sz w:val="20"/>
          <w:szCs w:val="20"/>
          <w:spacing w:val="8"/>
        </w:rPr>
        <w:t>州法层面，在不断地立法过程中，</w:t>
      </w:r>
      <w:r>
        <w:rPr>
          <w:sz w:val="20"/>
          <w:szCs w:val="20"/>
        </w:rPr>
        <w:t>FTC</w:t>
      </w:r>
      <w:r>
        <w:rPr>
          <w:sz w:val="20"/>
          <w:szCs w:val="20"/>
          <w:spacing w:val="35"/>
        </w:rPr>
        <w:t xml:space="preserve"> </w:t>
      </w:r>
      <w:r>
        <w:rPr>
          <w:rFonts w:ascii="KaiTi" w:hAnsi="KaiTi" w:eastAsia="KaiTi" w:cs="KaiTi"/>
          <w:sz w:val="20"/>
          <w:szCs w:val="20"/>
          <w:spacing w:val="8"/>
        </w:rPr>
        <w:t>起到了监管机构的作用。因此，白晓萌</w:t>
      </w:r>
      <w:r>
        <w:rPr>
          <w:rFonts w:ascii="KaiTi" w:hAnsi="KaiTi" w:eastAsia="KaiTi" w:cs="KaiTi"/>
          <w:sz w:val="20"/>
          <w:szCs w:val="20"/>
          <w:spacing w:val="7"/>
        </w:rPr>
        <w:t>萌理解了</w:t>
      </w:r>
      <w:r>
        <w:rPr>
          <w:rFonts w:ascii="KaiTi" w:hAnsi="KaiTi" w:eastAsia="KaiTi" w:cs="KaiTi"/>
          <w:sz w:val="20"/>
          <w:szCs w:val="20"/>
        </w:rPr>
        <w:t xml:space="preserve"> </w:t>
      </w:r>
      <w:r>
        <w:rPr>
          <w:rFonts w:ascii="KaiTi" w:hAnsi="KaiTi" w:eastAsia="KaiTi" w:cs="KaiTi"/>
          <w:sz w:val="20"/>
          <w:szCs w:val="20"/>
          <w:spacing w:val="7"/>
        </w:rPr>
        <w:t>美国数据合规在未来一段时间需要观察和学习，可能会有新增的合规义务，同时应当更</w:t>
      </w:r>
      <w:r>
        <w:rPr>
          <w:rFonts w:ascii="KaiTi" w:hAnsi="KaiTi" w:eastAsia="KaiTi" w:cs="KaiTi"/>
          <w:sz w:val="20"/>
          <w:szCs w:val="20"/>
          <w:spacing w:val="14"/>
        </w:rPr>
        <w:t xml:space="preserve"> </w:t>
      </w:r>
      <w:r>
        <w:rPr>
          <w:rFonts w:ascii="KaiTi" w:hAnsi="KaiTi" w:eastAsia="KaiTi" w:cs="KaiTi"/>
          <w:sz w:val="20"/>
          <w:szCs w:val="20"/>
          <w:spacing w:val="2"/>
        </w:rPr>
        <w:t>侧重从消费者权益保护的立法基础上对个人信息予以保护。</w:t>
      </w:r>
    </w:p>
    <w:p>
      <w:pPr>
        <w:spacing w:line="306" w:lineRule="auto"/>
        <w:sectPr>
          <w:pgSz w:w="9450" w:h="13340"/>
          <w:pgMar w:top="400" w:right="883" w:bottom="400" w:left="639" w:header="0" w:footer="0" w:gutter="0"/>
        </w:sectPr>
        <w:rPr>
          <w:rFonts w:ascii="KaiTi" w:hAnsi="KaiTi" w:eastAsia="KaiTi" w:cs="KaiTi"/>
          <w:sz w:val="20"/>
          <w:szCs w:val="20"/>
        </w:rPr>
      </w:pP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ind w:left="2284"/>
        <w:spacing w:before="95" w:line="222" w:lineRule="auto"/>
        <w:rPr>
          <w:rFonts w:ascii="SimHei" w:hAnsi="SimHei" w:eastAsia="SimHei" w:cs="SimHei"/>
          <w:sz w:val="29"/>
          <w:szCs w:val="29"/>
        </w:rPr>
      </w:pPr>
      <w:r>
        <w:rPr>
          <w:rFonts w:ascii="SimHei" w:hAnsi="SimHei" w:eastAsia="SimHei" w:cs="SimHei"/>
          <w:sz w:val="29"/>
          <w:szCs w:val="29"/>
          <w:b/>
          <w:bCs/>
          <w:spacing w:val="-6"/>
        </w:rPr>
        <w:t>进阶篇</w:t>
      </w:r>
    </w:p>
    <w:p>
      <w:pPr>
        <w:spacing w:line="265" w:lineRule="auto"/>
        <w:rPr>
          <w:rFonts w:ascii="Arial"/>
          <w:sz w:val="21"/>
        </w:rPr>
      </w:pPr>
      <w:r/>
    </w:p>
    <w:p>
      <w:pPr>
        <w:spacing w:line="265" w:lineRule="auto"/>
        <w:rPr>
          <w:rFonts w:ascii="Arial"/>
          <w:sz w:val="21"/>
        </w:rPr>
      </w:pPr>
      <w:r/>
    </w:p>
    <w:p>
      <w:pPr>
        <w:ind w:left="2280" w:right="1429"/>
        <w:spacing w:before="107" w:line="226" w:lineRule="auto"/>
        <w:rPr>
          <w:rFonts w:ascii="SimHei" w:hAnsi="SimHei" w:eastAsia="SimHei" w:cs="SimHei"/>
          <w:sz w:val="33"/>
          <w:szCs w:val="33"/>
        </w:rPr>
      </w:pPr>
      <w:r>
        <w:rPr>
          <w:rFonts w:ascii="SimHei" w:hAnsi="SimHei" w:eastAsia="SimHei" w:cs="SimHei"/>
          <w:sz w:val="33"/>
          <w:szCs w:val="33"/>
          <w:spacing w:val="-2"/>
        </w:rPr>
        <w:t>不得不知，小白最常遇到的</w:t>
      </w:r>
      <w:r>
        <w:rPr>
          <w:rFonts w:ascii="SimHei" w:hAnsi="SimHei" w:eastAsia="SimHei" w:cs="SimHei"/>
          <w:sz w:val="33"/>
          <w:szCs w:val="33"/>
          <w:spacing w:val="6"/>
        </w:rPr>
        <w:t xml:space="preserve"> </w:t>
      </w:r>
      <w:r>
        <w:rPr>
          <w:rFonts w:ascii="SimHei" w:hAnsi="SimHei" w:eastAsia="SimHei" w:cs="SimHei"/>
          <w:sz w:val="33"/>
          <w:szCs w:val="33"/>
          <w:spacing w:val="-4"/>
        </w:rPr>
        <w:t>普通场景</w:t>
      </w:r>
    </w:p>
    <w:p>
      <w:pPr>
        <w:spacing w:before="15" w:line="222" w:lineRule="auto"/>
        <w:rPr>
          <w:rFonts w:ascii="STCaiyun" w:hAnsi="STCaiyun" w:eastAsia="STCaiyun" w:cs="STCaiyun"/>
          <w:sz w:val="9"/>
          <w:szCs w:val="9"/>
        </w:rPr>
      </w:pPr>
      <w:r>
        <w:rPr>
          <w:rFonts w:ascii="STCaiyun" w:hAnsi="STCaiyun" w:eastAsia="STCaiyun" w:cs="STCaiyun"/>
          <w:sz w:val="9"/>
          <w:szCs w:val="9"/>
        </w:rPr>
        <w:t>画</w:t>
      </w:r>
    </w:p>
    <w:p>
      <w:pPr>
        <w:spacing w:line="310" w:lineRule="auto"/>
        <w:rPr>
          <w:rFonts w:ascii="Arial"/>
          <w:sz w:val="21"/>
        </w:rPr>
      </w:pPr>
      <w:r/>
    </w:p>
    <w:p>
      <w:pPr>
        <w:spacing w:line="311" w:lineRule="auto"/>
        <w:rPr>
          <w:rFonts w:ascii="Arial"/>
          <w:sz w:val="21"/>
        </w:rPr>
      </w:pPr>
      <w:r/>
    </w:p>
    <w:p>
      <w:pPr>
        <w:pStyle w:val="BodyText"/>
        <w:ind w:left="2390"/>
        <w:spacing w:before="68" w:line="373" w:lineRule="exact"/>
        <w:rPr>
          <w:sz w:val="21"/>
          <w:szCs w:val="21"/>
        </w:rPr>
      </w:pPr>
      <w:r>
        <w:rPr>
          <w:sz w:val="21"/>
          <w:szCs w:val="21"/>
          <w:spacing w:val="-13"/>
          <w:position w:val="12"/>
        </w:rPr>
        <w:t>■第七章</w:t>
      </w:r>
      <w:r>
        <w:rPr>
          <w:sz w:val="21"/>
          <w:szCs w:val="21"/>
          <w:spacing w:val="87"/>
          <w:position w:val="12"/>
        </w:rPr>
        <w:t xml:space="preserve"> </w:t>
      </w:r>
      <w:r>
        <w:rPr>
          <w:sz w:val="21"/>
          <w:szCs w:val="21"/>
          <w:spacing w:val="-13"/>
          <w:position w:val="12"/>
        </w:rPr>
        <w:t>“告知同意”就是用户“点击同意</w:t>
      </w:r>
    </w:p>
    <w:p>
      <w:pPr>
        <w:pStyle w:val="BodyText"/>
        <w:ind w:left="3400"/>
        <w:spacing w:line="220" w:lineRule="auto"/>
        <w:rPr>
          <w:sz w:val="21"/>
          <w:szCs w:val="21"/>
        </w:rPr>
      </w:pPr>
      <w:r>
        <w:rPr>
          <w:sz w:val="21"/>
          <w:szCs w:val="21"/>
          <w:spacing w:val="-7"/>
        </w:rPr>
        <w:t>隐私政策”吗</w:t>
      </w:r>
    </w:p>
    <w:p>
      <w:pPr>
        <w:pStyle w:val="BodyText"/>
        <w:ind w:left="2389"/>
        <w:spacing w:before="118" w:line="360" w:lineRule="exact"/>
        <w:rPr>
          <w:sz w:val="21"/>
          <w:szCs w:val="21"/>
        </w:rPr>
      </w:pPr>
      <w:r>
        <w:rPr>
          <w:sz w:val="21"/>
          <w:szCs w:val="21"/>
          <w:spacing w:val="-1"/>
          <w:position w:val="11"/>
        </w:rPr>
        <w:t>·第八章</w:t>
      </w:r>
      <w:r>
        <w:rPr>
          <w:sz w:val="21"/>
          <w:szCs w:val="21"/>
          <w:spacing w:val="98"/>
          <w:position w:val="11"/>
        </w:rPr>
        <w:t xml:space="preserve"> </w:t>
      </w:r>
      <w:r>
        <w:rPr>
          <w:sz w:val="21"/>
          <w:szCs w:val="21"/>
          <w:spacing w:val="-1"/>
          <w:position w:val="11"/>
        </w:rPr>
        <w:t>隐私政策不能抄!那该怎么办</w:t>
      </w:r>
    </w:p>
    <w:p>
      <w:pPr>
        <w:pStyle w:val="BodyText"/>
        <w:ind w:left="2389"/>
        <w:spacing w:line="218" w:lineRule="auto"/>
        <w:rPr>
          <w:sz w:val="21"/>
          <w:szCs w:val="21"/>
        </w:rPr>
      </w:pPr>
      <w:r>
        <w:rPr>
          <w:sz w:val="21"/>
          <w:szCs w:val="21"/>
          <w:spacing w:val="-2"/>
        </w:rPr>
        <w:t>■第九章 账号注销，落实起来不容易</w:t>
      </w:r>
    </w:p>
    <w:p>
      <w:pPr>
        <w:pStyle w:val="BodyText"/>
        <w:ind w:left="2390"/>
        <w:spacing w:before="111" w:line="219" w:lineRule="auto"/>
        <w:rPr>
          <w:sz w:val="21"/>
          <w:szCs w:val="21"/>
        </w:rPr>
      </w:pPr>
      <w:r>
        <w:rPr>
          <w:sz w:val="21"/>
          <w:szCs w:val="21"/>
          <w:spacing w:val="-7"/>
        </w:rPr>
        <w:t>■第十章 员工个人信息保护，这事儿不能忘</w:t>
      </w:r>
    </w:p>
    <w:p>
      <w:pPr>
        <w:spacing w:line="219" w:lineRule="auto"/>
        <w:sectPr>
          <w:pgSz w:w="9450" w:h="13320"/>
          <w:pgMar w:top="400" w:right="1417" w:bottom="400" w:left="379" w:header="0" w:footer="0" w:gutter="0"/>
        </w:sectPr>
        <w:rPr>
          <w:sz w:val="21"/>
          <w:szCs w:val="21"/>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ind w:right="2" w:firstLine="429"/>
        <w:spacing w:before="65" w:line="304" w:lineRule="auto"/>
        <w:jc w:val="both"/>
        <w:rPr>
          <w:rFonts w:ascii="FangSong" w:hAnsi="FangSong" w:eastAsia="FangSong" w:cs="FangSong"/>
          <w:sz w:val="20"/>
          <w:szCs w:val="20"/>
        </w:rPr>
      </w:pPr>
      <w:r>
        <w:rPr>
          <w:rFonts w:ascii="FangSong" w:hAnsi="FangSong" w:eastAsia="FangSong" w:cs="FangSong"/>
          <w:sz w:val="20"/>
          <w:szCs w:val="20"/>
          <w:spacing w:val="3"/>
        </w:rPr>
        <w:t>白晓萌萌已经初窥数据合规治理门径，随着她能够越来越熟练地解决</w:t>
      </w:r>
      <w:r>
        <w:rPr>
          <w:rFonts w:ascii="FangSong" w:hAnsi="FangSong" w:eastAsia="FangSong" w:cs="FangSong"/>
          <w:sz w:val="20"/>
          <w:szCs w:val="20"/>
          <w:spacing w:val="1"/>
        </w:rPr>
        <w:t xml:space="preserve">  </w:t>
      </w:r>
      <w:r>
        <w:rPr>
          <w:rFonts w:ascii="FangSong" w:hAnsi="FangSong" w:eastAsia="FangSong" w:cs="FangSong"/>
          <w:sz w:val="20"/>
          <w:szCs w:val="20"/>
          <w:spacing w:val="8"/>
        </w:rPr>
        <w:t>公司日常运营中的数据合规问题，白晓萌萌已经晋升为“</w:t>
      </w:r>
      <w:r>
        <w:rPr>
          <w:rFonts w:ascii="FangSong" w:hAnsi="FangSong" w:eastAsia="FangSong" w:cs="FangSong"/>
          <w:sz w:val="20"/>
          <w:szCs w:val="20"/>
          <w:spacing w:val="7"/>
        </w:rPr>
        <w:t>法务经理”了。</w:t>
      </w:r>
      <w:r>
        <w:rPr>
          <w:rFonts w:ascii="FangSong" w:hAnsi="FangSong" w:eastAsia="FangSong" w:cs="FangSong"/>
          <w:sz w:val="20"/>
          <w:szCs w:val="20"/>
        </w:rPr>
        <w:t xml:space="preserve"> </w:t>
      </w:r>
      <w:r>
        <w:rPr>
          <w:rFonts w:ascii="FangSong" w:hAnsi="FangSong" w:eastAsia="FangSong" w:cs="FangSong"/>
          <w:sz w:val="20"/>
          <w:szCs w:val="20"/>
          <w:spacing w:val="7"/>
        </w:rPr>
        <w:t>研发、推广、市场、运维、</w:t>
      </w:r>
      <w:r>
        <w:rPr>
          <w:rFonts w:ascii="Times New Roman" w:hAnsi="Times New Roman" w:eastAsia="Times New Roman" w:cs="Times New Roman"/>
          <w:sz w:val="20"/>
          <w:szCs w:val="20"/>
        </w:rPr>
        <w:t>HR</w:t>
      </w:r>
      <w:r>
        <w:rPr>
          <w:rFonts w:ascii="Times New Roman" w:hAnsi="Times New Roman" w:eastAsia="Times New Roman" w:cs="Times New Roman"/>
          <w:sz w:val="20"/>
          <w:szCs w:val="20"/>
          <w:spacing w:val="24"/>
        </w:rPr>
        <w:t xml:space="preserve"> </w:t>
      </w:r>
      <w:r>
        <w:rPr>
          <w:rFonts w:ascii="FangSong" w:hAnsi="FangSong" w:eastAsia="FangSong" w:cs="FangSong"/>
          <w:sz w:val="20"/>
          <w:szCs w:val="20"/>
          <w:spacing w:val="7"/>
        </w:rPr>
        <w:t>等许多涉及数据的业务部门同事都经常来</w:t>
      </w:r>
      <w:r>
        <w:rPr>
          <w:rFonts w:ascii="FangSong" w:hAnsi="FangSong" w:eastAsia="FangSong" w:cs="FangSong"/>
          <w:sz w:val="20"/>
          <w:szCs w:val="20"/>
          <w:spacing w:val="7"/>
        </w:rPr>
        <w:t xml:space="preserve"> </w:t>
      </w:r>
      <w:r>
        <w:rPr>
          <w:rFonts w:ascii="FangSong" w:hAnsi="FangSong" w:eastAsia="FangSong" w:cs="FangSong"/>
          <w:sz w:val="20"/>
          <w:szCs w:val="20"/>
          <w:spacing w:val="2"/>
        </w:rPr>
        <w:t>找她，曾经的“小白”经常被称呼为“白律师”了。</w:t>
      </w:r>
    </w:p>
    <w:p>
      <w:pPr>
        <w:ind w:right="71" w:firstLine="429"/>
        <w:spacing w:before="118" w:line="311" w:lineRule="auto"/>
        <w:jc w:val="both"/>
        <w:rPr>
          <w:rFonts w:ascii="FangSong" w:hAnsi="FangSong" w:eastAsia="FangSong" w:cs="FangSong"/>
          <w:sz w:val="20"/>
          <w:szCs w:val="20"/>
        </w:rPr>
      </w:pPr>
      <w:r>
        <w:rPr>
          <w:rFonts w:ascii="FangSong" w:hAnsi="FangSong" w:eastAsia="FangSong" w:cs="FangSong"/>
          <w:sz w:val="20"/>
          <w:szCs w:val="20"/>
          <w:spacing w:val="4"/>
        </w:rPr>
        <w:t>在支持公司日常运营的工作中，白律师的核心工作就是把已经了解的</w:t>
      </w:r>
      <w:r>
        <w:rPr>
          <w:rFonts w:ascii="FangSong" w:hAnsi="FangSong" w:eastAsia="FangSong" w:cs="FangSong"/>
          <w:sz w:val="20"/>
          <w:szCs w:val="20"/>
          <w:spacing w:val="18"/>
        </w:rPr>
        <w:t xml:space="preserve"> </w:t>
      </w:r>
      <w:r>
        <w:rPr>
          <w:rFonts w:ascii="FangSong" w:hAnsi="FangSong" w:eastAsia="FangSong" w:cs="FangSong"/>
          <w:sz w:val="20"/>
          <w:szCs w:val="20"/>
          <w:spacing w:val="5"/>
        </w:rPr>
        <w:t>规范层面的要求映射到具体的业务场景中。虽然不同的业务线情况差异很</w:t>
      </w:r>
      <w:r>
        <w:rPr>
          <w:rFonts w:ascii="FangSong" w:hAnsi="FangSong" w:eastAsia="FangSong" w:cs="FangSong"/>
          <w:sz w:val="20"/>
          <w:szCs w:val="20"/>
          <w:spacing w:val="1"/>
        </w:rPr>
        <w:t xml:space="preserve"> </w:t>
      </w:r>
      <w:r>
        <w:rPr>
          <w:rFonts w:ascii="FangSong" w:hAnsi="FangSong" w:eastAsia="FangSong" w:cs="FangSong"/>
          <w:sz w:val="20"/>
          <w:szCs w:val="20"/>
          <w:spacing w:val="5"/>
        </w:rPr>
        <w:t>大，但总有一些“灵魂拷问”在绝大部分业务线或行业中会普遍遇到。从</w:t>
      </w:r>
      <w:r>
        <w:rPr>
          <w:rFonts w:ascii="FangSong" w:hAnsi="FangSong" w:eastAsia="FangSong" w:cs="FangSong"/>
          <w:sz w:val="20"/>
          <w:szCs w:val="20"/>
          <w:spacing w:val="1"/>
        </w:rPr>
        <w:t xml:space="preserve"> </w:t>
      </w:r>
      <w:r>
        <w:rPr>
          <w:rFonts w:ascii="FangSong" w:hAnsi="FangSong" w:eastAsia="FangSong" w:cs="FangSong"/>
          <w:sz w:val="20"/>
          <w:szCs w:val="20"/>
          <w:spacing w:val="6"/>
        </w:rPr>
        <w:t>总体来看，在这些数据合规治理中，高频发</w:t>
      </w:r>
      <w:r>
        <w:rPr>
          <w:rFonts w:ascii="FangSong" w:hAnsi="FangSong" w:eastAsia="FangSong" w:cs="FangSong"/>
          <w:sz w:val="20"/>
          <w:szCs w:val="20"/>
          <w:spacing w:val="5"/>
        </w:rPr>
        <w:t>生的业务场景及相关灵魂拷问</w:t>
      </w:r>
      <w:r>
        <w:rPr>
          <w:rFonts w:ascii="FangSong" w:hAnsi="FangSong" w:eastAsia="FangSong" w:cs="FangSong"/>
          <w:sz w:val="20"/>
          <w:szCs w:val="20"/>
        </w:rPr>
        <w:t xml:space="preserve"> </w:t>
      </w:r>
      <w:r>
        <w:rPr>
          <w:rFonts w:ascii="FangSong" w:hAnsi="FangSong" w:eastAsia="FangSong" w:cs="FangSong"/>
          <w:sz w:val="20"/>
          <w:szCs w:val="20"/>
          <w:spacing w:val="-2"/>
        </w:rPr>
        <w:t>可以总结如下。</w:t>
      </w:r>
    </w:p>
    <w:p>
      <w:pPr>
        <w:ind w:left="639" w:right="86" w:hanging="210"/>
        <w:spacing w:before="118" w:line="296" w:lineRule="auto"/>
        <w:rPr>
          <w:rFonts w:ascii="FangSong" w:hAnsi="FangSong" w:eastAsia="FangSong" w:cs="FangSong"/>
          <w:sz w:val="20"/>
          <w:szCs w:val="20"/>
        </w:rPr>
      </w:pPr>
      <w:r>
        <w:rPr>
          <w:rFonts w:ascii="FangSong" w:hAnsi="FangSong" w:eastAsia="FangSong" w:cs="FangSong"/>
          <w:sz w:val="20"/>
          <w:szCs w:val="20"/>
          <w:spacing w:val="8"/>
        </w:rPr>
        <w:t>口获取用户个人信息需要告知用户并获取用户同意吗?</w:t>
      </w:r>
      <w:r>
        <w:rPr>
          <w:rFonts w:ascii="FangSong" w:hAnsi="FangSong" w:eastAsia="FangSong" w:cs="FangSong"/>
          <w:sz w:val="20"/>
          <w:szCs w:val="20"/>
          <w:spacing w:val="7"/>
        </w:rPr>
        <w:t>如果需要，这</w:t>
      </w:r>
      <w:r>
        <w:rPr>
          <w:rFonts w:ascii="FangSong" w:hAnsi="FangSong" w:eastAsia="FangSong" w:cs="FangSong"/>
          <w:sz w:val="20"/>
          <w:szCs w:val="20"/>
        </w:rPr>
        <w:t xml:space="preserve"> </w:t>
      </w:r>
      <w:r>
        <w:rPr>
          <w:rFonts w:ascii="FangSong" w:hAnsi="FangSong" w:eastAsia="FangSong" w:cs="FangSong"/>
          <w:sz w:val="20"/>
          <w:szCs w:val="20"/>
          <w:spacing w:val="8"/>
        </w:rPr>
        <w:t>种“告知同意”就是让用户勾选同意个人信</w:t>
      </w:r>
      <w:r>
        <w:rPr>
          <w:rFonts w:ascii="FangSong" w:hAnsi="FangSong" w:eastAsia="FangSong" w:cs="FangSong"/>
          <w:sz w:val="20"/>
          <w:szCs w:val="20"/>
          <w:spacing w:val="7"/>
        </w:rPr>
        <w:t>息保护政策(即通常所</w:t>
      </w:r>
      <w:r>
        <w:rPr>
          <w:rFonts w:ascii="FangSong" w:hAnsi="FangSong" w:eastAsia="FangSong" w:cs="FangSong"/>
          <w:sz w:val="20"/>
          <w:szCs w:val="20"/>
        </w:rPr>
        <w:t xml:space="preserve"> </w:t>
      </w:r>
      <w:r>
        <w:rPr>
          <w:rFonts w:ascii="FangSong" w:hAnsi="FangSong" w:eastAsia="FangSong" w:cs="FangSong"/>
          <w:sz w:val="20"/>
          <w:szCs w:val="20"/>
          <w:spacing w:val="2"/>
        </w:rPr>
        <w:t>说的“隐私政策”)吧?</w:t>
      </w:r>
    </w:p>
    <w:p>
      <w:pPr>
        <w:ind w:left="639" w:right="100" w:hanging="210"/>
        <w:spacing w:before="117" w:line="275" w:lineRule="auto"/>
        <w:rPr>
          <w:rFonts w:ascii="FangSong" w:hAnsi="FangSong" w:eastAsia="FangSong" w:cs="FangSong"/>
          <w:sz w:val="20"/>
          <w:szCs w:val="20"/>
        </w:rPr>
      </w:pPr>
      <w:r>
        <w:rPr>
          <w:rFonts w:ascii="FangSong" w:hAnsi="FangSong" w:eastAsia="FangSong" w:cs="FangSong"/>
          <w:sz w:val="20"/>
          <w:szCs w:val="20"/>
          <w:spacing w:val="11"/>
        </w:rPr>
        <w:t>口个人信息保护政策能从别的地方抄吗?如果不</w:t>
      </w:r>
      <w:r>
        <w:rPr>
          <w:rFonts w:ascii="FangSong" w:hAnsi="FangSong" w:eastAsia="FangSong" w:cs="FangSong"/>
          <w:sz w:val="20"/>
          <w:szCs w:val="20"/>
          <w:spacing w:val="10"/>
        </w:rPr>
        <w:t>能，为什么?为什么</w:t>
      </w:r>
      <w:r>
        <w:rPr>
          <w:rFonts w:ascii="FangSong" w:hAnsi="FangSong" w:eastAsia="FangSong" w:cs="FangSong"/>
          <w:sz w:val="20"/>
          <w:szCs w:val="20"/>
        </w:rPr>
        <w:t xml:space="preserve"> </w:t>
      </w:r>
      <w:r>
        <w:rPr>
          <w:rFonts w:ascii="FangSong" w:hAnsi="FangSong" w:eastAsia="FangSong" w:cs="FangSong"/>
          <w:sz w:val="20"/>
          <w:szCs w:val="20"/>
          <w:spacing w:val="7"/>
        </w:rPr>
        <w:t>需要个人信息保护政策?个人信息保护政策怎样规定才算合法呢?</w:t>
      </w:r>
    </w:p>
    <w:p>
      <w:pPr>
        <w:ind w:left="639" w:right="80" w:hanging="210"/>
        <w:spacing w:before="121" w:line="297" w:lineRule="auto"/>
        <w:rPr>
          <w:rFonts w:ascii="FangSong" w:hAnsi="FangSong" w:eastAsia="FangSong" w:cs="FangSong"/>
          <w:sz w:val="20"/>
          <w:szCs w:val="20"/>
        </w:rPr>
      </w:pPr>
      <w:r>
        <w:rPr>
          <w:rFonts w:ascii="FangSong" w:hAnsi="FangSong" w:eastAsia="FangSong" w:cs="FangSong"/>
          <w:sz w:val="20"/>
          <w:szCs w:val="20"/>
          <w:spacing w:val="8"/>
        </w:rPr>
        <w:t>口在产品开发中，是否需要为用户提供账号注销的功能选项?如果需</w:t>
      </w:r>
      <w:r>
        <w:rPr>
          <w:rFonts w:ascii="FangSong" w:hAnsi="FangSong" w:eastAsia="FangSong" w:cs="FangSong"/>
          <w:sz w:val="20"/>
          <w:szCs w:val="20"/>
          <w:spacing w:val="1"/>
        </w:rPr>
        <w:t xml:space="preserve"> </w:t>
      </w:r>
      <w:r>
        <w:rPr>
          <w:rFonts w:ascii="FangSong" w:hAnsi="FangSong" w:eastAsia="FangSong" w:cs="FangSong"/>
          <w:sz w:val="20"/>
          <w:szCs w:val="20"/>
          <w:spacing w:val="11"/>
        </w:rPr>
        <w:t>要，为什么?完成账号注销需要哪些流程?注销之后企业还能做些</w:t>
      </w:r>
      <w:r>
        <w:rPr>
          <w:rFonts w:ascii="FangSong" w:hAnsi="FangSong" w:eastAsia="FangSong" w:cs="FangSong"/>
          <w:sz w:val="20"/>
          <w:szCs w:val="20"/>
          <w:spacing w:val="9"/>
        </w:rPr>
        <w:t xml:space="preserve"> </w:t>
      </w:r>
      <w:r>
        <w:rPr>
          <w:rFonts w:ascii="FangSong" w:hAnsi="FangSong" w:eastAsia="FangSong" w:cs="FangSong"/>
          <w:sz w:val="20"/>
          <w:szCs w:val="20"/>
          <w:spacing w:val="6"/>
        </w:rPr>
        <w:t>什么?</w:t>
      </w:r>
    </w:p>
    <w:p>
      <w:pPr>
        <w:ind w:left="639" w:right="68" w:hanging="210"/>
        <w:spacing w:before="116" w:line="297" w:lineRule="auto"/>
        <w:rPr>
          <w:rFonts w:ascii="FangSong" w:hAnsi="FangSong" w:eastAsia="FangSong" w:cs="FangSong"/>
          <w:sz w:val="20"/>
          <w:szCs w:val="20"/>
        </w:rPr>
      </w:pPr>
      <w:r>
        <w:rPr>
          <w:rFonts w:ascii="FangSong" w:hAnsi="FangSong" w:eastAsia="FangSong" w:cs="FangSong"/>
          <w:sz w:val="20"/>
          <w:szCs w:val="20"/>
          <w:spacing w:val="8"/>
        </w:rPr>
        <w:t>口员工个人信息也需要按照个人信息保护的法律一体保护吗?对于同</w:t>
      </w:r>
      <w:r>
        <w:rPr>
          <w:rFonts w:ascii="FangSong" w:hAnsi="FangSong" w:eastAsia="FangSong" w:cs="FangSong"/>
          <w:sz w:val="20"/>
          <w:szCs w:val="20"/>
          <w:spacing w:val="12"/>
        </w:rPr>
        <w:t xml:space="preserve"> </w:t>
      </w:r>
      <w:r>
        <w:rPr>
          <w:rFonts w:ascii="FangSong" w:hAnsi="FangSong" w:eastAsia="FangSong" w:cs="FangSong"/>
          <w:sz w:val="20"/>
          <w:szCs w:val="20"/>
          <w:spacing w:val="4"/>
        </w:rPr>
        <w:t>时有中国籍和外国籍员工的企业，在员工个人信息保护上有哪些需</w:t>
      </w:r>
      <w:r>
        <w:rPr>
          <w:rFonts w:ascii="FangSong" w:hAnsi="FangSong" w:eastAsia="FangSong" w:cs="FangSong"/>
          <w:sz w:val="20"/>
          <w:szCs w:val="20"/>
          <w:spacing w:val="15"/>
        </w:rPr>
        <w:t xml:space="preserve"> </w:t>
      </w:r>
      <w:r>
        <w:rPr>
          <w:rFonts w:ascii="FangSong" w:hAnsi="FangSong" w:eastAsia="FangSong" w:cs="FangSong"/>
          <w:sz w:val="20"/>
          <w:szCs w:val="20"/>
          <w:spacing w:val="2"/>
        </w:rPr>
        <w:t>要特别注意的事项?</w:t>
      </w:r>
    </w:p>
    <w:p>
      <w:pPr>
        <w:ind w:right="22" w:firstLine="429"/>
        <w:spacing w:before="114" w:line="311" w:lineRule="auto"/>
        <w:jc w:val="both"/>
        <w:rPr>
          <w:rFonts w:ascii="FangSong" w:hAnsi="FangSong" w:eastAsia="FangSong" w:cs="FangSong"/>
          <w:sz w:val="20"/>
          <w:szCs w:val="20"/>
        </w:rPr>
      </w:pPr>
      <w:r>
        <w:rPr>
          <w:rFonts w:ascii="FangSong" w:hAnsi="FangSong" w:eastAsia="FangSong" w:cs="FangSong"/>
          <w:sz w:val="20"/>
          <w:szCs w:val="20"/>
          <w:spacing w:val="5"/>
        </w:rPr>
        <w:t>本篇作为数据隐私治理的进阶篇，希冀能帮助像白晓萌萌这样刚入门</w:t>
      </w:r>
      <w:r>
        <w:rPr>
          <w:rFonts w:ascii="FangSong" w:hAnsi="FangSong" w:eastAsia="FangSong" w:cs="FangSong"/>
          <w:sz w:val="20"/>
          <w:szCs w:val="20"/>
          <w:spacing w:val="2"/>
        </w:rPr>
        <w:t xml:space="preserve"> </w:t>
      </w:r>
      <w:r>
        <w:rPr>
          <w:rFonts w:ascii="FangSong" w:hAnsi="FangSong" w:eastAsia="FangSong" w:cs="FangSong"/>
          <w:sz w:val="20"/>
          <w:szCs w:val="20"/>
          <w:spacing w:val="7"/>
        </w:rPr>
        <w:t>的数据合规律师快速了解工作中的常见或高频业务场景并聚焦关键问题，</w:t>
      </w:r>
      <w:r>
        <w:rPr>
          <w:rFonts w:ascii="FangSong" w:hAnsi="FangSong" w:eastAsia="FangSong" w:cs="FangSong"/>
          <w:sz w:val="20"/>
          <w:szCs w:val="20"/>
          <w:spacing w:val="4"/>
        </w:rPr>
        <w:t xml:space="preserve"> </w:t>
      </w:r>
      <w:r>
        <w:rPr>
          <w:rFonts w:ascii="FangSong" w:hAnsi="FangSong" w:eastAsia="FangSong" w:cs="FangSong"/>
          <w:sz w:val="20"/>
          <w:szCs w:val="20"/>
          <w:spacing w:val="5"/>
        </w:rPr>
        <w:t>识别主要合规风险点，能与业务人员开展有效沟通、解答业务侧的困惑与</w:t>
      </w:r>
      <w:r>
        <w:rPr>
          <w:rFonts w:ascii="FangSong" w:hAnsi="FangSong" w:eastAsia="FangSong" w:cs="FangSong"/>
          <w:sz w:val="20"/>
          <w:szCs w:val="20"/>
          <w:spacing w:val="13"/>
        </w:rPr>
        <w:t xml:space="preserve"> </w:t>
      </w:r>
      <w:r>
        <w:rPr>
          <w:rFonts w:ascii="FangSong" w:hAnsi="FangSong" w:eastAsia="FangSong" w:cs="FangSong"/>
          <w:sz w:val="20"/>
          <w:szCs w:val="20"/>
          <w:spacing w:val="4"/>
        </w:rPr>
        <w:t>认知误区，进而提供具有可操作性、可落地性的解决方案，为企业日常业</w:t>
      </w:r>
      <w:r>
        <w:rPr>
          <w:rFonts w:ascii="FangSong" w:hAnsi="FangSong" w:eastAsia="FangSong" w:cs="FangSong"/>
          <w:sz w:val="20"/>
          <w:szCs w:val="20"/>
          <w:spacing w:val="4"/>
        </w:rPr>
        <w:t xml:space="preserve"> </w:t>
      </w:r>
      <w:r>
        <w:rPr>
          <w:rFonts w:ascii="FangSong" w:hAnsi="FangSong" w:eastAsia="FangSong" w:cs="FangSong"/>
          <w:sz w:val="20"/>
          <w:szCs w:val="20"/>
          <w:spacing w:val="-2"/>
        </w:rPr>
        <w:t>务的顺利开展提供数据合规层面的基础“防火墙”。</w:t>
      </w:r>
    </w:p>
    <w:p>
      <w:pPr>
        <w:spacing w:line="311" w:lineRule="auto"/>
        <w:sectPr>
          <w:pgSz w:w="9450" w:h="13340"/>
          <w:pgMar w:top="400" w:right="1417" w:bottom="400" w:left="1379" w:header="0" w:footer="0" w:gutter="0"/>
        </w:sectPr>
        <w:rPr>
          <w:rFonts w:ascii="FangSong" w:hAnsi="FangSong" w:eastAsia="FangSong" w:cs="FangSong"/>
          <w:sz w:val="20"/>
          <w:szCs w:val="20"/>
        </w:rPr>
      </w:pPr>
    </w:p>
    <w:p>
      <w:pPr>
        <w:spacing w:before="7"/>
        <w:rPr/>
      </w:pPr>
      <w:r>
        <mc:AlternateContent xmlns:mc="http://schemas.openxmlformats.org/markup-compatibility/2006">
          <mc:Choice Requires="wps">
            <w:drawing>
              <wp:anchor distT="0" distB="0" distL="0" distR="0" simplePos="0" relativeHeight="252443648" behindDoc="0" locked="0" layoutInCell="0" allowOverlap="1">
                <wp:simplePos x="0" y="0"/>
                <wp:positionH relativeFrom="page">
                  <wp:posOffset>4324148</wp:posOffset>
                </wp:positionH>
                <wp:positionV relativeFrom="page">
                  <wp:posOffset>1118864</wp:posOffset>
                </wp:positionV>
                <wp:extent cx="375284" cy="131445"/>
                <wp:effectExtent l="0" t="0" r="0" b="0"/>
                <wp:wrapNone/>
                <wp:docPr id="154" name="TextBox 154"/>
                <wp:cNvGraphicFramePr/>
                <a:graphic>
                  <a:graphicData uri="http://schemas.microsoft.com/office/word/2010/wordprocessingShape">
                    <wps:wsp>
                      <wps:cNvSpPr txBox="1"/>
                      <wps:spPr>
                        <a:xfrm rot="5400000">
                          <a:off x="4324148" y="1118864"/>
                          <a:ext cx="375284"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spacing w:before="43" w:line="220" w:lineRule="auto"/>
                              <w:jc w:val="right"/>
                              <w:rPr>
                                <w:sz w:val="12"/>
                                <w:szCs w:val="12"/>
                              </w:rPr>
                            </w:pPr>
                            <w:r>
                              <w:rPr>
                                <w:sz w:val="12"/>
                                <w:szCs w:val="12"/>
                                <w:spacing w:val="-11"/>
                              </w:rPr>
                              <w:t>黑  黑</w:t>
                            </w:r>
                            <w:r>
                              <w:rPr>
                                <w:sz w:val="12"/>
                                <w:szCs w:val="12"/>
                                <w:spacing w:val="2"/>
                              </w:rPr>
                              <w:t xml:space="preserve">  </w:t>
                            </w:r>
                            <w:r>
                              <w:rPr>
                                <w:sz w:val="12"/>
                                <w:szCs w:val="12"/>
                                <w:spacing w:val="-11"/>
                              </w:rPr>
                              <w:t>自</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4" style="position:absolute;margin-left:340.484pt;margin-top:88.0996pt;mso-position-vertical-relative:page;mso-position-horizontal-relative:page;width:29.55pt;height:10.35pt;z-index:252443648;rotation:90;" o:allowincell="f" filled="false" stroked="false" type="#_x0000_t202">
                <v:fill on="false"/>
                <v:stroke on="false"/>
                <v:path/>
                <v:imagedata o:title=""/>
                <o:lock v:ext="edit" aspectratio="false"/>
                <v:textbox inset="0mm,0mm,0mm,0mm">
                  <w:txbxContent>
                    <w:p>
                      <w:pPr>
                        <w:pStyle w:val="BodyText"/>
                        <w:spacing w:before="43" w:line="220" w:lineRule="auto"/>
                        <w:jc w:val="right"/>
                        <w:rPr>
                          <w:sz w:val="12"/>
                          <w:szCs w:val="12"/>
                        </w:rPr>
                      </w:pPr>
                      <w:r>
                        <w:rPr>
                          <w:sz w:val="12"/>
                          <w:szCs w:val="12"/>
                          <w:spacing w:val="-11"/>
                        </w:rPr>
                        <w:t>黑  黑</w:t>
                      </w:r>
                      <w:r>
                        <w:rPr>
                          <w:sz w:val="12"/>
                          <w:szCs w:val="12"/>
                          <w:spacing w:val="2"/>
                        </w:rPr>
                        <w:t xml:space="preserve">  </w:t>
                      </w:r>
                      <w:r>
                        <w:rPr>
                          <w:sz w:val="12"/>
                          <w:szCs w:val="12"/>
                          <w:spacing w:val="-11"/>
                        </w:rPr>
                        <w:t>自</w:t>
                      </w:r>
                    </w:p>
                  </w:txbxContent>
                </v:textbox>
              </v:shape>
            </w:pict>
          </mc:Fallback>
        </mc:AlternateContent>
      </w:r>
      <w:r>
        <mc:AlternateContent xmlns:mc="http://schemas.openxmlformats.org/markup-compatibility/2006">
          <mc:Choice Requires="wps">
            <w:drawing>
              <wp:anchor distT="0" distB="0" distL="0" distR="0" simplePos="0" relativeHeight="252441600" behindDoc="0" locked="0" layoutInCell="0" allowOverlap="1">
                <wp:simplePos x="0" y="0"/>
                <wp:positionH relativeFrom="page">
                  <wp:posOffset>4106647</wp:posOffset>
                </wp:positionH>
                <wp:positionV relativeFrom="page">
                  <wp:posOffset>1241753</wp:posOffset>
                </wp:positionV>
                <wp:extent cx="651509" cy="149225"/>
                <wp:effectExtent l="0" t="0" r="0" b="0"/>
                <wp:wrapNone/>
                <wp:docPr id="156" name="TextBox 156"/>
                <wp:cNvGraphicFramePr/>
                <a:graphic>
                  <a:graphicData uri="http://schemas.microsoft.com/office/word/2010/wordprocessingShape">
                    <wps:wsp>
                      <wps:cNvSpPr txBox="1"/>
                      <wps:spPr>
                        <a:xfrm rot="5400000">
                          <a:off x="4106647" y="1241753"/>
                          <a:ext cx="651509" cy="1492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172" w:lineRule="exact"/>
                              <w:rPr>
                                <w:sz w:val="12"/>
                                <w:szCs w:val="12"/>
                              </w:rPr>
                            </w:pPr>
                            <w:r>
                              <w:rPr>
                                <w:sz w:val="12"/>
                                <w:szCs w:val="12"/>
                                <w:spacing w:val="-4"/>
                                <w:position w:val="1"/>
                              </w:rPr>
                              <w:t>通</w:t>
                            </w:r>
                            <w:r>
                              <w:rPr>
                                <w:sz w:val="12"/>
                                <w:szCs w:val="12"/>
                                <w:spacing w:val="-13"/>
                                <w:position w:val="1"/>
                              </w:rPr>
                              <w:t xml:space="preserve"> </w:t>
                            </w:r>
                            <w:r>
                              <w:rPr>
                                <w:sz w:val="12"/>
                                <w:szCs w:val="12"/>
                                <w:spacing w:val="-4"/>
                                <w:position w:val="1"/>
                              </w:rPr>
                              <w:t>着</w:t>
                            </w:r>
                            <w:r>
                              <w:rPr>
                                <w:sz w:val="12"/>
                                <w:szCs w:val="12"/>
                                <w:spacing w:val="5"/>
                                <w:position w:val="1"/>
                              </w:rPr>
                              <w:t xml:space="preserve">         </w:t>
                            </w:r>
                            <w:r>
                              <w:rPr>
                                <w:sz w:val="12"/>
                                <w:szCs w:val="12"/>
                                <w:spacing w:val="-4"/>
                                <w:position w:val="1"/>
                              </w:rPr>
                              <w:t>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6" style="position:absolute;margin-left:323.358pt;margin-top:97.7758pt;mso-position-vertical-relative:page;mso-position-horizontal-relative:page;width:51.3pt;height:11.75pt;z-index:252441600;rotation:90;" o:allowincell="f" filled="false" stroked="false" type="#_x0000_t202">
                <v:fill on="false"/>
                <v:stroke on="false"/>
                <v:path/>
                <v:imagedata o:title=""/>
                <o:lock v:ext="edit" aspectratio="false"/>
                <v:textbox inset="0mm,0mm,0mm,0mm">
                  <w:txbxContent>
                    <w:p>
                      <w:pPr>
                        <w:pStyle w:val="BodyText"/>
                        <w:ind w:left="20"/>
                        <w:spacing w:before="42" w:line="172" w:lineRule="exact"/>
                        <w:rPr>
                          <w:sz w:val="12"/>
                          <w:szCs w:val="12"/>
                        </w:rPr>
                      </w:pPr>
                      <w:r>
                        <w:rPr>
                          <w:sz w:val="12"/>
                          <w:szCs w:val="12"/>
                          <w:spacing w:val="-4"/>
                          <w:position w:val="1"/>
                        </w:rPr>
                        <w:t>通</w:t>
                      </w:r>
                      <w:r>
                        <w:rPr>
                          <w:sz w:val="12"/>
                          <w:szCs w:val="12"/>
                          <w:spacing w:val="-13"/>
                          <w:position w:val="1"/>
                        </w:rPr>
                        <w:t xml:space="preserve"> </w:t>
                      </w:r>
                      <w:r>
                        <w:rPr>
                          <w:sz w:val="12"/>
                          <w:szCs w:val="12"/>
                          <w:spacing w:val="-4"/>
                          <w:position w:val="1"/>
                        </w:rPr>
                        <w:t>着</w:t>
                      </w:r>
                      <w:r>
                        <w:rPr>
                          <w:sz w:val="12"/>
                          <w:szCs w:val="12"/>
                          <w:spacing w:val="5"/>
                          <w:position w:val="1"/>
                        </w:rPr>
                        <w:t xml:space="preserve">         </w:t>
                      </w:r>
                      <w:r>
                        <w:rPr>
                          <w:sz w:val="12"/>
                          <w:szCs w:val="12"/>
                          <w:spacing w:val="-4"/>
                          <w:position w:val="1"/>
                        </w:rPr>
                        <w:t>甚</w:t>
                      </w:r>
                    </w:p>
                  </w:txbxContent>
                </v:textbox>
              </v:shape>
            </w:pict>
          </mc:Fallback>
        </mc:AlternateContent>
      </w:r>
      <w:r>
        <mc:AlternateContent xmlns:mc="http://schemas.openxmlformats.org/markup-compatibility/2006">
          <mc:Choice Requires="wps">
            <w:drawing>
              <wp:anchor distT="0" distB="0" distL="0" distR="0" simplePos="0" relativeHeight="252444672" behindDoc="0" locked="0" layoutInCell="0" allowOverlap="1">
                <wp:simplePos x="0" y="0"/>
                <wp:positionH relativeFrom="page">
                  <wp:posOffset>4462140</wp:posOffset>
                </wp:positionH>
                <wp:positionV relativeFrom="page">
                  <wp:posOffset>1076750</wp:posOffset>
                </wp:positionV>
                <wp:extent cx="277495" cy="130810"/>
                <wp:effectExtent l="0" t="0" r="0" b="0"/>
                <wp:wrapNone/>
                <wp:docPr id="158" name="TextBox 158"/>
                <wp:cNvGraphicFramePr/>
                <a:graphic>
                  <a:graphicData uri="http://schemas.microsoft.com/office/word/2010/wordprocessingShape">
                    <wps:wsp>
                      <wps:cNvSpPr txBox="1"/>
                      <wps:spPr>
                        <a:xfrm rot="5400000">
                          <a:off x="4462140" y="1076750"/>
                          <a:ext cx="277495"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219" w:lineRule="auto"/>
                              <w:rPr>
                                <w:sz w:val="12"/>
                                <w:szCs w:val="12"/>
                              </w:rPr>
                            </w:pPr>
                            <w:r>
                              <w:rPr>
                                <w:sz w:val="12"/>
                                <w:szCs w:val="12"/>
                                <w:spacing w:val="-3"/>
                              </w:rPr>
                              <w:t>覆</w:t>
                            </w:r>
                            <w:r>
                              <w:rPr>
                                <w:sz w:val="12"/>
                                <w:szCs w:val="12"/>
                                <w:spacing w:val="23"/>
                              </w:rPr>
                              <w:t xml:space="preserve">  </w:t>
                            </w:r>
                            <w:r>
                              <w:rPr>
                                <w:sz w:val="12"/>
                                <w:szCs w:val="12"/>
                                <w:spacing w:val="-3"/>
                              </w:rPr>
                              <w:t>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78" style="position:absolute;margin-left:351.35pt;margin-top:84.7835pt;mso-position-vertical-relative:page;mso-position-horizontal-relative:page;width:21.85pt;height:10.3pt;z-index:252444672;rotation:90;" o:allowincell="f" filled="false" stroked="false" type="#_x0000_t202">
                <v:fill on="false"/>
                <v:stroke on="false"/>
                <v:path/>
                <v:imagedata o:title=""/>
                <o:lock v:ext="edit" aspectratio="false"/>
                <v:textbox inset="0mm,0mm,0mm,0mm">
                  <w:txbxContent>
                    <w:p>
                      <w:pPr>
                        <w:pStyle w:val="BodyText"/>
                        <w:ind w:left="20"/>
                        <w:spacing w:before="42" w:line="219" w:lineRule="auto"/>
                        <w:rPr>
                          <w:sz w:val="12"/>
                          <w:szCs w:val="12"/>
                        </w:rPr>
                      </w:pPr>
                      <w:r>
                        <w:rPr>
                          <w:sz w:val="12"/>
                          <w:szCs w:val="12"/>
                          <w:spacing w:val="-3"/>
                        </w:rPr>
                        <w:t>覆</w:t>
                      </w:r>
                      <w:r>
                        <w:rPr>
                          <w:sz w:val="12"/>
                          <w:szCs w:val="12"/>
                          <w:spacing w:val="23"/>
                        </w:rPr>
                        <w:t xml:space="preserve">  </w:t>
                      </w:r>
                      <w:r>
                        <w:rPr>
                          <w:sz w:val="12"/>
                          <w:szCs w:val="12"/>
                          <w:spacing w:val="-3"/>
                        </w:rPr>
                        <w:t>着</w:t>
                      </w:r>
                    </w:p>
                  </w:txbxContent>
                </v:textbox>
              </v:shape>
            </w:pict>
          </mc:Fallback>
        </mc:AlternateContent>
      </w:r>
      <w:r>
        <w:drawing>
          <wp:anchor distT="0" distB="0" distL="0" distR="0" simplePos="0" relativeHeight="252442624" behindDoc="0" locked="0" layoutInCell="0" allowOverlap="1">
            <wp:simplePos x="0" y="0"/>
            <wp:positionH relativeFrom="page">
              <wp:posOffset>3943332</wp:posOffset>
            </wp:positionH>
            <wp:positionV relativeFrom="page">
              <wp:posOffset>1022342</wp:posOffset>
            </wp:positionV>
            <wp:extent cx="88931" cy="330208"/>
            <wp:effectExtent l="0" t="0" r="0" b="0"/>
            <wp:wrapNone/>
            <wp:docPr id="160" name="IM 160"/>
            <wp:cNvGraphicFramePr/>
            <a:graphic>
              <a:graphicData uri="http://schemas.openxmlformats.org/drawingml/2006/picture">
                <pic:pic>
                  <pic:nvPicPr>
                    <pic:cNvPr id="160" name="IM 160"/>
                    <pic:cNvPicPr/>
                  </pic:nvPicPr>
                  <pic:blipFill>
                    <a:blip r:embed="rId74"/>
                    <a:stretch>
                      <a:fillRect/>
                    </a:stretch>
                  </pic:blipFill>
                  <pic:spPr>
                    <a:xfrm rot="0">
                      <a:off x="0" y="0"/>
                      <a:ext cx="88931" cy="330208"/>
                    </a:xfrm>
                    <a:prstGeom prst="rect">
                      <a:avLst/>
                    </a:prstGeom>
                  </pic:spPr>
                </pic:pic>
              </a:graphicData>
            </a:graphic>
          </wp:anchor>
        </w:drawing>
      </w:r>
      <w:r>
        <w:pict>
          <v:shape id="_x0000_s180" style="position:absolute;margin-left:365.825pt;margin-top:78.866pt;mso-position-vertical-relative:page;mso-position-horizontal-relative:page;width:4.45pt;height:21.9pt;z-index:25244672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7" w:lineRule="auto"/>
                    <w:rPr>
                      <w:sz w:val="4"/>
                      <w:szCs w:val="4"/>
                    </w:rPr>
                  </w:pPr>
                  <w:r>
                    <w:rPr>
                      <w:sz w:val="4"/>
                      <w:szCs w:val="4"/>
                    </w:rPr>
                    <w:t>具</w:t>
                  </w:r>
                  <w:r>
                    <w:rPr>
                      <w:sz w:val="4"/>
                      <w:szCs w:val="4"/>
                      <w:spacing w:val="3"/>
                    </w:rPr>
                    <w:t xml:space="preserve">      </w:t>
                  </w:r>
                  <w:r>
                    <w:rPr>
                      <w:sz w:val="4"/>
                      <w:szCs w:val="4"/>
                    </w:rPr>
                    <w:t>■</w:t>
                  </w:r>
                  <w:r>
                    <w:rPr>
                      <w:sz w:val="4"/>
                      <w:szCs w:val="4"/>
                      <w:spacing w:val="3"/>
                    </w:rPr>
                    <w:t xml:space="preserve">      </w:t>
                  </w:r>
                  <w:r>
                    <w:rPr>
                      <w:sz w:val="4"/>
                      <w:szCs w:val="4"/>
                    </w:rPr>
                    <w:t>■</w:t>
                  </w:r>
                </w:p>
              </w:txbxContent>
            </v:textbox>
          </v:shape>
        </w:pict>
      </w:r>
      <w:r/>
    </w:p>
    <w:p>
      <w:pPr>
        <w:spacing w:before="7"/>
        <w:rPr/>
      </w:pPr>
      <w:r/>
    </w:p>
    <w:p>
      <w:pPr>
        <w:spacing w:before="6"/>
        <w:rPr/>
      </w:pPr>
      <w:r/>
    </w:p>
    <w:p>
      <w:pPr>
        <w:spacing w:before="6"/>
        <w:rPr/>
      </w:pPr>
      <w:r/>
    </w:p>
    <w:p>
      <w:pPr>
        <w:sectPr>
          <w:pgSz w:w="9450" w:h="13320"/>
          <w:pgMar w:top="400" w:right="690" w:bottom="400" w:left="699" w:header="0" w:footer="0" w:gutter="0"/>
          <w:cols w:equalWidth="0" w:num="1">
            <w:col w:w="8060" w:space="0"/>
          </w:cols>
        </w:sectPr>
        <w:rPr/>
      </w:pPr>
    </w:p>
    <w:p>
      <w:pPr>
        <w:pStyle w:val="BodyText"/>
        <w:ind w:left="5803" w:right="431" w:hanging="24"/>
        <w:spacing w:before="31" w:line="210" w:lineRule="auto"/>
        <w:rPr>
          <w:sz w:val="12"/>
          <w:szCs w:val="12"/>
        </w:rPr>
      </w:pPr>
      <w:r>
        <w:pict>
          <v:shape id="_x0000_s182" style="position:absolute;margin-left:248.003pt;margin-top:1.82913pt;mso-position-vertical-relative:text;mso-position-horizontal-relative:text;width:27.7pt;height:17.9pt;z-index:252440576;" filled="false" stroked="false" type="#_x0000_t202">
            <v:fill on="false"/>
            <v:stroke on="false"/>
            <v:path/>
            <v:imagedata o:title=""/>
            <o:lock v:ext="edit" aspectratio="false"/>
            <v:textbox inset="0mm,0mm,0mm,0mm">
              <w:txbxContent>
                <w:p>
                  <w:pPr>
                    <w:pStyle w:val="BodyText"/>
                    <w:ind w:left="140" w:right="20" w:hanging="120"/>
                    <w:spacing w:before="19" w:line="255" w:lineRule="auto"/>
                    <w:rPr>
                      <w:sz w:val="12"/>
                      <w:szCs w:val="12"/>
                    </w:rPr>
                  </w:pPr>
                  <w:r>
                    <w:rPr>
                      <w:rFonts w:ascii="KaiTi" w:hAnsi="KaiTi" w:eastAsia="KaiTi" w:cs="KaiTi"/>
                      <w:sz w:val="11"/>
                      <w:szCs w:val="11"/>
                      <w:spacing w:val="1"/>
                    </w:rPr>
                    <w:t>国</w:t>
                  </w:r>
                  <w:r>
                    <w:rPr>
                      <w:rFonts w:ascii="KaiTi" w:hAnsi="KaiTi" w:eastAsia="KaiTi" w:cs="KaiTi"/>
                      <w:sz w:val="11"/>
                      <w:szCs w:val="11"/>
                      <w:spacing w:val="5"/>
                    </w:rPr>
                    <w:t xml:space="preserve">   </w:t>
                  </w:r>
                  <w:r>
                    <w:rPr>
                      <w:rFonts w:ascii="KaiTi" w:hAnsi="KaiTi" w:eastAsia="KaiTi" w:cs="KaiTi"/>
                      <w:sz w:val="11"/>
                      <w:szCs w:val="11"/>
                      <w:spacing w:val="1"/>
                    </w:rPr>
                    <w:t>题题</w:t>
                  </w:r>
                  <w:r>
                    <w:rPr>
                      <w:rFonts w:ascii="KaiTi" w:hAnsi="KaiTi" w:eastAsia="KaiTi" w:cs="KaiTi"/>
                      <w:sz w:val="11"/>
                      <w:szCs w:val="11"/>
                    </w:rPr>
                    <w:t xml:space="preserve"> </w:t>
                  </w:r>
                  <w:r>
                    <w:rPr>
                      <w:rFonts w:ascii="KaiTi" w:hAnsi="KaiTi" w:eastAsia="KaiTi" w:cs="KaiTi"/>
                      <w:sz w:val="11"/>
                      <w:szCs w:val="11"/>
                      <w:spacing w:val="-5"/>
                    </w:rPr>
                    <w:t>题</w:t>
                  </w:r>
                  <w:r>
                    <w:rPr>
                      <w:rFonts w:ascii="KaiTi" w:hAnsi="KaiTi" w:eastAsia="KaiTi" w:cs="KaiTi"/>
                      <w:sz w:val="11"/>
                      <w:szCs w:val="11"/>
                      <w:spacing w:val="-14"/>
                    </w:rPr>
                    <w:t xml:space="preserve"> </w:t>
                  </w:r>
                  <w:r>
                    <w:rPr>
                      <w:rFonts w:ascii="KaiTi" w:hAnsi="KaiTi" w:eastAsia="KaiTi" w:cs="KaiTi"/>
                      <w:sz w:val="11"/>
                      <w:szCs w:val="11"/>
                      <w:spacing w:val="-5"/>
                    </w:rPr>
                    <w:t>1</w:t>
                  </w:r>
                  <w:r>
                    <w:rPr>
                      <w:sz w:val="12"/>
                      <w:szCs w:val="12"/>
                      <w:spacing w:val="-5"/>
                    </w:rPr>
                    <w:t>■</w:t>
                  </w:r>
                </w:p>
              </w:txbxContent>
            </v:textbox>
          </v:shape>
        </w:pict>
      </w:r>
      <w:r>
        <w:pict>
          <v:shape id="_x0000_s184" style="position:absolute;margin-left:309.003pt;margin-top:2.78061pt;mso-position-vertical-relative:text;mso-position-horizontal-relative:text;width:9pt;height:7pt;z-index:252445696;" filled="false" stroked="false" type="#_x0000_t202">
            <v:fill on="false"/>
            <v:stroke on="false"/>
            <v:path/>
            <v:imagedata o:title=""/>
            <o:lock v:ext="edit" aspectratio="false"/>
            <v:textbox inset="0mm,0mm,0mm,0mm">
              <w:txbxContent>
                <w:p>
                  <w:pPr>
                    <w:ind w:left="20"/>
                    <w:spacing w:before="2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m1</w:t>
                  </w:r>
                </w:p>
              </w:txbxContent>
            </v:textbox>
          </v:shape>
        </w:pict>
      </w:r>
      <w:r>
        <w:rPr>
          <w:rFonts w:ascii="Times New Roman" w:hAnsi="Times New Roman" w:eastAsia="Times New Roman" w:cs="Times New Roman"/>
          <w:spacing w:val="-2"/>
        </w:rPr>
        <w:t>B|</w:t>
      </w:r>
      <w:r>
        <w:rPr>
          <w:rFonts w:ascii="Times New Roman" w:hAnsi="Times New Roman" w:eastAsia="Times New Roman" w:cs="Times New Roman"/>
        </w:rPr>
        <w:t xml:space="preserve">    </w:t>
      </w:r>
      <w:r>
        <w:rPr>
          <w:sz w:val="12"/>
          <w:szCs w:val="12"/>
          <w:spacing w:val="-6"/>
        </w:rPr>
        <w:t>覆■</w:t>
      </w:r>
      <w:r>
        <w:rPr>
          <w:sz w:val="12"/>
          <w:szCs w:val="12"/>
        </w:rPr>
        <w:t xml:space="preserve"> </w:t>
      </w:r>
      <w:r>
        <w:rPr>
          <w:sz w:val="12"/>
          <w:szCs w:val="12"/>
          <w:spacing w:val="-6"/>
        </w:rPr>
        <w:t>庸■</w:t>
      </w:r>
    </w:p>
    <w:p>
      <w:pPr>
        <w:pStyle w:val="BodyText"/>
        <w:ind w:left="5260"/>
        <w:spacing w:before="27" w:line="239" w:lineRule="auto"/>
        <w:rPr>
          <w:sz w:val="11"/>
          <w:szCs w:val="11"/>
        </w:rPr>
      </w:pPr>
      <w:r>
        <w:rPr>
          <w:sz w:val="11"/>
          <w:szCs w:val="11"/>
        </w:rPr>
        <w:t>■</w:t>
      </w:r>
    </w:p>
    <w:p>
      <w:pPr>
        <w:pStyle w:val="BodyText"/>
        <w:ind w:left="5820"/>
        <w:spacing w:before="137" w:line="191" w:lineRule="auto"/>
        <w:rPr>
          <w:sz w:val="11"/>
          <w:szCs w:val="11"/>
        </w:rPr>
      </w:pPr>
      <w:r>
        <w:rPr>
          <w:sz w:val="11"/>
          <w:szCs w:val="11"/>
          <w:spacing w:val="-6"/>
        </w:rPr>
        <w:t>■   ■</w:t>
      </w:r>
    </w:p>
    <w:p>
      <w:pPr>
        <w:pStyle w:val="BodyText"/>
        <w:ind w:left="5540"/>
        <w:spacing w:line="214" w:lineRule="auto"/>
        <w:rPr>
          <w:sz w:val="11"/>
          <w:szCs w:val="11"/>
        </w:rPr>
      </w:pPr>
      <w:r>
        <w:rPr>
          <w:sz w:val="11"/>
          <w:szCs w:val="11"/>
        </w:rPr>
        <w:t>|</w:t>
      </w:r>
    </w:p>
    <w:p>
      <w:pPr>
        <w:ind w:left="5670"/>
        <w:spacing w:before="66" w:line="82" w:lineRule="exact"/>
        <w:rPr>
          <w:rFonts w:ascii="FZYaoTi" w:hAnsi="FZYaoTi" w:eastAsia="FZYaoTi" w:cs="FZYaoTi"/>
          <w:sz w:val="12"/>
          <w:szCs w:val="12"/>
        </w:rPr>
      </w:pPr>
      <w:r>
        <w:rPr>
          <w:rFonts w:ascii="FZYaoTi" w:hAnsi="FZYaoTi" w:eastAsia="FZYaoTi" w:cs="FZYaoTi"/>
          <w:sz w:val="12"/>
          <w:szCs w:val="12"/>
          <w:position w:val="-1"/>
        </w:rPr>
        <w:t>:</w:t>
      </w:r>
    </w:p>
    <w:p>
      <w:pPr>
        <w:spacing w:line="14" w:lineRule="auto"/>
        <w:rPr>
          <w:rFonts w:ascii="Arial"/>
          <w:sz w:val="2"/>
        </w:rPr>
      </w:pPr>
      <w:r>
        <w:rPr>
          <w:rFonts w:ascii="Arial" w:hAnsi="Arial" w:eastAsia="Arial" w:cs="Arial"/>
          <w:sz w:val="2"/>
          <w:szCs w:val="2"/>
        </w:rPr>
        <w:br w:type="column"/>
      </w:r>
    </w:p>
    <w:p>
      <w:pPr>
        <w:spacing w:line="301" w:lineRule="auto"/>
        <w:rPr>
          <w:rFonts w:ascii="Arial"/>
          <w:sz w:val="21"/>
        </w:rPr>
      </w:pPr>
      <w:r/>
    </w:p>
    <w:p>
      <w:pPr>
        <w:spacing w:line="301" w:lineRule="auto"/>
        <w:rPr>
          <w:rFonts w:ascii="Arial"/>
          <w:sz w:val="21"/>
        </w:rPr>
      </w:pPr>
      <w:r/>
    </w:p>
    <w:p>
      <w:pPr>
        <w:pStyle w:val="BodyText"/>
        <w:ind w:left="4"/>
        <w:spacing w:before="35" w:line="239" w:lineRule="auto"/>
        <w:rPr>
          <w:sz w:val="11"/>
          <w:szCs w:val="11"/>
        </w:rPr>
      </w:pPr>
      <w:r>
        <w:rPr>
          <w:sz w:val="11"/>
          <w:szCs w:val="11"/>
        </w:rPr>
        <w:t>■</w:t>
      </w:r>
    </w:p>
    <w:p>
      <w:pPr>
        <w:spacing w:line="239" w:lineRule="auto"/>
        <w:sectPr>
          <w:type w:val="continuous"/>
          <w:pgSz w:w="9450" w:h="13320"/>
          <w:pgMar w:top="400" w:right="690" w:bottom="400" w:left="699" w:header="0" w:footer="0" w:gutter="0"/>
          <w:cols w:equalWidth="0" w:num="2">
            <w:col w:w="6465" w:space="20"/>
            <w:col w:w="1575" w:space="0"/>
          </w:cols>
        </w:sectPr>
        <w:rPr>
          <w:sz w:val="11"/>
          <w:szCs w:val="11"/>
        </w:rPr>
      </w:pPr>
    </w:p>
    <w:p>
      <w:pPr>
        <w:spacing w:before="205" w:line="228" w:lineRule="auto"/>
        <w:jc w:val="right"/>
        <w:rPr>
          <w:sz w:val="26"/>
          <w:szCs w:val="26"/>
        </w:rPr>
      </w:pPr>
      <w:r>
        <w:rPr>
          <w:rFonts w:ascii="SimHei" w:hAnsi="SimHei" w:eastAsia="SimHei" w:cs="SimHei"/>
          <w:sz w:val="26"/>
          <w:szCs w:val="26"/>
          <w:spacing w:val="-14"/>
        </w:rPr>
        <w:t>第七章</w:t>
      </w:r>
      <w:r>
        <w:rPr>
          <w:rFonts w:ascii="SimHei" w:hAnsi="SimHei" w:eastAsia="SimHei" w:cs="SimHei"/>
          <w:sz w:val="26"/>
          <w:szCs w:val="26"/>
          <w:spacing w:val="110"/>
        </w:rPr>
        <w:t xml:space="preserve"> </w:t>
      </w:r>
      <w:r>
        <w:rPr>
          <w:sz w:val="26"/>
          <w:szCs w:val="26"/>
          <w:position w:val="-2"/>
        </w:rPr>
        <w:drawing>
          <wp:inline distT="0" distB="0" distL="0" distR="0">
            <wp:extent cx="736591" cy="165104"/>
            <wp:effectExtent l="0" t="0" r="0" b="0"/>
            <wp:docPr id="162" name="IM 162"/>
            <wp:cNvGraphicFramePr/>
            <a:graphic>
              <a:graphicData uri="http://schemas.openxmlformats.org/drawingml/2006/picture">
                <pic:pic>
                  <pic:nvPicPr>
                    <pic:cNvPr id="162" name="IM 162"/>
                    <pic:cNvPicPr/>
                  </pic:nvPicPr>
                  <pic:blipFill>
                    <a:blip r:embed="rId75"/>
                    <a:stretch>
                      <a:fillRect/>
                    </a:stretch>
                  </pic:blipFill>
                  <pic:spPr>
                    <a:xfrm rot="0">
                      <a:off x="0" y="0"/>
                      <a:ext cx="736591" cy="165104"/>
                    </a:xfrm>
                    <a:prstGeom prst="rect">
                      <a:avLst/>
                    </a:prstGeom>
                  </pic:spPr>
                </pic:pic>
              </a:graphicData>
            </a:graphic>
          </wp:inline>
        </w:drawing>
      </w:r>
    </w:p>
    <w:p>
      <w:pPr>
        <w:ind w:left="4299" w:right="1417" w:hanging="3155"/>
        <w:spacing w:before="321" w:line="226" w:lineRule="auto"/>
        <w:rPr>
          <w:rFonts w:ascii="SimHei" w:hAnsi="SimHei" w:eastAsia="SimHei" w:cs="SimHei"/>
          <w:sz w:val="37"/>
          <w:szCs w:val="37"/>
        </w:rPr>
      </w:pPr>
      <w:r>
        <w:rPr>
          <w:rFonts w:ascii="SimHei" w:hAnsi="SimHei" w:eastAsia="SimHei" w:cs="SimHei"/>
          <w:sz w:val="37"/>
          <w:szCs w:val="37"/>
          <w:spacing w:val="-6"/>
        </w:rPr>
        <w:t>“告知同意”就是用户“点击同意</w:t>
      </w:r>
      <w:r>
        <w:rPr>
          <w:rFonts w:ascii="SimHei" w:hAnsi="SimHei" w:eastAsia="SimHei" w:cs="SimHei"/>
          <w:sz w:val="37"/>
          <w:szCs w:val="37"/>
          <w:spacing w:val="9"/>
        </w:rPr>
        <w:t xml:space="preserve"> </w:t>
      </w:r>
      <w:r>
        <w:rPr>
          <w:rFonts w:ascii="SimHei" w:hAnsi="SimHei" w:eastAsia="SimHei" w:cs="SimHei"/>
          <w:sz w:val="37"/>
          <w:szCs w:val="37"/>
          <w:spacing w:val="20"/>
        </w:rPr>
        <w:t>隐私政策”吗</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right="112" w:firstLine="298"/>
        <w:spacing w:before="69" w:line="287" w:lineRule="auto"/>
        <w:rPr>
          <w:rFonts w:ascii="KaiTi" w:hAnsi="KaiTi" w:eastAsia="KaiTi" w:cs="KaiTi"/>
          <w:sz w:val="21"/>
          <w:szCs w:val="21"/>
        </w:rPr>
      </w:pPr>
      <w:r>
        <w:rPr>
          <w:rFonts w:ascii="LiSu" w:hAnsi="LiSu" w:eastAsia="LiSu" w:cs="LiSu"/>
          <w:sz w:val="21"/>
          <w:szCs w:val="21"/>
          <w:b/>
          <w:bCs/>
          <w:spacing w:val="-4"/>
        </w:rPr>
        <w:t>【场景</w:t>
      </w:r>
      <w:r>
        <w:rPr>
          <w:rFonts w:ascii="KaiTi" w:hAnsi="KaiTi" w:eastAsia="KaiTi" w:cs="KaiTi"/>
          <w:sz w:val="21"/>
          <w:szCs w:val="21"/>
          <w:b/>
          <w:bCs/>
          <w:spacing w:val="-4"/>
        </w:rPr>
        <w:t>】</w:t>
      </w:r>
      <w:r>
        <w:rPr>
          <w:rFonts w:ascii="KaiTi" w:hAnsi="KaiTi" w:eastAsia="KaiTi" w:cs="KaiTi"/>
          <w:sz w:val="21"/>
          <w:szCs w:val="21"/>
          <w:spacing w:val="-4"/>
        </w:rPr>
        <w:t>白晓萌萌这两天忙得脚不着地，因为有个新的</w:t>
      </w:r>
      <w:r>
        <w:rPr>
          <w:rFonts w:ascii="KaiTi" w:hAnsi="KaiTi" w:eastAsia="KaiTi" w:cs="KaiTi"/>
          <w:sz w:val="21"/>
          <w:szCs w:val="21"/>
          <w:spacing w:val="-37"/>
        </w:rPr>
        <w:t xml:space="preserve"> </w:t>
      </w:r>
      <w:r>
        <w:rPr>
          <w:sz w:val="21"/>
          <w:szCs w:val="21"/>
          <w:spacing w:val="-4"/>
        </w:rPr>
        <w:t>App</w:t>
      </w:r>
      <w:r>
        <w:rPr>
          <w:sz w:val="21"/>
          <w:szCs w:val="21"/>
          <w:spacing w:val="-38"/>
        </w:rPr>
        <w:t xml:space="preserve"> </w:t>
      </w:r>
      <w:r>
        <w:rPr>
          <w:rFonts w:ascii="KaiTi" w:hAnsi="KaiTi" w:eastAsia="KaiTi" w:cs="KaiTi"/>
          <w:sz w:val="21"/>
          <w:szCs w:val="21"/>
          <w:spacing w:val="-4"/>
        </w:rPr>
        <w:t>研发</w:t>
      </w:r>
      <w:r>
        <w:rPr>
          <w:rFonts w:ascii="KaiTi" w:hAnsi="KaiTi" w:eastAsia="KaiTi" w:cs="KaiTi"/>
          <w:sz w:val="21"/>
          <w:szCs w:val="21"/>
          <w:spacing w:val="-5"/>
        </w:rPr>
        <w:t>项目启动了，这个产</w:t>
      </w:r>
      <w:r>
        <w:rPr>
          <w:rFonts w:ascii="KaiTi" w:hAnsi="KaiTi" w:eastAsia="KaiTi" w:cs="KaiTi"/>
          <w:sz w:val="21"/>
          <w:szCs w:val="21"/>
        </w:rPr>
        <w:t xml:space="preserve"> </w:t>
      </w:r>
      <w:r>
        <w:rPr>
          <w:rFonts w:ascii="KaiTi" w:hAnsi="KaiTi" w:eastAsia="KaiTi" w:cs="KaiTi"/>
          <w:sz w:val="21"/>
          <w:szCs w:val="21"/>
          <w:spacing w:val="-1"/>
        </w:rPr>
        <w:t>品线不仅涉及实名认证等用户敏感个人信息，还接入了很多</w:t>
      </w:r>
      <w:r>
        <w:rPr>
          <w:sz w:val="21"/>
          <w:szCs w:val="21"/>
          <w:spacing w:val="-1"/>
        </w:rPr>
        <w:t>SDK,</w:t>
      </w:r>
      <w:r>
        <w:rPr>
          <w:sz w:val="21"/>
          <w:szCs w:val="21"/>
          <w:spacing w:val="94"/>
        </w:rPr>
        <w:t xml:space="preserve"> </w:t>
      </w:r>
      <w:r>
        <w:rPr>
          <w:rFonts w:ascii="KaiTi" w:hAnsi="KaiTi" w:eastAsia="KaiTi" w:cs="KaiTi"/>
          <w:sz w:val="21"/>
          <w:szCs w:val="21"/>
          <w:spacing w:val="-1"/>
        </w:rPr>
        <w:t>在用户个人信息</w:t>
      </w:r>
      <w:r>
        <w:rPr>
          <w:rFonts w:ascii="KaiTi" w:hAnsi="KaiTi" w:eastAsia="KaiTi" w:cs="KaiTi"/>
          <w:sz w:val="21"/>
          <w:szCs w:val="21"/>
          <w:spacing w:val="-2"/>
        </w:rPr>
        <w:t>的处</w:t>
      </w:r>
      <w:r>
        <w:rPr>
          <w:rFonts w:ascii="KaiTi" w:hAnsi="KaiTi" w:eastAsia="KaiTi" w:cs="KaiTi"/>
          <w:sz w:val="21"/>
          <w:szCs w:val="21"/>
        </w:rPr>
        <w:t xml:space="preserve"> </w:t>
      </w:r>
      <w:r>
        <w:rPr>
          <w:rFonts w:ascii="KaiTi" w:hAnsi="KaiTi" w:eastAsia="KaiTi" w:cs="KaiTi"/>
          <w:sz w:val="21"/>
          <w:szCs w:val="21"/>
          <w:spacing w:val="-9"/>
        </w:rPr>
        <w:t>理链路中涉及很多合作方。在这种情况下要落实《个人信息保护法》领域的“告知同意”,</w:t>
      </w:r>
      <w:r>
        <w:rPr>
          <w:rFonts w:ascii="KaiTi" w:hAnsi="KaiTi" w:eastAsia="KaiTi" w:cs="KaiTi"/>
          <w:sz w:val="21"/>
          <w:szCs w:val="21"/>
          <w:spacing w:val="2"/>
        </w:rPr>
        <w:t xml:space="preserve"> </w:t>
      </w:r>
      <w:r>
        <w:rPr>
          <w:rFonts w:ascii="KaiTi" w:hAnsi="KaiTi" w:eastAsia="KaiTi" w:cs="KaiTi"/>
          <w:sz w:val="21"/>
          <w:szCs w:val="21"/>
          <w:spacing w:val="-8"/>
        </w:rPr>
        <w:t>特别是“单独同意”原则可不是件容易的事儿。</w:t>
      </w:r>
    </w:p>
    <w:p>
      <w:pPr>
        <w:ind w:right="103" w:firstLine="400"/>
        <w:spacing w:before="112" w:line="287" w:lineRule="auto"/>
        <w:rPr>
          <w:rFonts w:ascii="KaiTi" w:hAnsi="KaiTi" w:eastAsia="KaiTi" w:cs="KaiTi"/>
          <w:sz w:val="21"/>
          <w:szCs w:val="21"/>
        </w:rPr>
      </w:pPr>
      <w:r>
        <w:rPr>
          <w:rFonts w:ascii="KaiTi" w:hAnsi="KaiTi" w:eastAsia="KaiTi" w:cs="KaiTi"/>
          <w:sz w:val="21"/>
          <w:szCs w:val="21"/>
          <w:spacing w:val="-2"/>
        </w:rPr>
        <w:t>白晓萌萌先列出了一堆尽调问题情况，希望摸排</w:t>
      </w:r>
      <w:r>
        <w:rPr>
          <w:rFonts w:ascii="KaiTi" w:hAnsi="KaiTi" w:eastAsia="KaiTi" w:cs="KaiTi"/>
          <w:sz w:val="21"/>
          <w:szCs w:val="21"/>
          <w:spacing w:val="-3"/>
        </w:rPr>
        <w:t>清楚用户个人信息处理的目的、方</w:t>
      </w:r>
      <w:r>
        <w:rPr>
          <w:rFonts w:ascii="KaiTi" w:hAnsi="KaiTi" w:eastAsia="KaiTi" w:cs="KaiTi"/>
          <w:sz w:val="21"/>
          <w:szCs w:val="21"/>
          <w:spacing w:val="-3"/>
        </w:rPr>
        <w:t xml:space="preserve"> </w:t>
      </w:r>
      <w:r>
        <w:rPr>
          <w:rFonts w:ascii="KaiTi" w:hAnsi="KaiTi" w:eastAsia="KaiTi" w:cs="KaiTi"/>
          <w:sz w:val="21"/>
          <w:szCs w:val="21"/>
          <w:spacing w:val="-6"/>
        </w:rPr>
        <w:t>式、范围等情况。负责这条产品线的陈经理一看尽调清单就嚷嚷起来了：“为啥要问这么</w:t>
      </w:r>
      <w:r>
        <w:rPr>
          <w:rFonts w:ascii="KaiTi" w:hAnsi="KaiTi" w:eastAsia="KaiTi" w:cs="KaiTi"/>
          <w:sz w:val="21"/>
          <w:szCs w:val="21"/>
        </w:rPr>
        <w:t xml:space="preserve"> </w:t>
      </w:r>
      <w:r>
        <w:rPr>
          <w:rFonts w:ascii="KaiTi" w:hAnsi="KaiTi" w:eastAsia="KaiTi" w:cs="KaiTi"/>
          <w:sz w:val="21"/>
          <w:szCs w:val="21"/>
          <w:spacing w:val="7"/>
        </w:rPr>
        <w:t>多?谁需要知道这些?”</w:t>
      </w:r>
    </w:p>
    <w:p>
      <w:pPr>
        <w:ind w:right="148" w:firstLine="400"/>
        <w:spacing w:before="102" w:line="286" w:lineRule="auto"/>
        <w:rPr>
          <w:rFonts w:ascii="KaiTi" w:hAnsi="KaiTi" w:eastAsia="KaiTi" w:cs="KaiTi"/>
          <w:sz w:val="21"/>
          <w:szCs w:val="21"/>
        </w:rPr>
      </w:pPr>
      <w:r>
        <w:rPr>
          <w:rFonts w:ascii="KaiTi" w:hAnsi="KaiTi" w:eastAsia="KaiTi" w:cs="KaiTi"/>
          <w:sz w:val="21"/>
          <w:szCs w:val="21"/>
          <w:spacing w:val="-7"/>
        </w:rPr>
        <w:t>小白细声解释：“陈经理，是这样的，咱们需要向</w:t>
      </w:r>
      <w:r>
        <w:rPr>
          <w:rFonts w:ascii="KaiTi" w:hAnsi="KaiTi" w:eastAsia="KaiTi" w:cs="KaiTi"/>
          <w:sz w:val="21"/>
          <w:szCs w:val="21"/>
          <w:spacing w:val="-8"/>
        </w:rPr>
        <w:t>让用户知道这些情况。因为咱们作</w:t>
      </w:r>
      <w:r>
        <w:rPr>
          <w:rFonts w:ascii="KaiTi" w:hAnsi="KaiTi" w:eastAsia="KaiTi" w:cs="KaiTi"/>
          <w:sz w:val="21"/>
          <w:szCs w:val="21"/>
        </w:rPr>
        <w:t xml:space="preserve"> </w:t>
      </w:r>
      <w:r>
        <w:rPr>
          <w:rFonts w:ascii="KaiTi" w:hAnsi="KaiTi" w:eastAsia="KaiTi" w:cs="KaiTi"/>
          <w:sz w:val="21"/>
          <w:szCs w:val="21"/>
          <w:spacing w:val="-2"/>
        </w:rPr>
        <w:t>为处理者要遵守‘告知同意’规则，向用户告知个人信息处理活动的相关情况，然后才</w:t>
      </w:r>
      <w:r>
        <w:rPr>
          <w:rFonts w:ascii="KaiTi" w:hAnsi="KaiTi" w:eastAsia="KaiTi" w:cs="KaiTi"/>
          <w:sz w:val="21"/>
          <w:szCs w:val="21"/>
          <w:spacing w:val="6"/>
        </w:rPr>
        <w:t xml:space="preserve"> </w:t>
      </w:r>
      <w:r>
        <w:rPr>
          <w:rFonts w:ascii="KaiTi" w:hAnsi="KaiTi" w:eastAsia="KaiTi" w:cs="KaiTi"/>
          <w:sz w:val="21"/>
          <w:szCs w:val="21"/>
          <w:spacing w:val="-5"/>
        </w:rPr>
        <w:t>能获得有效的同意或基于其他合法性基础处理用户个人信息……</w:t>
      </w:r>
      <w:r>
        <w:rPr>
          <w:rFonts w:ascii="KaiTi" w:hAnsi="KaiTi" w:eastAsia="KaiTi" w:cs="KaiTi"/>
          <w:sz w:val="21"/>
          <w:szCs w:val="21"/>
          <w:spacing w:val="-69"/>
        </w:rPr>
        <w:t xml:space="preserve"> </w:t>
      </w:r>
      <w:r>
        <w:rPr>
          <w:rFonts w:ascii="KaiTi" w:hAnsi="KaiTi" w:eastAsia="KaiTi" w:cs="KaiTi"/>
          <w:sz w:val="21"/>
          <w:szCs w:val="21"/>
          <w:spacing w:val="-5"/>
        </w:rPr>
        <w:t>”</w:t>
      </w:r>
    </w:p>
    <w:p>
      <w:pPr>
        <w:ind w:right="127" w:firstLine="400"/>
        <w:spacing w:before="98" w:line="278" w:lineRule="auto"/>
        <w:rPr>
          <w:rFonts w:ascii="KaiTi" w:hAnsi="KaiTi" w:eastAsia="KaiTi" w:cs="KaiTi"/>
          <w:sz w:val="21"/>
          <w:szCs w:val="21"/>
        </w:rPr>
      </w:pPr>
      <w:r>
        <w:rPr>
          <w:rFonts w:ascii="KaiTi" w:hAnsi="KaiTi" w:eastAsia="KaiTi" w:cs="KaiTi"/>
          <w:sz w:val="21"/>
          <w:szCs w:val="21"/>
          <w:spacing w:val="-6"/>
        </w:rPr>
        <w:t>陈经理不耐烦地打断说：“这还不简单，我们天天用很多</w:t>
      </w:r>
      <w:r>
        <w:rPr>
          <w:rFonts w:ascii="Times New Roman" w:hAnsi="Times New Roman" w:eastAsia="Times New Roman" w:cs="Times New Roman"/>
          <w:sz w:val="21"/>
          <w:szCs w:val="21"/>
          <w:spacing w:val="-6"/>
        </w:rPr>
        <w:t>App</w:t>
      </w:r>
      <w:r>
        <w:rPr>
          <w:rFonts w:ascii="Times New Roman" w:hAnsi="Times New Roman" w:eastAsia="Times New Roman" w:cs="Times New Roman"/>
          <w:sz w:val="21"/>
          <w:szCs w:val="21"/>
          <w:spacing w:val="-5"/>
        </w:rPr>
        <w:t xml:space="preserve"> </w:t>
      </w:r>
      <w:r>
        <w:rPr>
          <w:rFonts w:ascii="KaiTi" w:hAnsi="KaiTi" w:eastAsia="KaiTi" w:cs="KaiTi"/>
          <w:sz w:val="21"/>
          <w:szCs w:val="21"/>
          <w:spacing w:val="-6"/>
        </w:rPr>
        <w:t>都能看到所谓的‘告知</w:t>
      </w:r>
      <w:r>
        <w:rPr>
          <w:rFonts w:ascii="KaiTi" w:hAnsi="KaiTi" w:eastAsia="KaiTi" w:cs="KaiTi"/>
          <w:sz w:val="21"/>
          <w:szCs w:val="21"/>
        </w:rPr>
        <w:t xml:space="preserve"> </w:t>
      </w:r>
      <w:r>
        <w:rPr>
          <w:rFonts w:ascii="KaiTi" w:hAnsi="KaiTi" w:eastAsia="KaiTi" w:cs="KaiTi"/>
          <w:sz w:val="21"/>
          <w:szCs w:val="21"/>
          <w:spacing w:val="-4"/>
        </w:rPr>
        <w:t>同意’——不就是让用户点击同意一下那个‘隐私政策’吗?”</w:t>
      </w:r>
    </w:p>
    <w:p>
      <w:pPr>
        <w:ind w:left="400"/>
        <w:spacing w:before="93" w:line="220" w:lineRule="auto"/>
        <w:rPr>
          <w:rFonts w:ascii="KaiTi" w:hAnsi="KaiTi" w:eastAsia="KaiTi" w:cs="KaiTi"/>
          <w:sz w:val="21"/>
          <w:szCs w:val="21"/>
        </w:rPr>
      </w:pPr>
      <w:r>
        <w:rPr>
          <w:rFonts w:ascii="KaiTi" w:hAnsi="KaiTi" w:eastAsia="KaiTi" w:cs="KaiTi"/>
          <w:sz w:val="21"/>
          <w:szCs w:val="21"/>
          <w:spacing w:val="-7"/>
        </w:rPr>
        <w:t>小白听到陈经理把“告知同意”规则极简化为“用户点击同意隐私</w:t>
      </w:r>
      <w:r>
        <w:rPr>
          <w:rFonts w:ascii="KaiTi" w:hAnsi="KaiTi" w:eastAsia="KaiTi" w:cs="KaiTi"/>
          <w:sz w:val="21"/>
          <w:szCs w:val="21"/>
          <w:spacing w:val="-8"/>
        </w:rPr>
        <w:t>政策”,一时无语，</w:t>
      </w:r>
    </w:p>
    <w:p>
      <w:pPr>
        <w:spacing w:line="279" w:lineRule="auto"/>
        <w:rPr>
          <w:rFonts w:ascii="Arial"/>
          <w:sz w:val="21"/>
        </w:rPr>
      </w:pPr>
      <w:r/>
    </w:p>
    <w:p>
      <w:pPr>
        <w:pStyle w:val="BodyText"/>
        <w:ind w:left="729" w:right="92" w:hanging="349"/>
        <w:spacing w:before="55" w:line="235" w:lineRule="auto"/>
        <w:rPr/>
      </w:pPr>
      <w:r>
        <w:rPr>
          <w:spacing w:val="-5"/>
        </w:rPr>
        <w:t>曰《民法典》生效后对隐私和个人信息保护进行</w:t>
      </w:r>
      <w:r>
        <w:rPr>
          <w:spacing w:val="-6"/>
        </w:rPr>
        <w:t>了区分，“隐私政策”改为“个人信息保护政策”更为适</w:t>
      </w:r>
      <w:r>
        <w:rPr/>
        <w:t xml:space="preserve"> </w:t>
      </w:r>
      <w:r>
        <w:rPr>
          <w:spacing w:val="-7"/>
        </w:rPr>
        <w:t>宜，《信息安全技术 个人信息安全规范》也建议使用“个人信息保护</w:t>
      </w:r>
      <w:r>
        <w:rPr>
          <w:spacing w:val="-8"/>
        </w:rPr>
        <w:t>政策”。但目前大部分企业仍沿</w:t>
      </w:r>
      <w:r>
        <w:rPr/>
        <w:t xml:space="preserve"> </w:t>
      </w:r>
      <w:r>
        <w:rPr>
          <w:spacing w:val="-8"/>
        </w:rPr>
        <w:t>用“隐私政策”的称谓，为行文方便，本文仍使用“</w:t>
      </w:r>
      <w:r>
        <w:rPr>
          <w:spacing w:val="-9"/>
        </w:rPr>
        <w:t>隐私政策”。</w:t>
      </w:r>
    </w:p>
    <w:p>
      <w:pPr>
        <w:spacing w:line="235" w:lineRule="auto"/>
        <w:sectPr>
          <w:type w:val="continuous"/>
          <w:pgSz w:w="9450" w:h="13320"/>
          <w:pgMar w:top="400" w:right="690" w:bottom="400" w:left="699" w:header="0" w:footer="0" w:gutter="0"/>
          <w:cols w:equalWidth="0" w:num="1">
            <w:col w:w="8060" w:space="0"/>
          </w:cols>
        </w:sectPr>
        <w:rPr/>
      </w:pPr>
    </w:p>
    <w:p>
      <w:pPr>
        <w:ind w:left="104"/>
        <w:spacing w:before="158" w:line="218" w:lineRule="auto"/>
        <w:rPr>
          <w:rFonts w:ascii="YouYuan" w:hAnsi="YouYuan" w:eastAsia="YouYuan" w:cs="YouYuan"/>
          <w:sz w:val="21"/>
          <w:szCs w:val="21"/>
        </w:rPr>
      </w:pPr>
      <w:r>
        <w:drawing>
          <wp:anchor distT="0" distB="0" distL="0" distR="0" simplePos="0" relativeHeight="252449792" behindDoc="0" locked="0" layoutInCell="0" allowOverlap="1">
            <wp:simplePos x="0" y="0"/>
            <wp:positionH relativeFrom="page">
              <wp:posOffset>457197</wp:posOffset>
            </wp:positionH>
            <wp:positionV relativeFrom="page">
              <wp:posOffset>7435840</wp:posOffset>
            </wp:positionV>
            <wp:extent cx="1282720" cy="6353"/>
            <wp:effectExtent l="0" t="0" r="0" b="0"/>
            <wp:wrapNone/>
            <wp:docPr id="164" name="IM 164"/>
            <wp:cNvGraphicFramePr/>
            <a:graphic>
              <a:graphicData uri="http://schemas.openxmlformats.org/drawingml/2006/picture">
                <pic:pic>
                  <pic:nvPicPr>
                    <pic:cNvPr id="164" name="IM 164"/>
                    <pic:cNvPicPr/>
                  </pic:nvPicPr>
                  <pic:blipFill>
                    <a:blip r:embed="rId76"/>
                    <a:stretch>
                      <a:fillRect/>
                    </a:stretch>
                  </pic:blipFill>
                  <pic:spPr>
                    <a:xfrm rot="0">
                      <a:off x="0" y="0"/>
                      <a:ext cx="1282720" cy="6353"/>
                    </a:xfrm>
                    <a:prstGeom prst="rect">
                      <a:avLst/>
                    </a:prstGeom>
                  </pic:spPr>
                </pic:pic>
              </a:graphicData>
            </a:graphic>
          </wp:anchor>
        </w:drawing>
      </w:r>
      <w:r>
        <w:rPr>
          <w:rFonts w:ascii="Arial" w:hAnsi="Arial" w:eastAsia="Arial" w:cs="Arial"/>
          <w:sz w:val="21"/>
          <w:szCs w:val="21"/>
          <w:spacing w:val="-17"/>
        </w:rPr>
        <w:t>106           </w:t>
      </w:r>
      <w:r>
        <w:rPr>
          <w:rFonts w:ascii="YouYuan" w:hAnsi="YouYuan" w:eastAsia="YouYuan" w:cs="YouYuan"/>
          <w:sz w:val="21"/>
          <w:szCs w:val="21"/>
          <w:spacing w:val="-17"/>
        </w:rPr>
        <w:t>进阶篇</w:t>
      </w:r>
      <w:r>
        <w:rPr>
          <w:rFonts w:ascii="YouYuan" w:hAnsi="YouYuan" w:eastAsia="YouYuan" w:cs="YouYuan"/>
          <w:sz w:val="21"/>
          <w:szCs w:val="21"/>
          <w:spacing w:val="-17"/>
        </w:rPr>
        <w:t xml:space="preserve"> </w:t>
      </w:r>
      <w:r>
        <w:rPr>
          <w:rFonts w:ascii="YouYuan" w:hAnsi="YouYuan" w:eastAsia="YouYuan" w:cs="YouYuan"/>
          <w:sz w:val="21"/>
          <w:szCs w:val="21"/>
          <w:spacing w:val="-17"/>
        </w:rPr>
        <w:t>不得不知，小白</w:t>
      </w:r>
      <w:r>
        <w:rPr>
          <w:rFonts w:ascii="YouYuan" w:hAnsi="YouYuan" w:eastAsia="YouYuan" w:cs="YouYuan"/>
          <w:sz w:val="21"/>
          <w:szCs w:val="21"/>
          <w:spacing w:val="-18"/>
        </w:rPr>
        <w:t>最常遇到的普通场景</w:t>
      </w:r>
    </w:p>
    <w:p>
      <w:pPr>
        <w:spacing w:line="340" w:lineRule="auto"/>
        <w:rPr>
          <w:rFonts w:ascii="Arial"/>
          <w:sz w:val="21"/>
        </w:rPr>
      </w:pPr>
      <w:r/>
    </w:p>
    <w:p>
      <w:pPr>
        <w:spacing w:line="340" w:lineRule="auto"/>
        <w:rPr>
          <w:rFonts w:ascii="Arial"/>
          <w:sz w:val="21"/>
        </w:rPr>
      </w:pPr>
      <w:r/>
    </w:p>
    <w:p>
      <w:pPr>
        <w:ind w:left="104" w:right="45"/>
        <w:spacing w:before="68" w:line="273" w:lineRule="auto"/>
        <w:rPr>
          <w:rFonts w:ascii="KaiTi" w:hAnsi="KaiTi" w:eastAsia="KaiTi" w:cs="KaiTi"/>
          <w:sz w:val="21"/>
          <w:szCs w:val="21"/>
        </w:rPr>
      </w:pPr>
      <w:r>
        <w:rPr>
          <w:rFonts w:ascii="KaiTi" w:hAnsi="KaiTi" w:eastAsia="KaiTi" w:cs="KaiTi"/>
          <w:sz w:val="21"/>
          <w:szCs w:val="21"/>
          <w:spacing w:val="-1"/>
        </w:rPr>
        <w:t>但又不知从何反驳，因为这“告知同意”规</w:t>
      </w:r>
      <w:r>
        <w:rPr>
          <w:rFonts w:ascii="KaiTi" w:hAnsi="KaiTi" w:eastAsia="KaiTi" w:cs="KaiTi"/>
          <w:sz w:val="21"/>
          <w:szCs w:val="21"/>
          <w:spacing w:val="-2"/>
        </w:rPr>
        <w:t>则还真是个人信息保护法律领域的一门大学</w:t>
      </w:r>
      <w:r>
        <w:rPr>
          <w:rFonts w:ascii="KaiTi" w:hAnsi="KaiTi" w:eastAsia="KaiTi" w:cs="KaiTi"/>
          <w:sz w:val="21"/>
          <w:szCs w:val="21"/>
        </w:rPr>
        <w:t xml:space="preserve"> </w:t>
      </w:r>
      <w:r>
        <w:rPr>
          <w:rFonts w:ascii="KaiTi" w:hAnsi="KaiTi" w:eastAsia="KaiTi" w:cs="KaiTi"/>
          <w:sz w:val="21"/>
          <w:szCs w:val="21"/>
          <w:spacing w:val="-12"/>
        </w:rPr>
        <w:t>问，不是一两句话的事儿。</w:t>
      </w:r>
    </w:p>
    <w:p>
      <w:pPr>
        <w:spacing w:line="273" w:lineRule="auto"/>
        <w:rPr>
          <w:rFonts w:ascii="Arial"/>
          <w:sz w:val="21"/>
        </w:rPr>
      </w:pPr>
      <w:r/>
    </w:p>
    <w:p>
      <w:pPr>
        <w:spacing w:line="274" w:lineRule="auto"/>
        <w:rPr>
          <w:rFonts w:ascii="Arial"/>
          <w:sz w:val="21"/>
        </w:rPr>
      </w:pPr>
      <w:r/>
    </w:p>
    <w:p>
      <w:pPr>
        <w:pStyle w:val="BodyText"/>
        <w:ind w:left="2039"/>
        <w:spacing w:before="94" w:line="218" w:lineRule="auto"/>
        <w:rPr>
          <w:sz w:val="29"/>
          <w:szCs w:val="29"/>
        </w:rPr>
      </w:pPr>
      <w:r>
        <w:rPr>
          <w:sz w:val="29"/>
          <w:szCs w:val="29"/>
          <w:b/>
          <w:bCs/>
          <w:spacing w:val="-17"/>
        </w:rPr>
        <w:t>第一节</w:t>
      </w:r>
      <w:r>
        <w:rPr>
          <w:sz w:val="29"/>
          <w:szCs w:val="29"/>
          <w:spacing w:val="129"/>
        </w:rPr>
        <w:t xml:space="preserve"> </w:t>
      </w:r>
      <w:r>
        <w:rPr>
          <w:sz w:val="29"/>
          <w:szCs w:val="29"/>
          <w:b/>
          <w:bCs/>
          <w:spacing w:val="-17"/>
        </w:rPr>
        <w:t>“告知同意”法典化概况</w:t>
      </w:r>
    </w:p>
    <w:p>
      <w:pPr>
        <w:spacing w:line="267" w:lineRule="auto"/>
        <w:rPr>
          <w:rFonts w:ascii="Arial"/>
          <w:sz w:val="21"/>
        </w:rPr>
      </w:pPr>
      <w:r/>
    </w:p>
    <w:p>
      <w:pPr>
        <w:pStyle w:val="BodyText"/>
        <w:ind w:right="30" w:firstLine="544"/>
        <w:spacing w:before="68" w:line="285" w:lineRule="auto"/>
        <w:jc w:val="both"/>
        <w:rPr>
          <w:sz w:val="21"/>
          <w:szCs w:val="21"/>
        </w:rPr>
      </w:pPr>
      <w:r>
        <w:rPr>
          <w:sz w:val="21"/>
          <w:szCs w:val="21"/>
          <w:spacing w:val="-7"/>
        </w:rPr>
        <w:t>简单地说，“告知同意”规则就是处理个人信息时，应</w:t>
      </w:r>
      <w:r>
        <w:rPr>
          <w:sz w:val="21"/>
          <w:szCs w:val="21"/>
          <w:spacing w:val="-8"/>
        </w:rPr>
        <w:t>该得到个人的同意，并且该等</w:t>
      </w:r>
      <w:r>
        <w:rPr>
          <w:sz w:val="21"/>
          <w:szCs w:val="21"/>
        </w:rPr>
        <w:t xml:space="preserve"> </w:t>
      </w:r>
      <w:r>
        <w:rPr>
          <w:sz w:val="21"/>
          <w:szCs w:val="21"/>
          <w:spacing w:val="-4"/>
        </w:rPr>
        <w:t>“同意”系基于个人对其个人信息处理活动充分知情的情况下做出。这一规则背后的价值</w:t>
      </w:r>
      <w:r>
        <w:rPr>
          <w:sz w:val="21"/>
          <w:szCs w:val="21"/>
          <w:spacing w:val="8"/>
        </w:rPr>
        <w:t xml:space="preserve"> </w:t>
      </w:r>
      <w:r>
        <w:rPr>
          <w:sz w:val="21"/>
          <w:szCs w:val="21"/>
          <w:spacing w:val="-4"/>
        </w:rPr>
        <w:t>取向就是确保个人信息处理活动的透明度，同时实现个人信息主体的充分自决。</w:t>
      </w:r>
    </w:p>
    <w:p>
      <w:pPr>
        <w:pStyle w:val="BodyText"/>
        <w:ind w:left="104" w:right="12" w:firstLine="334"/>
        <w:spacing w:before="107" w:line="293" w:lineRule="auto"/>
        <w:rPr>
          <w:sz w:val="21"/>
          <w:szCs w:val="21"/>
        </w:rPr>
      </w:pPr>
      <w:r>
        <w:rPr>
          <w:sz w:val="21"/>
          <w:szCs w:val="21"/>
          <w:spacing w:val="-5"/>
        </w:rPr>
        <w:t>“告知同意”是个人信息保护法律领域最为重要、核心、基础的规则，在个</w:t>
      </w:r>
      <w:r>
        <w:rPr>
          <w:sz w:val="21"/>
          <w:szCs w:val="21"/>
          <w:spacing w:val="-6"/>
        </w:rPr>
        <w:t>人信息保</w:t>
      </w:r>
      <w:r>
        <w:rPr>
          <w:sz w:val="21"/>
          <w:szCs w:val="21"/>
        </w:rPr>
        <w:t xml:space="preserve"> </w:t>
      </w:r>
      <w:r>
        <w:rPr>
          <w:sz w:val="21"/>
          <w:szCs w:val="21"/>
          <w:spacing w:val="-2"/>
        </w:rPr>
        <w:t>护的法律规范体系中，向上支撑起“正当性、合法性、透明性”三大原则，向下则是指</w:t>
      </w:r>
      <w:r>
        <w:rPr>
          <w:sz w:val="21"/>
          <w:szCs w:val="21"/>
          <w:spacing w:val="18"/>
        </w:rPr>
        <w:t xml:space="preserve"> </w:t>
      </w:r>
      <w:r>
        <w:rPr>
          <w:sz w:val="21"/>
          <w:szCs w:val="21"/>
          <w:spacing w:val="7"/>
        </w:rPr>
        <w:t>引每一实际场景处理活动的首要准绳，在2021年11月1日《个人信息保护法》生效之</w:t>
      </w:r>
      <w:r>
        <w:rPr>
          <w:sz w:val="21"/>
          <w:szCs w:val="21"/>
          <w:spacing w:val="11"/>
        </w:rPr>
        <w:t xml:space="preserve"> </w:t>
      </w:r>
      <w:r>
        <w:rPr>
          <w:sz w:val="21"/>
          <w:szCs w:val="21"/>
          <w:spacing w:val="-8"/>
        </w:rPr>
        <w:t>前，这一规则甚至是处理个人信息的唯一合法性基础。</w:t>
      </w:r>
    </w:p>
    <w:p>
      <w:pPr>
        <w:pStyle w:val="BodyText"/>
        <w:ind w:left="104" w:firstLine="334"/>
        <w:spacing w:before="128" w:line="305" w:lineRule="auto"/>
        <w:jc w:val="both"/>
        <w:rPr>
          <w:sz w:val="21"/>
          <w:szCs w:val="21"/>
        </w:rPr>
      </w:pPr>
      <w:r>
        <w:rPr>
          <w:sz w:val="21"/>
          <w:szCs w:val="21"/>
          <w:spacing w:val="-5"/>
        </w:rPr>
        <w:t>“告知同意”规则在我国法律层面“法典化”的过程经历了</w:t>
      </w:r>
      <w:r>
        <w:rPr>
          <w:sz w:val="21"/>
          <w:szCs w:val="21"/>
          <w:spacing w:val="-6"/>
        </w:rPr>
        <w:t>三个节点。其一，在“法</w:t>
      </w:r>
      <w:r>
        <w:rPr>
          <w:sz w:val="21"/>
          <w:szCs w:val="21"/>
        </w:rPr>
        <w:t xml:space="preserve"> </w:t>
      </w:r>
      <w:r>
        <w:rPr>
          <w:sz w:val="21"/>
          <w:szCs w:val="21"/>
          <w:spacing w:val="-2"/>
        </w:rPr>
        <w:t>律”位阶层面构建“告知同意”制度体系的起点是2012年《全国人民代表大会常务委员</w:t>
      </w:r>
      <w:r>
        <w:rPr>
          <w:sz w:val="21"/>
          <w:szCs w:val="21"/>
          <w:spacing w:val="17"/>
        </w:rPr>
        <w:t xml:space="preserve"> </w:t>
      </w:r>
      <w:r>
        <w:rPr>
          <w:sz w:val="21"/>
          <w:szCs w:val="21"/>
          <w:spacing w:val="-1"/>
        </w:rPr>
        <w:t>会关于加强网络信息保护的决定》,其可谓“告知同意”规则法</w:t>
      </w:r>
      <w:r>
        <w:rPr>
          <w:sz w:val="21"/>
          <w:szCs w:val="21"/>
          <w:spacing w:val="-2"/>
        </w:rPr>
        <w:t>典化的1.0版。后来一系</w:t>
      </w:r>
      <w:r>
        <w:rPr>
          <w:sz w:val="21"/>
          <w:szCs w:val="21"/>
        </w:rPr>
        <w:t xml:space="preserve"> </w:t>
      </w:r>
      <w:r>
        <w:rPr>
          <w:sz w:val="21"/>
          <w:szCs w:val="21"/>
          <w:spacing w:val="-7"/>
        </w:rPr>
        <w:t>列单行立法(如《消费者权益保护法》)、部门规章、部门规范和标准等，都在不同层面和</w:t>
      </w:r>
      <w:r>
        <w:rPr>
          <w:sz w:val="21"/>
          <w:szCs w:val="21"/>
          <w:spacing w:val="15"/>
        </w:rPr>
        <w:t xml:space="preserve"> </w:t>
      </w:r>
      <w:r>
        <w:rPr>
          <w:sz w:val="21"/>
          <w:szCs w:val="21"/>
          <w:spacing w:val="-6"/>
        </w:rPr>
        <w:t>从不同视角对“告知同意”规则予以细化和</w:t>
      </w:r>
      <w:r>
        <w:rPr>
          <w:sz w:val="21"/>
          <w:szCs w:val="21"/>
          <w:spacing w:val="-7"/>
        </w:rPr>
        <w:t>探索，特别是2017年的《网络安全法》°第</w:t>
      </w:r>
      <w:r>
        <w:rPr>
          <w:rFonts w:ascii="Times New Roman" w:hAnsi="Times New Roman" w:eastAsia="Times New Roman" w:cs="Times New Roman"/>
          <w:sz w:val="21"/>
          <w:szCs w:val="21"/>
          <w:spacing w:val="-7"/>
        </w:rPr>
        <w:t>41</w:t>
      </w:r>
      <w:r>
        <w:rPr>
          <w:rFonts w:ascii="Times New Roman" w:hAnsi="Times New Roman" w:eastAsia="Times New Roman" w:cs="Times New Roman"/>
          <w:sz w:val="21"/>
          <w:szCs w:val="21"/>
        </w:rPr>
        <w:t xml:space="preserve">  </w:t>
      </w:r>
      <w:r>
        <w:rPr>
          <w:sz w:val="21"/>
          <w:szCs w:val="21"/>
        </w:rPr>
        <w:t>条更是明确“告知同意”基本内容的里程碑式法律规范，可视</w:t>
      </w:r>
      <w:r>
        <w:rPr>
          <w:sz w:val="21"/>
          <w:szCs w:val="21"/>
          <w:spacing w:val="-1"/>
        </w:rPr>
        <w:t>为“告知同意”规则法典</w:t>
      </w:r>
      <w:r>
        <w:rPr>
          <w:sz w:val="21"/>
          <w:szCs w:val="21"/>
        </w:rPr>
        <w:t xml:space="preserve"> </w:t>
      </w:r>
      <w:r>
        <w:rPr>
          <w:sz w:val="21"/>
          <w:szCs w:val="21"/>
          <w:spacing w:val="-3"/>
        </w:rPr>
        <w:t>化的2.0版。随着2020年《民法典》“</w:t>
      </w:r>
      <w:r>
        <w:rPr>
          <w:sz w:val="21"/>
          <w:szCs w:val="21"/>
          <w:spacing w:val="-4"/>
        </w:rPr>
        <w:t>个人信息保护”专条的出台，“告知同意”终于进</w:t>
      </w:r>
      <w:r>
        <w:rPr>
          <w:sz w:val="21"/>
          <w:szCs w:val="21"/>
        </w:rPr>
        <w:t xml:space="preserve"> </w:t>
      </w:r>
      <w:r>
        <w:rPr>
          <w:sz w:val="21"/>
          <w:szCs w:val="21"/>
          <w:spacing w:val="-7"/>
        </w:rPr>
        <w:t>入民事基本法，弥补了此前民事基本立法在“告知同意”原则上的严重缺位，可视为“告</w:t>
      </w:r>
      <w:r>
        <w:rPr>
          <w:sz w:val="21"/>
          <w:szCs w:val="21"/>
          <w:spacing w:val="6"/>
        </w:rPr>
        <w:t xml:space="preserve"> </w:t>
      </w:r>
      <w:r>
        <w:rPr>
          <w:sz w:val="21"/>
          <w:szCs w:val="21"/>
          <w:spacing w:val="-6"/>
        </w:rPr>
        <w:t>知同意”规则法典化的2.5版。</w:t>
      </w:r>
    </w:p>
    <w:p>
      <w:pPr>
        <w:pStyle w:val="BodyText"/>
        <w:ind w:left="104" w:right="41" w:firstLine="439"/>
        <w:spacing w:before="100" w:line="293" w:lineRule="auto"/>
        <w:jc w:val="both"/>
        <w:rPr>
          <w:sz w:val="21"/>
          <w:szCs w:val="21"/>
        </w:rPr>
      </w:pPr>
      <w:r>
        <w:rPr>
          <w:sz w:val="21"/>
          <w:szCs w:val="21"/>
          <w:spacing w:val="-2"/>
        </w:rPr>
        <w:t>2021年生效的《个人信息保护法》作为唯一的个人信息保护单行立法，将“告知同</w:t>
      </w:r>
      <w:r>
        <w:rPr>
          <w:sz w:val="21"/>
          <w:szCs w:val="21"/>
          <w:spacing w:val="3"/>
        </w:rPr>
        <w:t xml:space="preserve"> </w:t>
      </w:r>
      <w:r>
        <w:rPr>
          <w:sz w:val="21"/>
          <w:szCs w:val="21"/>
          <w:spacing w:val="-2"/>
        </w:rPr>
        <w:t>意”作为核心规则，以大量篇幅和细化条款构建出了丰富、全新的“告知同意”规则体</w:t>
      </w:r>
      <w:r>
        <w:rPr>
          <w:sz w:val="21"/>
          <w:szCs w:val="21"/>
          <w:spacing w:val="13"/>
        </w:rPr>
        <w:t xml:space="preserve"> </w:t>
      </w:r>
      <w:r>
        <w:rPr>
          <w:sz w:val="21"/>
          <w:szCs w:val="21"/>
          <w:spacing w:val="-1"/>
        </w:rPr>
        <w:t>系，在规范层面对这一规则的内涵和外延做了全面</w:t>
      </w:r>
      <w:r>
        <w:rPr>
          <w:sz w:val="21"/>
          <w:szCs w:val="21"/>
          <w:spacing w:val="-2"/>
        </w:rPr>
        <w:t>完善，改变了此前法律中简单化、原</w:t>
      </w:r>
      <w:r>
        <w:rPr>
          <w:sz w:val="21"/>
          <w:szCs w:val="21"/>
        </w:rPr>
        <w:t xml:space="preserve"> </w:t>
      </w:r>
      <w:r>
        <w:rPr>
          <w:sz w:val="21"/>
          <w:szCs w:val="21"/>
          <w:spacing w:val="-2"/>
        </w:rPr>
        <w:t>则式、框架性的规定，其中很多条款更是对“告知同意”规则一线执法和企业实践经验</w:t>
      </w:r>
      <w:r>
        <w:rPr>
          <w:sz w:val="21"/>
          <w:szCs w:val="21"/>
          <w:spacing w:val="14"/>
        </w:rPr>
        <w:t xml:space="preserve"> </w:t>
      </w:r>
      <w:r>
        <w:rPr>
          <w:sz w:val="21"/>
          <w:szCs w:val="21"/>
          <w:spacing w:val="-4"/>
        </w:rPr>
        <w:t>的总结。至此，“告知同意”规则的法典化迈上了全新台阶，进阶到了</w:t>
      </w:r>
      <w:r>
        <w:rPr>
          <w:sz w:val="21"/>
          <w:szCs w:val="21"/>
          <w:spacing w:val="-5"/>
        </w:rPr>
        <w:t>3.0版，并构成了</w:t>
      </w:r>
      <w:r>
        <w:rPr>
          <w:sz w:val="21"/>
          <w:szCs w:val="21"/>
        </w:rPr>
        <w:t xml:space="preserve"> </w:t>
      </w:r>
      <w:r>
        <w:rPr>
          <w:sz w:val="21"/>
          <w:szCs w:val="21"/>
          <w:spacing w:val="-5"/>
        </w:rPr>
        <w:t>我国个人信息保护法律领域的核心规则。如图7-1</w:t>
      </w:r>
      <w:r>
        <w:rPr>
          <w:sz w:val="21"/>
          <w:szCs w:val="21"/>
          <w:spacing w:val="-45"/>
        </w:rPr>
        <w:t xml:space="preserve"> </w:t>
      </w:r>
      <w:r>
        <w:rPr>
          <w:sz w:val="21"/>
          <w:szCs w:val="21"/>
          <w:spacing w:val="-5"/>
        </w:rPr>
        <w:t>所示。</w:t>
      </w:r>
    </w:p>
    <w:p>
      <w:pPr>
        <w:spacing w:line="418" w:lineRule="auto"/>
        <w:rPr>
          <w:rFonts w:ascii="Arial"/>
          <w:sz w:val="21"/>
        </w:rPr>
      </w:pPr>
      <w:r/>
    </w:p>
    <w:p>
      <w:pPr>
        <w:pStyle w:val="BodyText"/>
        <w:ind w:left="834" w:right="40" w:hanging="154"/>
        <w:spacing w:before="69" w:line="220" w:lineRule="auto"/>
        <w:rPr>
          <w:sz w:val="21"/>
          <w:szCs w:val="21"/>
        </w:rPr>
      </w:pPr>
      <w:r>
        <w:rPr>
          <w:sz w:val="21"/>
          <w:szCs w:val="21"/>
          <w:spacing w:val="-22"/>
          <w:w w:val="90"/>
        </w:rPr>
        <w:t>《网络安全法》第41条：网络运营者收集、使用个人信息，应当遵循合法、正当、必要的原则，公开</w:t>
      </w:r>
      <w:r>
        <w:rPr>
          <w:sz w:val="21"/>
          <w:szCs w:val="21"/>
          <w:spacing w:val="27"/>
        </w:rPr>
        <w:t xml:space="preserve"> </w:t>
      </w:r>
      <w:r>
        <w:rPr>
          <w:sz w:val="21"/>
          <w:szCs w:val="21"/>
          <w:spacing w:val="-24"/>
          <w:w w:val="90"/>
        </w:rPr>
        <w:t>收集、使用规则，明示收集、使用信息的目的、方式和范围，并经被收集者同意。</w:t>
      </w:r>
    </w:p>
    <w:p>
      <w:pPr>
        <w:spacing w:line="220" w:lineRule="auto"/>
        <w:sectPr>
          <w:pgSz w:w="9450" w:h="13340"/>
          <w:pgMar w:top="400" w:right="759" w:bottom="400" w:left="614" w:header="0" w:footer="0" w:gutter="0"/>
        </w:sectPr>
        <w:rPr>
          <w:sz w:val="21"/>
          <w:szCs w:val="21"/>
        </w:rPr>
      </w:pPr>
    </w:p>
    <w:p>
      <w:pPr>
        <w:pStyle w:val="BodyText"/>
        <w:ind w:left="2625"/>
        <w:spacing w:before="75" w:line="220" w:lineRule="auto"/>
        <w:rPr>
          <w:sz w:val="16"/>
          <w:szCs w:val="16"/>
        </w:rPr>
      </w:pPr>
      <w:r>
        <w:rPr>
          <w:rFonts w:ascii="SimHei" w:hAnsi="SimHei" w:eastAsia="SimHei" w:cs="SimHei"/>
          <w:sz w:val="16"/>
          <w:szCs w:val="16"/>
          <w:spacing w:val="10"/>
        </w:rPr>
        <w:t>第</w:t>
      </w:r>
      <w:r>
        <w:rPr>
          <w:rFonts w:ascii="SimHei" w:hAnsi="SimHei" w:eastAsia="SimHei" w:cs="SimHei"/>
          <w:sz w:val="16"/>
          <w:szCs w:val="16"/>
          <w:spacing w:val="-28"/>
        </w:rPr>
        <w:t xml:space="preserve"> </w:t>
      </w:r>
      <w:r>
        <w:rPr>
          <w:rFonts w:ascii="SimHei" w:hAnsi="SimHei" w:eastAsia="SimHei" w:cs="SimHei"/>
          <w:sz w:val="16"/>
          <w:szCs w:val="16"/>
          <w:spacing w:val="10"/>
        </w:rPr>
        <w:t>七</w:t>
      </w:r>
      <w:r>
        <w:rPr>
          <w:rFonts w:ascii="SimHei" w:hAnsi="SimHei" w:eastAsia="SimHei" w:cs="SimHei"/>
          <w:sz w:val="16"/>
          <w:szCs w:val="16"/>
          <w:spacing w:val="-27"/>
        </w:rPr>
        <w:t xml:space="preserve"> </w:t>
      </w:r>
      <w:r>
        <w:rPr>
          <w:rFonts w:ascii="SimHei" w:hAnsi="SimHei" w:eastAsia="SimHei" w:cs="SimHei"/>
          <w:sz w:val="16"/>
          <w:szCs w:val="16"/>
          <w:spacing w:val="10"/>
        </w:rPr>
        <w:t>章</w:t>
      </w:r>
      <w:r>
        <w:rPr>
          <w:rFonts w:ascii="SimHei" w:hAnsi="SimHei" w:eastAsia="SimHei" w:cs="SimHei"/>
          <w:sz w:val="16"/>
          <w:szCs w:val="16"/>
          <w:spacing w:val="10"/>
        </w:rPr>
        <w:t xml:space="preserve">  </w:t>
      </w:r>
      <w:r>
        <w:rPr>
          <w:rFonts w:ascii="SimHei" w:hAnsi="SimHei" w:eastAsia="SimHei" w:cs="SimHei"/>
          <w:sz w:val="16"/>
          <w:szCs w:val="16"/>
          <w:spacing w:val="10"/>
        </w:rPr>
        <w:t>“告知同意”就是用户“点击同意隐私政策</w:t>
      </w:r>
      <w:r>
        <w:rPr>
          <w:rFonts w:ascii="SimHei" w:hAnsi="SimHei" w:eastAsia="SimHei" w:cs="SimHei"/>
          <w:sz w:val="16"/>
          <w:szCs w:val="16"/>
          <w:spacing w:val="9"/>
        </w:rPr>
        <w:t>”</w:t>
      </w:r>
      <w:r>
        <w:rPr>
          <w:rFonts w:ascii="SimHei" w:hAnsi="SimHei" w:eastAsia="SimHei" w:cs="SimHei"/>
          <w:sz w:val="16"/>
          <w:szCs w:val="16"/>
          <w:spacing w:val="9"/>
        </w:rPr>
        <w:t xml:space="preserve"> </w:t>
      </w:r>
      <w:r>
        <w:rPr>
          <w:rFonts w:ascii="SimHei" w:hAnsi="SimHei" w:eastAsia="SimHei" w:cs="SimHei"/>
          <w:sz w:val="16"/>
          <w:szCs w:val="16"/>
          <w:spacing w:val="9"/>
        </w:rPr>
        <w:t>吗</w:t>
      </w:r>
      <w:r>
        <w:rPr>
          <w:rFonts w:ascii="SimHei" w:hAnsi="SimHei" w:eastAsia="SimHei" w:cs="SimHei"/>
          <w:sz w:val="16"/>
          <w:szCs w:val="16"/>
          <w:spacing w:val="9"/>
        </w:rPr>
        <w:t xml:space="preserve">   </w:t>
      </w:r>
      <w:r>
        <w:rPr>
          <w:sz w:val="16"/>
          <w:szCs w:val="16"/>
          <w:position w:val="-2"/>
        </w:rPr>
        <w:drawing>
          <wp:inline distT="0" distB="0" distL="0" distR="0">
            <wp:extent cx="69848" cy="82551"/>
            <wp:effectExtent l="0" t="0" r="0" b="0"/>
            <wp:docPr id="166" name="IM 166"/>
            <wp:cNvGraphicFramePr/>
            <a:graphic>
              <a:graphicData uri="http://schemas.openxmlformats.org/drawingml/2006/picture">
                <pic:pic>
                  <pic:nvPicPr>
                    <pic:cNvPr id="166" name="IM 166"/>
                    <pic:cNvPicPr/>
                  </pic:nvPicPr>
                  <pic:blipFill>
                    <a:blip r:embed="rId77"/>
                    <a:stretch>
                      <a:fillRect/>
                    </a:stretch>
                  </pic:blipFill>
                  <pic:spPr>
                    <a:xfrm rot="0">
                      <a:off x="0" y="0"/>
                      <a:ext cx="69848" cy="82551"/>
                    </a:xfrm>
                    <a:prstGeom prst="rect">
                      <a:avLst/>
                    </a:prstGeom>
                  </pic:spPr>
                </pic:pic>
              </a:graphicData>
            </a:graphic>
          </wp:inline>
        </w:drawing>
      </w:r>
      <w:r>
        <w:rPr>
          <w:rFonts w:ascii="SimHei" w:hAnsi="SimHei" w:eastAsia="SimHei" w:cs="SimHei"/>
          <w:sz w:val="16"/>
          <w:szCs w:val="16"/>
        </w:rPr>
        <w:t xml:space="preserve">   </w:t>
      </w:r>
      <w:r>
        <w:rPr>
          <w:sz w:val="16"/>
          <w:szCs w:val="16"/>
          <w:spacing w:val="9"/>
        </w:rPr>
        <w:t>107</w:t>
      </w:r>
    </w:p>
    <w:p>
      <w:pPr>
        <w:spacing w:line="359" w:lineRule="auto"/>
        <w:rPr>
          <w:rFonts w:ascii="Arial"/>
          <w:sz w:val="21"/>
        </w:rPr>
      </w:pPr>
      <w:r/>
    </w:p>
    <w:p>
      <w:pPr>
        <w:spacing w:line="359" w:lineRule="auto"/>
        <w:rPr>
          <w:rFonts w:ascii="Arial"/>
          <w:sz w:val="21"/>
        </w:rPr>
      </w:pPr>
      <w:r/>
    </w:p>
    <w:p>
      <w:pPr>
        <w:pStyle w:val="BodyText"/>
        <w:ind w:firstLine="25"/>
        <w:spacing w:line="4390" w:lineRule="exact"/>
        <w:rPr/>
      </w:pPr>
      <w:r>
        <w:rPr>
          <w:position w:val="-87"/>
        </w:rPr>
        <w:pict>
          <v:group id="_x0000_s186" style="mso-position-vertical-relative:line;mso-position-horizontal-relative:char;width:404pt;height:219.55pt;" filled="false" stroked="false" coordsize="8080,4391" coordorigin="0,0">
            <v:shape id="_x0000_s188" style="position:absolute;left:0;top:0;width:8080;height:4391;" filled="false" stroked="false" type="#_x0000_t75">
              <v:imagedata o:title="" r:id="rId78"/>
            </v:shape>
            <v:shape id="_x0000_s190" style="position:absolute;left:59;top:115;width:3902;height:4012;" filled="false" stroked="false" type="#_x0000_t202">
              <v:fill on="false"/>
              <v:stroke on="false"/>
              <v:path/>
              <v:imagedata o:title=""/>
              <o:lock v:ext="edit" aspectratio="false"/>
              <v:textbox inset="0mm,0mm,0mm,0mm">
                <w:txbxContent>
                  <w:p>
                    <w:pPr>
                      <w:ind w:left="20"/>
                      <w:spacing w:before="20" w:line="221" w:lineRule="exact"/>
                      <w:rPr>
                        <w:rFonts w:ascii="SimSun" w:hAnsi="SimSun" w:eastAsia="SimSun" w:cs="SimSun"/>
                        <w:sz w:val="16"/>
                        <w:szCs w:val="16"/>
                      </w:rPr>
                    </w:pPr>
                    <w:r>
                      <w:rPr>
                        <w:rFonts w:ascii="SimSun" w:hAnsi="SimSun" w:eastAsia="SimSun" w:cs="SimSun"/>
                        <w:sz w:val="16"/>
                        <w:szCs w:val="16"/>
                        <w:spacing w:val="3"/>
                        <w:position w:val="4"/>
                      </w:rPr>
                      <w:t>构建“告知同意”</w:t>
                    </w:r>
                  </w:p>
                  <w:p>
                    <w:pPr>
                      <w:ind w:left="150"/>
                      <w:spacing w:line="220" w:lineRule="auto"/>
                      <w:rPr>
                        <w:rFonts w:ascii="SimSun" w:hAnsi="SimSun" w:eastAsia="SimSun" w:cs="SimSun"/>
                        <w:sz w:val="16"/>
                        <w:szCs w:val="16"/>
                      </w:rPr>
                    </w:pPr>
                    <w:r>
                      <w:rPr>
                        <w:rFonts w:ascii="SimSun" w:hAnsi="SimSun" w:eastAsia="SimSun" w:cs="SimSun"/>
                        <w:sz w:val="16"/>
                        <w:szCs w:val="16"/>
                        <w:spacing w:val="-1"/>
                      </w:rPr>
                      <w:t>规范体系的起点</w:t>
                    </w:r>
                  </w:p>
                  <w:p>
                    <w:pPr>
                      <w:spacing w:line="284" w:lineRule="auto"/>
                      <w:rPr>
                        <w:rFonts w:ascii="Arial"/>
                        <w:sz w:val="21"/>
                      </w:rPr>
                    </w:pPr>
                    <w:r/>
                  </w:p>
                  <w:p>
                    <w:pPr>
                      <w:ind w:left="20"/>
                      <w:spacing w:before="52" w:line="242" w:lineRule="auto"/>
                      <w:rPr>
                        <w:rFonts w:ascii="SimSun" w:hAnsi="SimSun" w:eastAsia="SimSun" w:cs="SimSun"/>
                        <w:sz w:val="16"/>
                        <w:szCs w:val="16"/>
                      </w:rPr>
                    </w:pPr>
                    <w:r>
                      <w:rPr>
                        <w:rFonts w:ascii="SimSun" w:hAnsi="SimSun" w:eastAsia="SimSun" w:cs="SimSun"/>
                        <w:sz w:val="16"/>
                        <w:szCs w:val="16"/>
                        <w:spacing w:val="-1"/>
                      </w:rPr>
                      <w:t>2012年《全国人民代表</w:t>
                    </w:r>
                  </w:p>
                  <w:p>
                    <w:pPr>
                      <w:ind w:left="20"/>
                      <w:spacing w:line="218" w:lineRule="auto"/>
                      <w:rPr>
                        <w:rFonts w:ascii="SimSun" w:hAnsi="SimSun" w:eastAsia="SimSun" w:cs="SimSun"/>
                        <w:sz w:val="16"/>
                        <w:szCs w:val="16"/>
                      </w:rPr>
                    </w:pPr>
                    <w:r>
                      <w:rPr>
                        <w:rFonts w:ascii="SimSun" w:hAnsi="SimSun" w:eastAsia="SimSun" w:cs="SimSun"/>
                        <w:sz w:val="16"/>
                        <w:szCs w:val="16"/>
                        <w:spacing w:val="-1"/>
                      </w:rPr>
                      <w:t>大会常务委员会关于加</w:t>
                    </w:r>
                  </w:p>
                  <w:p>
                    <w:pPr>
                      <w:ind w:left="20"/>
                      <w:spacing w:before="41" w:line="219" w:lineRule="auto"/>
                      <w:rPr>
                        <w:rFonts w:ascii="SimSun" w:hAnsi="SimSun" w:eastAsia="SimSun" w:cs="SimSun"/>
                        <w:sz w:val="16"/>
                        <w:szCs w:val="16"/>
                      </w:rPr>
                    </w:pPr>
                    <w:r>
                      <w:rPr>
                        <w:rFonts w:ascii="SimSun" w:hAnsi="SimSun" w:eastAsia="SimSun" w:cs="SimSun"/>
                        <w:sz w:val="16"/>
                        <w:szCs w:val="16"/>
                        <w:spacing w:val="-2"/>
                      </w:rPr>
                      <w:t>强网络信息保护的决定》</w:t>
                    </w:r>
                  </w:p>
                  <w:p>
                    <w:pPr>
                      <w:spacing w:line="337" w:lineRule="auto"/>
                      <w:rPr>
                        <w:rFonts w:ascii="Arial"/>
                        <w:sz w:val="21"/>
                      </w:rPr>
                    </w:pPr>
                    <w:r/>
                  </w:p>
                  <w:p>
                    <w:pPr>
                      <w:spacing w:line="337" w:lineRule="auto"/>
                      <w:rPr>
                        <w:rFonts w:ascii="Arial"/>
                        <w:sz w:val="21"/>
                      </w:rPr>
                    </w:pPr>
                    <w:r/>
                  </w:p>
                  <w:p>
                    <w:pPr>
                      <w:ind w:right="20"/>
                      <w:spacing w:before="52" w:line="220" w:lineRule="auto"/>
                      <w:jc w:val="right"/>
                      <w:rPr>
                        <w:rFonts w:ascii="SimSun" w:hAnsi="SimSun" w:eastAsia="SimSun" w:cs="SimSun"/>
                        <w:sz w:val="16"/>
                        <w:szCs w:val="16"/>
                      </w:rPr>
                    </w:pPr>
                    <w:r>
                      <w:rPr>
                        <w:rFonts w:ascii="SimSun" w:hAnsi="SimSun" w:eastAsia="SimSun" w:cs="SimSun"/>
                        <w:sz w:val="16"/>
                        <w:szCs w:val="16"/>
                        <w:spacing w:val="-3"/>
                      </w:rPr>
                      <w:t>2.0版</w:t>
                    </w:r>
                  </w:p>
                  <w:p>
                    <w:pPr>
                      <w:spacing w:line="254" w:lineRule="auto"/>
                      <w:rPr>
                        <w:rFonts w:ascii="Arial"/>
                        <w:sz w:val="21"/>
                      </w:rPr>
                    </w:pPr>
                    <w:r/>
                  </w:p>
                  <w:p>
                    <w:pPr>
                      <w:ind w:left="519"/>
                      <w:spacing w:before="53" w:line="231" w:lineRule="auto"/>
                      <w:rPr>
                        <w:rFonts w:ascii="SimSun" w:hAnsi="SimSun" w:eastAsia="SimSun" w:cs="SimSun"/>
                        <w:sz w:val="16"/>
                        <w:szCs w:val="16"/>
                      </w:rPr>
                    </w:pPr>
                    <w:r>
                      <w:rPr>
                        <w:rFonts w:ascii="SimSun" w:hAnsi="SimSun" w:eastAsia="SimSun" w:cs="SimSun"/>
                        <w:sz w:val="16"/>
                        <w:szCs w:val="16"/>
                        <w:spacing w:val="-7"/>
                      </w:rPr>
                      <w:t>2013年</w:t>
                    </w:r>
                    <w:r>
                      <w:rPr>
                        <w:rFonts w:ascii="SimSun" w:hAnsi="SimSun" w:eastAsia="SimSun" w:cs="SimSun"/>
                        <w:sz w:val="16"/>
                        <w:szCs w:val="16"/>
                        <w:spacing w:val="53"/>
                        <w:w w:val="101"/>
                      </w:rPr>
                      <w:t xml:space="preserve"> </w:t>
                    </w:r>
                    <w:r>
                      <w:rPr>
                        <w:rFonts w:ascii="SimSun" w:hAnsi="SimSun" w:eastAsia="SimSun" w:cs="SimSun"/>
                        <w:sz w:val="16"/>
                        <w:szCs w:val="16"/>
                        <w:spacing w:val="-7"/>
                      </w:rPr>
                      <w:t>2013年</w:t>
                    </w:r>
                    <w:r>
                      <w:rPr>
                        <w:rFonts w:ascii="SimSun" w:hAnsi="SimSun" w:eastAsia="SimSun" w:cs="SimSun"/>
                        <w:sz w:val="16"/>
                        <w:szCs w:val="16"/>
                        <w:spacing w:val="53"/>
                      </w:rPr>
                      <w:t xml:space="preserve"> </w:t>
                    </w:r>
                    <w:r>
                      <w:rPr>
                        <w:rFonts w:ascii="SimSun" w:hAnsi="SimSun" w:eastAsia="SimSun" w:cs="SimSun"/>
                        <w:sz w:val="16"/>
                        <w:szCs w:val="16"/>
                        <w:spacing w:val="-7"/>
                      </w:rPr>
                      <w:t>2014年  2015年</w:t>
                    </w:r>
                    <w:r>
                      <w:rPr>
                        <w:rFonts w:ascii="SimSun" w:hAnsi="SimSun" w:eastAsia="SimSun" w:cs="SimSun"/>
                        <w:sz w:val="16"/>
                        <w:szCs w:val="16"/>
                        <w:spacing w:val="58"/>
                        <w:w w:val="101"/>
                      </w:rPr>
                      <w:t xml:space="preserve"> </w:t>
                    </w:r>
                    <w:r>
                      <w:rPr>
                        <w:rFonts w:ascii="SimSun" w:hAnsi="SimSun" w:eastAsia="SimSun" w:cs="SimSun"/>
                        <w:sz w:val="16"/>
                        <w:szCs w:val="16"/>
                        <w:spacing w:val="-7"/>
                      </w:rPr>
                      <w:t>2016年</w:t>
                    </w:r>
                  </w:p>
                  <w:p>
                    <w:pPr>
                      <w:ind w:left="439"/>
                      <w:spacing w:before="9" w:line="219" w:lineRule="auto"/>
                      <w:rPr>
                        <w:rFonts w:ascii="SimSun" w:hAnsi="SimSun" w:eastAsia="SimSun" w:cs="SimSun"/>
                        <w:sz w:val="16"/>
                        <w:szCs w:val="16"/>
                      </w:rPr>
                    </w:pPr>
                    <w:r>
                      <w:rPr>
                        <w:rFonts w:ascii="SimSun" w:hAnsi="SimSun" w:eastAsia="SimSun" w:cs="SimSun"/>
                        <w:sz w:val="16"/>
                        <w:szCs w:val="16"/>
                        <w:spacing w:val="-19"/>
                      </w:rPr>
                      <w:t>《征信业《电信</w:t>
                    </w:r>
                    <w:r>
                      <w:rPr>
                        <w:rFonts w:ascii="SimSun" w:hAnsi="SimSun" w:eastAsia="SimSun" w:cs="SimSun"/>
                        <w:sz w:val="16"/>
                        <w:szCs w:val="16"/>
                        <w:spacing w:val="15"/>
                      </w:rPr>
                      <w:t xml:space="preserve"> </w:t>
                    </w:r>
                    <w:r>
                      <w:rPr>
                        <w:rFonts w:ascii="SimSun" w:hAnsi="SimSun" w:eastAsia="SimSun" w:cs="SimSun"/>
                        <w:sz w:val="16"/>
                        <w:szCs w:val="16"/>
                        <w:spacing w:val="-19"/>
                      </w:rPr>
                      <w:t>《消费者《广告法》《中国人民</w:t>
                    </w:r>
                  </w:p>
                  <w:p>
                    <w:pPr>
                      <w:ind w:left="600"/>
                      <w:spacing w:before="1" w:line="232" w:lineRule="auto"/>
                      <w:rPr>
                        <w:rFonts w:ascii="SimSun" w:hAnsi="SimSun" w:eastAsia="SimSun" w:cs="SimSun"/>
                        <w:sz w:val="16"/>
                        <w:szCs w:val="16"/>
                      </w:rPr>
                    </w:pPr>
                    <w:r>
                      <w:rPr>
                        <w:rFonts w:ascii="SimSun" w:hAnsi="SimSun" w:eastAsia="SimSun" w:cs="SimSun"/>
                        <w:sz w:val="16"/>
                        <w:szCs w:val="16"/>
                        <w:spacing w:val="-9"/>
                      </w:rPr>
                      <w:t>管理</w:t>
                    </w:r>
                    <w:r>
                      <w:rPr>
                        <w:rFonts w:ascii="SimSun" w:hAnsi="SimSun" w:eastAsia="SimSun" w:cs="SimSun"/>
                        <w:sz w:val="16"/>
                        <w:szCs w:val="16"/>
                        <w:spacing w:val="14"/>
                      </w:rPr>
                      <w:t xml:space="preserve">  </w:t>
                    </w:r>
                    <w:r>
                      <w:rPr>
                        <w:rFonts w:ascii="SimSun" w:hAnsi="SimSun" w:eastAsia="SimSun" w:cs="SimSun"/>
                        <w:sz w:val="16"/>
                        <w:szCs w:val="16"/>
                        <w:spacing w:val="-9"/>
                      </w:rPr>
                      <w:t>和互联</w:t>
                    </w:r>
                    <w:r>
                      <w:rPr>
                        <w:rFonts w:ascii="SimSun" w:hAnsi="SimSun" w:eastAsia="SimSun" w:cs="SimSun"/>
                        <w:sz w:val="16"/>
                        <w:szCs w:val="16"/>
                        <w:spacing w:val="17"/>
                      </w:rPr>
                      <w:t xml:space="preserve">  </w:t>
                    </w:r>
                    <w:r>
                      <w:rPr>
                        <w:rFonts w:ascii="SimSun" w:hAnsi="SimSun" w:eastAsia="SimSun" w:cs="SimSun"/>
                        <w:sz w:val="16"/>
                        <w:szCs w:val="16"/>
                        <w:spacing w:val="-9"/>
                      </w:rPr>
                      <w:t>权益           银行金融</w:t>
                    </w:r>
                  </w:p>
                  <w:p>
                    <w:pPr>
                      <w:ind w:left="519"/>
                      <w:spacing w:before="9" w:line="219" w:lineRule="auto"/>
                      <w:rPr>
                        <w:rFonts w:ascii="SimSun" w:hAnsi="SimSun" w:eastAsia="SimSun" w:cs="SimSun"/>
                        <w:sz w:val="16"/>
                        <w:szCs w:val="16"/>
                      </w:rPr>
                    </w:pPr>
                    <w:r>
                      <w:rPr>
                        <w:rFonts w:ascii="SimSun" w:hAnsi="SimSun" w:eastAsia="SimSun" w:cs="SimSun"/>
                        <w:sz w:val="16"/>
                        <w:szCs w:val="16"/>
                        <w:spacing w:val="-14"/>
                      </w:rPr>
                      <w:t>条例》</w:t>
                    </w:r>
                    <w:r>
                      <w:rPr>
                        <w:rFonts w:ascii="SimSun" w:hAnsi="SimSun" w:eastAsia="SimSun" w:cs="SimSun"/>
                        <w:sz w:val="16"/>
                        <w:szCs w:val="16"/>
                        <w:spacing w:val="60"/>
                      </w:rPr>
                      <w:t xml:space="preserve"> </w:t>
                    </w:r>
                    <w:r>
                      <w:rPr>
                        <w:rFonts w:ascii="SimSun" w:hAnsi="SimSun" w:eastAsia="SimSun" w:cs="SimSun"/>
                        <w:sz w:val="16"/>
                        <w:szCs w:val="16"/>
                        <w:spacing w:val="-14"/>
                      </w:rPr>
                      <w:t>网用户保护法》</w:t>
                    </w:r>
                    <w:r>
                      <w:rPr>
                        <w:rFonts w:ascii="SimSun" w:hAnsi="SimSun" w:eastAsia="SimSun" w:cs="SimSun"/>
                        <w:sz w:val="16"/>
                        <w:szCs w:val="16"/>
                        <w:spacing w:val="8"/>
                      </w:rPr>
                      <w:t xml:space="preserve">         </w:t>
                    </w:r>
                    <w:r>
                      <w:rPr>
                        <w:rFonts w:ascii="SimSun" w:hAnsi="SimSun" w:eastAsia="SimSun" w:cs="SimSun"/>
                        <w:sz w:val="16"/>
                        <w:szCs w:val="16"/>
                        <w:spacing w:val="-14"/>
                      </w:rPr>
                      <w:t>消费者</w:t>
                    </w:r>
                  </w:p>
                  <w:p>
                    <w:pPr>
                      <w:ind w:left="1090"/>
                      <w:spacing w:before="1" w:line="219" w:lineRule="auto"/>
                      <w:rPr>
                        <w:rFonts w:ascii="SimSun" w:hAnsi="SimSun" w:eastAsia="SimSun" w:cs="SimSun"/>
                        <w:sz w:val="16"/>
                        <w:szCs w:val="16"/>
                      </w:rPr>
                    </w:pPr>
                    <w:r>
                      <w:rPr>
                        <w:rFonts w:ascii="SimSun" w:hAnsi="SimSun" w:eastAsia="SimSun" w:cs="SimSun"/>
                        <w:sz w:val="16"/>
                        <w:szCs w:val="16"/>
                        <w:spacing w:val="-13"/>
                        <w:w w:val="99"/>
                      </w:rPr>
                      <w:t>个人信</w:t>
                    </w:r>
                    <w:r>
                      <w:rPr>
                        <w:rFonts w:ascii="SimSun" w:hAnsi="SimSun" w:eastAsia="SimSun" w:cs="SimSun"/>
                        <w:sz w:val="16"/>
                        <w:szCs w:val="16"/>
                        <w:spacing w:val="2"/>
                      </w:rPr>
                      <w:t xml:space="preserve">                </w:t>
                    </w:r>
                    <w:r>
                      <w:rPr>
                        <w:rFonts w:ascii="SimSun" w:hAnsi="SimSun" w:eastAsia="SimSun" w:cs="SimSun"/>
                        <w:sz w:val="16"/>
                        <w:szCs w:val="16"/>
                        <w:spacing w:val="-13"/>
                        <w:w w:val="99"/>
                      </w:rPr>
                      <w:t>权益保护</w:t>
                    </w:r>
                  </w:p>
                  <w:p>
                    <w:pPr>
                      <w:ind w:left="1090"/>
                      <w:spacing w:before="10" w:line="220" w:lineRule="auto"/>
                      <w:rPr>
                        <w:rFonts w:ascii="SimSun" w:hAnsi="SimSun" w:eastAsia="SimSun" w:cs="SimSun"/>
                        <w:sz w:val="16"/>
                        <w:szCs w:val="16"/>
                      </w:rPr>
                    </w:pPr>
                    <w:r>
                      <w:rPr>
                        <w:rFonts w:ascii="SimSun" w:hAnsi="SimSun" w:eastAsia="SimSun" w:cs="SimSun"/>
                        <w:sz w:val="16"/>
                        <w:szCs w:val="16"/>
                        <w:spacing w:val="-8"/>
                      </w:rPr>
                      <w:t>息保护                 实施办法》</w:t>
                    </w:r>
                  </w:p>
                  <w:p>
                    <w:pPr>
                      <w:ind w:left="1090"/>
                      <w:spacing w:before="10" w:line="220" w:lineRule="auto"/>
                      <w:rPr>
                        <w:rFonts w:ascii="SimSun" w:hAnsi="SimSun" w:eastAsia="SimSun" w:cs="SimSun"/>
                        <w:sz w:val="16"/>
                        <w:szCs w:val="16"/>
                      </w:rPr>
                    </w:pPr>
                    <w:r>
                      <w:rPr>
                        <w:rFonts w:ascii="SimSun" w:hAnsi="SimSun" w:eastAsia="SimSun" w:cs="SimSun"/>
                        <w:sz w:val="16"/>
                        <w:szCs w:val="16"/>
                        <w:spacing w:val="-3"/>
                      </w:rPr>
                      <w:t>规定》</w:t>
                    </w:r>
                  </w:p>
                </w:txbxContent>
              </v:textbox>
            </v:shape>
            <v:shape id="_x0000_s192" style="position:absolute;left:3549;top:2726;width:1420;height:1600;" filled="false" stroked="false" type="#_x0000_t202">
              <v:fill on="false"/>
              <v:stroke on="false"/>
              <v:path/>
              <v:imagedata o:title=""/>
              <o:lock v:ext="edit" aspectratio="false"/>
              <v:textbox inset="0mm,0mm,0mm,0mm">
                <w:txbxContent>
                  <w:p>
                    <w:pPr>
                      <w:ind w:left="20" w:right="20" w:firstLine="179"/>
                      <w:spacing w:before="20" w:line="231" w:lineRule="auto"/>
                      <w:jc w:val="both"/>
                      <w:rPr>
                        <w:rFonts w:ascii="SimSun" w:hAnsi="SimSun" w:eastAsia="SimSun" w:cs="SimSun"/>
                        <w:sz w:val="16"/>
                        <w:szCs w:val="16"/>
                      </w:rPr>
                    </w:pPr>
                    <w:r>
                      <w:rPr>
                        <w:rFonts w:ascii="SimSun" w:hAnsi="SimSun" w:eastAsia="SimSun" w:cs="SimSun"/>
                        <w:sz w:val="16"/>
                        <w:szCs w:val="16"/>
                        <w:spacing w:val="-9"/>
                      </w:rPr>
                      <w:t>2017年</w:t>
                    </w:r>
                    <w:r>
                      <w:rPr>
                        <w:rFonts w:ascii="SimSun" w:hAnsi="SimSun" w:eastAsia="SimSun" w:cs="SimSun"/>
                        <w:sz w:val="16"/>
                        <w:szCs w:val="16"/>
                        <w:spacing w:val="5"/>
                      </w:rPr>
                      <w:t xml:space="preserve">   </w:t>
                    </w:r>
                    <w:r>
                      <w:rPr>
                        <w:rFonts w:ascii="SimSun" w:hAnsi="SimSun" w:eastAsia="SimSun" w:cs="SimSun"/>
                        <w:sz w:val="16"/>
                        <w:szCs w:val="16"/>
                        <w:spacing w:val="-9"/>
                      </w:rPr>
                      <w:t>2019年</w:t>
                    </w:r>
                    <w:r>
                      <w:rPr>
                        <w:rFonts w:ascii="SimSun" w:hAnsi="SimSun" w:eastAsia="SimSun" w:cs="SimSun"/>
                        <w:sz w:val="16"/>
                        <w:szCs w:val="16"/>
                      </w:rPr>
                      <w:t xml:space="preserve">  </w:t>
                    </w:r>
                    <w:r>
                      <w:rPr>
                        <w:rFonts w:ascii="SimSun" w:hAnsi="SimSun" w:eastAsia="SimSun" w:cs="SimSun"/>
                        <w:sz w:val="16"/>
                        <w:szCs w:val="16"/>
                        <w:spacing w:val="-16"/>
                      </w:rPr>
                      <w:t>《关于办理</w:t>
                    </w:r>
                    <w:r>
                      <w:rPr>
                        <w:rFonts w:ascii="SimSun" w:hAnsi="SimSun" w:eastAsia="SimSun" w:cs="SimSun"/>
                        <w:sz w:val="16"/>
                        <w:szCs w:val="16"/>
                        <w:spacing w:val="62"/>
                      </w:rPr>
                      <w:t xml:space="preserve"> </w:t>
                    </w:r>
                    <w:r>
                      <w:rPr>
                        <w:rFonts w:ascii="SimSun" w:hAnsi="SimSun" w:eastAsia="SimSun" w:cs="SimSun"/>
                        <w:sz w:val="16"/>
                        <w:szCs w:val="16"/>
                        <w:spacing w:val="-16"/>
                      </w:rPr>
                      <w:t>《电子</w:t>
                    </w:r>
                    <w:r>
                      <w:rPr>
                        <w:rFonts w:ascii="SimSun" w:hAnsi="SimSun" w:eastAsia="SimSun" w:cs="SimSun"/>
                        <w:sz w:val="16"/>
                        <w:szCs w:val="16"/>
                      </w:rPr>
                      <w:t xml:space="preserve">  </w:t>
                    </w:r>
                    <w:r>
                      <w:rPr>
                        <w:rFonts w:ascii="SimSun" w:hAnsi="SimSun" w:eastAsia="SimSun" w:cs="SimSun"/>
                        <w:sz w:val="16"/>
                        <w:szCs w:val="16"/>
                        <w:spacing w:val="-3"/>
                      </w:rPr>
                      <w:t>侵犯公民</w:t>
                    </w:r>
                    <w:r>
                      <w:rPr>
                        <w:rFonts w:ascii="SimSun" w:hAnsi="SimSun" w:eastAsia="SimSun" w:cs="SimSun"/>
                        <w:sz w:val="16"/>
                        <w:szCs w:val="16"/>
                        <w:spacing w:val="42"/>
                        <w:w w:val="101"/>
                      </w:rPr>
                      <w:t xml:space="preserve"> </w:t>
                    </w:r>
                    <w:r>
                      <w:rPr>
                        <w:rFonts w:ascii="SimSun" w:hAnsi="SimSun" w:eastAsia="SimSun" w:cs="SimSun"/>
                        <w:sz w:val="16"/>
                        <w:szCs w:val="16"/>
                        <w:spacing w:val="-3"/>
                      </w:rPr>
                      <w:t>商务法》</w:t>
                    </w:r>
                  </w:p>
                  <w:p>
                    <w:pPr>
                      <w:ind w:left="120"/>
                      <w:spacing w:before="8" w:line="219" w:lineRule="auto"/>
                      <w:rPr>
                        <w:rFonts w:ascii="SimSun" w:hAnsi="SimSun" w:eastAsia="SimSun" w:cs="SimSun"/>
                        <w:sz w:val="16"/>
                        <w:szCs w:val="16"/>
                      </w:rPr>
                    </w:pPr>
                    <w:r>
                      <w:rPr>
                        <w:rFonts w:ascii="SimSun" w:hAnsi="SimSun" w:eastAsia="SimSun" w:cs="SimSun"/>
                        <w:sz w:val="16"/>
                        <w:szCs w:val="16"/>
                        <w:spacing w:val="-13"/>
                      </w:rPr>
                      <w:t>个人信息</w:t>
                    </w:r>
                  </w:p>
                  <w:p>
                    <w:pPr>
                      <w:ind w:left="120"/>
                      <w:spacing w:line="219" w:lineRule="auto"/>
                      <w:rPr>
                        <w:rFonts w:ascii="SimSun" w:hAnsi="SimSun" w:eastAsia="SimSun" w:cs="SimSun"/>
                        <w:sz w:val="16"/>
                        <w:szCs w:val="16"/>
                      </w:rPr>
                    </w:pPr>
                    <w:r>
                      <w:rPr>
                        <w:rFonts w:ascii="SimSun" w:hAnsi="SimSun" w:eastAsia="SimSun" w:cs="SimSun"/>
                        <w:sz w:val="16"/>
                        <w:szCs w:val="16"/>
                        <w:spacing w:val="-13"/>
                        <w:w w:val="99"/>
                      </w:rPr>
                      <w:t>刑事案件</w:t>
                    </w:r>
                  </w:p>
                  <w:p>
                    <w:pPr>
                      <w:ind w:left="130"/>
                      <w:spacing w:before="10" w:line="219" w:lineRule="auto"/>
                      <w:rPr>
                        <w:rFonts w:ascii="SimSun" w:hAnsi="SimSun" w:eastAsia="SimSun" w:cs="SimSun"/>
                        <w:sz w:val="16"/>
                        <w:szCs w:val="16"/>
                      </w:rPr>
                    </w:pPr>
                    <w:r>
                      <w:rPr>
                        <w:rFonts w:ascii="SimSun" w:hAnsi="SimSun" w:eastAsia="SimSun" w:cs="SimSun"/>
                        <w:sz w:val="16"/>
                        <w:szCs w:val="16"/>
                        <w:spacing w:val="-12"/>
                        <w:w w:val="97"/>
                      </w:rPr>
                      <w:t>适用法律</w:t>
                    </w:r>
                  </w:p>
                  <w:p>
                    <w:pPr>
                      <w:ind w:left="120"/>
                      <w:spacing w:before="9" w:line="219" w:lineRule="auto"/>
                      <w:rPr>
                        <w:rFonts w:ascii="SimSun" w:hAnsi="SimSun" w:eastAsia="SimSun" w:cs="SimSun"/>
                        <w:sz w:val="16"/>
                        <w:szCs w:val="16"/>
                      </w:rPr>
                    </w:pPr>
                    <w:r>
                      <w:rPr>
                        <w:rFonts w:ascii="SimSun" w:hAnsi="SimSun" w:eastAsia="SimSun" w:cs="SimSun"/>
                        <w:sz w:val="16"/>
                        <w:szCs w:val="16"/>
                        <w:spacing w:val="-14"/>
                      </w:rPr>
                      <w:t>若干问题</w:t>
                    </w:r>
                  </w:p>
                  <w:p>
                    <w:pPr>
                      <w:ind w:left="120"/>
                      <w:spacing w:before="11" w:line="219" w:lineRule="auto"/>
                      <w:rPr>
                        <w:rFonts w:ascii="SimSun" w:hAnsi="SimSun" w:eastAsia="SimSun" w:cs="SimSun"/>
                        <w:sz w:val="16"/>
                        <w:szCs w:val="16"/>
                      </w:rPr>
                    </w:pPr>
                    <w:r>
                      <w:rPr>
                        <w:rFonts w:ascii="SimSun" w:hAnsi="SimSun" w:eastAsia="SimSun" w:cs="SimSun"/>
                        <w:sz w:val="16"/>
                        <w:szCs w:val="16"/>
                        <w:spacing w:val="-10"/>
                      </w:rPr>
                      <w:t>的解释》</w:t>
                    </w:r>
                  </w:p>
                </w:txbxContent>
              </v:textbox>
            </v:shape>
            <v:shape id="_x0000_s194" style="position:absolute;left:2880;top:545;width:1798;height:960;" filled="false" stroked="false" type="#_x0000_t202">
              <v:fill on="false"/>
              <v:stroke on="false"/>
              <v:path/>
              <v:imagedata o:title=""/>
              <o:lock v:ext="edit" aspectratio="false"/>
              <v:textbox inset="0mm,0mm,0mm,0mm">
                <w:txbxContent>
                  <w:p>
                    <w:pPr>
                      <w:ind w:left="349" w:right="20" w:hanging="180"/>
                      <w:spacing w:before="20" w:line="243" w:lineRule="auto"/>
                      <w:rPr>
                        <w:rFonts w:ascii="SimSun" w:hAnsi="SimSun" w:eastAsia="SimSun" w:cs="SimSun"/>
                        <w:sz w:val="16"/>
                        <w:szCs w:val="16"/>
                      </w:rPr>
                    </w:pPr>
                    <w:r>
                      <w:rPr>
                        <w:rFonts w:ascii="SimSun" w:hAnsi="SimSun" w:eastAsia="SimSun" w:cs="SimSun"/>
                        <w:sz w:val="16"/>
                        <w:szCs w:val="16"/>
                      </w:rPr>
                      <w:t>明确“告知同意”基本</w:t>
                    </w:r>
                    <w:r>
                      <w:rPr>
                        <w:rFonts w:ascii="SimSun" w:hAnsi="SimSun" w:eastAsia="SimSun" w:cs="SimSun"/>
                        <w:sz w:val="16"/>
                        <w:szCs w:val="16"/>
                        <w:spacing w:val="6"/>
                      </w:rPr>
                      <w:t xml:space="preserve"> </w:t>
                    </w:r>
                    <w:r>
                      <w:rPr>
                        <w:rFonts w:ascii="SimSun" w:hAnsi="SimSun" w:eastAsia="SimSun" w:cs="SimSun"/>
                        <w:sz w:val="16"/>
                        <w:szCs w:val="16"/>
                        <w:spacing w:val="-1"/>
                      </w:rPr>
                      <w:t>内容的里程碑法律</w:t>
                    </w:r>
                  </w:p>
                  <w:p>
                    <w:pPr>
                      <w:spacing w:line="286" w:lineRule="auto"/>
                      <w:rPr>
                        <w:rFonts w:ascii="Arial"/>
                        <w:sz w:val="21"/>
                      </w:rPr>
                    </w:pPr>
                    <w:r/>
                  </w:p>
                  <w:p>
                    <w:pPr>
                      <w:ind w:left="20"/>
                      <w:spacing w:before="52" w:line="219" w:lineRule="auto"/>
                      <w:rPr>
                        <w:rFonts w:ascii="SimSun" w:hAnsi="SimSun" w:eastAsia="SimSun" w:cs="SimSun"/>
                        <w:sz w:val="16"/>
                        <w:szCs w:val="16"/>
                      </w:rPr>
                    </w:pPr>
                    <w:r>
                      <w:rPr>
                        <w:rFonts w:ascii="SimSun" w:hAnsi="SimSun" w:eastAsia="SimSun" w:cs="SimSun"/>
                        <w:sz w:val="16"/>
                        <w:szCs w:val="16"/>
                      </w:rPr>
                      <w:t>2017年《网络安全法》</w:t>
                    </w:r>
                  </w:p>
                </w:txbxContent>
              </v:textbox>
            </v:shape>
            <v:shape id="_x0000_s196" style="position:absolute;left:5469;top:2726;width:1100;height:1401;" filled="false" stroked="false" type="#_x0000_t202">
              <v:fill on="false"/>
              <v:stroke on="false"/>
              <v:path/>
              <v:imagedata o:title=""/>
              <o:lock v:ext="edit" aspectratio="false"/>
              <v:textbox inset="0mm,0mm,0mm,0mm">
                <w:txbxContent>
                  <w:p>
                    <w:pPr>
                      <w:ind w:left="20" w:right="20" w:firstLine="89"/>
                      <w:spacing w:before="20" w:line="231" w:lineRule="auto"/>
                      <w:rPr>
                        <w:rFonts w:ascii="SimSun" w:hAnsi="SimSun" w:eastAsia="SimSun" w:cs="SimSun"/>
                        <w:sz w:val="16"/>
                        <w:szCs w:val="16"/>
                      </w:rPr>
                    </w:pPr>
                    <w:r>
                      <w:rPr>
                        <w:rFonts w:ascii="SimSun" w:hAnsi="SimSun" w:eastAsia="SimSun" w:cs="SimSun"/>
                        <w:sz w:val="16"/>
                        <w:szCs w:val="16"/>
                        <w:spacing w:val="-1"/>
                      </w:rPr>
                      <w:t>2019年2020年</w:t>
                    </w:r>
                    <w:r>
                      <w:rPr>
                        <w:rFonts w:ascii="SimSun" w:hAnsi="SimSun" w:eastAsia="SimSun" w:cs="SimSun"/>
                        <w:sz w:val="16"/>
                        <w:szCs w:val="16"/>
                      </w:rPr>
                      <w:t xml:space="preserve"> </w:t>
                    </w:r>
                    <w:r>
                      <w:rPr>
                        <w:rFonts w:ascii="SimSun" w:hAnsi="SimSun" w:eastAsia="SimSun" w:cs="SimSun"/>
                        <w:sz w:val="16"/>
                        <w:szCs w:val="16"/>
                        <w:spacing w:val="5"/>
                      </w:rPr>
                      <w:t>《</w:t>
                    </w:r>
                    <w:r>
                      <w:rPr>
                        <w:rFonts w:ascii="Times New Roman" w:hAnsi="Times New Roman" w:eastAsia="Times New Roman" w:cs="Times New Roman"/>
                        <w:sz w:val="16"/>
                        <w:szCs w:val="16"/>
                      </w:rPr>
                      <w:t>App   </w:t>
                    </w:r>
                    <w:r>
                      <w:rPr>
                        <w:rFonts w:ascii="SimSun" w:hAnsi="SimSun" w:eastAsia="SimSun" w:cs="SimSun"/>
                        <w:sz w:val="16"/>
                        <w:szCs w:val="16"/>
                        <w:spacing w:val="5"/>
                      </w:rPr>
                      <w:t>《个人</w:t>
                    </w:r>
                    <w:r>
                      <w:rPr>
                        <w:rFonts w:ascii="SimSun" w:hAnsi="SimSun" w:eastAsia="SimSun" w:cs="SimSun"/>
                        <w:sz w:val="16"/>
                        <w:szCs w:val="16"/>
                      </w:rPr>
                      <w:t xml:space="preserve"> </w:t>
                    </w:r>
                    <w:r>
                      <w:rPr>
                        <w:rFonts w:ascii="SimSun" w:hAnsi="SimSun" w:eastAsia="SimSun" w:cs="SimSun"/>
                        <w:sz w:val="16"/>
                        <w:szCs w:val="16"/>
                        <w:spacing w:val="-7"/>
                      </w:rPr>
                      <w:t>违法违规 信息</w:t>
                    </w:r>
                    <w:r>
                      <w:rPr>
                        <w:rFonts w:ascii="SimSun" w:hAnsi="SimSun" w:eastAsia="SimSun" w:cs="SimSun"/>
                        <w:sz w:val="16"/>
                        <w:szCs w:val="16"/>
                      </w:rPr>
                      <w:t xml:space="preserve">  </w:t>
                    </w:r>
                    <w:r>
                      <w:rPr>
                        <w:rFonts w:ascii="SimSun" w:hAnsi="SimSun" w:eastAsia="SimSun" w:cs="SimSun"/>
                        <w:sz w:val="16"/>
                        <w:szCs w:val="16"/>
                        <w:spacing w:val="1"/>
                      </w:rPr>
                      <w:t>收集使用安全</w:t>
                    </w:r>
                    <w:r>
                      <w:rPr>
                        <w:rFonts w:ascii="SimSun" w:hAnsi="SimSun" w:eastAsia="SimSun" w:cs="SimSun"/>
                        <w:sz w:val="16"/>
                        <w:szCs w:val="16"/>
                      </w:rPr>
                      <w:t xml:space="preserve">  </w:t>
                    </w:r>
                    <w:r>
                      <w:rPr>
                        <w:rFonts w:ascii="SimSun" w:hAnsi="SimSun" w:eastAsia="SimSun" w:cs="SimSun"/>
                        <w:sz w:val="16"/>
                        <w:szCs w:val="16"/>
                        <w:spacing w:val="-9"/>
                      </w:rPr>
                      <w:t>个人信息规范》</w:t>
                    </w:r>
                    <w:r>
                      <w:rPr>
                        <w:rFonts w:ascii="SimSun" w:hAnsi="SimSun" w:eastAsia="SimSun" w:cs="SimSun"/>
                        <w:sz w:val="16"/>
                        <w:szCs w:val="16"/>
                        <w:spacing w:val="1"/>
                      </w:rPr>
                      <w:t xml:space="preserve"> </w:t>
                    </w:r>
                    <w:r>
                      <w:rPr>
                        <w:rFonts w:ascii="SimSun" w:hAnsi="SimSun" w:eastAsia="SimSun" w:cs="SimSun"/>
                        <w:sz w:val="16"/>
                        <w:szCs w:val="16"/>
                        <w:spacing w:val="-8"/>
                      </w:rPr>
                      <w:t>行为认定</w:t>
                    </w:r>
                  </w:p>
                  <w:p>
                    <w:pPr>
                      <w:ind w:left="109"/>
                      <w:spacing w:line="220" w:lineRule="auto"/>
                      <w:rPr>
                        <w:rFonts w:ascii="SimSun" w:hAnsi="SimSun" w:eastAsia="SimSun" w:cs="SimSun"/>
                        <w:sz w:val="16"/>
                        <w:szCs w:val="16"/>
                      </w:rPr>
                    </w:pPr>
                    <w:r>
                      <w:rPr>
                        <w:rFonts w:ascii="SimSun" w:hAnsi="SimSun" w:eastAsia="SimSun" w:cs="SimSun"/>
                        <w:sz w:val="16"/>
                        <w:szCs w:val="16"/>
                        <w:spacing w:val="-3"/>
                      </w:rPr>
                      <w:t>方法》</w:t>
                    </w:r>
                  </w:p>
                </w:txbxContent>
              </v:textbox>
            </v:shape>
            <v:shape id="_x0000_s198" style="position:absolute;left:6809;top:2787;width:985;height:870;" filled="false" stroked="false" type="#_x0000_t202">
              <v:fill on="false"/>
              <v:stroke on="false"/>
              <v:path/>
              <v:imagedata o:title=""/>
              <o:lock v:ext="edit" aspectratio="false"/>
              <v:textbox inset="0mm,0mm,0mm,0mm">
                <w:txbxContent>
                  <w:p>
                    <w:pPr>
                      <w:ind w:left="100" w:right="23"/>
                      <w:spacing w:before="19" w:line="241" w:lineRule="auto"/>
                      <w:rPr>
                        <w:rFonts w:ascii="SimSun" w:hAnsi="SimSun" w:eastAsia="SimSun" w:cs="SimSun"/>
                        <w:sz w:val="16"/>
                        <w:szCs w:val="16"/>
                      </w:rPr>
                    </w:pPr>
                    <w:r>
                      <w:rPr>
                        <w:rFonts w:ascii="SimSun" w:hAnsi="SimSun" w:eastAsia="SimSun" w:cs="SimSun"/>
                        <w:sz w:val="16"/>
                        <w:szCs w:val="16"/>
                        <w:spacing w:val="-2"/>
                      </w:rPr>
                      <w:t>丰富、全面</w:t>
                    </w:r>
                    <w:r>
                      <w:rPr>
                        <w:rFonts w:ascii="SimSun" w:hAnsi="SimSun" w:eastAsia="SimSun" w:cs="SimSun"/>
                        <w:sz w:val="16"/>
                        <w:szCs w:val="16"/>
                        <w:spacing w:val="1"/>
                      </w:rPr>
                      <w:t xml:space="preserve">  </w:t>
                    </w:r>
                    <w:r>
                      <w:rPr>
                        <w:rFonts w:ascii="SimSun" w:hAnsi="SimSun" w:eastAsia="SimSun" w:cs="SimSun"/>
                        <w:sz w:val="16"/>
                        <w:szCs w:val="16"/>
                        <w:spacing w:val="12"/>
                      </w:rPr>
                      <w:t>的“告知”</w:t>
                    </w:r>
                  </w:p>
                  <w:p>
                    <w:pPr>
                      <w:ind w:left="260"/>
                      <w:spacing w:before="23" w:line="220" w:lineRule="auto"/>
                      <w:rPr>
                        <w:rFonts w:ascii="SimSun" w:hAnsi="SimSun" w:eastAsia="SimSun" w:cs="SimSun"/>
                        <w:sz w:val="16"/>
                        <w:szCs w:val="16"/>
                      </w:rPr>
                    </w:pPr>
                    <w:r>
                      <w:rPr>
                        <w:rFonts w:ascii="SimSun" w:hAnsi="SimSun" w:eastAsia="SimSun" w:cs="SimSun"/>
                        <w:sz w:val="16"/>
                        <w:szCs w:val="16"/>
                        <w:spacing w:val="-2"/>
                      </w:rPr>
                      <w:t>规则与</w:t>
                    </w:r>
                  </w:p>
                  <w:p>
                    <w:pPr>
                      <w:ind w:left="20"/>
                      <w:spacing w:before="39" w:line="220" w:lineRule="auto"/>
                      <w:rPr>
                        <w:rFonts w:ascii="SimSun" w:hAnsi="SimSun" w:eastAsia="SimSun" w:cs="SimSun"/>
                        <w:sz w:val="16"/>
                        <w:szCs w:val="16"/>
                      </w:rPr>
                    </w:pPr>
                    <w:r>
                      <w:rPr>
                        <w:rFonts w:ascii="SimSun" w:hAnsi="SimSun" w:eastAsia="SimSun" w:cs="SimSun"/>
                        <w:sz w:val="16"/>
                        <w:szCs w:val="16"/>
                        <w:spacing w:val="-3"/>
                      </w:rPr>
                      <w:t>“同意”规则</w:t>
                    </w:r>
                  </w:p>
                </w:txbxContent>
              </v:textbox>
            </v:shape>
            <v:shape id="_x0000_s200" style="position:absolute;left:4919;top:2736;width:557;height:1391;" filled="false" stroked="false" type="#_x0000_t202">
              <v:fill on="false"/>
              <v:stroke on="false"/>
              <v:path/>
              <v:imagedata o:title=""/>
              <o:lock v:ext="edit" aspectratio="false"/>
              <v:textbox inset="0mm,0mm,0mm,0mm">
                <w:txbxContent>
                  <w:p>
                    <w:pPr>
                      <w:ind w:left="20" w:right="20" w:firstLine="50"/>
                      <w:spacing w:before="18" w:line="228" w:lineRule="auto"/>
                      <w:jc w:val="both"/>
                      <w:rPr>
                        <w:rFonts w:ascii="SimSun" w:hAnsi="SimSun" w:eastAsia="SimSun" w:cs="SimSun"/>
                        <w:sz w:val="16"/>
                        <w:szCs w:val="16"/>
                      </w:rPr>
                    </w:pPr>
                    <w:r>
                      <w:rPr>
                        <w:rFonts w:ascii="SimSun" w:hAnsi="SimSun" w:eastAsia="SimSun" w:cs="SimSun"/>
                        <w:sz w:val="16"/>
                        <w:szCs w:val="16"/>
                        <w:spacing w:val="-9"/>
                      </w:rPr>
                      <w:t>2019年</w:t>
                    </w:r>
                    <w:r>
                      <w:rPr>
                        <w:rFonts w:ascii="SimSun" w:hAnsi="SimSun" w:eastAsia="SimSun" w:cs="SimSun"/>
                        <w:sz w:val="16"/>
                        <w:szCs w:val="16"/>
                      </w:rPr>
                      <w:t xml:space="preserve"> </w:t>
                    </w:r>
                    <w:r>
                      <w:rPr>
                        <w:rFonts w:ascii="SimSun" w:hAnsi="SimSun" w:eastAsia="SimSun" w:cs="SimSun"/>
                        <w:sz w:val="16"/>
                        <w:szCs w:val="16"/>
                        <w:spacing w:val="-5"/>
                      </w:rPr>
                      <w:t>《儿童</w:t>
                    </w:r>
                    <w:r>
                      <w:rPr>
                        <w:rFonts w:ascii="SimSun" w:hAnsi="SimSun" w:eastAsia="SimSun" w:cs="SimSun"/>
                        <w:sz w:val="16"/>
                        <w:szCs w:val="16"/>
                      </w:rPr>
                      <w:t xml:space="preserve"> </w:t>
                    </w:r>
                    <w:r>
                      <w:rPr>
                        <w:rFonts w:ascii="SimSun" w:hAnsi="SimSun" w:eastAsia="SimSun" w:cs="SimSun"/>
                        <w:sz w:val="16"/>
                        <w:szCs w:val="16"/>
                        <w:spacing w:val="13"/>
                        <w:w w:val="121"/>
                      </w:rPr>
                      <w:t>个人</w:t>
                    </w:r>
                    <w:r>
                      <w:rPr>
                        <w:rFonts w:ascii="SimSun" w:hAnsi="SimSun" w:eastAsia="SimSun" w:cs="SimSun"/>
                        <w:sz w:val="16"/>
                        <w:szCs w:val="16"/>
                      </w:rPr>
                      <w:t xml:space="preserve">  </w:t>
                    </w:r>
                    <w:r>
                      <w:rPr>
                        <w:rFonts w:ascii="SimSun" w:hAnsi="SimSun" w:eastAsia="SimSun" w:cs="SimSun"/>
                        <w:sz w:val="16"/>
                        <w:szCs w:val="16"/>
                        <w:spacing w:val="18"/>
                        <w:w w:val="121"/>
                      </w:rPr>
                      <w:t>信息</w:t>
                    </w:r>
                    <w:r>
                      <w:rPr>
                        <w:rFonts w:ascii="SimSun" w:hAnsi="SimSun" w:eastAsia="SimSun" w:cs="SimSun"/>
                        <w:sz w:val="16"/>
                        <w:szCs w:val="16"/>
                      </w:rPr>
                      <w:t xml:space="preserve">  </w:t>
                    </w:r>
                    <w:r>
                      <w:rPr>
                        <w:rFonts w:ascii="SimSun" w:hAnsi="SimSun" w:eastAsia="SimSun" w:cs="SimSun"/>
                        <w:sz w:val="16"/>
                        <w:szCs w:val="16"/>
                        <w:spacing w:val="23"/>
                        <w:w w:val="114"/>
                      </w:rPr>
                      <w:t>网络</w:t>
                    </w:r>
                    <w:r>
                      <w:rPr>
                        <w:rFonts w:ascii="SimSun" w:hAnsi="SimSun" w:eastAsia="SimSun" w:cs="SimSun"/>
                        <w:sz w:val="16"/>
                        <w:szCs w:val="16"/>
                      </w:rPr>
                      <w:t xml:space="preserve">  </w:t>
                    </w:r>
                    <w:r>
                      <w:rPr>
                        <w:rFonts w:ascii="SimSun" w:hAnsi="SimSun" w:eastAsia="SimSun" w:cs="SimSun"/>
                        <w:sz w:val="16"/>
                        <w:szCs w:val="16"/>
                        <w:spacing w:val="11"/>
                        <w:w w:val="125"/>
                      </w:rPr>
                      <w:t>保护</w:t>
                    </w:r>
                    <w:r>
                      <w:rPr>
                        <w:rFonts w:ascii="SimSun" w:hAnsi="SimSun" w:eastAsia="SimSun" w:cs="SimSun"/>
                        <w:sz w:val="16"/>
                        <w:szCs w:val="16"/>
                      </w:rPr>
                      <w:t xml:space="preserve">  </w:t>
                    </w:r>
                    <w:r>
                      <w:rPr>
                        <w:rFonts w:ascii="SimSun" w:hAnsi="SimSun" w:eastAsia="SimSun" w:cs="SimSun"/>
                        <w:sz w:val="16"/>
                        <w:szCs w:val="16"/>
                        <w:spacing w:val="12"/>
                      </w:rPr>
                      <w:t>规定》</w:t>
                    </w:r>
                  </w:p>
                </w:txbxContent>
              </v:textbox>
            </v:shape>
            <v:shape id="_x0000_s202" style="position:absolute;left:7179;top:866;width:850;height:640;" filled="false" stroked="false" type="#_x0000_t202">
              <v:fill on="false"/>
              <v:stroke on="false"/>
              <v:path/>
              <v:imagedata o:title=""/>
              <o:lock v:ext="edit" aspectratio="false"/>
              <v:textbox inset="0mm,0mm,0mm,0mm">
                <w:txbxContent>
                  <w:p>
                    <w:pPr>
                      <w:ind w:left="179"/>
                      <w:spacing w:before="20" w:line="219" w:lineRule="auto"/>
                      <w:rPr>
                        <w:rFonts w:ascii="SimSun" w:hAnsi="SimSun" w:eastAsia="SimSun" w:cs="SimSun"/>
                        <w:sz w:val="16"/>
                        <w:szCs w:val="16"/>
                      </w:rPr>
                    </w:pPr>
                    <w:r>
                      <w:rPr>
                        <w:rFonts w:ascii="SimSun" w:hAnsi="SimSun" w:eastAsia="SimSun" w:cs="SimSun"/>
                        <w:sz w:val="16"/>
                        <w:szCs w:val="16"/>
                        <w:spacing w:val="-2"/>
                      </w:rPr>
                      <w:t>2021年</w:t>
                    </w:r>
                  </w:p>
                  <w:p>
                    <w:pPr>
                      <w:ind w:left="118" w:right="20" w:hanging="99"/>
                      <w:spacing w:before="39" w:line="232" w:lineRule="auto"/>
                      <w:rPr>
                        <w:rFonts w:ascii="SimSun" w:hAnsi="SimSun" w:eastAsia="SimSun" w:cs="SimSun"/>
                        <w:sz w:val="16"/>
                        <w:szCs w:val="16"/>
                      </w:rPr>
                    </w:pPr>
                    <w:r>
                      <w:rPr>
                        <w:rFonts w:ascii="SimSun" w:hAnsi="SimSun" w:eastAsia="SimSun" w:cs="SimSun"/>
                        <w:sz w:val="16"/>
                        <w:szCs w:val="16"/>
                        <w:spacing w:val="2"/>
                      </w:rPr>
                      <w:t>《个人信息</w:t>
                    </w:r>
                    <w:r>
                      <w:rPr>
                        <w:rFonts w:ascii="SimSun" w:hAnsi="SimSun" w:eastAsia="SimSun" w:cs="SimSun"/>
                        <w:sz w:val="16"/>
                        <w:szCs w:val="16"/>
                      </w:rPr>
                      <w:t xml:space="preserve"> </w:t>
                    </w:r>
                    <w:r>
                      <w:rPr>
                        <w:rFonts w:ascii="SimSun" w:hAnsi="SimSun" w:eastAsia="SimSun" w:cs="SimSun"/>
                        <w:sz w:val="16"/>
                        <w:szCs w:val="16"/>
                        <w:spacing w:val="2"/>
                      </w:rPr>
                      <w:t>保护法》</w:t>
                    </w:r>
                  </w:p>
                </w:txbxContent>
              </v:textbox>
            </v:shape>
            <v:shape id="_x0000_s204" style="position:absolute;left:6100;top:355;width:1155;height:410;" filled="false" stroked="false" type="#_x0000_t202">
              <v:fill on="false"/>
              <v:stroke on="false"/>
              <v:path/>
              <v:imagedata o:title=""/>
              <o:lock v:ext="edit" aspectratio="false"/>
              <v:textbox inset="0mm,0mm,0mm,0mm">
                <w:txbxContent>
                  <w:p>
                    <w:pPr>
                      <w:ind w:left="20" w:right="20" w:firstLine="109"/>
                      <w:spacing w:before="19" w:line="231" w:lineRule="auto"/>
                      <w:rPr>
                        <w:rFonts w:ascii="SimSun" w:hAnsi="SimSun" w:eastAsia="SimSun" w:cs="SimSun"/>
                        <w:sz w:val="16"/>
                        <w:szCs w:val="16"/>
                      </w:rPr>
                    </w:pPr>
                    <w:r>
                      <w:rPr>
                        <w:rFonts w:ascii="SimSun" w:hAnsi="SimSun" w:eastAsia="SimSun" w:cs="SimSun"/>
                        <w:sz w:val="16"/>
                        <w:szCs w:val="16"/>
                        <w:spacing w:val="3"/>
                      </w:rPr>
                      <w:t>“告知同意”</w:t>
                    </w:r>
                    <w:r>
                      <w:rPr>
                        <w:rFonts w:ascii="SimSun" w:hAnsi="SimSun" w:eastAsia="SimSun" w:cs="SimSun"/>
                        <w:sz w:val="16"/>
                        <w:szCs w:val="16"/>
                        <w:spacing w:val="2"/>
                      </w:rPr>
                      <w:t xml:space="preserve"> </w:t>
                    </w:r>
                    <w:r>
                      <w:rPr>
                        <w:rFonts w:ascii="SimSun" w:hAnsi="SimSun" w:eastAsia="SimSun" w:cs="SimSun"/>
                        <w:sz w:val="16"/>
                        <w:szCs w:val="16"/>
                        <w:spacing w:val="-1"/>
                      </w:rPr>
                      <w:t>进入民事基本法</w:t>
                    </w:r>
                  </w:p>
                </w:txbxContent>
              </v:textbox>
            </v:shape>
            <v:shape id="_x0000_s206" style="position:absolute;left:6159;top:1076;width:870;height:430;" filled="false" stroked="false" type="#_x0000_t202">
              <v:fill on="false"/>
              <v:stroke on="false"/>
              <v:path/>
              <v:imagedata o:title=""/>
              <o:lock v:ext="edit" aspectratio="false"/>
              <v:textbox inset="0mm,0mm,0mm,0mm">
                <w:txbxContent>
                  <w:p>
                    <w:pPr>
                      <w:ind w:left="20" w:right="20" w:firstLine="160"/>
                      <w:spacing w:before="20" w:line="242" w:lineRule="auto"/>
                      <w:rPr>
                        <w:rFonts w:ascii="SimSun" w:hAnsi="SimSun" w:eastAsia="SimSun" w:cs="SimSun"/>
                        <w:sz w:val="16"/>
                        <w:szCs w:val="16"/>
                      </w:rPr>
                    </w:pPr>
                    <w:r>
                      <w:rPr>
                        <w:rFonts w:ascii="SimSun" w:hAnsi="SimSun" w:eastAsia="SimSun" w:cs="SimSun"/>
                        <w:sz w:val="16"/>
                        <w:szCs w:val="16"/>
                        <w:spacing w:val="-2"/>
                      </w:rPr>
                      <w:t>2020年</w:t>
                    </w:r>
                    <w:r>
                      <w:rPr>
                        <w:rFonts w:ascii="SimSun" w:hAnsi="SimSun" w:eastAsia="SimSun" w:cs="SimSun"/>
                        <w:sz w:val="16"/>
                        <w:szCs w:val="16"/>
                      </w:rPr>
                      <w:t xml:space="preserve">   </w:t>
                    </w:r>
                    <w:r>
                      <w:rPr>
                        <w:rFonts w:ascii="SimSun" w:hAnsi="SimSun" w:eastAsia="SimSun" w:cs="SimSun"/>
                        <w:sz w:val="16"/>
                        <w:szCs w:val="16"/>
                        <w:spacing w:val="6"/>
                      </w:rPr>
                      <w:t>《民法典》</w:t>
                    </w:r>
                  </w:p>
                </w:txbxContent>
              </v:textbox>
            </v:shape>
            <v:shape id="_x0000_s208" style="position:absolute;left:309;top:2217;width:422;height:20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6"/>
                        <w:szCs w:val="16"/>
                      </w:rPr>
                    </w:pPr>
                    <w:r>
                      <w:rPr>
                        <w:rFonts w:ascii="SimSun" w:hAnsi="SimSun" w:eastAsia="SimSun" w:cs="SimSun"/>
                        <w:sz w:val="16"/>
                        <w:szCs w:val="16"/>
                        <w:spacing w:val="-5"/>
                      </w:rPr>
                      <w:t>1.0版</w:t>
                    </w:r>
                  </w:p>
                </w:txbxContent>
              </v:textbox>
            </v:shape>
            <v:shape id="_x0000_s210" style="position:absolute;left:7509;top:2217;width:385;height:200;" filled="false" stroked="false" type="#_x0000_t202">
              <v:fill on="false"/>
              <v:stroke on="false"/>
              <v:path/>
              <v:imagedata o:title=""/>
              <o:lock v:ext="edit" aspectratio="false"/>
              <v:textbox inset="0mm,0mm,0mm,0mm">
                <w:txbxContent>
                  <w:p>
                    <w:pPr>
                      <w:ind w:right="1"/>
                      <w:spacing w:before="20" w:line="220" w:lineRule="auto"/>
                      <w:jc w:val="right"/>
                      <w:rPr>
                        <w:rFonts w:ascii="SimSun" w:hAnsi="SimSun" w:eastAsia="SimSun" w:cs="SimSun"/>
                        <w:sz w:val="16"/>
                        <w:szCs w:val="16"/>
                      </w:rPr>
                    </w:pPr>
                    <w:r>
                      <w:rPr>
                        <w:rFonts w:ascii="SimSun" w:hAnsi="SimSun" w:eastAsia="SimSun" w:cs="SimSun"/>
                        <w:sz w:val="16"/>
                        <w:szCs w:val="16"/>
                        <w:spacing w:val="-11"/>
                      </w:rPr>
                      <w:t>3.</w:t>
                    </w:r>
                    <w:r>
                      <w:rPr>
                        <w:rFonts w:ascii="SimSun" w:hAnsi="SimSun" w:eastAsia="SimSun" w:cs="SimSun"/>
                        <w:sz w:val="16"/>
                        <w:szCs w:val="16"/>
                        <w:spacing w:val="-10"/>
                      </w:rPr>
                      <w:t>0</w:t>
                    </w:r>
                    <w:r>
                      <w:rPr>
                        <w:rFonts w:ascii="SimSun" w:hAnsi="SimSun" w:eastAsia="SimSun" w:cs="SimSun"/>
                        <w:sz w:val="16"/>
                        <w:szCs w:val="16"/>
                        <w:spacing w:val="-8"/>
                      </w:rPr>
                      <w:t>版</w:t>
                    </w:r>
                  </w:p>
                </w:txbxContent>
              </v:textbox>
            </v:shape>
            <v:shape id="_x0000_s212" style="position:absolute;left:6409;top:2267;width:432;height:153;" filled="false" stroked="false" type="#_x0000_t202">
              <v:fill on="false"/>
              <v:stroke on="false"/>
              <v:path/>
              <v:imagedata o:title=""/>
              <o:lock v:ext="edit" aspectratio="false"/>
              <v:textbox inset="0mm,0mm,0mm,0mm">
                <w:txbxContent>
                  <w:p>
                    <w:pPr>
                      <w:ind w:left="20"/>
                      <w:spacing w:before="20" w:line="183" w:lineRule="auto"/>
                      <w:rPr>
                        <w:rFonts w:ascii="LiSu" w:hAnsi="LiSu" w:eastAsia="LiSu" w:cs="LiSu"/>
                        <w:sz w:val="16"/>
                        <w:szCs w:val="16"/>
                      </w:rPr>
                    </w:pPr>
                    <w:r>
                      <w:rPr>
                        <w:rFonts w:ascii="LiSu" w:hAnsi="LiSu" w:eastAsia="LiSu" w:cs="LiSu"/>
                        <w:sz w:val="16"/>
                        <w:szCs w:val="16"/>
                        <w:spacing w:val="-3"/>
                      </w:rPr>
                      <w:t>2.5版</w:t>
                    </w:r>
                  </w:p>
                </w:txbxContent>
              </v:textbox>
            </v:shape>
          </v:group>
        </w:pict>
      </w:r>
    </w:p>
    <w:p>
      <w:pPr>
        <w:pStyle w:val="BodyText"/>
        <w:ind w:left="2295"/>
        <w:spacing w:before="95" w:line="218" w:lineRule="auto"/>
        <w:rPr>
          <w:sz w:val="16"/>
          <w:szCs w:val="16"/>
        </w:rPr>
      </w:pPr>
      <w:r>
        <w:rPr>
          <w:sz w:val="16"/>
          <w:szCs w:val="16"/>
          <w:spacing w:val="16"/>
        </w:rPr>
        <w:t>图7-</w:t>
      </w:r>
      <w:r>
        <w:rPr>
          <w:sz w:val="16"/>
          <w:szCs w:val="16"/>
          <w:spacing w:val="-28"/>
        </w:rPr>
        <w:t xml:space="preserve"> </w:t>
      </w:r>
      <w:r>
        <w:rPr>
          <w:sz w:val="16"/>
          <w:szCs w:val="16"/>
          <w:spacing w:val="16"/>
        </w:rPr>
        <w:t>1  “告知同意”规则的“法典化”历程</w:t>
      </w:r>
    </w:p>
    <w:p>
      <w:pPr>
        <w:spacing w:line="304" w:lineRule="auto"/>
        <w:rPr>
          <w:rFonts w:ascii="Arial"/>
          <w:sz w:val="21"/>
        </w:rPr>
      </w:pPr>
      <w:r/>
    </w:p>
    <w:p>
      <w:pPr>
        <w:pStyle w:val="BodyText"/>
        <w:ind w:right="115" w:firstLine="525"/>
        <w:spacing w:before="69" w:line="307" w:lineRule="auto"/>
        <w:jc w:val="both"/>
        <w:rPr>
          <w:sz w:val="21"/>
          <w:szCs w:val="21"/>
        </w:rPr>
      </w:pPr>
      <w:r>
        <w:rPr>
          <w:sz w:val="21"/>
          <w:szCs w:val="21"/>
          <w:spacing w:val="-1"/>
        </w:rPr>
        <w:t>就实施层面而言，“告知同意”规则的重要性是毋</w:t>
      </w:r>
      <w:r>
        <w:rPr>
          <w:sz w:val="21"/>
          <w:szCs w:val="21"/>
          <w:spacing w:val="-2"/>
        </w:rPr>
        <w:t>庸置疑的，特别是在</w:t>
      </w:r>
      <w:r>
        <w:rPr>
          <w:sz w:val="21"/>
          <w:szCs w:val="21"/>
          <w:spacing w:val="-57"/>
        </w:rPr>
        <w:t xml:space="preserve"> </w:t>
      </w:r>
      <w:r>
        <w:rPr>
          <w:rFonts w:ascii="Times New Roman" w:hAnsi="Times New Roman" w:eastAsia="Times New Roman" w:cs="Times New Roman"/>
          <w:sz w:val="21"/>
          <w:szCs w:val="21"/>
          <w:spacing w:val="-2"/>
        </w:rPr>
        <w:t>toC </w:t>
      </w:r>
      <w:r>
        <w:rPr>
          <w:sz w:val="21"/>
          <w:szCs w:val="21"/>
          <w:spacing w:val="-2"/>
        </w:rPr>
        <w:t>端场景 </w:t>
      </w:r>
      <w:r>
        <w:rPr>
          <w:sz w:val="21"/>
          <w:szCs w:val="21"/>
          <w:spacing w:val="6"/>
        </w:rPr>
        <w:t>下，这一规则是最为直接且明显地决定用户交互体验、产品流程设计的合规准则，也 </w:t>
      </w:r>
      <w:r>
        <w:rPr>
          <w:sz w:val="21"/>
          <w:szCs w:val="21"/>
          <w:spacing w:val="3"/>
        </w:rPr>
        <w:t>是监管机构的执法重点和审核入口，在司法环节也必然会是举证分析的重点。可以说，</w:t>
      </w:r>
      <w:r>
        <w:rPr>
          <w:sz w:val="21"/>
          <w:szCs w:val="21"/>
          <w:spacing w:val="4"/>
        </w:rPr>
        <w:t xml:space="preserve"> </w:t>
      </w:r>
      <w:r>
        <w:rPr>
          <w:sz w:val="21"/>
          <w:szCs w:val="21"/>
          <w:spacing w:val="1"/>
        </w:rPr>
        <w:t>“告知同意”是企业落实数据合规工作的第一要义和最大挑战。虽然“告知同意”规则</w:t>
      </w:r>
      <w:r>
        <w:rPr>
          <w:sz w:val="21"/>
          <w:szCs w:val="21"/>
          <w:spacing w:val="14"/>
        </w:rPr>
        <w:t xml:space="preserve"> </w:t>
      </w:r>
      <w:r>
        <w:rPr>
          <w:sz w:val="21"/>
          <w:szCs w:val="21"/>
          <w:spacing w:val="7"/>
        </w:rPr>
        <w:t>的最常见表现形式是互联网用户在注册使用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7"/>
        </w:rPr>
        <w:t xml:space="preserve"> </w:t>
      </w:r>
      <w:r>
        <w:rPr>
          <w:sz w:val="21"/>
          <w:szCs w:val="21"/>
          <w:spacing w:val="7"/>
        </w:rPr>
        <w:t>之前会看到弹窗</w:t>
      </w:r>
      <w:r>
        <w:rPr>
          <w:sz w:val="21"/>
          <w:szCs w:val="21"/>
          <w:spacing w:val="6"/>
        </w:rPr>
        <w:t>告知的隐私政策并需 </w:t>
      </w:r>
      <w:r>
        <w:rPr>
          <w:sz w:val="21"/>
          <w:szCs w:val="21"/>
          <w:spacing w:val="9"/>
        </w:rPr>
        <w:t>要勾选或点击“同意”,但这个规则的适用并非仅是“勾选或点击同意”一下隐私政 </w:t>
      </w:r>
      <w:r>
        <w:rPr>
          <w:sz w:val="21"/>
          <w:szCs w:val="21"/>
          <w:spacing w:val="6"/>
        </w:rPr>
        <w:t>策这么简单。“告知同意”规则在线上线下不同的处理场景中有多种多样的用户端实 </w:t>
      </w:r>
      <w:r>
        <w:rPr>
          <w:sz w:val="21"/>
          <w:szCs w:val="21"/>
          <w:spacing w:val="6"/>
        </w:rPr>
        <w:t>现方式，展示隐私政策并要求用户“勾选或点击同意”只是其中最为简单常见的方式 </w:t>
      </w:r>
      <w:r>
        <w:rPr>
          <w:sz w:val="21"/>
          <w:szCs w:val="21"/>
          <w:spacing w:val="6"/>
        </w:rPr>
        <w:t>之一，还有更多的增强告知和做出“同意”的方式都是实现“告知同意”规则的有效 </w:t>
      </w:r>
      <w:r>
        <w:rPr>
          <w:sz w:val="21"/>
          <w:szCs w:val="21"/>
          <w:spacing w:val="21"/>
        </w:rPr>
        <w:t>方</w:t>
      </w:r>
      <w:r>
        <w:rPr>
          <w:sz w:val="21"/>
          <w:szCs w:val="21"/>
          <w:spacing w:val="-36"/>
        </w:rPr>
        <w:t xml:space="preserve"> </w:t>
      </w:r>
      <w:r>
        <w:rPr>
          <w:sz w:val="21"/>
          <w:szCs w:val="21"/>
          <w:spacing w:val="21"/>
        </w:rPr>
        <w:t>式</w:t>
      </w:r>
      <w:r>
        <w:rPr>
          <w:sz w:val="21"/>
          <w:szCs w:val="21"/>
          <w:spacing w:val="-48"/>
        </w:rPr>
        <w:t xml:space="preserve"> </w:t>
      </w:r>
      <w:r>
        <w:rPr>
          <w:sz w:val="21"/>
          <w:szCs w:val="21"/>
          <w:spacing w:val="21"/>
        </w:rPr>
        <w:t>。</w:t>
      </w:r>
    </w:p>
    <w:p>
      <w:pPr>
        <w:pStyle w:val="BodyText"/>
        <w:ind w:left="104" w:firstLine="410"/>
        <w:spacing w:before="105" w:line="325" w:lineRule="auto"/>
        <w:jc w:val="both"/>
        <w:rPr>
          <w:sz w:val="21"/>
          <w:szCs w:val="21"/>
        </w:rPr>
      </w:pPr>
      <w:r>
        <w:rPr>
          <w:sz w:val="21"/>
          <w:szCs w:val="21"/>
          <w:spacing w:val="-7"/>
        </w:rPr>
        <w:t>需要说明的是，无论是在规范层面还是在实际应用中，“告知同意”规则都分别是指</w:t>
      </w:r>
      <w:r>
        <w:rPr>
          <w:sz w:val="21"/>
          <w:szCs w:val="21"/>
        </w:rPr>
        <w:t xml:space="preserve">  </w:t>
      </w:r>
      <w:r>
        <w:rPr>
          <w:sz w:val="21"/>
          <w:szCs w:val="21"/>
          <w:spacing w:val="-10"/>
        </w:rPr>
        <w:t>两个规则：“充分的告知”和“有效的同意”,且按照《个人信息保护法》的规定，“告知”</w:t>
      </w:r>
      <w:r>
        <w:rPr>
          <w:sz w:val="21"/>
          <w:szCs w:val="21"/>
          <w:spacing w:val="14"/>
        </w:rPr>
        <w:t xml:space="preserve"> </w:t>
      </w:r>
      <w:r>
        <w:rPr>
          <w:sz w:val="21"/>
          <w:szCs w:val="21"/>
          <w:spacing w:val="-2"/>
        </w:rPr>
        <w:t>规则的适用范围要远大于“同意”规则。除非法律另有明确规定，处理个人信息之前都</w:t>
      </w:r>
      <w:r>
        <w:rPr>
          <w:sz w:val="21"/>
          <w:szCs w:val="21"/>
          <w:spacing w:val="4"/>
        </w:rPr>
        <w:t xml:space="preserve">   </w:t>
      </w:r>
      <w:r>
        <w:rPr>
          <w:sz w:val="21"/>
          <w:szCs w:val="21"/>
          <w:spacing w:val="-2"/>
        </w:rPr>
        <w:t>必须向个人“告知”对其个人信息处理的情况，无论该等处理活动是适用“同意”还是</w:t>
      </w:r>
      <w:r>
        <w:rPr>
          <w:sz w:val="21"/>
          <w:szCs w:val="21"/>
          <w:spacing w:val="5"/>
        </w:rPr>
        <w:t xml:space="preserve">   </w:t>
      </w:r>
      <w:r>
        <w:rPr>
          <w:sz w:val="21"/>
          <w:szCs w:val="21"/>
          <w:spacing w:val="-4"/>
        </w:rPr>
        <w:t>其他的“合法性基础”,即除非是在法定的减免告知义务情形下，否</w:t>
      </w:r>
      <w:r>
        <w:rPr>
          <w:sz w:val="21"/>
          <w:szCs w:val="21"/>
          <w:spacing w:val="-5"/>
        </w:rPr>
        <w:t>则适用任何一种合法</w:t>
      </w:r>
    </w:p>
    <w:p>
      <w:pPr>
        <w:pStyle w:val="BodyText"/>
        <w:ind w:left="104"/>
        <w:spacing w:before="1" w:line="217" w:lineRule="auto"/>
        <w:rPr>
          <w:sz w:val="16"/>
          <w:szCs w:val="16"/>
        </w:rPr>
      </w:pPr>
      <w:r>
        <w:rPr>
          <w:sz w:val="16"/>
          <w:szCs w:val="16"/>
          <w:spacing w:val="16"/>
          <w:w w:val="115"/>
        </w:rPr>
        <w:t>性基础来处理个人信息时都不能免于承担告知义务</w:t>
      </w:r>
      <w:r>
        <w:rPr>
          <w:sz w:val="16"/>
          <w:szCs w:val="16"/>
          <w:spacing w:val="-28"/>
        </w:rPr>
        <w:t xml:space="preserve"> </w:t>
      </w:r>
      <w:r>
        <w:rPr>
          <w:sz w:val="16"/>
          <w:szCs w:val="16"/>
          <w:spacing w:val="16"/>
          <w:w w:val="115"/>
        </w:rPr>
        <w:t>。</w:t>
      </w:r>
    </w:p>
    <w:p>
      <w:pPr>
        <w:spacing w:line="217" w:lineRule="auto"/>
        <w:sectPr>
          <w:pgSz w:w="9450" w:h="13320"/>
          <w:pgMar w:top="400" w:right="689" w:bottom="400" w:left="544" w:header="0" w:footer="0" w:gutter="0"/>
        </w:sectPr>
        <w:rPr>
          <w:sz w:val="16"/>
          <w:szCs w:val="16"/>
        </w:rPr>
      </w:pPr>
    </w:p>
    <w:p>
      <w:pPr>
        <w:pStyle w:val="BodyText"/>
        <w:spacing w:before="147" w:line="213" w:lineRule="auto"/>
        <w:rPr>
          <w:rFonts w:ascii="SimHei" w:hAnsi="SimHei" w:eastAsia="SimHei" w:cs="SimHei"/>
          <w:sz w:val="21"/>
          <w:szCs w:val="21"/>
        </w:rPr>
      </w:pPr>
      <w:r>
        <w:drawing>
          <wp:anchor distT="0" distB="0" distL="0" distR="0" simplePos="0" relativeHeight="252468224" behindDoc="0" locked="0" layoutInCell="0" allowOverlap="1">
            <wp:simplePos x="0" y="0"/>
            <wp:positionH relativeFrom="page">
              <wp:posOffset>444475</wp:posOffset>
            </wp:positionH>
            <wp:positionV relativeFrom="page">
              <wp:posOffset>7442193</wp:posOffset>
            </wp:positionV>
            <wp:extent cx="1289080" cy="6353"/>
            <wp:effectExtent l="0" t="0" r="0" b="0"/>
            <wp:wrapNone/>
            <wp:docPr id="168" name="IM 168"/>
            <wp:cNvGraphicFramePr/>
            <a:graphic>
              <a:graphicData uri="http://schemas.openxmlformats.org/drawingml/2006/picture">
                <pic:pic>
                  <pic:nvPicPr>
                    <pic:cNvPr id="168" name="IM 168"/>
                    <pic:cNvPicPr/>
                  </pic:nvPicPr>
                  <pic:blipFill>
                    <a:blip r:embed="rId79"/>
                    <a:stretch>
                      <a:fillRect/>
                    </a:stretch>
                  </pic:blipFill>
                  <pic:spPr>
                    <a:xfrm rot="0">
                      <a:off x="0" y="0"/>
                      <a:ext cx="1289080" cy="6353"/>
                    </a:xfrm>
                    <a:prstGeom prst="rect">
                      <a:avLst/>
                    </a:prstGeom>
                  </pic:spPr>
                </pic:pic>
              </a:graphicData>
            </a:graphic>
          </wp:anchor>
        </w:drawing>
      </w:r>
      <w:r>
        <w:rPr>
          <w:sz w:val="15"/>
          <w:szCs w:val="15"/>
          <w:spacing w:val="-16"/>
          <w:position w:val="-1"/>
        </w:rPr>
        <w:t>108          </w:t>
      </w:r>
      <w:r>
        <w:rPr>
          <w:rFonts w:ascii="SimHei" w:hAnsi="SimHei" w:eastAsia="SimHei" w:cs="SimHei"/>
          <w:sz w:val="21"/>
          <w:szCs w:val="21"/>
          <w:spacing w:val="-16"/>
        </w:rPr>
        <w:t>进阶篇</w:t>
      </w:r>
      <w:r>
        <w:rPr>
          <w:rFonts w:ascii="SimHei" w:hAnsi="SimHei" w:eastAsia="SimHei" w:cs="SimHei"/>
          <w:sz w:val="21"/>
          <w:szCs w:val="21"/>
          <w:spacing w:val="-16"/>
        </w:rPr>
        <w:t xml:space="preserve"> </w:t>
      </w:r>
      <w:r>
        <w:rPr>
          <w:rFonts w:ascii="SimHei" w:hAnsi="SimHei" w:eastAsia="SimHei" w:cs="SimHei"/>
          <w:sz w:val="21"/>
          <w:szCs w:val="21"/>
          <w:spacing w:val="-16"/>
        </w:rPr>
        <w:t>不得不知，小白最常遇到的普通场景</w:t>
      </w:r>
    </w:p>
    <w:p>
      <w:pPr>
        <w:spacing w:line="333" w:lineRule="auto"/>
        <w:rPr>
          <w:rFonts w:ascii="Arial"/>
          <w:sz w:val="21"/>
        </w:rPr>
      </w:pPr>
      <w:r/>
    </w:p>
    <w:p>
      <w:pPr>
        <w:spacing w:line="333" w:lineRule="auto"/>
        <w:rPr>
          <w:rFonts w:ascii="Arial"/>
          <w:sz w:val="21"/>
        </w:rPr>
      </w:pPr>
      <w:r/>
    </w:p>
    <w:p>
      <w:pPr>
        <w:pStyle w:val="BodyText"/>
        <w:ind w:left="1934"/>
        <w:spacing w:before="95" w:line="218" w:lineRule="auto"/>
        <w:rPr>
          <w:sz w:val="29"/>
          <w:szCs w:val="29"/>
        </w:rPr>
      </w:pPr>
      <w:r>
        <w:rPr>
          <w:sz w:val="29"/>
          <w:szCs w:val="29"/>
          <w:b/>
          <w:bCs/>
          <w:spacing w:val="-19"/>
        </w:rPr>
        <w:t>第二节</w:t>
      </w:r>
      <w:r>
        <w:rPr>
          <w:sz w:val="29"/>
          <w:szCs w:val="29"/>
          <w:spacing w:val="139"/>
        </w:rPr>
        <w:t xml:space="preserve"> </w:t>
      </w:r>
      <w:r>
        <w:rPr>
          <w:sz w:val="29"/>
          <w:szCs w:val="29"/>
          <w:b/>
          <w:bCs/>
          <w:spacing w:val="-19"/>
        </w:rPr>
        <w:t>“告知”规则的适用要求</w:t>
      </w:r>
    </w:p>
    <w:p>
      <w:pPr>
        <w:spacing w:line="267" w:lineRule="auto"/>
        <w:rPr>
          <w:rFonts w:ascii="Arial"/>
          <w:sz w:val="21"/>
        </w:rPr>
      </w:pPr>
      <w:r/>
    </w:p>
    <w:p>
      <w:pPr>
        <w:pStyle w:val="BodyText"/>
        <w:ind w:right="117" w:firstLine="315"/>
        <w:spacing w:before="68" w:line="285" w:lineRule="auto"/>
        <w:jc w:val="both"/>
        <w:rPr>
          <w:sz w:val="21"/>
          <w:szCs w:val="21"/>
        </w:rPr>
      </w:pPr>
      <w:r>
        <w:rPr>
          <w:sz w:val="21"/>
          <w:szCs w:val="21"/>
          <w:spacing w:val="-5"/>
        </w:rPr>
        <w:t>“告知”规则的基本含义是个人信息处理者应该遵循公开、透明原则，公开个人信息</w:t>
      </w:r>
      <w:r>
        <w:rPr>
          <w:sz w:val="21"/>
          <w:szCs w:val="21"/>
          <w:spacing w:val="4"/>
        </w:rPr>
        <w:t xml:space="preserve"> </w:t>
      </w:r>
      <w:r>
        <w:rPr>
          <w:sz w:val="21"/>
          <w:szCs w:val="21"/>
          <w:spacing w:val="-7"/>
        </w:rPr>
        <w:t>处理规则，明示处理的目的、方式和范围°。这一规则既是获得有效“同意”和适用其他</w:t>
      </w:r>
      <w:r>
        <w:rPr>
          <w:sz w:val="21"/>
          <w:szCs w:val="21"/>
        </w:rPr>
        <w:t xml:space="preserve"> </w:t>
      </w:r>
      <w:r>
        <w:rPr>
          <w:sz w:val="21"/>
          <w:szCs w:val="21"/>
          <w:spacing w:val="-7"/>
        </w:rPr>
        <w:t>合法性基础的前提，也是实现《个人信息保护法》中个人知情权的当然之义。</w:t>
      </w:r>
    </w:p>
    <w:p>
      <w:pPr>
        <w:pStyle w:val="BodyText"/>
        <w:ind w:right="80" w:firstLine="420"/>
        <w:spacing w:before="96" w:line="305" w:lineRule="auto"/>
        <w:jc w:val="both"/>
        <w:rPr>
          <w:sz w:val="21"/>
          <w:szCs w:val="21"/>
        </w:rPr>
      </w:pPr>
      <w:r>
        <w:rPr>
          <w:sz w:val="21"/>
          <w:szCs w:val="21"/>
          <w:spacing w:val="-5"/>
        </w:rPr>
        <w:t>所谓“公开个人信息处理规则，明示处理的目的、方式和范围”,就是要告知用户关</w:t>
      </w:r>
      <w:r>
        <w:rPr>
          <w:sz w:val="21"/>
          <w:szCs w:val="21"/>
          <w:spacing w:val="18"/>
        </w:rPr>
        <w:t xml:space="preserve"> </w:t>
      </w:r>
      <w:r>
        <w:rPr>
          <w:sz w:val="21"/>
          <w:szCs w:val="21"/>
          <w:spacing w:val="-8"/>
        </w:rPr>
        <w:t>于处理其个人信息的实际情况： </w:t>
      </w:r>
      <w:r>
        <w:rPr>
          <w:rFonts w:ascii="Times New Roman" w:hAnsi="Times New Roman" w:eastAsia="Times New Roman" w:cs="Times New Roman"/>
          <w:sz w:val="21"/>
          <w:szCs w:val="21"/>
          <w:spacing w:val="-8"/>
        </w:rPr>
        <w:t>who</w:t>
      </w:r>
      <w:r>
        <w:rPr>
          <w:rFonts w:ascii="Times New Roman" w:hAnsi="Times New Roman" w:eastAsia="Times New Roman" w:cs="Times New Roman"/>
          <w:sz w:val="21"/>
          <w:szCs w:val="21"/>
          <w:spacing w:val="32"/>
          <w:w w:val="101"/>
        </w:rPr>
        <w:t xml:space="preserve"> </w:t>
      </w:r>
      <w:r>
        <w:rPr>
          <w:sz w:val="21"/>
          <w:szCs w:val="21"/>
          <w:spacing w:val="-8"/>
        </w:rPr>
        <w:t>(处理者是谁)、</w:t>
      </w:r>
      <w:r>
        <w:rPr>
          <w:rFonts w:ascii="Times New Roman" w:hAnsi="Times New Roman" w:eastAsia="Times New Roman" w:cs="Times New Roman"/>
          <w:sz w:val="21"/>
          <w:szCs w:val="21"/>
          <w:spacing w:val="-8"/>
        </w:rPr>
        <w:t>what</w:t>
      </w:r>
      <w:r>
        <w:rPr>
          <w:rFonts w:ascii="Times New Roman" w:hAnsi="Times New Roman" w:eastAsia="Times New Roman" w:cs="Times New Roman"/>
          <w:sz w:val="21"/>
          <w:szCs w:val="21"/>
          <w:spacing w:val="40"/>
          <w:w w:val="101"/>
        </w:rPr>
        <w:t xml:space="preserve"> </w:t>
      </w:r>
      <w:r>
        <w:rPr>
          <w:sz w:val="21"/>
          <w:szCs w:val="21"/>
          <w:spacing w:val="-8"/>
        </w:rPr>
        <w:t>(用于什么目的、范围)、</w:t>
      </w:r>
      <w:r>
        <w:rPr>
          <w:rFonts w:ascii="Times New Roman" w:hAnsi="Times New Roman" w:eastAsia="Times New Roman" w:cs="Times New Roman"/>
          <w:sz w:val="21"/>
          <w:szCs w:val="21"/>
          <w:spacing w:val="-8"/>
        </w:rPr>
        <w:t>where</w:t>
      </w:r>
      <w:r>
        <w:rPr>
          <w:rFonts w:ascii="Times New Roman" w:hAnsi="Times New Roman" w:eastAsia="Times New Roman" w:cs="Times New Roman"/>
          <w:sz w:val="21"/>
          <w:szCs w:val="21"/>
        </w:rPr>
        <w:t xml:space="preserve">  </w:t>
      </w:r>
      <w:r>
        <w:rPr>
          <w:sz w:val="21"/>
          <w:szCs w:val="21"/>
          <w:spacing w:val="-5"/>
        </w:rPr>
        <w:t>(存储和传输到哪里)、</w:t>
      </w:r>
      <w:r>
        <w:rPr>
          <w:rFonts w:ascii="Times New Roman" w:hAnsi="Times New Roman" w:eastAsia="Times New Roman" w:cs="Times New Roman"/>
          <w:sz w:val="21"/>
          <w:szCs w:val="21"/>
          <w:spacing w:val="-5"/>
        </w:rPr>
        <w:t>how</w:t>
      </w:r>
      <w:r>
        <w:rPr>
          <w:rFonts w:ascii="Times New Roman" w:hAnsi="Times New Roman" w:eastAsia="Times New Roman" w:cs="Times New Roman"/>
          <w:sz w:val="21"/>
          <w:szCs w:val="21"/>
          <w:spacing w:val="50"/>
        </w:rPr>
        <w:t xml:space="preserve"> </w:t>
      </w:r>
      <w:r>
        <w:rPr>
          <w:sz w:val="21"/>
          <w:szCs w:val="21"/>
          <w:spacing w:val="-5"/>
        </w:rPr>
        <w:t>(如何使用、共享、保护、更新等，以及个人如何行使其权利</w:t>
      </w:r>
      <w:r>
        <w:rPr>
          <w:sz w:val="21"/>
          <w:szCs w:val="21"/>
        </w:rPr>
        <w:t xml:space="preserve"> </w:t>
      </w:r>
      <w:r>
        <w:rPr>
          <w:sz w:val="21"/>
          <w:szCs w:val="21"/>
          <w:spacing w:val="-1"/>
        </w:rPr>
        <w:t>等),且其实早在《个人信息保护法》出台之前，上述法典化</w:t>
      </w:r>
      <w:r>
        <w:rPr>
          <w:sz w:val="21"/>
          <w:szCs w:val="21"/>
          <w:spacing w:val="-2"/>
        </w:rPr>
        <w:t>进程中的多部法律，如《网</w:t>
      </w:r>
      <w:r>
        <w:rPr>
          <w:sz w:val="21"/>
          <w:szCs w:val="21"/>
        </w:rPr>
        <w:t xml:space="preserve"> </w:t>
      </w:r>
      <w:r>
        <w:rPr>
          <w:sz w:val="21"/>
          <w:szCs w:val="21"/>
          <w:spacing w:val="-12"/>
        </w:rPr>
        <w:t>络安全法》《电子商务法》《民法典》等，也都以类似立法语言规定了要公开个</w:t>
      </w:r>
      <w:r>
        <w:rPr>
          <w:sz w:val="21"/>
          <w:szCs w:val="21"/>
          <w:spacing w:val="-13"/>
        </w:rPr>
        <w:t>人信息处理</w:t>
      </w:r>
      <w:r>
        <w:rPr>
          <w:sz w:val="21"/>
          <w:szCs w:val="21"/>
        </w:rPr>
        <w:t xml:space="preserve"> </w:t>
      </w:r>
      <w:r>
        <w:rPr>
          <w:sz w:val="21"/>
          <w:szCs w:val="21"/>
          <w:spacing w:val="-1"/>
        </w:rPr>
        <w:t>的规则、明示处理的目的方式和范围，但只有《个人信息保护法》才真正把“告知”规</w:t>
      </w:r>
      <w:r>
        <w:rPr>
          <w:sz w:val="21"/>
          <w:szCs w:val="21"/>
          <w:spacing w:val="11"/>
        </w:rPr>
        <w:t xml:space="preserve"> </w:t>
      </w:r>
      <w:r>
        <w:rPr>
          <w:sz w:val="21"/>
          <w:szCs w:val="21"/>
          <w:spacing w:val="-2"/>
        </w:rPr>
        <w:t>则落地为一套细密、具体和逻辑严谨的体系，对在先立法的“告知”规则做了实质性提</w:t>
      </w:r>
      <w:r>
        <w:rPr>
          <w:sz w:val="21"/>
          <w:szCs w:val="21"/>
          <w:spacing w:val="14"/>
        </w:rPr>
        <w:t xml:space="preserve"> </w:t>
      </w:r>
      <w:r>
        <w:rPr>
          <w:sz w:val="21"/>
          <w:szCs w:val="21"/>
          <w:spacing w:val="-8"/>
        </w:rPr>
        <w:t>升，具体如下。</w:t>
      </w:r>
    </w:p>
    <w:p>
      <w:pPr>
        <w:ind w:left="423"/>
        <w:spacing w:before="254" w:line="221" w:lineRule="auto"/>
        <w:outlineLvl w:val="1"/>
        <w:rPr>
          <w:rFonts w:ascii="SimHei" w:hAnsi="SimHei" w:eastAsia="SimHei" w:cs="SimHei"/>
          <w:sz w:val="21"/>
          <w:szCs w:val="21"/>
        </w:rPr>
      </w:pPr>
      <w:r>
        <w:rPr>
          <w:rFonts w:ascii="SimHei" w:hAnsi="SimHei" w:eastAsia="SimHei" w:cs="SimHei"/>
          <w:sz w:val="21"/>
          <w:szCs w:val="21"/>
          <w:b/>
          <w:bCs/>
          <w:spacing w:val="-5"/>
        </w:rPr>
        <w:t>1.对告知方式的要求</w:t>
      </w:r>
    </w:p>
    <w:p>
      <w:pPr>
        <w:pStyle w:val="BodyText"/>
        <w:ind w:left="420"/>
        <w:spacing w:before="111" w:line="218" w:lineRule="auto"/>
        <w:rPr>
          <w:sz w:val="21"/>
          <w:szCs w:val="21"/>
        </w:rPr>
      </w:pPr>
      <w:r>
        <w:rPr>
          <w:sz w:val="21"/>
          <w:szCs w:val="21"/>
          <w:spacing w:val="-3"/>
        </w:rPr>
        <w:t>1)告知应当发生在处理个人信息之前。</w:t>
      </w:r>
    </w:p>
    <w:p>
      <w:pPr>
        <w:pStyle w:val="BodyText"/>
        <w:ind w:left="420"/>
        <w:spacing w:before="123" w:line="219" w:lineRule="auto"/>
        <w:rPr>
          <w:sz w:val="21"/>
          <w:szCs w:val="21"/>
        </w:rPr>
      </w:pPr>
      <w:r>
        <w:rPr>
          <w:sz w:val="21"/>
          <w:szCs w:val="21"/>
          <w:spacing w:val="-11"/>
        </w:rPr>
        <w:t>处理者应当避免在已经收集或对外提供个人信息等处理活动后，用户才</w:t>
      </w:r>
      <w:r>
        <w:rPr>
          <w:sz w:val="21"/>
          <w:szCs w:val="21"/>
          <w:spacing w:val="-12"/>
        </w:rPr>
        <w:t>“后知后觉”。</w:t>
      </w:r>
    </w:p>
    <w:p>
      <w:pPr>
        <w:pStyle w:val="BodyText"/>
        <w:ind w:right="106" w:firstLine="420"/>
        <w:spacing w:before="110" w:line="263" w:lineRule="auto"/>
        <w:rPr>
          <w:sz w:val="21"/>
          <w:szCs w:val="21"/>
        </w:rPr>
      </w:pPr>
      <w:r>
        <w:rPr>
          <w:sz w:val="21"/>
          <w:szCs w:val="21"/>
          <w:spacing w:val="-1"/>
        </w:rPr>
        <w:t>2)处理者应当以显著方式和清晰易懂的语言进</w:t>
      </w:r>
      <w:r>
        <w:rPr>
          <w:sz w:val="21"/>
          <w:szCs w:val="21"/>
          <w:spacing w:val="-2"/>
        </w:rPr>
        <w:t>行告知。通过制定个人信息处理规则</w:t>
      </w:r>
      <w:r>
        <w:rPr>
          <w:sz w:val="21"/>
          <w:szCs w:val="21"/>
        </w:rPr>
        <w:t xml:space="preserve"> </w:t>
      </w:r>
      <w:r>
        <w:rPr>
          <w:sz w:val="21"/>
          <w:szCs w:val="21"/>
          <w:spacing w:val="-7"/>
        </w:rPr>
        <w:t>的方式告知的，处理规则应当公开，并且便于查阅和保存。</w:t>
      </w:r>
    </w:p>
    <w:p>
      <w:pPr>
        <w:pStyle w:val="BodyText"/>
        <w:ind w:firstLine="420"/>
        <w:spacing w:before="121" w:line="290" w:lineRule="auto"/>
        <w:rPr>
          <w:sz w:val="21"/>
          <w:szCs w:val="21"/>
        </w:rPr>
      </w:pPr>
      <w:r>
        <w:rPr>
          <w:sz w:val="21"/>
          <w:szCs w:val="21"/>
          <w:spacing w:val="-5"/>
        </w:rPr>
        <w:t>处理者应当避免告知内容不易查找(例如，用户需要经过多次复杂的操作路径才能看</w:t>
      </w:r>
      <w:r>
        <w:rPr>
          <w:sz w:val="21"/>
          <w:szCs w:val="21"/>
          <w:spacing w:val="8"/>
        </w:rPr>
        <w:t xml:space="preserve">  </w:t>
      </w:r>
      <w:r>
        <w:rPr>
          <w:sz w:val="21"/>
          <w:szCs w:val="21"/>
          <w:spacing w:val="-5"/>
        </w:rPr>
        <w:t>到隐私政策或隐私政策难以保存，重要历史版本无法</w:t>
      </w:r>
      <w:r>
        <w:rPr>
          <w:sz w:val="21"/>
          <w:szCs w:val="21"/>
          <w:spacing w:val="-6"/>
        </w:rPr>
        <w:t>查找，</w:t>
      </w:r>
      <w:r>
        <w:rPr>
          <w:sz w:val="21"/>
          <w:szCs w:val="21"/>
          <w:spacing w:val="58"/>
        </w:rPr>
        <w:t xml:space="preserve"> </w:t>
      </w:r>
      <w:r>
        <w:rPr>
          <w:sz w:val="21"/>
          <w:szCs w:val="21"/>
          <w:spacing w:val="-6"/>
        </w:rPr>
        <w:t>一揽子授权给出后就无法再</w:t>
      </w:r>
      <w:r>
        <w:rPr>
          <w:sz w:val="21"/>
          <w:szCs w:val="21"/>
        </w:rPr>
        <w:t xml:space="preserve">  </w:t>
      </w:r>
      <w:r>
        <w:rPr>
          <w:sz w:val="21"/>
          <w:szCs w:val="21"/>
          <w:spacing w:val="-6"/>
        </w:rPr>
        <w:t>查看到该授权对应的个人信息处理目的，没</w:t>
      </w:r>
      <w:r>
        <w:rPr>
          <w:sz w:val="21"/>
          <w:szCs w:val="21"/>
          <w:spacing w:val="-7"/>
        </w:rPr>
        <w:t>有即时且显著地就告知内容给出充分的提示)、</w:t>
      </w:r>
      <w:r>
        <w:rPr>
          <w:sz w:val="21"/>
          <w:szCs w:val="21"/>
        </w:rPr>
        <w:t xml:space="preserve"> </w:t>
      </w:r>
      <w:r>
        <w:rPr>
          <w:sz w:val="21"/>
          <w:szCs w:val="21"/>
          <w:spacing w:val="-4"/>
        </w:rPr>
        <w:t>告知内容含糊不清(例如，隐私政策中大量采用含糊宽泛、晦涩难</w:t>
      </w:r>
      <w:r>
        <w:rPr>
          <w:sz w:val="21"/>
          <w:szCs w:val="21"/>
          <w:spacing w:val="-5"/>
        </w:rPr>
        <w:t>懂的语言，在增强弹窗</w:t>
      </w:r>
      <w:r>
        <w:rPr>
          <w:sz w:val="21"/>
          <w:szCs w:val="21"/>
        </w:rPr>
        <w:t xml:space="preserve">  </w:t>
      </w:r>
      <w:r>
        <w:rPr>
          <w:sz w:val="21"/>
          <w:szCs w:val="21"/>
          <w:spacing w:val="-9"/>
        </w:rPr>
        <w:t>告知界面中仅含糊描述申请权限的目的是“为了提升用户体验”</w:t>
      </w:r>
      <w:r>
        <w:rPr>
          <w:sz w:val="21"/>
          <w:szCs w:val="21"/>
          <w:spacing w:val="-10"/>
        </w:rPr>
        <w:t>)。</w:t>
      </w:r>
    </w:p>
    <w:p>
      <w:pPr>
        <w:ind w:left="423"/>
        <w:spacing w:before="278" w:line="221" w:lineRule="auto"/>
        <w:outlineLvl w:val="1"/>
        <w:rPr>
          <w:rFonts w:ascii="SimHei" w:hAnsi="SimHei" w:eastAsia="SimHei" w:cs="SimHei"/>
          <w:sz w:val="21"/>
          <w:szCs w:val="21"/>
        </w:rPr>
      </w:pPr>
      <w:r>
        <w:rPr>
          <w:rFonts w:ascii="SimHei" w:hAnsi="SimHei" w:eastAsia="SimHei" w:cs="SimHei"/>
          <w:sz w:val="21"/>
          <w:szCs w:val="21"/>
          <w:b/>
          <w:bCs/>
          <w:spacing w:val="-4"/>
        </w:rPr>
        <w:t>2.一般性的告知内容</w:t>
      </w:r>
    </w:p>
    <w:p>
      <w:pPr>
        <w:pStyle w:val="BodyText"/>
        <w:ind w:right="96" w:firstLine="420"/>
        <w:spacing w:before="111" w:line="279" w:lineRule="auto"/>
        <w:jc w:val="both"/>
        <w:rPr>
          <w:sz w:val="21"/>
          <w:szCs w:val="21"/>
        </w:rPr>
      </w:pPr>
      <w:r>
        <w:rPr>
          <w:sz w:val="21"/>
          <w:szCs w:val="21"/>
          <w:spacing w:val="-1"/>
        </w:rPr>
        <w:t>无论是何种场景、何种合法性基础，个人信息处理者都需要向个人</w:t>
      </w:r>
      <w:r>
        <w:rPr>
          <w:sz w:val="21"/>
          <w:szCs w:val="21"/>
          <w:spacing w:val="-2"/>
        </w:rPr>
        <w:t>告知其身份和联</w:t>
      </w:r>
      <w:r>
        <w:rPr>
          <w:sz w:val="21"/>
          <w:szCs w:val="21"/>
        </w:rPr>
        <w:t xml:space="preserve"> </w:t>
      </w:r>
      <w:r>
        <w:rPr>
          <w:sz w:val="21"/>
          <w:szCs w:val="21"/>
          <w:spacing w:val="-1"/>
        </w:rPr>
        <w:t>系方式；个人信息的处理目的、处理方式，个人</w:t>
      </w:r>
      <w:r>
        <w:rPr>
          <w:sz w:val="21"/>
          <w:szCs w:val="21"/>
          <w:spacing w:val="-2"/>
        </w:rPr>
        <w:t>信息种类、保存期限；个人行使权利的</w:t>
      </w:r>
      <w:r>
        <w:rPr>
          <w:sz w:val="21"/>
          <w:szCs w:val="21"/>
        </w:rPr>
        <w:t xml:space="preserve"> </w:t>
      </w:r>
      <w:r>
        <w:rPr>
          <w:sz w:val="21"/>
          <w:szCs w:val="21"/>
          <w:spacing w:val="-3"/>
        </w:rPr>
        <w:t>方式和程序；法律法规规定的其他事项。</w:t>
      </w:r>
    </w:p>
    <w:p>
      <w:pPr>
        <w:spacing w:line="320" w:lineRule="auto"/>
        <w:rPr>
          <w:rFonts w:ascii="Arial"/>
          <w:sz w:val="21"/>
        </w:rPr>
      </w:pPr>
      <w:r/>
    </w:p>
    <w:p>
      <w:pPr>
        <w:pStyle w:val="BodyText"/>
        <w:ind w:left="420"/>
        <w:spacing w:before="69" w:line="211" w:lineRule="auto"/>
        <w:rPr>
          <w:sz w:val="21"/>
          <w:szCs w:val="21"/>
        </w:rPr>
      </w:pPr>
      <w:r>
        <w:rPr>
          <w:sz w:val="21"/>
          <w:szCs w:val="21"/>
          <w:spacing w:val="-24"/>
          <w:w w:val="96"/>
        </w:rPr>
        <w:t>⊙《个人信息保护法》第7条。</w:t>
      </w:r>
    </w:p>
    <w:p>
      <w:pPr>
        <w:pStyle w:val="BodyText"/>
        <w:ind w:left="420"/>
        <w:spacing w:line="219" w:lineRule="auto"/>
        <w:rPr>
          <w:sz w:val="21"/>
          <w:szCs w:val="21"/>
        </w:rPr>
      </w:pPr>
      <w:r>
        <w:rPr>
          <w:rFonts w:ascii="Arial" w:hAnsi="Arial" w:eastAsia="Arial" w:cs="Arial"/>
          <w:sz w:val="21"/>
          <w:szCs w:val="21"/>
          <w:spacing w:val="-28"/>
          <w:w w:val="99"/>
        </w:rPr>
        <w:t>=  </w:t>
      </w:r>
      <w:r>
        <w:rPr>
          <w:sz w:val="21"/>
          <w:szCs w:val="21"/>
          <w:spacing w:val="-28"/>
          <w:w w:val="99"/>
        </w:rPr>
        <w:t>《个人信息保护法》第17条。</w:t>
      </w:r>
    </w:p>
    <w:p>
      <w:pPr>
        <w:spacing w:line="219" w:lineRule="auto"/>
        <w:sectPr>
          <w:pgSz w:w="9450" w:h="13340"/>
          <w:pgMar w:top="400" w:right="714" w:bottom="400" w:left="699" w:header="0" w:footer="0" w:gutter="0"/>
        </w:sectPr>
        <w:rPr>
          <w:sz w:val="21"/>
          <w:szCs w:val="21"/>
        </w:rPr>
      </w:pPr>
    </w:p>
    <w:p>
      <w:pPr>
        <w:ind w:left="2539"/>
        <w:spacing w:before="116" w:line="222" w:lineRule="auto"/>
        <w:rPr>
          <w:rFonts w:ascii="SimHei" w:hAnsi="SimHei" w:eastAsia="SimHei" w:cs="SimHei"/>
          <w:sz w:val="20"/>
          <w:szCs w:val="20"/>
        </w:rPr>
      </w:pPr>
      <w:r>
        <w:drawing>
          <wp:anchor distT="0" distB="0" distL="0" distR="0" simplePos="0" relativeHeight="252477440" behindDoc="0" locked="0" layoutInCell="0" allowOverlap="1">
            <wp:simplePos x="0" y="0"/>
            <wp:positionH relativeFrom="page">
              <wp:posOffset>400070</wp:posOffset>
            </wp:positionH>
            <wp:positionV relativeFrom="page">
              <wp:posOffset>6940541</wp:posOffset>
            </wp:positionV>
            <wp:extent cx="1269998" cy="6350"/>
            <wp:effectExtent l="0" t="0" r="0" b="0"/>
            <wp:wrapNone/>
            <wp:docPr id="170" name="IM 170"/>
            <wp:cNvGraphicFramePr/>
            <a:graphic>
              <a:graphicData uri="http://schemas.openxmlformats.org/drawingml/2006/picture">
                <pic:pic>
                  <pic:nvPicPr>
                    <pic:cNvPr id="170" name="IM 170"/>
                    <pic:cNvPicPr/>
                  </pic:nvPicPr>
                  <pic:blipFill>
                    <a:blip r:embed="rId80"/>
                    <a:stretch>
                      <a:fillRect/>
                    </a:stretch>
                  </pic:blipFill>
                  <pic:spPr>
                    <a:xfrm rot="0">
                      <a:off x="0" y="0"/>
                      <a:ext cx="1269998" cy="6350"/>
                    </a:xfrm>
                    <a:prstGeom prst="rect">
                      <a:avLst/>
                    </a:prstGeom>
                  </pic:spPr>
                </pic:pic>
              </a:graphicData>
            </a:graphic>
          </wp:anchor>
        </w:drawing>
      </w:r>
      <w:bookmarkStart w:name="bookmark19" w:id="18"/>
      <w:bookmarkEnd w:id="18"/>
      <w:r>
        <w:rPr>
          <w:rFonts w:ascii="SimHei" w:hAnsi="SimHei" w:eastAsia="SimHei" w:cs="SimHei"/>
          <w:sz w:val="20"/>
          <w:szCs w:val="20"/>
          <w:spacing w:val="-10"/>
        </w:rPr>
        <w:t>第七章“告知同意”就是用户“点击同意隐私政策”吗</w:t>
      </w:r>
      <w:r>
        <w:rPr>
          <w:rFonts w:ascii="SimHei" w:hAnsi="SimHei" w:eastAsia="SimHei" w:cs="SimHei"/>
          <w:sz w:val="20"/>
          <w:szCs w:val="20"/>
          <w:spacing w:val="-10"/>
        </w:rPr>
        <w:t xml:space="preserve">      </w:t>
      </w:r>
      <w:r>
        <w:rPr>
          <w:rFonts w:ascii="SimHei" w:hAnsi="SimHei" w:eastAsia="SimHei" w:cs="SimHei"/>
          <w:sz w:val="20"/>
          <w:szCs w:val="20"/>
          <w:spacing w:val="-10"/>
        </w:rPr>
        <w:t>109</w:t>
      </w:r>
    </w:p>
    <w:p>
      <w:pPr>
        <w:spacing w:line="325" w:lineRule="auto"/>
        <w:rPr>
          <w:rFonts w:ascii="Arial"/>
          <w:sz w:val="21"/>
        </w:rPr>
      </w:pPr>
      <w:r/>
    </w:p>
    <w:p>
      <w:pPr>
        <w:spacing w:line="325" w:lineRule="auto"/>
        <w:rPr>
          <w:rFonts w:ascii="Arial"/>
          <w:sz w:val="21"/>
        </w:rPr>
      </w:pPr>
      <w:r/>
    </w:p>
    <w:p>
      <w:pPr>
        <w:pStyle w:val="BodyText"/>
        <w:ind w:right="91" w:firstLine="390"/>
        <w:spacing w:before="65" w:line="332" w:lineRule="auto"/>
        <w:jc w:val="both"/>
        <w:rPr>
          <w:sz w:val="20"/>
          <w:szCs w:val="20"/>
        </w:rPr>
      </w:pPr>
      <w:r>
        <w:rPr>
          <w:sz w:val="20"/>
          <w:szCs w:val="20"/>
          <w:spacing w:val="3"/>
        </w:rPr>
        <w:t>比起此前的立法和执法要求、隐私政策的惯常做法，《个人信息保护法》</w:t>
      </w:r>
      <w:r>
        <w:rPr>
          <w:sz w:val="20"/>
          <w:szCs w:val="20"/>
          <w:spacing w:val="2"/>
        </w:rPr>
        <w:t>下的一般性</w:t>
      </w:r>
      <w:r>
        <w:rPr>
          <w:sz w:val="20"/>
          <w:szCs w:val="20"/>
        </w:rPr>
        <w:t xml:space="preserve"> </w:t>
      </w:r>
      <w:r>
        <w:rPr>
          <w:sz w:val="20"/>
          <w:szCs w:val="20"/>
          <w:spacing w:val="11"/>
        </w:rPr>
        <w:t>告知内容特点是告知的颗粒度变小(如对处理者主体的告知须精确到具体身份和联系方</w:t>
      </w:r>
    </w:p>
    <w:p>
      <w:pPr>
        <w:pStyle w:val="BodyText"/>
        <w:spacing w:line="217" w:lineRule="auto"/>
        <w:rPr>
          <w:sz w:val="20"/>
          <w:szCs w:val="20"/>
        </w:rPr>
      </w:pPr>
      <w:r>
        <w:rPr>
          <w:sz w:val="20"/>
          <w:szCs w:val="20"/>
          <w:spacing w:val="-1"/>
        </w:rPr>
        <w:t>式)、告知的事项增加(如需要告知“保存期限”、个人行权的“程序”)。</w:t>
      </w:r>
    </w:p>
    <w:p>
      <w:pPr>
        <w:pStyle w:val="BodyText"/>
        <w:ind w:right="77" w:firstLine="390"/>
        <w:spacing w:before="143" w:line="332" w:lineRule="auto"/>
        <w:jc w:val="both"/>
        <w:rPr>
          <w:sz w:val="20"/>
          <w:szCs w:val="20"/>
        </w:rPr>
      </w:pPr>
      <w:r>
        <w:rPr>
          <w:sz w:val="20"/>
          <w:szCs w:val="20"/>
          <w:spacing w:val="9"/>
        </w:rPr>
        <w:t>这些一般性告知内容多采用“集成式”告知方式，即一般都体现在隐私政策文本中</w:t>
      </w:r>
      <w:r>
        <w:rPr>
          <w:sz w:val="20"/>
          <w:szCs w:val="20"/>
          <w:spacing w:val="17"/>
        </w:rPr>
        <w:t xml:space="preserve"> </w:t>
      </w:r>
      <w:r>
        <w:rPr>
          <w:sz w:val="20"/>
          <w:szCs w:val="20"/>
          <w:spacing w:val="6"/>
        </w:rPr>
        <w:t>一揽子集中告知，这进一步说明了“隐私政策”的核心</w:t>
      </w:r>
      <w:r>
        <w:rPr>
          <w:sz w:val="20"/>
          <w:szCs w:val="20"/>
          <w:spacing w:val="5"/>
        </w:rPr>
        <w:t>作用是履行“告知义务”,而不是</w:t>
      </w:r>
    </w:p>
    <w:p>
      <w:pPr>
        <w:pStyle w:val="BodyText"/>
        <w:spacing w:before="1" w:line="216" w:lineRule="auto"/>
        <w:rPr>
          <w:sz w:val="20"/>
          <w:szCs w:val="20"/>
        </w:rPr>
      </w:pPr>
      <w:r>
        <w:rPr>
          <w:sz w:val="20"/>
          <w:szCs w:val="20"/>
          <w:spacing w:val="2"/>
        </w:rPr>
        <w:t>获得“一揽子同意”,但并不意味着“只有”这种告知方式就足够了。</w:t>
      </w:r>
    </w:p>
    <w:p>
      <w:pPr>
        <w:ind w:left="392"/>
        <w:spacing w:before="276" w:line="222" w:lineRule="auto"/>
        <w:outlineLvl w:val="1"/>
        <w:rPr>
          <w:rFonts w:ascii="SimHei" w:hAnsi="SimHei" w:eastAsia="SimHei" w:cs="SimHei"/>
          <w:sz w:val="20"/>
          <w:szCs w:val="20"/>
        </w:rPr>
      </w:pPr>
      <w:r>
        <w:rPr>
          <w:rFonts w:ascii="SimHei" w:hAnsi="SimHei" w:eastAsia="SimHei" w:cs="SimHei"/>
          <w:sz w:val="20"/>
          <w:szCs w:val="20"/>
          <w:b/>
          <w:bCs/>
          <w:spacing w:val="2"/>
        </w:rPr>
        <w:t>3.增强性的告知内容</w:t>
      </w:r>
    </w:p>
    <w:p>
      <w:pPr>
        <w:pStyle w:val="BodyText"/>
        <w:ind w:left="390"/>
        <w:spacing w:before="120" w:line="370" w:lineRule="exact"/>
        <w:rPr>
          <w:sz w:val="20"/>
          <w:szCs w:val="20"/>
        </w:rPr>
      </w:pPr>
      <w:r>
        <w:rPr>
          <w:sz w:val="20"/>
          <w:szCs w:val="20"/>
          <w:spacing w:val="6"/>
          <w:position w:val="12"/>
        </w:rPr>
        <w:t>就告知规则而言，《个人信息保护法》下值得关注</w:t>
      </w:r>
      <w:r>
        <w:rPr>
          <w:sz w:val="20"/>
          <w:szCs w:val="20"/>
          <w:spacing w:val="5"/>
          <w:position w:val="12"/>
        </w:rPr>
        <w:t>的重点是：在下述6种法定场景之</w:t>
      </w:r>
    </w:p>
    <w:p>
      <w:pPr>
        <w:pStyle w:val="BodyText"/>
        <w:spacing w:before="1" w:line="217" w:lineRule="auto"/>
        <w:rPr>
          <w:sz w:val="20"/>
          <w:szCs w:val="20"/>
        </w:rPr>
      </w:pPr>
      <w:r>
        <w:rPr>
          <w:sz w:val="20"/>
          <w:szCs w:val="20"/>
          <w:spacing w:val="1"/>
        </w:rPr>
        <w:t>下，需要有额外的增强性告知事项。</w:t>
      </w:r>
    </w:p>
    <w:p>
      <w:pPr>
        <w:pStyle w:val="BodyText"/>
        <w:ind w:left="390"/>
        <w:spacing w:before="114" w:line="360" w:lineRule="exact"/>
        <w:rPr>
          <w:sz w:val="20"/>
          <w:szCs w:val="20"/>
        </w:rPr>
      </w:pPr>
      <w:r>
        <w:rPr>
          <w:sz w:val="20"/>
          <w:szCs w:val="20"/>
          <w:spacing w:val="8"/>
          <w:position w:val="12"/>
        </w:rPr>
        <w:t>1)告知内容变更之场景。上述一般性告知内容发生变更时，个人信息处理者应当就</w:t>
      </w:r>
    </w:p>
    <w:p>
      <w:pPr>
        <w:pStyle w:val="BodyText"/>
        <w:spacing w:before="1" w:line="217" w:lineRule="auto"/>
        <w:rPr>
          <w:sz w:val="20"/>
          <w:szCs w:val="20"/>
        </w:rPr>
      </w:pPr>
      <w:r>
        <w:rPr>
          <w:sz w:val="20"/>
          <w:szCs w:val="20"/>
          <w:spacing w:val="-10"/>
        </w:rPr>
        <w:t>变更事项再行告知°。</w:t>
      </w:r>
    </w:p>
    <w:p>
      <w:pPr>
        <w:pStyle w:val="BodyText"/>
        <w:ind w:right="65" w:firstLine="390"/>
        <w:spacing w:before="113" w:line="333" w:lineRule="auto"/>
        <w:rPr>
          <w:sz w:val="20"/>
          <w:szCs w:val="20"/>
        </w:rPr>
      </w:pPr>
      <w:r>
        <w:rPr>
          <w:sz w:val="20"/>
          <w:szCs w:val="20"/>
          <w:spacing w:val="9"/>
        </w:rPr>
        <w:t>2)组织结构变化之场景。因合并、分立、解散、被宣告破产等原因需要转移个人信</w:t>
      </w:r>
      <w:r>
        <w:rPr>
          <w:sz w:val="20"/>
          <w:szCs w:val="20"/>
        </w:rPr>
        <w:t xml:space="preserve"> </w:t>
      </w:r>
      <w:r>
        <w:rPr>
          <w:sz w:val="20"/>
          <w:szCs w:val="20"/>
          <w:spacing w:val="3"/>
        </w:rPr>
        <w:t>息的，个人信息处理者应当告知接收方的名称或者姓名和联系方式°。这里的告知义务主 </w:t>
      </w:r>
      <w:r>
        <w:rPr>
          <w:sz w:val="20"/>
          <w:szCs w:val="20"/>
          <w:spacing w:val="9"/>
        </w:rPr>
        <w:t>体应当是原来获取个人信息而因合并、分立、解散、被宣告破产等原因需要将个人信息</w:t>
      </w:r>
    </w:p>
    <w:p>
      <w:pPr>
        <w:pStyle w:val="BodyText"/>
        <w:spacing w:before="1" w:line="219" w:lineRule="auto"/>
        <w:rPr>
          <w:sz w:val="20"/>
          <w:szCs w:val="20"/>
        </w:rPr>
      </w:pPr>
      <w:r>
        <w:rPr>
          <w:sz w:val="20"/>
          <w:szCs w:val="20"/>
          <w:spacing w:val="2"/>
        </w:rPr>
        <w:t>转移出去的主体，而不是接收该等个人信息的主体。</w:t>
      </w:r>
    </w:p>
    <w:p>
      <w:pPr>
        <w:pStyle w:val="BodyText"/>
        <w:ind w:firstLine="390"/>
        <w:spacing w:before="131" w:line="298" w:lineRule="auto"/>
        <w:rPr>
          <w:sz w:val="20"/>
          <w:szCs w:val="20"/>
        </w:rPr>
      </w:pPr>
      <w:r>
        <w:rPr>
          <w:sz w:val="20"/>
          <w:szCs w:val="20"/>
          <w:spacing w:val="8"/>
        </w:rPr>
        <w:t>3)向其他处理者提供之场景。向其他个人信息处理者提供个人信息的，个人信息处</w:t>
      </w:r>
      <w:r>
        <w:rPr>
          <w:sz w:val="20"/>
          <w:szCs w:val="20"/>
          <w:spacing w:val="5"/>
        </w:rPr>
        <w:t xml:space="preserve">  </w:t>
      </w:r>
      <w:r>
        <w:rPr>
          <w:sz w:val="20"/>
          <w:szCs w:val="20"/>
          <w:spacing w:val="9"/>
        </w:rPr>
        <w:t>理者应当告知接收方的名称或者姓名、联系方式、处理目的、处理方式和个人信息的种</w:t>
      </w:r>
      <w:r>
        <w:rPr>
          <w:sz w:val="20"/>
          <w:szCs w:val="20"/>
          <w:spacing w:val="2"/>
        </w:rPr>
        <w:t xml:space="preserve"> </w:t>
      </w:r>
      <w:r>
        <w:rPr>
          <w:sz w:val="20"/>
          <w:szCs w:val="20"/>
          <w:spacing w:val="5"/>
        </w:rPr>
        <w:t>类，并取得个人的单独同意。需要注意的是，这里需要详细披露的接收方系一个处理者，</w:t>
      </w:r>
      <w:r>
        <w:rPr>
          <w:sz w:val="20"/>
          <w:szCs w:val="20"/>
          <w:spacing w:val="13"/>
        </w:rPr>
        <w:t xml:space="preserve"> </w:t>
      </w:r>
      <w:r>
        <w:rPr>
          <w:sz w:val="20"/>
          <w:szCs w:val="20"/>
          <w:spacing w:val="-4"/>
        </w:rPr>
        <w:t>而不是受托处理者。</w:t>
      </w:r>
    </w:p>
    <w:p>
      <w:pPr>
        <w:pStyle w:val="BodyText"/>
        <w:ind w:left="390"/>
        <w:spacing w:before="128" w:line="382" w:lineRule="exact"/>
        <w:rPr>
          <w:sz w:val="20"/>
          <w:szCs w:val="20"/>
        </w:rPr>
      </w:pPr>
      <w:r>
        <w:rPr>
          <w:sz w:val="20"/>
          <w:szCs w:val="20"/>
          <w:spacing w:val="9"/>
          <w:position w:val="13"/>
        </w:rPr>
        <w:t>4)处理敏感个人信息之场景。处理敏感个人信息的，个人信息处理者还应当额外告</w:t>
      </w:r>
    </w:p>
    <w:p>
      <w:pPr>
        <w:pStyle w:val="BodyText"/>
        <w:spacing w:line="219" w:lineRule="auto"/>
        <w:rPr>
          <w:sz w:val="20"/>
          <w:szCs w:val="20"/>
        </w:rPr>
      </w:pPr>
      <w:r>
        <w:rPr>
          <w:sz w:val="20"/>
          <w:szCs w:val="20"/>
          <w:spacing w:val="6"/>
        </w:rPr>
        <w:t>知处理敏感个人信息的必要性以及对个人权益的影响。</w:t>
      </w:r>
    </w:p>
    <w:p>
      <w:pPr>
        <w:pStyle w:val="BodyText"/>
        <w:ind w:right="91" w:firstLine="390"/>
        <w:spacing w:before="120" w:line="295" w:lineRule="auto"/>
        <w:rPr>
          <w:sz w:val="20"/>
          <w:szCs w:val="20"/>
        </w:rPr>
      </w:pPr>
      <w:r>
        <w:rPr>
          <w:sz w:val="20"/>
          <w:szCs w:val="20"/>
          <w:spacing w:val="9"/>
        </w:rPr>
        <w:t>5)数据出境之场景。向境外提供个人信息的，个人信息处理者应当告</w:t>
      </w:r>
      <w:r>
        <w:rPr>
          <w:sz w:val="20"/>
          <w:szCs w:val="20"/>
          <w:spacing w:val="8"/>
        </w:rPr>
        <w:t>知境外接收方</w:t>
      </w:r>
      <w:r>
        <w:rPr>
          <w:sz w:val="20"/>
          <w:szCs w:val="20"/>
        </w:rPr>
        <w:t xml:space="preserve"> </w:t>
      </w:r>
      <w:r>
        <w:rPr>
          <w:sz w:val="20"/>
          <w:szCs w:val="20"/>
          <w:spacing w:val="8"/>
        </w:rPr>
        <w:t>的名称或者姓名、联系方式、处理目的、处理方式、个人信息的种类以及个人向境外接</w:t>
      </w:r>
      <w:r>
        <w:rPr>
          <w:sz w:val="20"/>
          <w:szCs w:val="20"/>
          <w:spacing w:val="12"/>
        </w:rPr>
        <w:t xml:space="preserve"> </w:t>
      </w:r>
      <w:r>
        <w:rPr>
          <w:sz w:val="20"/>
          <w:szCs w:val="20"/>
          <w:spacing w:val="7"/>
        </w:rPr>
        <w:t>收方行使本法规定权利的方式和程序等事项。</w:t>
      </w:r>
    </w:p>
    <w:p>
      <w:pPr>
        <w:pStyle w:val="BodyText"/>
        <w:ind w:left="390"/>
        <w:spacing w:before="144" w:line="219" w:lineRule="auto"/>
        <w:rPr>
          <w:sz w:val="20"/>
          <w:szCs w:val="20"/>
        </w:rPr>
      </w:pPr>
      <w:r>
        <w:rPr>
          <w:sz w:val="20"/>
          <w:szCs w:val="20"/>
          <w:spacing w:val="8"/>
        </w:rPr>
        <w:t>6)设定个保负责人之场景。处理个人信息达到国家网信部门规定数量的个人信息处</w:t>
      </w:r>
    </w:p>
    <w:p>
      <w:pPr>
        <w:spacing w:line="364" w:lineRule="auto"/>
        <w:rPr>
          <w:rFonts w:ascii="Arial"/>
          <w:sz w:val="21"/>
        </w:rPr>
      </w:pPr>
      <w:r/>
    </w:p>
    <w:p>
      <w:pPr>
        <w:pStyle w:val="BodyText"/>
        <w:ind w:left="390"/>
        <w:spacing w:before="66" w:line="219" w:lineRule="auto"/>
        <w:rPr>
          <w:sz w:val="20"/>
          <w:szCs w:val="20"/>
        </w:rPr>
      </w:pPr>
      <w:r>
        <w:rPr>
          <w:sz w:val="20"/>
          <w:szCs w:val="20"/>
          <w:spacing w:val="-22"/>
        </w:rPr>
        <w:t>⊙《个人信息保护法》第17条。</w:t>
      </w:r>
    </w:p>
    <w:p>
      <w:pPr>
        <w:pStyle w:val="BodyText"/>
        <w:ind w:left="390"/>
        <w:spacing w:line="224" w:lineRule="auto"/>
        <w:rPr>
          <w:rFonts w:ascii="KaiTi" w:hAnsi="KaiTi" w:eastAsia="KaiTi" w:cs="KaiTi"/>
          <w:sz w:val="20"/>
          <w:szCs w:val="20"/>
        </w:rPr>
      </w:pPr>
      <w:r>
        <w:rPr>
          <w:sz w:val="20"/>
          <w:szCs w:val="20"/>
          <w:spacing w:val="-20"/>
        </w:rPr>
        <w:t>=《个人信息保护法》第</w:t>
      </w:r>
      <w:r>
        <w:rPr>
          <w:sz w:val="20"/>
          <w:szCs w:val="20"/>
          <w:spacing w:val="-48"/>
        </w:rPr>
        <w:t xml:space="preserve"> </w:t>
      </w:r>
      <w:r>
        <w:rPr>
          <w:rFonts w:ascii="KaiTi" w:hAnsi="KaiTi" w:eastAsia="KaiTi" w:cs="KaiTi"/>
          <w:sz w:val="20"/>
          <w:szCs w:val="20"/>
          <w:spacing w:val="-20"/>
        </w:rPr>
        <w:t>22条。</w:t>
      </w:r>
    </w:p>
    <w:p>
      <w:pPr>
        <w:pStyle w:val="BodyText"/>
        <w:ind w:left="390"/>
        <w:spacing w:before="8" w:line="224" w:lineRule="auto"/>
        <w:rPr>
          <w:sz w:val="20"/>
          <w:szCs w:val="20"/>
        </w:rPr>
      </w:pPr>
      <w:r>
        <w:rPr>
          <w:sz w:val="20"/>
          <w:szCs w:val="20"/>
          <w:spacing w:val="-21"/>
        </w:rPr>
        <w:t>③《个人信息保护</w:t>
      </w:r>
      <w:r>
        <w:rPr>
          <w:rFonts w:ascii="SimHei" w:hAnsi="SimHei" w:eastAsia="SimHei" w:cs="SimHei"/>
          <w:sz w:val="20"/>
          <w:szCs w:val="20"/>
          <w:spacing w:val="-21"/>
        </w:rPr>
        <w:t>法》第</w:t>
      </w:r>
      <w:r>
        <w:rPr>
          <w:rFonts w:ascii="KaiTi" w:hAnsi="KaiTi" w:eastAsia="KaiTi" w:cs="KaiTi"/>
          <w:sz w:val="20"/>
          <w:szCs w:val="20"/>
          <w:spacing w:val="-21"/>
        </w:rPr>
        <w:t>23条</w:t>
      </w:r>
      <w:r>
        <w:rPr>
          <w:sz w:val="20"/>
          <w:szCs w:val="20"/>
          <w:spacing w:val="-21"/>
        </w:rPr>
        <w:t>。</w:t>
      </w:r>
    </w:p>
    <w:p>
      <w:pPr>
        <w:pStyle w:val="BodyText"/>
        <w:ind w:left="390"/>
        <w:spacing w:line="211" w:lineRule="auto"/>
        <w:rPr>
          <w:sz w:val="20"/>
          <w:szCs w:val="20"/>
        </w:rPr>
      </w:pPr>
      <w:r>
        <w:rPr>
          <w:sz w:val="20"/>
          <w:szCs w:val="20"/>
          <w:spacing w:val="-23"/>
        </w:rPr>
        <w:t>四《个人信息保护法》第30条。</w:t>
      </w:r>
    </w:p>
    <w:p>
      <w:pPr>
        <w:pStyle w:val="BodyText"/>
        <w:ind w:left="390"/>
        <w:spacing w:before="1" w:line="221" w:lineRule="auto"/>
        <w:rPr>
          <w:sz w:val="20"/>
          <w:szCs w:val="20"/>
        </w:rPr>
      </w:pPr>
      <w:r>
        <w:rPr>
          <w:rFonts w:ascii="SimHei" w:hAnsi="SimHei" w:eastAsia="SimHei" w:cs="SimHei"/>
          <w:sz w:val="20"/>
          <w:szCs w:val="20"/>
          <w:spacing w:val="-23"/>
        </w:rPr>
        <w:t>国《</w:t>
      </w:r>
      <w:r>
        <w:rPr>
          <w:sz w:val="20"/>
          <w:szCs w:val="20"/>
          <w:spacing w:val="-23"/>
        </w:rPr>
        <w:t>个人信息保护法》第39条。</w:t>
      </w:r>
    </w:p>
    <w:p>
      <w:pPr>
        <w:spacing w:line="221" w:lineRule="auto"/>
        <w:sectPr>
          <w:pgSz w:w="9450" w:h="13320"/>
          <w:pgMar w:top="400" w:right="820" w:bottom="400" w:left="620" w:header="0" w:footer="0" w:gutter="0"/>
        </w:sectPr>
        <w:rPr>
          <w:sz w:val="20"/>
          <w:szCs w:val="20"/>
        </w:rPr>
      </w:pPr>
    </w:p>
    <w:p>
      <w:pPr>
        <w:pStyle w:val="BodyText"/>
        <w:spacing w:before="217" w:line="223" w:lineRule="auto"/>
        <w:rPr>
          <w:rFonts w:ascii="SimHei" w:hAnsi="SimHei" w:eastAsia="SimHei" w:cs="SimHei"/>
          <w:sz w:val="21"/>
          <w:szCs w:val="21"/>
        </w:rPr>
      </w:pPr>
      <w:r>
        <w:drawing>
          <wp:anchor distT="0" distB="0" distL="0" distR="0" simplePos="0" relativeHeight="252486656" behindDoc="0" locked="0" layoutInCell="0" allowOverlap="1">
            <wp:simplePos x="0" y="0"/>
            <wp:positionH relativeFrom="page">
              <wp:posOffset>476279</wp:posOffset>
            </wp:positionH>
            <wp:positionV relativeFrom="page">
              <wp:posOffset>7480312</wp:posOffset>
            </wp:positionV>
            <wp:extent cx="1289020" cy="6352"/>
            <wp:effectExtent l="0" t="0" r="0" b="0"/>
            <wp:wrapNone/>
            <wp:docPr id="172" name="IM 172"/>
            <wp:cNvGraphicFramePr/>
            <a:graphic>
              <a:graphicData uri="http://schemas.openxmlformats.org/drawingml/2006/picture">
                <pic:pic>
                  <pic:nvPicPr>
                    <pic:cNvPr id="172" name="IM 172"/>
                    <pic:cNvPicPr/>
                  </pic:nvPicPr>
                  <pic:blipFill>
                    <a:blip r:embed="rId81"/>
                    <a:stretch>
                      <a:fillRect/>
                    </a:stretch>
                  </pic:blipFill>
                  <pic:spPr>
                    <a:xfrm rot="0">
                      <a:off x="0" y="0"/>
                      <a:ext cx="1289020" cy="6352"/>
                    </a:xfrm>
                    <a:prstGeom prst="rect">
                      <a:avLst/>
                    </a:prstGeom>
                  </pic:spPr>
                </pic:pic>
              </a:graphicData>
            </a:graphic>
          </wp:anchor>
        </w:drawing>
      </w:r>
      <w:r>
        <w:rPr>
          <w:sz w:val="21"/>
          <w:szCs w:val="21"/>
          <w:spacing w:val="-18"/>
          <w:position w:val="-4"/>
        </w:rPr>
        <w:t>110      </w:t>
      </w:r>
      <w:r>
        <w:rPr>
          <w:rFonts w:ascii="SimHei" w:hAnsi="SimHei" w:eastAsia="SimHei" w:cs="SimHei"/>
          <w:sz w:val="21"/>
          <w:szCs w:val="21"/>
          <w:spacing w:val="-18"/>
        </w:rPr>
        <w:t>进阶篇</w:t>
      </w:r>
      <w:r>
        <w:rPr>
          <w:rFonts w:ascii="SimHei" w:hAnsi="SimHei" w:eastAsia="SimHei" w:cs="SimHei"/>
          <w:sz w:val="21"/>
          <w:szCs w:val="21"/>
          <w:spacing w:val="-18"/>
        </w:rPr>
        <w:t xml:space="preserve"> </w:t>
      </w:r>
      <w:r>
        <w:rPr>
          <w:rFonts w:ascii="SimHei" w:hAnsi="SimHei" w:eastAsia="SimHei" w:cs="SimHei"/>
          <w:sz w:val="21"/>
          <w:szCs w:val="21"/>
          <w:spacing w:val="-18"/>
        </w:rPr>
        <w:t>不得不知，小白最常遇到的普通场景</w:t>
      </w:r>
    </w:p>
    <w:p>
      <w:pPr>
        <w:spacing w:line="317" w:lineRule="auto"/>
        <w:rPr>
          <w:rFonts w:ascii="Arial"/>
          <w:sz w:val="21"/>
        </w:rPr>
      </w:pPr>
      <w:r/>
    </w:p>
    <w:p>
      <w:pPr>
        <w:spacing w:line="318" w:lineRule="auto"/>
        <w:rPr>
          <w:rFonts w:ascii="Arial"/>
          <w:sz w:val="21"/>
        </w:rPr>
      </w:pPr>
      <w:r/>
    </w:p>
    <w:p>
      <w:pPr>
        <w:pStyle w:val="BodyText"/>
        <w:spacing w:before="68" w:line="219" w:lineRule="auto"/>
        <w:rPr>
          <w:sz w:val="21"/>
          <w:szCs w:val="21"/>
        </w:rPr>
      </w:pPr>
      <w:r>
        <w:rPr>
          <w:sz w:val="21"/>
          <w:szCs w:val="21"/>
          <w:spacing w:val="-12"/>
        </w:rPr>
        <w:t>理者应当公开其个人信息保护负责人的联系方式°。</w:t>
      </w:r>
    </w:p>
    <w:p>
      <w:pPr>
        <w:pStyle w:val="BodyText"/>
        <w:ind w:firstLine="419"/>
        <w:spacing w:before="96" w:line="327" w:lineRule="auto"/>
        <w:jc w:val="both"/>
        <w:rPr>
          <w:sz w:val="21"/>
          <w:szCs w:val="21"/>
        </w:rPr>
      </w:pPr>
      <w:r>
        <w:rPr>
          <w:sz w:val="21"/>
          <w:szCs w:val="21"/>
          <w:spacing w:val="-2"/>
        </w:rPr>
        <w:t>以上增强告知事项很难仅通过在隐私政策当中的列举或更新来达到“</w:t>
      </w:r>
      <w:r>
        <w:rPr>
          <w:rFonts w:ascii="SimHei" w:hAnsi="SimHei" w:eastAsia="SimHei" w:cs="SimHei"/>
          <w:sz w:val="21"/>
          <w:szCs w:val="21"/>
          <w:b/>
          <w:bCs/>
          <w:spacing w:val="-3"/>
        </w:rPr>
        <w:t>显著方式</w:t>
      </w:r>
      <w:r>
        <w:rPr>
          <w:sz w:val="21"/>
          <w:szCs w:val="21"/>
          <w:b/>
          <w:bCs/>
          <w:spacing w:val="-3"/>
        </w:rPr>
        <w:t>”</w:t>
      </w:r>
      <w:r>
        <w:rPr>
          <w:sz w:val="21"/>
          <w:szCs w:val="21"/>
          <w:spacing w:val="-3"/>
        </w:rPr>
        <w:t>的</w:t>
      </w:r>
      <w:r>
        <w:rPr>
          <w:sz w:val="21"/>
          <w:szCs w:val="21"/>
        </w:rPr>
        <w:t xml:space="preserve">  </w:t>
      </w:r>
      <w:r>
        <w:rPr>
          <w:sz w:val="21"/>
          <w:szCs w:val="21"/>
          <w:spacing w:val="1"/>
        </w:rPr>
        <w:t>告知要求，通常需要在该等场景触发时进行单独、另行、增强式的告知，如弹窗提示、</w:t>
      </w:r>
    </w:p>
    <w:p>
      <w:pPr>
        <w:pStyle w:val="BodyText"/>
        <w:spacing w:line="219" w:lineRule="auto"/>
        <w:rPr>
          <w:sz w:val="21"/>
          <w:szCs w:val="21"/>
        </w:rPr>
      </w:pPr>
      <w:r>
        <w:rPr>
          <w:sz w:val="21"/>
          <w:szCs w:val="21"/>
          <w:spacing w:val="-9"/>
        </w:rPr>
        <w:t>当页增加提示文案、另行跳转页面等。</w:t>
      </w:r>
    </w:p>
    <w:p>
      <w:pPr>
        <w:ind w:left="422"/>
        <w:spacing w:before="245" w:line="221" w:lineRule="auto"/>
        <w:outlineLvl w:val="1"/>
        <w:rPr>
          <w:rFonts w:ascii="SimHei" w:hAnsi="SimHei" w:eastAsia="SimHei" w:cs="SimHei"/>
          <w:sz w:val="21"/>
          <w:szCs w:val="21"/>
        </w:rPr>
      </w:pPr>
      <w:r>
        <w:rPr>
          <w:rFonts w:ascii="SimHei" w:hAnsi="SimHei" w:eastAsia="SimHei" w:cs="SimHei"/>
          <w:sz w:val="21"/>
          <w:szCs w:val="21"/>
          <w:b/>
          <w:bCs/>
          <w:spacing w:val="-6"/>
        </w:rPr>
        <w:t>4.告知义务的豁免</w:t>
      </w:r>
    </w:p>
    <w:p>
      <w:pPr>
        <w:pStyle w:val="BodyText"/>
        <w:ind w:left="419"/>
        <w:spacing w:before="92" w:line="370" w:lineRule="exact"/>
        <w:rPr>
          <w:sz w:val="21"/>
          <w:szCs w:val="21"/>
        </w:rPr>
      </w:pPr>
      <w:r>
        <w:rPr>
          <w:sz w:val="21"/>
          <w:szCs w:val="21"/>
          <w:spacing w:val="-2"/>
          <w:position w:val="12"/>
        </w:rPr>
        <w:t>虽然上述告知义务的形式和实体要求都比在先立法有了大幅度提升，但《个人信息</w:t>
      </w:r>
    </w:p>
    <w:p>
      <w:pPr>
        <w:pStyle w:val="BodyText"/>
        <w:spacing w:before="1" w:line="217" w:lineRule="auto"/>
        <w:rPr>
          <w:sz w:val="21"/>
          <w:szCs w:val="21"/>
        </w:rPr>
      </w:pPr>
      <w:r>
        <w:rPr>
          <w:sz w:val="21"/>
          <w:szCs w:val="21"/>
          <w:spacing w:val="-9"/>
        </w:rPr>
        <w:t>保护法》对此做了平衡，允许在一定特定情况下减免</w:t>
      </w:r>
      <w:r>
        <w:rPr>
          <w:sz w:val="21"/>
          <w:szCs w:val="21"/>
          <w:spacing w:val="-10"/>
        </w:rPr>
        <w:t>处理者的告知义务°。</w:t>
      </w:r>
    </w:p>
    <w:p>
      <w:pPr>
        <w:pStyle w:val="BodyText"/>
        <w:ind w:left="419"/>
        <w:spacing w:before="112" w:line="371" w:lineRule="exact"/>
        <w:rPr>
          <w:sz w:val="21"/>
          <w:szCs w:val="21"/>
        </w:rPr>
      </w:pPr>
      <w:r>
        <w:rPr>
          <w:sz w:val="21"/>
          <w:szCs w:val="21"/>
          <w:spacing w:val="-2"/>
          <w:position w:val="12"/>
        </w:rPr>
        <w:t>1)免于告知的情形。有法律、行政法规规定应当保密或者不需要告知的情形的，可</w:t>
      </w:r>
    </w:p>
    <w:p>
      <w:pPr>
        <w:pStyle w:val="BodyText"/>
        <w:spacing w:before="1" w:line="217" w:lineRule="auto"/>
        <w:rPr>
          <w:sz w:val="21"/>
          <w:szCs w:val="21"/>
        </w:rPr>
      </w:pPr>
      <w:r>
        <w:rPr>
          <w:sz w:val="21"/>
          <w:szCs w:val="21"/>
          <w:spacing w:val="-8"/>
        </w:rPr>
        <w:t>以不向个人告知一般性告知的事项。</w:t>
      </w:r>
    </w:p>
    <w:p>
      <w:pPr>
        <w:pStyle w:val="BodyText"/>
        <w:ind w:right="94" w:firstLine="419"/>
        <w:spacing w:before="109" w:line="291" w:lineRule="auto"/>
        <w:rPr>
          <w:sz w:val="21"/>
          <w:szCs w:val="21"/>
        </w:rPr>
      </w:pPr>
      <w:r>
        <w:rPr>
          <w:sz w:val="21"/>
          <w:szCs w:val="21"/>
          <w:spacing w:val="-1"/>
        </w:rPr>
        <w:t>这里的告知义务减免是“实质要件”的减免，但能够免除告知义务的法</w:t>
      </w:r>
      <w:r>
        <w:rPr>
          <w:sz w:val="21"/>
          <w:szCs w:val="21"/>
          <w:spacing w:val="-2"/>
        </w:rPr>
        <w:t>律依据只能</w:t>
      </w:r>
      <w:r>
        <w:rPr>
          <w:sz w:val="21"/>
          <w:szCs w:val="21"/>
        </w:rPr>
        <w:t xml:space="preserve"> </w:t>
      </w:r>
      <w:r>
        <w:rPr>
          <w:sz w:val="21"/>
          <w:szCs w:val="21"/>
          <w:spacing w:val="-4"/>
        </w:rPr>
        <w:t>是“法律和行政法规”,而不能是低位阶的规范性文件，以确保“告知”义务不能轻易被</w:t>
      </w:r>
      <w:r>
        <w:rPr>
          <w:sz w:val="21"/>
          <w:szCs w:val="21"/>
          <w:spacing w:val="8"/>
        </w:rPr>
        <w:t xml:space="preserve"> </w:t>
      </w:r>
      <w:r>
        <w:rPr>
          <w:sz w:val="21"/>
          <w:szCs w:val="21"/>
          <w:spacing w:val="-2"/>
        </w:rPr>
        <w:t>克减。免于告知的也只能是一般性告知事项，除变更告知内容之场景也可以相应地免于</w:t>
      </w:r>
      <w:r>
        <w:rPr>
          <w:sz w:val="21"/>
          <w:szCs w:val="21"/>
          <w:spacing w:val="17"/>
        </w:rPr>
        <w:t xml:space="preserve"> </w:t>
      </w:r>
      <w:r>
        <w:rPr>
          <w:sz w:val="21"/>
          <w:szCs w:val="21"/>
          <w:spacing w:val="-2"/>
        </w:rPr>
        <w:t>再次告知外，在其他增强告知场景下是否也能免于告知，还有待进一步立法和执法情况</w:t>
      </w:r>
      <w:r>
        <w:rPr>
          <w:sz w:val="21"/>
          <w:szCs w:val="21"/>
          <w:spacing w:val="13"/>
        </w:rPr>
        <w:t xml:space="preserve"> </w:t>
      </w:r>
      <w:r>
        <w:rPr>
          <w:sz w:val="21"/>
          <w:szCs w:val="21"/>
          <w:spacing w:val="-8"/>
        </w:rPr>
        <w:t>予以确定。</w:t>
      </w:r>
    </w:p>
    <w:p>
      <w:pPr>
        <w:pStyle w:val="BodyText"/>
        <w:ind w:right="114" w:firstLine="419"/>
        <w:spacing w:before="138" w:line="325" w:lineRule="auto"/>
        <w:rPr>
          <w:sz w:val="21"/>
          <w:szCs w:val="21"/>
        </w:rPr>
      </w:pPr>
      <w:r>
        <w:rPr>
          <w:sz w:val="21"/>
          <w:szCs w:val="21"/>
          <w:spacing w:val="-2"/>
        </w:rPr>
        <w:t>同时，对于在为公共利益实施新闻报道或舆论监督等、处理已公开信息等特殊场景</w:t>
      </w:r>
      <w:r>
        <w:rPr>
          <w:sz w:val="21"/>
          <w:szCs w:val="21"/>
          <w:spacing w:val="11"/>
        </w:rPr>
        <w:t xml:space="preserve"> </w:t>
      </w:r>
      <w:r>
        <w:rPr>
          <w:sz w:val="21"/>
          <w:szCs w:val="21"/>
          <w:spacing w:val="-2"/>
        </w:rPr>
        <w:t>下，如何进行提前告知，也有待实践中予以探索，但法律确实没有免于这些特殊场景下</w:t>
      </w:r>
    </w:p>
    <w:p>
      <w:pPr>
        <w:pStyle w:val="BodyText"/>
        <w:spacing w:before="1" w:line="217" w:lineRule="auto"/>
        <w:rPr>
          <w:sz w:val="21"/>
          <w:szCs w:val="21"/>
        </w:rPr>
      </w:pPr>
      <w:r>
        <w:rPr>
          <w:sz w:val="21"/>
          <w:szCs w:val="21"/>
          <w:spacing w:val="-8"/>
        </w:rPr>
        <w:t>的告知义务。</w:t>
      </w:r>
    </w:p>
    <w:p>
      <w:pPr>
        <w:pStyle w:val="BodyText"/>
        <w:ind w:left="419"/>
        <w:spacing w:before="102" w:line="370" w:lineRule="exact"/>
        <w:rPr>
          <w:sz w:val="21"/>
          <w:szCs w:val="21"/>
        </w:rPr>
      </w:pPr>
      <w:r>
        <w:rPr>
          <w:sz w:val="21"/>
          <w:szCs w:val="21"/>
          <w:spacing w:val="-2"/>
          <w:position w:val="12"/>
        </w:rPr>
        <w:t>2)免于提前告知的情形。在紧急情况下，为保护自然人的生命健康和财产安全无法</w:t>
      </w:r>
    </w:p>
    <w:p>
      <w:pPr>
        <w:pStyle w:val="BodyText"/>
        <w:spacing w:before="1" w:line="217" w:lineRule="auto"/>
        <w:rPr>
          <w:sz w:val="21"/>
          <w:szCs w:val="21"/>
        </w:rPr>
      </w:pPr>
      <w:r>
        <w:rPr>
          <w:sz w:val="21"/>
          <w:szCs w:val="21"/>
          <w:spacing w:val="-7"/>
        </w:rPr>
        <w:t>及时向个人告知的，个人信息处理者应当在紧急情况消除后及时告知。</w:t>
      </w:r>
    </w:p>
    <w:p>
      <w:pPr>
        <w:pStyle w:val="BodyText"/>
        <w:ind w:right="90" w:firstLine="419"/>
        <w:spacing w:before="91" w:line="297" w:lineRule="auto"/>
        <w:rPr>
          <w:sz w:val="21"/>
          <w:szCs w:val="21"/>
        </w:rPr>
      </w:pPr>
      <w:r>
        <w:rPr>
          <w:sz w:val="21"/>
          <w:szCs w:val="21"/>
          <w:spacing w:val="-1"/>
        </w:rPr>
        <w:t>这里的告知义务减免是“形式要件”的减免，处理者无须遵守必须“在处理个人信</w:t>
      </w:r>
      <w:r>
        <w:rPr>
          <w:sz w:val="21"/>
          <w:szCs w:val="21"/>
        </w:rPr>
        <w:t xml:space="preserve"> </w:t>
      </w:r>
      <w:r>
        <w:rPr>
          <w:sz w:val="21"/>
          <w:szCs w:val="21"/>
          <w:spacing w:val="-2"/>
        </w:rPr>
        <w:t>息前”的告知时间要求，而是可以事后告知。因为在紧急情况下，为保护自然人的生命</w:t>
      </w:r>
      <w:r>
        <w:rPr>
          <w:sz w:val="21"/>
          <w:szCs w:val="21"/>
          <w:spacing w:val="13"/>
        </w:rPr>
        <w:t xml:space="preserve"> </w:t>
      </w:r>
      <w:r>
        <w:rPr>
          <w:sz w:val="21"/>
          <w:szCs w:val="21"/>
          <w:spacing w:val="-1"/>
        </w:rPr>
        <w:t>健康和财产安全，无法及时向个人告知。例</w:t>
      </w:r>
      <w:r>
        <w:rPr>
          <w:sz w:val="21"/>
          <w:szCs w:val="21"/>
          <w:spacing w:val="-2"/>
        </w:rPr>
        <w:t>如，为了救治神志不清的危重病人而查询病</w:t>
      </w:r>
      <w:r>
        <w:rPr>
          <w:sz w:val="21"/>
          <w:szCs w:val="21"/>
        </w:rPr>
        <w:t xml:space="preserve"> </w:t>
      </w:r>
      <w:r>
        <w:rPr>
          <w:sz w:val="21"/>
          <w:szCs w:val="21"/>
          <w:spacing w:val="-2"/>
        </w:rPr>
        <w:t>人的身份证或医疗记录、为搜索失踪人员而查询其行踪轨迹等。但需要在该等紧急情况</w:t>
      </w:r>
      <w:r>
        <w:rPr>
          <w:sz w:val="21"/>
          <w:szCs w:val="21"/>
          <w:spacing w:val="13"/>
        </w:rPr>
        <w:t xml:space="preserve"> </w:t>
      </w:r>
      <w:r>
        <w:rPr>
          <w:sz w:val="21"/>
          <w:szCs w:val="21"/>
          <w:spacing w:val="-9"/>
        </w:rPr>
        <w:t>消除后再予以及时告知。</w:t>
      </w:r>
    </w:p>
    <w:p>
      <w:pPr>
        <w:pStyle w:val="BodyText"/>
        <w:ind w:right="92" w:firstLine="419"/>
        <w:spacing w:before="131" w:line="284" w:lineRule="auto"/>
        <w:rPr>
          <w:sz w:val="21"/>
          <w:szCs w:val="21"/>
        </w:rPr>
      </w:pPr>
      <w:r>
        <w:rPr>
          <w:sz w:val="21"/>
          <w:szCs w:val="21"/>
          <w:spacing w:val="12"/>
        </w:rPr>
        <w:t>综上，通过“告知的方式(形式要件)</w:t>
      </w:r>
      <w:r>
        <w:rPr>
          <w:sz w:val="21"/>
          <w:szCs w:val="21"/>
          <w:spacing w:val="-74"/>
        </w:rPr>
        <w:t xml:space="preserve"> </w:t>
      </w:r>
      <w:r>
        <w:rPr>
          <w:sz w:val="21"/>
          <w:szCs w:val="21"/>
          <w:spacing w:val="12"/>
        </w:rPr>
        <w:t>→</w:t>
      </w:r>
      <w:r>
        <w:rPr>
          <w:sz w:val="21"/>
          <w:szCs w:val="21"/>
          <w:spacing w:val="-80"/>
        </w:rPr>
        <w:t xml:space="preserve"> </w:t>
      </w:r>
      <w:r>
        <w:rPr>
          <w:sz w:val="21"/>
          <w:szCs w:val="21"/>
          <w:spacing w:val="12"/>
        </w:rPr>
        <w:t>一般性的告</w:t>
      </w:r>
      <w:r>
        <w:rPr>
          <w:sz w:val="21"/>
          <w:szCs w:val="21"/>
          <w:spacing w:val="11"/>
        </w:rPr>
        <w:t>知内容(普适场景的实体要</w:t>
      </w:r>
      <w:r>
        <w:rPr>
          <w:sz w:val="21"/>
          <w:szCs w:val="21"/>
        </w:rPr>
        <w:t xml:space="preserve"> </w:t>
      </w:r>
      <w:r>
        <w:rPr>
          <w:sz w:val="21"/>
          <w:szCs w:val="21"/>
          <w:spacing w:val="1"/>
        </w:rPr>
        <w:t>求)→增强性的告知内容(特定场景的实体要求)→告知义务的克减(规则的例外)”这一</w:t>
      </w:r>
      <w:r>
        <w:rPr>
          <w:sz w:val="21"/>
          <w:szCs w:val="21"/>
          <w:spacing w:val="5"/>
        </w:rPr>
        <w:t xml:space="preserve"> </w:t>
      </w:r>
      <w:r>
        <w:rPr>
          <w:sz w:val="21"/>
          <w:szCs w:val="21"/>
          <w:spacing w:val="-9"/>
        </w:rPr>
        <w:t>套逻辑严谨的规范，《个人信息保护法》对告知规则形成了严密的告知义务体系，如图7-2</w:t>
      </w:r>
    </w:p>
    <w:p>
      <w:pPr>
        <w:spacing w:line="363" w:lineRule="auto"/>
        <w:rPr>
          <w:rFonts w:ascii="Arial"/>
          <w:sz w:val="21"/>
        </w:rPr>
      </w:pPr>
      <w:r/>
    </w:p>
    <w:p>
      <w:pPr>
        <w:pStyle w:val="BodyText"/>
        <w:ind w:left="419"/>
        <w:spacing w:before="69" w:line="208" w:lineRule="auto"/>
        <w:rPr>
          <w:sz w:val="21"/>
          <w:szCs w:val="21"/>
        </w:rPr>
      </w:pPr>
      <w:r>
        <w:rPr>
          <w:sz w:val="21"/>
          <w:szCs w:val="21"/>
          <w:spacing w:val="-25"/>
          <w:w w:val="97"/>
        </w:rPr>
        <w:t>⊙《个人信息保护法》第52条。</w:t>
      </w:r>
    </w:p>
    <w:p>
      <w:pPr>
        <w:pStyle w:val="BodyText"/>
        <w:ind w:left="419"/>
        <w:spacing w:line="224" w:lineRule="auto"/>
        <w:rPr>
          <w:rFonts w:ascii="KaiTi" w:hAnsi="KaiTi" w:eastAsia="KaiTi" w:cs="KaiTi"/>
          <w:sz w:val="21"/>
          <w:szCs w:val="21"/>
        </w:rPr>
      </w:pPr>
      <w:r>
        <w:rPr>
          <w:rFonts w:ascii="Arial" w:hAnsi="Arial" w:eastAsia="Arial" w:cs="Arial"/>
          <w:sz w:val="21"/>
          <w:szCs w:val="21"/>
          <w:spacing w:val="-26"/>
          <w:w w:val="97"/>
        </w:rPr>
        <w:t>=  </w:t>
      </w:r>
      <w:r>
        <w:rPr>
          <w:sz w:val="21"/>
          <w:szCs w:val="21"/>
          <w:spacing w:val="-26"/>
          <w:w w:val="97"/>
        </w:rPr>
        <w:t>《个人信息保护法》第</w:t>
      </w:r>
      <w:r>
        <w:rPr>
          <w:rFonts w:ascii="KaiTi" w:hAnsi="KaiTi" w:eastAsia="KaiTi" w:cs="KaiTi"/>
          <w:sz w:val="21"/>
          <w:szCs w:val="21"/>
          <w:spacing w:val="-26"/>
          <w:w w:val="97"/>
        </w:rPr>
        <w:t>18条。</w:t>
      </w:r>
    </w:p>
    <w:p>
      <w:pPr>
        <w:spacing w:line="224" w:lineRule="auto"/>
        <w:sectPr>
          <w:pgSz w:w="9450" w:h="13340"/>
          <w:pgMar w:top="400" w:right="665" w:bottom="400" w:left="750" w:header="0" w:footer="0" w:gutter="0"/>
        </w:sectPr>
        <w:rPr>
          <w:rFonts w:ascii="KaiTi" w:hAnsi="KaiTi" w:eastAsia="KaiTi" w:cs="KaiTi"/>
          <w:sz w:val="21"/>
          <w:szCs w:val="21"/>
        </w:rPr>
      </w:pPr>
    </w:p>
    <w:p>
      <w:pPr>
        <w:ind w:right="32"/>
        <w:spacing w:before="96" w:line="222" w:lineRule="auto"/>
        <w:jc w:val="right"/>
        <w:rPr>
          <w:rFonts w:ascii="SimHei" w:hAnsi="SimHei" w:eastAsia="SimHei" w:cs="SimHei"/>
          <w:sz w:val="20"/>
          <w:szCs w:val="20"/>
        </w:rPr>
      </w:pPr>
      <w:r>
        <mc:AlternateContent xmlns:mc="http://schemas.openxmlformats.org/markup-compatibility/2006">
          <mc:Choice Requires="wps">
            <w:drawing>
              <wp:anchor distT="0" distB="0" distL="0" distR="0" simplePos="0" relativeHeight="252498944" behindDoc="0" locked="0" layoutInCell="0" allowOverlap="1">
                <wp:simplePos x="0" y="0"/>
                <wp:positionH relativeFrom="page">
                  <wp:posOffset>274364</wp:posOffset>
                </wp:positionH>
                <wp:positionV relativeFrom="page">
                  <wp:posOffset>2640272</wp:posOffset>
                </wp:positionV>
                <wp:extent cx="360045" cy="163829"/>
                <wp:effectExtent l="0" t="0" r="0" b="0"/>
                <wp:wrapNone/>
                <wp:docPr id="174" name="TextBox 174"/>
                <wp:cNvGraphicFramePr/>
                <a:graphic>
                  <a:graphicData uri="http://schemas.microsoft.com/office/word/2010/wordprocessingShape">
                    <wps:wsp>
                      <wps:cNvSpPr txBox="1"/>
                      <wps:spPr>
                        <a:xfrm rot="16200000">
                          <a:off x="274364" y="2640272"/>
                          <a:ext cx="360045" cy="1638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spacing w:before="48" w:line="218" w:lineRule="auto"/>
                              <w:jc w:val="right"/>
                              <w:rPr>
                                <w:sz w:val="16"/>
                                <w:szCs w:val="16"/>
                              </w:rPr>
                            </w:pPr>
                            <w:r>
                              <w:rPr>
                                <w:sz w:val="16"/>
                                <w:szCs w:val="16"/>
                                <w:spacing w:val="-18"/>
                                <w:w w:val="91"/>
                              </w:rPr>
                              <w:t>告</w:t>
                            </w:r>
                            <w:r>
                              <w:rPr>
                                <w:sz w:val="16"/>
                                <w:szCs w:val="16"/>
                                <w:spacing w:val="-17"/>
                                <w:w w:val="91"/>
                              </w:rPr>
                              <w:t>知义</w:t>
                            </w:r>
                            <w:r>
                              <w:rPr>
                                <w:sz w:val="16"/>
                                <w:szCs w:val="16"/>
                                <w:spacing w:val="-8"/>
                                <w:w w:val="91"/>
                              </w:rPr>
                              <w:t>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14" style="position:absolute;margin-left:21.6035pt;margin-top:207.896pt;mso-position-vertical-relative:page;mso-position-horizontal-relative:page;width:28.35pt;height:12.9pt;z-index:252498944;rotation:270;" o:allowincell="f" filled="false" stroked="false" type="#_x0000_t202">
                <v:fill on="false"/>
                <v:stroke on="false"/>
                <v:path/>
                <v:imagedata o:title=""/>
                <o:lock v:ext="edit" aspectratio="false"/>
                <v:textbox inset="0mm,0mm,0mm,0mm">
                  <w:txbxContent>
                    <w:p>
                      <w:pPr>
                        <w:pStyle w:val="BodyText"/>
                        <w:spacing w:before="48" w:line="218" w:lineRule="auto"/>
                        <w:jc w:val="right"/>
                        <w:rPr>
                          <w:sz w:val="16"/>
                          <w:szCs w:val="16"/>
                        </w:rPr>
                      </w:pPr>
                      <w:r>
                        <w:rPr>
                          <w:sz w:val="16"/>
                          <w:szCs w:val="16"/>
                          <w:spacing w:val="-18"/>
                          <w:w w:val="91"/>
                        </w:rPr>
                        <w:t>告</w:t>
                      </w:r>
                      <w:r>
                        <w:rPr>
                          <w:sz w:val="16"/>
                          <w:szCs w:val="16"/>
                          <w:spacing w:val="-17"/>
                          <w:w w:val="91"/>
                        </w:rPr>
                        <w:t>知义</w:t>
                      </w:r>
                      <w:r>
                        <w:rPr>
                          <w:sz w:val="16"/>
                          <w:szCs w:val="16"/>
                          <w:spacing w:val="-8"/>
                          <w:w w:val="91"/>
                        </w:rPr>
                        <w:t>务</w:t>
                      </w:r>
                    </w:p>
                  </w:txbxContent>
                </v:textbox>
              </v:shape>
            </w:pict>
          </mc:Fallback>
        </mc:AlternateContent>
      </w:r>
      <w:r>
        <w:drawing>
          <wp:anchor distT="0" distB="0" distL="0" distR="0" simplePos="0" relativeHeight="252495872" behindDoc="0" locked="0" layoutInCell="0" allowOverlap="1">
            <wp:simplePos x="0" y="0"/>
            <wp:positionH relativeFrom="page">
              <wp:posOffset>380987</wp:posOffset>
            </wp:positionH>
            <wp:positionV relativeFrom="page">
              <wp:posOffset>7537436</wp:posOffset>
            </wp:positionV>
            <wp:extent cx="1276358" cy="6350"/>
            <wp:effectExtent l="0" t="0" r="0" b="0"/>
            <wp:wrapNone/>
            <wp:docPr id="176" name="IM 176"/>
            <wp:cNvGraphicFramePr/>
            <a:graphic>
              <a:graphicData uri="http://schemas.openxmlformats.org/drawingml/2006/picture">
                <pic:pic>
                  <pic:nvPicPr>
                    <pic:cNvPr id="176" name="IM 176"/>
                    <pic:cNvPicPr/>
                  </pic:nvPicPr>
                  <pic:blipFill>
                    <a:blip r:embed="rId82"/>
                    <a:stretch>
                      <a:fillRect/>
                    </a:stretch>
                  </pic:blipFill>
                  <pic:spPr>
                    <a:xfrm rot="0">
                      <a:off x="0" y="0"/>
                      <a:ext cx="1276358" cy="6350"/>
                    </a:xfrm>
                    <a:prstGeom prst="rect">
                      <a:avLst/>
                    </a:prstGeom>
                  </pic:spPr>
                </pic:pic>
              </a:graphicData>
            </a:graphic>
          </wp:anchor>
        </w:drawing>
      </w:r>
      <w:r>
        <w:pict>
          <v:shape id="_x0000_s216" style="position:absolute;margin-left:111.502pt;margin-top:281.228pt;mso-position-vertical-relative:page;mso-position-horizontal-relative:page;width:204.05pt;height:24.3pt;z-index:252497920;" o:allowincell="f" filled="false" stroked="false" type="#_x0000_t202">
            <v:fill on="false"/>
            <v:stroke on="false"/>
            <v:path/>
            <v:imagedata o:title=""/>
            <o:lock v:ext="edit" aspectratio="false"/>
            <v:textbox inset="0mm,0mm,0mm,0mm">
              <w:txbxContent>
                <w:p>
                  <w:pPr>
                    <w:pStyle w:val="BodyText"/>
                    <w:ind w:left="99"/>
                    <w:spacing w:before="19" w:line="218" w:lineRule="auto"/>
                    <w:rPr>
                      <w:sz w:val="14"/>
                      <w:szCs w:val="14"/>
                    </w:rPr>
                  </w:pPr>
                  <w:r>
                    <w:rPr>
                      <w:sz w:val="14"/>
                      <w:szCs w:val="14"/>
                      <w:spacing w:val="-7"/>
                    </w:rPr>
                    <w:t>法律、行政法规规定应当保密或者不需要告知</w:t>
                  </w:r>
                </w:p>
                <w:p>
                  <w:pPr>
                    <w:pStyle w:val="BodyText"/>
                    <w:ind w:left="20"/>
                    <w:spacing w:before="114" w:line="218" w:lineRule="auto"/>
                    <w:rPr>
                      <w:sz w:val="14"/>
                      <w:szCs w:val="14"/>
                    </w:rPr>
                  </w:pPr>
                  <w:r>
                    <w:rPr>
                      <w:rFonts w:ascii="Times New Roman" w:hAnsi="Times New Roman" w:eastAsia="Times New Roman" w:cs="Times New Roman"/>
                      <w:sz w:val="14"/>
                      <w:szCs w:val="14"/>
                      <w:spacing w:val="-8"/>
                    </w:rPr>
                    <w:t>L</w:t>
                  </w:r>
                  <w:r>
                    <w:rPr>
                      <w:sz w:val="14"/>
                      <w:szCs w:val="14"/>
                      <w:spacing w:val="-8"/>
                    </w:rPr>
                    <w:t>紧急情况下为保护自然人的生命健康和财产安全无法及时向个人告知</w:t>
                  </w:r>
                </w:p>
              </w:txbxContent>
            </v:textbox>
          </v:shape>
        </w:pict>
      </w:r>
      <w:r>
        <w:pict>
          <v:shape id="_x0000_s218" style="position:absolute;margin-left:56.4985pt;margin-top:288.706pt;mso-position-vertical-relative:page;mso-position-horizontal-relative:page;width:41.55pt;height:10.55pt;z-index:252496896;" o:allowincell="f" filled="false" stroked="false" type="#_x0000_t202">
            <v:fill on="false"/>
            <v:stroke on="false"/>
            <v:path/>
            <v:imagedata o:title=""/>
            <o:lock v:ext="edit" aspectratio="false"/>
            <v:textbox inset="0mm,0mm,0mm,0mm">
              <w:txbxContent>
                <w:p>
                  <w:pPr>
                    <w:pStyle w:val="BodyText"/>
                    <w:ind w:left="20"/>
                    <w:spacing w:before="20" w:line="225" w:lineRule="auto"/>
                    <w:rPr>
                      <w:rFonts w:ascii="KaiTi" w:hAnsi="KaiTi" w:eastAsia="KaiTi" w:cs="KaiTi"/>
                      <w:sz w:val="14"/>
                      <w:szCs w:val="14"/>
                    </w:rPr>
                  </w:pPr>
                  <w:r>
                    <w:rPr>
                      <w:sz w:val="14"/>
                      <w:szCs w:val="14"/>
                      <w:spacing w:val="-6"/>
                    </w:rPr>
                    <w:t>减免告知义</w:t>
                  </w:r>
                  <w:r>
                    <w:rPr>
                      <w:rFonts w:ascii="KaiTi" w:hAnsi="KaiTi" w:eastAsia="KaiTi" w:cs="KaiTi"/>
                      <w:sz w:val="14"/>
                      <w:szCs w:val="14"/>
                      <w:spacing w:val="-6"/>
                    </w:rPr>
                    <w:t>务</w:t>
                  </w:r>
                </w:p>
              </w:txbxContent>
            </v:textbox>
          </v:shape>
        </w:pict>
      </w:r>
      <w:r>
        <w:rPr>
          <w:rFonts w:ascii="SimHei" w:hAnsi="SimHei" w:eastAsia="SimHei" w:cs="SimHei"/>
          <w:sz w:val="20"/>
          <w:szCs w:val="20"/>
          <w:spacing w:val="-10"/>
        </w:rPr>
        <w:t>第七章“告知同意”就是用户“点击同意隐私政策”吗</w:t>
      </w:r>
      <w:r>
        <w:rPr>
          <w:rFonts w:ascii="SimHei" w:hAnsi="SimHei" w:eastAsia="SimHei" w:cs="SimHei"/>
          <w:sz w:val="20"/>
          <w:szCs w:val="20"/>
          <w:spacing w:val="-10"/>
        </w:rPr>
        <w:t xml:space="preserve">      </w:t>
      </w:r>
      <w:r>
        <w:rPr>
          <w:rFonts w:ascii="SimHei" w:hAnsi="SimHei" w:eastAsia="SimHei" w:cs="SimHei"/>
          <w:sz w:val="20"/>
          <w:szCs w:val="20"/>
          <w:spacing w:val="-10"/>
        </w:rPr>
        <w:t>111</w:t>
      </w:r>
    </w:p>
    <w:p>
      <w:pPr>
        <w:spacing w:line="325" w:lineRule="auto"/>
        <w:rPr>
          <w:rFonts w:ascii="Arial"/>
          <w:sz w:val="21"/>
        </w:rPr>
      </w:pPr>
      <w:r/>
    </w:p>
    <w:p>
      <w:pPr>
        <w:spacing w:line="326" w:lineRule="auto"/>
        <w:rPr>
          <w:rFonts w:ascii="Arial"/>
          <w:sz w:val="21"/>
        </w:rPr>
      </w:pPr>
      <w:r/>
    </w:p>
    <w:p>
      <w:pPr>
        <w:pStyle w:val="BodyText"/>
        <w:ind w:left="109"/>
        <w:spacing w:before="65" w:line="369" w:lineRule="exact"/>
        <w:rPr>
          <w:sz w:val="20"/>
          <w:szCs w:val="20"/>
        </w:rPr>
      </w:pPr>
      <w:r>
        <w:rPr>
          <w:sz w:val="20"/>
          <w:szCs w:val="20"/>
          <w:spacing w:val="8"/>
          <w:position w:val="12"/>
        </w:rPr>
        <w:t>所示。在实践中也意味着企业需要全面更新基于此前法律规定所制定的隐私政策、增强</w:t>
      </w:r>
    </w:p>
    <w:p>
      <w:pPr>
        <w:pStyle w:val="BodyText"/>
        <w:ind w:left="109"/>
        <w:spacing w:line="217" w:lineRule="auto"/>
        <w:rPr>
          <w:sz w:val="20"/>
          <w:szCs w:val="20"/>
        </w:rPr>
      </w:pPr>
      <w:r>
        <w:rPr>
          <w:sz w:val="20"/>
          <w:szCs w:val="20"/>
          <w:spacing w:val="2"/>
        </w:rPr>
        <w:t>告知界面等的触发时机、告知信息的展示形式、具体内容条款等。</w:t>
      </w:r>
    </w:p>
    <w:p>
      <w:pPr>
        <w:spacing w:line="245" w:lineRule="auto"/>
        <w:rPr>
          <w:rFonts w:ascii="Arial"/>
          <w:sz w:val="21"/>
        </w:rPr>
      </w:pPr>
      <w:r/>
    </w:p>
    <w:p>
      <w:pPr>
        <w:pStyle w:val="BodyText"/>
        <w:spacing w:line="3810" w:lineRule="exact"/>
        <w:rPr/>
      </w:pPr>
      <w:r>
        <w:rPr>
          <w:position w:val="-76"/>
        </w:rPr>
        <w:pict>
          <v:group id="_x0000_s220" style="mso-position-vertical-relative:line;mso-position-horizontal-relative:char;width:400.55pt;height:190.55pt;" filled="false" stroked="false" coordsize="8010,3811" coordorigin="0,0">
            <v:shape id="_x0000_s222" style="position:absolute;left:0;top:0;width:7990;height:3811;" filled="false" stroked="false" type="#_x0000_t75">
              <v:imagedata o:title="" r:id="rId83"/>
            </v:shape>
            <v:shape id="_x0000_s224" style="position:absolute;left:479;top:195;width:7550;height:2840;" filled="false" stroked="false" type="#_x0000_t202">
              <v:fill on="false"/>
              <v:stroke on="false"/>
              <v:path/>
              <v:imagedata o:title=""/>
              <o:lock v:ext="edit" aspectratio="false"/>
              <v:textbox inset="0mm,0mm,0mm,0mm">
                <w:txbxContent>
                  <w:p>
                    <w:pPr>
                      <w:ind w:left="1339"/>
                      <w:spacing w:before="20" w:line="219" w:lineRule="auto"/>
                      <w:rPr>
                        <w:rFonts w:ascii="SimSun" w:hAnsi="SimSun" w:eastAsia="SimSun" w:cs="SimSun"/>
                        <w:sz w:val="14"/>
                        <w:szCs w:val="14"/>
                      </w:rPr>
                    </w:pPr>
                    <w:r>
                      <w:rPr>
                        <w:rFonts w:ascii="SimSun" w:hAnsi="SimSun" w:eastAsia="SimSun" w:cs="SimSun"/>
                        <w:sz w:val="14"/>
                        <w:szCs w:val="14"/>
                        <w:spacing w:val="-8"/>
                      </w:rPr>
                      <w:t>遵循公开、透明的原则，公开个人信息处理规则，明示处理的目的、方式和范围。</w:t>
                    </w:r>
                  </w:p>
                  <w:p>
                    <w:pPr>
                      <w:spacing w:line="354" w:lineRule="auto"/>
                      <w:rPr>
                        <w:rFonts w:ascii="Arial"/>
                        <w:sz w:val="21"/>
                      </w:rPr>
                    </w:pPr>
                    <w:r/>
                  </w:p>
                  <w:p>
                    <w:pPr>
                      <w:ind w:left="1339" w:right="20"/>
                      <w:spacing w:before="46" w:line="262" w:lineRule="auto"/>
                      <w:rPr>
                        <w:rFonts w:ascii="SimSun" w:hAnsi="SimSun" w:eastAsia="SimSun" w:cs="SimSun"/>
                        <w:sz w:val="14"/>
                        <w:szCs w:val="14"/>
                      </w:rPr>
                    </w:pPr>
                    <w:r>
                      <w:rPr>
                        <w:rFonts w:ascii="SimSun" w:hAnsi="SimSun" w:eastAsia="SimSun" w:cs="SimSun"/>
                        <w:sz w:val="14"/>
                        <w:szCs w:val="14"/>
                        <w:spacing w:val="-8"/>
                      </w:rPr>
                      <w:t>处理个人信息前以显著方式、清晰易懂的语言告知：信息处理者的身份和</w:t>
                    </w:r>
                    <w:r>
                      <w:rPr>
                        <w:rFonts w:ascii="SimSun" w:hAnsi="SimSun" w:eastAsia="SimSun" w:cs="SimSun"/>
                        <w:sz w:val="14"/>
                        <w:szCs w:val="14"/>
                        <w:spacing w:val="-9"/>
                      </w:rPr>
                      <w:t>联系方式；个人信息的处理目的、</w:t>
                    </w:r>
                    <w:r>
                      <w:rPr>
                        <w:rFonts w:ascii="SimSun" w:hAnsi="SimSun" w:eastAsia="SimSun" w:cs="SimSun"/>
                        <w:sz w:val="14"/>
                        <w:szCs w:val="14"/>
                      </w:rPr>
                      <w:t xml:space="preserve"> </w:t>
                    </w:r>
                    <w:r>
                      <w:rPr>
                        <w:rFonts w:ascii="SimSun" w:hAnsi="SimSun" w:eastAsia="SimSun" w:cs="SimSun"/>
                        <w:sz w:val="14"/>
                        <w:szCs w:val="14"/>
                        <w:spacing w:val="-8"/>
                      </w:rPr>
                      <w:t>处理方式，个人信息种类、保存期限；个人行使权利的方式和程序；法律、行政法规规定的其他事项。</w:t>
                    </w:r>
                  </w:p>
                  <w:p>
                    <w:pPr>
                      <w:spacing w:line="265" w:lineRule="auto"/>
                      <w:rPr>
                        <w:rFonts w:ascii="Arial"/>
                        <w:sz w:val="21"/>
                      </w:rPr>
                    </w:pPr>
                    <w:r/>
                  </w:p>
                  <w:p>
                    <w:pPr>
                      <w:ind w:left="1339"/>
                      <w:spacing w:before="46" w:line="218" w:lineRule="auto"/>
                      <w:rPr>
                        <w:rFonts w:ascii="SimSun" w:hAnsi="SimSun" w:eastAsia="SimSun" w:cs="SimSun"/>
                        <w:sz w:val="14"/>
                        <w:szCs w:val="14"/>
                      </w:rPr>
                    </w:pPr>
                    <w:r>
                      <w:rPr>
                        <w:rFonts w:ascii="SimSun" w:hAnsi="SimSun" w:eastAsia="SimSun" w:cs="SimSun"/>
                        <w:sz w:val="14"/>
                        <w:szCs w:val="14"/>
                        <w:spacing w:val="-7"/>
                      </w:rPr>
                      <w:t>告知的一般事项发生变更——变更事项</w:t>
                    </w:r>
                  </w:p>
                  <w:p>
                    <w:pPr>
                      <w:ind w:left="1339"/>
                      <w:spacing w:before="115" w:line="219" w:lineRule="auto"/>
                      <w:rPr>
                        <w:rFonts w:ascii="SimSun" w:hAnsi="SimSun" w:eastAsia="SimSun" w:cs="SimSun"/>
                        <w:sz w:val="14"/>
                        <w:szCs w:val="14"/>
                      </w:rPr>
                    </w:pPr>
                    <w:r>
                      <w:rPr>
                        <w:rFonts w:ascii="SimSun" w:hAnsi="SimSun" w:eastAsia="SimSun" w:cs="SimSun"/>
                        <w:sz w:val="14"/>
                        <w:szCs w:val="14"/>
                        <w:spacing w:val="-8"/>
                      </w:rPr>
                      <w:t>合并/分立——接收方的身份、联系方式</w:t>
                    </w:r>
                  </w:p>
                  <w:p>
                    <w:pPr>
                      <w:ind w:left="1260"/>
                      <w:spacing w:before="113" w:line="184" w:lineRule="auto"/>
                      <w:rPr>
                        <w:rFonts w:ascii="SimSun" w:hAnsi="SimSun" w:eastAsia="SimSun" w:cs="SimSun"/>
                        <w:sz w:val="14"/>
                        <w:szCs w:val="14"/>
                      </w:rPr>
                    </w:pPr>
                    <w:r>
                      <w:rPr>
                        <w:rFonts w:ascii="SimSun" w:hAnsi="SimSun" w:eastAsia="SimSun" w:cs="SimSun"/>
                        <w:sz w:val="14"/>
                        <w:szCs w:val="14"/>
                        <w:spacing w:val="-10"/>
                      </w:rPr>
                      <w:t>一处理个人敏感信息——必要性及对个人的影响</w:t>
                    </w:r>
                  </w:p>
                  <w:p>
                    <w:pPr>
                      <w:ind w:left="20"/>
                      <w:spacing w:line="184" w:lineRule="auto"/>
                      <w:rPr>
                        <w:rFonts w:ascii="SimSun" w:hAnsi="SimSun" w:eastAsia="SimSun" w:cs="SimSun"/>
                        <w:sz w:val="14"/>
                        <w:szCs w:val="14"/>
                      </w:rPr>
                    </w:pPr>
                    <w:r>
                      <w:rPr>
                        <w:rFonts w:ascii="SimSun" w:hAnsi="SimSun" w:eastAsia="SimSun" w:cs="SimSun"/>
                        <w:sz w:val="14"/>
                        <w:szCs w:val="14"/>
                        <w:spacing w:val="-7"/>
                      </w:rPr>
                      <w:t>增强性告知内容</w:t>
                    </w:r>
                  </w:p>
                  <w:p>
                    <w:pPr>
                      <w:ind w:left="1260"/>
                      <w:spacing w:before="1" w:line="218" w:lineRule="auto"/>
                      <w:rPr>
                        <w:rFonts w:ascii="SimSun" w:hAnsi="SimSun" w:eastAsia="SimSun" w:cs="SimSun"/>
                        <w:sz w:val="14"/>
                        <w:szCs w:val="14"/>
                      </w:rPr>
                    </w:pPr>
                    <w:r>
                      <w:rPr>
                        <w:rFonts w:ascii="SimSun" w:hAnsi="SimSun" w:eastAsia="SimSun" w:cs="SimSun"/>
                        <w:sz w:val="14"/>
                        <w:szCs w:val="14"/>
                        <w:spacing w:val="-8"/>
                      </w:rPr>
                      <w:t>一向其他处理者提供个人信息——接收方的</w:t>
                    </w:r>
                    <w:r>
                      <w:rPr>
                        <w:rFonts w:ascii="SimSun" w:hAnsi="SimSun" w:eastAsia="SimSun" w:cs="SimSun"/>
                        <w:sz w:val="14"/>
                        <w:szCs w:val="14"/>
                        <w:spacing w:val="-9"/>
                      </w:rPr>
                      <w:t>身份、联系方式、处理目的、处理方式和个人信息的种类</w:t>
                    </w:r>
                  </w:p>
                  <w:p>
                    <w:pPr>
                      <w:ind w:left="1339"/>
                      <w:spacing w:before="115" w:line="219" w:lineRule="auto"/>
                      <w:rPr>
                        <w:rFonts w:ascii="SimSun" w:hAnsi="SimSun" w:eastAsia="SimSun" w:cs="SimSun"/>
                        <w:sz w:val="14"/>
                        <w:szCs w:val="14"/>
                      </w:rPr>
                    </w:pPr>
                    <w:r>
                      <w:rPr>
                        <w:rFonts w:ascii="SimSun" w:hAnsi="SimSun" w:eastAsia="SimSun" w:cs="SimSun"/>
                        <w:sz w:val="14"/>
                        <w:szCs w:val="14"/>
                        <w:spacing w:val="-8"/>
                      </w:rPr>
                      <w:t>数据出境——境外接收方的身份、联系方式、目的、方式、种类、行权方式</w:t>
                    </w:r>
                  </w:p>
                  <w:p>
                    <w:pPr>
                      <w:ind w:left="1260"/>
                      <w:spacing w:before="94" w:line="219" w:lineRule="auto"/>
                      <w:rPr>
                        <w:rFonts w:ascii="SimSun" w:hAnsi="SimSun" w:eastAsia="SimSun" w:cs="SimSun"/>
                        <w:sz w:val="14"/>
                        <w:szCs w:val="14"/>
                      </w:rPr>
                    </w:pPr>
                    <w:r>
                      <w:rPr>
                        <w:rFonts w:ascii="Times New Roman" w:hAnsi="Times New Roman" w:eastAsia="Times New Roman" w:cs="Times New Roman"/>
                        <w:sz w:val="14"/>
                        <w:szCs w:val="14"/>
                        <w:spacing w:val="-6"/>
                      </w:rPr>
                      <w:t>L</w:t>
                    </w:r>
                    <w:r>
                      <w:rPr>
                        <w:rFonts w:ascii="SimSun" w:hAnsi="SimSun" w:eastAsia="SimSun" w:cs="SimSun"/>
                        <w:sz w:val="14"/>
                        <w:szCs w:val="14"/>
                        <w:spacing w:val="-6"/>
                      </w:rPr>
                      <w:t>个人信息保护负责人——联系方式</w:t>
                    </w:r>
                  </w:p>
                </w:txbxContent>
              </v:textbox>
            </v:shape>
            <v:shape id="_x0000_s226" style="position:absolute;left:479;top:895;width:1096;height:18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4"/>
                        <w:szCs w:val="14"/>
                      </w:rPr>
                    </w:pPr>
                    <w:r>
                      <w:rPr>
                        <w:rFonts w:ascii="SimSun" w:hAnsi="SimSun" w:eastAsia="SimSun" w:cs="SimSun"/>
                        <w:sz w:val="14"/>
                        <w:szCs w:val="14"/>
                        <w:spacing w:val="-8"/>
                      </w:rPr>
                      <w:t>方式与一般性内容</w:t>
                    </w:r>
                  </w:p>
                </w:txbxContent>
              </v:textbox>
            </v:shape>
            <v:shape id="_x0000_s228" style="position:absolute;left:739;top:185;width:595;height:1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4"/>
                        <w:szCs w:val="14"/>
                      </w:rPr>
                    </w:pPr>
                    <w:r>
                      <w:rPr>
                        <w:rFonts w:ascii="SimSun" w:hAnsi="SimSun" w:eastAsia="SimSun" w:cs="SimSun"/>
                        <w:sz w:val="14"/>
                        <w:szCs w:val="14"/>
                        <w:spacing w:val="-2"/>
                      </w:rPr>
                      <w:t>基本原则</w:t>
                    </w:r>
                  </w:p>
                </w:txbxContent>
              </v:textbox>
            </v:shape>
          </v:group>
        </w:pict>
      </w:r>
    </w:p>
    <w:p>
      <w:pPr>
        <w:pStyle w:val="BodyText"/>
        <w:ind w:left="1819"/>
        <w:spacing w:before="107" w:line="236" w:lineRule="auto"/>
        <w:rPr>
          <w:sz w:val="20"/>
          <w:szCs w:val="20"/>
        </w:rPr>
      </w:pPr>
      <w:r>
        <w:rPr>
          <w:sz w:val="20"/>
          <w:szCs w:val="20"/>
          <w:spacing w:val="-11"/>
        </w:rPr>
        <w:t>图7-2</w:t>
      </w:r>
      <w:r>
        <w:rPr>
          <w:rFonts w:ascii="STXinwei" w:hAnsi="STXinwei" w:eastAsia="STXinwei" w:cs="STXinwei"/>
          <w:sz w:val="20"/>
          <w:szCs w:val="20"/>
          <w:spacing w:val="-11"/>
        </w:rPr>
        <w:t>《</w:t>
      </w:r>
      <w:r>
        <w:rPr>
          <w:sz w:val="20"/>
          <w:szCs w:val="20"/>
          <w:spacing w:val="-11"/>
        </w:rPr>
        <w:t>个人信息保护法》下的“告知义务</w:t>
      </w:r>
      <w:r>
        <w:rPr>
          <w:sz w:val="20"/>
          <w:szCs w:val="20"/>
          <w:spacing w:val="-12"/>
        </w:rPr>
        <w:t>”规则体系</w:t>
      </w:r>
    </w:p>
    <w:p>
      <w:pPr>
        <w:spacing w:line="469" w:lineRule="auto"/>
        <w:rPr>
          <w:rFonts w:ascii="Arial"/>
          <w:sz w:val="21"/>
        </w:rPr>
      </w:pPr>
      <w:r/>
    </w:p>
    <w:p>
      <w:pPr>
        <w:pStyle w:val="BodyText"/>
        <w:ind w:left="2014"/>
        <w:spacing w:before="94" w:line="219" w:lineRule="auto"/>
        <w:rPr>
          <w:sz w:val="29"/>
          <w:szCs w:val="29"/>
        </w:rPr>
      </w:pPr>
      <w:r>
        <w:rPr>
          <w:sz w:val="29"/>
          <w:szCs w:val="29"/>
          <w:b/>
          <w:bCs/>
          <w:spacing w:val="-1"/>
        </w:rPr>
        <w:t>第三节</w:t>
      </w:r>
      <w:r>
        <w:rPr>
          <w:sz w:val="29"/>
          <w:szCs w:val="29"/>
          <w:spacing w:val="140"/>
        </w:rPr>
        <w:t xml:space="preserve"> </w:t>
      </w:r>
      <w:r>
        <w:rPr>
          <w:sz w:val="29"/>
          <w:szCs w:val="29"/>
          <w:b/>
          <w:bCs/>
          <w:spacing w:val="-1"/>
        </w:rPr>
        <w:t>获取个人的有效“同意”</w:t>
      </w:r>
    </w:p>
    <w:p>
      <w:pPr>
        <w:spacing w:line="274" w:lineRule="auto"/>
        <w:rPr>
          <w:rFonts w:ascii="Arial"/>
          <w:sz w:val="21"/>
        </w:rPr>
      </w:pPr>
      <w:r/>
    </w:p>
    <w:p>
      <w:pPr>
        <w:ind w:left="502"/>
        <w:spacing w:before="66" w:line="221" w:lineRule="auto"/>
        <w:outlineLvl w:val="1"/>
        <w:rPr>
          <w:rFonts w:ascii="SimHei" w:hAnsi="SimHei" w:eastAsia="SimHei" w:cs="SimHei"/>
          <w:sz w:val="20"/>
          <w:szCs w:val="20"/>
        </w:rPr>
      </w:pPr>
      <w:r>
        <w:rPr>
          <w:rFonts w:ascii="SimHei" w:hAnsi="SimHei" w:eastAsia="SimHei" w:cs="SimHei"/>
          <w:sz w:val="20"/>
          <w:szCs w:val="20"/>
          <w:b/>
          <w:bCs/>
          <w:spacing w:val="-13"/>
        </w:rPr>
        <w:t>1.</w:t>
      </w:r>
      <w:r>
        <w:rPr>
          <w:rFonts w:ascii="SimHei" w:hAnsi="SimHei" w:eastAsia="SimHei" w:cs="SimHei"/>
          <w:sz w:val="20"/>
          <w:szCs w:val="20"/>
          <w:spacing w:val="-13"/>
        </w:rPr>
        <w:t xml:space="preserve"> </w:t>
      </w:r>
      <w:r>
        <w:rPr>
          <w:rFonts w:ascii="SimHei" w:hAnsi="SimHei" w:eastAsia="SimHei" w:cs="SimHei"/>
          <w:sz w:val="20"/>
          <w:szCs w:val="20"/>
          <w:b/>
          <w:bCs/>
          <w:spacing w:val="-13"/>
        </w:rPr>
        <w:t>“同意”及其他合法性基础</w:t>
      </w:r>
    </w:p>
    <w:p>
      <w:pPr>
        <w:pStyle w:val="BodyText"/>
        <w:ind w:left="399"/>
        <w:spacing w:before="115" w:line="360" w:lineRule="exact"/>
        <w:rPr>
          <w:sz w:val="20"/>
          <w:szCs w:val="20"/>
        </w:rPr>
      </w:pPr>
      <w:r>
        <w:rPr>
          <w:sz w:val="20"/>
          <w:szCs w:val="20"/>
          <w:spacing w:val="5"/>
          <w:position w:val="12"/>
        </w:rPr>
        <w:t>“同意”原则之所以重要，是因为它是《个人信息保护法》规</w:t>
      </w:r>
      <w:r>
        <w:rPr>
          <w:sz w:val="20"/>
          <w:szCs w:val="20"/>
          <w:spacing w:val="4"/>
          <w:position w:val="12"/>
        </w:rPr>
        <w:t>定的处理个人信息合法</w:t>
      </w:r>
    </w:p>
    <w:p>
      <w:pPr>
        <w:pStyle w:val="BodyText"/>
        <w:ind w:left="109"/>
        <w:spacing w:before="1" w:line="219" w:lineRule="auto"/>
        <w:rPr>
          <w:sz w:val="20"/>
          <w:szCs w:val="20"/>
        </w:rPr>
      </w:pPr>
      <w:r>
        <w:rPr>
          <w:sz w:val="20"/>
          <w:szCs w:val="20"/>
          <w:spacing w:val="3"/>
        </w:rPr>
        <w:t>性基础中最为高频使用、最具有普适性、适</w:t>
      </w:r>
      <w:r>
        <w:rPr>
          <w:sz w:val="20"/>
          <w:szCs w:val="20"/>
          <w:spacing w:val="2"/>
        </w:rPr>
        <w:t>用条件最为复杂的一项。</w:t>
      </w:r>
    </w:p>
    <w:p>
      <w:pPr>
        <w:pStyle w:val="BodyText"/>
        <w:ind w:left="109" w:firstLine="390"/>
        <w:spacing w:before="125" w:line="332" w:lineRule="auto"/>
        <w:rPr>
          <w:sz w:val="20"/>
          <w:szCs w:val="20"/>
        </w:rPr>
      </w:pPr>
      <w:r>
        <w:rPr>
          <w:sz w:val="20"/>
          <w:szCs w:val="20"/>
          <w:spacing w:val="8"/>
        </w:rPr>
        <w:t>如上所述，在先法律中均以“同意”作为唯一的合法性基础，导致过于刚性且</w:t>
      </w:r>
      <w:r>
        <w:rPr>
          <w:sz w:val="20"/>
          <w:szCs w:val="20"/>
          <w:spacing w:val="7"/>
        </w:rPr>
        <w:t>难以</w:t>
      </w:r>
      <w:r>
        <w:rPr>
          <w:sz w:val="20"/>
          <w:szCs w:val="20"/>
        </w:rPr>
        <w:t xml:space="preserve"> </w:t>
      </w:r>
      <w:r>
        <w:rPr>
          <w:sz w:val="20"/>
          <w:szCs w:val="20"/>
          <w:spacing w:val="6"/>
        </w:rPr>
        <w:t>适用于众多无法获得“同意”的场景，《个人信息保护法》作为“</w:t>
      </w:r>
      <w:r>
        <w:rPr>
          <w:sz w:val="20"/>
          <w:szCs w:val="20"/>
          <w:spacing w:val="5"/>
        </w:rPr>
        <w:t>告知同意”规则的3.0</w:t>
      </w:r>
      <w:r>
        <w:rPr>
          <w:sz w:val="20"/>
          <w:szCs w:val="20"/>
        </w:rPr>
        <w:t xml:space="preserve"> </w:t>
      </w:r>
      <w:r>
        <w:rPr>
          <w:sz w:val="20"/>
          <w:szCs w:val="20"/>
          <w:spacing w:val="16"/>
        </w:rPr>
        <w:t>版立法升级，最为重大的实质性突破就是规定了6种“非同意”的合法性基础，从而 </w:t>
      </w:r>
      <w:r>
        <w:rPr>
          <w:sz w:val="20"/>
          <w:szCs w:val="20"/>
          <w:spacing w:val="8"/>
        </w:rPr>
        <w:t>在“告知同意”规则体系中开创了“免于同意”的场景：虽然处理个人信息应当取得个</w:t>
      </w:r>
      <w:r>
        <w:rPr>
          <w:sz w:val="20"/>
          <w:szCs w:val="20"/>
          <w:spacing w:val="3"/>
        </w:rPr>
        <w:t xml:space="preserve"> </w:t>
      </w:r>
      <w:r>
        <w:rPr>
          <w:sz w:val="20"/>
          <w:szCs w:val="20"/>
          <w:spacing w:val="15"/>
        </w:rPr>
        <w:t>人同意，但是有表7-1中2)～7)规定情形的，不需要取得个人同意。这无疑大大弱化</w:t>
      </w:r>
      <w:r>
        <w:rPr>
          <w:sz w:val="20"/>
          <w:szCs w:val="20"/>
          <w:spacing w:val="7"/>
        </w:rPr>
        <w:t xml:space="preserve"> </w:t>
      </w:r>
      <w:r>
        <w:rPr>
          <w:sz w:val="20"/>
          <w:szCs w:val="20"/>
          <w:spacing w:val="8"/>
        </w:rPr>
        <w:t>了“告知同意”规则的刚性，使得个人信息处理活动具备了更大弹性的合法性空间，适</w:t>
      </w:r>
      <w:r>
        <w:rPr>
          <w:sz w:val="20"/>
          <w:szCs w:val="20"/>
          <w:spacing w:val="2"/>
        </w:rPr>
        <w:t xml:space="preserve"> </w:t>
      </w:r>
      <w:r>
        <w:rPr>
          <w:sz w:val="20"/>
          <w:szCs w:val="20"/>
          <w:spacing w:val="6"/>
        </w:rPr>
        <w:t>用于更为丰富的处理场景，同时也避免了“同意”</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consent</w:t>
      </w:r>
      <w:r>
        <w:rPr>
          <w:rFonts w:ascii="Times New Roman" w:hAnsi="Times New Roman" w:eastAsia="Times New Roman" w:cs="Times New Roman"/>
          <w:sz w:val="20"/>
          <w:szCs w:val="20"/>
          <w:spacing w:val="6"/>
        </w:rPr>
        <w:t>,     </w:t>
      </w:r>
      <w:r>
        <w:rPr>
          <w:sz w:val="20"/>
          <w:szCs w:val="20"/>
          <w:spacing w:val="6"/>
        </w:rPr>
        <w:t>而非</w:t>
      </w:r>
      <w:r>
        <w:rPr>
          <w:sz w:val="20"/>
          <w:szCs w:val="20"/>
          <w:spacing w:val="-37"/>
        </w:rPr>
        <w:t xml:space="preserve"> </w:t>
      </w:r>
      <w:r>
        <w:rPr>
          <w:rFonts w:ascii="Times New Roman" w:hAnsi="Times New Roman" w:eastAsia="Times New Roman" w:cs="Times New Roman"/>
          <w:sz w:val="20"/>
          <w:szCs w:val="20"/>
        </w:rPr>
        <w:t>agree</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9"/>
        </w:rPr>
        <w:t xml:space="preserve">  </w:t>
      </w:r>
      <w:r>
        <w:rPr>
          <w:sz w:val="20"/>
          <w:szCs w:val="20"/>
          <w:spacing w:val="6"/>
        </w:rPr>
        <w:t>的泛化和形式</w:t>
      </w:r>
    </w:p>
    <w:p>
      <w:pPr>
        <w:pStyle w:val="BodyText"/>
        <w:ind w:left="109"/>
        <w:spacing w:line="220" w:lineRule="auto"/>
        <w:rPr>
          <w:sz w:val="20"/>
          <w:szCs w:val="20"/>
        </w:rPr>
      </w:pPr>
      <w:r>
        <w:rPr>
          <w:sz w:val="20"/>
          <w:szCs w:val="20"/>
          <w:spacing w:val="16"/>
        </w:rPr>
        <w:t>主义。</w:t>
      </w:r>
    </w:p>
    <w:p>
      <w:pPr>
        <w:spacing w:line="274" w:lineRule="auto"/>
        <w:rPr>
          <w:rFonts w:ascii="Arial"/>
          <w:sz w:val="21"/>
        </w:rPr>
      </w:pPr>
      <w:r/>
    </w:p>
    <w:p>
      <w:pPr>
        <w:pStyle w:val="BodyText"/>
        <w:ind w:left="499"/>
        <w:spacing w:before="66" w:line="219" w:lineRule="auto"/>
        <w:rPr>
          <w:sz w:val="20"/>
          <w:szCs w:val="20"/>
        </w:rPr>
      </w:pPr>
      <w:r>
        <w:rPr>
          <w:sz w:val="20"/>
          <w:szCs w:val="20"/>
          <w:spacing w:val="-20"/>
        </w:rPr>
        <w:t>⊙《个人信息保护法》第13条第2款。</w:t>
      </w:r>
    </w:p>
    <w:p>
      <w:pPr>
        <w:spacing w:line="219" w:lineRule="auto"/>
        <w:sectPr>
          <w:pgSz w:w="9450" w:h="13320"/>
          <w:pgMar w:top="400" w:right="899" w:bottom="400" w:left="510" w:header="0" w:footer="0" w:gutter="0"/>
        </w:sectPr>
        <w:rPr>
          <w:sz w:val="20"/>
          <w:szCs w:val="20"/>
        </w:rPr>
      </w:pPr>
    </w:p>
    <w:p>
      <w:pPr>
        <w:pStyle w:val="BodyText"/>
        <w:ind w:left="100"/>
        <w:spacing w:before="157" w:line="213" w:lineRule="auto"/>
        <w:rPr>
          <w:rFonts w:ascii="SimHei" w:hAnsi="SimHei" w:eastAsia="SimHei" w:cs="SimHei"/>
          <w:sz w:val="20"/>
          <w:szCs w:val="20"/>
        </w:rPr>
      </w:pPr>
      <w:r>
        <w:drawing>
          <wp:anchor distT="0" distB="0" distL="0" distR="0" simplePos="0" relativeHeight="252505088" behindDoc="0" locked="0" layoutInCell="0" allowOverlap="1">
            <wp:simplePos x="0" y="0"/>
            <wp:positionH relativeFrom="page">
              <wp:posOffset>476279</wp:posOffset>
            </wp:positionH>
            <wp:positionV relativeFrom="page">
              <wp:posOffset>6845334</wp:posOffset>
            </wp:positionV>
            <wp:extent cx="1282660" cy="6353"/>
            <wp:effectExtent l="0" t="0" r="0" b="0"/>
            <wp:wrapNone/>
            <wp:docPr id="178" name="IM 178"/>
            <wp:cNvGraphicFramePr/>
            <a:graphic>
              <a:graphicData uri="http://schemas.openxmlformats.org/drawingml/2006/picture">
                <pic:pic>
                  <pic:nvPicPr>
                    <pic:cNvPr id="178" name="IM 178"/>
                    <pic:cNvPicPr/>
                  </pic:nvPicPr>
                  <pic:blipFill>
                    <a:blip r:embed="rId84"/>
                    <a:stretch>
                      <a:fillRect/>
                    </a:stretch>
                  </pic:blipFill>
                  <pic:spPr>
                    <a:xfrm rot="0">
                      <a:off x="0" y="0"/>
                      <a:ext cx="1282660" cy="6353"/>
                    </a:xfrm>
                    <a:prstGeom prst="rect">
                      <a:avLst/>
                    </a:prstGeom>
                  </pic:spPr>
                </pic:pic>
              </a:graphicData>
            </a:graphic>
          </wp:anchor>
        </w:drawing>
      </w:r>
      <w:r>
        <w:rPr>
          <w:sz w:val="14"/>
          <w:szCs w:val="14"/>
          <w:spacing w:val="-10"/>
          <w:position w:val="-1"/>
        </w:rPr>
        <w:t>112          </w:t>
      </w:r>
      <w:r>
        <w:rPr>
          <w:rFonts w:ascii="SimHei" w:hAnsi="SimHei" w:eastAsia="SimHei" w:cs="SimHei"/>
          <w:sz w:val="20"/>
          <w:szCs w:val="20"/>
          <w:spacing w:val="-10"/>
        </w:rPr>
        <w:t>进阶篇</w:t>
      </w:r>
      <w:r>
        <w:rPr>
          <w:rFonts w:ascii="SimHei" w:hAnsi="SimHei" w:eastAsia="SimHei" w:cs="SimHei"/>
          <w:sz w:val="20"/>
          <w:szCs w:val="20"/>
          <w:spacing w:val="-10"/>
        </w:rPr>
        <w:t xml:space="preserve"> </w:t>
      </w:r>
      <w:r>
        <w:rPr>
          <w:rFonts w:ascii="SimHei" w:hAnsi="SimHei" w:eastAsia="SimHei" w:cs="SimHei"/>
          <w:sz w:val="20"/>
          <w:szCs w:val="20"/>
          <w:spacing w:val="-10"/>
        </w:rPr>
        <w:t>不得不知，小白最常遇到的普通场景</w:t>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BodyText"/>
        <w:ind w:left="2452"/>
        <w:spacing w:before="58" w:line="219" w:lineRule="auto"/>
        <w:rPr>
          <w:sz w:val="18"/>
          <w:szCs w:val="18"/>
        </w:rPr>
      </w:pPr>
      <w:bookmarkStart w:name="bookmark20" w:id="19"/>
      <w:bookmarkEnd w:id="19"/>
      <w:r>
        <w:rPr>
          <w:sz w:val="18"/>
          <w:szCs w:val="18"/>
          <w:b/>
          <w:bCs/>
          <w:spacing w:val="-2"/>
        </w:rPr>
        <w:t>表7-1</w:t>
      </w:r>
      <w:r>
        <w:rPr>
          <w:sz w:val="18"/>
          <w:szCs w:val="18"/>
          <w:spacing w:val="-2"/>
        </w:rPr>
        <w:t xml:space="preserve">  </w:t>
      </w:r>
      <w:r>
        <w:rPr>
          <w:sz w:val="18"/>
          <w:szCs w:val="18"/>
          <w:b/>
          <w:bCs/>
          <w:spacing w:val="-2"/>
        </w:rPr>
        <w:t>处理个人信息的多元合法性基础</w:t>
      </w:r>
    </w:p>
    <w:p>
      <w:pPr>
        <w:spacing w:line="68" w:lineRule="auto"/>
        <w:rPr>
          <w:rFonts w:ascii="Arial"/>
          <w:sz w:val="2"/>
        </w:rPr>
      </w:pPr>
      <w:r>
        <w:rPr>
          <w:rFonts w:ascii="Arial"/>
          <w:sz w:val="2"/>
        </w:rPr>
      </w:r>
    </w:p>
    <w:tbl>
      <w:tblPr>
        <w:tblStyle w:val="TableNormal"/>
        <w:tblW w:w="7949" w:type="dxa"/>
        <w:tblInd w:w="10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60"/>
        <w:gridCol w:w="1280"/>
        <w:gridCol w:w="950"/>
        <w:gridCol w:w="2200"/>
        <w:gridCol w:w="959"/>
      </w:tblGrid>
      <w:tr>
        <w:trPr>
          <w:trHeight w:val="504" w:hRule="atLeast"/>
        </w:trPr>
        <w:tc>
          <w:tcPr>
            <w:tcW w:w="2560" w:type="dxa"/>
            <w:vAlign w:val="top"/>
            <w:tcBorders>
              <w:left w:val="nil"/>
            </w:tcBorders>
          </w:tcPr>
          <w:p>
            <w:pPr>
              <w:pStyle w:val="TableText"/>
              <w:ind w:left="812"/>
              <w:spacing w:before="170" w:line="221" w:lineRule="auto"/>
              <w:rPr>
                <w:sz w:val="17"/>
                <w:szCs w:val="17"/>
              </w:rPr>
            </w:pPr>
            <w:r>
              <w:rPr>
                <w:sz w:val="17"/>
                <w:szCs w:val="17"/>
                <w:b/>
                <w:bCs/>
                <w:spacing w:val="-3"/>
              </w:rPr>
              <w:t>合法性基础</w:t>
            </w:r>
          </w:p>
        </w:tc>
        <w:tc>
          <w:tcPr>
            <w:tcW w:w="1280" w:type="dxa"/>
            <w:vAlign w:val="top"/>
          </w:tcPr>
          <w:p>
            <w:pPr>
              <w:pStyle w:val="TableText"/>
              <w:ind w:left="327"/>
              <w:spacing w:before="170" w:line="220" w:lineRule="auto"/>
              <w:rPr>
                <w:sz w:val="17"/>
                <w:szCs w:val="17"/>
              </w:rPr>
            </w:pPr>
            <w:r>
              <w:rPr>
                <w:sz w:val="17"/>
                <w:szCs w:val="17"/>
                <w:b/>
                <w:bCs/>
                <w:spacing w:val="-1"/>
              </w:rPr>
              <w:t>需要同意</w:t>
            </w:r>
          </w:p>
        </w:tc>
        <w:tc>
          <w:tcPr>
            <w:tcW w:w="950" w:type="dxa"/>
            <w:vAlign w:val="top"/>
          </w:tcPr>
          <w:p>
            <w:pPr>
              <w:pStyle w:val="TableText"/>
              <w:ind w:left="47"/>
              <w:spacing w:before="170" w:line="221" w:lineRule="auto"/>
              <w:rPr>
                <w:sz w:val="17"/>
                <w:szCs w:val="17"/>
              </w:rPr>
            </w:pPr>
            <w:r>
              <w:rPr>
                <w:sz w:val="17"/>
                <w:szCs w:val="17"/>
                <w:b/>
                <w:bCs/>
                <w:spacing w:val="-2"/>
              </w:rPr>
              <w:t>网络安全法</w:t>
            </w:r>
          </w:p>
        </w:tc>
        <w:tc>
          <w:tcPr>
            <w:tcW w:w="2200" w:type="dxa"/>
            <w:vAlign w:val="top"/>
          </w:tcPr>
          <w:p>
            <w:pPr>
              <w:pStyle w:val="TableText"/>
              <w:ind w:left="847"/>
              <w:spacing w:before="169" w:line="219" w:lineRule="auto"/>
              <w:rPr>
                <w:sz w:val="17"/>
                <w:szCs w:val="17"/>
              </w:rPr>
            </w:pPr>
            <w:r>
              <w:rPr>
                <w:sz w:val="17"/>
                <w:szCs w:val="17"/>
                <w:b/>
                <w:bCs/>
                <w:spacing w:val="-1"/>
              </w:rPr>
              <w:t>民法典</w:t>
            </w:r>
          </w:p>
        </w:tc>
        <w:tc>
          <w:tcPr>
            <w:tcW w:w="959" w:type="dxa"/>
            <w:vAlign w:val="top"/>
            <w:tcBorders>
              <w:right w:val="nil"/>
            </w:tcBorders>
          </w:tcPr>
          <w:p>
            <w:pPr>
              <w:pStyle w:val="TableText"/>
              <w:ind w:left="217" w:right="143" w:hanging="80"/>
              <w:spacing w:before="50" w:line="241" w:lineRule="auto"/>
              <w:rPr>
                <w:sz w:val="17"/>
                <w:szCs w:val="17"/>
              </w:rPr>
            </w:pPr>
            <w:r>
              <w:rPr>
                <w:sz w:val="17"/>
                <w:szCs w:val="17"/>
                <w:b/>
                <w:bCs/>
                <w:spacing w:val="-4"/>
              </w:rPr>
              <w:t>个人信息</w:t>
            </w:r>
            <w:r>
              <w:rPr>
                <w:sz w:val="17"/>
                <w:szCs w:val="17"/>
                <w:spacing w:val="1"/>
              </w:rPr>
              <w:t xml:space="preserve"> </w:t>
            </w:r>
            <w:r>
              <w:rPr>
                <w:sz w:val="17"/>
                <w:szCs w:val="17"/>
                <w:b/>
                <w:bCs/>
                <w:spacing w:val="-4"/>
              </w:rPr>
              <w:t>保护法</w:t>
            </w:r>
          </w:p>
        </w:tc>
      </w:tr>
      <w:tr>
        <w:trPr>
          <w:trHeight w:val="259" w:hRule="atLeast"/>
        </w:trPr>
        <w:tc>
          <w:tcPr>
            <w:tcW w:w="2560" w:type="dxa"/>
            <w:vAlign w:val="top"/>
            <w:tcBorders>
              <w:left w:val="nil"/>
            </w:tcBorders>
          </w:tcPr>
          <w:p>
            <w:pPr>
              <w:pStyle w:val="TableText"/>
              <w:ind w:left="230"/>
              <w:spacing w:before="50" w:line="216" w:lineRule="auto"/>
              <w:rPr>
                <w:sz w:val="17"/>
                <w:szCs w:val="17"/>
              </w:rPr>
            </w:pPr>
            <w:r>
              <w:rPr>
                <w:sz w:val="17"/>
                <w:szCs w:val="17"/>
                <w:spacing w:val="2"/>
              </w:rPr>
              <w:t>1)同意</w:t>
            </w:r>
          </w:p>
        </w:tc>
        <w:tc>
          <w:tcPr>
            <w:tcW w:w="1280" w:type="dxa"/>
            <w:vAlign w:val="top"/>
          </w:tcPr>
          <w:p>
            <w:pPr>
              <w:pStyle w:val="TableText"/>
              <w:ind w:left="215"/>
              <w:spacing w:before="64" w:line="200" w:lineRule="auto"/>
              <w:rPr>
                <w:sz w:val="17"/>
                <w:szCs w:val="17"/>
              </w:rPr>
            </w:pPr>
            <w:r>
              <w:rPr>
                <w:sz w:val="17"/>
                <w:szCs w:val="17"/>
              </w:rPr>
              <w:t>√</w:t>
            </w:r>
          </w:p>
        </w:tc>
        <w:tc>
          <w:tcPr>
            <w:tcW w:w="950" w:type="dxa"/>
            <w:vAlign w:val="top"/>
          </w:tcPr>
          <w:p>
            <w:pPr>
              <w:pStyle w:val="TableText"/>
              <w:ind w:left="385"/>
              <w:spacing w:before="64" w:line="200" w:lineRule="auto"/>
              <w:rPr>
                <w:sz w:val="17"/>
                <w:szCs w:val="17"/>
              </w:rPr>
            </w:pPr>
            <w:r>
              <w:rPr>
                <w:sz w:val="17"/>
                <w:szCs w:val="17"/>
              </w:rPr>
              <w:t>√</w:t>
            </w:r>
          </w:p>
        </w:tc>
        <w:tc>
          <w:tcPr>
            <w:tcW w:w="2200" w:type="dxa"/>
            <w:vAlign w:val="top"/>
          </w:tcPr>
          <w:p>
            <w:pPr>
              <w:pStyle w:val="TableText"/>
              <w:ind w:left="185"/>
              <w:spacing w:before="64" w:line="200" w:lineRule="auto"/>
              <w:rPr>
                <w:sz w:val="17"/>
                <w:szCs w:val="17"/>
              </w:rPr>
            </w:pPr>
            <w:r>
              <w:rPr>
                <w:sz w:val="17"/>
                <w:szCs w:val="17"/>
              </w:rPr>
              <w:t>√</w:t>
            </w:r>
          </w:p>
        </w:tc>
        <w:tc>
          <w:tcPr>
            <w:tcW w:w="959" w:type="dxa"/>
            <w:vAlign w:val="top"/>
            <w:tcBorders>
              <w:right w:val="nil"/>
            </w:tcBorders>
          </w:tcPr>
          <w:p>
            <w:pPr>
              <w:pStyle w:val="TableText"/>
              <w:ind w:left="174"/>
              <w:spacing w:before="45" w:line="216" w:lineRule="auto"/>
              <w:rPr>
                <w:sz w:val="17"/>
                <w:szCs w:val="17"/>
              </w:rPr>
            </w:pPr>
            <w:r>
              <w:rPr>
                <w:sz w:val="17"/>
                <w:szCs w:val="17"/>
                <w:spacing w:val="-6"/>
              </w:rPr>
              <w:t>√</w:t>
            </w:r>
            <w:r>
              <w:rPr>
                <w:sz w:val="17"/>
                <w:szCs w:val="17"/>
                <w:spacing w:val="-59"/>
              </w:rPr>
              <w:t xml:space="preserve"> </w:t>
            </w:r>
            <w:r>
              <w:rPr>
                <w:sz w:val="17"/>
                <w:szCs w:val="17"/>
                <w:spacing w:val="-6"/>
              </w:rPr>
              <w:t>,完善</w:t>
            </w:r>
          </w:p>
        </w:tc>
      </w:tr>
      <w:tr>
        <w:trPr>
          <w:trHeight w:val="978" w:hRule="atLeast"/>
        </w:trPr>
        <w:tc>
          <w:tcPr>
            <w:tcW w:w="2560" w:type="dxa"/>
            <w:vAlign w:val="top"/>
            <w:tcBorders>
              <w:left w:val="nil"/>
            </w:tcBorders>
          </w:tcPr>
          <w:p>
            <w:pPr>
              <w:pStyle w:val="TableText"/>
              <w:ind w:left="70" w:firstLine="149"/>
              <w:spacing w:before="69" w:line="244" w:lineRule="auto"/>
              <w:rPr>
                <w:sz w:val="17"/>
                <w:szCs w:val="17"/>
              </w:rPr>
            </w:pPr>
            <w:r>
              <w:rPr>
                <w:sz w:val="17"/>
                <w:szCs w:val="17"/>
              </w:rPr>
              <w:t>2)订立或履行个人作为一方当</w:t>
            </w:r>
            <w:r>
              <w:rPr>
                <w:sz w:val="17"/>
                <w:szCs w:val="17"/>
                <w:spacing w:val="4"/>
              </w:rPr>
              <w:t xml:space="preserve">  </w:t>
            </w:r>
            <w:r>
              <w:rPr>
                <w:sz w:val="17"/>
                <w:szCs w:val="17"/>
                <w:spacing w:val="-5"/>
              </w:rPr>
              <w:t>事人的合同所必需；按照依法制定</w:t>
            </w:r>
            <w:r>
              <w:rPr>
                <w:sz w:val="17"/>
                <w:szCs w:val="17"/>
                <w:spacing w:val="8"/>
              </w:rPr>
              <w:t xml:space="preserve"> </w:t>
            </w:r>
            <w:r>
              <w:rPr>
                <w:sz w:val="17"/>
                <w:szCs w:val="17"/>
              </w:rPr>
              <w:t>的劳动规章制度和依法签订的集  </w:t>
            </w:r>
            <w:r>
              <w:rPr>
                <w:sz w:val="17"/>
                <w:szCs w:val="17"/>
                <w:spacing w:val="-1"/>
              </w:rPr>
              <w:t>体合同实施人力资源管理所必需</w:t>
            </w:r>
          </w:p>
        </w:tc>
        <w:tc>
          <w:tcPr>
            <w:tcW w:w="1280" w:type="dxa"/>
            <w:vAlign w:val="top"/>
          </w:tcPr>
          <w:p>
            <w:pPr>
              <w:spacing w:line="411" w:lineRule="auto"/>
              <w:rPr>
                <w:rFonts w:ascii="Arial"/>
                <w:sz w:val="21"/>
              </w:rPr>
            </w:pPr>
            <w:r/>
          </w:p>
          <w:p>
            <w:pPr>
              <w:pStyle w:val="TableText"/>
              <w:ind w:left="215"/>
              <w:spacing w:before="32" w:line="134" w:lineRule="exact"/>
              <w:rPr>
                <w:sz w:val="10"/>
                <w:szCs w:val="10"/>
              </w:rPr>
            </w:pPr>
            <w:r>
              <w:rPr>
                <w:sz w:val="10"/>
                <w:szCs w:val="10"/>
              </w:rPr>
              <w:t>×</w:t>
            </w:r>
          </w:p>
        </w:tc>
        <w:tc>
          <w:tcPr>
            <w:tcW w:w="950" w:type="dxa"/>
            <w:vAlign w:val="top"/>
          </w:tcPr>
          <w:p>
            <w:pPr>
              <w:spacing w:line="411" w:lineRule="auto"/>
              <w:rPr>
                <w:rFonts w:ascii="Arial"/>
                <w:sz w:val="21"/>
              </w:rPr>
            </w:pPr>
            <w:r/>
          </w:p>
          <w:p>
            <w:pPr>
              <w:pStyle w:val="TableText"/>
              <w:ind w:left="415"/>
              <w:spacing w:before="32" w:line="134" w:lineRule="exact"/>
              <w:rPr>
                <w:sz w:val="10"/>
                <w:szCs w:val="10"/>
              </w:rPr>
            </w:pPr>
            <w:r>
              <w:rPr>
                <w:sz w:val="10"/>
                <w:szCs w:val="10"/>
              </w:rPr>
              <w:t>×</w:t>
            </w:r>
          </w:p>
        </w:tc>
        <w:tc>
          <w:tcPr>
            <w:tcW w:w="2200" w:type="dxa"/>
            <w:vAlign w:val="top"/>
          </w:tcPr>
          <w:p>
            <w:pPr>
              <w:spacing w:line="422" w:lineRule="auto"/>
              <w:rPr>
                <w:rFonts w:ascii="Arial"/>
                <w:sz w:val="21"/>
              </w:rPr>
            </w:pPr>
            <w:r/>
          </w:p>
          <w:p>
            <w:pPr>
              <w:pStyle w:val="TableText"/>
              <w:ind w:left="185"/>
              <w:spacing w:before="30" w:line="120" w:lineRule="exact"/>
              <w:rPr>
                <w:sz w:val="9"/>
                <w:szCs w:val="9"/>
              </w:rPr>
            </w:pPr>
            <w:r>
              <w:rPr>
                <w:sz w:val="9"/>
                <w:szCs w:val="9"/>
              </w:rPr>
              <w:t>×</w:t>
            </w:r>
          </w:p>
        </w:tc>
        <w:tc>
          <w:tcPr>
            <w:tcW w:w="959" w:type="dxa"/>
            <w:vAlign w:val="top"/>
            <w:tcBorders>
              <w:right w:val="nil"/>
            </w:tcBorders>
          </w:tcPr>
          <w:p>
            <w:pPr>
              <w:spacing w:line="349" w:lineRule="auto"/>
              <w:rPr>
                <w:rFonts w:ascii="Arial"/>
                <w:sz w:val="21"/>
              </w:rPr>
            </w:pPr>
            <w:r/>
          </w:p>
          <w:p>
            <w:pPr>
              <w:pStyle w:val="TableText"/>
              <w:ind w:left="174"/>
              <w:spacing w:before="55" w:line="216" w:lineRule="auto"/>
              <w:rPr>
                <w:sz w:val="17"/>
                <w:szCs w:val="17"/>
              </w:rPr>
            </w:pPr>
            <w:r>
              <w:rPr>
                <w:sz w:val="17"/>
                <w:szCs w:val="17"/>
                <w:spacing w:val="-5"/>
              </w:rPr>
              <w:t>√</w:t>
            </w:r>
            <w:r>
              <w:rPr>
                <w:sz w:val="17"/>
                <w:szCs w:val="17"/>
                <w:spacing w:val="-57"/>
              </w:rPr>
              <w:t xml:space="preserve"> </w:t>
            </w:r>
            <w:r>
              <w:rPr>
                <w:sz w:val="17"/>
                <w:szCs w:val="17"/>
                <w:spacing w:val="-5"/>
              </w:rPr>
              <w:t>,新增</w:t>
            </w:r>
          </w:p>
        </w:tc>
      </w:tr>
      <w:tr>
        <w:trPr>
          <w:trHeight w:val="988" w:hRule="atLeast"/>
        </w:trPr>
        <w:tc>
          <w:tcPr>
            <w:tcW w:w="2560" w:type="dxa"/>
            <w:vAlign w:val="top"/>
            <w:tcBorders>
              <w:left w:val="nil"/>
            </w:tcBorders>
          </w:tcPr>
          <w:p>
            <w:pPr>
              <w:pStyle w:val="TableText"/>
              <w:ind w:left="70" w:right="112" w:firstLine="149"/>
              <w:spacing w:before="192" w:line="250" w:lineRule="auto"/>
              <w:jc w:val="both"/>
              <w:rPr>
                <w:sz w:val="17"/>
                <w:szCs w:val="17"/>
              </w:rPr>
            </w:pPr>
            <w:r>
              <w:rPr>
                <w:sz w:val="17"/>
                <w:szCs w:val="17"/>
              </w:rPr>
              <w:t>3)合理范围内处理个人自行公</w:t>
            </w:r>
            <w:r>
              <w:rPr>
                <w:sz w:val="17"/>
                <w:szCs w:val="17"/>
                <w:spacing w:val="8"/>
              </w:rPr>
              <w:t xml:space="preserve"> </w:t>
            </w:r>
            <w:r>
              <w:rPr>
                <w:sz w:val="17"/>
                <w:szCs w:val="17"/>
                <w:spacing w:val="-1"/>
              </w:rPr>
              <w:t>开或其他已经合法公开的个人信</w:t>
            </w:r>
            <w:r>
              <w:rPr>
                <w:sz w:val="17"/>
                <w:szCs w:val="17"/>
                <w:spacing w:val="5"/>
              </w:rPr>
              <w:t xml:space="preserve"> </w:t>
            </w:r>
            <w:r>
              <w:rPr>
                <w:sz w:val="17"/>
                <w:szCs w:val="17"/>
              </w:rPr>
              <w:t>息，但该个人明确拒绝的除外</w:t>
            </w:r>
          </w:p>
        </w:tc>
        <w:tc>
          <w:tcPr>
            <w:tcW w:w="1280" w:type="dxa"/>
            <w:vAlign w:val="top"/>
          </w:tcPr>
          <w:p>
            <w:pPr>
              <w:pStyle w:val="TableText"/>
              <w:ind w:left="215" w:firstLine="9"/>
              <w:spacing w:before="37" w:line="254" w:lineRule="auto"/>
              <w:rPr>
                <w:sz w:val="17"/>
                <w:szCs w:val="17"/>
              </w:rPr>
            </w:pPr>
            <w:r>
              <w:rPr>
                <w:sz w:val="17"/>
                <w:szCs w:val="17"/>
                <w:spacing w:val="-1"/>
              </w:rPr>
              <w:t>×,但处理活</w:t>
            </w:r>
            <w:r>
              <w:rPr>
                <w:sz w:val="17"/>
                <w:szCs w:val="17"/>
                <w:spacing w:val="2"/>
              </w:rPr>
              <w:t xml:space="preserve">  </w:t>
            </w:r>
            <w:r>
              <w:rPr>
                <w:sz w:val="17"/>
                <w:szCs w:val="17"/>
                <w:spacing w:val="-13"/>
                <w:w w:val="95"/>
              </w:rPr>
              <w:t>动会对个</w:t>
            </w:r>
            <w:r>
              <w:rPr>
                <w:sz w:val="17"/>
                <w:szCs w:val="17"/>
                <w:spacing w:val="-12"/>
                <w:w w:val="95"/>
              </w:rPr>
              <w:t>人权</w:t>
            </w:r>
            <w:r>
              <w:rPr>
                <w:sz w:val="17"/>
                <w:szCs w:val="17"/>
                <w:spacing w:val="-8"/>
                <w:w w:val="95"/>
              </w:rPr>
              <w:t>益</w:t>
            </w:r>
            <w:r>
              <w:rPr>
                <w:sz w:val="17"/>
                <w:szCs w:val="17"/>
                <w:spacing w:val="7"/>
              </w:rPr>
              <w:t xml:space="preserve"> </w:t>
            </w:r>
            <w:r>
              <w:rPr>
                <w:sz w:val="17"/>
                <w:szCs w:val="17"/>
                <w:spacing w:val="-19"/>
                <w:w w:val="98"/>
              </w:rPr>
              <w:t>有重大</w:t>
            </w:r>
            <w:r>
              <w:rPr>
                <w:sz w:val="17"/>
                <w:szCs w:val="17"/>
                <w:spacing w:val="-18"/>
                <w:w w:val="98"/>
              </w:rPr>
              <w:t>影响的</w:t>
            </w:r>
            <w:r>
              <w:rPr>
                <w:sz w:val="17"/>
                <w:szCs w:val="17"/>
                <w:spacing w:val="-8"/>
                <w:w w:val="98"/>
              </w:rPr>
              <w:t>还</w:t>
            </w:r>
            <w:r>
              <w:rPr>
                <w:sz w:val="17"/>
                <w:szCs w:val="17"/>
                <w:spacing w:val="6"/>
              </w:rPr>
              <w:t xml:space="preserve"> </w:t>
            </w:r>
            <w:r>
              <w:rPr>
                <w:sz w:val="17"/>
                <w:szCs w:val="17"/>
                <w:spacing w:val="1"/>
              </w:rPr>
              <w:t>是要获得同意</w:t>
            </w:r>
          </w:p>
        </w:tc>
        <w:tc>
          <w:tcPr>
            <w:tcW w:w="950" w:type="dxa"/>
            <w:vAlign w:val="top"/>
          </w:tcPr>
          <w:p>
            <w:pPr>
              <w:spacing w:line="439" w:lineRule="auto"/>
              <w:rPr>
                <w:rFonts w:ascii="Arial"/>
                <w:sz w:val="21"/>
              </w:rPr>
            </w:pPr>
            <w:r/>
          </w:p>
          <w:p>
            <w:pPr>
              <w:pStyle w:val="TableText"/>
              <w:ind w:left="445"/>
              <w:spacing w:before="32" w:line="182" w:lineRule="auto"/>
              <w:rPr>
                <w:sz w:val="10"/>
                <w:szCs w:val="10"/>
              </w:rPr>
            </w:pPr>
            <w:r>
              <w:rPr>
                <w:sz w:val="10"/>
                <w:szCs w:val="10"/>
              </w:rPr>
              <w:t>X</w:t>
            </w:r>
          </w:p>
        </w:tc>
        <w:tc>
          <w:tcPr>
            <w:tcW w:w="2200" w:type="dxa"/>
            <w:vAlign w:val="top"/>
          </w:tcPr>
          <w:p>
            <w:pPr>
              <w:pStyle w:val="TableText"/>
              <w:ind w:left="215"/>
              <w:spacing w:before="68" w:line="216" w:lineRule="auto"/>
              <w:rPr>
                <w:sz w:val="17"/>
                <w:szCs w:val="17"/>
              </w:rPr>
            </w:pPr>
            <w:r>
              <w:rPr>
                <w:sz w:val="17"/>
                <w:szCs w:val="17"/>
              </w:rPr>
              <w:t>√,自行公开或其他已合</w:t>
            </w:r>
          </w:p>
          <w:p>
            <w:pPr>
              <w:pStyle w:val="TableText"/>
              <w:ind w:left="185"/>
              <w:spacing w:before="53" w:line="236" w:lineRule="auto"/>
              <w:rPr>
                <w:sz w:val="17"/>
                <w:szCs w:val="17"/>
              </w:rPr>
            </w:pPr>
            <w:r>
              <w:rPr>
                <w:sz w:val="17"/>
                <w:szCs w:val="17"/>
                <w:spacing w:val="-4"/>
              </w:rPr>
              <w:t>法公开的信息，但该自然人</w:t>
            </w:r>
            <w:r>
              <w:rPr>
                <w:sz w:val="17"/>
                <w:szCs w:val="17"/>
                <w:spacing w:val="1"/>
              </w:rPr>
              <w:t xml:space="preserve"> </w:t>
            </w:r>
            <w:r>
              <w:rPr>
                <w:sz w:val="17"/>
                <w:szCs w:val="17"/>
                <w:spacing w:val="-3"/>
              </w:rPr>
              <w:t>明确拒绝或处理该信息侵害</w:t>
            </w:r>
            <w:r>
              <w:rPr>
                <w:sz w:val="17"/>
                <w:szCs w:val="17"/>
              </w:rPr>
              <w:t xml:space="preserve"> </w:t>
            </w:r>
            <w:r>
              <w:rPr>
                <w:sz w:val="17"/>
                <w:szCs w:val="17"/>
                <w:spacing w:val="-2"/>
              </w:rPr>
              <w:t>其重大利益的除外</w:t>
            </w:r>
          </w:p>
        </w:tc>
        <w:tc>
          <w:tcPr>
            <w:tcW w:w="959" w:type="dxa"/>
            <w:vAlign w:val="top"/>
            <w:tcBorders>
              <w:right w:val="nil"/>
            </w:tcBorders>
          </w:tcPr>
          <w:p>
            <w:pPr>
              <w:spacing w:line="351" w:lineRule="auto"/>
              <w:rPr>
                <w:rFonts w:ascii="Arial"/>
                <w:sz w:val="21"/>
              </w:rPr>
            </w:pPr>
            <w:r/>
          </w:p>
          <w:p>
            <w:pPr>
              <w:pStyle w:val="TableText"/>
              <w:ind w:left="174"/>
              <w:spacing w:before="55" w:line="216" w:lineRule="auto"/>
              <w:rPr>
                <w:sz w:val="17"/>
                <w:szCs w:val="17"/>
              </w:rPr>
            </w:pPr>
            <w:r>
              <w:rPr>
                <w:sz w:val="17"/>
                <w:szCs w:val="17"/>
                <w:spacing w:val="-7"/>
              </w:rPr>
              <w:t>√</w:t>
            </w:r>
            <w:r>
              <w:rPr>
                <w:sz w:val="17"/>
                <w:szCs w:val="17"/>
                <w:spacing w:val="-57"/>
              </w:rPr>
              <w:t xml:space="preserve"> </w:t>
            </w:r>
            <w:r>
              <w:rPr>
                <w:sz w:val="17"/>
                <w:szCs w:val="17"/>
                <w:spacing w:val="-7"/>
              </w:rPr>
              <w:t>,保持</w:t>
            </w:r>
          </w:p>
        </w:tc>
      </w:tr>
      <w:tr>
        <w:trPr>
          <w:trHeight w:val="738" w:hRule="atLeast"/>
        </w:trPr>
        <w:tc>
          <w:tcPr>
            <w:tcW w:w="2560" w:type="dxa"/>
            <w:vAlign w:val="top"/>
            <w:tcBorders>
              <w:left w:val="nil"/>
            </w:tcBorders>
          </w:tcPr>
          <w:p>
            <w:pPr>
              <w:pStyle w:val="TableText"/>
              <w:ind w:left="80" w:right="106" w:firstLine="139"/>
              <w:spacing w:before="81" w:line="234" w:lineRule="auto"/>
              <w:jc w:val="both"/>
              <w:rPr>
                <w:sz w:val="17"/>
                <w:szCs w:val="17"/>
              </w:rPr>
            </w:pPr>
            <w:r>
              <w:rPr>
                <w:sz w:val="17"/>
                <w:szCs w:val="17"/>
                <w:spacing w:val="-1"/>
              </w:rPr>
              <w:t>4)应对突发公共卫生事件或紧</w:t>
            </w:r>
            <w:r>
              <w:rPr>
                <w:sz w:val="17"/>
                <w:szCs w:val="17"/>
                <w:spacing w:val="7"/>
              </w:rPr>
              <w:t xml:space="preserve"> </w:t>
            </w:r>
            <w:r>
              <w:rPr>
                <w:sz w:val="17"/>
                <w:szCs w:val="17"/>
                <w:spacing w:val="-1"/>
              </w:rPr>
              <w:t>急情况下为保护自然人生命健康</w:t>
            </w:r>
            <w:r>
              <w:rPr>
                <w:sz w:val="17"/>
                <w:szCs w:val="17"/>
                <w:spacing w:val="1"/>
              </w:rPr>
              <w:t xml:space="preserve"> </w:t>
            </w:r>
            <w:r>
              <w:rPr>
                <w:sz w:val="17"/>
                <w:szCs w:val="17"/>
                <w:spacing w:val="-1"/>
              </w:rPr>
              <w:t>和财产安全所必需</w:t>
            </w:r>
          </w:p>
        </w:tc>
        <w:tc>
          <w:tcPr>
            <w:tcW w:w="1280" w:type="dxa"/>
            <w:vAlign w:val="top"/>
          </w:tcPr>
          <w:p>
            <w:pPr>
              <w:spacing w:line="307" w:lineRule="auto"/>
              <w:rPr>
                <w:rFonts w:ascii="Arial"/>
                <w:sz w:val="21"/>
              </w:rPr>
            </w:pPr>
            <w:r/>
          </w:p>
          <w:p>
            <w:pPr>
              <w:pStyle w:val="TableText"/>
              <w:ind w:left="215"/>
              <w:spacing w:before="29" w:line="121" w:lineRule="exact"/>
              <w:rPr>
                <w:sz w:val="9"/>
                <w:szCs w:val="9"/>
              </w:rPr>
            </w:pPr>
            <w:r>
              <w:rPr>
                <w:sz w:val="9"/>
                <w:szCs w:val="9"/>
              </w:rPr>
              <w:t>×</w:t>
            </w:r>
          </w:p>
        </w:tc>
        <w:tc>
          <w:tcPr>
            <w:tcW w:w="950" w:type="dxa"/>
            <w:vAlign w:val="top"/>
          </w:tcPr>
          <w:p>
            <w:pPr>
              <w:spacing w:line="295" w:lineRule="auto"/>
              <w:rPr>
                <w:rFonts w:ascii="Arial"/>
                <w:sz w:val="21"/>
              </w:rPr>
            </w:pPr>
            <w:r/>
          </w:p>
          <w:p>
            <w:pPr>
              <w:pStyle w:val="TableText"/>
              <w:ind w:left="415"/>
              <w:spacing w:before="33" w:line="134" w:lineRule="exact"/>
              <w:rPr>
                <w:sz w:val="10"/>
                <w:szCs w:val="10"/>
              </w:rPr>
            </w:pPr>
            <w:r>
              <w:rPr>
                <w:sz w:val="10"/>
                <w:szCs w:val="10"/>
              </w:rPr>
              <w:t>×</w:t>
            </w:r>
          </w:p>
        </w:tc>
        <w:tc>
          <w:tcPr>
            <w:tcW w:w="2200" w:type="dxa"/>
            <w:vAlign w:val="top"/>
          </w:tcPr>
          <w:p>
            <w:pPr>
              <w:pStyle w:val="TableText"/>
              <w:ind w:left="94" w:right="6" w:firstLine="130"/>
              <w:spacing w:before="191" w:line="241" w:lineRule="auto"/>
              <w:rPr>
                <w:sz w:val="17"/>
                <w:szCs w:val="17"/>
              </w:rPr>
            </w:pPr>
            <w:r>
              <w:rPr>
                <w:sz w:val="17"/>
                <w:szCs w:val="17"/>
              </w:rPr>
              <w:t>√,为维护公共利益或者该</w:t>
            </w:r>
            <w:r>
              <w:rPr>
                <w:sz w:val="17"/>
                <w:szCs w:val="17"/>
                <w:spacing w:val="2"/>
              </w:rPr>
              <w:t xml:space="preserve"> </w:t>
            </w:r>
            <w:r>
              <w:rPr>
                <w:sz w:val="17"/>
                <w:szCs w:val="17"/>
              </w:rPr>
              <w:t>目燃人合法权益，合理实施</w:t>
            </w:r>
          </w:p>
        </w:tc>
        <w:tc>
          <w:tcPr>
            <w:tcW w:w="959" w:type="dxa"/>
            <w:vAlign w:val="top"/>
            <w:tcBorders>
              <w:right w:val="nil"/>
            </w:tcBorders>
          </w:tcPr>
          <w:p>
            <w:pPr>
              <w:pStyle w:val="TableText"/>
              <w:ind w:left="174"/>
              <w:spacing w:before="290" w:line="216" w:lineRule="auto"/>
              <w:rPr>
                <w:sz w:val="17"/>
                <w:szCs w:val="17"/>
              </w:rPr>
            </w:pPr>
            <w:r>
              <w:rPr>
                <w:sz w:val="17"/>
                <w:szCs w:val="17"/>
                <w:spacing w:val="-6"/>
              </w:rPr>
              <w:t>√</w:t>
            </w:r>
            <w:r>
              <w:rPr>
                <w:sz w:val="17"/>
                <w:szCs w:val="17"/>
                <w:spacing w:val="-59"/>
              </w:rPr>
              <w:t xml:space="preserve"> </w:t>
            </w:r>
            <w:r>
              <w:rPr>
                <w:sz w:val="17"/>
                <w:szCs w:val="17"/>
                <w:spacing w:val="-6"/>
              </w:rPr>
              <w:t>,限缩</w:t>
            </w:r>
          </w:p>
        </w:tc>
      </w:tr>
      <w:tr>
        <w:trPr>
          <w:trHeight w:val="499" w:hRule="atLeast"/>
        </w:trPr>
        <w:tc>
          <w:tcPr>
            <w:tcW w:w="2560" w:type="dxa"/>
            <w:vAlign w:val="top"/>
            <w:tcBorders>
              <w:left w:val="nil"/>
            </w:tcBorders>
          </w:tcPr>
          <w:p>
            <w:pPr>
              <w:pStyle w:val="TableText"/>
              <w:ind w:left="80" w:right="30" w:firstLine="149"/>
              <w:spacing w:before="74" w:line="225" w:lineRule="auto"/>
              <w:rPr>
                <w:sz w:val="17"/>
                <w:szCs w:val="17"/>
              </w:rPr>
            </w:pPr>
            <w:r>
              <w:rPr>
                <w:sz w:val="17"/>
                <w:szCs w:val="17"/>
                <w:spacing w:val="6"/>
              </w:rPr>
              <w:t>5)为公共利益实施新闻报道、</w:t>
            </w:r>
            <w:r>
              <w:rPr>
                <w:sz w:val="17"/>
                <w:szCs w:val="17"/>
              </w:rPr>
              <w:t xml:space="preserve"> </w:t>
            </w:r>
            <w:r>
              <w:rPr>
                <w:sz w:val="17"/>
                <w:szCs w:val="17"/>
                <w:spacing w:val="-1"/>
              </w:rPr>
              <w:t>舆论监督在合理的范围内处理</w:t>
            </w:r>
          </w:p>
        </w:tc>
        <w:tc>
          <w:tcPr>
            <w:tcW w:w="1280" w:type="dxa"/>
            <w:vAlign w:val="top"/>
          </w:tcPr>
          <w:p>
            <w:pPr>
              <w:pStyle w:val="TableText"/>
              <w:ind w:left="215"/>
              <w:spacing w:before="220" w:line="121" w:lineRule="exact"/>
              <w:rPr>
                <w:sz w:val="9"/>
                <w:szCs w:val="9"/>
              </w:rPr>
            </w:pPr>
            <w:r>
              <w:rPr>
                <w:sz w:val="9"/>
                <w:szCs w:val="9"/>
              </w:rPr>
              <w:t>×</w:t>
            </w:r>
          </w:p>
        </w:tc>
        <w:tc>
          <w:tcPr>
            <w:tcW w:w="950" w:type="dxa"/>
            <w:vAlign w:val="top"/>
          </w:tcPr>
          <w:p>
            <w:pPr>
              <w:pStyle w:val="TableText"/>
              <w:ind w:left="415"/>
              <w:spacing w:before="212" w:line="134" w:lineRule="exact"/>
              <w:rPr>
                <w:sz w:val="10"/>
                <w:szCs w:val="10"/>
              </w:rPr>
            </w:pPr>
            <w:r>
              <w:rPr>
                <w:sz w:val="10"/>
                <w:szCs w:val="10"/>
              </w:rPr>
              <w:t>×</w:t>
            </w:r>
          </w:p>
        </w:tc>
        <w:tc>
          <w:tcPr>
            <w:tcW w:w="2200" w:type="dxa"/>
            <w:vAlign w:val="top"/>
          </w:tcPr>
          <w:p>
            <w:pPr>
              <w:pStyle w:val="TableText"/>
              <w:ind w:left="185"/>
              <w:spacing w:before="192" w:line="238" w:lineRule="auto"/>
              <w:rPr>
                <w:sz w:val="17"/>
                <w:szCs w:val="17"/>
              </w:rPr>
            </w:pPr>
            <w:r>
              <w:rPr>
                <w:sz w:val="17"/>
                <w:szCs w:val="17"/>
              </w:rPr>
              <w:t>√</w:t>
            </w:r>
          </w:p>
        </w:tc>
        <w:tc>
          <w:tcPr>
            <w:tcW w:w="959" w:type="dxa"/>
            <w:vAlign w:val="top"/>
            <w:tcBorders>
              <w:right w:val="nil"/>
            </w:tcBorders>
          </w:tcPr>
          <w:p>
            <w:pPr>
              <w:pStyle w:val="TableText"/>
              <w:ind w:left="174"/>
              <w:spacing w:before="172" w:line="216" w:lineRule="auto"/>
              <w:rPr>
                <w:sz w:val="17"/>
                <w:szCs w:val="17"/>
              </w:rPr>
            </w:pPr>
            <w:r>
              <w:rPr>
                <w:sz w:val="17"/>
                <w:szCs w:val="17"/>
                <w:spacing w:val="-7"/>
              </w:rPr>
              <w:t>√</w:t>
            </w:r>
            <w:r>
              <w:rPr>
                <w:sz w:val="17"/>
                <w:szCs w:val="17"/>
                <w:spacing w:val="-57"/>
              </w:rPr>
              <w:t xml:space="preserve"> </w:t>
            </w:r>
            <w:r>
              <w:rPr>
                <w:sz w:val="17"/>
                <w:szCs w:val="17"/>
                <w:spacing w:val="-7"/>
              </w:rPr>
              <w:t>,保持</w:t>
            </w:r>
          </w:p>
        </w:tc>
      </w:tr>
      <w:tr>
        <w:trPr>
          <w:trHeight w:val="260" w:hRule="atLeast"/>
        </w:trPr>
        <w:tc>
          <w:tcPr>
            <w:tcW w:w="2560" w:type="dxa"/>
            <w:vAlign w:val="top"/>
            <w:tcBorders>
              <w:left w:val="nil"/>
            </w:tcBorders>
          </w:tcPr>
          <w:p>
            <w:pPr>
              <w:pStyle w:val="TableText"/>
              <w:ind w:left="219"/>
              <w:spacing w:before="55" w:line="211" w:lineRule="auto"/>
              <w:rPr>
                <w:sz w:val="17"/>
                <w:szCs w:val="17"/>
              </w:rPr>
            </w:pPr>
            <w:r>
              <w:rPr>
                <w:sz w:val="17"/>
                <w:szCs w:val="17"/>
                <w:spacing w:val="-1"/>
              </w:rPr>
              <w:t>6)履行法定职责或者法定义务</w:t>
            </w:r>
          </w:p>
        </w:tc>
        <w:tc>
          <w:tcPr>
            <w:tcW w:w="1280" w:type="dxa"/>
            <w:vAlign w:val="top"/>
          </w:tcPr>
          <w:p>
            <w:pPr>
              <w:pStyle w:val="TableText"/>
              <w:ind w:left="215"/>
              <w:spacing w:before="93" w:line="134" w:lineRule="exact"/>
              <w:rPr>
                <w:sz w:val="10"/>
                <w:szCs w:val="10"/>
              </w:rPr>
            </w:pPr>
            <w:r>
              <w:rPr>
                <w:sz w:val="10"/>
                <w:szCs w:val="10"/>
              </w:rPr>
              <w:t>×</w:t>
            </w:r>
          </w:p>
        </w:tc>
        <w:tc>
          <w:tcPr>
            <w:tcW w:w="950" w:type="dxa"/>
            <w:vAlign w:val="top"/>
          </w:tcPr>
          <w:p>
            <w:pPr>
              <w:pStyle w:val="TableText"/>
              <w:ind w:left="415"/>
              <w:spacing w:before="93" w:line="134" w:lineRule="exact"/>
              <w:rPr>
                <w:sz w:val="10"/>
                <w:szCs w:val="10"/>
              </w:rPr>
            </w:pPr>
            <w:r>
              <w:rPr>
                <w:sz w:val="10"/>
                <w:szCs w:val="10"/>
              </w:rPr>
              <w:t>×</w:t>
            </w:r>
          </w:p>
        </w:tc>
        <w:tc>
          <w:tcPr>
            <w:tcW w:w="2200" w:type="dxa"/>
            <w:vAlign w:val="top"/>
          </w:tcPr>
          <w:p>
            <w:pPr>
              <w:pStyle w:val="TableText"/>
              <w:ind w:left="185"/>
              <w:spacing w:before="105" w:line="182" w:lineRule="auto"/>
              <w:rPr>
                <w:sz w:val="12"/>
                <w:szCs w:val="12"/>
              </w:rPr>
            </w:pPr>
            <w:r>
              <w:rPr>
                <w:sz w:val="12"/>
                <w:szCs w:val="12"/>
              </w:rPr>
              <w:t>X</w:t>
            </w:r>
          </w:p>
        </w:tc>
        <w:tc>
          <w:tcPr>
            <w:tcW w:w="959" w:type="dxa"/>
            <w:vAlign w:val="top"/>
            <w:tcBorders>
              <w:right w:val="nil"/>
            </w:tcBorders>
          </w:tcPr>
          <w:p>
            <w:pPr>
              <w:pStyle w:val="TableText"/>
              <w:ind w:left="174"/>
              <w:spacing w:before="52" w:line="214" w:lineRule="auto"/>
              <w:rPr>
                <w:sz w:val="17"/>
                <w:szCs w:val="17"/>
              </w:rPr>
            </w:pPr>
            <w:r>
              <w:rPr>
                <w:sz w:val="17"/>
                <w:szCs w:val="17"/>
                <w:spacing w:val="-5"/>
              </w:rPr>
              <w:t>√</w:t>
            </w:r>
            <w:r>
              <w:rPr>
                <w:sz w:val="17"/>
                <w:szCs w:val="17"/>
                <w:spacing w:val="-57"/>
              </w:rPr>
              <w:t xml:space="preserve"> </w:t>
            </w:r>
            <w:r>
              <w:rPr>
                <w:sz w:val="17"/>
                <w:szCs w:val="17"/>
                <w:spacing w:val="-5"/>
              </w:rPr>
              <w:t>,新增</w:t>
            </w:r>
          </w:p>
        </w:tc>
      </w:tr>
      <w:tr>
        <w:trPr>
          <w:trHeight w:val="504" w:hRule="atLeast"/>
        </w:trPr>
        <w:tc>
          <w:tcPr>
            <w:tcW w:w="2560" w:type="dxa"/>
            <w:vAlign w:val="top"/>
            <w:tcBorders>
              <w:left w:val="nil"/>
            </w:tcBorders>
          </w:tcPr>
          <w:p>
            <w:pPr>
              <w:pStyle w:val="TableText"/>
              <w:ind w:left="49" w:right="135" w:firstLine="170"/>
              <w:spacing w:before="75" w:line="227" w:lineRule="auto"/>
              <w:rPr>
                <w:sz w:val="17"/>
                <w:szCs w:val="17"/>
              </w:rPr>
            </w:pPr>
            <w:r>
              <w:rPr>
                <w:sz w:val="17"/>
                <w:szCs w:val="17"/>
                <w:spacing w:val="-1"/>
              </w:rPr>
              <w:t>7)法律、行政法规规定的其他</w:t>
            </w:r>
            <w:r>
              <w:rPr>
                <w:sz w:val="17"/>
                <w:szCs w:val="17"/>
                <w:spacing w:val="2"/>
              </w:rPr>
              <w:t xml:space="preserve"> </w:t>
            </w:r>
            <w:r>
              <w:rPr>
                <w:sz w:val="17"/>
                <w:szCs w:val="17"/>
                <w:spacing w:val="-2"/>
              </w:rPr>
              <w:t>情形</w:t>
            </w:r>
          </w:p>
        </w:tc>
        <w:tc>
          <w:tcPr>
            <w:tcW w:w="1280" w:type="dxa"/>
            <w:vAlign w:val="top"/>
          </w:tcPr>
          <w:p>
            <w:pPr>
              <w:pStyle w:val="TableText"/>
              <w:ind w:left="215"/>
              <w:spacing w:before="221" w:line="121" w:lineRule="exact"/>
              <w:rPr>
                <w:sz w:val="9"/>
                <w:szCs w:val="9"/>
              </w:rPr>
            </w:pPr>
            <w:r>
              <w:rPr>
                <w:sz w:val="9"/>
                <w:szCs w:val="9"/>
              </w:rPr>
              <w:t>×</w:t>
            </w:r>
          </w:p>
        </w:tc>
        <w:tc>
          <w:tcPr>
            <w:tcW w:w="950" w:type="dxa"/>
            <w:vAlign w:val="top"/>
          </w:tcPr>
          <w:p>
            <w:pPr>
              <w:pStyle w:val="TableText"/>
              <w:ind w:left="415"/>
              <w:spacing w:before="213" w:line="134" w:lineRule="exact"/>
              <w:rPr>
                <w:sz w:val="10"/>
                <w:szCs w:val="10"/>
              </w:rPr>
            </w:pPr>
            <w:r>
              <w:rPr>
                <w:sz w:val="10"/>
                <w:szCs w:val="10"/>
              </w:rPr>
              <w:t>×</w:t>
            </w:r>
          </w:p>
        </w:tc>
        <w:tc>
          <w:tcPr>
            <w:tcW w:w="2200" w:type="dxa"/>
            <w:vAlign w:val="top"/>
          </w:tcPr>
          <w:p>
            <w:pPr>
              <w:pStyle w:val="TableText"/>
              <w:ind w:left="185"/>
              <w:spacing w:before="225" w:line="182" w:lineRule="auto"/>
              <w:rPr>
                <w:sz w:val="12"/>
                <w:szCs w:val="12"/>
              </w:rPr>
            </w:pPr>
            <w:r>
              <w:rPr>
                <w:sz w:val="12"/>
                <w:szCs w:val="12"/>
              </w:rPr>
              <w:t>X</w:t>
            </w:r>
          </w:p>
        </w:tc>
        <w:tc>
          <w:tcPr>
            <w:tcW w:w="959" w:type="dxa"/>
            <w:vAlign w:val="top"/>
            <w:tcBorders>
              <w:right w:val="nil"/>
            </w:tcBorders>
          </w:tcPr>
          <w:p>
            <w:pPr>
              <w:pStyle w:val="TableText"/>
              <w:ind w:left="174"/>
              <w:spacing w:before="173" w:line="216" w:lineRule="auto"/>
              <w:rPr>
                <w:sz w:val="17"/>
                <w:szCs w:val="17"/>
              </w:rPr>
            </w:pPr>
            <w:r>
              <w:rPr>
                <w:sz w:val="17"/>
                <w:szCs w:val="17"/>
                <w:spacing w:val="-5"/>
              </w:rPr>
              <w:t>√</w:t>
            </w:r>
            <w:r>
              <w:rPr>
                <w:sz w:val="17"/>
                <w:szCs w:val="17"/>
                <w:spacing w:val="-57"/>
              </w:rPr>
              <w:t xml:space="preserve"> </w:t>
            </w:r>
            <w:r>
              <w:rPr>
                <w:sz w:val="17"/>
                <w:szCs w:val="17"/>
                <w:spacing w:val="-5"/>
              </w:rPr>
              <w:t>,新增</w:t>
            </w:r>
          </w:p>
        </w:tc>
      </w:tr>
    </w:tbl>
    <w:p>
      <w:pPr>
        <w:spacing w:line="383" w:lineRule="auto"/>
        <w:rPr>
          <w:rFonts w:ascii="Arial"/>
          <w:sz w:val="21"/>
        </w:rPr>
      </w:pPr>
      <w:r/>
    </w:p>
    <w:p>
      <w:pPr>
        <w:ind w:left="502"/>
        <w:spacing w:before="65" w:line="222" w:lineRule="auto"/>
        <w:outlineLvl w:val="1"/>
        <w:rPr>
          <w:rFonts w:ascii="SimHei" w:hAnsi="SimHei" w:eastAsia="SimHei" w:cs="SimHei"/>
          <w:sz w:val="20"/>
          <w:szCs w:val="20"/>
        </w:rPr>
      </w:pPr>
      <w:r>
        <w:rPr>
          <w:rFonts w:ascii="SimHei" w:hAnsi="SimHei" w:eastAsia="SimHei" w:cs="SimHei"/>
          <w:sz w:val="20"/>
          <w:szCs w:val="20"/>
          <w:b/>
          <w:bCs/>
          <w:spacing w:val="-13"/>
        </w:rPr>
        <w:t>2.</w:t>
      </w:r>
      <w:r>
        <w:rPr>
          <w:rFonts w:ascii="SimHei" w:hAnsi="SimHei" w:eastAsia="SimHei" w:cs="SimHei"/>
          <w:sz w:val="20"/>
          <w:szCs w:val="20"/>
          <w:spacing w:val="-13"/>
        </w:rPr>
        <w:t xml:space="preserve"> </w:t>
      </w:r>
      <w:r>
        <w:rPr>
          <w:rFonts w:ascii="SimHei" w:hAnsi="SimHei" w:eastAsia="SimHei" w:cs="SimHei"/>
          <w:sz w:val="20"/>
          <w:szCs w:val="20"/>
          <w:b/>
          <w:bCs/>
          <w:spacing w:val="-13"/>
        </w:rPr>
        <w:t>“同意”的通用要求</w:t>
      </w:r>
    </w:p>
    <w:p>
      <w:pPr>
        <w:pStyle w:val="BodyText"/>
        <w:ind w:right="29" w:firstLine="499"/>
        <w:spacing w:before="98" w:line="333" w:lineRule="auto"/>
        <w:jc w:val="both"/>
        <w:rPr>
          <w:sz w:val="20"/>
          <w:szCs w:val="20"/>
        </w:rPr>
      </w:pPr>
      <w:r>
        <w:rPr>
          <w:sz w:val="20"/>
          <w:szCs w:val="20"/>
          <w:spacing w:val="17"/>
        </w:rPr>
        <w:t>对于处理个人信息之核心合法性基础的“同意”,《个人信息保护法》给出了全</w:t>
      </w:r>
      <w:r>
        <w:rPr>
          <w:sz w:val="20"/>
          <w:szCs w:val="20"/>
          <w:spacing w:val="13"/>
        </w:rPr>
        <w:t xml:space="preserve"> </w:t>
      </w:r>
      <w:r>
        <w:rPr>
          <w:sz w:val="20"/>
          <w:szCs w:val="20"/>
          <w:spacing w:val="11"/>
        </w:rPr>
        <w:t>面、综合、多层级的规范体系，真正在法律层面构建起个人信息保护领域的“同意</w:t>
      </w:r>
      <w:r>
        <w:rPr>
          <w:sz w:val="20"/>
          <w:szCs w:val="20"/>
          <w:spacing w:val="10"/>
        </w:rPr>
        <w:t>”制</w:t>
      </w:r>
      <w:r>
        <w:rPr>
          <w:sz w:val="20"/>
          <w:szCs w:val="20"/>
        </w:rPr>
        <w:t xml:space="preserve"> </w:t>
      </w:r>
      <w:r>
        <w:rPr>
          <w:sz w:val="20"/>
          <w:szCs w:val="20"/>
          <w:spacing w:val="17"/>
        </w:rPr>
        <w:t>度。这一同意制度的核心就是将“同意”作为合法性基础的场景列出了全面的适用要</w:t>
      </w:r>
      <w:r>
        <w:rPr>
          <w:sz w:val="20"/>
          <w:szCs w:val="20"/>
        </w:rPr>
        <w:t xml:space="preserve"> </w:t>
      </w:r>
      <w:r>
        <w:rPr>
          <w:sz w:val="20"/>
          <w:szCs w:val="20"/>
          <w:spacing w:val="17"/>
        </w:rPr>
        <w:t>求：无论在何种情形下的同意——包括“单独同意”和</w:t>
      </w:r>
      <w:r>
        <w:rPr>
          <w:sz w:val="20"/>
          <w:szCs w:val="20"/>
          <w:spacing w:val="16"/>
        </w:rPr>
        <w:t>非单独同意，只要是基于“同</w:t>
      </w:r>
      <w:r>
        <w:rPr>
          <w:sz w:val="20"/>
          <w:szCs w:val="20"/>
        </w:rPr>
        <w:t xml:space="preserve"> </w:t>
      </w:r>
      <w:r>
        <w:rPr>
          <w:sz w:val="20"/>
          <w:szCs w:val="20"/>
          <w:spacing w:val="11"/>
        </w:rPr>
        <w:t>意”作为合法性基础的，个人信息处理者都需要遵守下述要求</w:t>
      </w:r>
      <w:r>
        <w:rPr>
          <w:sz w:val="20"/>
          <w:szCs w:val="20"/>
          <w:spacing w:val="10"/>
        </w:rPr>
        <w:t>才能获取个人做出的有效</w:t>
      </w:r>
      <w:r>
        <w:rPr>
          <w:sz w:val="20"/>
          <w:szCs w:val="20"/>
        </w:rPr>
        <w:t xml:space="preserve"> </w:t>
      </w:r>
      <w:r>
        <w:rPr>
          <w:sz w:val="20"/>
          <w:szCs w:val="20"/>
          <w:spacing w:val="10"/>
        </w:rPr>
        <w:t>“同意”。《个人信息保护法》中对于“同意”的通用要求可以分为4个部分，如图7-3</w:t>
      </w:r>
    </w:p>
    <w:p>
      <w:pPr>
        <w:pStyle w:val="BodyText"/>
        <w:ind w:left="100"/>
        <w:spacing w:line="220" w:lineRule="auto"/>
        <w:rPr>
          <w:sz w:val="20"/>
          <w:szCs w:val="20"/>
        </w:rPr>
      </w:pPr>
      <w:r>
        <w:rPr>
          <w:sz w:val="20"/>
          <w:szCs w:val="20"/>
        </w:rPr>
        <w:t>所示。</w:t>
      </w:r>
    </w:p>
    <w:p>
      <w:pPr>
        <w:pStyle w:val="BodyText"/>
        <w:ind w:right="44"/>
        <w:spacing w:before="120" w:line="380" w:lineRule="exact"/>
        <w:jc w:val="right"/>
        <w:rPr>
          <w:sz w:val="20"/>
          <w:szCs w:val="20"/>
        </w:rPr>
      </w:pPr>
      <w:r>
        <w:rPr>
          <w:sz w:val="20"/>
          <w:szCs w:val="20"/>
          <w:spacing w:val="8"/>
          <w:position w:val="13"/>
        </w:rPr>
        <w:t>1)原则性要求。有效的“同意”必须是个人在“充分知情”的前提下，自愿、明确</w:t>
      </w:r>
    </w:p>
    <w:p>
      <w:pPr>
        <w:pStyle w:val="BodyText"/>
        <w:ind w:left="100"/>
        <w:spacing w:before="1" w:line="218" w:lineRule="auto"/>
        <w:rPr>
          <w:sz w:val="20"/>
          <w:szCs w:val="20"/>
        </w:rPr>
      </w:pPr>
      <w:r>
        <w:rPr>
          <w:sz w:val="20"/>
          <w:szCs w:val="20"/>
          <w:spacing w:val="8"/>
        </w:rPr>
        <w:t>地做出。处理者也不得以“不同意”处理其个人信息为由，拒绝提供产品或者服务，除</w:t>
      </w:r>
    </w:p>
    <w:p>
      <w:pPr>
        <w:pStyle w:val="BodyText"/>
        <w:ind w:left="499"/>
        <w:spacing w:before="284" w:line="200" w:lineRule="auto"/>
        <w:rPr>
          <w:sz w:val="20"/>
          <w:szCs w:val="20"/>
        </w:rPr>
      </w:pPr>
      <w:r>
        <w:rPr>
          <w:sz w:val="20"/>
          <w:szCs w:val="20"/>
          <w:spacing w:val="-19"/>
        </w:rPr>
        <w:t>⊙《个人信息保护法》第13条第1款。</w:t>
      </w:r>
    </w:p>
    <w:p>
      <w:pPr>
        <w:pStyle w:val="BodyText"/>
        <w:ind w:left="499"/>
        <w:spacing w:line="224" w:lineRule="auto"/>
        <w:rPr>
          <w:rFonts w:ascii="KaiTi" w:hAnsi="KaiTi" w:eastAsia="KaiTi" w:cs="KaiTi"/>
          <w:sz w:val="20"/>
          <w:szCs w:val="20"/>
        </w:rPr>
      </w:pPr>
      <w:r>
        <w:rPr>
          <w:sz w:val="20"/>
          <w:szCs w:val="20"/>
          <w:spacing w:val="-17"/>
        </w:rPr>
        <w:t>=《个人信息保护法》第</w:t>
      </w:r>
      <w:r>
        <w:rPr>
          <w:rFonts w:ascii="KaiTi" w:hAnsi="KaiTi" w:eastAsia="KaiTi" w:cs="KaiTi"/>
          <w:sz w:val="20"/>
          <w:szCs w:val="20"/>
          <w:spacing w:val="-17"/>
        </w:rPr>
        <w:t>27条。</w:t>
      </w:r>
    </w:p>
    <w:p>
      <w:pPr>
        <w:pStyle w:val="BodyText"/>
        <w:ind w:left="499"/>
        <w:spacing w:before="10" w:line="212" w:lineRule="auto"/>
        <w:rPr>
          <w:sz w:val="20"/>
          <w:szCs w:val="20"/>
        </w:rPr>
      </w:pPr>
      <w:r>
        <w:rPr>
          <w:rFonts w:ascii="Times New Roman" w:hAnsi="Times New Roman" w:eastAsia="Times New Roman" w:cs="Times New Roman"/>
          <w:sz w:val="20"/>
          <w:szCs w:val="20"/>
          <w:spacing w:val="-15"/>
        </w:rPr>
        <w:t>S</w:t>
      </w:r>
      <w:r>
        <w:rPr>
          <w:sz w:val="20"/>
          <w:szCs w:val="20"/>
          <w:spacing w:val="-15"/>
        </w:rPr>
        <w:t>《 民法典》第1036条第2项。</w:t>
      </w:r>
    </w:p>
    <w:p>
      <w:pPr>
        <w:pStyle w:val="BodyText"/>
        <w:ind w:left="499"/>
        <w:spacing w:before="1" w:line="206" w:lineRule="auto"/>
        <w:rPr>
          <w:sz w:val="20"/>
          <w:szCs w:val="20"/>
        </w:rPr>
      </w:pPr>
      <w:r>
        <w:rPr>
          <w:sz w:val="20"/>
          <w:szCs w:val="20"/>
          <w:spacing w:val="-16"/>
        </w:rPr>
        <w:t>四《民法典》第1036条第3项。</w:t>
      </w:r>
    </w:p>
    <w:p>
      <w:pPr>
        <w:pStyle w:val="BodyText"/>
        <w:ind w:left="499"/>
        <w:spacing w:before="35" w:line="210" w:lineRule="auto"/>
        <w:rPr>
          <w:sz w:val="20"/>
          <w:szCs w:val="20"/>
        </w:rPr>
      </w:pPr>
      <w:r>
        <w:rPr>
          <w:rFonts w:ascii="SimHei" w:hAnsi="SimHei" w:eastAsia="SimHei" w:cs="SimHei"/>
          <w:sz w:val="20"/>
          <w:szCs w:val="20"/>
          <w:spacing w:val="-14"/>
        </w:rPr>
        <w:t>国《民法典》第99</w:t>
      </w:r>
      <w:r>
        <w:rPr>
          <w:sz w:val="20"/>
          <w:szCs w:val="20"/>
          <w:spacing w:val="-14"/>
        </w:rPr>
        <w:t>条。</w:t>
      </w:r>
    </w:p>
    <w:p>
      <w:pPr>
        <w:pStyle w:val="BodyText"/>
        <w:ind w:left="499"/>
        <w:spacing w:before="1" w:line="223" w:lineRule="auto"/>
        <w:rPr>
          <w:sz w:val="20"/>
          <w:szCs w:val="20"/>
        </w:rPr>
      </w:pPr>
      <w:r>
        <w:rPr>
          <w:rFonts w:ascii="STCaiyun" w:hAnsi="STCaiyun" w:eastAsia="STCaiyun" w:cs="STCaiyun"/>
          <w:sz w:val="20"/>
          <w:szCs w:val="20"/>
          <w:spacing w:val="-23"/>
        </w:rPr>
        <w:t>因</w:t>
      </w:r>
      <w:r>
        <w:rPr>
          <w:sz w:val="20"/>
          <w:szCs w:val="20"/>
          <w:spacing w:val="-23"/>
        </w:rPr>
        <w:t>《个人信息保护法》第14条。</w:t>
      </w:r>
    </w:p>
    <w:p>
      <w:pPr>
        <w:spacing w:line="223" w:lineRule="auto"/>
        <w:sectPr>
          <w:pgSz w:w="9450" w:h="13340"/>
          <w:pgMar w:top="400" w:right="740" w:bottom="400" w:left="650" w:header="0" w:footer="0" w:gutter="0"/>
        </w:sectPr>
        <w:rPr>
          <w:sz w:val="20"/>
          <w:szCs w:val="20"/>
        </w:rPr>
      </w:pPr>
    </w:p>
    <w:p>
      <w:pPr>
        <w:ind w:left="2520"/>
        <w:spacing w:before="126" w:line="222" w:lineRule="auto"/>
        <w:rPr>
          <w:rFonts w:ascii="SimHei" w:hAnsi="SimHei" w:eastAsia="SimHei" w:cs="SimHei"/>
          <w:sz w:val="19"/>
          <w:szCs w:val="19"/>
        </w:rPr>
      </w:pPr>
      <w:r>
        <mc:AlternateContent xmlns:mc="http://schemas.openxmlformats.org/markup-compatibility/2006">
          <mc:Choice Requires="wps">
            <w:drawing>
              <wp:anchor distT="0" distB="0" distL="0" distR="0" simplePos="0" relativeHeight="252515328" behindDoc="0" locked="0" layoutInCell="0" allowOverlap="1">
                <wp:simplePos x="0" y="0"/>
                <wp:positionH relativeFrom="page">
                  <wp:posOffset>420593</wp:posOffset>
                </wp:positionH>
                <wp:positionV relativeFrom="page">
                  <wp:posOffset>1885910</wp:posOffset>
                </wp:positionV>
                <wp:extent cx="438784" cy="184150"/>
                <wp:effectExtent l="0" t="0" r="0" b="0"/>
                <wp:wrapNone/>
                <wp:docPr id="180" name="TextBox 180"/>
                <wp:cNvGraphicFramePr/>
                <a:graphic>
                  <a:graphicData uri="http://schemas.microsoft.com/office/word/2010/wordprocessingShape">
                    <wps:wsp>
                      <wps:cNvSpPr txBox="1"/>
                      <wps:spPr>
                        <a:xfrm rot="16200000">
                          <a:off x="420593" y="1885910"/>
                          <a:ext cx="438784" cy="1841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right="2"/>
                              <w:spacing w:before="54" w:line="220" w:lineRule="auto"/>
                              <w:jc w:val="right"/>
                              <w:rPr>
                                <w:sz w:val="18"/>
                                <w:szCs w:val="18"/>
                              </w:rPr>
                            </w:pPr>
                            <w:r>
                              <w:rPr>
                                <w:sz w:val="18"/>
                                <w:szCs w:val="18"/>
                                <w:spacing w:val="-13"/>
                              </w:rPr>
                              <w:t>有效同意</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30" style="position:absolute;margin-left:33.1176pt;margin-top:148.497pt;mso-position-vertical-relative:page;mso-position-horizontal-relative:page;width:34.55pt;height:14.5pt;z-index:252515328;rotation:270;" o:allowincell="f" filled="false" stroked="false" type="#_x0000_t202">
                <v:fill on="false"/>
                <v:stroke on="false"/>
                <v:path/>
                <v:imagedata o:title=""/>
                <o:lock v:ext="edit" aspectratio="false"/>
                <v:textbox inset="0mm,0mm,0mm,0mm">
                  <w:txbxContent>
                    <w:p>
                      <w:pPr>
                        <w:pStyle w:val="BodyText"/>
                        <w:ind w:right="2"/>
                        <w:spacing w:before="54" w:line="220" w:lineRule="auto"/>
                        <w:jc w:val="right"/>
                        <w:rPr>
                          <w:sz w:val="18"/>
                          <w:szCs w:val="18"/>
                        </w:rPr>
                      </w:pPr>
                      <w:r>
                        <w:rPr>
                          <w:sz w:val="18"/>
                          <w:szCs w:val="18"/>
                          <w:spacing w:val="-13"/>
                        </w:rPr>
                        <w:t>有效同意</w:t>
                      </w:r>
                    </w:p>
                  </w:txbxContent>
                </v:textbox>
              </v:shape>
            </w:pict>
          </mc:Fallback>
        </mc:AlternateContent>
      </w:r>
      <w:r>
        <w:drawing>
          <wp:anchor distT="0" distB="0" distL="0" distR="0" simplePos="0" relativeHeight="252514304" behindDoc="0" locked="0" layoutInCell="0" allowOverlap="1">
            <wp:simplePos x="0" y="0"/>
            <wp:positionH relativeFrom="page">
              <wp:posOffset>393708</wp:posOffset>
            </wp:positionH>
            <wp:positionV relativeFrom="page">
              <wp:posOffset>6946885</wp:posOffset>
            </wp:positionV>
            <wp:extent cx="1276360" cy="6350"/>
            <wp:effectExtent l="0" t="0" r="0" b="0"/>
            <wp:wrapNone/>
            <wp:docPr id="182" name="IM 182"/>
            <wp:cNvGraphicFramePr/>
            <a:graphic>
              <a:graphicData uri="http://schemas.openxmlformats.org/drawingml/2006/picture">
                <pic:pic>
                  <pic:nvPicPr>
                    <pic:cNvPr id="182" name="IM 182"/>
                    <pic:cNvPicPr/>
                  </pic:nvPicPr>
                  <pic:blipFill>
                    <a:blip r:embed="rId85"/>
                    <a:stretch>
                      <a:fillRect/>
                    </a:stretch>
                  </pic:blipFill>
                  <pic:spPr>
                    <a:xfrm rot="0">
                      <a:off x="0" y="0"/>
                      <a:ext cx="1276360" cy="6350"/>
                    </a:xfrm>
                    <a:prstGeom prst="rect">
                      <a:avLst/>
                    </a:prstGeom>
                  </pic:spPr>
                </pic:pic>
              </a:graphicData>
            </a:graphic>
          </wp:anchor>
        </w:drawing>
      </w:r>
      <w:bookmarkStart w:name="bookmark21" w:id="20"/>
      <w:bookmarkEnd w:id="20"/>
      <w:r>
        <w:rPr>
          <w:rFonts w:ascii="SimHei" w:hAnsi="SimHei" w:eastAsia="SimHei" w:cs="SimHei"/>
          <w:sz w:val="19"/>
          <w:szCs w:val="19"/>
          <w:spacing w:val="-1"/>
        </w:rPr>
        <w:t>第七章“告知同意”就是用户“点击同意隐私政策”</w:t>
      </w:r>
      <w:r>
        <w:rPr>
          <w:rFonts w:ascii="SimHei" w:hAnsi="SimHei" w:eastAsia="SimHei" w:cs="SimHei"/>
          <w:sz w:val="19"/>
          <w:szCs w:val="19"/>
          <w:spacing w:val="-2"/>
        </w:rPr>
        <w:t>吗</w:t>
      </w:r>
      <w:r>
        <w:rPr>
          <w:rFonts w:ascii="SimHei" w:hAnsi="SimHei" w:eastAsia="SimHei" w:cs="SimHei"/>
          <w:sz w:val="19"/>
          <w:szCs w:val="19"/>
          <w:spacing w:val="-2"/>
        </w:rPr>
        <w:t xml:space="preserve">      </w:t>
      </w:r>
      <w:r>
        <w:rPr>
          <w:rFonts w:ascii="SimHei" w:hAnsi="SimHei" w:eastAsia="SimHei" w:cs="SimHei"/>
          <w:sz w:val="19"/>
          <w:szCs w:val="19"/>
          <w:spacing w:val="-2"/>
        </w:rPr>
        <w:t>113</w:t>
      </w:r>
    </w:p>
    <w:p>
      <w:pPr>
        <w:spacing w:line="342" w:lineRule="auto"/>
        <w:rPr>
          <w:rFonts w:ascii="Arial"/>
          <w:sz w:val="21"/>
        </w:rPr>
      </w:pPr>
      <w:r/>
    </w:p>
    <w:p>
      <w:pPr>
        <w:spacing w:line="343" w:lineRule="auto"/>
        <w:rPr>
          <w:rFonts w:ascii="Arial"/>
          <w:sz w:val="21"/>
        </w:rPr>
      </w:pPr>
      <w:r/>
    </w:p>
    <w:p>
      <w:pPr>
        <w:pStyle w:val="BodyText"/>
        <w:ind w:left="10"/>
        <w:spacing w:before="62" w:line="219" w:lineRule="auto"/>
        <w:rPr>
          <w:sz w:val="19"/>
          <w:szCs w:val="19"/>
        </w:rPr>
      </w:pPr>
      <w:r>
        <w:rPr>
          <w:sz w:val="19"/>
          <w:szCs w:val="19"/>
          <w:spacing w:val="15"/>
        </w:rPr>
        <w:t>非该等处理系提供产品或者服务所必需。</w:t>
      </w:r>
    </w:p>
    <w:p>
      <w:pPr>
        <w:pStyle w:val="BodyText"/>
        <w:ind w:firstLine="109"/>
        <w:spacing w:before="197" w:line="2570" w:lineRule="exact"/>
        <w:rPr/>
      </w:pPr>
      <w:r>
        <w:rPr>
          <w:position w:val="-51"/>
        </w:rPr>
        <w:pict>
          <v:group id="_x0000_s232" style="mso-position-vertical-relative:line;mso-position-horizontal-relative:char;width:382.5pt;height:128.55pt;" filled="false" stroked="false" coordsize="7650,2571" coordorigin="0,0">
            <v:shape id="_x0000_s234" style="position:absolute;left:0;top:0;width:7650;height:2571;" filled="false" stroked="false" type="#_x0000_t75">
              <v:imagedata o:title="" r:id="rId86"/>
            </v:shape>
            <v:shape id="_x0000_s236" style="position:absolute;left:770;top:207;width:6890;height:2220;" filled="false" stroked="false" type="#_x0000_t202">
              <v:fill on="false"/>
              <v:stroke on="false"/>
              <v:path/>
              <v:imagedata o:title=""/>
              <o:lock v:ext="edit" aspectratio="false"/>
              <v:textbox inset="0mm,0mm,0mm,0mm">
                <w:txbxContent>
                  <w:p>
                    <w:pPr>
                      <w:ind w:left="1250"/>
                      <w:spacing w:before="20" w:line="219" w:lineRule="auto"/>
                      <w:rPr>
                        <w:rFonts w:ascii="SimSun" w:hAnsi="SimSun" w:eastAsia="SimSun" w:cs="SimSun"/>
                        <w:sz w:val="19"/>
                        <w:szCs w:val="19"/>
                      </w:rPr>
                    </w:pPr>
                    <w:r>
                      <w:rPr>
                        <w:rFonts w:ascii="SimSun" w:hAnsi="SimSun" w:eastAsia="SimSun" w:cs="SimSun"/>
                        <w:sz w:val="19"/>
                        <w:szCs w:val="19"/>
                        <w:spacing w:val="-25"/>
                        <w:w w:val="98"/>
                      </w:rPr>
                      <w:t>个人在充分知情的前提下，自愿、明确做出</w:t>
                    </w:r>
                  </w:p>
                  <w:p>
                    <w:pPr>
                      <w:spacing w:line="251" w:lineRule="auto"/>
                      <w:rPr>
                        <w:rFonts w:ascii="Arial"/>
                        <w:sz w:val="21"/>
                      </w:rPr>
                    </w:pPr>
                    <w:r/>
                  </w:p>
                  <w:p>
                    <w:pPr>
                      <w:ind w:left="1219"/>
                      <w:spacing w:before="62" w:line="219" w:lineRule="auto"/>
                      <w:rPr>
                        <w:rFonts w:ascii="SimSun" w:hAnsi="SimSun" w:eastAsia="SimSun" w:cs="SimSun"/>
                        <w:sz w:val="19"/>
                        <w:szCs w:val="19"/>
                      </w:rPr>
                    </w:pPr>
                    <w:r>
                      <w:rPr>
                        <w:rFonts w:ascii="SimSun" w:hAnsi="SimSun" w:eastAsia="SimSun" w:cs="SimSun"/>
                        <w:sz w:val="19"/>
                        <w:szCs w:val="19"/>
                        <w:spacing w:val="-20"/>
                        <w:w w:val="95"/>
                      </w:rPr>
                      <w:t>处理目的、方式和个人信息种类发生变更/接收方变更原先的处理目的、方式</w:t>
                    </w:r>
                  </w:p>
                  <w:p>
                    <w:pPr>
                      <w:spacing w:line="270" w:lineRule="auto"/>
                      <w:rPr>
                        <w:rFonts w:ascii="Arial"/>
                        <w:sz w:val="21"/>
                      </w:rPr>
                    </w:pPr>
                    <w:r/>
                  </w:p>
                  <w:p>
                    <w:pPr>
                      <w:ind w:left="1250"/>
                      <w:spacing w:before="62" w:line="180" w:lineRule="auto"/>
                      <w:rPr>
                        <w:rFonts w:ascii="SimSun" w:hAnsi="SimSun" w:eastAsia="SimSun" w:cs="SimSun"/>
                        <w:sz w:val="19"/>
                        <w:szCs w:val="19"/>
                      </w:rPr>
                    </w:pPr>
                    <w:r>
                      <w:rPr>
                        <w:rFonts w:ascii="SimSun" w:hAnsi="SimSun" w:eastAsia="SimSun" w:cs="SimSun"/>
                        <w:sz w:val="19"/>
                        <w:szCs w:val="19"/>
                        <w:spacing w:val="-21"/>
                        <w:w w:val="96"/>
                      </w:rPr>
                      <w:t>便捷的撤回同意方式，撤回不溯及既往、删除个人信息</w:t>
                    </w:r>
                  </w:p>
                  <w:p>
                    <w:pPr>
                      <w:ind w:left="20"/>
                      <w:spacing w:line="174" w:lineRule="auto"/>
                      <w:rPr>
                        <w:rFonts w:ascii="SimSun" w:hAnsi="SimSun" w:eastAsia="SimSun" w:cs="SimSun"/>
                        <w:sz w:val="19"/>
                        <w:szCs w:val="19"/>
                      </w:rPr>
                    </w:pPr>
                    <w:r>
                      <w:rPr>
                        <w:rFonts w:ascii="SimSun" w:hAnsi="SimSun" w:eastAsia="SimSun" w:cs="SimSun"/>
                        <w:sz w:val="19"/>
                        <w:szCs w:val="19"/>
                        <w:spacing w:val="-20"/>
                        <w:w w:val="98"/>
                      </w:rPr>
                      <w:t>撤回与拒绝</w:t>
                    </w:r>
                  </w:p>
                  <w:p>
                    <w:pPr>
                      <w:spacing w:line="213" w:lineRule="auto"/>
                      <w:jc w:val="right"/>
                      <w:rPr>
                        <w:rFonts w:ascii="SimSun" w:hAnsi="SimSun" w:eastAsia="SimSun" w:cs="SimSun"/>
                        <w:sz w:val="19"/>
                        <w:szCs w:val="19"/>
                      </w:rPr>
                    </w:pPr>
                    <w:r>
                      <w:rPr>
                        <w:rFonts w:ascii="SimSun" w:hAnsi="SimSun" w:eastAsia="SimSun" w:cs="SimSun"/>
                        <w:sz w:val="19"/>
                        <w:szCs w:val="19"/>
                        <w:spacing w:val="-21"/>
                        <w:w w:val="95"/>
                      </w:rPr>
                      <w:t>不以不同意或撤回</w:t>
                    </w:r>
                    <w:r>
                      <w:rPr>
                        <w:rFonts w:ascii="SimSun" w:hAnsi="SimSun" w:eastAsia="SimSun" w:cs="SimSun"/>
                        <w:sz w:val="19"/>
                        <w:szCs w:val="19"/>
                        <w:spacing w:val="-20"/>
                        <w:w w:val="95"/>
                      </w:rPr>
                      <w:t>同意拒绝提供产品或服务，但提供产品或者服务所必需的除</w:t>
                    </w:r>
                    <w:r>
                      <w:rPr>
                        <w:rFonts w:ascii="SimSun" w:hAnsi="SimSun" w:eastAsia="SimSun" w:cs="SimSun"/>
                        <w:sz w:val="19"/>
                        <w:szCs w:val="19"/>
                        <w:spacing w:val="-12"/>
                        <w:w w:val="95"/>
                      </w:rPr>
                      <w:t>外</w:t>
                    </w:r>
                  </w:p>
                  <w:p>
                    <w:pPr>
                      <w:ind w:left="109"/>
                      <w:spacing w:before="295" w:line="229" w:lineRule="auto"/>
                      <w:rPr>
                        <w:rFonts w:ascii="SimSun" w:hAnsi="SimSun" w:eastAsia="SimSun" w:cs="SimSun"/>
                        <w:sz w:val="19"/>
                        <w:szCs w:val="19"/>
                      </w:rPr>
                    </w:pPr>
                    <w:r>
                      <w:rPr>
                        <w:rFonts w:ascii="SimSun" w:hAnsi="SimSun" w:eastAsia="SimSun" w:cs="SimSun"/>
                        <w:sz w:val="19"/>
                        <w:szCs w:val="19"/>
                        <w:spacing w:val="-26"/>
                      </w:rPr>
                      <w:t>儿童主体    一处理不满14周岁未成年人个人信息的，应当取得其监护人同意</w:t>
                    </w:r>
                  </w:p>
                </w:txbxContent>
              </v:textbox>
            </v:shape>
            <v:shape id="_x0000_s238" style="position:absolute;left:859;top:218;width:670;height:790;" filled="false" stroked="false" type="#_x0000_t202">
              <v:fill on="false"/>
              <v:stroke on="false"/>
              <v:path/>
              <v:imagedata o:title=""/>
              <o:lock v:ext="edit" aspectratio="false"/>
              <v:textbox inset="0mm,0mm,0mm,0mm">
                <w:txbxContent>
                  <w:p>
                    <w:pPr>
                      <w:spacing w:before="20" w:line="220" w:lineRule="auto"/>
                      <w:jc w:val="right"/>
                      <w:rPr>
                        <w:rFonts w:ascii="SimSun" w:hAnsi="SimSun" w:eastAsia="SimSun" w:cs="SimSun"/>
                        <w:sz w:val="19"/>
                        <w:szCs w:val="19"/>
                      </w:rPr>
                    </w:pPr>
                    <w:r>
                      <w:rPr>
                        <w:rFonts w:ascii="SimSun" w:hAnsi="SimSun" w:eastAsia="SimSun" w:cs="SimSun"/>
                        <w:sz w:val="19"/>
                        <w:szCs w:val="19"/>
                        <w:spacing w:val="-21"/>
                        <w:w w:val="92"/>
                      </w:rPr>
                      <w:t>原则规</w:t>
                    </w:r>
                    <w:r>
                      <w:rPr>
                        <w:rFonts w:ascii="SimSun" w:hAnsi="SimSun" w:eastAsia="SimSun" w:cs="SimSun"/>
                        <w:sz w:val="19"/>
                        <w:szCs w:val="19"/>
                        <w:spacing w:val="-13"/>
                        <w:w w:val="92"/>
                      </w:rPr>
                      <w:t>定</w:t>
                    </w:r>
                  </w:p>
                  <w:p>
                    <w:pPr>
                      <w:spacing w:line="269"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6"/>
                        <w:w w:val="90"/>
                      </w:rPr>
                      <w:t>变</w:t>
                    </w:r>
                    <w:r>
                      <w:rPr>
                        <w:rFonts w:ascii="SimSun" w:hAnsi="SimSun" w:eastAsia="SimSun" w:cs="SimSun"/>
                        <w:sz w:val="19"/>
                        <w:szCs w:val="19"/>
                        <w:spacing w:val="-15"/>
                        <w:w w:val="90"/>
                      </w:rPr>
                      <w:t>更场</w:t>
                    </w:r>
                    <w:r>
                      <w:rPr>
                        <w:rFonts w:ascii="SimSun" w:hAnsi="SimSun" w:eastAsia="SimSun" w:cs="SimSun"/>
                        <w:sz w:val="19"/>
                        <w:szCs w:val="19"/>
                        <w:spacing w:val="-10"/>
                        <w:w w:val="90"/>
                      </w:rPr>
                      <w:t>景</w:t>
                    </w:r>
                  </w:p>
                </w:txbxContent>
              </v:textbox>
            </v:shape>
          </v:group>
        </w:pict>
      </w:r>
    </w:p>
    <w:p>
      <w:pPr>
        <w:pStyle w:val="BodyText"/>
        <w:ind w:left="1929"/>
        <w:spacing w:before="113" w:line="231" w:lineRule="auto"/>
        <w:rPr>
          <w:sz w:val="19"/>
          <w:szCs w:val="19"/>
        </w:rPr>
      </w:pPr>
      <w:r>
        <w:rPr>
          <w:rFonts w:ascii="YouYuan" w:hAnsi="YouYuan" w:eastAsia="YouYuan" w:cs="YouYuan"/>
          <w:sz w:val="19"/>
          <w:szCs w:val="19"/>
          <w:spacing w:val="-9"/>
        </w:rPr>
        <w:t>图7-3</w:t>
      </w:r>
      <w:r>
        <w:rPr>
          <w:rFonts w:ascii="YouYuan" w:hAnsi="YouYuan" w:eastAsia="YouYuan" w:cs="YouYuan"/>
          <w:sz w:val="19"/>
          <w:szCs w:val="19"/>
          <w:spacing w:val="-9"/>
        </w:rPr>
        <w:t xml:space="preserve">  </w:t>
      </w:r>
      <w:r>
        <w:rPr>
          <w:sz w:val="19"/>
          <w:szCs w:val="19"/>
          <w:spacing w:val="-9"/>
        </w:rPr>
        <w:t>《个人信息保护法》下“同意”的通用要求</w:t>
      </w:r>
    </w:p>
    <w:p>
      <w:pPr>
        <w:pStyle w:val="BodyText"/>
        <w:ind w:left="10" w:right="59" w:firstLine="409"/>
        <w:spacing w:before="205" w:line="360" w:lineRule="auto"/>
        <w:rPr>
          <w:sz w:val="19"/>
          <w:szCs w:val="19"/>
        </w:rPr>
      </w:pPr>
      <w:r>
        <w:rPr>
          <w:sz w:val="19"/>
          <w:szCs w:val="19"/>
          <w:spacing w:val="18"/>
        </w:rPr>
        <w:t>因此，在个人做出“同意”之前，必须就其个人信息被处理的情况有充分的知悉和</w:t>
      </w:r>
      <w:r>
        <w:rPr>
          <w:sz w:val="19"/>
          <w:szCs w:val="19"/>
          <w:spacing w:val="6"/>
        </w:rPr>
        <w:t xml:space="preserve"> </w:t>
      </w:r>
      <w:r>
        <w:rPr>
          <w:sz w:val="19"/>
          <w:szCs w:val="19"/>
          <w:spacing w:val="21"/>
        </w:rPr>
        <w:t>了解(例如，能够看到隐私政策或者被增强</w:t>
      </w:r>
      <w:r>
        <w:rPr>
          <w:sz w:val="19"/>
          <w:szCs w:val="19"/>
          <w:spacing w:val="20"/>
        </w:rPr>
        <w:t>告知),并且是个人以非捆绑、非强迫或变相</w:t>
      </w:r>
    </w:p>
    <w:p>
      <w:pPr>
        <w:pStyle w:val="BodyText"/>
        <w:ind w:left="10"/>
        <w:spacing w:before="1" w:line="219" w:lineRule="auto"/>
        <w:rPr>
          <w:sz w:val="19"/>
          <w:szCs w:val="19"/>
        </w:rPr>
      </w:pPr>
      <w:r>
        <w:rPr>
          <w:sz w:val="19"/>
          <w:szCs w:val="19"/>
          <w:spacing w:val="9"/>
        </w:rPr>
        <w:t>强迫的方式、明确做出。</w:t>
      </w:r>
    </w:p>
    <w:p>
      <w:pPr>
        <w:pStyle w:val="BodyText"/>
        <w:ind w:left="10" w:right="67" w:firstLine="409"/>
        <w:spacing w:before="123" w:line="350" w:lineRule="auto"/>
        <w:rPr>
          <w:sz w:val="19"/>
          <w:szCs w:val="19"/>
        </w:rPr>
      </w:pPr>
      <w:r>
        <w:rPr>
          <w:sz w:val="19"/>
          <w:szCs w:val="19"/>
          <w:spacing w:val="18"/>
        </w:rPr>
        <w:t>2)变更场景下的要求。如果个人信息的处理目的、处理方式、处理的个人信息种类</w:t>
      </w:r>
      <w:r>
        <w:rPr>
          <w:sz w:val="19"/>
          <w:szCs w:val="19"/>
        </w:rPr>
        <w:t xml:space="preserve"> </w:t>
      </w:r>
      <w:r>
        <w:rPr>
          <w:sz w:val="19"/>
          <w:szCs w:val="19"/>
          <w:spacing w:val="13"/>
        </w:rPr>
        <w:t>发生变更的，处理者应当重新取得个人同意</w:t>
      </w:r>
      <w:r>
        <w:rPr>
          <w:sz w:val="19"/>
          <w:szCs w:val="19"/>
          <w:spacing w:val="12"/>
        </w:rPr>
        <w:t>°。如果因合并、分立、解散、被宣告破产等</w:t>
      </w:r>
      <w:r>
        <w:rPr>
          <w:sz w:val="19"/>
          <w:szCs w:val="19"/>
        </w:rPr>
        <w:t xml:space="preserve"> </w:t>
      </w:r>
      <w:r>
        <w:rPr>
          <w:sz w:val="19"/>
          <w:szCs w:val="19"/>
          <w:spacing w:val="18"/>
        </w:rPr>
        <w:t>原因需要转移个人信息且接收方变更原先的处理目的、处理方式的，则</w:t>
      </w:r>
      <w:r>
        <w:rPr>
          <w:sz w:val="19"/>
          <w:szCs w:val="19"/>
          <w:spacing w:val="17"/>
        </w:rPr>
        <w:t>接收方应当重新</w:t>
      </w:r>
      <w:r>
        <w:rPr>
          <w:sz w:val="19"/>
          <w:szCs w:val="19"/>
        </w:rPr>
        <w:t xml:space="preserve"> </w:t>
      </w:r>
      <w:r>
        <w:rPr>
          <w:sz w:val="19"/>
          <w:szCs w:val="19"/>
          <w:spacing w:val="13"/>
        </w:rPr>
        <w:t>取得个人同意③。当然，如果接收方除了接收原有个人信息之外，还新增收集其他种类个</w:t>
      </w:r>
    </w:p>
    <w:p>
      <w:pPr>
        <w:pStyle w:val="BodyText"/>
        <w:ind w:left="10"/>
        <w:spacing w:line="219" w:lineRule="auto"/>
        <w:rPr>
          <w:sz w:val="19"/>
          <w:szCs w:val="19"/>
        </w:rPr>
      </w:pPr>
      <w:r>
        <w:rPr>
          <w:sz w:val="19"/>
          <w:szCs w:val="19"/>
          <w:spacing w:val="12"/>
        </w:rPr>
        <w:t>人信息的，应当就该等新增收集的行为寻找</w:t>
      </w:r>
      <w:r>
        <w:rPr>
          <w:sz w:val="19"/>
          <w:szCs w:val="19"/>
          <w:spacing w:val="11"/>
        </w:rPr>
        <w:t>合法性基础。</w:t>
      </w:r>
    </w:p>
    <w:p>
      <w:pPr>
        <w:pStyle w:val="BodyText"/>
        <w:ind w:left="419"/>
        <w:spacing w:before="125" w:line="390" w:lineRule="exact"/>
        <w:rPr>
          <w:sz w:val="19"/>
          <w:szCs w:val="19"/>
        </w:rPr>
      </w:pPr>
      <w:r>
        <w:rPr>
          <w:sz w:val="19"/>
          <w:szCs w:val="19"/>
          <w:spacing w:val="18"/>
          <w:position w:val="15"/>
        </w:rPr>
        <w:t>相应地，如果原来的个人信息处理活动是基于“单独同意”而取得合法性基础，后</w:t>
      </w:r>
    </w:p>
    <w:p>
      <w:pPr>
        <w:pStyle w:val="BodyText"/>
        <w:ind w:left="10"/>
        <w:spacing w:line="219" w:lineRule="auto"/>
        <w:rPr>
          <w:sz w:val="19"/>
          <w:szCs w:val="19"/>
        </w:rPr>
      </w:pPr>
      <w:r>
        <w:rPr>
          <w:sz w:val="19"/>
          <w:szCs w:val="19"/>
          <w:spacing w:val="9"/>
        </w:rPr>
        <w:t>来发生了变更的话，则变更方也应当再次获得“单独同意”。</w:t>
      </w:r>
    </w:p>
    <w:p>
      <w:pPr>
        <w:pStyle w:val="BodyText"/>
        <w:ind w:left="10" w:firstLine="409"/>
        <w:spacing w:before="116" w:line="349" w:lineRule="auto"/>
        <w:rPr>
          <w:sz w:val="19"/>
          <w:szCs w:val="19"/>
        </w:rPr>
      </w:pPr>
      <w:r>
        <w:rPr>
          <w:sz w:val="19"/>
          <w:szCs w:val="19"/>
          <w:spacing w:val="17"/>
        </w:rPr>
        <w:t>3)关于撤回与拒绝的要求。与此前立法仅关注“同意的做出”不同，《个人信息保</w:t>
      </w:r>
      <w:r>
        <w:rPr>
          <w:sz w:val="19"/>
          <w:szCs w:val="19"/>
          <w:spacing w:val="8"/>
        </w:rPr>
        <w:t xml:space="preserve">  </w:t>
      </w:r>
      <w:r>
        <w:rPr>
          <w:sz w:val="19"/>
          <w:szCs w:val="19"/>
          <w:spacing w:val="15"/>
        </w:rPr>
        <w:t>护法》特别强调了硬币的另一面，即“同意的撤回”也是有效“</w:t>
      </w:r>
      <w:r>
        <w:rPr>
          <w:sz w:val="19"/>
          <w:szCs w:val="19"/>
          <w:spacing w:val="14"/>
        </w:rPr>
        <w:t>同意”必不可少的要件：</w:t>
      </w:r>
      <w:r>
        <w:rPr>
          <w:sz w:val="19"/>
          <w:szCs w:val="19"/>
        </w:rPr>
        <w:t xml:space="preserve"> </w:t>
      </w:r>
      <w:r>
        <w:rPr>
          <w:sz w:val="19"/>
          <w:szCs w:val="19"/>
          <w:spacing w:val="19"/>
        </w:rPr>
        <w:t>处理者如需获取有效的同意，就必须向个人提供便捷的撤回同意方式，更不得以个人撤</w:t>
      </w:r>
      <w:r>
        <w:rPr>
          <w:sz w:val="19"/>
          <w:szCs w:val="19"/>
          <w:spacing w:val="4"/>
        </w:rPr>
        <w:t xml:space="preserve"> </w:t>
      </w:r>
      <w:r>
        <w:rPr>
          <w:sz w:val="19"/>
          <w:szCs w:val="19"/>
          <w:spacing w:val="18"/>
        </w:rPr>
        <w:t>回同意为由拒绝提供产品或者服务，除非该等处理系提供产</w:t>
      </w:r>
      <w:r>
        <w:rPr>
          <w:sz w:val="19"/>
          <w:szCs w:val="19"/>
          <w:spacing w:val="17"/>
        </w:rPr>
        <w:t>品或者服务所必需。就撤回 </w:t>
      </w:r>
      <w:r>
        <w:rPr>
          <w:sz w:val="19"/>
          <w:szCs w:val="19"/>
          <w:spacing w:val="20"/>
        </w:rPr>
        <w:t>同意的效力而言，虽然不溯及既往(不影响撤回前基于个人同意已进行</w:t>
      </w:r>
      <w:r>
        <w:rPr>
          <w:sz w:val="19"/>
          <w:szCs w:val="19"/>
          <w:spacing w:val="19"/>
        </w:rPr>
        <w:t>的处理活动),但</w:t>
      </w:r>
    </w:p>
    <w:p>
      <w:pPr>
        <w:pStyle w:val="BodyText"/>
        <w:spacing w:line="216" w:lineRule="auto"/>
        <w:jc w:val="right"/>
        <w:rPr>
          <w:sz w:val="19"/>
          <w:szCs w:val="19"/>
        </w:rPr>
      </w:pPr>
      <w:r>
        <w:rPr>
          <w:sz w:val="19"/>
          <w:szCs w:val="19"/>
          <w:spacing w:val="12"/>
        </w:rPr>
        <w:t>会直接触发“删除义务”,即个人信息处理者应当主动删除个人信息且个人有权请求删</w:t>
      </w:r>
      <w:r>
        <w:rPr>
          <w:sz w:val="19"/>
          <w:szCs w:val="19"/>
          <w:spacing w:val="11"/>
        </w:rPr>
        <w:t>除，</w:t>
      </w:r>
    </w:p>
    <w:p>
      <w:pPr>
        <w:spacing w:line="254" w:lineRule="auto"/>
        <w:rPr>
          <w:rFonts w:ascii="Arial"/>
          <w:sz w:val="21"/>
        </w:rPr>
      </w:pPr>
      <w:r/>
    </w:p>
    <w:p>
      <w:pPr>
        <w:pStyle w:val="BodyText"/>
        <w:ind w:left="419"/>
        <w:spacing w:before="62" w:line="233" w:lineRule="auto"/>
        <w:rPr>
          <w:rFonts w:ascii="KaiTi" w:hAnsi="KaiTi" w:eastAsia="KaiTi" w:cs="KaiTi"/>
          <w:sz w:val="19"/>
          <w:szCs w:val="19"/>
        </w:rPr>
      </w:pPr>
      <w:r>
        <w:rPr>
          <w:sz w:val="19"/>
          <w:szCs w:val="19"/>
          <w:spacing w:val="-17"/>
        </w:rPr>
        <w:t>⊙《个人信息保护法》第</w:t>
      </w:r>
      <w:r>
        <w:rPr>
          <w:rFonts w:ascii="KaiTi" w:hAnsi="KaiTi" w:eastAsia="KaiTi" w:cs="KaiTi"/>
          <w:sz w:val="19"/>
          <w:szCs w:val="19"/>
          <w:spacing w:val="-17"/>
        </w:rPr>
        <w:t>16条。</w:t>
      </w:r>
    </w:p>
    <w:p>
      <w:pPr>
        <w:pStyle w:val="BodyText"/>
        <w:ind w:left="419"/>
        <w:spacing w:line="224" w:lineRule="auto"/>
        <w:rPr>
          <w:rFonts w:ascii="KaiTi" w:hAnsi="KaiTi" w:eastAsia="KaiTi" w:cs="KaiTi"/>
          <w:sz w:val="19"/>
          <w:szCs w:val="19"/>
        </w:rPr>
      </w:pPr>
      <w:r>
        <w:rPr>
          <w:sz w:val="19"/>
          <w:szCs w:val="19"/>
          <w:spacing w:val="-22"/>
        </w:rPr>
        <w:t>② 《个人信息保护法》第</w:t>
      </w:r>
      <w:r>
        <w:rPr>
          <w:rFonts w:ascii="KaiTi" w:hAnsi="KaiTi" w:eastAsia="KaiTi" w:cs="KaiTi"/>
          <w:sz w:val="19"/>
          <w:szCs w:val="19"/>
          <w:spacing w:val="-22"/>
        </w:rPr>
        <w:t>14条。</w:t>
      </w:r>
    </w:p>
    <w:p>
      <w:pPr>
        <w:pStyle w:val="BodyText"/>
        <w:ind w:left="419"/>
        <w:spacing w:before="10" w:line="224" w:lineRule="auto"/>
        <w:rPr>
          <w:sz w:val="19"/>
          <w:szCs w:val="19"/>
        </w:rPr>
      </w:pPr>
      <w:r>
        <w:rPr>
          <w:sz w:val="19"/>
          <w:szCs w:val="19"/>
          <w:spacing w:val="-14"/>
        </w:rPr>
        <w:t>③《个人信息保护法》第</w:t>
      </w:r>
      <w:r>
        <w:rPr>
          <w:rFonts w:ascii="KaiTi" w:hAnsi="KaiTi" w:eastAsia="KaiTi" w:cs="KaiTi"/>
          <w:sz w:val="19"/>
          <w:szCs w:val="19"/>
          <w:spacing w:val="-14"/>
        </w:rPr>
        <w:t>22条</w:t>
      </w:r>
      <w:r>
        <w:rPr>
          <w:sz w:val="19"/>
          <w:szCs w:val="19"/>
          <w:spacing w:val="-14"/>
        </w:rPr>
        <w:t>。</w:t>
      </w:r>
    </w:p>
    <w:p>
      <w:pPr>
        <w:pStyle w:val="BodyText"/>
        <w:ind w:left="419"/>
        <w:spacing w:before="12" w:line="233" w:lineRule="auto"/>
        <w:rPr>
          <w:sz w:val="19"/>
          <w:szCs w:val="19"/>
        </w:rPr>
      </w:pPr>
      <w:r>
        <w:rPr>
          <w:sz w:val="19"/>
          <w:szCs w:val="19"/>
          <w:spacing w:val="-15"/>
        </w:rPr>
        <w:t>四《个人信息保护法》第15、16条。</w:t>
      </w:r>
    </w:p>
    <w:p>
      <w:pPr>
        <w:pStyle w:val="BodyText"/>
        <w:ind w:left="419"/>
        <w:spacing w:line="219" w:lineRule="auto"/>
        <w:rPr>
          <w:sz w:val="19"/>
          <w:szCs w:val="19"/>
        </w:rPr>
      </w:pPr>
      <w:r>
        <w:rPr>
          <w:sz w:val="19"/>
          <w:szCs w:val="19"/>
          <w:spacing w:val="-12"/>
        </w:rPr>
        <w:t>国《个人信息保护法》第15条第2款。</w:t>
      </w:r>
    </w:p>
    <w:p>
      <w:pPr>
        <w:spacing w:line="219" w:lineRule="auto"/>
        <w:sectPr>
          <w:pgSz w:w="9450" w:h="13320"/>
          <w:pgMar w:top="400" w:right="834" w:bottom="400" w:left="620" w:header="0" w:footer="0" w:gutter="0"/>
        </w:sectPr>
        <w:rPr>
          <w:sz w:val="19"/>
          <w:szCs w:val="19"/>
        </w:rPr>
      </w:pPr>
    </w:p>
    <w:p>
      <w:pPr>
        <w:pStyle w:val="BodyText"/>
        <w:ind w:left="105"/>
        <w:spacing w:before="157" w:line="213" w:lineRule="auto"/>
        <w:rPr>
          <w:rFonts w:ascii="SimHei" w:hAnsi="SimHei" w:eastAsia="SimHei" w:cs="SimHei"/>
          <w:sz w:val="21"/>
          <w:szCs w:val="21"/>
        </w:rPr>
      </w:pPr>
      <w:r>
        <w:drawing>
          <wp:anchor distT="0" distB="0" distL="0" distR="0" simplePos="0" relativeHeight="252523520" behindDoc="0" locked="0" layoutInCell="0" allowOverlap="1">
            <wp:simplePos x="0" y="0"/>
            <wp:positionH relativeFrom="page">
              <wp:posOffset>438174</wp:posOffset>
            </wp:positionH>
            <wp:positionV relativeFrom="page">
              <wp:posOffset>7308861</wp:posOffset>
            </wp:positionV>
            <wp:extent cx="1289020" cy="6353"/>
            <wp:effectExtent l="0" t="0" r="0" b="0"/>
            <wp:wrapNone/>
            <wp:docPr id="184" name="IM 184"/>
            <wp:cNvGraphicFramePr/>
            <a:graphic>
              <a:graphicData uri="http://schemas.openxmlformats.org/drawingml/2006/picture">
                <pic:pic>
                  <pic:nvPicPr>
                    <pic:cNvPr id="184" name="IM 184"/>
                    <pic:cNvPicPr/>
                  </pic:nvPicPr>
                  <pic:blipFill>
                    <a:blip r:embed="rId87"/>
                    <a:stretch>
                      <a:fillRect/>
                    </a:stretch>
                  </pic:blipFill>
                  <pic:spPr>
                    <a:xfrm rot="0">
                      <a:off x="0" y="0"/>
                      <a:ext cx="1289020" cy="6353"/>
                    </a:xfrm>
                    <a:prstGeom prst="rect">
                      <a:avLst/>
                    </a:prstGeom>
                  </pic:spPr>
                </pic:pic>
              </a:graphicData>
            </a:graphic>
          </wp:anchor>
        </w:drawing>
      </w:r>
      <w:r>
        <w:rPr>
          <w:sz w:val="12"/>
          <w:szCs w:val="12"/>
          <w:spacing w:val="-5"/>
          <w:position w:val="-1"/>
        </w:rPr>
        <w:t>114</w:t>
      </w:r>
      <w:r>
        <w:rPr>
          <w:sz w:val="12"/>
          <w:szCs w:val="12"/>
          <w:spacing w:val="5"/>
          <w:position w:val="-1"/>
        </w:rPr>
        <w:t xml:space="preserve">           </w:t>
      </w:r>
      <w:r>
        <w:rPr>
          <w:rFonts w:ascii="SimHei" w:hAnsi="SimHei" w:eastAsia="SimHei" w:cs="SimHei"/>
          <w:sz w:val="21"/>
          <w:szCs w:val="21"/>
          <w:spacing w:val="-27"/>
        </w:rPr>
        <w:t>进阶篇</w:t>
      </w:r>
      <w:r>
        <w:rPr>
          <w:rFonts w:ascii="SimHei" w:hAnsi="SimHei" w:eastAsia="SimHei" w:cs="SimHei"/>
          <w:sz w:val="21"/>
          <w:szCs w:val="21"/>
          <w:spacing w:val="-27"/>
        </w:rPr>
        <w:t xml:space="preserve">  </w:t>
      </w:r>
      <w:r>
        <w:rPr>
          <w:rFonts w:ascii="SimHei" w:hAnsi="SimHei" w:eastAsia="SimHei" w:cs="SimHei"/>
          <w:sz w:val="21"/>
          <w:szCs w:val="21"/>
          <w:spacing w:val="-27"/>
        </w:rPr>
        <w:t>不得不知，小白最常遇到的普通场景</w:t>
      </w:r>
    </w:p>
    <w:p>
      <w:pPr>
        <w:spacing w:line="353" w:lineRule="auto"/>
        <w:rPr>
          <w:rFonts w:ascii="Arial"/>
          <w:sz w:val="21"/>
        </w:rPr>
      </w:pPr>
      <w:r/>
    </w:p>
    <w:p>
      <w:pPr>
        <w:spacing w:line="353" w:lineRule="auto"/>
        <w:rPr>
          <w:rFonts w:ascii="Arial"/>
          <w:sz w:val="21"/>
        </w:rPr>
      </w:pPr>
      <w:r/>
    </w:p>
    <w:p>
      <w:pPr>
        <w:pStyle w:val="BodyText"/>
        <w:ind w:left="104"/>
        <w:spacing w:before="68" w:line="219" w:lineRule="auto"/>
        <w:rPr>
          <w:sz w:val="21"/>
          <w:szCs w:val="21"/>
        </w:rPr>
      </w:pPr>
      <w:r>
        <w:rPr>
          <w:sz w:val="21"/>
          <w:szCs w:val="21"/>
          <w:spacing w:val="-10"/>
        </w:rPr>
        <w:t>除非法律法规规定的保存期限未届满或该等删除在技术上</w:t>
      </w:r>
      <w:r>
        <w:rPr>
          <w:sz w:val="21"/>
          <w:szCs w:val="21"/>
          <w:spacing w:val="-11"/>
        </w:rPr>
        <w:t>难以实现°。</w:t>
      </w:r>
    </w:p>
    <w:p>
      <w:pPr>
        <w:pStyle w:val="BodyText"/>
        <w:ind w:left="105" w:right="162" w:firstLine="324"/>
        <w:spacing w:before="89" w:line="326" w:lineRule="auto"/>
        <w:jc w:val="both"/>
        <w:rPr>
          <w:sz w:val="21"/>
          <w:szCs w:val="21"/>
        </w:rPr>
      </w:pPr>
      <w:r>
        <w:rPr>
          <w:sz w:val="21"/>
          <w:szCs w:val="21"/>
          <w:spacing w:val="-5"/>
        </w:rPr>
        <w:t>“撤回同意”对于产品端的同意机制交互设计提出了很高的要求，除了需要关注传统</w:t>
      </w:r>
      <w:r>
        <w:rPr>
          <w:sz w:val="21"/>
          <w:szCs w:val="21"/>
          <w:spacing w:val="8"/>
        </w:rPr>
        <w:t xml:space="preserve"> </w:t>
      </w:r>
      <w:r>
        <w:rPr>
          <w:sz w:val="21"/>
          <w:szCs w:val="21"/>
          <w:spacing w:val="-1"/>
        </w:rPr>
        <w:t>的</w:t>
      </w:r>
      <w:r>
        <w:rPr>
          <w:rFonts w:ascii="Times New Roman" w:hAnsi="Times New Roman" w:eastAsia="Times New Roman" w:cs="Times New Roman"/>
          <w:sz w:val="21"/>
          <w:szCs w:val="21"/>
          <w:spacing w:val="-1"/>
        </w:rPr>
        <w:t>opt-in </w:t>
      </w:r>
      <w:r>
        <w:rPr>
          <w:sz w:val="21"/>
          <w:szCs w:val="21"/>
          <w:spacing w:val="-1"/>
        </w:rPr>
        <w:t>机制，还要关注后端的</w:t>
      </w:r>
      <w:r>
        <w:rPr>
          <w:sz w:val="21"/>
          <w:szCs w:val="21"/>
          <w:spacing w:val="-22"/>
        </w:rPr>
        <w:t xml:space="preserve"> </w:t>
      </w:r>
      <w:r>
        <w:rPr>
          <w:rFonts w:ascii="Times New Roman" w:hAnsi="Times New Roman" w:eastAsia="Times New Roman" w:cs="Times New Roman"/>
          <w:sz w:val="21"/>
          <w:szCs w:val="21"/>
          <w:spacing w:val="-1"/>
        </w:rPr>
        <w:t>opt-out</w:t>
      </w:r>
      <w:r>
        <w:rPr>
          <w:sz w:val="21"/>
          <w:szCs w:val="21"/>
          <w:spacing w:val="-1"/>
        </w:rPr>
        <w:t>机制，确保允许个人“便捷地给出同意”且“便</w:t>
      </w:r>
    </w:p>
    <w:p>
      <w:pPr>
        <w:pStyle w:val="BodyText"/>
        <w:ind w:left="105"/>
        <w:spacing w:line="220" w:lineRule="auto"/>
        <w:rPr>
          <w:sz w:val="21"/>
          <w:szCs w:val="21"/>
        </w:rPr>
      </w:pPr>
      <w:r>
        <w:rPr>
          <w:sz w:val="21"/>
          <w:szCs w:val="21"/>
          <w:spacing w:val="-17"/>
        </w:rPr>
        <w:t>捷地撤回同意”。</w:t>
      </w:r>
    </w:p>
    <w:p>
      <w:pPr>
        <w:pStyle w:val="BodyText"/>
        <w:ind w:left="105" w:right="67" w:firstLine="324"/>
        <w:spacing w:before="94" w:line="303" w:lineRule="auto"/>
        <w:jc w:val="both"/>
        <w:rPr>
          <w:sz w:val="21"/>
          <w:szCs w:val="21"/>
        </w:rPr>
      </w:pPr>
      <w:r>
        <w:rPr>
          <w:sz w:val="21"/>
          <w:szCs w:val="21"/>
          <w:spacing w:val="-5"/>
        </w:rPr>
        <w:t>“撤回同意”除了会产生上述删除个人信息的效果外，也停止了该等个人信息处理活</w:t>
      </w:r>
      <w:r>
        <w:rPr>
          <w:sz w:val="21"/>
          <w:szCs w:val="21"/>
          <w:spacing w:val="3"/>
        </w:rPr>
        <w:t xml:space="preserve">  </w:t>
      </w:r>
      <w:r>
        <w:rPr>
          <w:sz w:val="21"/>
          <w:szCs w:val="21"/>
          <w:spacing w:val="-1"/>
        </w:rPr>
        <w:t>动，基于该等个人信息处理而提供的服务也会相应停</w:t>
      </w:r>
      <w:r>
        <w:rPr>
          <w:sz w:val="21"/>
          <w:szCs w:val="21"/>
          <w:spacing w:val="-2"/>
        </w:rPr>
        <w:t>止。例如，某社交App 的用户停止</w:t>
      </w:r>
      <w:r>
        <w:rPr>
          <w:sz w:val="21"/>
          <w:szCs w:val="21"/>
        </w:rPr>
        <w:t xml:space="preserve">  </w:t>
      </w:r>
      <w:r>
        <w:rPr>
          <w:sz w:val="21"/>
          <w:szCs w:val="21"/>
          <w:spacing w:val="1"/>
        </w:rPr>
        <w:t>了对麦克风权限的授权，则该</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spacing w:val="1"/>
        </w:rPr>
        <w:t>就无法再继续提供相应的语音聊天或留言服务功能，</w:t>
      </w:r>
      <w:r>
        <w:rPr>
          <w:sz w:val="21"/>
          <w:szCs w:val="21"/>
          <w:spacing w:val="2"/>
        </w:rPr>
        <w:t xml:space="preserve"> </w:t>
      </w:r>
      <w:r>
        <w:rPr>
          <w:sz w:val="21"/>
          <w:szCs w:val="21"/>
          <w:spacing w:val="-4"/>
        </w:rPr>
        <w:t>事实上也就终止了这一语音功能服务关系。因此，虽然针对某一</w:t>
      </w:r>
      <w:r>
        <w:rPr>
          <w:sz w:val="21"/>
          <w:szCs w:val="21"/>
          <w:spacing w:val="-5"/>
        </w:rPr>
        <w:t>具体服务功能(足以构成</w:t>
      </w:r>
      <w:r>
        <w:rPr>
          <w:sz w:val="21"/>
          <w:szCs w:val="21"/>
        </w:rPr>
        <w:t xml:space="preserve">  </w:t>
      </w:r>
      <w:r>
        <w:rPr>
          <w:sz w:val="21"/>
          <w:szCs w:val="21"/>
          <w:spacing w:val="-4"/>
        </w:rPr>
        <w:t>一个相对独立的服务合同关系)而收集必要信息时，有时候可</w:t>
      </w:r>
      <w:r>
        <w:rPr>
          <w:sz w:val="21"/>
          <w:szCs w:val="21"/>
          <w:spacing w:val="-5"/>
        </w:rPr>
        <w:t>以选择“同意”或选择“履</w:t>
      </w:r>
      <w:r>
        <w:rPr>
          <w:sz w:val="21"/>
          <w:szCs w:val="21"/>
        </w:rPr>
        <w:t xml:space="preserve">  </w:t>
      </w:r>
      <w:r>
        <w:rPr>
          <w:sz w:val="21"/>
          <w:szCs w:val="21"/>
          <w:spacing w:val="-1"/>
        </w:rPr>
        <w:t>约之必要”作为合法性基础，但这两种选择的</w:t>
      </w:r>
      <w:r>
        <w:rPr>
          <w:sz w:val="21"/>
          <w:szCs w:val="21"/>
          <w:spacing w:val="-2"/>
        </w:rPr>
        <w:t>实质性差异之一就是撤回同意的法定权利</w:t>
      </w:r>
      <w:r>
        <w:rPr>
          <w:sz w:val="21"/>
          <w:szCs w:val="21"/>
        </w:rPr>
        <w:t xml:space="preserve">  </w:t>
      </w:r>
      <w:r>
        <w:rPr>
          <w:sz w:val="21"/>
          <w:szCs w:val="21"/>
          <w:spacing w:val="-4"/>
        </w:rPr>
        <w:t>实质上会赋予用户单方随时终止该等服务关系的效果。图7-4为在实践中做出及撤回同意</w:t>
      </w:r>
    </w:p>
    <w:p>
      <w:pPr>
        <w:spacing w:line="113" w:lineRule="exact"/>
        <w:rPr/>
      </w:pPr>
      <w:r/>
    </w:p>
    <w:p>
      <w:pPr>
        <w:spacing w:line="113" w:lineRule="exact"/>
        <w:sectPr>
          <w:pgSz w:w="9450" w:h="13340"/>
          <w:pgMar w:top="400" w:right="687" w:bottom="400" w:left="575" w:header="0" w:footer="0" w:gutter="0"/>
          <w:cols w:equalWidth="0" w:num="1">
            <w:col w:w="8188" w:space="0"/>
          </w:cols>
        </w:sectPr>
        <w:rPr/>
      </w:pPr>
    </w:p>
    <w:p>
      <w:pPr>
        <w:pStyle w:val="BodyText"/>
        <w:ind w:left="105"/>
        <w:spacing w:before="1" w:line="220" w:lineRule="auto"/>
        <w:rPr>
          <w:sz w:val="21"/>
          <w:szCs w:val="21"/>
        </w:rPr>
      </w:pPr>
      <w:r>
        <w:rPr>
          <w:sz w:val="21"/>
          <w:szCs w:val="21"/>
          <w:spacing w:val="-11"/>
        </w:rPr>
        <w:t>的示例。</w:t>
      </w:r>
    </w:p>
    <w:p>
      <w:pPr>
        <w:pStyle w:val="BodyText"/>
        <w:ind w:left="104" w:right="331" w:firstLine="429"/>
        <w:spacing w:before="105" w:line="293" w:lineRule="auto"/>
        <w:jc w:val="both"/>
        <w:rPr>
          <w:sz w:val="21"/>
          <w:szCs w:val="21"/>
        </w:rPr>
      </w:pPr>
      <w:r>
        <w:rPr>
          <w:sz w:val="21"/>
          <w:szCs w:val="21"/>
          <w:spacing w:val="15"/>
        </w:rPr>
        <w:t>4)处理儿童个人信息。处理不满14周岁</w:t>
      </w:r>
      <w:r>
        <w:rPr>
          <w:sz w:val="21"/>
          <w:szCs w:val="21"/>
          <w:spacing w:val="12"/>
        </w:rPr>
        <w:t xml:space="preserve"> </w:t>
      </w:r>
      <w:r>
        <w:rPr>
          <w:sz w:val="21"/>
          <w:szCs w:val="21"/>
          <w:spacing w:val="-7"/>
        </w:rPr>
        <w:t>未成年人个人信息的，应当取得其父母或者其他</w:t>
      </w:r>
      <w:r>
        <w:rPr>
          <w:sz w:val="21"/>
          <w:szCs w:val="21"/>
          <w:spacing w:val="13"/>
        </w:rPr>
        <w:t xml:space="preserve"> </w:t>
      </w:r>
      <w:r>
        <w:rPr>
          <w:sz w:val="21"/>
          <w:szCs w:val="21"/>
          <w:spacing w:val="-7"/>
        </w:rPr>
        <w:t>监护人的同意，并应当制定专门的个人信息处理</w:t>
      </w:r>
      <w:r>
        <w:rPr>
          <w:sz w:val="21"/>
          <w:szCs w:val="21"/>
          <w:spacing w:val="13"/>
        </w:rPr>
        <w:t xml:space="preserve"> </w:t>
      </w:r>
      <w:r>
        <w:rPr>
          <w:sz w:val="21"/>
          <w:szCs w:val="21"/>
          <w:spacing w:val="-9"/>
        </w:rPr>
        <w:t>规则。</w:t>
      </w:r>
    </w:p>
    <w:p>
      <w:pPr>
        <w:pStyle w:val="BodyText"/>
        <w:ind w:right="260" w:firstLine="429"/>
        <w:spacing w:before="117" w:line="301" w:lineRule="auto"/>
        <w:jc w:val="both"/>
        <w:rPr>
          <w:sz w:val="21"/>
          <w:szCs w:val="21"/>
        </w:rPr>
      </w:pPr>
      <w:r>
        <w:rPr>
          <w:sz w:val="21"/>
          <w:szCs w:val="21"/>
          <w:spacing w:val="-21"/>
        </w:rPr>
        <w:t>《个人信息保护法》对齐《未成年人保护法》°</w:t>
      </w:r>
      <w:r>
        <w:rPr>
          <w:sz w:val="21"/>
          <w:szCs w:val="21"/>
          <w:spacing w:val="14"/>
        </w:rPr>
        <w:t xml:space="preserve"> </w:t>
      </w:r>
      <w:r>
        <w:rPr>
          <w:sz w:val="21"/>
          <w:szCs w:val="21"/>
          <w:spacing w:val="5"/>
        </w:rPr>
        <w:t>《儿童信息网络保护规定》,将14岁设定为“儿</w:t>
      </w:r>
      <w:r>
        <w:rPr>
          <w:sz w:val="21"/>
          <w:szCs w:val="21"/>
        </w:rPr>
        <w:t xml:space="preserve"> </w:t>
      </w:r>
      <w:r>
        <w:rPr>
          <w:sz w:val="21"/>
          <w:szCs w:val="21"/>
          <w:spacing w:val="-2"/>
        </w:rPr>
        <w:t>童”年龄阈值，并将“监护人同意”作为处理儿</w:t>
      </w:r>
      <w:r>
        <w:rPr>
          <w:sz w:val="21"/>
          <w:szCs w:val="21"/>
          <w:spacing w:val="7"/>
        </w:rPr>
        <w:t xml:space="preserve">  </w:t>
      </w:r>
      <w:r>
        <w:rPr>
          <w:sz w:val="21"/>
          <w:szCs w:val="21"/>
          <w:spacing w:val="3"/>
        </w:rPr>
        <w:t>童个人信息所需“同意”之充分且必要的条件。</w:t>
      </w:r>
      <w:r>
        <w:rPr>
          <w:sz w:val="21"/>
          <w:szCs w:val="21"/>
        </w:rPr>
        <w:t xml:space="preserve"> </w:t>
      </w:r>
      <w:r>
        <w:rPr>
          <w:sz w:val="21"/>
          <w:szCs w:val="21"/>
          <w:spacing w:val="-1"/>
        </w:rPr>
        <w:t>但需要注意的是，按照《个人信息保护法》的逻 </w:t>
      </w:r>
      <w:r>
        <w:rPr>
          <w:sz w:val="21"/>
          <w:szCs w:val="21"/>
          <w:spacing w:val="-2"/>
        </w:rPr>
        <w:t>辑，特别是“多元化”合法性基础的规定，并非</w:t>
      </w:r>
      <w:r>
        <w:rPr>
          <w:sz w:val="21"/>
          <w:szCs w:val="21"/>
          <w:spacing w:val="7"/>
        </w:rPr>
        <w:t xml:space="preserve">  </w:t>
      </w:r>
      <w:r>
        <w:rPr>
          <w:sz w:val="21"/>
          <w:szCs w:val="21"/>
          <w:spacing w:val="-2"/>
        </w:rPr>
        <w:t>所有处理儿童个人信息的行为都需要获得监护人</w:t>
      </w:r>
      <w:r>
        <w:rPr>
          <w:sz w:val="21"/>
          <w:szCs w:val="21"/>
          <w:spacing w:val="7"/>
        </w:rPr>
        <w:t xml:space="preserve">  </w:t>
      </w:r>
      <w:r>
        <w:rPr>
          <w:sz w:val="21"/>
          <w:szCs w:val="21"/>
          <w:spacing w:val="-2"/>
        </w:rPr>
        <w:t>同意，仍然是当该等处理活动是基于“同意”而</w:t>
      </w:r>
      <w:r>
        <w:rPr>
          <w:sz w:val="21"/>
          <w:szCs w:val="21"/>
          <w:spacing w:val="8"/>
        </w:rPr>
        <w:t xml:space="preserve">  </w:t>
      </w:r>
      <w:r>
        <w:rPr>
          <w:sz w:val="21"/>
          <w:szCs w:val="21"/>
          <w:spacing w:val="9"/>
        </w:rPr>
        <w:t>不是基于其他合法性基础的情况下，才会触发</w:t>
      </w:r>
    </w:p>
    <w:p>
      <w:pPr>
        <w:spacing w:line="14" w:lineRule="auto"/>
        <w:rPr>
          <w:rFonts w:ascii="Arial"/>
          <w:sz w:val="2"/>
        </w:rPr>
      </w:pPr>
      <w:r>
        <w:rPr>
          <w:rFonts w:ascii="Arial" w:hAnsi="Arial" w:eastAsia="Arial" w:cs="Arial"/>
          <w:sz w:val="2"/>
          <w:szCs w:val="2"/>
        </w:rPr>
        <w:br w:type="column"/>
      </w:r>
    </w:p>
    <w:p>
      <w:pPr>
        <w:pStyle w:val="BodyText"/>
        <w:spacing w:before="149" w:line="4250" w:lineRule="exact"/>
        <w:rPr/>
      </w:pPr>
      <w:r>
        <w:rPr>
          <w:position w:val="-84"/>
        </w:rPr>
        <w:pict>
          <v:group id="_x0000_s240" style="mso-position-vertical-relative:line;mso-position-horizontal-relative:char;width:166pt;height:212.5pt;" filled="false" stroked="false" coordsize="3320,4250" coordorigin="0,0">
            <v:shape id="_x0000_s242" style="position:absolute;left:0;top:0;width:3320;height:4250;" filled="false" stroked="false" type="#_x0000_t75">
              <v:imagedata o:title="" r:id="rId88"/>
            </v:shape>
            <v:shape id="_x0000_s244" style="position:absolute;left:100;top:112;width:1845;height:4002;"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16"/>
                        <w:szCs w:val="16"/>
                      </w:rPr>
                    </w:pPr>
                    <w:r>
                      <w:rPr>
                        <w:rFonts w:ascii="SimSun" w:hAnsi="SimSun" w:eastAsia="SimSun" w:cs="SimSun"/>
                        <w:sz w:val="16"/>
                        <w:szCs w:val="16"/>
                        <w:color w:val="FFFFFF"/>
                      </w:rPr>
                      <w:t>&lt;</w:t>
                    </w:r>
                  </w:p>
                  <w:p>
                    <w:pPr>
                      <w:ind w:left="20"/>
                      <w:spacing w:before="117" w:line="219" w:lineRule="auto"/>
                      <w:rPr>
                        <w:rFonts w:ascii="SimSun" w:hAnsi="SimSun" w:eastAsia="SimSun" w:cs="SimSun"/>
                        <w:sz w:val="21"/>
                        <w:szCs w:val="21"/>
                      </w:rPr>
                    </w:pPr>
                    <w:r>
                      <w:rPr>
                        <w:rFonts w:ascii="SimSun" w:hAnsi="SimSun" w:eastAsia="SimSun" w:cs="SimSun"/>
                        <w:sz w:val="21"/>
                        <w:szCs w:val="21"/>
                        <w:spacing w:val="17"/>
                      </w:rPr>
                      <w:t>允许防间</w:t>
                    </w:r>
                  </w:p>
                  <w:p>
                    <w:pPr>
                      <w:ind w:left="20"/>
                      <w:spacing w:before="158" w:line="194" w:lineRule="auto"/>
                      <w:rPr>
                        <w:rFonts w:ascii="SimHei" w:hAnsi="SimHei" w:eastAsia="SimHei" w:cs="SimHei"/>
                        <w:sz w:val="16"/>
                        <w:szCs w:val="16"/>
                      </w:rPr>
                    </w:pPr>
                    <w:r>
                      <w:rPr>
                        <w:rFonts w:ascii="SimHei" w:hAnsi="SimHei" w:eastAsia="SimHei" w:cs="SimHei"/>
                        <w:sz w:val="16"/>
                        <w:szCs w:val="16"/>
                        <w:spacing w:val="-2"/>
                      </w:rPr>
                      <w:t>通知</w:t>
                    </w:r>
                  </w:p>
                  <w:p>
                    <w:pPr>
                      <w:ind w:left="20"/>
                      <w:spacing w:line="219" w:lineRule="auto"/>
                      <w:rPr>
                        <w:rFonts w:ascii="SimSun" w:hAnsi="SimSun" w:eastAsia="SimSun" w:cs="SimSun"/>
                        <w:sz w:val="12"/>
                        <w:szCs w:val="12"/>
                      </w:rPr>
                    </w:pPr>
                    <w:r>
                      <w:rPr>
                        <w:rFonts w:ascii="SimSun" w:hAnsi="SimSun" w:eastAsia="SimSun" w:cs="SimSun"/>
                        <w:sz w:val="12"/>
                        <w:szCs w:val="12"/>
                        <w:color w:val="FFFFFF"/>
                        <w:spacing w:val="-11"/>
                        <w:w w:val="94"/>
                      </w:rPr>
                      <w:t>监卷使的项磨</w:t>
                    </w:r>
                  </w:p>
                  <w:p>
                    <w:pPr>
                      <w:ind w:left="21"/>
                      <w:spacing w:before="215" w:line="222" w:lineRule="auto"/>
                      <w:rPr>
                        <w:rFonts w:ascii="SimHei" w:hAnsi="SimHei" w:eastAsia="SimHei" w:cs="SimHei"/>
                        <w:sz w:val="12"/>
                        <w:szCs w:val="12"/>
                      </w:rPr>
                    </w:pPr>
                    <w:r>
                      <w:rPr>
                        <w:rFonts w:ascii="SimHei" w:hAnsi="SimHei" w:eastAsia="SimHei" w:cs="SimHei"/>
                        <w:sz w:val="12"/>
                        <w:szCs w:val="12"/>
                        <w:b/>
                        <w:bCs/>
                        <w:spacing w:val="15"/>
                      </w:rPr>
                      <w:t>麦克风</w:t>
                    </w:r>
                  </w:p>
                  <w:p>
                    <w:pPr>
                      <w:ind w:left="20"/>
                      <w:spacing w:before="40" w:line="233" w:lineRule="auto"/>
                      <w:rPr>
                        <w:rFonts w:ascii="STXinwei" w:hAnsi="STXinwei" w:eastAsia="STXinwei" w:cs="STXinwei"/>
                        <w:sz w:val="12"/>
                        <w:szCs w:val="12"/>
                      </w:rPr>
                    </w:pPr>
                    <w:r>
                      <w:rPr>
                        <w:rFonts w:ascii="STXinwei" w:hAnsi="STXinwei" w:eastAsia="STXinwei" w:cs="STXinwei"/>
                        <w:sz w:val="12"/>
                        <w:szCs w:val="12"/>
                        <w:color w:val="FFFFFF"/>
                        <w:spacing w:val="-16"/>
                      </w:rPr>
                      <w:t>直看住用规期</w:t>
                    </w:r>
                  </w:p>
                  <w:p>
                    <w:pPr>
                      <w:ind w:left="20"/>
                      <w:spacing w:before="115" w:line="206" w:lineRule="auto"/>
                      <w:rPr>
                        <w:rFonts w:ascii="SimSun" w:hAnsi="SimSun" w:eastAsia="SimSun" w:cs="SimSun"/>
                        <w:sz w:val="16"/>
                        <w:szCs w:val="16"/>
                      </w:rPr>
                    </w:pPr>
                    <w:r>
                      <w:rPr>
                        <w:rFonts w:ascii="SimSun" w:hAnsi="SimSun" w:eastAsia="SimSun" w:cs="SimSun"/>
                        <w:sz w:val="16"/>
                        <w:szCs w:val="16"/>
                        <w:color w:val="FFFFFF"/>
                        <w:spacing w:val="-2"/>
                      </w:rPr>
                      <w:t>相机</w:t>
                    </w:r>
                  </w:p>
                  <w:p>
                    <w:pPr>
                      <w:ind w:left="20"/>
                      <w:spacing w:line="219" w:lineRule="auto"/>
                      <w:rPr>
                        <w:rFonts w:ascii="SimSun" w:hAnsi="SimSun" w:eastAsia="SimSun" w:cs="SimSun"/>
                        <w:sz w:val="12"/>
                        <w:szCs w:val="12"/>
                      </w:rPr>
                    </w:pPr>
                    <w:r>
                      <w:rPr>
                        <w:rFonts w:ascii="SimSun" w:hAnsi="SimSun" w:eastAsia="SimSun" w:cs="SimSun"/>
                        <w:sz w:val="12"/>
                        <w:szCs w:val="12"/>
                        <w:color w:val="FFFFFF"/>
                        <w:spacing w:val="-10"/>
                        <w:w w:val="94"/>
                      </w:rPr>
                      <w:t>重看便则</w:t>
                    </w:r>
                  </w:p>
                  <w:p>
                    <w:pPr>
                      <w:ind w:left="20"/>
                      <w:spacing w:before="208" w:line="220" w:lineRule="auto"/>
                      <w:rPr>
                        <w:rFonts w:ascii="SimSun" w:hAnsi="SimSun" w:eastAsia="SimSun" w:cs="SimSun"/>
                        <w:sz w:val="12"/>
                        <w:szCs w:val="12"/>
                      </w:rPr>
                    </w:pPr>
                    <w:r>
                      <w:rPr>
                        <w:rFonts w:ascii="SimSun" w:hAnsi="SimSun" w:eastAsia="SimSun" w:cs="SimSun"/>
                        <w:sz w:val="12"/>
                        <w:szCs w:val="12"/>
                        <w:color w:val="FFFFFF"/>
                        <w:spacing w:val="-5"/>
                      </w:rPr>
                      <w:t>照 片</w:t>
                    </w:r>
                  </w:p>
                  <w:p>
                    <w:pPr>
                      <w:ind w:left="20"/>
                      <w:spacing w:before="17" w:line="219" w:lineRule="auto"/>
                      <w:rPr>
                        <w:rFonts w:ascii="SimSun" w:hAnsi="SimSun" w:eastAsia="SimSun" w:cs="SimSun"/>
                        <w:sz w:val="12"/>
                        <w:szCs w:val="12"/>
                      </w:rPr>
                    </w:pPr>
                    <w:r>
                      <w:rPr>
                        <w:rFonts w:ascii="SimSun" w:hAnsi="SimSun" w:eastAsia="SimSun" w:cs="SimSun"/>
                        <w:sz w:val="12"/>
                        <w:szCs w:val="12"/>
                        <w:spacing w:val="-7"/>
                      </w:rPr>
                      <w:t>直看使用</w:t>
                    </w:r>
                  </w:p>
                  <w:p>
                    <w:pPr>
                      <w:ind w:left="20"/>
                      <w:spacing w:before="179" w:line="213" w:lineRule="auto"/>
                      <w:rPr>
                        <w:rFonts w:ascii="SimHei" w:hAnsi="SimHei" w:eastAsia="SimHei" w:cs="SimHei"/>
                        <w:sz w:val="12"/>
                        <w:szCs w:val="12"/>
                      </w:rPr>
                    </w:pPr>
                    <w:r>
                      <w:rPr>
                        <w:rFonts w:ascii="SimHei" w:hAnsi="SimHei" w:eastAsia="SimHei" w:cs="SimHei"/>
                        <w:sz w:val="12"/>
                        <w:szCs w:val="12"/>
                        <w:color w:val="FFFFFF"/>
                        <w:spacing w:val="8"/>
                      </w:rPr>
                      <w:t>地理位!</w:t>
                    </w:r>
                  </w:p>
                  <w:p>
                    <w:pPr>
                      <w:ind w:left="20"/>
                      <w:spacing w:line="219" w:lineRule="auto"/>
                      <w:rPr>
                        <w:rFonts w:ascii="SimSun" w:hAnsi="SimSun" w:eastAsia="SimSun" w:cs="SimSun"/>
                        <w:sz w:val="12"/>
                        <w:szCs w:val="12"/>
                      </w:rPr>
                    </w:pPr>
                    <w:r>
                      <w:rPr>
                        <w:rFonts w:ascii="SimSun" w:hAnsi="SimSun" w:eastAsia="SimSun" w:cs="SimSun"/>
                        <w:sz w:val="12"/>
                        <w:szCs w:val="12"/>
                        <w:color w:val="FFFFFF"/>
                        <w:spacing w:val="-9"/>
                      </w:rPr>
                      <w:t>查看使期</w:t>
                    </w:r>
                  </w:p>
                  <w:p>
                    <w:pPr>
                      <w:ind w:right="15"/>
                      <w:spacing w:before="68" w:line="201" w:lineRule="auto"/>
                      <w:jc w:val="right"/>
                      <w:rPr>
                        <w:rFonts w:ascii="SimHei" w:hAnsi="SimHei" w:eastAsia="SimHei" w:cs="SimHei"/>
                        <w:sz w:val="12"/>
                        <w:szCs w:val="12"/>
                      </w:rPr>
                    </w:pPr>
                    <w:r>
                      <w:rPr>
                        <w:rFonts w:ascii="SimHei" w:hAnsi="SimHei" w:eastAsia="SimHei" w:cs="SimHei"/>
                        <w:sz w:val="12"/>
                        <w:szCs w:val="12"/>
                        <w:spacing w:val="3"/>
                      </w:rPr>
                      <w:t>允许</w:t>
                    </w:r>
                    <w:r>
                      <w:rPr>
                        <w:rFonts w:ascii="SimHei" w:hAnsi="SimHei" w:eastAsia="SimHei" w:cs="SimHei"/>
                        <w:sz w:val="12"/>
                        <w:szCs w:val="12"/>
                        <w:spacing w:val="-26"/>
                      </w:rPr>
                      <w:t xml:space="preserve"> </w:t>
                    </w:r>
                    <w:r>
                      <w:rPr>
                        <w:rFonts w:ascii="SimHei" w:hAnsi="SimHei" w:eastAsia="SimHei" w:cs="SimHei"/>
                        <w:sz w:val="12"/>
                        <w:szCs w:val="12"/>
                        <w:spacing w:val="3"/>
                      </w:rPr>
                      <w:t>一</w:t>
                    </w:r>
                    <w:r>
                      <w:rPr>
                        <w:rFonts w:ascii="SimHei" w:hAnsi="SimHei" w:eastAsia="SimHei" w:cs="SimHei"/>
                        <w:sz w:val="12"/>
                        <w:szCs w:val="12"/>
                        <w:spacing w:val="-28"/>
                      </w:rPr>
                      <w:t xml:space="preserve"> </w:t>
                    </w:r>
                    <w:r>
                      <w:rPr>
                        <w:rFonts w:ascii="SimHei" w:hAnsi="SimHei" w:eastAsia="SimHei" w:cs="SimHei"/>
                        <w:sz w:val="12"/>
                        <w:szCs w:val="12"/>
                        <w:spacing w:val="3"/>
                      </w:rPr>
                      <w:t>次</w:t>
                    </w:r>
                  </w:p>
                  <w:p>
                    <w:pPr>
                      <w:ind w:left="20"/>
                      <w:spacing w:line="220" w:lineRule="auto"/>
                      <w:rPr>
                        <w:rFonts w:ascii="SimSun" w:hAnsi="SimSun" w:eastAsia="SimSun" w:cs="SimSun"/>
                        <w:sz w:val="12"/>
                        <w:szCs w:val="12"/>
                      </w:rPr>
                    </w:pPr>
                    <w:r>
                      <w:rPr>
                        <w:rFonts w:ascii="SimSun" w:hAnsi="SimSun" w:eastAsia="SimSun" w:cs="SimSun"/>
                        <w:sz w:val="12"/>
                        <w:szCs w:val="12"/>
                        <w:color w:val="FFFFFF"/>
                        <w:spacing w:val="5"/>
                      </w:rPr>
                      <w:t>运动与1</w:t>
                    </w:r>
                  </w:p>
                  <w:p>
                    <w:pPr>
                      <w:ind w:left="20"/>
                      <w:spacing w:before="26" w:line="219" w:lineRule="auto"/>
                      <w:rPr>
                        <w:rFonts w:ascii="SimSun" w:hAnsi="SimSun" w:eastAsia="SimSun" w:cs="SimSun"/>
                        <w:sz w:val="12"/>
                        <w:szCs w:val="12"/>
                      </w:rPr>
                    </w:pPr>
                    <w:r>
                      <w:rPr>
                        <w:rFonts w:ascii="SimSun" w:hAnsi="SimSun" w:eastAsia="SimSun" w:cs="SimSun"/>
                        <w:sz w:val="12"/>
                        <w:szCs w:val="12"/>
                        <w:spacing w:val="-9"/>
                        <w:w w:val="92"/>
                      </w:rPr>
                      <w:t>直看使见</w:t>
                    </w:r>
                  </w:p>
                  <w:p>
                    <w:pPr>
                      <w:ind w:left="20"/>
                      <w:spacing w:before="199" w:line="198" w:lineRule="auto"/>
                      <w:rPr>
                        <w:rFonts w:ascii="SimSun" w:hAnsi="SimSun" w:eastAsia="SimSun" w:cs="SimSun"/>
                        <w:sz w:val="12"/>
                        <w:szCs w:val="12"/>
                      </w:rPr>
                    </w:pPr>
                    <w:r>
                      <w:rPr>
                        <w:rFonts w:ascii="SimSun" w:hAnsi="SimSun" w:eastAsia="SimSun" w:cs="SimSun"/>
                        <w:sz w:val="12"/>
                        <w:szCs w:val="12"/>
                        <w:color w:val="FFFFFF"/>
                        <w:spacing w:val="6"/>
                      </w:rPr>
                      <w:t>日历</w:t>
                    </w:r>
                  </w:p>
                  <w:p>
                    <w:pPr>
                      <w:ind w:left="20"/>
                      <w:spacing w:before="1" w:line="220" w:lineRule="auto"/>
                      <w:rPr>
                        <w:rFonts w:ascii="SimSun" w:hAnsi="SimSun" w:eastAsia="SimSun" w:cs="SimSun"/>
                        <w:sz w:val="12"/>
                        <w:szCs w:val="12"/>
                      </w:rPr>
                    </w:pPr>
                    <w:r>
                      <w:rPr>
                        <w:rFonts w:ascii="SimSun" w:hAnsi="SimSun" w:eastAsia="SimSun" w:cs="SimSun"/>
                        <w:sz w:val="12"/>
                        <w:szCs w:val="12"/>
                        <w:color w:val="FFFFFF"/>
                        <w:spacing w:val="-10"/>
                        <w:w w:val="90"/>
                      </w:rPr>
                      <w:t>直垂受用项别</w:t>
                    </w:r>
                  </w:p>
                </w:txbxContent>
              </v:textbox>
            </v:shape>
            <v:shape id="_x0000_s246" style="position:absolute;left:679;top:2004;width:1908;height:1000;" filled="false" stroked="false" type="#_x0000_t202">
              <v:fill on="false"/>
              <v:stroke on="false"/>
              <v:path/>
              <v:imagedata o:title=""/>
              <o:lock v:ext="edit" aspectratio="false"/>
              <v:textbox inset="0mm,0mm,0mm,0mm">
                <w:txbxContent>
                  <w:p>
                    <w:pPr>
                      <w:ind w:left="20"/>
                      <w:spacing w:before="20" w:line="215" w:lineRule="auto"/>
                      <w:rPr>
                        <w:rFonts w:ascii="SimHei" w:hAnsi="SimHei" w:eastAsia="SimHei" w:cs="SimHei"/>
                        <w:sz w:val="12"/>
                        <w:szCs w:val="12"/>
                      </w:rPr>
                    </w:pPr>
                    <w:r>
                      <w:rPr>
                        <w:rFonts w:ascii="SimHei" w:hAnsi="SimHei" w:eastAsia="SimHei" w:cs="SimHei"/>
                        <w:sz w:val="12"/>
                        <w:szCs w:val="12"/>
                        <w:spacing w:val="10"/>
                      </w:rPr>
                      <w:t>允许“</w:t>
                    </w:r>
                    <w:r>
                      <w:rPr>
                        <w:rFonts w:ascii="SimHei" w:hAnsi="SimHei" w:eastAsia="SimHei" w:cs="SimHei"/>
                        <w:sz w:val="12"/>
                        <w:szCs w:val="12"/>
                        <w:spacing w:val="10"/>
                      </w:rPr>
                      <w:t xml:space="preserve">       </w:t>
                    </w:r>
                    <w:r>
                      <w:rPr>
                        <w:rFonts w:ascii="SimHei" w:hAnsi="SimHei" w:eastAsia="SimHei" w:cs="SimHei"/>
                        <w:sz w:val="12"/>
                        <w:szCs w:val="12"/>
                        <w:spacing w:val="10"/>
                      </w:rPr>
                      <w:t>”访问您的位置?</w:t>
                    </w:r>
                  </w:p>
                  <w:p>
                    <w:pPr>
                      <w:ind w:left="20"/>
                      <w:spacing w:line="197" w:lineRule="auto"/>
                      <w:rPr>
                        <w:rFonts w:ascii="SimSun" w:hAnsi="SimSun" w:eastAsia="SimSun" w:cs="SimSun"/>
                        <w:sz w:val="12"/>
                        <w:szCs w:val="12"/>
                      </w:rPr>
                    </w:pPr>
                    <w:r>
                      <w:rPr>
                        <w:rFonts w:ascii="SimSun" w:hAnsi="SimSun" w:eastAsia="SimSun" w:cs="SimSun"/>
                        <w:sz w:val="12"/>
                        <w:szCs w:val="12"/>
                        <w:spacing w:val="-12"/>
                      </w:rPr>
                      <w:t>用于推荐更准确的本地热歌榜，获取本</w:t>
                    </w:r>
                  </w:p>
                  <w:p>
                    <w:pPr>
                      <w:ind w:left="20"/>
                      <w:spacing w:line="216" w:lineRule="auto"/>
                      <w:rPr>
                        <w:rFonts w:ascii="SimSun" w:hAnsi="SimSun" w:eastAsia="SimSun" w:cs="SimSun"/>
                        <w:sz w:val="12"/>
                        <w:szCs w:val="12"/>
                      </w:rPr>
                    </w:pPr>
                    <w:r>
                      <w:rPr>
                        <w:rFonts w:ascii="SimSun" w:hAnsi="SimSun" w:eastAsia="SimSun" w:cs="SimSun"/>
                        <w:sz w:val="12"/>
                        <w:szCs w:val="12"/>
                        <w:spacing w:val="-2"/>
                      </w:rPr>
                      <w:t>地服务(演出、商品等),以及在跑步</w:t>
                    </w:r>
                  </w:p>
                  <w:p>
                    <w:pPr>
                      <w:ind w:left="440"/>
                      <w:spacing w:line="222" w:lineRule="auto"/>
                      <w:rPr>
                        <w:rFonts w:ascii="SimHei" w:hAnsi="SimHei" w:eastAsia="SimHei" w:cs="SimHei"/>
                        <w:sz w:val="12"/>
                        <w:szCs w:val="12"/>
                      </w:rPr>
                    </w:pPr>
                    <w:r>
                      <w:rPr>
                        <w:rFonts w:ascii="SimHei" w:hAnsi="SimHei" w:eastAsia="SimHei" w:cs="SimHei"/>
                        <w:sz w:val="12"/>
                        <w:szCs w:val="12"/>
                        <w:spacing w:val="-11"/>
                      </w:rPr>
                      <w:t>电台中记录运动数据。</w:t>
                    </w:r>
                  </w:p>
                  <w:p>
                    <w:pPr>
                      <w:ind w:left="470"/>
                      <w:spacing w:before="243" w:line="217" w:lineRule="auto"/>
                      <w:rPr>
                        <w:rFonts w:ascii="SimHei" w:hAnsi="SimHei" w:eastAsia="SimHei" w:cs="SimHei"/>
                        <w:sz w:val="16"/>
                        <w:szCs w:val="16"/>
                      </w:rPr>
                    </w:pPr>
                    <w:r>
                      <w:rPr>
                        <w:rFonts w:ascii="SimHei" w:hAnsi="SimHei" w:eastAsia="SimHei" w:cs="SimHei"/>
                        <w:sz w:val="16"/>
                        <w:szCs w:val="16"/>
                        <w:spacing w:val="-4"/>
                      </w:rPr>
                      <w:t>使用</w:t>
                    </w:r>
                    <w:r>
                      <w:rPr>
                        <w:rFonts w:ascii="SimSun" w:hAnsi="SimSun" w:eastAsia="SimSun" w:cs="SimSun"/>
                        <w:sz w:val="16"/>
                        <w:szCs w:val="16"/>
                        <w:spacing w:val="-4"/>
                      </w:rPr>
                      <w:t>App</w:t>
                    </w:r>
                    <w:r>
                      <w:rPr>
                        <w:rFonts w:ascii="SimHei" w:hAnsi="SimHei" w:eastAsia="SimHei" w:cs="SimHei"/>
                        <w:sz w:val="16"/>
                        <w:szCs w:val="16"/>
                        <w:spacing w:val="-4"/>
                      </w:rPr>
                      <w:t>时允许</w:t>
                    </w:r>
                  </w:p>
                </w:txbxContent>
              </v:textbox>
            </v:shape>
            <v:shape id="_x0000_s248" style="position:absolute;left:1321;top:112;width:620;height:16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2"/>
                        <w:szCs w:val="12"/>
                      </w:rPr>
                    </w:pPr>
                    <w:r>
                      <w:rPr>
                        <w:rFonts w:ascii="SimHei" w:hAnsi="SimHei" w:eastAsia="SimHei" w:cs="SimHei"/>
                        <w:sz w:val="12"/>
                        <w:szCs w:val="12"/>
                        <w:b/>
                        <w:bCs/>
                        <w:spacing w:val="26"/>
                      </w:rPr>
                      <w:t>系统权限</w:t>
                    </w:r>
                  </w:p>
                </w:txbxContent>
              </v:textbox>
            </v:shape>
            <v:shape id="_x0000_s250" style="position:absolute;left:2639;top:931;width:590;height:165;" filled="false" stroked="false" type="#_x0000_t202">
              <v:fill on="false"/>
              <v:stroke on="false"/>
              <v:path/>
              <v:imagedata o:title=""/>
              <o:lock v:ext="edit" aspectratio="false"/>
              <v:textbox inset="0mm,0mm,0mm,0mm">
                <w:txbxContent>
                  <w:p>
                    <w:pPr>
                      <w:ind w:left="20"/>
                      <w:spacing w:before="20" w:line="239" w:lineRule="auto"/>
                      <w:rPr>
                        <w:rFonts w:ascii="STXinwei" w:hAnsi="STXinwei" w:eastAsia="STXinwei" w:cs="STXinwei"/>
                        <w:sz w:val="12"/>
                        <w:szCs w:val="12"/>
                      </w:rPr>
                    </w:pPr>
                    <w:r>
                      <w:rPr>
                        <w:rFonts w:ascii="STXinwei" w:hAnsi="STXinwei" w:eastAsia="STXinwei" w:cs="STXinwei"/>
                        <w:sz w:val="12"/>
                        <w:szCs w:val="12"/>
                        <w:color w:val="FFFFFF"/>
                        <w:spacing w:val="9"/>
                      </w:rPr>
                      <w:t>去设置 》</w:t>
                    </w:r>
                  </w:p>
                </w:txbxContent>
              </v:textbox>
            </v:shape>
            <v:shape id="_x0000_s252" style="position:absolute;left:2639;top:1425;width:560;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10"/>
                      </w:rPr>
                      <w:t>已开启》</w:t>
                    </w:r>
                  </w:p>
                </w:txbxContent>
              </v:textbox>
            </v:shape>
            <v:shape id="_x0000_s254" style="position:absolute;left:2639;top:3865;width:507;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color w:val="FFFFFF"/>
                        <w:spacing w:val="-11"/>
                        <w:w w:val="97"/>
                      </w:rPr>
                      <w:t>去设置一&gt;</w:t>
                    </w:r>
                  </w:p>
                </w:txbxContent>
              </v:textbox>
            </v:shape>
            <v:shape id="_x0000_s256" style="position:absolute;left:2639;top:1915;width:497;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spacing w:val="-5"/>
                      </w:rPr>
                      <w:t>昆开启》</w:t>
                    </w:r>
                  </w:p>
                </w:txbxContent>
              </v:textbox>
            </v:shape>
            <v:shape id="_x0000_s258" style="position:absolute;left:1419;top:3544;width:464;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color w:val="FFFFFF"/>
                        <w:spacing w:val="22"/>
                      </w:rPr>
                      <w:t>不允许</w:t>
                    </w:r>
                  </w:p>
                </w:txbxContent>
              </v:textbox>
            </v:shape>
            <v:shape id="_x0000_s260" style="position:absolute;left:2639;top:2405;width:455;height:16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2"/>
                        <w:szCs w:val="12"/>
                      </w:rPr>
                    </w:pPr>
                    <w:r>
                      <w:rPr>
                        <w:rFonts w:ascii="SimSun" w:hAnsi="SimSun" w:eastAsia="SimSun" w:cs="SimSun"/>
                        <w:sz w:val="12"/>
                        <w:szCs w:val="12"/>
                        <w:spacing w:val="-2"/>
                      </w:rPr>
                      <w:t>专设置&gt;</w:t>
                    </w:r>
                  </w:p>
                </w:txbxContent>
              </v:textbox>
            </v:shape>
            <v:shape id="_x0000_s262" style="position:absolute;left:2639;top:3385;width:427;height:16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2"/>
                        <w:szCs w:val="12"/>
                      </w:rPr>
                    </w:pPr>
                    <w:r>
                      <w:rPr>
                        <w:rFonts w:ascii="SimSun" w:hAnsi="SimSun" w:eastAsia="SimSun" w:cs="SimSun"/>
                        <w:sz w:val="12"/>
                        <w:szCs w:val="12"/>
                        <w:color w:val="FFFFFF"/>
                        <w:spacing w:val="-8"/>
                      </w:rPr>
                      <w:t>上设置&gt;</w:t>
                    </w:r>
                  </w:p>
                </w:txbxContent>
              </v:textbox>
            </v:shape>
            <v:shape id="_x0000_s264" style="position:absolute;left:2639;top:2885;width:303;height:16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2"/>
                        <w:szCs w:val="12"/>
                      </w:rPr>
                    </w:pPr>
                    <w:r>
                      <w:rPr>
                        <w:rFonts w:ascii="SimSun" w:hAnsi="SimSun" w:eastAsia="SimSun" w:cs="SimSun"/>
                        <w:sz w:val="12"/>
                        <w:szCs w:val="12"/>
                        <w:color w:val="FFFFFF"/>
                        <w:spacing w:val="-10"/>
                        <w:w w:val="79"/>
                      </w:rPr>
                      <w:t>与</w:t>
                    </w:r>
                    <w:r>
                      <w:rPr>
                        <w:rFonts w:ascii="SimSun" w:hAnsi="SimSun" w:eastAsia="SimSun" w:cs="SimSun"/>
                        <w:sz w:val="12"/>
                        <w:szCs w:val="12"/>
                        <w:color w:val="FFFFFF"/>
                        <w:spacing w:val="-9"/>
                        <w:w w:val="79"/>
                      </w:rPr>
                      <w:t>设</w:t>
                    </w:r>
                    <w:r>
                      <w:rPr>
                        <w:rFonts w:ascii="SimSun" w:hAnsi="SimSun" w:eastAsia="SimSun" w:cs="SimSun"/>
                        <w:sz w:val="12"/>
                        <w:szCs w:val="12"/>
                        <w:color w:val="FFFFFF"/>
                        <w:spacing w:val="-5"/>
                        <w:w w:val="79"/>
                      </w:rPr>
                      <w:t>置</w:t>
                    </w:r>
                  </w:p>
                </w:txbxContent>
              </v:textbox>
            </v:shape>
          </v:group>
        </w:pict>
      </w:r>
    </w:p>
    <w:p>
      <w:pPr>
        <w:pStyle w:val="BodyText"/>
        <w:ind w:left="249"/>
        <w:spacing w:before="59" w:line="219" w:lineRule="auto"/>
        <w:rPr>
          <w:sz w:val="21"/>
          <w:szCs w:val="21"/>
        </w:rPr>
      </w:pPr>
      <w:r>
        <w:rPr>
          <w:sz w:val="21"/>
          <w:szCs w:val="21"/>
          <w:spacing w:val="-23"/>
        </w:rPr>
        <w:t>图7-4</w:t>
      </w:r>
      <w:r>
        <w:rPr>
          <w:sz w:val="21"/>
          <w:szCs w:val="21"/>
          <w:spacing w:val="79"/>
        </w:rPr>
        <w:t xml:space="preserve"> </w:t>
      </w:r>
      <w:r>
        <w:rPr>
          <w:sz w:val="21"/>
          <w:szCs w:val="21"/>
          <w:spacing w:val="-23"/>
        </w:rPr>
        <w:t>做出和撤回“同意”的示例</w:t>
      </w:r>
    </w:p>
    <w:p>
      <w:pPr>
        <w:spacing w:line="219" w:lineRule="auto"/>
        <w:sectPr>
          <w:type w:val="continuous"/>
          <w:pgSz w:w="9450" w:h="13340"/>
          <w:pgMar w:top="400" w:right="687" w:bottom="400" w:left="575" w:header="0" w:footer="0" w:gutter="0"/>
          <w:cols w:equalWidth="0" w:num="2">
            <w:col w:w="4736" w:space="100"/>
            <w:col w:w="3353" w:space="0"/>
          </w:cols>
        </w:sectPr>
        <w:rPr>
          <w:sz w:val="21"/>
          <w:szCs w:val="21"/>
        </w:rPr>
      </w:pPr>
    </w:p>
    <w:p>
      <w:pPr>
        <w:pStyle w:val="BodyText"/>
        <w:spacing w:before="141" w:line="370" w:lineRule="exact"/>
        <w:jc w:val="right"/>
        <w:rPr>
          <w:sz w:val="21"/>
          <w:szCs w:val="21"/>
        </w:rPr>
      </w:pPr>
      <w:r>
        <w:rPr>
          <w:sz w:val="21"/>
          <w:szCs w:val="21"/>
          <w:spacing w:val="-5"/>
          <w:position w:val="12"/>
        </w:rPr>
        <w:t>“监护人”同意。“监护人同意”并非优先于或阻却其他合</w:t>
      </w:r>
      <w:r>
        <w:rPr>
          <w:sz w:val="21"/>
          <w:szCs w:val="21"/>
          <w:spacing w:val="-6"/>
          <w:position w:val="12"/>
        </w:rPr>
        <w:t>法性基础，而仍然只是“同意”</w:t>
      </w:r>
    </w:p>
    <w:p>
      <w:pPr>
        <w:pStyle w:val="BodyText"/>
        <w:ind w:left="105"/>
        <w:spacing w:line="219" w:lineRule="auto"/>
        <w:rPr>
          <w:sz w:val="21"/>
          <w:szCs w:val="21"/>
        </w:rPr>
      </w:pPr>
      <w:r>
        <w:rPr>
          <w:sz w:val="21"/>
          <w:szCs w:val="21"/>
          <w:spacing w:val="-3"/>
        </w:rPr>
        <w:t>的下位概念或一种特殊的同意情形，这与</w:t>
      </w:r>
      <w:r>
        <w:rPr>
          <w:sz w:val="21"/>
          <w:szCs w:val="21"/>
          <w:spacing w:val="-52"/>
        </w:rPr>
        <w:t xml:space="preserve"> </w:t>
      </w:r>
      <w:r>
        <w:rPr>
          <w:rFonts w:ascii="Times New Roman" w:hAnsi="Times New Roman" w:eastAsia="Times New Roman" w:cs="Times New Roman"/>
          <w:sz w:val="21"/>
          <w:szCs w:val="21"/>
          <w:spacing w:val="-3"/>
        </w:rPr>
        <w:t>GDPR</w:t>
      </w:r>
      <w:r>
        <w:rPr>
          <w:rFonts w:ascii="Times New Roman" w:hAnsi="Times New Roman" w:eastAsia="Times New Roman" w:cs="Times New Roman"/>
          <w:sz w:val="21"/>
          <w:szCs w:val="21"/>
          <w:spacing w:val="-17"/>
        </w:rPr>
        <w:t xml:space="preserve"> </w:t>
      </w:r>
      <w:r>
        <w:rPr>
          <w:sz w:val="21"/>
          <w:szCs w:val="21"/>
          <w:spacing w:val="-4"/>
        </w:rPr>
        <w:t>第8条的规定也很接近。</w:t>
      </w:r>
    </w:p>
    <w:p>
      <w:pPr>
        <w:spacing w:line="413" w:lineRule="auto"/>
        <w:rPr>
          <w:rFonts w:ascii="Arial"/>
          <w:sz w:val="21"/>
        </w:rPr>
      </w:pPr>
      <w:r/>
    </w:p>
    <w:p>
      <w:pPr>
        <w:pStyle w:val="BodyText"/>
        <w:ind w:left="534"/>
        <w:spacing w:before="40" w:line="224" w:lineRule="auto"/>
        <w:rPr>
          <w:rFonts w:ascii="KaiTi" w:hAnsi="KaiTi" w:eastAsia="KaiTi" w:cs="KaiTi"/>
          <w:sz w:val="12"/>
          <w:szCs w:val="12"/>
        </w:rPr>
      </w:pPr>
      <w:r>
        <w:rPr>
          <w:sz w:val="12"/>
          <w:szCs w:val="12"/>
          <w:spacing w:val="-4"/>
        </w:rPr>
        <w:t>⊙</w:t>
      </w:r>
      <w:r>
        <w:rPr>
          <w:sz w:val="12"/>
          <w:szCs w:val="12"/>
          <w:spacing w:val="52"/>
        </w:rPr>
        <w:t xml:space="preserve"> </w:t>
      </w:r>
      <w:r>
        <w:rPr>
          <w:sz w:val="12"/>
          <w:szCs w:val="12"/>
          <w:spacing w:val="-4"/>
        </w:rPr>
        <w:t>《 个 人 信 息 保 护 法 》 第</w:t>
      </w:r>
      <w:r>
        <w:rPr>
          <w:rFonts w:ascii="KaiTi" w:hAnsi="KaiTi" w:eastAsia="KaiTi" w:cs="KaiTi"/>
          <w:sz w:val="12"/>
          <w:szCs w:val="12"/>
          <w:spacing w:val="-4"/>
        </w:rPr>
        <w:t>4</w:t>
      </w:r>
      <w:r>
        <w:rPr>
          <w:rFonts w:ascii="KaiTi" w:hAnsi="KaiTi" w:eastAsia="KaiTi" w:cs="KaiTi"/>
          <w:sz w:val="12"/>
          <w:szCs w:val="12"/>
          <w:spacing w:val="-4"/>
        </w:rPr>
        <w:t xml:space="preserve"> </w:t>
      </w:r>
      <w:r>
        <w:rPr>
          <w:rFonts w:ascii="KaiTi" w:hAnsi="KaiTi" w:eastAsia="KaiTi" w:cs="KaiTi"/>
          <w:sz w:val="12"/>
          <w:szCs w:val="12"/>
          <w:spacing w:val="-4"/>
        </w:rPr>
        <w:t>7</w:t>
      </w:r>
      <w:r>
        <w:rPr>
          <w:rFonts w:ascii="KaiTi" w:hAnsi="KaiTi" w:eastAsia="KaiTi" w:cs="KaiTi"/>
          <w:sz w:val="12"/>
          <w:szCs w:val="12"/>
          <w:spacing w:val="-4"/>
        </w:rPr>
        <w:t xml:space="preserve"> </w:t>
      </w:r>
      <w:r>
        <w:rPr>
          <w:rFonts w:ascii="KaiTi" w:hAnsi="KaiTi" w:eastAsia="KaiTi" w:cs="KaiTi"/>
          <w:sz w:val="12"/>
          <w:szCs w:val="12"/>
          <w:spacing w:val="-4"/>
        </w:rPr>
        <w:t>条</w:t>
      </w:r>
      <w:r>
        <w:rPr>
          <w:rFonts w:ascii="KaiTi" w:hAnsi="KaiTi" w:eastAsia="KaiTi" w:cs="KaiTi"/>
          <w:sz w:val="12"/>
          <w:szCs w:val="12"/>
          <w:spacing w:val="-4"/>
        </w:rPr>
        <w:t xml:space="preserve"> </w:t>
      </w:r>
      <w:r>
        <w:rPr>
          <w:rFonts w:ascii="KaiTi" w:hAnsi="KaiTi" w:eastAsia="KaiTi" w:cs="KaiTi"/>
          <w:sz w:val="12"/>
          <w:szCs w:val="12"/>
          <w:spacing w:val="-4"/>
        </w:rPr>
        <w:t>。</w:t>
      </w:r>
    </w:p>
    <w:p>
      <w:pPr>
        <w:pStyle w:val="BodyText"/>
        <w:ind w:left="853" w:right="122" w:hanging="144"/>
        <w:spacing w:before="29" w:line="189" w:lineRule="auto"/>
        <w:rPr>
          <w:sz w:val="21"/>
          <w:szCs w:val="21"/>
        </w:rPr>
      </w:pPr>
      <w:r>
        <w:rPr>
          <w:sz w:val="21"/>
          <w:szCs w:val="21"/>
          <w:spacing w:val="-19"/>
          <w:w w:val="89"/>
        </w:rPr>
        <w:t>《未成年人保护法》第72条，处理不满十四周岁未成年人个人信息</w:t>
      </w:r>
      <w:r>
        <w:rPr>
          <w:sz w:val="21"/>
          <w:szCs w:val="21"/>
          <w:spacing w:val="-20"/>
          <w:w w:val="89"/>
        </w:rPr>
        <w:t>的，应当征得未成年人的父母或者</w:t>
      </w:r>
      <w:r>
        <w:rPr>
          <w:sz w:val="21"/>
          <w:szCs w:val="21"/>
        </w:rPr>
        <w:t xml:space="preserve"> </w:t>
      </w:r>
      <w:r>
        <w:rPr>
          <w:sz w:val="21"/>
          <w:szCs w:val="21"/>
          <w:spacing w:val="-21"/>
          <w:w w:val="89"/>
        </w:rPr>
        <w:t>其他监护人同意，但法律、行政法规另有规定的除外。</w:t>
      </w:r>
    </w:p>
    <w:p>
      <w:pPr>
        <w:spacing w:line="189" w:lineRule="auto"/>
        <w:sectPr>
          <w:type w:val="continuous"/>
          <w:pgSz w:w="9450" w:h="13340"/>
          <w:pgMar w:top="400" w:right="687" w:bottom="400" w:left="575" w:header="0" w:footer="0" w:gutter="0"/>
          <w:cols w:equalWidth="0" w:num="1">
            <w:col w:w="8188" w:space="0"/>
          </w:cols>
        </w:sectPr>
        <w:rPr>
          <w:sz w:val="21"/>
          <w:szCs w:val="21"/>
        </w:rPr>
      </w:pPr>
    </w:p>
    <w:p>
      <w:pPr>
        <w:ind w:left="2570"/>
        <w:spacing w:before="117" w:line="222" w:lineRule="auto"/>
        <w:rPr>
          <w:rFonts w:ascii="SimHei" w:hAnsi="SimHei" w:eastAsia="SimHei" w:cs="SimHei"/>
          <w:sz w:val="21"/>
          <w:szCs w:val="21"/>
        </w:rPr>
      </w:pPr>
      <w:r>
        <w:drawing>
          <wp:anchor distT="0" distB="0" distL="0" distR="0" simplePos="0" relativeHeight="252532736" behindDoc="0" locked="0" layoutInCell="0" allowOverlap="1">
            <wp:simplePos x="0" y="0"/>
            <wp:positionH relativeFrom="page">
              <wp:posOffset>400070</wp:posOffset>
            </wp:positionH>
            <wp:positionV relativeFrom="page">
              <wp:posOffset>7410479</wp:posOffset>
            </wp:positionV>
            <wp:extent cx="1276358" cy="6350"/>
            <wp:effectExtent l="0" t="0" r="0" b="0"/>
            <wp:wrapNone/>
            <wp:docPr id="186" name="IM 186"/>
            <wp:cNvGraphicFramePr/>
            <a:graphic>
              <a:graphicData uri="http://schemas.openxmlformats.org/drawingml/2006/picture">
                <pic:pic>
                  <pic:nvPicPr>
                    <pic:cNvPr id="186" name="IM 186"/>
                    <pic:cNvPicPr/>
                  </pic:nvPicPr>
                  <pic:blipFill>
                    <a:blip r:embed="rId89"/>
                    <a:stretch>
                      <a:fillRect/>
                    </a:stretch>
                  </pic:blipFill>
                  <pic:spPr>
                    <a:xfrm rot="0">
                      <a:off x="0" y="0"/>
                      <a:ext cx="1276358" cy="6350"/>
                    </a:xfrm>
                    <a:prstGeom prst="rect">
                      <a:avLst/>
                    </a:prstGeom>
                  </pic:spPr>
                </pic:pic>
              </a:graphicData>
            </a:graphic>
          </wp:anchor>
        </w:drawing>
      </w:r>
      <w:r>
        <w:rPr>
          <w:rFonts w:ascii="SimHei" w:hAnsi="SimHei" w:eastAsia="SimHei" w:cs="SimHei"/>
          <w:sz w:val="21"/>
          <w:szCs w:val="21"/>
          <w:spacing w:val="-19"/>
        </w:rPr>
        <w:t>第七章“告知同意”就是用户“点击同意隐私政策”吗</w:t>
      </w:r>
      <w:r>
        <w:rPr>
          <w:rFonts w:ascii="SimHei" w:hAnsi="SimHei" w:eastAsia="SimHei" w:cs="SimHei"/>
          <w:sz w:val="21"/>
          <w:szCs w:val="21"/>
          <w:spacing w:val="-19"/>
        </w:rPr>
        <w:t xml:space="preserve">      </w:t>
      </w:r>
      <w:r>
        <w:rPr>
          <w:rFonts w:ascii="SimHei" w:hAnsi="SimHei" w:eastAsia="SimHei" w:cs="SimHei"/>
          <w:sz w:val="21"/>
          <w:szCs w:val="21"/>
          <w:spacing w:val="-19"/>
        </w:rPr>
        <w:t>115</w:t>
      </w:r>
    </w:p>
    <w:p>
      <w:pPr>
        <w:spacing w:line="322" w:lineRule="auto"/>
        <w:rPr>
          <w:rFonts w:ascii="Arial"/>
          <w:sz w:val="21"/>
        </w:rPr>
      </w:pPr>
      <w:r/>
    </w:p>
    <w:p>
      <w:pPr>
        <w:spacing w:line="322" w:lineRule="auto"/>
        <w:rPr>
          <w:rFonts w:ascii="Arial"/>
          <w:sz w:val="21"/>
        </w:rPr>
      </w:pPr>
      <w:r/>
    </w:p>
    <w:p>
      <w:pPr>
        <w:pStyle w:val="BodyText"/>
        <w:ind w:right="76" w:firstLine="419"/>
        <w:spacing w:before="68" w:line="293" w:lineRule="auto"/>
        <w:jc w:val="both"/>
        <w:rPr>
          <w:sz w:val="21"/>
          <w:szCs w:val="21"/>
        </w:rPr>
      </w:pPr>
      <w:r>
        <w:rPr>
          <w:sz w:val="21"/>
          <w:szCs w:val="21"/>
          <w:spacing w:val="-1"/>
        </w:rPr>
        <w:t>当然，在实践中，最难处理的问题不是获得</w:t>
      </w:r>
      <w:r>
        <w:rPr>
          <w:sz w:val="21"/>
          <w:szCs w:val="21"/>
          <w:spacing w:val="-2"/>
        </w:rPr>
        <w:t>监护人同意，而是如何认定成年人主体</w:t>
      </w:r>
      <w:r>
        <w:rPr>
          <w:sz w:val="21"/>
          <w:szCs w:val="21"/>
        </w:rPr>
        <w:t xml:space="preserve"> </w:t>
      </w:r>
      <w:r>
        <w:rPr>
          <w:sz w:val="21"/>
          <w:szCs w:val="21"/>
          <w:spacing w:val="-7"/>
        </w:rPr>
        <w:t>与待处理个人信息之儿童的监护关系，即“监护人身份”。该等认定方式应限定在合理手</w:t>
      </w:r>
      <w:r>
        <w:rPr>
          <w:sz w:val="21"/>
          <w:szCs w:val="21"/>
          <w:spacing w:val="10"/>
        </w:rPr>
        <w:t xml:space="preserve"> </w:t>
      </w:r>
      <w:r>
        <w:rPr>
          <w:sz w:val="21"/>
          <w:szCs w:val="21"/>
          <w:spacing w:val="-1"/>
        </w:rPr>
        <w:t>段和范围内，避免为了进行监护人身份认证而再次过</w:t>
      </w:r>
      <w:r>
        <w:rPr>
          <w:sz w:val="21"/>
          <w:szCs w:val="21"/>
          <w:spacing w:val="-2"/>
        </w:rPr>
        <w:t>度收集成年人和儿童的个人信息甚</w:t>
      </w:r>
      <w:r>
        <w:rPr>
          <w:sz w:val="21"/>
          <w:szCs w:val="21"/>
        </w:rPr>
        <w:t xml:space="preserve"> </w:t>
      </w:r>
      <w:r>
        <w:rPr>
          <w:sz w:val="21"/>
          <w:szCs w:val="21"/>
          <w:spacing w:val="-15"/>
        </w:rPr>
        <w:t>至隐私。</w:t>
      </w:r>
    </w:p>
    <w:p>
      <w:pPr>
        <w:ind w:left="422"/>
        <w:spacing w:before="214" w:line="221" w:lineRule="auto"/>
        <w:outlineLvl w:val="1"/>
        <w:rPr>
          <w:rFonts w:ascii="SimHei" w:hAnsi="SimHei" w:eastAsia="SimHei" w:cs="SimHei"/>
          <w:sz w:val="21"/>
          <w:szCs w:val="21"/>
        </w:rPr>
      </w:pPr>
      <w:r>
        <w:rPr>
          <w:rFonts w:ascii="SimHei" w:hAnsi="SimHei" w:eastAsia="SimHei" w:cs="SimHei"/>
          <w:sz w:val="21"/>
          <w:szCs w:val="21"/>
          <w:b/>
          <w:bCs/>
          <w:spacing w:val="-17"/>
        </w:rPr>
        <w:t>3.“同意”的增强要求：“单独同意”的场景</w:t>
      </w:r>
    </w:p>
    <w:p>
      <w:pPr>
        <w:pStyle w:val="BodyText"/>
        <w:ind w:right="53" w:firstLine="419"/>
        <w:spacing w:before="125" w:line="300" w:lineRule="auto"/>
        <w:rPr>
          <w:sz w:val="21"/>
          <w:szCs w:val="21"/>
        </w:rPr>
      </w:pPr>
      <w:r>
        <w:rPr>
          <w:sz w:val="21"/>
          <w:szCs w:val="21"/>
          <w:spacing w:val="-7"/>
        </w:rPr>
        <w:t>除了前述全面的“同意”通用要求之外，《个人信息保</w:t>
      </w:r>
      <w:r>
        <w:rPr>
          <w:sz w:val="21"/>
          <w:szCs w:val="21"/>
          <w:spacing w:val="-8"/>
        </w:rPr>
        <w:t>护法》下对“同意”规则体系</w:t>
      </w:r>
      <w:r>
        <w:rPr>
          <w:sz w:val="21"/>
          <w:szCs w:val="21"/>
        </w:rPr>
        <w:t xml:space="preserve"> </w:t>
      </w:r>
      <w:r>
        <w:rPr>
          <w:sz w:val="21"/>
          <w:szCs w:val="21"/>
          <w:spacing w:val="-2"/>
        </w:rPr>
        <w:t>进行的最大创新和亮点就是“同意”之加强版——“单独同意”。个人信息保护法律中</w:t>
      </w:r>
      <w:r>
        <w:rPr>
          <w:sz w:val="21"/>
          <w:szCs w:val="21"/>
          <w:spacing w:val="17"/>
        </w:rPr>
        <w:t xml:space="preserve"> </w:t>
      </w:r>
      <w:r>
        <w:rPr>
          <w:sz w:val="21"/>
          <w:szCs w:val="21"/>
          <w:spacing w:val="-2"/>
        </w:rPr>
        <w:t>创设出“单独同意”规则，其背景很大程度是基于大量实际业务场景中处理者通过“隐</w:t>
      </w:r>
      <w:r>
        <w:rPr>
          <w:sz w:val="21"/>
          <w:szCs w:val="21"/>
          <w:spacing w:val="7"/>
        </w:rPr>
        <w:t xml:space="preserve"> </w:t>
      </w:r>
      <w:r>
        <w:rPr>
          <w:sz w:val="21"/>
          <w:szCs w:val="21"/>
          <w:spacing w:val="-1"/>
        </w:rPr>
        <w:t>私政策”、启动即申请所有权限等方式要求</w:t>
      </w:r>
      <w:r>
        <w:rPr>
          <w:sz w:val="21"/>
          <w:szCs w:val="21"/>
          <w:spacing w:val="-2"/>
        </w:rPr>
        <w:t>用户给出一揽子同意。而单独同意</w:t>
      </w:r>
      <w:r>
        <w:rPr>
          <w:sz w:val="21"/>
          <w:szCs w:val="21"/>
          <w:spacing w:val="-59"/>
        </w:rPr>
        <w:t xml:space="preserve"> </w:t>
      </w:r>
      <w:r>
        <w:rPr>
          <w:rFonts w:ascii="Times New Roman" w:hAnsi="Times New Roman" w:eastAsia="Times New Roman" w:cs="Times New Roman"/>
          <w:sz w:val="21"/>
          <w:szCs w:val="21"/>
          <w:spacing w:val="-2"/>
        </w:rPr>
        <w:t>(specific</w:t>
      </w:r>
      <w:r>
        <w:rPr>
          <w:rFonts w:ascii="Times New Roman" w:hAnsi="Times New Roman" w:eastAsia="Times New Roman" w:cs="Times New Roman"/>
          <w:sz w:val="21"/>
          <w:szCs w:val="21"/>
        </w:rPr>
        <w:t xml:space="preserve">   </w:t>
      </w:r>
      <w:r>
        <w:rPr>
          <w:sz w:val="21"/>
          <w:szCs w:val="21"/>
          <w:spacing w:val="-3"/>
        </w:rPr>
        <w:t>consent)系个人针对其个人信息进行特定处理活动而做出具体、明确授权的</w:t>
      </w:r>
      <w:r>
        <w:rPr>
          <w:sz w:val="21"/>
          <w:szCs w:val="21"/>
          <w:spacing w:val="-4"/>
        </w:rPr>
        <w:t>行为°,能够</w:t>
      </w:r>
      <w:r>
        <w:rPr>
          <w:sz w:val="21"/>
          <w:szCs w:val="21"/>
        </w:rPr>
        <w:t xml:space="preserve"> </w:t>
      </w:r>
      <w:r>
        <w:rPr>
          <w:sz w:val="21"/>
          <w:szCs w:val="21"/>
          <w:spacing w:val="-9"/>
        </w:rPr>
        <w:t>有力破解“一揽子授权”的困境。</w:t>
      </w:r>
    </w:p>
    <w:p>
      <w:pPr>
        <w:pStyle w:val="BodyText"/>
        <w:ind w:left="419"/>
        <w:spacing w:before="101" w:line="220" w:lineRule="auto"/>
        <w:rPr>
          <w:sz w:val="21"/>
          <w:szCs w:val="21"/>
        </w:rPr>
      </w:pPr>
      <w:r>
        <w:rPr>
          <w:sz w:val="21"/>
          <w:szCs w:val="21"/>
          <w:spacing w:val="2"/>
        </w:rPr>
        <w:t>(1)单独同意的增强要求</w:t>
      </w:r>
    </w:p>
    <w:p>
      <w:pPr>
        <w:pStyle w:val="BodyText"/>
        <w:ind w:right="86" w:firstLine="419"/>
        <w:spacing w:before="110" w:line="269" w:lineRule="auto"/>
        <w:rPr>
          <w:sz w:val="21"/>
          <w:szCs w:val="21"/>
        </w:rPr>
      </w:pPr>
      <w:r>
        <w:rPr>
          <w:sz w:val="21"/>
          <w:szCs w:val="21"/>
          <w:spacing w:val="-2"/>
        </w:rPr>
        <w:t>按照《个人信息保护法》的立法旨意和实践中的落地方案，要构成有效的“单独同</w:t>
      </w:r>
      <w:r>
        <w:rPr>
          <w:sz w:val="21"/>
          <w:szCs w:val="21"/>
          <w:spacing w:val="9"/>
        </w:rPr>
        <w:t xml:space="preserve"> </w:t>
      </w:r>
      <w:r>
        <w:rPr>
          <w:sz w:val="21"/>
          <w:szCs w:val="21"/>
          <w:spacing w:val="-7"/>
        </w:rPr>
        <w:t>意”,除了符合上述“同意”之通用要件外，</w:t>
      </w:r>
      <w:r>
        <w:rPr>
          <w:sz w:val="21"/>
          <w:szCs w:val="21"/>
          <w:spacing w:val="-8"/>
        </w:rPr>
        <w:t>至少还应符合如下增强要求。</w:t>
      </w:r>
    </w:p>
    <w:p>
      <w:pPr>
        <w:pStyle w:val="BodyText"/>
        <w:ind w:right="92" w:firstLine="419"/>
        <w:spacing w:before="124" w:line="263" w:lineRule="auto"/>
        <w:rPr>
          <w:sz w:val="21"/>
          <w:szCs w:val="21"/>
        </w:rPr>
      </w:pPr>
      <w:r>
        <w:rPr>
          <w:sz w:val="21"/>
          <w:szCs w:val="21"/>
          <w:spacing w:val="-2"/>
        </w:rPr>
        <w:t>1)告知义务的强化。在个人做出单独同意之前，处理者应当通过增强式告知或即时</w:t>
      </w:r>
      <w:r>
        <w:rPr>
          <w:sz w:val="21"/>
          <w:szCs w:val="21"/>
          <w:spacing w:val="5"/>
        </w:rPr>
        <w:t xml:space="preserve"> </w:t>
      </w:r>
      <w:r>
        <w:rPr>
          <w:sz w:val="21"/>
          <w:szCs w:val="21"/>
          <w:spacing w:val="-7"/>
        </w:rPr>
        <w:t>提示的方式，针对需要单独同意的事项予以专门、充分的</w:t>
      </w:r>
      <w:r>
        <w:rPr>
          <w:sz w:val="21"/>
          <w:szCs w:val="21"/>
          <w:spacing w:val="-8"/>
        </w:rPr>
        <w:t>告知。</w:t>
      </w:r>
    </w:p>
    <w:p>
      <w:pPr>
        <w:pStyle w:val="BodyText"/>
        <w:ind w:right="87" w:firstLine="419"/>
        <w:spacing w:before="125" w:line="277" w:lineRule="auto"/>
        <w:rPr>
          <w:sz w:val="21"/>
          <w:szCs w:val="21"/>
        </w:rPr>
      </w:pPr>
      <w:r>
        <w:rPr>
          <w:sz w:val="21"/>
          <w:szCs w:val="21"/>
          <w:spacing w:val="-2"/>
        </w:rPr>
        <w:t>如果单独同意的情形中所涉及的个人信息处理规则较为复杂，则可选用单行页面列</w:t>
      </w:r>
      <w:r>
        <w:rPr>
          <w:sz w:val="21"/>
          <w:szCs w:val="21"/>
          <w:spacing w:val="8"/>
        </w:rPr>
        <w:t xml:space="preserve"> </w:t>
      </w:r>
      <w:r>
        <w:rPr>
          <w:sz w:val="21"/>
          <w:szCs w:val="21"/>
          <w:spacing w:val="-2"/>
        </w:rPr>
        <w:t>举处理规则并进行增强式告知。如果处理规则较为简单，则可以在做出同意的当前页面</w:t>
      </w:r>
      <w:r>
        <w:rPr>
          <w:sz w:val="21"/>
          <w:szCs w:val="21"/>
          <w:spacing w:val="3"/>
        </w:rPr>
        <w:t xml:space="preserve"> </w:t>
      </w:r>
      <w:r>
        <w:rPr>
          <w:sz w:val="21"/>
          <w:szCs w:val="21"/>
          <w:spacing w:val="-12"/>
        </w:rPr>
        <w:t>给出清晰简明的告知说明。</w:t>
      </w:r>
    </w:p>
    <w:p>
      <w:pPr>
        <w:pStyle w:val="BodyText"/>
        <w:ind w:right="95" w:firstLine="419"/>
        <w:spacing w:before="134" w:line="278" w:lineRule="auto"/>
        <w:rPr>
          <w:sz w:val="21"/>
          <w:szCs w:val="21"/>
        </w:rPr>
      </w:pPr>
      <w:r>
        <w:rPr>
          <w:sz w:val="21"/>
          <w:szCs w:val="21"/>
          <w:spacing w:val="-2"/>
        </w:rPr>
        <w:t>2)同意事项的颗粒度小。“单独同意”的核心要义是该等同意所针对的个人信息处</w:t>
      </w:r>
      <w:r>
        <w:rPr>
          <w:sz w:val="21"/>
          <w:szCs w:val="21"/>
          <w:spacing w:val="2"/>
        </w:rPr>
        <w:t xml:space="preserve"> </w:t>
      </w:r>
      <w:r>
        <w:rPr>
          <w:sz w:val="21"/>
          <w:szCs w:val="21"/>
          <w:spacing w:val="-2"/>
        </w:rPr>
        <w:t>理活动应针对具体且独立的目的或业务功能，不应与其他不相关的目的或业务相捆绑或</w:t>
      </w:r>
      <w:r>
        <w:rPr>
          <w:sz w:val="21"/>
          <w:szCs w:val="21"/>
          <w:spacing w:val="4"/>
        </w:rPr>
        <w:t xml:space="preserve"> </w:t>
      </w:r>
      <w:r>
        <w:rPr>
          <w:sz w:val="21"/>
          <w:szCs w:val="21"/>
          <w:spacing w:val="-7"/>
        </w:rPr>
        <w:t>混同在其他同意事项中，尤其不应一揽子取得个人的同意。</w:t>
      </w:r>
    </w:p>
    <w:p>
      <w:pPr>
        <w:pStyle w:val="BodyText"/>
        <w:ind w:firstLine="419"/>
        <w:spacing w:before="111" w:line="284" w:lineRule="auto"/>
        <w:rPr>
          <w:sz w:val="21"/>
          <w:szCs w:val="21"/>
        </w:rPr>
      </w:pPr>
      <w:r>
        <w:rPr>
          <w:sz w:val="21"/>
          <w:szCs w:val="21"/>
          <w:spacing w:val="-5"/>
        </w:rPr>
        <w:t>这也是为何用户点击或勾选同意产品或服务的整体隐私政策，可以构成“明示”的、</w:t>
      </w:r>
      <w:r>
        <w:rPr>
          <w:sz w:val="21"/>
          <w:szCs w:val="21"/>
        </w:rPr>
        <w:t xml:space="preserve"> </w:t>
      </w:r>
      <w:r>
        <w:rPr>
          <w:sz w:val="21"/>
          <w:szCs w:val="21"/>
          <w:spacing w:val="1"/>
        </w:rPr>
        <w:t>一揽子同意(此处处理者以“同意”作为该等服务的全部合法性基础),但</w:t>
      </w:r>
      <w:r>
        <w:rPr>
          <w:sz w:val="21"/>
          <w:szCs w:val="21"/>
        </w:rPr>
        <w:t>无法构成针对  </w:t>
      </w:r>
      <w:r>
        <w:rPr>
          <w:sz w:val="21"/>
          <w:szCs w:val="21"/>
          <w:spacing w:val="-9"/>
        </w:rPr>
        <w:t>具体个人信息处理活动的单独同意。</w:t>
      </w:r>
    </w:p>
    <w:p>
      <w:pPr>
        <w:pStyle w:val="BodyText"/>
        <w:ind w:right="87" w:firstLine="419"/>
        <w:spacing w:before="111" w:line="284" w:lineRule="auto"/>
        <w:rPr>
          <w:sz w:val="21"/>
          <w:szCs w:val="21"/>
        </w:rPr>
      </w:pPr>
      <w:r>
        <w:rPr>
          <w:sz w:val="21"/>
          <w:szCs w:val="21"/>
          <w:spacing w:val="-2"/>
        </w:rPr>
        <w:t>因此，如个人拒绝给出单独同意或撤回所做出的单独同意的，处理者应该确保该等</w:t>
      </w:r>
      <w:r>
        <w:rPr>
          <w:sz w:val="21"/>
          <w:szCs w:val="21"/>
        </w:rPr>
        <w:t xml:space="preserve"> </w:t>
      </w:r>
      <w:r>
        <w:rPr>
          <w:sz w:val="21"/>
          <w:szCs w:val="21"/>
          <w:spacing w:val="-2"/>
        </w:rPr>
        <w:t>拒绝和撤回不会影响单独同意所针对的目的或业务功能之外的其他个人信息处理目的和</w:t>
      </w:r>
      <w:r>
        <w:rPr>
          <w:sz w:val="21"/>
          <w:szCs w:val="21"/>
          <w:spacing w:val="12"/>
        </w:rPr>
        <w:t xml:space="preserve"> </w:t>
      </w:r>
      <w:r>
        <w:rPr>
          <w:sz w:val="21"/>
          <w:szCs w:val="21"/>
          <w:spacing w:val="-7"/>
        </w:rPr>
        <w:t>业务功能。</w:t>
      </w:r>
    </w:p>
    <w:p>
      <w:pPr>
        <w:pStyle w:val="BodyText"/>
        <w:ind w:left="759" w:right="27" w:hanging="340"/>
        <w:spacing w:before="139" w:line="215" w:lineRule="auto"/>
        <w:rPr>
          <w:sz w:val="21"/>
          <w:szCs w:val="21"/>
        </w:rPr>
      </w:pPr>
      <w:r>
        <w:rPr>
          <w:sz w:val="21"/>
          <w:szCs w:val="21"/>
          <w:spacing w:val="-24"/>
          <w:w w:val="91"/>
        </w:rPr>
        <w:t>⊙</w:t>
      </w:r>
      <w:r>
        <w:rPr>
          <w:sz w:val="21"/>
          <w:szCs w:val="21"/>
          <w:spacing w:val="27"/>
        </w:rPr>
        <w:t xml:space="preserve"> </w:t>
      </w:r>
      <w:r>
        <w:rPr>
          <w:sz w:val="21"/>
          <w:szCs w:val="21"/>
          <w:spacing w:val="-24"/>
          <w:w w:val="91"/>
        </w:rPr>
        <w:t>定义和更多关于“单独同意”的说明参见国家标准《信息安全技术 个人信息处理中告知同意的实施</w:t>
      </w:r>
      <w:r>
        <w:rPr>
          <w:sz w:val="21"/>
          <w:szCs w:val="21"/>
        </w:rPr>
        <w:t xml:space="preserve"> </w:t>
      </w:r>
      <w:r>
        <w:rPr>
          <w:sz w:val="21"/>
          <w:szCs w:val="21"/>
          <w:spacing w:val="-24"/>
          <w:w w:val="91"/>
        </w:rPr>
        <w:t>指南》的生效版本。</w:t>
      </w:r>
    </w:p>
    <w:p>
      <w:pPr>
        <w:spacing w:line="215" w:lineRule="auto"/>
        <w:sectPr>
          <w:pgSz w:w="9450" w:h="13320"/>
          <w:pgMar w:top="400" w:right="825" w:bottom="400" w:left="620" w:header="0" w:footer="0" w:gutter="0"/>
        </w:sectPr>
        <w:rPr>
          <w:sz w:val="21"/>
          <w:szCs w:val="21"/>
        </w:rPr>
      </w:pPr>
    </w:p>
    <w:p>
      <w:pPr>
        <w:pStyle w:val="BodyText"/>
        <w:spacing w:before="157" w:line="213" w:lineRule="auto"/>
        <w:rPr>
          <w:rFonts w:ascii="SimHei" w:hAnsi="SimHei" w:eastAsia="SimHei" w:cs="SimHei"/>
          <w:sz w:val="20"/>
          <w:szCs w:val="20"/>
        </w:rPr>
      </w:pPr>
      <w:r>
        <w:drawing>
          <wp:anchor distT="0" distB="0" distL="0" distR="0" simplePos="0" relativeHeight="252541952" behindDoc="0" locked="0" layoutInCell="0" allowOverlap="1">
            <wp:simplePos x="0" y="0"/>
            <wp:positionH relativeFrom="page">
              <wp:posOffset>419092</wp:posOffset>
            </wp:positionH>
            <wp:positionV relativeFrom="page">
              <wp:posOffset>6997725</wp:posOffset>
            </wp:positionV>
            <wp:extent cx="1282720" cy="6353"/>
            <wp:effectExtent l="0" t="0" r="0" b="0"/>
            <wp:wrapNone/>
            <wp:docPr id="188" name="IM 188"/>
            <wp:cNvGraphicFramePr/>
            <a:graphic>
              <a:graphicData uri="http://schemas.openxmlformats.org/drawingml/2006/picture">
                <pic:pic>
                  <pic:nvPicPr>
                    <pic:cNvPr id="188" name="IM 188"/>
                    <pic:cNvPicPr/>
                  </pic:nvPicPr>
                  <pic:blipFill>
                    <a:blip r:embed="rId90"/>
                    <a:stretch>
                      <a:fillRect/>
                    </a:stretch>
                  </pic:blipFill>
                  <pic:spPr>
                    <a:xfrm rot="0">
                      <a:off x="0" y="0"/>
                      <a:ext cx="1282720" cy="6353"/>
                    </a:xfrm>
                    <a:prstGeom prst="rect">
                      <a:avLst/>
                    </a:prstGeom>
                  </pic:spPr>
                </pic:pic>
              </a:graphicData>
            </a:graphic>
          </wp:anchor>
        </w:drawing>
      </w:r>
      <w:r>
        <w:rPr>
          <w:sz w:val="14"/>
          <w:szCs w:val="14"/>
          <w:spacing w:val="-9"/>
          <w:position w:val="-1"/>
        </w:rPr>
        <w:t>116          </w:t>
      </w:r>
      <w:r>
        <w:rPr>
          <w:rFonts w:ascii="SimHei" w:hAnsi="SimHei" w:eastAsia="SimHei" w:cs="SimHei"/>
          <w:sz w:val="20"/>
          <w:szCs w:val="20"/>
          <w:spacing w:val="-9"/>
        </w:rPr>
        <w:t>进阶篇</w:t>
      </w:r>
      <w:r>
        <w:rPr>
          <w:rFonts w:ascii="SimHei" w:hAnsi="SimHei" w:eastAsia="SimHei" w:cs="SimHei"/>
          <w:sz w:val="20"/>
          <w:szCs w:val="20"/>
          <w:spacing w:val="-9"/>
        </w:rPr>
        <w:t xml:space="preserve"> </w:t>
      </w:r>
      <w:r>
        <w:rPr>
          <w:rFonts w:ascii="SimHei" w:hAnsi="SimHei" w:eastAsia="SimHei" w:cs="SimHei"/>
          <w:sz w:val="20"/>
          <w:szCs w:val="20"/>
          <w:spacing w:val="-9"/>
        </w:rPr>
        <w:t>不得不知，小白最常遇到的普通场景</w:t>
      </w:r>
    </w:p>
    <w:p>
      <w:pPr>
        <w:spacing w:line="345" w:lineRule="auto"/>
        <w:rPr>
          <w:rFonts w:ascii="Arial"/>
          <w:sz w:val="21"/>
        </w:rPr>
      </w:pPr>
      <w:r/>
    </w:p>
    <w:p>
      <w:pPr>
        <w:spacing w:line="346" w:lineRule="auto"/>
        <w:rPr>
          <w:rFonts w:ascii="Arial"/>
          <w:sz w:val="21"/>
        </w:rPr>
      </w:pPr>
      <w:r/>
    </w:p>
    <w:p>
      <w:pPr>
        <w:pStyle w:val="BodyText"/>
        <w:ind w:firstLine="400"/>
        <w:spacing w:before="65" w:line="332" w:lineRule="auto"/>
        <w:rPr>
          <w:sz w:val="20"/>
          <w:szCs w:val="20"/>
        </w:rPr>
      </w:pPr>
      <w:r>
        <w:rPr>
          <w:sz w:val="20"/>
          <w:szCs w:val="20"/>
          <w:spacing w:val="9"/>
        </w:rPr>
        <w:t>3)同意动作的主动性强。考虑到适用“单独同意”的情形都是涉及个人</w:t>
      </w:r>
      <w:r>
        <w:rPr>
          <w:sz w:val="20"/>
          <w:szCs w:val="20"/>
          <w:spacing w:val="8"/>
        </w:rPr>
        <w:t>重大权益或</w:t>
      </w:r>
      <w:r>
        <w:rPr>
          <w:sz w:val="20"/>
          <w:szCs w:val="20"/>
        </w:rPr>
        <w:t xml:space="preserve">  </w:t>
      </w:r>
      <w:r>
        <w:rPr>
          <w:sz w:val="20"/>
          <w:szCs w:val="20"/>
          <w:spacing w:val="6"/>
        </w:rPr>
        <w:t>高风险的场景，个人信息处理者尤其应该确认以明示同意的方式来取得个人的单独同意，</w:t>
      </w:r>
      <w:r>
        <w:rPr>
          <w:sz w:val="20"/>
          <w:szCs w:val="20"/>
          <w:spacing w:val="5"/>
        </w:rPr>
        <w:t xml:space="preserve"> </w:t>
      </w:r>
      <w:r>
        <w:rPr>
          <w:sz w:val="20"/>
          <w:szCs w:val="20"/>
          <w:spacing w:val="9"/>
        </w:rPr>
        <w:t>而不得以默认同意或间接推定同意的方式做出，以确保个</w:t>
      </w:r>
      <w:r>
        <w:rPr>
          <w:sz w:val="20"/>
          <w:szCs w:val="20"/>
          <w:spacing w:val="8"/>
        </w:rPr>
        <w:t>人做出单独同意的意思表示是</w:t>
      </w:r>
    </w:p>
    <w:p>
      <w:pPr>
        <w:pStyle w:val="BodyText"/>
        <w:spacing w:line="219" w:lineRule="auto"/>
        <w:rPr>
          <w:sz w:val="20"/>
          <w:szCs w:val="20"/>
        </w:rPr>
      </w:pPr>
      <w:r>
        <w:rPr>
          <w:sz w:val="20"/>
          <w:szCs w:val="20"/>
        </w:rPr>
        <w:t>清晰、明确和毫无歧义的。</w:t>
      </w:r>
    </w:p>
    <w:p>
      <w:pPr>
        <w:pStyle w:val="BodyText"/>
        <w:ind w:left="400"/>
        <w:spacing w:before="143" w:line="220" w:lineRule="auto"/>
        <w:rPr>
          <w:sz w:val="20"/>
          <w:szCs w:val="20"/>
        </w:rPr>
      </w:pPr>
      <w:r>
        <w:rPr>
          <w:sz w:val="20"/>
          <w:szCs w:val="20"/>
          <w:spacing w:val="11"/>
        </w:rPr>
        <w:t>(2)单独同意的适用情形</w:t>
      </w:r>
    </w:p>
    <w:p>
      <w:pPr>
        <w:pStyle w:val="BodyText"/>
        <w:ind w:right="91" w:firstLine="400"/>
        <w:spacing w:before="110" w:line="342" w:lineRule="auto"/>
        <w:rPr>
          <w:sz w:val="20"/>
          <w:szCs w:val="20"/>
        </w:rPr>
      </w:pPr>
      <w:r>
        <w:rPr>
          <w:sz w:val="20"/>
          <w:szCs w:val="20"/>
          <w:spacing w:val="8"/>
        </w:rPr>
        <w:t>就“单独同意”的适用情形而言，既有《个人信息保护法》规定的法定情形，也有</w:t>
      </w:r>
      <w:r>
        <w:rPr>
          <w:sz w:val="20"/>
          <w:szCs w:val="20"/>
          <w:spacing w:val="1"/>
        </w:rPr>
        <w:t xml:space="preserve"> </w:t>
      </w:r>
      <w:r>
        <w:rPr>
          <w:sz w:val="20"/>
          <w:szCs w:val="20"/>
          <w:spacing w:val="4"/>
        </w:rPr>
        <w:t>处理者评估认为处理活动可能对个人权益带来较大影响或基于用户习</w:t>
      </w:r>
      <w:r>
        <w:rPr>
          <w:sz w:val="20"/>
          <w:szCs w:val="20"/>
          <w:spacing w:val="3"/>
        </w:rPr>
        <w:t>惯等而主动适用“单</w:t>
      </w:r>
    </w:p>
    <w:p>
      <w:pPr>
        <w:pStyle w:val="BodyText"/>
        <w:spacing w:line="220" w:lineRule="auto"/>
        <w:rPr>
          <w:sz w:val="20"/>
          <w:szCs w:val="20"/>
        </w:rPr>
      </w:pPr>
      <w:r>
        <w:rPr>
          <w:sz w:val="20"/>
          <w:szCs w:val="20"/>
          <w:spacing w:val="1"/>
        </w:rPr>
        <w:t>独同意”的自选情形。</w:t>
      </w:r>
    </w:p>
    <w:p>
      <w:pPr>
        <w:pStyle w:val="BodyText"/>
        <w:ind w:left="300"/>
        <w:spacing w:before="90" w:line="391" w:lineRule="exact"/>
        <w:rPr>
          <w:sz w:val="20"/>
          <w:szCs w:val="20"/>
        </w:rPr>
      </w:pPr>
      <w:r>
        <w:rPr>
          <w:sz w:val="20"/>
          <w:szCs w:val="20"/>
          <w:spacing w:val="9"/>
          <w:position w:val="14"/>
        </w:rPr>
        <w:t>《个人信息保护法》规定了处理者必须获得“单独同</w:t>
      </w:r>
      <w:r>
        <w:rPr>
          <w:sz w:val="20"/>
          <w:szCs w:val="20"/>
          <w:spacing w:val="8"/>
          <w:position w:val="14"/>
        </w:rPr>
        <w:t>意”才能从事该等处理活动的5</w:t>
      </w:r>
    </w:p>
    <w:p>
      <w:pPr>
        <w:pStyle w:val="BodyText"/>
        <w:spacing w:line="220" w:lineRule="auto"/>
        <w:rPr>
          <w:sz w:val="20"/>
          <w:szCs w:val="20"/>
        </w:rPr>
      </w:pPr>
      <w:r>
        <w:rPr>
          <w:sz w:val="20"/>
          <w:szCs w:val="20"/>
        </w:rPr>
        <w:t>种法定情形。</w:t>
      </w:r>
    </w:p>
    <w:p>
      <w:pPr>
        <w:pStyle w:val="BodyText"/>
        <w:ind w:left="400"/>
        <w:spacing w:before="110" w:line="219" w:lineRule="auto"/>
        <w:rPr>
          <w:sz w:val="20"/>
          <w:szCs w:val="20"/>
        </w:rPr>
      </w:pPr>
      <w:r>
        <w:rPr>
          <w:sz w:val="20"/>
          <w:szCs w:val="20"/>
          <w:spacing w:val="1"/>
        </w:rPr>
        <w:t>1)向其他个人信息处理者提供其处理的个人信息°。</w:t>
      </w:r>
    </w:p>
    <w:p>
      <w:pPr>
        <w:pStyle w:val="BodyText"/>
        <w:ind w:left="400"/>
        <w:spacing w:before="114" w:line="219" w:lineRule="auto"/>
        <w:rPr>
          <w:sz w:val="20"/>
          <w:szCs w:val="20"/>
        </w:rPr>
      </w:pPr>
      <w:r>
        <w:rPr>
          <w:sz w:val="20"/>
          <w:szCs w:val="20"/>
          <w:spacing w:val="17"/>
        </w:rPr>
        <w:t>2)公开其处理的个人信息。</w:t>
      </w:r>
    </w:p>
    <w:p>
      <w:pPr>
        <w:pStyle w:val="BodyText"/>
        <w:ind w:left="400"/>
        <w:spacing w:before="123" w:line="219" w:lineRule="auto"/>
        <w:rPr>
          <w:sz w:val="20"/>
          <w:szCs w:val="20"/>
        </w:rPr>
      </w:pPr>
      <w:r>
        <w:rPr>
          <w:sz w:val="20"/>
          <w:szCs w:val="20"/>
          <w:spacing w:val="5"/>
        </w:rPr>
        <w:t>3)将公共场所收集的个人图像/身份特征信息用于非公共安</w:t>
      </w:r>
      <w:r>
        <w:rPr>
          <w:sz w:val="20"/>
          <w:szCs w:val="20"/>
          <w:spacing w:val="4"/>
        </w:rPr>
        <w:t>全之目的°。</w:t>
      </w:r>
    </w:p>
    <w:p>
      <w:pPr>
        <w:pStyle w:val="BodyText"/>
        <w:ind w:left="400"/>
        <w:spacing w:before="133" w:line="219" w:lineRule="auto"/>
        <w:rPr>
          <w:sz w:val="20"/>
          <w:szCs w:val="20"/>
        </w:rPr>
      </w:pPr>
      <w:r>
        <w:rPr>
          <w:sz w:val="20"/>
          <w:szCs w:val="20"/>
        </w:rPr>
        <w:t>4)处理敏感个人信息”。</w:t>
      </w:r>
    </w:p>
    <w:p>
      <w:pPr>
        <w:pStyle w:val="BodyText"/>
        <w:ind w:left="400"/>
        <w:spacing w:before="121" w:line="219" w:lineRule="auto"/>
        <w:rPr>
          <w:sz w:val="20"/>
          <w:szCs w:val="20"/>
        </w:rPr>
      </w:pPr>
      <w:r>
        <w:rPr>
          <w:sz w:val="20"/>
          <w:szCs w:val="20"/>
          <w:spacing w:val="18"/>
        </w:rPr>
        <w:t>5)向境外提供个人信息。</w:t>
      </w:r>
    </w:p>
    <w:p>
      <w:pPr>
        <w:pStyle w:val="BodyText"/>
        <w:ind w:right="107" w:firstLine="400"/>
        <w:spacing w:before="94" w:line="335" w:lineRule="auto"/>
        <w:rPr>
          <w:sz w:val="20"/>
          <w:szCs w:val="20"/>
        </w:rPr>
      </w:pPr>
      <w:r>
        <w:rPr>
          <w:sz w:val="20"/>
          <w:szCs w:val="20"/>
          <w:spacing w:val="8"/>
        </w:rPr>
        <w:t>其中“处理敏感个人信息”和“向其他个人信息处理者提供其处理的个人信息”是</w:t>
      </w:r>
      <w:r>
        <w:rPr>
          <w:sz w:val="20"/>
          <w:szCs w:val="20"/>
          <w:spacing w:val="1"/>
        </w:rPr>
        <w:t xml:space="preserve"> </w:t>
      </w:r>
      <w:r>
        <w:rPr>
          <w:sz w:val="20"/>
          <w:szCs w:val="20"/>
          <w:spacing w:val="9"/>
        </w:rPr>
        <w:t>企业日常运营中较常用到的情形。例如，在企业运</w:t>
      </w:r>
      <w:r>
        <w:rPr>
          <w:sz w:val="20"/>
          <w:szCs w:val="20"/>
          <w:spacing w:val="8"/>
        </w:rPr>
        <w:t>营中，经常涉及的在不同场景下处理</w:t>
      </w:r>
      <w:r>
        <w:rPr>
          <w:sz w:val="20"/>
          <w:szCs w:val="20"/>
        </w:rPr>
        <w:t xml:space="preserve"> </w:t>
      </w:r>
      <w:r>
        <w:rPr>
          <w:sz w:val="20"/>
          <w:szCs w:val="20"/>
          <w:spacing w:val="9"/>
        </w:rPr>
        <w:t>用户或员工的银行账户、身份证号码等信息，都会构</w:t>
      </w:r>
      <w:r>
        <w:rPr>
          <w:sz w:val="20"/>
          <w:szCs w:val="20"/>
          <w:spacing w:val="8"/>
        </w:rPr>
        <w:t>成处理敏感个人信息；向其他个人</w:t>
      </w:r>
      <w:r>
        <w:rPr>
          <w:sz w:val="20"/>
          <w:szCs w:val="20"/>
        </w:rPr>
        <w:t xml:space="preserve"> </w:t>
      </w:r>
      <w:r>
        <w:rPr>
          <w:sz w:val="20"/>
          <w:szCs w:val="20"/>
          <w:spacing w:val="11"/>
        </w:rPr>
        <w:t>信息处理者提供个人信息的常见情形是，嵌入</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0"/>
          <w:w w:val="101"/>
        </w:rPr>
        <w:t xml:space="preserve"> </w:t>
      </w:r>
      <w:r>
        <w:rPr>
          <w:sz w:val="20"/>
          <w:szCs w:val="20"/>
          <w:spacing w:val="11"/>
        </w:rPr>
        <w:t>的第三方插件或接口(如第三方账号</w:t>
      </w:r>
      <w:r>
        <w:rPr>
          <w:sz w:val="20"/>
          <w:szCs w:val="20"/>
        </w:rPr>
        <w:t xml:space="preserve"> </w:t>
      </w:r>
      <w:r>
        <w:rPr>
          <w:sz w:val="20"/>
          <w:szCs w:val="20"/>
          <w:spacing w:val="7"/>
        </w:rPr>
        <w:t>登录、支付、导航等服务功能的</w:t>
      </w:r>
      <w:r>
        <w:rPr>
          <w:sz w:val="20"/>
          <w:szCs w:val="20"/>
          <w:spacing w:val="-27"/>
        </w:rPr>
        <w:t xml:space="preserve"> </w:t>
      </w:r>
      <w:r>
        <w:rPr>
          <w:rFonts w:ascii="Times New Roman" w:hAnsi="Times New Roman" w:eastAsia="Times New Roman" w:cs="Times New Roman"/>
          <w:sz w:val="20"/>
          <w:szCs w:val="20"/>
        </w:rPr>
        <w:t>SDK</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18"/>
        </w:rPr>
        <w:t xml:space="preserve">  </w:t>
      </w:r>
      <w:r>
        <w:rPr>
          <w:sz w:val="20"/>
          <w:szCs w:val="20"/>
          <w:spacing w:val="7"/>
        </w:rPr>
        <w:t>以第三方自己的身份向用户终端露出，并以该等</w:t>
      </w:r>
      <w:r>
        <w:rPr>
          <w:sz w:val="20"/>
          <w:szCs w:val="20"/>
        </w:rPr>
        <w:t xml:space="preserve"> </w:t>
      </w:r>
      <w:r>
        <w:rPr>
          <w:sz w:val="20"/>
          <w:szCs w:val="20"/>
          <w:spacing w:val="4"/>
        </w:rPr>
        <w:t>第三方自身的名义作为处理者来获取</w:t>
      </w:r>
      <w:r>
        <w:rPr>
          <w:sz w:val="20"/>
          <w:szCs w:val="20"/>
          <w:spacing w:val="-39"/>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
        </w:rPr>
        <w:t xml:space="preserve"> </w:t>
      </w:r>
      <w:r>
        <w:rPr>
          <w:sz w:val="20"/>
          <w:szCs w:val="20"/>
          <w:spacing w:val="4"/>
        </w:rPr>
        <w:t>用户的个人信息，在</w:t>
      </w:r>
      <w:r>
        <w:rPr>
          <w:sz w:val="20"/>
          <w:szCs w:val="20"/>
          <w:spacing w:val="3"/>
        </w:rPr>
        <w:t>这种情形下，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37"/>
        </w:rPr>
        <w:t xml:space="preserve"> </w:t>
      </w:r>
      <w:r>
        <w:rPr>
          <w:sz w:val="20"/>
          <w:szCs w:val="20"/>
          <w:spacing w:val="3"/>
        </w:rPr>
        <w:t>运营者</w:t>
      </w:r>
      <w:r>
        <w:rPr>
          <w:sz w:val="20"/>
          <w:szCs w:val="20"/>
        </w:rPr>
        <w:t xml:space="preserve"> </w:t>
      </w:r>
      <w:r>
        <w:rPr>
          <w:sz w:val="20"/>
          <w:szCs w:val="20"/>
          <w:spacing w:val="11"/>
        </w:rPr>
        <w:t>作为宿主一方向该第三方共享用户个人信息的(如登录记录、购买记录等),应当就该等</w:t>
      </w:r>
    </w:p>
    <w:p>
      <w:pPr>
        <w:pStyle w:val="BodyText"/>
        <w:spacing w:line="219" w:lineRule="auto"/>
        <w:rPr>
          <w:sz w:val="20"/>
          <w:szCs w:val="20"/>
        </w:rPr>
      </w:pPr>
      <w:r>
        <w:rPr>
          <w:sz w:val="20"/>
          <w:szCs w:val="20"/>
          <w:spacing w:val="-1"/>
        </w:rPr>
        <w:t>共享行为获得用户的单独同意。</w:t>
      </w:r>
    </w:p>
    <w:p>
      <w:pPr>
        <w:pStyle w:val="BodyText"/>
        <w:ind w:right="106" w:firstLine="400"/>
        <w:spacing w:before="111" w:line="342" w:lineRule="auto"/>
        <w:rPr>
          <w:sz w:val="20"/>
          <w:szCs w:val="20"/>
        </w:rPr>
      </w:pPr>
      <w:r>
        <w:rPr>
          <w:sz w:val="20"/>
          <w:szCs w:val="20"/>
          <w:spacing w:val="11"/>
        </w:rPr>
        <w:t>需要说明的是，在以上5种情形下会触发需要获得单独同意之</w:t>
      </w:r>
      <w:r>
        <w:rPr>
          <w:sz w:val="20"/>
          <w:szCs w:val="20"/>
          <w:spacing w:val="10"/>
        </w:rPr>
        <w:t>义务的，前提仍然应</w:t>
      </w:r>
      <w:r>
        <w:rPr>
          <w:sz w:val="20"/>
          <w:szCs w:val="20"/>
        </w:rPr>
        <w:t xml:space="preserve"> </w:t>
      </w:r>
      <w:r>
        <w:rPr>
          <w:sz w:val="20"/>
          <w:szCs w:val="20"/>
          <w:spacing w:val="6"/>
        </w:rPr>
        <w:t>该是该种个人信息处理活动的合法性基础是“同意”,即只有在基于“同意”处理个</w:t>
      </w:r>
      <w:r>
        <w:rPr>
          <w:sz w:val="20"/>
          <w:szCs w:val="20"/>
          <w:spacing w:val="5"/>
        </w:rPr>
        <w:t>人信</w:t>
      </w:r>
    </w:p>
    <w:p>
      <w:pPr>
        <w:pStyle w:val="BodyText"/>
        <w:spacing w:line="218" w:lineRule="auto"/>
        <w:rPr>
          <w:sz w:val="20"/>
          <w:szCs w:val="20"/>
        </w:rPr>
      </w:pPr>
      <w:r>
        <w:rPr>
          <w:sz w:val="20"/>
          <w:szCs w:val="20"/>
          <w:spacing w:val="9"/>
        </w:rPr>
        <w:t>息的情况下，才会需要适用“同意”的通用要件和“单</w:t>
      </w:r>
      <w:r>
        <w:rPr>
          <w:sz w:val="20"/>
          <w:szCs w:val="20"/>
          <w:spacing w:val="8"/>
        </w:rPr>
        <w:t>独同意”的增强要件，但如后续</w:t>
      </w:r>
    </w:p>
    <w:p>
      <w:pPr>
        <w:pStyle w:val="BodyText"/>
        <w:ind w:left="400"/>
        <w:spacing w:before="251" w:line="234" w:lineRule="auto"/>
        <w:rPr>
          <w:rFonts w:ascii="KaiTi" w:hAnsi="KaiTi" w:eastAsia="KaiTi" w:cs="KaiTi"/>
          <w:sz w:val="20"/>
          <w:szCs w:val="20"/>
        </w:rPr>
      </w:pPr>
      <w:r>
        <w:rPr>
          <w:sz w:val="20"/>
          <w:szCs w:val="20"/>
          <w:spacing w:val="-22"/>
          <w:w w:val="98"/>
        </w:rPr>
        <w:t>⊙《个人信息保护法》第</w:t>
      </w:r>
      <w:r>
        <w:rPr>
          <w:rFonts w:ascii="KaiTi" w:hAnsi="KaiTi" w:eastAsia="KaiTi" w:cs="KaiTi"/>
          <w:sz w:val="20"/>
          <w:szCs w:val="20"/>
          <w:spacing w:val="-22"/>
          <w:w w:val="98"/>
        </w:rPr>
        <w:t>23条。</w:t>
      </w:r>
    </w:p>
    <w:p>
      <w:pPr>
        <w:pStyle w:val="BodyText"/>
        <w:ind w:left="400"/>
        <w:spacing w:line="209" w:lineRule="auto"/>
        <w:rPr>
          <w:sz w:val="20"/>
          <w:szCs w:val="20"/>
        </w:rPr>
      </w:pPr>
      <w:r>
        <w:rPr>
          <w:rFonts w:ascii="Arial" w:hAnsi="Arial" w:eastAsia="Arial" w:cs="Arial"/>
          <w:sz w:val="20"/>
          <w:szCs w:val="20"/>
          <w:spacing w:val="-22"/>
          <w:w w:val="98"/>
        </w:rPr>
        <w:t>=</w:t>
      </w:r>
      <w:r>
        <w:rPr>
          <w:rFonts w:ascii="Arial" w:hAnsi="Arial" w:eastAsia="Arial" w:cs="Arial"/>
          <w:sz w:val="20"/>
          <w:szCs w:val="20"/>
          <w:spacing w:val="12"/>
        </w:rPr>
        <w:t xml:space="preserve">  </w:t>
      </w:r>
      <w:r>
        <w:rPr>
          <w:sz w:val="20"/>
          <w:szCs w:val="20"/>
          <w:spacing w:val="-22"/>
          <w:w w:val="98"/>
        </w:rPr>
        <w:t>《个人信息保护法》第25条。</w:t>
      </w:r>
    </w:p>
    <w:p>
      <w:pPr>
        <w:pStyle w:val="BodyText"/>
        <w:ind w:left="400"/>
        <w:spacing w:before="1" w:line="224" w:lineRule="auto"/>
        <w:rPr>
          <w:rFonts w:ascii="KaiTi" w:hAnsi="KaiTi" w:eastAsia="KaiTi" w:cs="KaiTi"/>
          <w:sz w:val="20"/>
          <w:szCs w:val="20"/>
        </w:rPr>
      </w:pPr>
      <w:r>
        <w:rPr>
          <w:sz w:val="20"/>
          <w:szCs w:val="20"/>
          <w:spacing w:val="-19"/>
          <w:w w:val="97"/>
        </w:rPr>
        <w:t>③《个人信息保护法》第2</w:t>
      </w:r>
      <w:r>
        <w:rPr>
          <w:rFonts w:ascii="KaiTi" w:hAnsi="KaiTi" w:eastAsia="KaiTi" w:cs="KaiTi"/>
          <w:sz w:val="20"/>
          <w:szCs w:val="20"/>
          <w:spacing w:val="-19"/>
          <w:w w:val="97"/>
        </w:rPr>
        <w:t>6条。</w:t>
      </w:r>
    </w:p>
    <w:p>
      <w:pPr>
        <w:pStyle w:val="BodyText"/>
        <w:ind w:left="400"/>
        <w:spacing w:before="9" w:line="204" w:lineRule="auto"/>
        <w:rPr>
          <w:rFonts w:ascii="FangSong" w:hAnsi="FangSong" w:eastAsia="FangSong" w:cs="FangSong"/>
          <w:sz w:val="20"/>
          <w:szCs w:val="20"/>
        </w:rPr>
      </w:pPr>
      <w:r>
        <w:rPr>
          <w:sz w:val="20"/>
          <w:szCs w:val="20"/>
          <w:spacing w:val="-24"/>
        </w:rPr>
        <w:t>四《个人信息保护法》第</w:t>
      </w:r>
      <w:r>
        <w:rPr>
          <w:rFonts w:ascii="FangSong" w:hAnsi="FangSong" w:eastAsia="FangSong" w:cs="FangSong"/>
          <w:sz w:val="20"/>
          <w:szCs w:val="20"/>
          <w:spacing w:val="-24"/>
        </w:rPr>
        <w:t>29条。</w:t>
      </w:r>
    </w:p>
    <w:p>
      <w:pPr>
        <w:pStyle w:val="BodyText"/>
        <w:ind w:left="400"/>
        <w:spacing w:line="227" w:lineRule="auto"/>
        <w:rPr>
          <w:sz w:val="20"/>
          <w:szCs w:val="20"/>
        </w:rPr>
      </w:pPr>
      <w:r>
        <w:rPr>
          <w:rFonts w:ascii="STCaiyun" w:hAnsi="STCaiyun" w:eastAsia="STCaiyun" w:cs="STCaiyun"/>
          <w:sz w:val="20"/>
          <w:szCs w:val="20"/>
          <w:spacing w:val="-23"/>
        </w:rPr>
        <w:t>国</w:t>
      </w:r>
      <w:r>
        <w:rPr>
          <w:sz w:val="20"/>
          <w:szCs w:val="20"/>
          <w:spacing w:val="-23"/>
        </w:rPr>
        <w:t>《个人信息保护法》第39条。</w:t>
      </w:r>
    </w:p>
    <w:p>
      <w:pPr>
        <w:spacing w:line="227" w:lineRule="auto"/>
        <w:sectPr>
          <w:pgSz w:w="9450" w:h="13340"/>
          <w:pgMar w:top="400" w:right="759" w:bottom="400" w:left="649" w:header="0" w:footer="0" w:gutter="0"/>
        </w:sectPr>
        <w:rPr>
          <w:sz w:val="20"/>
          <w:szCs w:val="20"/>
        </w:rPr>
      </w:pPr>
    </w:p>
    <w:p>
      <w:pPr>
        <w:ind w:left="2549"/>
        <w:spacing w:before="107" w:line="222" w:lineRule="auto"/>
        <w:rPr>
          <w:rFonts w:ascii="Times New Roman" w:hAnsi="Times New Roman" w:eastAsia="Times New Roman" w:cs="Times New Roman"/>
          <w:sz w:val="21"/>
          <w:szCs w:val="21"/>
        </w:rPr>
      </w:pPr>
      <w:r>
        <w:drawing>
          <wp:anchor distT="0" distB="0" distL="0" distR="0" simplePos="0" relativeHeight="252551168" behindDoc="0" locked="0" layoutInCell="0" allowOverlap="1">
            <wp:simplePos x="0" y="0"/>
            <wp:positionH relativeFrom="page">
              <wp:posOffset>355605</wp:posOffset>
            </wp:positionH>
            <wp:positionV relativeFrom="page">
              <wp:posOffset>7569158</wp:posOffset>
            </wp:positionV>
            <wp:extent cx="1276358" cy="6428"/>
            <wp:effectExtent l="0" t="0" r="0" b="0"/>
            <wp:wrapNone/>
            <wp:docPr id="190" name="IM 190"/>
            <wp:cNvGraphicFramePr/>
            <a:graphic>
              <a:graphicData uri="http://schemas.openxmlformats.org/drawingml/2006/picture">
                <pic:pic>
                  <pic:nvPicPr>
                    <pic:cNvPr id="190" name="IM 190"/>
                    <pic:cNvPicPr/>
                  </pic:nvPicPr>
                  <pic:blipFill>
                    <a:blip r:embed="rId91"/>
                    <a:stretch>
                      <a:fillRect/>
                    </a:stretch>
                  </pic:blipFill>
                  <pic:spPr>
                    <a:xfrm rot="0">
                      <a:off x="0" y="0"/>
                      <a:ext cx="1276358" cy="6428"/>
                    </a:xfrm>
                    <a:prstGeom prst="rect">
                      <a:avLst/>
                    </a:prstGeom>
                  </pic:spPr>
                </pic:pic>
              </a:graphicData>
            </a:graphic>
          </wp:anchor>
        </w:drawing>
      </w:r>
      <w:bookmarkStart w:name="bookmark22" w:id="21"/>
      <w:bookmarkEnd w:id="21"/>
      <w:r>
        <w:rPr>
          <w:rFonts w:ascii="SimHei" w:hAnsi="SimHei" w:eastAsia="SimHei" w:cs="SimHei"/>
          <w:sz w:val="21"/>
          <w:szCs w:val="21"/>
          <w:spacing w:val="-20"/>
        </w:rPr>
        <w:t>第七章“告知同意”就是用户“点击同意隐私政策”吗</w:t>
      </w:r>
      <w:r>
        <w:rPr>
          <w:rFonts w:ascii="SimHei" w:hAnsi="SimHei" w:eastAsia="SimHei" w:cs="SimHei"/>
          <w:sz w:val="21"/>
          <w:szCs w:val="21"/>
          <w:spacing w:val="6"/>
        </w:rPr>
        <w:t xml:space="preserve">     </w:t>
      </w:r>
      <w:r>
        <w:rPr>
          <w:rFonts w:ascii="SimHei" w:hAnsi="SimHei" w:eastAsia="SimHei" w:cs="SimHei"/>
          <w:sz w:val="21"/>
          <w:szCs w:val="21"/>
          <w:spacing w:val="-20"/>
        </w:rPr>
        <w:t>1</w:t>
      </w:r>
      <w:r>
        <w:rPr>
          <w:rFonts w:ascii="Times New Roman" w:hAnsi="Times New Roman" w:eastAsia="Times New Roman" w:cs="Times New Roman"/>
          <w:sz w:val="21"/>
          <w:szCs w:val="21"/>
          <w:spacing w:val="-20"/>
        </w:rPr>
        <w:t>17</w:t>
      </w:r>
    </w:p>
    <w:p>
      <w:pPr>
        <w:spacing w:line="333" w:lineRule="auto"/>
        <w:rPr>
          <w:rFonts w:ascii="Arial"/>
          <w:sz w:val="21"/>
        </w:rPr>
      </w:pPr>
      <w:r/>
    </w:p>
    <w:p>
      <w:pPr>
        <w:spacing w:line="333" w:lineRule="auto"/>
        <w:rPr>
          <w:rFonts w:ascii="Arial"/>
          <w:sz w:val="21"/>
        </w:rPr>
      </w:pPr>
      <w:r/>
    </w:p>
    <w:p>
      <w:pPr>
        <w:pStyle w:val="BodyText"/>
        <w:spacing w:before="68" w:line="219" w:lineRule="auto"/>
        <w:rPr>
          <w:sz w:val="21"/>
          <w:szCs w:val="21"/>
        </w:rPr>
      </w:pPr>
      <w:r>
        <w:rPr>
          <w:sz w:val="21"/>
          <w:szCs w:val="21"/>
          <w:spacing w:val="-9"/>
        </w:rPr>
        <w:t>法律法规等规范性文件另有规定的除外。</w:t>
      </w:r>
    </w:p>
    <w:p>
      <w:pPr>
        <w:pStyle w:val="BodyText"/>
        <w:ind w:right="45" w:firstLine="410"/>
        <w:spacing w:before="102" w:line="300" w:lineRule="auto"/>
        <w:rPr>
          <w:sz w:val="21"/>
          <w:szCs w:val="21"/>
        </w:rPr>
      </w:pPr>
      <w:r>
        <w:rPr>
          <w:sz w:val="21"/>
          <w:szCs w:val="21"/>
          <w:spacing w:val="-2"/>
        </w:rPr>
        <w:t>除上述法定情形外，个人信息处理者还可以“自选”适用，即在法律规定的情形之</w:t>
      </w:r>
      <w:r>
        <w:rPr>
          <w:sz w:val="21"/>
          <w:szCs w:val="21"/>
          <w:spacing w:val="9"/>
        </w:rPr>
        <w:t xml:space="preserve"> </w:t>
      </w:r>
      <w:r>
        <w:rPr>
          <w:sz w:val="21"/>
          <w:szCs w:val="21"/>
          <w:spacing w:val="-2"/>
        </w:rPr>
        <w:t>外，针对可能对个人权益带来较大影响的处理活动也可以采用“单独同意”方式获得合</w:t>
      </w:r>
      <w:r>
        <w:rPr>
          <w:sz w:val="21"/>
          <w:szCs w:val="21"/>
          <w:spacing w:val="3"/>
        </w:rPr>
        <w:t xml:space="preserve"> </w:t>
      </w:r>
      <w:r>
        <w:rPr>
          <w:sz w:val="21"/>
          <w:szCs w:val="21"/>
          <w:spacing w:val="-2"/>
        </w:rPr>
        <w:t>法性基础。有的移动互联网应用或智能终端产品以“个人信息保护”为吸引用户卖点或</w:t>
      </w:r>
      <w:r>
        <w:rPr>
          <w:sz w:val="21"/>
          <w:szCs w:val="21"/>
          <w:spacing w:val="4"/>
        </w:rPr>
        <w:t xml:space="preserve"> </w:t>
      </w:r>
      <w:r>
        <w:rPr>
          <w:sz w:val="21"/>
          <w:szCs w:val="21"/>
          <w:spacing w:val="-2"/>
        </w:rPr>
        <w:t>强化用户的隐私安全感，会主动在个人信息保护方面采用高基准、强保护，在法定情形</w:t>
      </w:r>
      <w:r>
        <w:rPr>
          <w:sz w:val="21"/>
          <w:szCs w:val="21"/>
          <w:spacing w:val="4"/>
        </w:rPr>
        <w:t xml:space="preserve"> </w:t>
      </w:r>
      <w:r>
        <w:rPr>
          <w:sz w:val="21"/>
          <w:szCs w:val="21"/>
          <w:spacing w:val="-4"/>
        </w:rPr>
        <w:t>之外也会自选一些场景要求用户给出“单独同意”,比如申请用户逐一、单独给出一些系</w:t>
      </w:r>
      <w:r>
        <w:rPr>
          <w:sz w:val="21"/>
          <w:szCs w:val="21"/>
          <w:spacing w:val="9"/>
        </w:rPr>
        <w:t xml:space="preserve"> </w:t>
      </w:r>
      <w:r>
        <w:rPr>
          <w:sz w:val="21"/>
          <w:szCs w:val="21"/>
          <w:spacing w:val="-7"/>
        </w:rPr>
        <w:t>统权限(虽然通过该等权限获取的信息不一定是法律上的“敏感个人信息”)。</w:t>
      </w:r>
    </w:p>
    <w:p>
      <w:pPr>
        <w:pStyle w:val="BodyText"/>
        <w:ind w:right="69" w:firstLine="410"/>
        <w:spacing w:before="131" w:line="285" w:lineRule="auto"/>
        <w:rPr>
          <w:sz w:val="21"/>
          <w:szCs w:val="21"/>
        </w:rPr>
      </w:pPr>
      <w:r>
        <w:rPr>
          <w:sz w:val="21"/>
          <w:szCs w:val="21"/>
          <w:spacing w:val="-2"/>
        </w:rPr>
        <w:t>就落实“单独同意”的场景而言，个人信息处理者应当梳理法律法规明确要求采取</w:t>
      </w:r>
      <w:r>
        <w:rPr>
          <w:sz w:val="21"/>
          <w:szCs w:val="21"/>
          <w:spacing w:val="10"/>
        </w:rPr>
        <w:t xml:space="preserve"> </w:t>
      </w:r>
      <w:r>
        <w:rPr>
          <w:sz w:val="21"/>
          <w:szCs w:val="21"/>
          <w:spacing w:val="-2"/>
        </w:rPr>
        <w:t>单独同意的情形，以及评估后认为可能对个人信息主体权益带来较大影响的个人信息处</w:t>
      </w:r>
      <w:r>
        <w:rPr>
          <w:sz w:val="21"/>
          <w:szCs w:val="21"/>
          <w:spacing w:val="4"/>
        </w:rPr>
        <w:t xml:space="preserve"> </w:t>
      </w:r>
      <w:r>
        <w:rPr>
          <w:sz w:val="21"/>
          <w:szCs w:val="21"/>
          <w:spacing w:val="-4"/>
        </w:rPr>
        <w:t>理活动，形成需“执行单独同意的场景清单”,并根据法</w:t>
      </w:r>
      <w:r>
        <w:rPr>
          <w:sz w:val="21"/>
          <w:szCs w:val="21"/>
          <w:spacing w:val="-5"/>
        </w:rPr>
        <w:t>律法规的变化情况、处理活动的</w:t>
      </w:r>
      <w:r>
        <w:rPr>
          <w:sz w:val="21"/>
          <w:szCs w:val="21"/>
        </w:rPr>
        <w:t xml:space="preserve"> </w:t>
      </w:r>
      <w:r>
        <w:rPr>
          <w:sz w:val="21"/>
          <w:szCs w:val="21"/>
          <w:spacing w:val="-11"/>
        </w:rPr>
        <w:t>变化以及收到的有关投诉举报情况，不断更新该等清单的内容°。</w:t>
      </w:r>
    </w:p>
    <w:p>
      <w:pPr>
        <w:pStyle w:val="BodyText"/>
        <w:ind w:firstLine="410"/>
        <w:spacing w:before="134" w:line="295" w:lineRule="auto"/>
        <w:rPr>
          <w:sz w:val="21"/>
          <w:szCs w:val="21"/>
        </w:rPr>
      </w:pPr>
      <w:r>
        <w:rPr>
          <w:sz w:val="21"/>
          <w:szCs w:val="21"/>
        </w:rPr>
        <w:t>具体到“单独同意”的实际落地场景适用而言，产品端的形式其实是多种多样的。</w:t>
      </w:r>
      <w:r>
        <w:rPr>
          <w:sz w:val="21"/>
          <w:szCs w:val="21"/>
          <w:spacing w:val="14"/>
        </w:rPr>
        <w:t xml:space="preserve"> </w:t>
      </w:r>
      <w:r>
        <w:rPr>
          <w:sz w:val="21"/>
          <w:szCs w:val="21"/>
          <w:spacing w:val="-2"/>
        </w:rPr>
        <w:t>例如，可能是一个单独的弹窗、可下滑查看详情的嵌套网页、跳转到另一页面给出</w:t>
      </w:r>
      <w:r>
        <w:rPr>
          <w:sz w:val="21"/>
          <w:szCs w:val="21"/>
          <w:spacing w:val="-3"/>
        </w:rPr>
        <w:t>增强 </w:t>
      </w:r>
      <w:r>
        <w:rPr>
          <w:sz w:val="21"/>
          <w:szCs w:val="21"/>
          <w:spacing w:val="-1"/>
        </w:rPr>
        <w:t>告知，在用户填写身份证号码等编辑对话框下给出即时说明等，告知处理个人</w:t>
      </w:r>
      <w:r>
        <w:rPr>
          <w:sz w:val="21"/>
          <w:szCs w:val="21"/>
          <w:spacing w:val="-2"/>
        </w:rPr>
        <w:t>信息的目</w:t>
      </w:r>
      <w:r>
        <w:rPr>
          <w:sz w:val="21"/>
          <w:szCs w:val="21"/>
        </w:rPr>
        <w:t xml:space="preserve"> </w:t>
      </w:r>
      <w:r>
        <w:rPr>
          <w:sz w:val="21"/>
          <w:szCs w:val="21"/>
          <w:spacing w:val="-2"/>
        </w:rPr>
        <w:t>的、方式、范围等个人信息处理规则，涉及敏感个人信息处理、出境、向第三方处</w:t>
      </w:r>
      <w:r>
        <w:rPr>
          <w:sz w:val="21"/>
          <w:szCs w:val="21"/>
          <w:spacing w:val="-3"/>
        </w:rPr>
        <w:t>理者 </w:t>
      </w:r>
      <w:r>
        <w:rPr>
          <w:sz w:val="21"/>
          <w:szCs w:val="21"/>
          <w:spacing w:val="-2"/>
        </w:rPr>
        <w:t>共享等场景的还应有相应的增强告知事项。就实现单独同意的明示动作而言，处理</w:t>
      </w:r>
      <w:r>
        <w:rPr>
          <w:sz w:val="21"/>
          <w:szCs w:val="21"/>
          <w:spacing w:val="-3"/>
        </w:rPr>
        <w:t>者可 </w:t>
      </w:r>
      <w:r>
        <w:rPr>
          <w:sz w:val="21"/>
          <w:szCs w:val="21"/>
          <w:spacing w:val="-2"/>
        </w:rPr>
        <w:t>以要求个人就需要单独同意的事项做出填写、勾选、点击确认、配合拍照、自主提</w:t>
      </w:r>
      <w:r>
        <w:rPr>
          <w:sz w:val="21"/>
          <w:szCs w:val="21"/>
          <w:spacing w:val="-3"/>
        </w:rPr>
        <w:t>交等 </w:t>
      </w:r>
      <w:r>
        <w:rPr>
          <w:sz w:val="21"/>
          <w:szCs w:val="21"/>
          <w:spacing w:val="-11"/>
        </w:rPr>
        <w:t>主动动作。</w:t>
      </w:r>
    </w:p>
    <w:p>
      <w:pPr>
        <w:pStyle w:val="BodyText"/>
        <w:ind w:left="410"/>
        <w:spacing w:before="149" w:line="370" w:lineRule="exact"/>
        <w:rPr>
          <w:sz w:val="21"/>
          <w:szCs w:val="21"/>
        </w:rPr>
      </w:pPr>
      <w:r>
        <w:rPr>
          <w:sz w:val="21"/>
          <w:szCs w:val="21"/>
          <w:spacing w:val="-4"/>
          <w:position w:val="12"/>
        </w:rPr>
        <w:t>图7-5为用户前端交互样例对比：就隐私政策做出概括性的明示同意</w:t>
      </w:r>
      <w:r>
        <w:rPr>
          <w:sz w:val="21"/>
          <w:szCs w:val="21"/>
          <w:spacing w:val="-5"/>
          <w:position w:val="12"/>
        </w:rPr>
        <w:t>，与扩展业务功</w:t>
      </w:r>
    </w:p>
    <w:p>
      <w:pPr>
        <w:pStyle w:val="BodyText"/>
        <w:spacing w:line="219" w:lineRule="auto"/>
        <w:rPr>
          <w:sz w:val="21"/>
          <w:szCs w:val="21"/>
        </w:rPr>
      </w:pPr>
      <w:r>
        <w:rPr>
          <w:sz w:val="21"/>
          <w:szCs w:val="21"/>
          <w:spacing w:val="-7"/>
        </w:rPr>
        <w:t>能触发场景下就具体事项做出单独同意(也是“明示同意”)。</w:t>
      </w:r>
    </w:p>
    <w:p>
      <w:pPr>
        <w:pStyle w:val="BodyText"/>
        <w:ind w:left="410"/>
        <w:spacing w:before="101" w:line="379" w:lineRule="exact"/>
        <w:rPr>
          <w:sz w:val="21"/>
          <w:szCs w:val="21"/>
        </w:rPr>
      </w:pPr>
      <w:r>
        <w:rPr>
          <w:sz w:val="21"/>
          <w:szCs w:val="21"/>
          <w:spacing w:val="-2"/>
          <w:position w:val="12"/>
        </w:rPr>
        <w:t>落实“单独同意”规则，除了要符合《个人信息保护法》中关于“同意”的通用要</w:t>
      </w:r>
    </w:p>
    <w:p>
      <w:pPr>
        <w:pStyle w:val="BodyText"/>
        <w:spacing w:before="1" w:line="218" w:lineRule="auto"/>
        <w:rPr>
          <w:sz w:val="21"/>
          <w:szCs w:val="21"/>
        </w:rPr>
      </w:pPr>
      <w:r>
        <w:rPr>
          <w:sz w:val="21"/>
          <w:szCs w:val="21"/>
          <w:spacing w:val="-10"/>
        </w:rPr>
        <w:t>件、“单独同意”的增强要件外，具体落地时还要注意以下几</w:t>
      </w:r>
      <w:r>
        <w:rPr>
          <w:sz w:val="21"/>
          <w:szCs w:val="21"/>
          <w:spacing w:val="-11"/>
        </w:rPr>
        <w:t>个实操要点。</w:t>
      </w:r>
    </w:p>
    <w:p>
      <w:pPr>
        <w:pStyle w:val="BodyText"/>
        <w:ind w:right="67" w:firstLine="410"/>
        <w:spacing w:before="110" w:line="289" w:lineRule="auto"/>
        <w:rPr>
          <w:sz w:val="21"/>
          <w:szCs w:val="21"/>
        </w:rPr>
      </w:pPr>
      <w:r>
        <w:rPr>
          <w:sz w:val="21"/>
          <w:szCs w:val="21"/>
          <w:spacing w:val="10"/>
        </w:rPr>
        <w:t>1)在产品设计过程中，就要注意识别和拆分“单独同意”所对应的具体功能和</w:t>
      </w:r>
      <w:r>
        <w:rPr>
          <w:sz w:val="21"/>
          <w:szCs w:val="21"/>
          <w:spacing w:val="16"/>
        </w:rPr>
        <w:t xml:space="preserve"> </w:t>
      </w:r>
      <w:r>
        <w:rPr>
          <w:sz w:val="21"/>
          <w:szCs w:val="21"/>
          <w:spacing w:val="4"/>
        </w:rPr>
        <w:t>处理场景，切实打破对不同功能的捆绑同意、打破通过隐私政策</w:t>
      </w:r>
      <w:r>
        <w:rPr>
          <w:sz w:val="21"/>
          <w:szCs w:val="21"/>
          <w:spacing w:val="3"/>
        </w:rPr>
        <w:t>获得一揽子同意的做</w:t>
      </w:r>
      <w:r>
        <w:rPr>
          <w:sz w:val="21"/>
          <w:szCs w:val="21"/>
        </w:rPr>
        <w:t xml:space="preserve"> </w:t>
      </w:r>
      <w:r>
        <w:rPr>
          <w:sz w:val="21"/>
          <w:szCs w:val="21"/>
          <w:spacing w:val="-2"/>
        </w:rPr>
        <w:t>法。这是能够在产品交互形式上实现单独同意、在实质上打破一揽子同意的底层设计和</w:t>
      </w:r>
      <w:r>
        <w:rPr>
          <w:sz w:val="21"/>
          <w:szCs w:val="21"/>
          <w:spacing w:val="12"/>
        </w:rPr>
        <w:t xml:space="preserve"> </w:t>
      </w:r>
      <w:r>
        <w:rPr>
          <w:sz w:val="21"/>
          <w:szCs w:val="21"/>
          <w:spacing w:val="-15"/>
        </w:rPr>
        <w:t>基础。</w:t>
      </w:r>
    </w:p>
    <w:p>
      <w:pPr>
        <w:pStyle w:val="BodyText"/>
        <w:ind w:right="74" w:firstLine="410"/>
        <w:spacing w:before="106" w:line="326" w:lineRule="auto"/>
        <w:rPr>
          <w:sz w:val="21"/>
          <w:szCs w:val="21"/>
        </w:rPr>
      </w:pPr>
      <w:r>
        <w:rPr>
          <w:sz w:val="21"/>
          <w:szCs w:val="21"/>
          <w:spacing w:val="-2"/>
        </w:rPr>
        <w:t>2)对“单独同意”的产品端设置方式要结合具体场景下的用户习惯与体验，即应该</w:t>
      </w:r>
      <w:r>
        <w:rPr>
          <w:sz w:val="21"/>
          <w:szCs w:val="21"/>
          <w:spacing w:val="13"/>
        </w:rPr>
        <w:t xml:space="preserve"> </w:t>
      </w:r>
      <w:r>
        <w:rPr>
          <w:sz w:val="21"/>
          <w:szCs w:val="21"/>
          <w:spacing w:val="-2"/>
        </w:rPr>
        <w:t>场景化提供“单独同意”的功能或控制面板设置，而不是一刀切地在不同场景下都进行</w:t>
      </w:r>
    </w:p>
    <w:p>
      <w:pPr>
        <w:pStyle w:val="BodyText"/>
        <w:spacing w:line="220" w:lineRule="auto"/>
        <w:rPr>
          <w:sz w:val="21"/>
          <w:szCs w:val="21"/>
        </w:rPr>
      </w:pPr>
      <w:r>
        <w:rPr>
          <w:sz w:val="21"/>
          <w:szCs w:val="21"/>
          <w:spacing w:val="-16"/>
        </w:rPr>
        <w:t>逐一“勾选同意”。</w:t>
      </w:r>
    </w:p>
    <w:p>
      <w:pPr>
        <w:pStyle w:val="BodyText"/>
        <w:ind w:left="410"/>
        <w:spacing w:before="156" w:line="218" w:lineRule="auto"/>
        <w:rPr/>
      </w:pPr>
      <w:r>
        <w:rPr>
          <w:spacing w:val="-3"/>
        </w:rPr>
        <w:t>⊙</w:t>
      </w:r>
      <w:r>
        <w:rPr>
          <w:spacing w:val="53"/>
        </w:rPr>
        <w:t xml:space="preserve"> </w:t>
      </w:r>
      <w:r>
        <w:rPr>
          <w:spacing w:val="-3"/>
        </w:rPr>
        <w:t>参见国家标准《信息安全技术 个人信息处理中告知同意的实施指南》生效版</w:t>
      </w:r>
      <w:r>
        <w:rPr>
          <w:spacing w:val="-4"/>
        </w:rPr>
        <w:t>本第9.2条。</w:t>
      </w:r>
    </w:p>
    <w:p>
      <w:pPr>
        <w:spacing w:line="218" w:lineRule="auto"/>
        <w:sectPr>
          <w:pgSz w:w="9450" w:h="13320"/>
          <w:pgMar w:top="400" w:right="904" w:bottom="400" w:left="560" w:header="0" w:footer="0" w:gutter="0"/>
        </w:sectPr>
        <w:rPr/>
      </w:pPr>
    </w:p>
    <w:p>
      <w:pPr>
        <w:pStyle w:val="BodyText"/>
        <w:ind w:left="105"/>
        <w:spacing w:before="177" w:line="223" w:lineRule="auto"/>
        <w:rPr>
          <w:rFonts w:ascii="SimHei" w:hAnsi="SimHei" w:eastAsia="SimHei" w:cs="SimHei"/>
          <w:sz w:val="21"/>
          <w:szCs w:val="21"/>
        </w:rPr>
      </w:pPr>
      <w:r>
        <w:pict>
          <v:shape id="_x0000_s266" style="position:absolute;margin-left:86.0014pt;margin-top:79pt;mso-position-vertical-relative:page;mso-position-horizontal-relative:page;width:94.5pt;height:20.55pt;z-index:252561408;"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842" w:type="dxa"/>
                    <w:tblInd w:w="25" w:type="dxa"/>
                    <w:tblLayout w:type="fixed"/>
                    <w:tblBorders>
                      <w:left w:val="single" w:color="000000" w:sz="4" w:space="0"/>
                      <w:bottom w:val="single" w:color="000000" w:sz="4" w:space="0"/>
                      <w:right w:val="single" w:color="000000" w:sz="2" w:space="0"/>
                      <w:top w:val="single" w:color="000000" w:sz="4" w:space="0"/>
                    </w:tblBorders>
                  </w:tblPr>
                  <w:tblGrid>
                    <w:gridCol w:w="1842"/>
                  </w:tblGrid>
                  <w:tr>
                    <w:trPr>
                      <w:trHeight w:val="350" w:hRule="atLeast"/>
                    </w:trPr>
                    <w:tc>
                      <w:tcPr>
                        <w:tcW w:w="1842" w:type="dxa"/>
                        <w:vAlign w:val="top"/>
                      </w:tcPr>
                      <w:p>
                        <w:pPr>
                          <w:pStyle w:val="TableText"/>
                          <w:ind w:left="89"/>
                          <w:spacing w:before="97" w:line="219" w:lineRule="auto"/>
                          <w:rPr>
                            <w:sz w:val="17"/>
                            <w:szCs w:val="17"/>
                          </w:rPr>
                        </w:pPr>
                        <w:r>
                          <w:rPr>
                            <w:sz w:val="17"/>
                            <w:szCs w:val="17"/>
                            <w:spacing w:val="-1"/>
                          </w:rPr>
                          <w:t>非单独同意+明示同意</w:t>
                        </w:r>
                      </w:p>
                    </w:tc>
                  </w:tr>
                </w:tbl>
                <w:p>
                  <w:pPr>
                    <w:rPr>
                      <w:rFonts w:ascii="Arial"/>
                      <w:sz w:val="21"/>
                    </w:rPr>
                  </w:pPr>
                  <w:r/>
                </w:p>
              </w:txbxContent>
            </v:textbox>
          </v:shape>
        </w:pict>
      </w:r>
      <w:r>
        <w:pict>
          <v:shape id="_x0000_s268" style="position:absolute;margin-left:237.499pt;margin-top:161.123pt;mso-position-vertical-relative:page;mso-position-horizontal-relative:page;width:13.3pt;height:10.1pt;z-index:252562432;" o:allowincell="f" filled="false" stroked="false" type="#_x0000_t202">
            <v:fill on="false"/>
            <v:stroke on="false"/>
            <v:path/>
            <v:imagedata o:title=""/>
            <o:lock v:ext="edit" aspectratio="false"/>
            <v:textbox inset="0mm,0mm,0mm,0mm">
              <w:txbxContent>
                <w:p>
                  <w:pPr>
                    <w:ind w:left="20"/>
                    <w:spacing w:before="20" w:line="198" w:lineRule="auto"/>
                    <w:rPr>
                      <w:rFonts w:ascii="Arial" w:hAnsi="Arial" w:eastAsia="Arial" w:cs="Arial"/>
                      <w:sz w:val="17"/>
                      <w:szCs w:val="17"/>
                    </w:rPr>
                  </w:pPr>
                  <w:r>
                    <w:rPr>
                      <w:rFonts w:ascii="Arial" w:hAnsi="Arial" w:eastAsia="Arial" w:cs="Arial"/>
                      <w:sz w:val="17"/>
                      <w:szCs w:val="17"/>
                      <w:spacing w:val="-1"/>
                    </w:rPr>
                    <w:t>VS</w:t>
                  </w:r>
                </w:p>
              </w:txbxContent>
            </v:textbox>
          </v:shape>
        </w:pict>
      </w:r>
      <w:r>
        <w:drawing>
          <wp:anchor distT="0" distB="0" distL="0" distR="0" simplePos="0" relativeHeight="252560384" behindDoc="0" locked="0" layoutInCell="0" allowOverlap="1">
            <wp:simplePos x="0" y="0"/>
            <wp:positionH relativeFrom="page">
              <wp:posOffset>3727425</wp:posOffset>
            </wp:positionH>
            <wp:positionV relativeFrom="page">
              <wp:posOffset>1263688</wp:posOffset>
            </wp:positionV>
            <wp:extent cx="1327185" cy="2311369"/>
            <wp:effectExtent l="0" t="0" r="0" b="0"/>
            <wp:wrapNone/>
            <wp:docPr id="192" name="IM 192"/>
            <wp:cNvGraphicFramePr/>
            <a:graphic>
              <a:graphicData uri="http://schemas.openxmlformats.org/drawingml/2006/picture">
                <pic:pic>
                  <pic:nvPicPr>
                    <pic:cNvPr id="192" name="IM 192"/>
                    <pic:cNvPicPr/>
                  </pic:nvPicPr>
                  <pic:blipFill>
                    <a:blip r:embed="rId92"/>
                    <a:stretch>
                      <a:fillRect/>
                    </a:stretch>
                  </pic:blipFill>
                  <pic:spPr>
                    <a:xfrm rot="0">
                      <a:off x="0" y="0"/>
                      <a:ext cx="1327185" cy="2311369"/>
                    </a:xfrm>
                    <a:prstGeom prst="rect">
                      <a:avLst/>
                    </a:prstGeom>
                  </pic:spPr>
                </pic:pic>
              </a:graphicData>
            </a:graphic>
          </wp:anchor>
        </w:drawing>
      </w:r>
      <w:r>
        <w:rPr>
          <w:sz w:val="21"/>
          <w:szCs w:val="21"/>
          <w:spacing w:val="-17"/>
          <w:position w:val="-4"/>
        </w:rPr>
        <w:t>118      </w:t>
      </w:r>
      <w:r>
        <w:rPr>
          <w:rFonts w:ascii="SimHei" w:hAnsi="SimHei" w:eastAsia="SimHei" w:cs="SimHei"/>
          <w:sz w:val="21"/>
          <w:szCs w:val="21"/>
          <w:spacing w:val="-17"/>
        </w:rPr>
        <w:t>进阶篇</w:t>
      </w:r>
      <w:r>
        <w:rPr>
          <w:rFonts w:ascii="SimHei" w:hAnsi="SimHei" w:eastAsia="SimHei" w:cs="SimHei"/>
          <w:sz w:val="21"/>
          <w:szCs w:val="21"/>
          <w:spacing w:val="-17"/>
        </w:rPr>
        <w:t xml:space="preserve"> </w:t>
      </w:r>
      <w:r>
        <w:rPr>
          <w:rFonts w:ascii="SimHei" w:hAnsi="SimHei" w:eastAsia="SimHei" w:cs="SimHei"/>
          <w:sz w:val="21"/>
          <w:szCs w:val="21"/>
          <w:spacing w:val="-17"/>
        </w:rPr>
        <w:t>不得不知，小白最常遇到的普通场景</w:t>
      </w:r>
    </w:p>
    <w:p>
      <w:pPr>
        <w:spacing w:before="2"/>
        <w:rPr/>
      </w:pPr>
      <w:r/>
    </w:p>
    <w:p>
      <w:pPr>
        <w:spacing w:before="1"/>
        <w:rPr/>
      </w:pPr>
      <w:r/>
    </w:p>
    <w:p>
      <w:pPr>
        <w:spacing w:before="1"/>
        <w:rPr/>
      </w:pPr>
      <w:r/>
    </w:p>
    <w:tbl>
      <w:tblPr>
        <w:tblStyle w:val="TableNormal"/>
        <w:tblW w:w="1850" w:type="dxa"/>
        <w:tblInd w:w="5309" w:type="dxa"/>
        <w:tblLayout w:type="fixed"/>
        <w:tblBorders>
          <w:left w:val="single" w:color="000000" w:sz="4" w:space="0"/>
          <w:bottom w:val="single" w:color="000000" w:sz="4" w:space="0"/>
          <w:right w:val="single" w:color="000000" w:sz="4" w:space="0"/>
          <w:top w:val="single" w:color="000000" w:sz="4" w:space="0"/>
        </w:tblBorders>
      </w:tblPr>
      <w:tblGrid>
        <w:gridCol w:w="1850"/>
      </w:tblGrid>
      <w:tr>
        <w:trPr>
          <w:trHeight w:val="350" w:hRule="atLeast"/>
        </w:trPr>
        <w:tc>
          <w:tcPr>
            <w:tcW w:w="1850" w:type="dxa"/>
            <w:vAlign w:val="top"/>
          </w:tcPr>
          <w:p>
            <w:pPr>
              <w:pStyle w:val="TableText"/>
              <w:ind w:left="230"/>
              <w:spacing w:before="97" w:line="219" w:lineRule="auto"/>
              <w:rPr>
                <w:sz w:val="17"/>
                <w:szCs w:val="17"/>
              </w:rPr>
            </w:pPr>
            <w:r>
              <w:rPr>
                <w:sz w:val="17"/>
                <w:szCs w:val="17"/>
                <w:spacing w:val="-1"/>
              </w:rPr>
              <w:t>单独同意+明示同意</w:t>
            </w:r>
          </w:p>
        </w:tc>
      </w:tr>
    </w:tbl>
    <w:p>
      <w:pPr>
        <w:pStyle w:val="BodyText"/>
        <w:ind w:firstLine="894"/>
        <w:spacing w:before="10" w:line="3689" w:lineRule="exact"/>
        <w:rPr/>
      </w:pPr>
      <w:r>
        <w:rPr>
          <w:position w:val="-73"/>
        </w:rPr>
        <w:pict>
          <v:group id="_x0000_s270" style="mso-position-vertical-relative:line;mso-position-horizontal-relative:char;width:120.55pt;height:184.5pt;" filled="false" stroked="false" coordsize="2411,3690" coordorigin="0,0">
            <v:shape id="_x0000_s272" style="position:absolute;left:0;top:0;width:2411;height:3690;" filled="false" stroked="false" type="#_x0000_t75">
              <v:imagedata o:title="" r:id="rId93"/>
            </v:shape>
            <v:shape id="_x0000_s274" style="position:absolute;left:-20;top:-20;width:2451;height:3730;" filled="false" stroked="false" type="#_x0000_t202">
              <v:fill on="false"/>
              <v:stroke on="false"/>
              <v:path/>
              <v:imagedata o:title=""/>
              <o:lock v:ext="edit" aspectratio="false"/>
              <v:textbox inset="0mm,0mm,0mm,0mm">
                <w:txbxContent>
                  <w:p>
                    <w:pPr>
                      <w:spacing w:line="301" w:lineRule="auto"/>
                      <w:rPr>
                        <w:rFonts w:ascii="Arial"/>
                        <w:sz w:val="21"/>
                      </w:rPr>
                    </w:pPr>
                    <w:r/>
                  </w:p>
                  <w:p>
                    <w:pPr>
                      <w:spacing w:line="301" w:lineRule="auto"/>
                      <w:rPr>
                        <w:rFonts w:ascii="Arial"/>
                        <w:sz w:val="21"/>
                      </w:rPr>
                    </w:pPr>
                    <w:r/>
                  </w:p>
                  <w:p>
                    <w:pPr>
                      <w:spacing w:line="302" w:lineRule="auto"/>
                      <w:rPr>
                        <w:rFonts w:ascii="Arial"/>
                        <w:sz w:val="21"/>
                      </w:rPr>
                    </w:pPr>
                    <w:r/>
                  </w:p>
                  <w:p>
                    <w:pPr>
                      <w:ind w:left="841"/>
                      <w:spacing w:before="43" w:line="222" w:lineRule="auto"/>
                      <w:rPr>
                        <w:rFonts w:ascii="SimHei" w:hAnsi="SimHei" w:eastAsia="SimHei" w:cs="SimHei"/>
                        <w:sz w:val="13"/>
                        <w:szCs w:val="13"/>
                      </w:rPr>
                    </w:pPr>
                    <w:r>
                      <w:rPr>
                        <w:rFonts w:ascii="SimHei" w:hAnsi="SimHei" w:eastAsia="SimHei" w:cs="SimHei"/>
                        <w:sz w:val="13"/>
                        <w:szCs w:val="13"/>
                        <w:b/>
                        <w:bCs/>
                        <w:spacing w:val="-9"/>
                      </w:rPr>
                      <w:t>欢迎使用</w:t>
                    </w:r>
                  </w:p>
                  <w:p>
                    <w:pPr>
                      <w:ind w:left="630"/>
                      <w:spacing w:before="115" w:line="219" w:lineRule="auto"/>
                      <w:rPr>
                        <w:rFonts w:ascii="SimSun" w:hAnsi="SimSun" w:eastAsia="SimSun" w:cs="SimSun"/>
                        <w:sz w:val="10"/>
                        <w:szCs w:val="10"/>
                      </w:rPr>
                    </w:pPr>
                    <w:r>
                      <w:rPr>
                        <w:rFonts w:ascii="SimSun" w:hAnsi="SimSun" w:eastAsia="SimSun" w:cs="SimSun"/>
                        <w:sz w:val="10"/>
                        <w:szCs w:val="10"/>
                        <w:spacing w:val="-5"/>
                      </w:rPr>
                      <w:t>情在使用前充分阅读酸务贷</w:t>
                    </w:r>
                  </w:p>
                  <w:p>
                    <w:pPr>
                      <w:ind w:left="630"/>
                      <w:spacing w:before="51" w:line="219" w:lineRule="auto"/>
                      <w:rPr>
                        <w:rFonts w:ascii="SimSun" w:hAnsi="SimSun" w:eastAsia="SimSun" w:cs="SimSun"/>
                        <w:sz w:val="10"/>
                        <w:szCs w:val="10"/>
                      </w:rPr>
                    </w:pPr>
                    <w:r>
                      <w:rPr>
                        <w:rFonts w:ascii="SimSun" w:hAnsi="SimSun" w:eastAsia="SimSun" w:cs="SimSun"/>
                        <w:sz w:val="10"/>
                        <w:szCs w:val="10"/>
                        <w:spacing w:val="-7"/>
                      </w:rPr>
                      <w:t>议和隐私政策全部条款：</w:t>
                    </w:r>
                  </w:p>
                  <w:p>
                    <w:pPr>
                      <w:ind w:left="630"/>
                      <w:spacing w:before="21" w:line="139" w:lineRule="exact"/>
                      <w:rPr>
                        <w:rFonts w:ascii="SimSun" w:hAnsi="SimSun" w:eastAsia="SimSun" w:cs="SimSun"/>
                        <w:sz w:val="10"/>
                        <w:szCs w:val="10"/>
                      </w:rPr>
                    </w:pPr>
                    <w:r>
                      <w:rPr>
                        <w:rFonts w:ascii="SimSun" w:hAnsi="SimSun" w:eastAsia="SimSun" w:cs="SimSun"/>
                        <w:sz w:val="10"/>
                        <w:szCs w:val="10"/>
                        <w:spacing w:val="-2"/>
                        <w:position w:val="3"/>
                      </w:rPr>
                      <w:t>西度APP 的业务功能包括接</w:t>
                    </w:r>
                  </w:p>
                  <w:p>
                    <w:pPr>
                      <w:ind w:left="630"/>
                      <w:spacing w:line="218" w:lineRule="auto"/>
                      <w:rPr>
                        <w:rFonts w:ascii="SimSun" w:hAnsi="SimSun" w:eastAsia="SimSun" w:cs="SimSun"/>
                        <w:sz w:val="10"/>
                        <w:szCs w:val="10"/>
                      </w:rPr>
                    </w:pPr>
                    <w:r>
                      <w:rPr>
                        <w:rFonts w:ascii="SimSun" w:hAnsi="SimSun" w:eastAsia="SimSun" w:cs="SimSun"/>
                        <w:sz w:val="10"/>
                        <w:szCs w:val="10"/>
                        <w:spacing w:val="-5"/>
                      </w:rPr>
                      <w:t>常服势，信息流服务，发布</w:t>
                    </w:r>
                  </w:p>
                </w:txbxContent>
              </v:textbox>
            </v:shape>
          </v:group>
        </w:pict>
      </w:r>
    </w:p>
    <w:p>
      <w:pPr>
        <w:pStyle w:val="BodyText"/>
        <w:ind w:left="234"/>
        <w:spacing w:before="87" w:line="219" w:lineRule="auto"/>
        <w:rPr>
          <w:sz w:val="21"/>
          <w:szCs w:val="21"/>
        </w:rPr>
      </w:pPr>
      <w:r>
        <w:rPr>
          <w:sz w:val="21"/>
          <w:szCs w:val="21"/>
          <w:spacing w:val="-26"/>
        </w:rPr>
        <w:t>图7-5</w:t>
      </w:r>
      <w:r>
        <w:rPr>
          <w:sz w:val="21"/>
          <w:szCs w:val="21"/>
          <w:spacing w:val="56"/>
        </w:rPr>
        <w:t xml:space="preserve"> </w:t>
      </w:r>
      <w:r>
        <w:rPr>
          <w:sz w:val="21"/>
          <w:szCs w:val="21"/>
          <w:spacing w:val="-26"/>
        </w:rPr>
        <w:t>对比：“一揽子同意”隐私政策的</w:t>
      </w:r>
      <w:r>
        <w:rPr>
          <w:rFonts w:ascii="Times New Roman" w:hAnsi="Times New Roman" w:eastAsia="Times New Roman" w:cs="Times New Roman"/>
          <w:sz w:val="21"/>
          <w:szCs w:val="21"/>
          <w:spacing w:val="-26"/>
        </w:rPr>
        <w:t>vs</w:t>
      </w:r>
      <w:r>
        <w:rPr>
          <w:rFonts w:ascii="Times New Roman" w:hAnsi="Times New Roman" w:eastAsia="Times New Roman" w:cs="Times New Roman"/>
          <w:sz w:val="21"/>
          <w:szCs w:val="21"/>
          <w:spacing w:val="33"/>
        </w:rPr>
        <w:t xml:space="preserve"> </w:t>
      </w:r>
      <w:r>
        <w:rPr>
          <w:sz w:val="21"/>
          <w:szCs w:val="21"/>
          <w:spacing w:val="-26"/>
        </w:rPr>
        <w:t>“单独同意”访问相机权限以使用“扫一扫”等功能</w:t>
      </w:r>
    </w:p>
    <w:p>
      <w:pPr>
        <w:pStyle w:val="BodyText"/>
        <w:ind w:right="54"/>
        <w:spacing w:before="229" w:line="372" w:lineRule="exact"/>
        <w:jc w:val="right"/>
        <w:rPr>
          <w:sz w:val="21"/>
          <w:szCs w:val="21"/>
        </w:rPr>
      </w:pPr>
      <w:r>
        <w:rPr>
          <w:sz w:val="21"/>
          <w:szCs w:val="21"/>
          <w:spacing w:val="1"/>
          <w:position w:val="12"/>
        </w:rPr>
        <w:t>3)避免过多、高频、连续的“单独同意”,甚至故意造成用户的“同意”疲惫、自</w:t>
      </w:r>
    </w:p>
    <w:p>
      <w:pPr>
        <w:pStyle w:val="BodyText"/>
        <w:ind w:left="105"/>
        <w:spacing w:before="1" w:line="218" w:lineRule="auto"/>
        <w:rPr>
          <w:sz w:val="21"/>
          <w:szCs w:val="21"/>
        </w:rPr>
      </w:pPr>
      <w:r>
        <w:rPr>
          <w:sz w:val="21"/>
          <w:szCs w:val="21"/>
          <w:spacing w:val="-7"/>
        </w:rPr>
        <w:t>主注意力下降，甚至是“同意”负担，否则反而会消解“单独同意</w:t>
      </w:r>
      <w:r>
        <w:rPr>
          <w:sz w:val="21"/>
          <w:szCs w:val="21"/>
          <w:spacing w:val="-8"/>
        </w:rPr>
        <w:t>”的立法本意。</w:t>
      </w:r>
    </w:p>
    <w:p>
      <w:pPr>
        <w:spacing w:line="414" w:lineRule="auto"/>
        <w:rPr>
          <w:rFonts w:ascii="Arial"/>
          <w:sz w:val="21"/>
        </w:rPr>
      </w:pPr>
      <w:r/>
    </w:p>
    <w:p>
      <w:pPr>
        <w:pStyle w:val="BodyText"/>
        <w:ind w:left="3519"/>
        <w:spacing w:before="107"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left="105" w:right="45" w:firstLine="324"/>
        <w:spacing w:before="255" w:line="264" w:lineRule="auto"/>
        <w:rPr>
          <w:rFonts w:ascii="KaiTi" w:hAnsi="KaiTi" w:eastAsia="KaiTi" w:cs="KaiTi"/>
          <w:sz w:val="21"/>
          <w:szCs w:val="21"/>
        </w:rPr>
      </w:pPr>
      <w:r>
        <w:rPr>
          <w:rFonts w:ascii="KaiTi" w:hAnsi="KaiTi" w:eastAsia="KaiTi" w:cs="KaiTi"/>
          <w:sz w:val="21"/>
          <w:szCs w:val="21"/>
          <w:spacing w:val="-4"/>
        </w:rPr>
        <w:t>“告知同意”原则在法律规范层面上越来越完善、越</w:t>
      </w:r>
      <w:r>
        <w:rPr>
          <w:rFonts w:ascii="KaiTi" w:hAnsi="KaiTi" w:eastAsia="KaiTi" w:cs="KaiTi"/>
          <w:sz w:val="21"/>
          <w:szCs w:val="21"/>
          <w:spacing w:val="-5"/>
        </w:rPr>
        <w:t>来越细化，这一趋势极大地保护</w:t>
      </w:r>
      <w:r>
        <w:rPr>
          <w:rFonts w:ascii="KaiTi" w:hAnsi="KaiTi" w:eastAsia="KaiTi" w:cs="KaiTi"/>
          <w:sz w:val="21"/>
          <w:szCs w:val="21"/>
        </w:rPr>
        <w:t xml:space="preserve"> </w:t>
      </w:r>
      <w:r>
        <w:rPr>
          <w:rFonts w:ascii="KaiTi" w:hAnsi="KaiTi" w:eastAsia="KaiTi" w:cs="KaiTi"/>
          <w:sz w:val="21"/>
          <w:szCs w:val="21"/>
          <w:spacing w:val="-7"/>
        </w:rPr>
        <w:t>了个人信息主体的合法权益，也对个人信息处理者提出了更高的合规义务。</w:t>
      </w:r>
    </w:p>
    <w:p>
      <w:pPr>
        <w:pStyle w:val="BodyText"/>
        <w:ind w:firstLine="534"/>
        <w:spacing w:before="108" w:line="306" w:lineRule="auto"/>
        <w:rPr>
          <w:rFonts w:ascii="KaiTi" w:hAnsi="KaiTi" w:eastAsia="KaiTi" w:cs="KaiTi"/>
          <w:sz w:val="21"/>
          <w:szCs w:val="21"/>
        </w:rPr>
      </w:pPr>
      <w:r>
        <w:rPr>
          <w:rFonts w:ascii="KaiTi" w:hAnsi="KaiTi" w:eastAsia="KaiTi" w:cs="KaiTi"/>
          <w:sz w:val="21"/>
          <w:szCs w:val="21"/>
        </w:rPr>
        <w:t>企业落地“告知同意”规则的最大挑战是在</w:t>
      </w:r>
      <w:r>
        <w:rPr>
          <w:sz w:val="21"/>
          <w:szCs w:val="21"/>
        </w:rPr>
        <w:t>t</w:t>
      </w:r>
      <w:r>
        <w:rPr>
          <w:sz w:val="21"/>
          <w:szCs w:val="21"/>
          <w:spacing w:val="-1"/>
        </w:rPr>
        <w:t>oC</w:t>
      </w:r>
      <w:r>
        <w:rPr>
          <w:sz w:val="21"/>
          <w:szCs w:val="21"/>
          <w:spacing w:val="-46"/>
        </w:rPr>
        <w:t xml:space="preserve"> </w:t>
      </w:r>
      <w:r>
        <w:rPr>
          <w:rFonts w:ascii="KaiTi" w:hAnsi="KaiTi" w:eastAsia="KaiTi" w:cs="KaiTi"/>
          <w:sz w:val="21"/>
          <w:szCs w:val="21"/>
          <w:spacing w:val="-1"/>
        </w:rPr>
        <w:t>端或产品交互层面全方位探索“告</w:t>
      </w:r>
      <w:r>
        <w:rPr>
          <w:rFonts w:ascii="KaiTi" w:hAnsi="KaiTi" w:eastAsia="KaiTi" w:cs="KaiTi"/>
          <w:sz w:val="21"/>
          <w:szCs w:val="21"/>
        </w:rPr>
        <w:t xml:space="preserve"> </w:t>
      </w:r>
      <w:r>
        <w:rPr>
          <w:rFonts w:ascii="KaiTi" w:hAnsi="KaiTi" w:eastAsia="KaiTi" w:cs="KaiTi"/>
          <w:sz w:val="21"/>
          <w:szCs w:val="21"/>
        </w:rPr>
        <w:t>知同意”的实现方案，无论是产品入口的</w:t>
      </w:r>
      <w:r>
        <w:rPr>
          <w:rFonts w:ascii="KaiTi" w:hAnsi="KaiTi" w:eastAsia="KaiTi" w:cs="KaiTi"/>
          <w:sz w:val="21"/>
          <w:szCs w:val="21"/>
          <w:spacing w:val="-38"/>
        </w:rPr>
        <w:t xml:space="preserve"> </w:t>
      </w:r>
      <w:r>
        <w:rPr>
          <w:sz w:val="21"/>
          <w:szCs w:val="21"/>
        </w:rPr>
        <w:t>opt-in</w:t>
      </w:r>
      <w:r>
        <w:rPr>
          <w:rFonts w:ascii="KaiTi" w:hAnsi="KaiTi" w:eastAsia="KaiTi" w:cs="KaiTi"/>
          <w:sz w:val="21"/>
          <w:szCs w:val="21"/>
        </w:rPr>
        <w:t>环节予以充分告知和同意，以及</w:t>
      </w:r>
      <w:r>
        <w:rPr>
          <w:rFonts w:ascii="KaiTi" w:hAnsi="KaiTi" w:eastAsia="KaiTi" w:cs="KaiTi"/>
          <w:sz w:val="21"/>
          <w:szCs w:val="21"/>
          <w:spacing w:val="-1"/>
        </w:rPr>
        <w:t>触发特</w:t>
      </w:r>
      <w:r>
        <w:rPr>
          <w:rFonts w:ascii="KaiTi" w:hAnsi="KaiTi" w:eastAsia="KaiTi" w:cs="KaiTi"/>
          <w:sz w:val="21"/>
          <w:szCs w:val="21"/>
        </w:rPr>
        <w:t xml:space="preserve"> </w:t>
      </w:r>
      <w:r>
        <w:rPr>
          <w:rFonts w:ascii="KaiTi" w:hAnsi="KaiTi" w:eastAsia="KaiTi" w:cs="KaiTi"/>
          <w:sz w:val="21"/>
          <w:szCs w:val="21"/>
          <w:spacing w:val="-5"/>
        </w:rPr>
        <w:t>定的处理活动而进行增强告知，还是在使用产品或服务的全过程中都可以自由</w:t>
      </w:r>
      <w:r>
        <w:rPr>
          <w:rFonts w:ascii="KaiTi" w:hAnsi="KaiTi" w:eastAsia="KaiTi" w:cs="KaiTi"/>
          <w:sz w:val="21"/>
          <w:szCs w:val="21"/>
          <w:spacing w:val="-6"/>
        </w:rPr>
        <w:t>地进行</w:t>
      </w:r>
      <w:r>
        <w:rPr>
          <w:rFonts w:ascii="KaiTi" w:hAnsi="KaiTi" w:eastAsia="KaiTi" w:cs="KaiTi"/>
          <w:sz w:val="21"/>
          <w:szCs w:val="21"/>
          <w:spacing w:val="-54"/>
        </w:rPr>
        <w:t xml:space="preserve"> </w:t>
      </w:r>
      <w:r>
        <w:rPr>
          <w:sz w:val="21"/>
          <w:szCs w:val="21"/>
          <w:spacing w:val="-6"/>
        </w:rPr>
        <w:t>opt-</w:t>
      </w:r>
      <w:r>
        <w:rPr>
          <w:sz w:val="21"/>
          <w:szCs w:val="21"/>
        </w:rPr>
        <w:t xml:space="preserve"> </w:t>
      </w:r>
      <w:r>
        <w:rPr>
          <w:rFonts w:ascii="Times New Roman" w:hAnsi="Times New Roman" w:eastAsia="Times New Roman" w:cs="Times New Roman"/>
          <w:sz w:val="21"/>
          <w:szCs w:val="21"/>
          <w:spacing w:val="-4"/>
        </w:rPr>
        <w:t>out,</w:t>
      </w:r>
      <w:r>
        <w:rPr>
          <w:rFonts w:ascii="Times New Roman" w:hAnsi="Times New Roman" w:eastAsia="Times New Roman" w:cs="Times New Roman"/>
          <w:sz w:val="21"/>
          <w:szCs w:val="21"/>
          <w:spacing w:val="20"/>
          <w:w w:val="101"/>
        </w:rPr>
        <w:t xml:space="preserve">  </w:t>
      </w:r>
      <w:r>
        <w:rPr>
          <w:rFonts w:ascii="KaiTi" w:hAnsi="KaiTi" w:eastAsia="KaiTi" w:cs="KaiTi"/>
          <w:sz w:val="21"/>
          <w:szCs w:val="21"/>
          <w:spacing w:val="-4"/>
        </w:rPr>
        <w:t>都会触发“告知同意”原则的适用。特别地，</w:t>
      </w:r>
      <w:r>
        <w:rPr>
          <w:rFonts w:ascii="KaiTi" w:hAnsi="KaiTi" w:eastAsia="KaiTi" w:cs="KaiTi"/>
          <w:sz w:val="21"/>
          <w:szCs w:val="21"/>
          <w:spacing w:val="-5"/>
        </w:rPr>
        <w:t>“告知同意”的落地方案需要充分利用</w:t>
      </w:r>
      <w:r>
        <w:rPr>
          <w:rFonts w:ascii="KaiTi" w:hAnsi="KaiTi" w:eastAsia="KaiTi" w:cs="KaiTi"/>
          <w:sz w:val="21"/>
          <w:szCs w:val="21"/>
        </w:rPr>
        <w:t xml:space="preserve"> </w:t>
      </w:r>
      <w:r>
        <w:rPr>
          <w:rFonts w:ascii="KaiTi" w:hAnsi="KaiTi" w:eastAsia="KaiTi" w:cs="KaiTi"/>
          <w:sz w:val="21"/>
          <w:szCs w:val="21"/>
        </w:rPr>
        <w:t>技术加持与授权可控的切实措施，帮助个人真正能够便利地给出、便利地撤回“同意</w:t>
      </w:r>
      <w:r>
        <w:rPr>
          <w:rFonts w:ascii="KaiTi" w:hAnsi="KaiTi" w:eastAsia="KaiTi" w:cs="KaiTi"/>
          <w:sz w:val="21"/>
          <w:szCs w:val="21"/>
          <w:spacing w:val="-1"/>
        </w:rPr>
        <w:t>”,</w:t>
      </w:r>
      <w:r>
        <w:rPr>
          <w:rFonts w:ascii="KaiTi" w:hAnsi="KaiTi" w:eastAsia="KaiTi" w:cs="KaiTi"/>
          <w:sz w:val="21"/>
          <w:szCs w:val="21"/>
        </w:rPr>
        <w:t xml:space="preserve"> </w:t>
      </w:r>
      <w:r>
        <w:rPr>
          <w:rFonts w:ascii="KaiTi" w:hAnsi="KaiTi" w:eastAsia="KaiTi" w:cs="KaiTi"/>
          <w:sz w:val="21"/>
          <w:szCs w:val="21"/>
          <w:spacing w:val="7"/>
        </w:rPr>
        <w:t>同时还能够不过于打扰和影响产品交互流程的流畅性，在实现个人对其个人信息处理</w:t>
      </w:r>
      <w:r>
        <w:rPr>
          <w:rFonts w:ascii="KaiTi" w:hAnsi="KaiTi" w:eastAsia="KaiTi" w:cs="KaiTi"/>
          <w:sz w:val="21"/>
          <w:szCs w:val="21"/>
          <w:spacing w:val="1"/>
        </w:rPr>
        <w:t xml:space="preserve"> </w:t>
      </w:r>
      <w:r>
        <w:rPr>
          <w:rFonts w:ascii="KaiTi" w:hAnsi="KaiTi" w:eastAsia="KaiTi" w:cs="KaiTi"/>
          <w:sz w:val="21"/>
          <w:szCs w:val="21"/>
          <w:spacing w:val="1"/>
        </w:rPr>
        <w:t>“知情”和“自决”的同时，也不要求个人过度牺牲使用产品或服务的良好体验和使用</w:t>
      </w:r>
      <w:r>
        <w:rPr>
          <w:rFonts w:ascii="KaiTi" w:hAnsi="KaiTi" w:eastAsia="KaiTi" w:cs="KaiTi"/>
          <w:sz w:val="21"/>
          <w:szCs w:val="21"/>
          <w:spacing w:val="9"/>
        </w:rPr>
        <w:t xml:space="preserve"> </w:t>
      </w:r>
      <w:r>
        <w:rPr>
          <w:rFonts w:ascii="KaiTi" w:hAnsi="KaiTi" w:eastAsia="KaiTi" w:cs="KaiTi"/>
          <w:sz w:val="21"/>
          <w:szCs w:val="21"/>
          <w:spacing w:val="14"/>
        </w:rPr>
        <w:t>习惯。</w:t>
      </w:r>
    </w:p>
    <w:p>
      <w:pPr>
        <w:pStyle w:val="BodyText"/>
        <w:ind w:left="105" w:right="53" w:firstLine="429"/>
        <w:spacing w:before="96" w:line="270" w:lineRule="auto"/>
        <w:rPr>
          <w:rFonts w:ascii="KaiTi" w:hAnsi="KaiTi" w:eastAsia="KaiTi" w:cs="KaiTi"/>
          <w:sz w:val="21"/>
          <w:szCs w:val="21"/>
        </w:rPr>
      </w:pPr>
      <w:r>
        <w:rPr>
          <w:rFonts w:ascii="KaiTi" w:hAnsi="KaiTi" w:eastAsia="KaiTi" w:cs="KaiTi"/>
          <w:sz w:val="21"/>
          <w:szCs w:val="21"/>
          <w:spacing w:val="2"/>
        </w:rPr>
        <w:t>以</w:t>
      </w:r>
      <w:r>
        <w:rPr>
          <w:rFonts w:ascii="KaiTi" w:hAnsi="KaiTi" w:eastAsia="KaiTi" w:cs="KaiTi"/>
          <w:sz w:val="21"/>
          <w:szCs w:val="21"/>
          <w:spacing w:val="-28"/>
        </w:rPr>
        <w:t xml:space="preserve"> </w:t>
      </w:r>
      <w:r>
        <w:rPr>
          <w:sz w:val="21"/>
          <w:szCs w:val="21"/>
        </w:rPr>
        <w:t>iOS</w:t>
      </w:r>
      <w:r>
        <w:rPr>
          <w:sz w:val="21"/>
          <w:szCs w:val="21"/>
          <w:spacing w:val="2"/>
        </w:rPr>
        <w:t xml:space="preserve"> </w:t>
      </w:r>
      <w:r>
        <w:rPr>
          <w:rFonts w:ascii="KaiTi" w:hAnsi="KaiTi" w:eastAsia="KaiTi" w:cs="KaiTi"/>
          <w:sz w:val="21"/>
          <w:szCs w:val="21"/>
          <w:spacing w:val="2"/>
        </w:rPr>
        <w:t>系统围绕手机用户进行的众多隐私保护设计为例，这些产品设计的核心要</w:t>
      </w:r>
      <w:r>
        <w:rPr>
          <w:rFonts w:ascii="KaiTi" w:hAnsi="KaiTi" w:eastAsia="KaiTi" w:cs="KaiTi"/>
          <w:sz w:val="21"/>
          <w:szCs w:val="21"/>
        </w:rPr>
        <w:t xml:space="preserve"> </w:t>
      </w:r>
      <w:r>
        <w:rPr>
          <w:rFonts w:ascii="KaiTi" w:hAnsi="KaiTi" w:eastAsia="KaiTi" w:cs="KaiTi"/>
          <w:sz w:val="21"/>
          <w:szCs w:val="21"/>
          <w:spacing w:val="10"/>
        </w:rPr>
        <w:t>义之一就是强化用户对开发者处理其个人信息能够充分实现“</w:t>
      </w:r>
      <w:r>
        <w:rPr>
          <w:rFonts w:ascii="KaiTi" w:hAnsi="KaiTi" w:eastAsia="KaiTi" w:cs="KaiTi"/>
          <w:sz w:val="21"/>
          <w:szCs w:val="21"/>
          <w:spacing w:val="9"/>
        </w:rPr>
        <w:t>知情+同意”,而具体</w:t>
      </w:r>
    </w:p>
    <w:p>
      <w:pPr>
        <w:spacing w:line="270" w:lineRule="auto"/>
        <w:sectPr>
          <w:pgSz w:w="9450" w:h="13340"/>
          <w:pgMar w:top="400" w:right="730" w:bottom="400" w:left="635" w:header="0" w:footer="0" w:gutter="0"/>
        </w:sectPr>
        <w:rPr>
          <w:rFonts w:ascii="KaiTi" w:hAnsi="KaiTi" w:eastAsia="KaiTi" w:cs="KaiTi"/>
          <w:sz w:val="21"/>
          <w:szCs w:val="21"/>
        </w:rPr>
      </w:pPr>
    </w:p>
    <w:p>
      <w:pPr>
        <w:pStyle w:val="BodyText"/>
        <w:ind w:left="2570"/>
        <w:spacing w:before="87" w:line="216" w:lineRule="auto"/>
        <w:rPr>
          <w:sz w:val="16"/>
          <w:szCs w:val="16"/>
        </w:rPr>
      </w:pPr>
      <w:r>
        <w:pict>
          <v:rect id="_x0000_s276" style="position:absolute;margin-left:293.498pt;margin-top:337.502pt;mso-position-vertical-relative:page;mso-position-horizontal-relative:page;width:94.5pt;height:0.5pt;z-index:252577792;" o:allowincell="f" fillcolor="#000000" filled="true" stroked="false"/>
        </w:pict>
      </w:r>
      <w:r>
        <w:pict>
          <v:shape id="_x0000_s278" style="position:absolute;margin-left:292.498pt;margin-top:315.503pt;mso-position-vertical-relative:page;mso-position-horizontal-relative:page;width:97.05pt;height:22pt;z-index:252572672;"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1890" w:type="dxa"/>
                    <w:tblInd w:w="25" w:type="dxa"/>
                    <w:tblLayout w:type="fixed"/>
                    <w:tblBorders>
                      <w:left w:val="single" w:color="000000" w:sz="4" w:space="0"/>
                      <w:right w:val="single" w:color="000000" w:sz="4" w:space="0"/>
                      <w:top w:val="single" w:color="000000" w:sz="2" w:space="0"/>
                    </w:tblBorders>
                  </w:tblPr>
                  <w:tblGrid>
                    <w:gridCol w:w="1890"/>
                  </w:tblGrid>
                  <w:tr>
                    <w:trPr>
                      <w:trHeight w:val="395" w:hRule="atLeast"/>
                    </w:trPr>
                    <w:tc>
                      <w:tcPr>
                        <w:tcW w:w="1890" w:type="dxa"/>
                        <w:vAlign w:val="top"/>
                      </w:tcPr>
                      <w:p>
                        <w:pPr>
                          <w:pStyle w:val="TableText"/>
                          <w:ind w:left="372"/>
                          <w:spacing w:before="151" w:line="229" w:lineRule="auto"/>
                          <w:rPr>
                            <w:rFonts w:ascii="KaiTi" w:hAnsi="KaiTi" w:eastAsia="KaiTi" w:cs="KaiTi"/>
                          </w:rPr>
                        </w:pPr>
                        <w:r>
                          <w:rPr>
                            <w:b/>
                            <w:bCs/>
                            <w:spacing w:val="-7"/>
                          </w:rPr>
                          <w:t>iOs</w:t>
                        </w:r>
                        <w:r>
                          <w:rPr>
                            <w:spacing w:val="58"/>
                          </w:rPr>
                          <w:t xml:space="preserve"> </w:t>
                        </w:r>
                        <w:r>
                          <w:rPr>
                            <w:b/>
                            <w:bCs/>
                            <w:spacing w:val="-7"/>
                          </w:rPr>
                          <w:t>15-</w:t>
                        </w:r>
                        <w:r>
                          <w:rPr>
                            <w:spacing w:val="-41"/>
                          </w:rPr>
                          <w:t xml:space="preserve"> </w:t>
                        </w:r>
                        <w:r>
                          <w:rPr>
                            <w:rFonts w:ascii="KaiTi" w:hAnsi="KaiTi" w:eastAsia="KaiTi" w:cs="KaiTi"/>
                            <w:b/>
                            <w:bCs/>
                            <w:spacing w:val="-7"/>
                          </w:rPr>
                          <w:t>隐私报告</w:t>
                        </w:r>
                      </w:p>
                    </w:tc>
                  </w:tr>
                </w:tbl>
                <w:p>
                  <w:pPr>
                    <w:rPr>
                      <w:rFonts w:ascii="Arial"/>
                      <w:sz w:val="21"/>
                    </w:rPr>
                  </w:pPr>
                  <w:r/>
                </w:p>
              </w:txbxContent>
            </v:textbox>
          </v:shape>
        </w:pict>
      </w:r>
      <w:r>
        <w:drawing>
          <wp:anchor distT="0" distB="0" distL="0" distR="0" simplePos="0" relativeHeight="252571648" behindDoc="0" locked="0" layoutInCell="0" allowOverlap="1">
            <wp:simplePos x="0" y="0"/>
            <wp:positionH relativeFrom="page">
              <wp:posOffset>3289311</wp:posOffset>
            </wp:positionH>
            <wp:positionV relativeFrom="page">
              <wp:posOffset>4502130</wp:posOffset>
            </wp:positionV>
            <wp:extent cx="952498" cy="1892353"/>
            <wp:effectExtent l="0" t="0" r="0" b="0"/>
            <wp:wrapNone/>
            <wp:docPr id="194" name="IM 194"/>
            <wp:cNvGraphicFramePr/>
            <a:graphic>
              <a:graphicData uri="http://schemas.openxmlformats.org/drawingml/2006/picture">
                <pic:pic>
                  <pic:nvPicPr>
                    <pic:cNvPr id="194" name="IM 194"/>
                    <pic:cNvPicPr/>
                  </pic:nvPicPr>
                  <pic:blipFill>
                    <a:blip r:embed="rId94"/>
                    <a:stretch>
                      <a:fillRect/>
                    </a:stretch>
                  </pic:blipFill>
                  <pic:spPr>
                    <a:xfrm rot="0">
                      <a:off x="0" y="0"/>
                      <a:ext cx="952498" cy="1892353"/>
                    </a:xfrm>
                    <a:prstGeom prst="rect">
                      <a:avLst/>
                    </a:prstGeom>
                  </pic:spPr>
                </pic:pic>
              </a:graphicData>
            </a:graphic>
          </wp:anchor>
        </w:drawing>
      </w:r>
      <w:r>
        <w:drawing>
          <wp:anchor distT="0" distB="0" distL="0" distR="0" simplePos="0" relativeHeight="252570624" behindDoc="0" locked="0" layoutInCell="0" allowOverlap="1">
            <wp:simplePos x="0" y="0"/>
            <wp:positionH relativeFrom="page">
              <wp:posOffset>4514843</wp:posOffset>
            </wp:positionH>
            <wp:positionV relativeFrom="page">
              <wp:posOffset>4508474</wp:posOffset>
            </wp:positionV>
            <wp:extent cx="952499" cy="1892353"/>
            <wp:effectExtent l="0" t="0" r="0" b="0"/>
            <wp:wrapNone/>
            <wp:docPr id="196" name="IM 196"/>
            <wp:cNvGraphicFramePr/>
            <a:graphic>
              <a:graphicData uri="http://schemas.openxmlformats.org/drawingml/2006/picture">
                <pic:pic>
                  <pic:nvPicPr>
                    <pic:cNvPr id="196" name="IM 196"/>
                    <pic:cNvPicPr/>
                  </pic:nvPicPr>
                  <pic:blipFill>
                    <a:blip r:embed="rId95"/>
                    <a:stretch>
                      <a:fillRect/>
                    </a:stretch>
                  </pic:blipFill>
                  <pic:spPr>
                    <a:xfrm rot="0">
                      <a:off x="0" y="0"/>
                      <a:ext cx="952499" cy="1892353"/>
                    </a:xfrm>
                    <a:prstGeom prst="rect">
                      <a:avLst/>
                    </a:prstGeom>
                  </pic:spPr>
                </pic:pic>
              </a:graphicData>
            </a:graphic>
          </wp:anchor>
        </w:drawing>
      </w:r>
      <w:r>
        <w:drawing>
          <wp:anchor distT="0" distB="0" distL="0" distR="0" simplePos="0" relativeHeight="252576768" behindDoc="0" locked="0" layoutInCell="0" allowOverlap="1">
            <wp:simplePos x="0" y="0"/>
            <wp:positionH relativeFrom="page">
              <wp:posOffset>2298707</wp:posOffset>
            </wp:positionH>
            <wp:positionV relativeFrom="page">
              <wp:posOffset>5607025</wp:posOffset>
            </wp:positionV>
            <wp:extent cx="114314" cy="95239"/>
            <wp:effectExtent l="0" t="0" r="0" b="0"/>
            <wp:wrapNone/>
            <wp:docPr id="198" name="IM 198"/>
            <wp:cNvGraphicFramePr/>
            <a:graphic>
              <a:graphicData uri="http://schemas.openxmlformats.org/drawingml/2006/picture">
                <pic:pic>
                  <pic:nvPicPr>
                    <pic:cNvPr id="198" name="IM 198"/>
                    <pic:cNvPicPr/>
                  </pic:nvPicPr>
                  <pic:blipFill>
                    <a:blip r:embed="rId96"/>
                    <a:stretch>
                      <a:fillRect/>
                    </a:stretch>
                  </pic:blipFill>
                  <pic:spPr>
                    <a:xfrm rot="0">
                      <a:off x="0" y="0"/>
                      <a:ext cx="114314" cy="95239"/>
                    </a:xfrm>
                    <a:prstGeom prst="rect">
                      <a:avLst/>
                    </a:prstGeom>
                  </pic:spPr>
                </pic:pic>
              </a:graphicData>
            </a:graphic>
          </wp:anchor>
        </w:drawing>
      </w:r>
      <w:r>
        <w:drawing>
          <wp:anchor distT="0" distB="0" distL="0" distR="0" simplePos="0" relativeHeight="252575744" behindDoc="0" locked="0" layoutInCell="0" allowOverlap="1">
            <wp:simplePos x="0" y="0"/>
            <wp:positionH relativeFrom="page">
              <wp:posOffset>2457427</wp:posOffset>
            </wp:positionH>
            <wp:positionV relativeFrom="page">
              <wp:posOffset>6038816</wp:posOffset>
            </wp:positionV>
            <wp:extent cx="260372" cy="69864"/>
            <wp:effectExtent l="0" t="0" r="0" b="0"/>
            <wp:wrapNone/>
            <wp:docPr id="200" name="IM 200"/>
            <wp:cNvGraphicFramePr/>
            <a:graphic>
              <a:graphicData uri="http://schemas.openxmlformats.org/drawingml/2006/picture">
                <pic:pic>
                  <pic:nvPicPr>
                    <pic:cNvPr id="200" name="IM 200"/>
                    <pic:cNvPicPr/>
                  </pic:nvPicPr>
                  <pic:blipFill>
                    <a:blip r:embed="rId97"/>
                    <a:stretch>
                      <a:fillRect/>
                    </a:stretch>
                  </pic:blipFill>
                  <pic:spPr>
                    <a:xfrm rot="0">
                      <a:off x="0" y="0"/>
                      <a:ext cx="260372" cy="69864"/>
                    </a:xfrm>
                    <a:prstGeom prst="rect">
                      <a:avLst/>
                    </a:prstGeom>
                  </pic:spPr>
                </pic:pic>
              </a:graphicData>
            </a:graphic>
          </wp:anchor>
        </w:drawing>
      </w:r>
      <w:r>
        <w:drawing>
          <wp:anchor distT="0" distB="0" distL="0" distR="0" simplePos="0" relativeHeight="252574720" behindDoc="0" locked="0" layoutInCell="0" allowOverlap="1">
            <wp:simplePos x="0" y="0"/>
            <wp:positionH relativeFrom="page">
              <wp:posOffset>1092196</wp:posOffset>
            </wp:positionH>
            <wp:positionV relativeFrom="page">
              <wp:posOffset>6235723</wp:posOffset>
            </wp:positionV>
            <wp:extent cx="323860" cy="63436"/>
            <wp:effectExtent l="0" t="0" r="0" b="0"/>
            <wp:wrapNone/>
            <wp:docPr id="202" name="IM 202"/>
            <wp:cNvGraphicFramePr/>
            <a:graphic>
              <a:graphicData uri="http://schemas.openxmlformats.org/drawingml/2006/picture">
                <pic:pic>
                  <pic:nvPicPr>
                    <pic:cNvPr id="202" name="IM 202"/>
                    <pic:cNvPicPr/>
                  </pic:nvPicPr>
                  <pic:blipFill>
                    <a:blip r:embed="rId98"/>
                    <a:stretch>
                      <a:fillRect/>
                    </a:stretch>
                  </pic:blipFill>
                  <pic:spPr>
                    <a:xfrm rot="0">
                      <a:off x="0" y="0"/>
                      <a:ext cx="323860" cy="63436"/>
                    </a:xfrm>
                    <a:prstGeom prst="rect">
                      <a:avLst/>
                    </a:prstGeom>
                  </pic:spPr>
                </pic:pic>
              </a:graphicData>
            </a:graphic>
          </wp:anchor>
        </w:drawing>
      </w:r>
      <w:r>
        <w:rPr>
          <w:rFonts w:ascii="SimHei" w:hAnsi="SimHei" w:eastAsia="SimHei" w:cs="SimHei"/>
          <w:sz w:val="21"/>
          <w:szCs w:val="21"/>
          <w:spacing w:val="-20"/>
        </w:rPr>
        <w:t>第七章“告知同意”就是用户“点击同意隐私政策”</w:t>
      </w:r>
      <w:r>
        <w:rPr>
          <w:rFonts w:ascii="SimHei" w:hAnsi="SimHei" w:eastAsia="SimHei" w:cs="SimHei"/>
          <w:sz w:val="21"/>
          <w:szCs w:val="21"/>
          <w:spacing w:val="-20"/>
        </w:rPr>
        <w:t xml:space="preserve"> </w:t>
      </w:r>
      <w:r>
        <w:rPr>
          <w:rFonts w:ascii="SimHei" w:hAnsi="SimHei" w:eastAsia="SimHei" w:cs="SimHei"/>
          <w:sz w:val="21"/>
          <w:szCs w:val="21"/>
          <w:spacing w:val="-20"/>
        </w:rPr>
        <w:t>吗</w:t>
      </w:r>
      <w:r>
        <w:rPr>
          <w:rFonts w:ascii="SimHei" w:hAnsi="SimHei" w:eastAsia="SimHei" w:cs="SimHei"/>
          <w:sz w:val="21"/>
          <w:szCs w:val="21"/>
          <w:spacing w:val="-21"/>
        </w:rPr>
        <w:t xml:space="preserve">      </w:t>
      </w:r>
      <w:r>
        <w:rPr>
          <w:sz w:val="16"/>
          <w:szCs w:val="16"/>
          <w:spacing w:val="-21"/>
          <w:position w:val="-3"/>
        </w:rPr>
        <w:t>119</w:t>
      </w:r>
    </w:p>
    <w:p>
      <w:pPr>
        <w:spacing w:line="327" w:lineRule="auto"/>
        <w:rPr>
          <w:rFonts w:ascii="Arial"/>
          <w:sz w:val="21"/>
        </w:rPr>
      </w:pPr>
      <w:r/>
    </w:p>
    <w:p>
      <w:pPr>
        <w:spacing w:line="328" w:lineRule="auto"/>
        <w:rPr>
          <w:rFonts w:ascii="Arial"/>
          <w:sz w:val="21"/>
        </w:rPr>
      </w:pPr>
      <w:r/>
    </w:p>
    <w:p>
      <w:pPr>
        <w:pStyle w:val="BodyText"/>
        <w:ind w:left="10" w:right="37"/>
        <w:spacing w:before="68" w:line="308" w:lineRule="auto"/>
        <w:jc w:val="both"/>
        <w:rPr>
          <w:rFonts w:ascii="KaiTi" w:hAnsi="KaiTi" w:eastAsia="KaiTi" w:cs="KaiTi"/>
          <w:sz w:val="21"/>
          <w:szCs w:val="21"/>
        </w:rPr>
      </w:pPr>
      <w:r>
        <w:rPr>
          <w:rFonts w:ascii="KaiTi" w:hAnsi="KaiTi" w:eastAsia="KaiTi" w:cs="KaiTi"/>
          <w:sz w:val="21"/>
          <w:szCs w:val="21"/>
          <w:spacing w:val="4"/>
        </w:rPr>
        <w:t>实现方案也并非在产品设计中简单贴上多重弹窗文案。如图7-6所示，</w:t>
      </w:r>
      <w:r>
        <w:rPr>
          <w:rFonts w:ascii="KaiTi" w:hAnsi="KaiTi" w:eastAsia="KaiTi" w:cs="KaiTi"/>
          <w:sz w:val="21"/>
          <w:szCs w:val="21"/>
          <w:spacing w:val="-38"/>
        </w:rPr>
        <w:t xml:space="preserve"> </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4"/>
        </w:rPr>
        <w:t xml:space="preserve">  14</w:t>
      </w:r>
      <w:r>
        <w:rPr>
          <w:rFonts w:ascii="Times New Roman" w:hAnsi="Times New Roman" w:eastAsia="Times New Roman" w:cs="Times New Roman"/>
          <w:sz w:val="21"/>
          <w:szCs w:val="21"/>
          <w:spacing w:val="-20"/>
        </w:rPr>
        <w:t xml:space="preserve"> </w:t>
      </w:r>
      <w:r>
        <w:rPr>
          <w:rFonts w:ascii="KaiTi" w:hAnsi="KaiTi" w:eastAsia="KaiTi" w:cs="KaiTi"/>
          <w:sz w:val="21"/>
          <w:szCs w:val="21"/>
          <w:spacing w:val="4"/>
        </w:rPr>
        <w:t>版本实</w:t>
      </w:r>
      <w:r>
        <w:rPr>
          <w:rFonts w:ascii="KaiTi" w:hAnsi="KaiTi" w:eastAsia="KaiTi" w:cs="KaiTi"/>
          <w:sz w:val="21"/>
          <w:szCs w:val="21"/>
        </w:rPr>
        <w:t xml:space="preserve"> </w:t>
      </w:r>
      <w:r>
        <w:rPr>
          <w:rFonts w:ascii="KaiTi" w:hAnsi="KaiTi" w:eastAsia="KaiTi" w:cs="KaiTi"/>
          <w:sz w:val="21"/>
          <w:szCs w:val="21"/>
          <w:spacing w:val="1"/>
        </w:rPr>
        <w:t>施了“应用追踪透明度”</w:t>
      </w:r>
      <w:r>
        <w:rPr>
          <w:sz w:val="21"/>
          <w:szCs w:val="21"/>
          <w:spacing w:val="1"/>
        </w:rPr>
        <w:t>(</w:t>
      </w:r>
      <w:r>
        <w:rPr>
          <w:sz w:val="21"/>
          <w:szCs w:val="21"/>
        </w:rPr>
        <w:t>ATT</w:t>
      </w:r>
      <w:r>
        <w:rPr>
          <w:sz w:val="21"/>
          <w:szCs w:val="21"/>
          <w:spacing w:val="1"/>
        </w:rPr>
        <w:t>)</w:t>
      </w:r>
      <w:r>
        <w:rPr>
          <w:sz w:val="21"/>
          <w:szCs w:val="21"/>
          <w:spacing w:val="9"/>
        </w:rPr>
        <w:t xml:space="preserve">  </w:t>
      </w:r>
      <w:r>
        <w:rPr>
          <w:rFonts w:ascii="KaiTi" w:hAnsi="KaiTi" w:eastAsia="KaiTi" w:cs="KaiTi"/>
          <w:sz w:val="21"/>
          <w:szCs w:val="21"/>
          <w:spacing w:val="1"/>
        </w:rPr>
        <w:t>框架机制，在该机制下，如果某个应用希望对用户进</w:t>
      </w:r>
      <w:r>
        <w:rPr>
          <w:rFonts w:ascii="KaiTi" w:hAnsi="KaiTi" w:eastAsia="KaiTi" w:cs="KaiTi"/>
          <w:sz w:val="21"/>
          <w:szCs w:val="21"/>
        </w:rPr>
        <w:t xml:space="preserve"> </w:t>
      </w:r>
      <w:r>
        <w:rPr>
          <w:rFonts w:ascii="KaiTi" w:hAnsi="KaiTi" w:eastAsia="KaiTi" w:cs="KaiTi"/>
          <w:sz w:val="21"/>
          <w:szCs w:val="21"/>
          <w:spacing w:val="12"/>
        </w:rPr>
        <w:t>行跨应用追踪(特别是获取用户的设备识别码</w:t>
      </w:r>
      <w:r>
        <w:rPr>
          <w:rFonts w:ascii="Times New Roman" w:hAnsi="Times New Roman" w:eastAsia="Times New Roman" w:cs="Times New Roman"/>
          <w:sz w:val="21"/>
          <w:szCs w:val="21"/>
        </w:rPr>
        <w:t>IDFA</w:t>
      </w:r>
      <w:r>
        <w:rPr>
          <w:rFonts w:ascii="Times New Roman" w:hAnsi="Times New Roman" w:eastAsia="Times New Roman" w:cs="Times New Roman"/>
          <w:sz w:val="21"/>
          <w:szCs w:val="21"/>
          <w:spacing w:val="12"/>
        </w:rPr>
        <w:t>),</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2"/>
        </w:rPr>
        <w:t xml:space="preserve">   </w:t>
      </w:r>
      <w:r>
        <w:rPr>
          <w:rFonts w:ascii="KaiTi" w:hAnsi="KaiTi" w:eastAsia="KaiTi" w:cs="KaiTi"/>
          <w:sz w:val="21"/>
          <w:szCs w:val="21"/>
          <w:spacing w:val="12"/>
        </w:rPr>
        <w:t>系统会即时自动生成弹窗</w:t>
      </w:r>
      <w:r>
        <w:rPr>
          <w:rFonts w:ascii="KaiTi" w:hAnsi="KaiTi" w:eastAsia="KaiTi" w:cs="KaiTi"/>
          <w:sz w:val="21"/>
          <w:szCs w:val="21"/>
          <w:spacing w:val="9"/>
        </w:rPr>
        <w:t xml:space="preserve"> </w:t>
      </w:r>
      <w:r>
        <w:rPr>
          <w:rFonts w:ascii="KaiTi" w:hAnsi="KaiTi" w:eastAsia="KaiTi" w:cs="KaiTi"/>
          <w:sz w:val="21"/>
          <w:szCs w:val="21"/>
          <w:spacing w:val="5"/>
        </w:rPr>
        <w:t>来提示说明该</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xml:space="preserve"> </w:t>
      </w:r>
      <w:r>
        <w:rPr>
          <w:rFonts w:ascii="KaiTi" w:hAnsi="KaiTi" w:eastAsia="KaiTi" w:cs="KaiTi"/>
          <w:sz w:val="21"/>
          <w:szCs w:val="21"/>
          <w:spacing w:val="5"/>
        </w:rPr>
        <w:t>的具体申请并在当页便利地请求用户给出同意，还会有控制面板向</w:t>
      </w:r>
      <w:r>
        <w:rPr>
          <w:rFonts w:ascii="KaiTi" w:hAnsi="KaiTi" w:eastAsia="KaiTi" w:cs="KaiTi"/>
          <w:sz w:val="21"/>
          <w:szCs w:val="21"/>
          <w:spacing w:val="7"/>
        </w:rPr>
        <w:t xml:space="preserve"> </w:t>
      </w:r>
      <w:r>
        <w:rPr>
          <w:rFonts w:ascii="KaiTi" w:hAnsi="KaiTi" w:eastAsia="KaiTi" w:cs="KaiTi"/>
          <w:sz w:val="21"/>
          <w:szCs w:val="21"/>
          <w:spacing w:val="5"/>
        </w:rPr>
        <w:t>用户简明展示这个应用会获取哪些数据并被用于何种关联。此时</w:t>
      </w:r>
      <w:r>
        <w:rPr>
          <w:rFonts w:ascii="KaiTi" w:hAnsi="KaiTi" w:eastAsia="KaiTi" w:cs="KaiTi"/>
          <w:sz w:val="21"/>
          <w:szCs w:val="21"/>
          <w:spacing w:val="4"/>
        </w:rPr>
        <w:t>，用户在被即时增强</w:t>
      </w:r>
      <w:r>
        <w:rPr>
          <w:rFonts w:ascii="KaiTi" w:hAnsi="KaiTi" w:eastAsia="KaiTi" w:cs="KaiTi"/>
          <w:sz w:val="21"/>
          <w:szCs w:val="21"/>
        </w:rPr>
        <w:t xml:space="preserve"> </w:t>
      </w:r>
      <w:r>
        <w:rPr>
          <w:rFonts w:ascii="KaiTi" w:hAnsi="KaiTi" w:eastAsia="KaiTi" w:cs="KaiTi"/>
          <w:sz w:val="21"/>
          <w:szCs w:val="21"/>
          <w:spacing w:val="2"/>
        </w:rPr>
        <w:t>告知和充分知情的情况下给出的“同意”构成了一个单独同意，即针对</w:t>
      </w:r>
      <w:r>
        <w:rPr>
          <w:rFonts w:ascii="Times New Roman" w:hAnsi="Times New Roman" w:eastAsia="Times New Roman" w:cs="Times New Roman"/>
          <w:sz w:val="21"/>
          <w:szCs w:val="21"/>
        </w:rPr>
        <w:t>track</w:t>
      </w:r>
      <w:r>
        <w:rPr>
          <w:rFonts w:ascii="Times New Roman" w:hAnsi="Times New Roman" w:eastAsia="Times New Roman" w:cs="Times New Roman"/>
          <w:sz w:val="21"/>
          <w:szCs w:val="21"/>
          <w:spacing w:val="38"/>
        </w:rPr>
        <w:t xml:space="preserve"> </w:t>
      </w:r>
      <w:r>
        <w:rPr>
          <w:rFonts w:ascii="KaiTi" w:hAnsi="KaiTi" w:eastAsia="KaiTi" w:cs="KaiTi"/>
          <w:sz w:val="21"/>
          <w:szCs w:val="21"/>
          <w:spacing w:val="2"/>
        </w:rPr>
        <w:t>这一具体</w:t>
      </w:r>
      <w:r>
        <w:rPr>
          <w:rFonts w:ascii="KaiTi" w:hAnsi="KaiTi" w:eastAsia="KaiTi" w:cs="KaiTi"/>
          <w:sz w:val="21"/>
          <w:szCs w:val="21"/>
        </w:rPr>
        <w:t xml:space="preserve"> </w:t>
      </w:r>
      <w:r>
        <w:rPr>
          <w:rFonts w:ascii="KaiTi" w:hAnsi="KaiTi" w:eastAsia="KaiTi" w:cs="KaiTi"/>
          <w:sz w:val="21"/>
          <w:szCs w:val="21"/>
          <w:spacing w:val="8"/>
        </w:rPr>
        <w:t>处理活动明确点击选择择入</w:t>
      </w:r>
      <w:r>
        <w:rPr>
          <w:rFonts w:ascii="KaiTi" w:hAnsi="KaiTi" w:eastAsia="KaiTi" w:cs="KaiTi"/>
          <w:sz w:val="21"/>
          <w:szCs w:val="21"/>
          <w:spacing w:val="-45"/>
        </w:rPr>
        <w:t xml:space="preserve"> </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opt</w:t>
      </w:r>
      <w:r>
        <w:rPr>
          <w:rFonts w:ascii="Times New Roman" w:hAnsi="Times New Roman" w:eastAsia="Times New Roman" w:cs="Times New Roman"/>
          <w:sz w:val="21"/>
          <w:szCs w:val="21"/>
          <w:spacing w:val="8"/>
        </w:rPr>
        <w:t>-</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8"/>
        </w:rPr>
        <w:t>),    </w:t>
      </w:r>
      <w:r>
        <w:rPr>
          <w:rFonts w:ascii="KaiTi" w:hAnsi="KaiTi" w:eastAsia="KaiTi" w:cs="KaiTi"/>
          <w:sz w:val="21"/>
          <w:szCs w:val="21"/>
          <w:spacing w:val="8"/>
        </w:rPr>
        <w:t>而不是像此前的</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7"/>
        </w:rPr>
        <w:t xml:space="preserve"> </w:t>
      </w:r>
      <w:r>
        <w:rPr>
          <w:rFonts w:ascii="KaiTi" w:hAnsi="KaiTi" w:eastAsia="KaiTi" w:cs="KaiTi"/>
          <w:sz w:val="21"/>
          <w:szCs w:val="21"/>
          <w:spacing w:val="8"/>
        </w:rPr>
        <w:t>系统对此设置为“</w:t>
      </w:r>
      <w:r>
        <w:rPr>
          <w:rFonts w:ascii="KaiTi" w:hAnsi="KaiTi" w:eastAsia="KaiTi" w:cs="KaiTi"/>
          <w:sz w:val="21"/>
          <w:szCs w:val="21"/>
          <w:spacing w:val="7"/>
        </w:rPr>
        <w:t>默认同</w:t>
      </w:r>
      <w:r>
        <w:rPr>
          <w:rFonts w:ascii="KaiTi" w:hAnsi="KaiTi" w:eastAsia="KaiTi" w:cs="KaiTi"/>
          <w:sz w:val="21"/>
          <w:szCs w:val="21"/>
        </w:rPr>
        <w:t xml:space="preserve"> </w:t>
      </w:r>
      <w:r>
        <w:rPr>
          <w:rFonts w:ascii="KaiTi" w:hAnsi="KaiTi" w:eastAsia="KaiTi" w:cs="KaiTi"/>
          <w:sz w:val="21"/>
          <w:szCs w:val="21"/>
          <w:spacing w:val="1"/>
        </w:rPr>
        <w:t>意”,同时用户还可以便利地在弹窗申请“同意”的当前页面实施“拒绝”或以后进行</w:t>
      </w:r>
      <w:r>
        <w:rPr>
          <w:rFonts w:ascii="KaiTi" w:hAnsi="KaiTi" w:eastAsia="KaiTi" w:cs="KaiTi"/>
          <w:sz w:val="21"/>
          <w:szCs w:val="21"/>
          <w:spacing w:val="4"/>
        </w:rPr>
        <w:t xml:space="preserve"> </w:t>
      </w:r>
      <w:r>
        <w:rPr>
          <w:rFonts w:ascii="KaiTi" w:hAnsi="KaiTi" w:eastAsia="KaiTi" w:cs="KaiTi"/>
          <w:sz w:val="21"/>
          <w:szCs w:val="21"/>
        </w:rPr>
        <w:t>自主择出</w:t>
      </w:r>
      <w:r>
        <w:rPr>
          <w:rFonts w:ascii="Times New Roman" w:hAnsi="Times New Roman" w:eastAsia="Times New Roman" w:cs="Times New Roman"/>
          <w:sz w:val="21"/>
          <w:szCs w:val="21"/>
        </w:rPr>
        <w:t>(opt-out)</w:t>
      </w:r>
      <w:r>
        <w:rPr>
          <w:rFonts w:ascii="Times New Roman" w:hAnsi="Times New Roman" w:eastAsia="Times New Roman" w:cs="Times New Roman"/>
          <w:sz w:val="21"/>
          <w:szCs w:val="21"/>
          <w:spacing w:val="-12"/>
        </w:rPr>
        <w:t xml:space="preserve"> </w:t>
      </w:r>
      <w:r>
        <w:rPr>
          <w:sz w:val="21"/>
          <w:szCs w:val="21"/>
        </w:rPr>
        <w:t>。 </w:t>
      </w:r>
      <w:r>
        <w:rPr>
          <w:rFonts w:ascii="KaiTi" w:hAnsi="KaiTi" w:eastAsia="KaiTi" w:cs="KaiTi"/>
          <w:sz w:val="21"/>
          <w:szCs w:val="21"/>
        </w:rPr>
        <w:t>在</w:t>
      </w:r>
      <w:r>
        <w:rPr>
          <w:rFonts w:ascii="KaiTi" w:hAnsi="KaiTi" w:eastAsia="KaiTi" w:cs="KaiTi"/>
          <w:sz w:val="21"/>
          <w:szCs w:val="21"/>
          <w:spacing w:val="-51"/>
        </w:rPr>
        <w:t xml:space="preserve"> </w:t>
      </w:r>
      <w:r>
        <w:rPr>
          <w:rFonts w:ascii="Times New Roman" w:hAnsi="Times New Roman" w:eastAsia="Times New Roman" w:cs="Times New Roman"/>
          <w:sz w:val="21"/>
          <w:szCs w:val="21"/>
        </w:rPr>
        <w:t>iOS  15</w:t>
      </w:r>
      <w:r>
        <w:rPr>
          <w:rFonts w:ascii="Times New Roman" w:hAnsi="Times New Roman" w:eastAsia="Times New Roman" w:cs="Times New Roman"/>
          <w:sz w:val="21"/>
          <w:szCs w:val="21"/>
          <w:spacing w:val="-26"/>
        </w:rPr>
        <w:t xml:space="preserve"> </w:t>
      </w:r>
      <w:r>
        <w:rPr>
          <w:rFonts w:ascii="KaiTi" w:hAnsi="KaiTi" w:eastAsia="KaiTi" w:cs="KaiTi"/>
          <w:sz w:val="21"/>
          <w:szCs w:val="21"/>
        </w:rPr>
        <w:t>版本则进一步新增“隐私报告”功能，允许用户在手机</w:t>
      </w:r>
      <w:r>
        <w:rPr>
          <w:rFonts w:ascii="KaiTi" w:hAnsi="KaiTi" w:eastAsia="KaiTi" w:cs="KaiTi"/>
          <w:sz w:val="21"/>
          <w:szCs w:val="21"/>
        </w:rPr>
        <w:t xml:space="preserve"> </w:t>
      </w:r>
      <w:r>
        <w:rPr>
          <w:rFonts w:ascii="KaiTi" w:hAnsi="KaiTi" w:eastAsia="KaiTi" w:cs="KaiTi"/>
          <w:sz w:val="21"/>
          <w:szCs w:val="21"/>
          <w:spacing w:val="4"/>
        </w:rPr>
        <w:t>内便利、清晰、简单地查看到某一应用获取了什么权限、</w:t>
      </w:r>
      <w:r>
        <w:rPr>
          <w:rFonts w:ascii="KaiTi" w:hAnsi="KaiTi" w:eastAsia="KaiTi" w:cs="KaiTi"/>
          <w:sz w:val="21"/>
          <w:szCs w:val="21"/>
          <w:spacing w:val="3"/>
        </w:rPr>
        <w:t>收集什么信息等。这一功能</w:t>
      </w:r>
      <w:r>
        <w:rPr>
          <w:rFonts w:ascii="KaiTi" w:hAnsi="KaiTi" w:eastAsia="KaiTi" w:cs="KaiTi"/>
          <w:sz w:val="21"/>
          <w:szCs w:val="21"/>
        </w:rPr>
        <w:t xml:space="preserve"> </w:t>
      </w:r>
      <w:r>
        <w:rPr>
          <w:rFonts w:ascii="KaiTi" w:hAnsi="KaiTi" w:eastAsia="KaiTi" w:cs="KaiTi"/>
          <w:sz w:val="21"/>
          <w:szCs w:val="21"/>
          <w:spacing w:val="1"/>
        </w:rPr>
        <w:t>就不是仅在某个环节增加一层弹窗来实现“告知”,而是把对用户的“告知”和用户的</w:t>
      </w:r>
      <w:r>
        <w:rPr>
          <w:rFonts w:ascii="KaiTi" w:hAnsi="KaiTi" w:eastAsia="KaiTi" w:cs="KaiTi"/>
          <w:sz w:val="21"/>
          <w:szCs w:val="21"/>
          <w:spacing w:val="17"/>
        </w:rPr>
        <w:t xml:space="preserve"> </w:t>
      </w:r>
      <w:r>
        <w:rPr>
          <w:rFonts w:ascii="KaiTi" w:hAnsi="KaiTi" w:eastAsia="KaiTi" w:cs="KaiTi"/>
          <w:sz w:val="21"/>
          <w:szCs w:val="21"/>
          <w:spacing w:val="5"/>
        </w:rPr>
        <w:t>知情权直接嵌入智能终端硬件的用户功能设计当中，</w:t>
      </w:r>
      <w:r>
        <w:rPr>
          <w:rFonts w:ascii="KaiTi" w:hAnsi="KaiTi" w:eastAsia="KaiTi" w:cs="KaiTi"/>
          <w:sz w:val="21"/>
          <w:szCs w:val="21"/>
          <w:spacing w:val="4"/>
        </w:rPr>
        <w:t>落地到实际的个人信息处理场景</w:t>
      </w:r>
    </w:p>
    <w:p>
      <w:pPr>
        <w:pStyle w:val="BodyText"/>
        <w:ind w:left="10"/>
        <w:spacing w:before="166" w:line="220" w:lineRule="auto"/>
        <w:rPr>
          <w:sz w:val="16"/>
          <w:szCs w:val="16"/>
        </w:rPr>
      </w:pPr>
      <w:r>
        <w:rPr>
          <w:sz w:val="16"/>
          <w:szCs w:val="16"/>
          <w:spacing w:val="7"/>
        </w:rPr>
        <w:t>当中</w:t>
      </w:r>
      <w:r>
        <w:rPr>
          <w:sz w:val="16"/>
          <w:szCs w:val="16"/>
          <w:spacing w:val="-39"/>
        </w:rPr>
        <w:t xml:space="preserve"> </w:t>
      </w:r>
      <w:r>
        <w:rPr>
          <w:sz w:val="16"/>
          <w:szCs w:val="16"/>
          <w:spacing w:val="7"/>
        </w:rPr>
        <w:t>。</w:t>
      </w:r>
    </w:p>
    <w:p>
      <w:pPr>
        <w:spacing w:before="40"/>
        <w:rPr/>
      </w:pPr>
      <w:r/>
    </w:p>
    <w:tbl>
      <w:tblPr>
        <w:tblStyle w:val="TableNormal"/>
        <w:tblW w:w="2840" w:type="dxa"/>
        <w:tblInd w:w="735" w:type="dxa"/>
        <w:tblLayout w:type="fixed"/>
        <w:tblBorders>
          <w:left w:val="single" w:color="000000" w:sz="4" w:space="0"/>
          <w:bottom w:val="single" w:color="000000" w:sz="2" w:space="0"/>
          <w:right w:val="single" w:color="000000" w:sz="4" w:space="0"/>
          <w:top w:val="single" w:color="000000" w:sz="4" w:space="0"/>
        </w:tblBorders>
      </w:tblPr>
      <w:tblGrid>
        <w:gridCol w:w="2840"/>
      </w:tblGrid>
      <w:tr>
        <w:trPr>
          <w:trHeight w:val="455" w:hRule="atLeast"/>
        </w:trPr>
        <w:tc>
          <w:tcPr>
            <w:tcW w:w="2840" w:type="dxa"/>
            <w:vAlign w:val="top"/>
          </w:tcPr>
          <w:p>
            <w:pPr>
              <w:ind w:left="1139"/>
              <w:spacing w:before="110" w:line="198" w:lineRule="auto"/>
              <w:rPr>
                <w:rFonts w:ascii="Arial" w:hAnsi="Arial" w:eastAsia="Arial" w:cs="Arial"/>
                <w:sz w:val="16"/>
                <w:szCs w:val="16"/>
              </w:rPr>
            </w:pPr>
            <w:r>
              <w:rPr>
                <w:rFonts w:ascii="Arial" w:hAnsi="Arial" w:eastAsia="Arial" w:cs="Arial"/>
                <w:sz w:val="16"/>
                <w:szCs w:val="16"/>
                <w:b/>
                <w:bCs/>
                <w:spacing w:val="-4"/>
              </w:rPr>
              <w:t>iOs</w:t>
            </w:r>
            <w:r>
              <w:rPr>
                <w:rFonts w:ascii="Arial" w:hAnsi="Arial" w:eastAsia="Arial" w:cs="Arial"/>
                <w:sz w:val="16"/>
                <w:szCs w:val="16"/>
                <w:b/>
                <w:bCs/>
                <w:spacing w:val="15"/>
              </w:rPr>
              <w:t xml:space="preserve"> </w:t>
            </w:r>
            <w:r>
              <w:rPr>
                <w:rFonts w:ascii="Arial" w:hAnsi="Arial" w:eastAsia="Arial" w:cs="Arial"/>
                <w:sz w:val="16"/>
                <w:szCs w:val="16"/>
                <w:b/>
                <w:bCs/>
                <w:spacing w:val="-4"/>
              </w:rPr>
              <w:t>14--</w:t>
            </w:r>
          </w:p>
          <w:p>
            <w:pPr>
              <w:ind w:left="120"/>
              <w:spacing w:before="16" w:line="198" w:lineRule="auto"/>
              <w:rPr>
                <w:rFonts w:ascii="Arial" w:hAnsi="Arial" w:eastAsia="Arial" w:cs="Arial"/>
                <w:sz w:val="16"/>
                <w:szCs w:val="16"/>
              </w:rPr>
            </w:pPr>
            <w:r>
              <w:rPr>
                <w:rFonts w:ascii="Arial" w:hAnsi="Arial" w:eastAsia="Arial" w:cs="Arial"/>
                <w:sz w:val="16"/>
                <w:szCs w:val="16"/>
                <w:b/>
                <w:bCs/>
              </w:rPr>
              <w:t>AppTrackingTransparency(A</w:t>
            </w:r>
            <w:r>
              <w:rPr>
                <w:rFonts w:ascii="Arial" w:hAnsi="Arial" w:eastAsia="Arial" w:cs="Arial"/>
                <w:sz w:val="16"/>
                <w:szCs w:val="16"/>
                <w:b/>
                <w:bCs/>
                <w:spacing w:val="-1"/>
              </w:rPr>
              <w:t>TT)</w:t>
            </w:r>
          </w:p>
        </w:tc>
      </w:tr>
    </w:tbl>
    <w:p>
      <w:pPr>
        <w:spacing w:line="297" w:lineRule="auto"/>
        <w:rPr>
          <w:rFonts w:ascii="Arial"/>
          <w:sz w:val="21"/>
        </w:rPr>
      </w:pPr>
      <w:r/>
    </w:p>
    <w:p>
      <w:pPr>
        <w:ind w:left="1480"/>
        <w:spacing w:before="30" w:line="181"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*Pal</w:t>
      </w:r>
      <w:r>
        <w:rPr>
          <w:rFonts w:ascii="Times New Roman" w:hAnsi="Times New Roman" w:eastAsia="Times New Roman" w:cs="Times New Roman"/>
          <w:sz w:val="10"/>
          <w:szCs w:val="10"/>
          <w:spacing w:val="7"/>
          <w:w w:val="102"/>
        </w:rPr>
        <w:t xml:space="preserve">  </w:t>
      </w:r>
      <w:r>
        <w:rPr>
          <w:rFonts w:ascii="Times New Roman" w:hAnsi="Times New Roman" w:eastAsia="Times New Roman" w:cs="Times New Roman"/>
          <w:sz w:val="10"/>
          <w:szCs w:val="10"/>
          <w:spacing w:val="-1"/>
        </w:rPr>
        <w:t>About"wodd</w:t>
      </w:r>
      <w:r>
        <w:rPr>
          <w:rFonts w:ascii="Times New Roman" w:hAnsi="Times New Roman" w:eastAsia="Times New Roman" w:cs="Times New Roman"/>
          <w:sz w:val="10"/>
          <w:szCs w:val="10"/>
          <w:spacing w:val="5"/>
        </w:rPr>
        <w:t xml:space="preserve">  </w:t>
      </w:r>
      <w:r>
        <w:rPr>
          <w:rFonts w:ascii="Times New Roman" w:hAnsi="Times New Roman" w:eastAsia="Times New Roman" w:cs="Times New Roman"/>
          <w:sz w:val="10"/>
          <w:szCs w:val="10"/>
          <w:spacing w:val="-1"/>
        </w:rPr>
        <w:t>ike</w:t>
      </w:r>
    </w:p>
    <w:p>
      <w:pPr>
        <w:ind w:left="1480"/>
        <w:spacing w:line="118" w:lineRule="exact"/>
        <w:rPr>
          <w:rFonts w:ascii="Arial" w:hAnsi="Arial" w:eastAsia="Arial" w:cs="Arial"/>
          <w:sz w:val="10"/>
          <w:szCs w:val="10"/>
        </w:rPr>
      </w:pPr>
      <w:r>
        <w:rPr>
          <w:rFonts w:ascii="Arial" w:hAnsi="Arial" w:eastAsia="Arial" w:cs="Arial"/>
          <w:sz w:val="10"/>
          <w:szCs w:val="10"/>
          <w:spacing w:val="-2"/>
          <w:position w:val="1"/>
        </w:rPr>
        <w:t>permisslon te track you</w:t>
      </w:r>
    </w:p>
    <w:p>
      <w:pPr>
        <w:ind w:left="1480"/>
        <w:spacing w:line="227" w:lineRule="auto"/>
        <w:rPr>
          <w:rFonts w:ascii="Arial" w:hAnsi="Arial" w:eastAsia="Arial" w:cs="Arial"/>
          <w:sz w:val="10"/>
          <w:szCs w:val="10"/>
        </w:rPr>
      </w:pPr>
      <w:r>
        <w:rPr>
          <w:rFonts w:ascii="Arial" w:hAnsi="Arial" w:eastAsia="Arial" w:cs="Arial"/>
          <w:sz w:val="10"/>
          <w:szCs w:val="10"/>
          <w:spacing w:val="-2"/>
        </w:rPr>
        <w:t>acrons apps and web</w:t>
      </w:r>
      <w:r>
        <w:rPr>
          <w:rFonts w:ascii="Arial" w:hAnsi="Arial" w:eastAsia="Arial" w:cs="Arial"/>
          <w:sz w:val="10"/>
          <w:szCs w:val="10"/>
          <w:spacing w:val="-3"/>
        </w:rPr>
        <w:t>stes</w:t>
      </w:r>
    </w:p>
    <w:p>
      <w:pPr>
        <w:ind w:left="1480"/>
        <w:spacing w:line="17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9"/>
        </w:rPr>
        <w:t>anoLee gth.someg</w:t>
      </w:r>
    </w:p>
    <w:p>
      <w:pPr>
        <w:ind w:left="1590"/>
        <w:spacing w:before="20" w:line="150" w:lineRule="exact"/>
        <w:rPr/>
      </w:pPr>
      <w:r>
        <w:rPr>
          <w:position w:val="-3"/>
        </w:rPr>
        <w:drawing>
          <wp:inline distT="0" distB="0" distL="0" distR="0">
            <wp:extent cx="539707" cy="95239"/>
            <wp:effectExtent l="0" t="0" r="0" b="0"/>
            <wp:docPr id="204" name="IM 204"/>
            <wp:cNvGraphicFramePr/>
            <a:graphic>
              <a:graphicData uri="http://schemas.openxmlformats.org/drawingml/2006/picture">
                <pic:pic>
                  <pic:nvPicPr>
                    <pic:cNvPr id="204" name="IM 204"/>
                    <pic:cNvPicPr/>
                  </pic:nvPicPr>
                  <pic:blipFill>
                    <a:blip r:embed="rId99"/>
                    <a:stretch>
                      <a:fillRect/>
                    </a:stretch>
                  </pic:blipFill>
                  <pic:spPr>
                    <a:xfrm rot="0">
                      <a:off x="0" y="0"/>
                      <a:ext cx="539707" cy="95239"/>
                    </a:xfrm>
                    <a:prstGeom prst="rect">
                      <a:avLst/>
                    </a:prstGeom>
                  </pic:spPr>
                </pic:pic>
              </a:graphicData>
            </a:graphic>
          </wp:inline>
        </w:drawing>
      </w:r>
    </w:p>
    <w:p>
      <w:pPr>
        <w:ind w:left="1730"/>
        <w:spacing w:before="143" w:line="231"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spacing w:val="-5"/>
          <w:w w:val="92"/>
          <w:position w:val="7"/>
        </w:rPr>
        <w:t>Alomacing</w:t>
      </w:r>
    </w:p>
    <w:p>
      <w:pPr>
        <w:ind w:left="1599"/>
        <w:spacing w:line="191" w:lineRule="auto"/>
        <w:rPr>
          <w:rFonts w:ascii="Times New Roman" w:hAnsi="Times New Roman" w:eastAsia="Times New Roman" w:cs="Times New Roman"/>
          <w:sz w:val="16"/>
          <w:szCs w:val="16"/>
        </w:rPr>
      </w:pPr>
      <w:r>
        <w:rPr>
          <w:rFonts w:ascii="Times New Roman" w:hAnsi="Times New Roman" w:eastAsia="Times New Roman" w:cs="Times New Roman"/>
          <w:sz w:val="16"/>
          <w:szCs w:val="16"/>
          <w:spacing w:val="-8"/>
          <w:w w:val="90"/>
        </w:rPr>
        <w:t>Ais Aep</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spacing w:val="-8"/>
          <w:w w:val="90"/>
        </w:rPr>
        <w:t>Not Taa</w:t>
      </w:r>
    </w:p>
    <w:p>
      <w:pPr>
        <w:spacing w:line="424" w:lineRule="auto"/>
        <w:rPr>
          <w:rFonts w:ascii="Arial"/>
          <w:sz w:val="21"/>
        </w:rPr>
      </w:pPr>
      <w:r/>
    </w:p>
    <w:p>
      <w:pPr>
        <w:pStyle w:val="BodyText"/>
        <w:ind w:left="910"/>
        <w:spacing w:before="70" w:line="217" w:lineRule="auto"/>
        <w:rPr>
          <w:sz w:val="21"/>
          <w:szCs w:val="21"/>
        </w:rPr>
      </w:pPr>
      <w:r>
        <w:drawing>
          <wp:anchor distT="0" distB="0" distL="0" distR="0" simplePos="0" relativeHeight="252569600" behindDoc="1" locked="0" layoutInCell="1" allowOverlap="1">
            <wp:simplePos x="0" y="0"/>
            <wp:positionH relativeFrom="column">
              <wp:posOffset>0</wp:posOffset>
            </wp:positionH>
            <wp:positionV relativeFrom="paragraph">
              <wp:posOffset>-112263</wp:posOffset>
            </wp:positionV>
            <wp:extent cx="2628928" cy="1104894"/>
            <wp:effectExtent l="0" t="0" r="0" b="0"/>
            <wp:wrapNone/>
            <wp:docPr id="206" name="IM 206"/>
            <wp:cNvGraphicFramePr/>
            <a:graphic>
              <a:graphicData uri="http://schemas.openxmlformats.org/drawingml/2006/picture">
                <pic:pic>
                  <pic:nvPicPr>
                    <pic:cNvPr id="206" name="IM 206"/>
                    <pic:cNvPicPr/>
                  </pic:nvPicPr>
                  <pic:blipFill>
                    <a:blip r:embed="rId100"/>
                    <a:stretch>
                      <a:fillRect/>
                    </a:stretch>
                  </pic:blipFill>
                  <pic:spPr>
                    <a:xfrm rot="0">
                      <a:off x="0" y="0"/>
                      <a:ext cx="2628928" cy="1104894"/>
                    </a:xfrm>
                    <a:prstGeom prst="rect">
                      <a:avLst/>
                    </a:prstGeom>
                  </pic:spPr>
                </pic:pic>
              </a:graphicData>
            </a:graphic>
          </wp:anchor>
        </w:drawing>
      </w:r>
      <w:r>
        <w:rPr>
          <w:sz w:val="21"/>
          <w:szCs w:val="21"/>
          <w:color w:val="FFFFFF"/>
        </w:rPr>
        <w:t>④</w:t>
      </w:r>
    </w:p>
    <w:p>
      <w:pPr>
        <w:ind w:left="620"/>
        <w:spacing w:before="5" w:line="192" w:lineRule="auto"/>
        <w:rPr>
          <w:rFonts w:ascii="Times New Roman" w:hAnsi="Times New Roman" w:eastAsia="Times New Roman" w:cs="Times New Roman"/>
          <w:sz w:val="10"/>
          <w:szCs w:val="10"/>
        </w:rPr>
      </w:pPr>
      <w:r>
        <w:pict>
          <v:shape id="_x0000_s280" style="position:absolute;margin-left:127.501pt;margin-top:0.247116pt;mso-position-vertical-relative:text;mso-position-horizontal-relative:text;width:51.55pt;height:6.6pt;z-index:252573696;"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0"/>
                      <w:szCs w:val="10"/>
                    </w:rPr>
                  </w:pPr>
                  <w:r>
                    <w:rPr>
                      <w:rFonts w:ascii="Times New Roman" w:hAnsi="Times New Roman" w:eastAsia="Times New Roman" w:cs="Times New Roman"/>
                      <w:sz w:val="10"/>
                      <w:szCs w:val="10"/>
                      <w:spacing w:val="-1"/>
                    </w:rPr>
                    <w:t>Oata</w:t>
                  </w:r>
                  <w:r>
                    <w:rPr>
                      <w:rFonts w:ascii="Times New Roman" w:hAnsi="Times New Roman" w:eastAsia="Times New Roman" w:cs="Times New Roman"/>
                      <w:sz w:val="10"/>
                      <w:szCs w:val="10"/>
                      <w:spacing w:val="20"/>
                      <w:w w:val="101"/>
                    </w:rPr>
                    <w:t xml:space="preserve"> </w:t>
                  </w:r>
                  <w:r>
                    <w:rPr>
                      <w:rFonts w:ascii="Times New Roman" w:hAnsi="Times New Roman" w:eastAsia="Times New Roman" w:cs="Times New Roman"/>
                      <w:sz w:val="10"/>
                      <w:szCs w:val="10"/>
                      <w:spacing w:val="-1"/>
                    </w:rPr>
                    <w:t>Used</w:t>
                  </w:r>
                  <w:r>
                    <w:rPr>
                      <w:rFonts w:ascii="Times New Roman" w:hAnsi="Times New Roman" w:eastAsia="Times New Roman" w:cs="Times New Roman"/>
                      <w:sz w:val="10"/>
                      <w:szCs w:val="10"/>
                      <w:spacing w:val="13"/>
                      <w:w w:val="102"/>
                    </w:rPr>
                    <w:t xml:space="preserve"> </w:t>
                  </w:r>
                  <w:r>
                    <w:rPr>
                      <w:rFonts w:ascii="Times New Roman" w:hAnsi="Times New Roman" w:eastAsia="Times New Roman" w:cs="Times New Roman"/>
                      <w:sz w:val="10"/>
                      <w:szCs w:val="10"/>
                      <w:spacing w:val="-1"/>
                    </w:rPr>
                    <w:t>to</w:t>
                  </w:r>
                  <w:r>
                    <w:rPr>
                      <w:rFonts w:ascii="Times New Roman" w:hAnsi="Times New Roman" w:eastAsia="Times New Roman" w:cs="Times New Roman"/>
                      <w:sz w:val="10"/>
                      <w:szCs w:val="10"/>
                      <w:spacing w:val="15"/>
                      <w:w w:val="102"/>
                    </w:rPr>
                    <w:t xml:space="preserve"> </w:t>
                  </w:r>
                  <w:r>
                    <w:rPr>
                      <w:rFonts w:ascii="Times New Roman" w:hAnsi="Times New Roman" w:eastAsia="Times New Roman" w:cs="Times New Roman"/>
                      <w:sz w:val="10"/>
                      <w:szCs w:val="10"/>
                      <w:spacing w:val="-1"/>
                    </w:rPr>
                    <w:t>Tack</w:t>
                  </w:r>
                  <w:r>
                    <w:rPr>
                      <w:rFonts w:ascii="Times New Roman" w:hAnsi="Times New Roman" w:eastAsia="Times New Roman" w:cs="Times New Roman"/>
                      <w:sz w:val="10"/>
                      <w:szCs w:val="10"/>
                      <w:spacing w:val="12"/>
                      <w:w w:val="103"/>
                    </w:rPr>
                    <w:t xml:space="preserve"> </w:t>
                  </w:r>
                  <w:r>
                    <w:rPr>
                      <w:rFonts w:ascii="Times New Roman" w:hAnsi="Times New Roman" w:eastAsia="Times New Roman" w:cs="Times New Roman"/>
                      <w:sz w:val="10"/>
                      <w:szCs w:val="10"/>
                      <w:spacing w:val="-1"/>
                    </w:rPr>
                    <w:t>You</w:t>
                  </w:r>
                </w:p>
              </w:txbxContent>
            </v:textbox>
          </v:shape>
        </w:pict>
      </w:r>
      <w:r>
        <w:rPr>
          <w:rFonts w:ascii="Times New Roman" w:hAnsi="Times New Roman" w:eastAsia="Times New Roman" w:cs="Times New Roman"/>
          <w:sz w:val="10"/>
          <w:szCs w:val="10"/>
          <w:spacing w:val="-1"/>
        </w:rPr>
        <w:t>Data</w:t>
      </w:r>
      <w:r>
        <w:rPr>
          <w:rFonts w:ascii="Times New Roman" w:hAnsi="Times New Roman" w:eastAsia="Times New Roman" w:cs="Times New Roman"/>
          <w:sz w:val="10"/>
          <w:szCs w:val="10"/>
          <w:spacing w:val="29"/>
          <w:w w:val="102"/>
        </w:rPr>
        <w:t xml:space="preserve"> </w:t>
      </w:r>
      <w:r>
        <w:rPr>
          <w:rFonts w:ascii="Times New Roman" w:hAnsi="Times New Roman" w:eastAsia="Times New Roman" w:cs="Times New Roman"/>
          <w:sz w:val="10"/>
          <w:szCs w:val="10"/>
          <w:spacing w:val="-1"/>
        </w:rPr>
        <w:t>Lnled</w:t>
      </w:r>
      <w:r>
        <w:rPr>
          <w:rFonts w:ascii="Times New Roman" w:hAnsi="Times New Roman" w:eastAsia="Times New Roman" w:cs="Times New Roman"/>
          <w:sz w:val="10"/>
          <w:szCs w:val="10"/>
          <w:spacing w:val="21"/>
        </w:rPr>
        <w:t xml:space="preserve"> </w:t>
      </w:r>
      <w:r>
        <w:rPr>
          <w:rFonts w:ascii="Times New Roman" w:hAnsi="Times New Roman" w:eastAsia="Times New Roman" w:cs="Times New Roman"/>
          <w:sz w:val="10"/>
          <w:szCs w:val="10"/>
          <w:spacing w:val="-1"/>
        </w:rPr>
        <w:t>te</w:t>
      </w:r>
      <w:r>
        <w:rPr>
          <w:rFonts w:ascii="Times New Roman" w:hAnsi="Times New Roman" w:eastAsia="Times New Roman" w:cs="Times New Roman"/>
          <w:sz w:val="10"/>
          <w:szCs w:val="10"/>
          <w:spacing w:val="21"/>
          <w:w w:val="101"/>
        </w:rPr>
        <w:t xml:space="preserve"> </w:t>
      </w:r>
      <w:r>
        <w:rPr>
          <w:rFonts w:ascii="Times New Roman" w:hAnsi="Times New Roman" w:eastAsia="Times New Roman" w:cs="Times New Roman"/>
          <w:sz w:val="10"/>
          <w:szCs w:val="10"/>
          <w:spacing w:val="-1"/>
        </w:rPr>
        <w:t>You</w:t>
      </w:r>
    </w:p>
    <w:p>
      <w:pPr>
        <w:ind w:left="319"/>
        <w:spacing w:before="184" w:line="197" w:lineRule="auto"/>
        <w:rPr>
          <w:rFonts w:ascii="Times New Roman" w:hAnsi="Times New Roman" w:eastAsia="Times New Roman" w:cs="Times New Roman"/>
          <w:sz w:val="16"/>
          <w:szCs w:val="16"/>
        </w:rPr>
      </w:pPr>
      <w:r>
        <w:rPr>
          <w:rFonts w:ascii="KaiTi" w:hAnsi="KaiTi" w:eastAsia="KaiTi" w:cs="KaiTi"/>
          <w:sz w:val="16"/>
          <w:szCs w:val="16"/>
          <w:spacing w:val="-2"/>
        </w:rPr>
        <w:t>画</w:t>
      </w:r>
      <w:r>
        <w:rPr>
          <w:sz w:val="16"/>
          <w:szCs w:val="16"/>
          <w:position w:val="-14"/>
        </w:rPr>
        <w:drawing>
          <wp:inline distT="0" distB="0" distL="0" distR="0">
            <wp:extent cx="169880" cy="232208"/>
            <wp:effectExtent l="0" t="0" r="0" b="0"/>
            <wp:docPr id="208" name="IM 208"/>
            <wp:cNvGraphicFramePr/>
            <a:graphic>
              <a:graphicData uri="http://schemas.openxmlformats.org/drawingml/2006/picture">
                <pic:pic>
                  <pic:nvPicPr>
                    <pic:cNvPr id="208" name="IM 208"/>
                    <pic:cNvPicPr/>
                  </pic:nvPicPr>
                  <pic:blipFill>
                    <a:blip r:embed="rId101"/>
                    <a:stretch>
                      <a:fillRect/>
                    </a:stretch>
                  </pic:blipFill>
                  <pic:spPr>
                    <a:xfrm rot="0">
                      <a:off x="0" y="0"/>
                      <a:ext cx="169880" cy="232208"/>
                    </a:xfrm>
                    <a:prstGeom prst="rect">
                      <a:avLst/>
                    </a:prstGeom>
                  </pic:spPr>
                </pic:pic>
              </a:graphicData>
            </a:graphic>
          </wp:inline>
        </w:drawing>
      </w:r>
      <w:r>
        <w:rPr>
          <w:rFonts w:ascii="Times New Roman" w:hAnsi="Times New Roman" w:eastAsia="Times New Roman" w:cs="Times New Roman"/>
          <w:sz w:val="42"/>
          <w:szCs w:val="42"/>
          <w:spacing w:val="-2"/>
          <w:position w:val="3"/>
        </w:rPr>
        <w:t>s</w:t>
      </w:r>
      <w:r>
        <w:rPr>
          <w:rFonts w:ascii="Times New Roman" w:hAnsi="Times New Roman" w:eastAsia="Times New Roman" w:cs="Times New Roman"/>
          <w:sz w:val="42"/>
          <w:szCs w:val="42"/>
          <w:spacing w:val="9"/>
          <w:position w:val="3"/>
        </w:rPr>
        <w:t xml:space="preserve">  </w:t>
      </w:r>
      <w:r>
        <w:rPr>
          <w:rFonts w:ascii="Times New Roman" w:hAnsi="Times New Roman" w:eastAsia="Times New Roman" w:cs="Times New Roman"/>
          <w:sz w:val="31"/>
          <w:szCs w:val="31"/>
          <w:spacing w:val="-2"/>
          <w:position w:val="1"/>
        </w:rPr>
        <w:t>f</w:t>
      </w:r>
      <w:r>
        <w:rPr>
          <w:rFonts w:ascii="Times New Roman" w:hAnsi="Times New Roman" w:eastAsia="Times New Roman" w:cs="Times New Roman"/>
          <w:sz w:val="31"/>
          <w:szCs w:val="31"/>
          <w:spacing w:val="-4"/>
          <w:w w:val="83"/>
          <w:position w:val="-4"/>
        </w:rPr>
        <w:t>w</w:t>
      </w:r>
      <w:r>
        <w:rPr>
          <w:rFonts w:ascii="Times New Roman" w:hAnsi="Times New Roman" w:eastAsia="Times New Roman" w:cs="Times New Roman"/>
          <w:sz w:val="21"/>
          <w:szCs w:val="21"/>
          <w:spacing w:val="-7"/>
          <w:w w:val="80"/>
          <w:position w:val="-4"/>
        </w:rPr>
        <w:t>M</w:t>
      </w:r>
      <w:r>
        <w:rPr>
          <w:sz w:val="21"/>
          <w:szCs w:val="21"/>
          <w:position w:val="-14"/>
        </w:rPr>
        <w:drawing>
          <wp:inline distT="0" distB="0" distL="0" distR="0">
            <wp:extent cx="90730" cy="302325"/>
            <wp:effectExtent l="0" t="0" r="0" b="0"/>
            <wp:docPr id="210" name="IM 210"/>
            <wp:cNvGraphicFramePr/>
            <a:graphic>
              <a:graphicData uri="http://schemas.openxmlformats.org/drawingml/2006/picture">
                <pic:pic>
                  <pic:nvPicPr>
                    <pic:cNvPr id="210" name="IM 210"/>
                    <pic:cNvPicPr/>
                  </pic:nvPicPr>
                  <pic:blipFill>
                    <a:blip r:embed="rId102"/>
                    <a:stretch>
                      <a:fillRect/>
                    </a:stretch>
                  </pic:blipFill>
                  <pic:spPr>
                    <a:xfrm rot="0">
                      <a:off x="0" y="0"/>
                      <a:ext cx="90730" cy="302325"/>
                    </a:xfrm>
                    <a:prstGeom prst="rect">
                      <a:avLst/>
                    </a:prstGeom>
                  </pic:spPr>
                </pic:pic>
              </a:graphicData>
            </a:graphic>
          </wp:inline>
        </w:drawing>
      </w:r>
      <w:r>
        <w:rPr>
          <w:rFonts w:ascii="Times New Roman" w:hAnsi="Times New Roman" w:eastAsia="Times New Roman" w:cs="Times New Roman"/>
          <w:sz w:val="21"/>
          <w:szCs w:val="21"/>
          <w:spacing w:val="1"/>
          <w:position w:val="-4"/>
        </w:rPr>
        <w:t xml:space="preserve">                  </w:t>
      </w:r>
      <w:r>
        <w:rPr>
          <w:rFonts w:ascii="Times New Roman" w:hAnsi="Times New Roman" w:eastAsia="Times New Roman" w:cs="Times New Roman"/>
          <w:sz w:val="16"/>
          <w:szCs w:val="16"/>
          <w:spacing w:val="-7"/>
          <w:w w:val="80"/>
        </w:rPr>
        <w:t>ceeem</w:t>
      </w:r>
    </w:p>
    <w:p>
      <w:pPr>
        <w:ind w:firstLine="489"/>
        <w:spacing w:before="60" w:line="110" w:lineRule="exact"/>
        <w:rPr/>
      </w:pPr>
      <w:r>
        <w:rPr>
          <w:position w:val="-2"/>
        </w:rPr>
        <w:drawing>
          <wp:inline distT="0" distB="0" distL="0" distR="0">
            <wp:extent cx="355604" cy="69864"/>
            <wp:effectExtent l="0" t="0" r="0" b="0"/>
            <wp:docPr id="212" name="IM 212"/>
            <wp:cNvGraphicFramePr/>
            <a:graphic>
              <a:graphicData uri="http://schemas.openxmlformats.org/drawingml/2006/picture">
                <pic:pic>
                  <pic:nvPicPr>
                    <pic:cNvPr id="212" name="IM 212"/>
                    <pic:cNvPicPr/>
                  </pic:nvPicPr>
                  <pic:blipFill>
                    <a:blip r:embed="rId103"/>
                    <a:stretch>
                      <a:fillRect/>
                    </a:stretch>
                  </pic:blipFill>
                  <pic:spPr>
                    <a:xfrm rot="0">
                      <a:off x="0" y="0"/>
                      <a:ext cx="355604" cy="69864"/>
                    </a:xfrm>
                    <a:prstGeom prst="rect">
                      <a:avLst/>
                    </a:prstGeom>
                  </pic:spPr>
                </pic:pic>
              </a:graphicData>
            </a:graphic>
          </wp:inline>
        </w:drawing>
      </w:r>
    </w:p>
    <w:p>
      <w:pPr>
        <w:spacing w:line="341" w:lineRule="auto"/>
        <w:rPr>
          <w:rFonts w:ascii="Arial"/>
          <w:sz w:val="21"/>
        </w:rPr>
      </w:pPr>
      <w:r/>
    </w:p>
    <w:p>
      <w:pPr>
        <w:pStyle w:val="BodyText"/>
        <w:ind w:left="1370"/>
        <w:spacing w:before="52" w:line="218" w:lineRule="auto"/>
        <w:rPr>
          <w:sz w:val="16"/>
          <w:szCs w:val="16"/>
        </w:rPr>
      </w:pPr>
      <w:r>
        <w:rPr>
          <w:sz w:val="16"/>
          <w:szCs w:val="16"/>
          <w:spacing w:val="19"/>
        </w:rPr>
        <w:t>图7</w:t>
      </w:r>
      <w:r>
        <w:rPr>
          <w:sz w:val="16"/>
          <w:szCs w:val="16"/>
          <w:spacing w:val="-38"/>
        </w:rPr>
        <w:t xml:space="preserve"> </w:t>
      </w:r>
      <w:r>
        <w:rPr>
          <w:sz w:val="16"/>
          <w:szCs w:val="16"/>
          <w:spacing w:val="19"/>
        </w:rPr>
        <w:t>-</w:t>
      </w:r>
      <w:r>
        <w:rPr>
          <w:sz w:val="16"/>
          <w:szCs w:val="16"/>
          <w:spacing w:val="-36"/>
        </w:rPr>
        <w:t xml:space="preserve"> </w:t>
      </w:r>
      <w:r>
        <w:rPr>
          <w:sz w:val="16"/>
          <w:szCs w:val="16"/>
          <w:spacing w:val="19"/>
        </w:rPr>
        <w:t>6</w:t>
      </w:r>
      <w:r>
        <w:rPr>
          <w:sz w:val="16"/>
          <w:szCs w:val="16"/>
          <w:spacing w:val="6"/>
        </w:rPr>
        <w:t xml:space="preserve">  </w:t>
      </w:r>
      <w:r>
        <w:rPr>
          <w:rFonts w:ascii="Times New Roman" w:hAnsi="Times New Roman" w:eastAsia="Times New Roman" w:cs="Times New Roman"/>
          <w:sz w:val="16"/>
          <w:szCs w:val="16"/>
        </w:rPr>
        <w:t>iOS</w:t>
      </w:r>
      <w:r>
        <w:rPr>
          <w:rFonts w:ascii="Times New Roman" w:hAnsi="Times New Roman" w:eastAsia="Times New Roman" w:cs="Times New Roman"/>
          <w:sz w:val="16"/>
          <w:szCs w:val="16"/>
          <w:spacing w:val="17"/>
          <w:w w:val="102"/>
        </w:rPr>
        <w:t xml:space="preserve">  </w:t>
      </w:r>
      <w:r>
        <w:rPr>
          <w:sz w:val="16"/>
          <w:szCs w:val="16"/>
          <w:spacing w:val="19"/>
        </w:rPr>
        <w:t>手机系统隐私保护设计的“告知同意”嵌入</w:t>
      </w:r>
      <w:r>
        <w:rPr>
          <w:sz w:val="16"/>
          <w:szCs w:val="16"/>
          <w:spacing w:val="18"/>
        </w:rPr>
        <w:t>方案示例</w:t>
      </w:r>
    </w:p>
    <w:p>
      <w:pPr>
        <w:ind w:left="10" w:right="26" w:firstLine="429"/>
        <w:spacing w:before="254" w:line="279" w:lineRule="auto"/>
        <w:jc w:val="both"/>
        <w:rPr>
          <w:rFonts w:ascii="KaiTi" w:hAnsi="KaiTi" w:eastAsia="KaiTi" w:cs="KaiTi"/>
          <w:sz w:val="21"/>
          <w:szCs w:val="21"/>
        </w:rPr>
      </w:pPr>
      <w:r>
        <w:rPr>
          <w:rFonts w:ascii="KaiTi" w:hAnsi="KaiTi" w:eastAsia="KaiTi" w:cs="KaiTi"/>
          <w:sz w:val="21"/>
          <w:szCs w:val="21"/>
          <w:spacing w:val="-1"/>
        </w:rPr>
        <w:t>以上将“告知同意”强耦合在</w:t>
      </w:r>
      <w:r>
        <w:rPr>
          <w:rFonts w:ascii="Times New Roman" w:hAnsi="Times New Roman" w:eastAsia="Times New Roman" w:cs="Times New Roman"/>
          <w:sz w:val="21"/>
          <w:szCs w:val="21"/>
          <w:spacing w:val="-1"/>
        </w:rPr>
        <w:t>iOS</w:t>
      </w:r>
      <w:r>
        <w:rPr>
          <w:rFonts w:ascii="Times New Roman" w:hAnsi="Times New Roman" w:eastAsia="Times New Roman" w:cs="Times New Roman"/>
          <w:sz w:val="21"/>
          <w:szCs w:val="21"/>
          <w:spacing w:val="31"/>
          <w:w w:val="101"/>
        </w:rPr>
        <w:t xml:space="preserve"> </w:t>
      </w:r>
      <w:r>
        <w:rPr>
          <w:rFonts w:ascii="KaiTi" w:hAnsi="KaiTi" w:eastAsia="KaiTi" w:cs="KaiTi"/>
          <w:sz w:val="21"/>
          <w:szCs w:val="21"/>
          <w:spacing w:val="-1"/>
        </w:rPr>
        <w:t>产品设计中的方案，不仅有利于用户充分的知情</w:t>
      </w:r>
      <w:r>
        <w:rPr>
          <w:rFonts w:ascii="KaiTi" w:hAnsi="KaiTi" w:eastAsia="KaiTi" w:cs="KaiTi"/>
          <w:sz w:val="21"/>
          <w:szCs w:val="21"/>
        </w:rPr>
        <w:t xml:space="preserve"> </w:t>
      </w:r>
      <w:r>
        <w:rPr>
          <w:rFonts w:ascii="KaiTi" w:hAnsi="KaiTi" w:eastAsia="KaiTi" w:cs="KaiTi"/>
          <w:sz w:val="21"/>
          <w:szCs w:val="21"/>
        </w:rPr>
        <w:t>和自主的同意，而且充分表明该产品确实已经把“隐私(个人信息)保</w:t>
      </w:r>
      <w:r>
        <w:rPr>
          <w:rFonts w:ascii="KaiTi" w:hAnsi="KaiTi" w:eastAsia="KaiTi" w:cs="KaiTi"/>
          <w:sz w:val="21"/>
          <w:szCs w:val="21"/>
          <w:spacing w:val="-1"/>
        </w:rPr>
        <w:t>护”作为一个重要</w:t>
      </w:r>
      <w:r>
        <w:rPr>
          <w:rFonts w:ascii="KaiTi" w:hAnsi="KaiTi" w:eastAsia="KaiTi" w:cs="KaiTi"/>
          <w:sz w:val="21"/>
          <w:szCs w:val="21"/>
        </w:rPr>
        <w:t xml:space="preserve"> </w:t>
      </w:r>
      <w:r>
        <w:rPr>
          <w:rFonts w:ascii="KaiTi" w:hAnsi="KaiTi" w:eastAsia="KaiTi" w:cs="KaiTi"/>
          <w:sz w:val="21"/>
          <w:szCs w:val="21"/>
          <w:spacing w:val="-11"/>
        </w:rPr>
        <w:t>的卖点来吸引用户，构建竞争优势。</w:t>
      </w:r>
    </w:p>
    <w:p>
      <w:pPr>
        <w:ind w:right="23"/>
        <w:spacing w:before="140" w:line="220" w:lineRule="auto"/>
        <w:jc w:val="right"/>
        <w:rPr>
          <w:rFonts w:ascii="KaiTi" w:hAnsi="KaiTi" w:eastAsia="KaiTi" w:cs="KaiTi"/>
          <w:sz w:val="21"/>
          <w:szCs w:val="21"/>
        </w:rPr>
      </w:pPr>
      <w:r>
        <w:rPr>
          <w:rFonts w:ascii="KaiTi" w:hAnsi="KaiTi" w:eastAsia="KaiTi" w:cs="KaiTi"/>
          <w:sz w:val="21"/>
          <w:szCs w:val="21"/>
        </w:rPr>
        <w:t>综上，在处理个人信息活动中全面落实“告知同</w:t>
      </w:r>
      <w:r>
        <w:rPr>
          <w:rFonts w:ascii="KaiTi" w:hAnsi="KaiTi" w:eastAsia="KaiTi" w:cs="KaiTi"/>
          <w:sz w:val="21"/>
          <w:szCs w:val="21"/>
          <w:spacing w:val="-1"/>
        </w:rPr>
        <w:t>意”规则，并非仅仅意味着要求用</w:t>
      </w:r>
    </w:p>
    <w:p>
      <w:pPr>
        <w:spacing w:line="220" w:lineRule="auto"/>
        <w:sectPr>
          <w:pgSz w:w="9450" w:h="13320"/>
          <w:pgMar w:top="400" w:right="840" w:bottom="400" w:left="599" w:header="0" w:footer="0" w:gutter="0"/>
        </w:sectPr>
        <w:rPr>
          <w:rFonts w:ascii="KaiTi" w:hAnsi="KaiTi" w:eastAsia="KaiTi" w:cs="KaiTi"/>
          <w:sz w:val="21"/>
          <w:szCs w:val="21"/>
        </w:rPr>
      </w:pPr>
    </w:p>
    <w:p>
      <w:pPr>
        <w:pStyle w:val="BodyText"/>
        <w:spacing w:before="154" w:line="213" w:lineRule="auto"/>
        <w:rPr>
          <w:rFonts w:ascii="SimHei" w:hAnsi="SimHei" w:eastAsia="SimHei" w:cs="SimHei"/>
          <w:sz w:val="21"/>
          <w:szCs w:val="21"/>
        </w:rPr>
      </w:pPr>
      <w:r>
        <w:rPr>
          <w:sz w:val="14"/>
          <w:szCs w:val="14"/>
          <w:spacing w:val="-18"/>
          <w:position w:val="-2"/>
        </w:rPr>
        <w:t>120           </w:t>
      </w:r>
      <w:r>
        <w:rPr>
          <w:rFonts w:ascii="SimHei" w:hAnsi="SimHei" w:eastAsia="SimHei" w:cs="SimHei"/>
          <w:sz w:val="21"/>
          <w:szCs w:val="21"/>
          <w:b/>
          <w:bCs/>
          <w:spacing w:val="-18"/>
        </w:rPr>
        <w:t>进阶篇</w:t>
      </w:r>
      <w:r>
        <w:rPr>
          <w:rFonts w:ascii="SimHei" w:hAnsi="SimHei" w:eastAsia="SimHei" w:cs="SimHei"/>
          <w:sz w:val="21"/>
          <w:szCs w:val="21"/>
          <w:spacing w:val="-18"/>
        </w:rPr>
        <w:t xml:space="preserve"> </w:t>
      </w:r>
      <w:r>
        <w:rPr>
          <w:rFonts w:ascii="SimHei" w:hAnsi="SimHei" w:eastAsia="SimHei" w:cs="SimHei"/>
          <w:sz w:val="21"/>
          <w:szCs w:val="21"/>
          <w:b/>
          <w:bCs/>
          <w:spacing w:val="-18"/>
        </w:rPr>
        <w:t>不得不知，小白最常遇到的普通场景</w:t>
      </w:r>
    </w:p>
    <w:p>
      <w:pPr>
        <w:spacing w:line="332" w:lineRule="auto"/>
        <w:rPr>
          <w:rFonts w:ascii="Arial"/>
          <w:sz w:val="21"/>
        </w:rPr>
      </w:pPr>
      <w:r/>
    </w:p>
    <w:p>
      <w:pPr>
        <w:spacing w:line="332" w:lineRule="auto"/>
        <w:rPr>
          <w:rFonts w:ascii="Arial"/>
          <w:sz w:val="21"/>
        </w:rPr>
      </w:pPr>
      <w:r/>
    </w:p>
    <w:p>
      <w:pPr>
        <w:ind w:right="192"/>
        <w:spacing w:before="68" w:line="292" w:lineRule="auto"/>
        <w:jc w:val="both"/>
        <w:rPr>
          <w:rFonts w:ascii="KaiTi" w:hAnsi="KaiTi" w:eastAsia="KaiTi" w:cs="KaiTi"/>
          <w:sz w:val="21"/>
          <w:szCs w:val="21"/>
        </w:rPr>
      </w:pPr>
      <w:r>
        <w:rPr>
          <w:rFonts w:ascii="KaiTi" w:hAnsi="KaiTi" w:eastAsia="KaiTi" w:cs="KaiTi"/>
          <w:sz w:val="21"/>
          <w:szCs w:val="21"/>
          <w:spacing w:val="1"/>
        </w:rPr>
        <w:t>户在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7"/>
          <w:w w:val="101"/>
        </w:rPr>
        <w:t xml:space="preserve"> </w:t>
      </w:r>
      <w:r>
        <w:rPr>
          <w:rFonts w:ascii="KaiTi" w:hAnsi="KaiTi" w:eastAsia="KaiTi" w:cs="KaiTi"/>
          <w:sz w:val="21"/>
          <w:szCs w:val="21"/>
          <w:spacing w:val="1"/>
        </w:rPr>
        <w:t>的某个页面上“勾选同意隐私政策”,而是需要通过以人为本的“隐</w:t>
      </w:r>
      <w:r>
        <w:rPr>
          <w:rFonts w:ascii="KaiTi" w:hAnsi="KaiTi" w:eastAsia="KaiTi" w:cs="KaiTi"/>
          <w:sz w:val="21"/>
          <w:szCs w:val="21"/>
        </w:rPr>
        <w:t>私保护设</w:t>
      </w:r>
      <w:r>
        <w:rPr>
          <w:rFonts w:ascii="KaiTi" w:hAnsi="KaiTi" w:eastAsia="KaiTi" w:cs="KaiTi"/>
          <w:sz w:val="21"/>
          <w:szCs w:val="21"/>
        </w:rPr>
        <w:t xml:space="preserve"> </w:t>
      </w:r>
      <w:r>
        <w:rPr>
          <w:rFonts w:ascii="KaiTi" w:hAnsi="KaiTi" w:eastAsia="KaiTi" w:cs="KaiTi"/>
          <w:sz w:val="21"/>
          <w:szCs w:val="21"/>
          <w:spacing w:val="-4"/>
        </w:rPr>
        <w:t>计”,更好地实现个人信息保护的理念，让个人不囿于文化水平或技术熟悉程度，得以在</w:t>
      </w:r>
      <w:r>
        <w:rPr>
          <w:rFonts w:ascii="KaiTi" w:hAnsi="KaiTi" w:eastAsia="KaiTi" w:cs="KaiTi"/>
          <w:sz w:val="21"/>
          <w:szCs w:val="21"/>
          <w:spacing w:val="2"/>
        </w:rPr>
        <w:t xml:space="preserve"> </w:t>
      </w:r>
      <w:r>
        <w:rPr>
          <w:rFonts w:ascii="KaiTi" w:hAnsi="KaiTi" w:eastAsia="KaiTi" w:cs="KaiTi"/>
          <w:sz w:val="21"/>
          <w:szCs w:val="21"/>
          <w:spacing w:val="-7"/>
        </w:rPr>
        <w:t>真正知情的情况下自主且便利地决定如何处理其个人信息。</w:t>
      </w:r>
    </w:p>
    <w:p>
      <w:pPr>
        <w:ind w:firstLine="460"/>
        <w:spacing w:before="121" w:line="298" w:lineRule="auto"/>
        <w:jc w:val="both"/>
        <w:rPr>
          <w:rFonts w:ascii="KaiTi" w:hAnsi="KaiTi" w:eastAsia="KaiTi" w:cs="KaiTi"/>
          <w:sz w:val="21"/>
          <w:szCs w:val="21"/>
        </w:rPr>
      </w:pPr>
      <w:r>
        <w:rPr>
          <w:rFonts w:ascii="KaiTi" w:hAnsi="KaiTi" w:eastAsia="KaiTi" w:cs="KaiTi"/>
          <w:sz w:val="21"/>
          <w:szCs w:val="21"/>
          <w:spacing w:val="-2"/>
        </w:rPr>
        <w:t>需要说明的是，虽然“告知同意”规则在个人信息保护领域的重</w:t>
      </w:r>
      <w:r>
        <w:rPr>
          <w:rFonts w:ascii="KaiTi" w:hAnsi="KaiTi" w:eastAsia="KaiTi" w:cs="KaiTi"/>
          <w:sz w:val="21"/>
          <w:szCs w:val="21"/>
          <w:spacing w:val="-3"/>
        </w:rPr>
        <w:t>要性毋庸置疑，但</w:t>
      </w:r>
      <w:r>
        <w:rPr>
          <w:rFonts w:ascii="KaiTi" w:hAnsi="KaiTi" w:eastAsia="KaiTi" w:cs="KaiTi"/>
          <w:sz w:val="21"/>
          <w:szCs w:val="21"/>
          <w:spacing w:val="-3"/>
        </w:rPr>
        <w:t xml:space="preserve">  </w:t>
      </w:r>
      <w:r>
        <w:rPr>
          <w:rFonts w:ascii="KaiTi" w:hAnsi="KaiTi" w:eastAsia="KaiTi" w:cs="KaiTi"/>
          <w:sz w:val="21"/>
          <w:szCs w:val="21"/>
          <w:spacing w:val="-1"/>
        </w:rPr>
        <w:t>无论何时都不能把这一规则提升为个人信息处理的“帝王”规则，</w:t>
      </w:r>
      <w:r>
        <w:rPr>
          <w:rFonts w:ascii="KaiTi" w:hAnsi="KaiTi" w:eastAsia="KaiTi" w:cs="KaiTi"/>
          <w:sz w:val="21"/>
          <w:szCs w:val="21"/>
          <w:spacing w:val="-2"/>
        </w:rPr>
        <w:t>尤其是不能在任何意</w:t>
      </w:r>
      <w:r>
        <w:rPr>
          <w:rFonts w:ascii="KaiTi" w:hAnsi="KaiTi" w:eastAsia="KaiTi" w:cs="KaiTi"/>
          <w:sz w:val="21"/>
          <w:szCs w:val="21"/>
        </w:rPr>
        <w:t xml:space="preserve">   </w:t>
      </w:r>
      <w:r>
        <w:rPr>
          <w:rFonts w:ascii="KaiTi" w:hAnsi="KaiTi" w:eastAsia="KaiTi" w:cs="KaiTi"/>
          <w:sz w:val="21"/>
          <w:szCs w:val="21"/>
          <w:spacing w:val="4"/>
        </w:rPr>
        <w:t>义上代替、减弱“必要性”原则，即如果一个个人信息处理活动不符合“必</w:t>
      </w:r>
      <w:r>
        <w:rPr>
          <w:rFonts w:ascii="KaiTi" w:hAnsi="KaiTi" w:eastAsia="KaiTi" w:cs="KaiTi"/>
          <w:sz w:val="21"/>
          <w:szCs w:val="21"/>
          <w:spacing w:val="3"/>
        </w:rPr>
        <w:t>要性”原</w:t>
      </w:r>
      <w:r>
        <w:rPr>
          <w:rFonts w:ascii="KaiTi" w:hAnsi="KaiTi" w:eastAsia="KaiTi" w:cs="KaiTi"/>
          <w:sz w:val="21"/>
          <w:szCs w:val="21"/>
        </w:rPr>
        <w:t xml:space="preserve">   </w:t>
      </w:r>
      <w:r>
        <w:rPr>
          <w:rFonts w:ascii="KaiTi" w:hAnsi="KaiTi" w:eastAsia="KaiTi" w:cs="KaiTi"/>
          <w:sz w:val="21"/>
          <w:szCs w:val="21"/>
          <w:spacing w:val="7"/>
        </w:rPr>
        <w:t>则，则即使处理者进行了告知、个人给出了“同意”,也难以证明该处理活动是</w:t>
      </w:r>
      <w:r>
        <w:rPr>
          <w:rFonts w:ascii="KaiTi" w:hAnsi="KaiTi" w:eastAsia="KaiTi" w:cs="KaiTi"/>
          <w:sz w:val="21"/>
          <w:szCs w:val="21"/>
          <w:spacing w:val="6"/>
        </w:rPr>
        <w:t>合法</w:t>
      </w:r>
      <w:r>
        <w:rPr>
          <w:rFonts w:ascii="KaiTi" w:hAnsi="KaiTi" w:eastAsia="KaiTi" w:cs="KaiTi"/>
          <w:sz w:val="21"/>
          <w:szCs w:val="21"/>
          <w:spacing w:val="6"/>
        </w:rPr>
        <w:t xml:space="preserve">  </w:t>
      </w:r>
      <w:r>
        <w:rPr>
          <w:rFonts w:ascii="KaiTi" w:hAnsi="KaiTi" w:eastAsia="KaiTi" w:cs="KaiTi"/>
          <w:sz w:val="21"/>
          <w:szCs w:val="21"/>
        </w:rPr>
        <w:t>的。例如，</w:t>
      </w:r>
      <w:r>
        <w:rPr>
          <w:rFonts w:ascii="KaiTi" w:hAnsi="KaiTi" w:eastAsia="KaiTi" w:cs="KaiTi"/>
          <w:sz w:val="21"/>
          <w:szCs w:val="21"/>
          <w:spacing w:val="61"/>
        </w:rPr>
        <w:t xml:space="preserve"> </w:t>
      </w:r>
      <w:r>
        <w:rPr>
          <w:rFonts w:ascii="KaiTi" w:hAnsi="KaiTi" w:eastAsia="KaiTi" w:cs="KaiTi"/>
          <w:sz w:val="21"/>
          <w:szCs w:val="21"/>
        </w:rPr>
        <w:t>一个贷款服务</w:t>
      </w:r>
      <w:r>
        <w:rPr>
          <w:rFonts w:ascii="Times New Roman" w:hAnsi="Times New Roman" w:eastAsia="Times New Roman" w:cs="Times New Roman"/>
          <w:sz w:val="21"/>
          <w:szCs w:val="21"/>
        </w:rPr>
        <w:t>App </w:t>
      </w:r>
      <w:r>
        <w:rPr>
          <w:rFonts w:ascii="KaiTi" w:hAnsi="KaiTi" w:eastAsia="KaiTi" w:cs="KaiTi"/>
          <w:sz w:val="21"/>
          <w:szCs w:val="21"/>
        </w:rPr>
        <w:t>在向用户申请“通讯录”权限</w:t>
      </w:r>
      <w:r>
        <w:rPr>
          <w:rFonts w:ascii="KaiTi" w:hAnsi="KaiTi" w:eastAsia="KaiTi" w:cs="KaiTi"/>
          <w:sz w:val="21"/>
          <w:szCs w:val="21"/>
          <w:spacing w:val="-1"/>
        </w:rPr>
        <w:t>时，告知了申请的目的是</w:t>
      </w:r>
      <w:r>
        <w:rPr>
          <w:rFonts w:ascii="KaiTi" w:hAnsi="KaiTi" w:eastAsia="KaiTi" w:cs="KaiTi"/>
          <w:sz w:val="21"/>
          <w:szCs w:val="21"/>
        </w:rPr>
        <w:t xml:space="preserve">   </w:t>
      </w:r>
      <w:r>
        <w:rPr>
          <w:rFonts w:ascii="KaiTi" w:hAnsi="KaiTi" w:eastAsia="KaiTi" w:cs="KaiTi"/>
          <w:sz w:val="21"/>
          <w:szCs w:val="21"/>
          <w:spacing w:val="-1"/>
        </w:rPr>
        <w:t>推荐好友、用户不给授权就不能使用，而该等权限申请对于提供贷款服务并非</w:t>
      </w:r>
      <w:r>
        <w:rPr>
          <w:rFonts w:ascii="KaiTi" w:hAnsi="KaiTi" w:eastAsia="KaiTi" w:cs="KaiTi"/>
          <w:sz w:val="21"/>
          <w:szCs w:val="21"/>
          <w:spacing w:val="-2"/>
        </w:rPr>
        <w:t>必需，即</w:t>
      </w:r>
      <w:r>
        <w:rPr>
          <w:rFonts w:ascii="KaiTi" w:hAnsi="KaiTi" w:eastAsia="KaiTi" w:cs="KaiTi"/>
          <w:sz w:val="21"/>
          <w:szCs w:val="21"/>
          <w:spacing w:val="-2"/>
        </w:rPr>
        <w:t xml:space="preserve">  </w:t>
      </w:r>
      <w:r>
        <w:rPr>
          <w:rFonts w:ascii="KaiTi" w:hAnsi="KaiTi" w:eastAsia="KaiTi" w:cs="KaiTi"/>
          <w:sz w:val="21"/>
          <w:szCs w:val="21"/>
          <w:spacing w:val="10"/>
        </w:rPr>
        <w:t>使得到了用户同意，也是不符合法律要求的，因</w:t>
      </w:r>
      <w:r>
        <w:rPr>
          <w:rFonts w:ascii="KaiTi" w:hAnsi="KaiTi" w:eastAsia="KaiTi" w:cs="KaiTi"/>
          <w:sz w:val="21"/>
          <w:szCs w:val="21"/>
          <w:spacing w:val="9"/>
        </w:rPr>
        <w:t>为违反了个人信息处理的“必要性”</w:t>
      </w:r>
      <w:r>
        <w:rPr>
          <w:rFonts w:ascii="KaiTi" w:hAnsi="KaiTi" w:eastAsia="KaiTi" w:cs="KaiTi"/>
          <w:sz w:val="21"/>
          <w:szCs w:val="21"/>
        </w:rPr>
        <w:t xml:space="preserve"> </w:t>
      </w:r>
      <w:r>
        <w:rPr>
          <w:rFonts w:ascii="KaiTi" w:hAnsi="KaiTi" w:eastAsia="KaiTi" w:cs="KaiTi"/>
          <w:sz w:val="21"/>
          <w:szCs w:val="21"/>
          <w:spacing w:val="-9"/>
        </w:rPr>
        <w:t>原则。</w:t>
      </w:r>
    </w:p>
    <w:p>
      <w:pPr>
        <w:spacing w:line="298" w:lineRule="auto"/>
        <w:sectPr>
          <w:pgSz w:w="9450" w:h="13340"/>
          <w:pgMar w:top="400" w:right="664" w:bottom="400" w:left="659" w:header="0" w:footer="0" w:gutter="0"/>
        </w:sectPr>
        <w:rPr>
          <w:rFonts w:ascii="KaiTi" w:hAnsi="KaiTi" w:eastAsia="KaiTi" w:cs="KaiTi"/>
          <w:sz w:val="21"/>
          <w:szCs w:val="21"/>
        </w:rPr>
      </w:pPr>
    </w:p>
    <w:p>
      <w:pPr>
        <w:spacing w:before="12"/>
        <w:rPr/>
      </w:pPr>
      <w:r>
        <mc:AlternateContent xmlns:mc="http://schemas.openxmlformats.org/markup-compatibility/2006">
          <mc:Choice Requires="wps">
            <w:drawing>
              <wp:anchor distT="0" distB="0" distL="0" distR="0" simplePos="0" relativeHeight="252593152" behindDoc="0" locked="0" layoutInCell="0" allowOverlap="1">
                <wp:simplePos x="0" y="0"/>
                <wp:positionH relativeFrom="page">
                  <wp:posOffset>3880838</wp:posOffset>
                </wp:positionH>
                <wp:positionV relativeFrom="page">
                  <wp:posOffset>1178726</wp:posOffset>
                </wp:positionV>
                <wp:extent cx="167639" cy="146685"/>
                <wp:effectExtent l="0" t="0" r="0" b="0"/>
                <wp:wrapNone/>
                <wp:docPr id="214" name="TextBox 214"/>
                <wp:cNvGraphicFramePr/>
                <a:graphic>
                  <a:graphicData uri="http://schemas.microsoft.com/office/word/2010/wordprocessingShape">
                    <wps:wsp>
                      <wps:cNvSpPr txBox="1"/>
                      <wps:spPr>
                        <a:xfrm rot="5400000">
                          <a:off x="3880838" y="1178726"/>
                          <a:ext cx="167639" cy="1466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5" w:line="239" w:lineRule="auto"/>
                              <w:rPr>
                                <w:sz w:val="12"/>
                                <w:szCs w:val="12"/>
                              </w:rPr>
                            </w:pPr>
                            <w:r>
                              <w:rPr>
                                <w:sz w:val="12"/>
                                <w:szCs w:val="12"/>
                                <w:spacing w:val="-5"/>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82" style="position:absolute;margin-left:305.578pt;margin-top:92.8131pt;mso-position-vertical-relative:page;mso-position-horizontal-relative:page;width:13.2pt;height:11.55pt;z-index:252593152;rotation:90;" o:allowincell="f" filled="false" stroked="false" type="#_x0000_t202">
                <v:fill on="false"/>
                <v:stroke on="false"/>
                <v:path/>
                <v:imagedata o:title=""/>
                <o:lock v:ext="edit" aspectratio="false"/>
                <v:textbox inset="0mm,0mm,0mm,0mm">
                  <w:txbxContent>
                    <w:p>
                      <w:pPr>
                        <w:pStyle w:val="BodyText"/>
                        <w:ind w:left="20"/>
                        <w:spacing w:before="55" w:line="239" w:lineRule="auto"/>
                        <w:rPr>
                          <w:sz w:val="12"/>
                          <w:szCs w:val="12"/>
                        </w:rPr>
                      </w:pPr>
                      <w:r>
                        <w:rPr>
                          <w:sz w:val="12"/>
                          <w:szCs w:val="12"/>
                          <w:spacing w:val="-5"/>
                        </w:rPr>
                        <w:t>■■</w:t>
                      </w:r>
                    </w:p>
                  </w:txbxContent>
                </v:textbox>
              </v:shape>
            </w:pict>
          </mc:Fallback>
        </mc:AlternateContent>
      </w:r>
      <w:r>
        <mc:AlternateContent xmlns:mc="http://schemas.openxmlformats.org/markup-compatibility/2006">
          <mc:Choice Requires="wps">
            <w:drawing>
              <wp:anchor distT="0" distB="0" distL="0" distR="0" simplePos="0" relativeHeight="252592128" behindDoc="0" locked="0" layoutInCell="0" allowOverlap="1">
                <wp:simplePos x="0" y="0"/>
                <wp:positionH relativeFrom="page">
                  <wp:posOffset>4110168</wp:posOffset>
                </wp:positionH>
                <wp:positionV relativeFrom="page">
                  <wp:posOffset>970932</wp:posOffset>
                </wp:positionV>
                <wp:extent cx="269875" cy="131445"/>
                <wp:effectExtent l="0" t="0" r="0" b="0"/>
                <wp:wrapNone/>
                <wp:docPr id="216" name="TextBox 216"/>
                <wp:cNvGraphicFramePr/>
                <a:graphic>
                  <a:graphicData uri="http://schemas.microsoft.com/office/word/2010/wordprocessingShape">
                    <wps:wsp>
                      <wps:cNvSpPr txBox="1"/>
                      <wps:spPr>
                        <a:xfrm rot="5400000">
                          <a:off x="4110168" y="970932"/>
                          <a:ext cx="269875"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0" w:lineRule="auto"/>
                              <w:rPr>
                                <w:sz w:val="12"/>
                                <w:szCs w:val="12"/>
                              </w:rPr>
                            </w:pPr>
                            <w:r>
                              <w:rPr>
                                <w:sz w:val="12"/>
                                <w:szCs w:val="12"/>
                                <w:spacing w:val="8"/>
                              </w:rPr>
                              <w:t>通自置</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84" style="position:absolute;margin-left:323.635pt;margin-top:76.4514pt;mso-position-vertical-relative:page;mso-position-horizontal-relative:page;width:21.25pt;height:10.35pt;z-index:252592128;rotation:90;" o:allowincell="f" filled="false" stroked="false" type="#_x0000_t202">
                <v:fill on="false"/>
                <v:stroke on="false"/>
                <v:path/>
                <v:imagedata o:title=""/>
                <o:lock v:ext="edit" aspectratio="false"/>
                <v:textbox inset="0mm,0mm,0mm,0mm">
                  <w:txbxContent>
                    <w:p>
                      <w:pPr>
                        <w:pStyle w:val="BodyText"/>
                        <w:ind w:left="20"/>
                        <w:spacing w:before="43" w:line="220" w:lineRule="auto"/>
                        <w:rPr>
                          <w:sz w:val="12"/>
                          <w:szCs w:val="12"/>
                        </w:rPr>
                      </w:pPr>
                      <w:r>
                        <w:rPr>
                          <w:sz w:val="12"/>
                          <w:szCs w:val="12"/>
                          <w:spacing w:val="8"/>
                        </w:rPr>
                        <w:t>通自置</w:t>
                      </w:r>
                    </w:p>
                  </w:txbxContent>
                </v:textbox>
              </v:shape>
            </w:pict>
          </mc:Fallback>
        </mc:AlternateContent>
      </w:r>
      <w:r>
        <mc:AlternateContent xmlns:mc="http://schemas.openxmlformats.org/markup-compatibility/2006">
          <mc:Choice Requires="wps">
            <w:drawing>
              <wp:anchor distT="0" distB="0" distL="0" distR="0" simplePos="0" relativeHeight="252595200" behindDoc="0" locked="0" layoutInCell="0" allowOverlap="1">
                <wp:simplePos x="0" y="0"/>
                <wp:positionH relativeFrom="page">
                  <wp:posOffset>4379979</wp:posOffset>
                </wp:positionH>
                <wp:positionV relativeFrom="page">
                  <wp:posOffset>1491782</wp:posOffset>
                </wp:positionV>
                <wp:extent cx="99060" cy="131445"/>
                <wp:effectExtent l="0" t="0" r="0" b="0"/>
                <wp:wrapNone/>
                <wp:docPr id="218" name="TextBox 218"/>
                <wp:cNvGraphicFramePr/>
                <a:graphic>
                  <a:graphicData uri="http://schemas.microsoft.com/office/word/2010/wordprocessingShape">
                    <wps:wsp>
                      <wps:cNvSpPr txBox="1"/>
                      <wps:spPr>
                        <a:xfrm rot="16200000">
                          <a:off x="4379979" y="1491782"/>
                          <a:ext cx="99060"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0" w:lineRule="auto"/>
                              <w:rPr>
                                <w:sz w:val="12"/>
                                <w:szCs w:val="12"/>
                              </w:rPr>
                            </w:pPr>
                            <w:r>
                              <w:rPr>
                                <w:sz w:val="12"/>
                                <w:szCs w:val="12"/>
                              </w:rPr>
                              <w:t>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86" style="position:absolute;margin-left:344.88pt;margin-top:117.463pt;mso-position-vertical-relative:page;mso-position-horizontal-relative:page;width:7.8pt;height:10.35pt;z-index:252595200;rotation:270;" o:allowincell="f" filled="false" stroked="false" type="#_x0000_t202">
                <v:fill on="false"/>
                <v:stroke on="false"/>
                <v:path/>
                <v:imagedata o:title=""/>
                <o:lock v:ext="edit" aspectratio="false"/>
                <v:textbox inset="0mm,0mm,0mm,0mm">
                  <w:txbxContent>
                    <w:p>
                      <w:pPr>
                        <w:pStyle w:val="BodyText"/>
                        <w:ind w:left="20"/>
                        <w:spacing w:before="43" w:line="220" w:lineRule="auto"/>
                        <w:rPr>
                          <w:sz w:val="12"/>
                          <w:szCs w:val="12"/>
                        </w:rPr>
                      </w:pPr>
                      <w:r>
                        <w:rPr>
                          <w:sz w:val="12"/>
                          <w:szCs w:val="12"/>
                        </w:rPr>
                        <w:t>晨</w:t>
                      </w:r>
                    </w:p>
                  </w:txbxContent>
                </v:textbox>
              </v:shape>
            </w:pict>
          </mc:Fallback>
        </mc:AlternateContent>
      </w:r>
      <w:r>
        <w:pict>
          <v:shape id="_x0000_s288" style="position:absolute;margin-left:334.89pt;margin-top:69.5777pt;mso-position-vertical-relative:page;mso-position-horizontal-relative:page;width:9.9pt;height:16.2pt;z-index:25259724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rPr>
                    <w:t>■</w:t>
                  </w:r>
                  <w:r>
                    <w:rPr>
                      <w:sz w:val="12"/>
                      <w:szCs w:val="12"/>
                      <w:spacing w:val="-17"/>
                    </w:rPr>
                    <w:t xml:space="preserve"> </w:t>
                  </w:r>
                  <w:r>
                    <w:rPr>
                      <w:sz w:val="12"/>
                      <w:szCs w:val="12"/>
                    </w:rPr>
                    <w:t>■</w:t>
                  </w:r>
                </w:p>
              </w:txbxContent>
            </v:textbox>
          </v:shape>
        </w:pict>
      </w:r>
      <w:r>
        <w:drawing>
          <wp:anchor distT="0" distB="0" distL="0" distR="0" simplePos="0" relativeHeight="252594176" behindDoc="0" locked="0" layoutInCell="0" allowOverlap="1">
            <wp:simplePos x="0" y="0"/>
            <wp:positionH relativeFrom="page">
              <wp:posOffset>3956054</wp:posOffset>
            </wp:positionH>
            <wp:positionV relativeFrom="page">
              <wp:posOffset>1003311</wp:posOffset>
            </wp:positionV>
            <wp:extent cx="57127" cy="171447"/>
            <wp:effectExtent l="0" t="0" r="0" b="0"/>
            <wp:wrapNone/>
            <wp:docPr id="220" name="IM 220"/>
            <wp:cNvGraphicFramePr/>
            <a:graphic>
              <a:graphicData uri="http://schemas.openxmlformats.org/drawingml/2006/picture">
                <pic:pic>
                  <pic:nvPicPr>
                    <pic:cNvPr id="220" name="IM 220"/>
                    <pic:cNvPicPr/>
                  </pic:nvPicPr>
                  <pic:blipFill>
                    <a:blip r:embed="rId104"/>
                    <a:stretch>
                      <a:fillRect/>
                    </a:stretch>
                  </pic:blipFill>
                  <pic:spPr>
                    <a:xfrm rot="0">
                      <a:off x="0" y="0"/>
                      <a:ext cx="57127" cy="171447"/>
                    </a:xfrm>
                    <a:prstGeom prst="rect">
                      <a:avLst/>
                    </a:prstGeom>
                  </pic:spPr>
                </pic:pic>
              </a:graphicData>
            </a:graphic>
          </wp:anchor>
        </w:drawing>
      </w:r>
      <w:r>
        <w:drawing>
          <wp:anchor distT="0" distB="0" distL="0" distR="0" simplePos="0" relativeHeight="252591104" behindDoc="0" locked="0" layoutInCell="0" allowOverlap="1">
            <wp:simplePos x="0" y="0"/>
            <wp:positionH relativeFrom="page">
              <wp:posOffset>4032263</wp:posOffset>
            </wp:positionH>
            <wp:positionV relativeFrom="page">
              <wp:posOffset>965165</wp:posOffset>
            </wp:positionV>
            <wp:extent cx="177802" cy="171447"/>
            <wp:effectExtent l="0" t="0" r="0" b="0"/>
            <wp:wrapNone/>
            <wp:docPr id="222" name="IM 222"/>
            <wp:cNvGraphicFramePr/>
            <a:graphic>
              <a:graphicData uri="http://schemas.openxmlformats.org/drawingml/2006/picture">
                <pic:pic>
                  <pic:nvPicPr>
                    <pic:cNvPr id="222" name="IM 222"/>
                    <pic:cNvPicPr/>
                  </pic:nvPicPr>
                  <pic:blipFill>
                    <a:blip r:embed="rId105"/>
                    <a:stretch>
                      <a:fillRect/>
                    </a:stretch>
                  </pic:blipFill>
                  <pic:spPr>
                    <a:xfrm rot="0">
                      <a:off x="0" y="0"/>
                      <a:ext cx="177802" cy="171447"/>
                    </a:xfrm>
                    <a:prstGeom prst="rect">
                      <a:avLst/>
                    </a:prstGeom>
                  </pic:spPr>
                </pic:pic>
              </a:graphicData>
            </a:graphic>
          </wp:anchor>
        </w:drawing>
      </w:r>
      <w:r>
        <w:drawing>
          <wp:anchor distT="0" distB="0" distL="0" distR="0" simplePos="0" relativeHeight="252590080" behindDoc="0" locked="0" layoutInCell="0" allowOverlap="1">
            <wp:simplePos x="0" y="0"/>
            <wp:positionH relativeFrom="page">
              <wp:posOffset>4819622</wp:posOffset>
            </wp:positionH>
            <wp:positionV relativeFrom="page">
              <wp:posOffset>1739936</wp:posOffset>
            </wp:positionV>
            <wp:extent cx="762035" cy="165103"/>
            <wp:effectExtent l="0" t="0" r="0" b="0"/>
            <wp:wrapNone/>
            <wp:docPr id="224" name="IM 224"/>
            <wp:cNvGraphicFramePr/>
            <a:graphic>
              <a:graphicData uri="http://schemas.openxmlformats.org/drawingml/2006/picture">
                <pic:pic>
                  <pic:nvPicPr>
                    <pic:cNvPr id="224" name="IM 224"/>
                    <pic:cNvPicPr/>
                  </pic:nvPicPr>
                  <pic:blipFill>
                    <a:blip r:embed="rId106"/>
                    <a:stretch>
                      <a:fillRect/>
                    </a:stretch>
                  </pic:blipFill>
                  <pic:spPr>
                    <a:xfrm rot="0">
                      <a:off x="0" y="0"/>
                      <a:ext cx="762035" cy="165103"/>
                    </a:xfrm>
                    <a:prstGeom prst="rect">
                      <a:avLst/>
                    </a:prstGeom>
                  </pic:spPr>
                </pic:pic>
              </a:graphicData>
            </a:graphic>
          </wp:anchor>
        </w:drawing>
      </w:r>
      <w:r/>
    </w:p>
    <w:p>
      <w:pPr>
        <w:spacing w:before="11"/>
        <w:rPr/>
      </w:pPr>
      <w:r/>
    </w:p>
    <w:p>
      <w:pPr>
        <w:spacing w:before="11"/>
        <w:rPr/>
      </w:pPr>
      <w:r/>
    </w:p>
    <w:p>
      <w:pPr>
        <w:spacing w:before="11"/>
        <w:rPr/>
      </w:pPr>
      <w:r/>
    </w:p>
    <w:p>
      <w:pPr>
        <w:sectPr>
          <w:pgSz w:w="9450" w:h="13320"/>
          <w:pgMar w:top="400" w:right="659" w:bottom="400" w:left="604" w:header="0" w:footer="0" w:gutter="0"/>
          <w:cols w:equalWidth="0" w:num="1">
            <w:col w:w="8186" w:space="0"/>
          </w:cols>
        </w:sectPr>
        <w:rPr/>
      </w:pPr>
    </w:p>
    <w:p>
      <w:pPr>
        <w:ind w:firstLine="5035"/>
        <w:spacing w:before="48" w:line="180" w:lineRule="exact"/>
        <w:rPr/>
      </w:pPr>
      <w:r>
        <w:rPr>
          <w:position w:val="-3"/>
        </w:rPr>
        <w:drawing>
          <wp:inline distT="0" distB="0" distL="0" distR="0">
            <wp:extent cx="374626" cy="114270"/>
            <wp:effectExtent l="0" t="0" r="0" b="0"/>
            <wp:docPr id="226" name="IM 226"/>
            <wp:cNvGraphicFramePr/>
            <a:graphic>
              <a:graphicData uri="http://schemas.openxmlformats.org/drawingml/2006/picture">
                <pic:pic>
                  <pic:nvPicPr>
                    <pic:cNvPr id="226" name="IM 226"/>
                    <pic:cNvPicPr/>
                  </pic:nvPicPr>
                  <pic:blipFill>
                    <a:blip r:embed="rId107"/>
                    <a:stretch>
                      <a:fillRect/>
                    </a:stretch>
                  </pic:blipFill>
                  <pic:spPr>
                    <a:xfrm rot="0">
                      <a:off x="0" y="0"/>
                      <a:ext cx="374626" cy="114270"/>
                    </a:xfrm>
                    <a:prstGeom prst="rect">
                      <a:avLst/>
                    </a:prstGeom>
                  </pic:spPr>
                </pic:pic>
              </a:graphicData>
            </a:graphic>
          </wp:inline>
        </w:drawing>
      </w:r>
    </w:p>
    <w:p>
      <w:pPr>
        <w:ind w:left="5065"/>
        <w:spacing w:before="100" w:line="100" w:lineRule="exact"/>
        <w:rPr/>
      </w:pPr>
      <w:r>
        <w:rPr>
          <w:position w:val="-2"/>
        </w:rPr>
        <w:drawing>
          <wp:inline distT="0" distB="0" distL="0" distR="0">
            <wp:extent cx="69848" cy="63520"/>
            <wp:effectExtent l="0" t="0" r="0" b="0"/>
            <wp:docPr id="228" name="IM 228"/>
            <wp:cNvGraphicFramePr/>
            <a:graphic>
              <a:graphicData uri="http://schemas.openxmlformats.org/drawingml/2006/picture">
                <pic:pic>
                  <pic:nvPicPr>
                    <pic:cNvPr id="228" name="IM 228"/>
                    <pic:cNvPicPr/>
                  </pic:nvPicPr>
                  <pic:blipFill>
                    <a:blip r:embed="rId108"/>
                    <a:stretch>
                      <a:fillRect/>
                    </a:stretch>
                  </pic:blipFill>
                  <pic:spPr>
                    <a:xfrm rot="0">
                      <a:off x="0" y="0"/>
                      <a:ext cx="69848" cy="63520"/>
                    </a:xfrm>
                    <a:prstGeom prst="rect">
                      <a:avLst/>
                    </a:prstGeom>
                  </pic:spPr>
                </pic:pic>
              </a:graphicData>
            </a:graphic>
          </wp:inline>
        </w:drawing>
      </w:r>
    </w:p>
    <w:p>
      <w:pPr>
        <w:pStyle w:val="BodyText"/>
        <w:ind w:left="5324"/>
        <w:spacing w:before="36" w:line="222" w:lineRule="auto"/>
        <w:rPr>
          <w:sz w:val="11"/>
          <w:szCs w:val="11"/>
        </w:rPr>
      </w:pPr>
      <w:r>
        <w:rPr>
          <w:sz w:val="11"/>
          <w:szCs w:val="11"/>
        </w:rPr>
        <w:t>国</w:t>
      </w:r>
    </w:p>
    <w:p>
      <w:pPr>
        <w:spacing w:before="77" w:line="218" w:lineRule="auto"/>
        <w:jc w:val="right"/>
        <w:rPr>
          <w:rFonts w:ascii="KaiTi" w:hAnsi="KaiTi" w:eastAsia="KaiTi" w:cs="KaiTi"/>
          <w:sz w:val="15"/>
          <w:szCs w:val="15"/>
        </w:rPr>
      </w:pPr>
      <w:r>
        <w:rPr>
          <w:rFonts w:ascii="KaiTi" w:hAnsi="KaiTi" w:eastAsia="KaiTi" w:cs="KaiTi"/>
          <w:sz w:val="15"/>
          <w:szCs w:val="15"/>
          <w:position w:val="-4"/>
        </w:rPr>
        <w:drawing>
          <wp:inline distT="0" distB="0" distL="0" distR="0">
            <wp:extent cx="82510" cy="82552"/>
            <wp:effectExtent l="0" t="0" r="0" b="0"/>
            <wp:docPr id="230" name="IM 230"/>
            <wp:cNvGraphicFramePr/>
            <a:graphic>
              <a:graphicData uri="http://schemas.openxmlformats.org/drawingml/2006/picture">
                <pic:pic>
                  <pic:nvPicPr>
                    <pic:cNvPr id="230" name="IM 230"/>
                    <pic:cNvPicPr/>
                  </pic:nvPicPr>
                  <pic:blipFill>
                    <a:blip r:embed="rId109"/>
                    <a:stretch>
                      <a:fillRect/>
                    </a:stretch>
                  </pic:blipFill>
                  <pic:spPr>
                    <a:xfrm rot="0">
                      <a:off x="0" y="0"/>
                      <a:ext cx="82510" cy="82552"/>
                    </a:xfrm>
                    <a:prstGeom prst="rect">
                      <a:avLst/>
                    </a:prstGeom>
                  </pic:spPr>
                </pic:pic>
              </a:graphicData>
            </a:graphic>
          </wp:inline>
        </w:drawing>
      </w:r>
      <w:r>
        <w:rPr>
          <w:rFonts w:ascii="KaiTi" w:hAnsi="KaiTi" w:eastAsia="KaiTi" w:cs="KaiTi"/>
          <w:sz w:val="15"/>
          <w:szCs w:val="15"/>
          <w:spacing w:val="35"/>
        </w:rPr>
        <w:t xml:space="preserve"> </w:t>
      </w:r>
      <w:r>
        <w:rPr>
          <w:rFonts w:ascii="KaiTi" w:hAnsi="KaiTi" w:eastAsia="KaiTi" w:cs="KaiTi"/>
          <w:sz w:val="15"/>
          <w:szCs w:val="15"/>
          <w:spacing w:val="-4"/>
          <w:w w:val="73"/>
        </w:rPr>
        <w:t>聊</w:t>
      </w:r>
    </w:p>
    <w:p>
      <w:pPr>
        <w:pStyle w:val="BodyText"/>
        <w:ind w:left="5695"/>
        <w:spacing w:before="12" w:line="239" w:lineRule="auto"/>
        <w:rPr>
          <w:sz w:val="11"/>
          <w:szCs w:val="11"/>
        </w:rPr>
      </w:pPr>
      <w:r>
        <w:rPr>
          <w:sz w:val="11"/>
          <w:szCs w:val="11"/>
          <w:spacing w:val="-11"/>
        </w:rPr>
        <w:t>!</w:t>
      </w:r>
      <w:r>
        <w:rPr>
          <w:sz w:val="11"/>
          <w:szCs w:val="11"/>
          <w:spacing w:val="4"/>
        </w:rPr>
        <w:t xml:space="preserve">     </w:t>
      </w:r>
      <w:r>
        <w:rPr>
          <w:sz w:val="11"/>
          <w:szCs w:val="11"/>
          <w:spacing w:val="-11"/>
        </w:rPr>
        <w:t>■</w:t>
      </w:r>
    </w:p>
    <w:p>
      <w:pPr>
        <w:ind w:left="5745"/>
        <w:spacing w:before="15" w:line="77" w:lineRule="exact"/>
        <w:rPr>
          <w:rFonts w:ascii="FZYaoTi" w:hAnsi="FZYaoTi" w:eastAsia="FZYaoTi" w:cs="FZYaoTi"/>
          <w:sz w:val="12"/>
          <w:szCs w:val="12"/>
        </w:rPr>
      </w:pPr>
      <w:r>
        <w:rPr>
          <w:rFonts w:ascii="FZYaoTi" w:hAnsi="FZYaoTi" w:eastAsia="FZYaoTi" w:cs="FZYaoTi"/>
          <w:sz w:val="12"/>
          <w:szCs w:val="12"/>
          <w:position w:val="-1"/>
        </w:rPr>
        <w:t>:</w:t>
      </w:r>
    </w:p>
    <w:p>
      <w:pPr>
        <w:spacing w:line="14" w:lineRule="auto"/>
        <w:rPr>
          <w:rFonts w:ascii="Arial"/>
          <w:sz w:val="2"/>
        </w:rPr>
      </w:pPr>
      <w:r>
        <w:rPr>
          <w:rFonts w:ascii="Arial" w:hAnsi="Arial" w:eastAsia="Arial" w:cs="Arial"/>
          <w:sz w:val="2"/>
          <w:szCs w:val="2"/>
        </w:rPr>
        <w:br w:type="column"/>
      </w:r>
    </w:p>
    <w:tbl>
      <w:tblPr>
        <w:tblStyle w:val="TableNormal"/>
        <w:tblW w:w="460" w:type="dxa"/>
        <w:tblInd w:w="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80"/>
        <w:gridCol w:w="380"/>
      </w:tblGrid>
      <w:tr>
        <w:trPr>
          <w:trHeight w:val="692" w:hRule="atLeast"/>
        </w:trPr>
        <w:tc>
          <w:tcPr>
            <w:tcW w:w="80" w:type="dxa"/>
            <w:vAlign w:val="top"/>
            <w:textDirection w:val="tbRlV"/>
          </w:tcPr>
          <w:p>
            <w:pPr>
              <w:pStyle w:val="TableText"/>
              <w:ind w:left="137"/>
              <w:spacing w:before="19" w:line="219" w:lineRule="auto"/>
              <w:rPr>
                <w:sz w:val="6"/>
                <w:szCs w:val="6"/>
              </w:rPr>
            </w:pPr>
            <w:r>
              <w:rPr>
                <w:sz w:val="6"/>
                <w:szCs w:val="6"/>
              </w:rPr>
              <w:t>■</w:t>
            </w:r>
            <w:r>
              <w:rPr>
                <w:sz w:val="6"/>
                <w:szCs w:val="6"/>
                <w:spacing w:val="5"/>
              </w:rPr>
              <w:t xml:space="preserve">    </w:t>
            </w:r>
            <w:r>
              <w:rPr>
                <w:sz w:val="6"/>
                <w:szCs w:val="6"/>
              </w:rPr>
              <w:t>国</w:t>
            </w:r>
          </w:p>
        </w:tc>
        <w:tc>
          <w:tcPr>
            <w:tcW w:w="380" w:type="dxa"/>
            <w:vAlign w:val="top"/>
            <w:textDirection w:val="tbRlV"/>
          </w:tcPr>
          <w:p>
            <w:pPr>
              <w:ind w:firstLine="27"/>
              <w:spacing w:before="54" w:line="160" w:lineRule="exact"/>
              <w:rPr/>
            </w:pPr>
            <w:r>
              <mc:AlternateContent xmlns:mc="http://schemas.openxmlformats.org/markup-compatibility/2006">
                <mc:Choice Requires="wps">
                  <w:drawing>
                    <wp:anchor distT="0" distB="0" distL="0" distR="0" simplePos="0" relativeHeight="252589056" behindDoc="1" locked="0" layoutInCell="1" allowOverlap="1">
                      <wp:simplePos x="0" y="0"/>
                      <wp:positionH relativeFrom="rightMargin">
                        <wp:posOffset>-179736</wp:posOffset>
                      </wp:positionH>
                      <wp:positionV relativeFrom="topMargin">
                        <wp:posOffset>157592</wp:posOffset>
                      </wp:positionV>
                      <wp:extent cx="284479" cy="130810"/>
                      <wp:effectExtent l="0" t="0" r="0" b="0"/>
                      <wp:wrapNone/>
                      <wp:docPr id="232" name="TextBox 232"/>
                      <wp:cNvGraphicFramePr/>
                      <a:graphic>
                        <a:graphicData uri="http://schemas.microsoft.com/office/word/2010/wordprocessingShape">
                          <wps:wsp>
                            <wps:cNvSpPr txBox="1"/>
                            <wps:spPr>
                              <a:xfrm rot="5400000">
                                <a:off x="-179736" y="157592"/>
                                <a:ext cx="284479"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2" w:line="219" w:lineRule="auto"/>
                                    <w:rPr>
                                      <w:sz w:val="12"/>
                                      <w:szCs w:val="12"/>
                                    </w:rPr>
                                  </w:pPr>
                                  <w:r>
                                    <w:rPr>
                                      <w:sz w:val="12"/>
                                      <w:szCs w:val="12"/>
                                      <w:spacing w:val="15"/>
                                    </w:rPr>
                                    <w:t>具着■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290" style="position:absolute;margin-left:-14.1525pt;margin-top:12.4088pt;mso-position-vertical-relative:top-margin-area;mso-position-horizontal-relative:right-margin-area;width:22.4pt;height:10.3pt;z-index:-250727424;rotation:90;" filled="false" stroked="false" type="#_x0000_t202">
                      <v:fill on="false"/>
                      <v:stroke on="false"/>
                      <v:path/>
                      <v:imagedata o:title=""/>
                      <o:lock v:ext="edit" aspectratio="false"/>
                      <v:textbox inset="0mm,0mm,0mm,0mm">
                        <w:txbxContent>
                          <w:p>
                            <w:pPr>
                              <w:pStyle w:val="TableText"/>
                              <w:ind w:left="20"/>
                              <w:spacing w:before="42" w:line="219" w:lineRule="auto"/>
                              <w:rPr>
                                <w:sz w:val="12"/>
                                <w:szCs w:val="12"/>
                              </w:rPr>
                            </w:pPr>
                            <w:r>
                              <w:rPr>
                                <w:sz w:val="12"/>
                                <w:szCs w:val="12"/>
                                <w:spacing w:val="15"/>
                              </w:rPr>
                              <w:t>具着■</w:t>
                            </w:r>
                          </w:p>
                        </w:txbxContent>
                      </v:textbox>
                    </v:shape>
                  </w:pict>
                </mc:Fallback>
              </mc:AlternateContent>
            </w:r>
            <w:r>
              <w:rPr>
                <w:position w:val="-3"/>
              </w:rPr>
              <w:drawing>
                <wp:inline distT="0" distB="0" distL="0" distR="0">
                  <wp:extent cx="101592" cy="241312"/>
                  <wp:effectExtent l="0" t="0" r="0" b="0"/>
                  <wp:docPr id="234" name="IM 234"/>
                  <wp:cNvGraphicFramePr/>
                  <a:graphic>
                    <a:graphicData uri="http://schemas.openxmlformats.org/drawingml/2006/picture">
                      <pic:pic>
                        <pic:nvPicPr>
                          <pic:cNvPr id="234" name="IM 234"/>
                          <pic:cNvPicPr/>
                        </pic:nvPicPr>
                        <pic:blipFill>
                          <a:blip r:embed="rId110"/>
                          <a:stretch>
                            <a:fillRect/>
                          </a:stretch>
                        </pic:blipFill>
                        <pic:spPr>
                          <a:xfrm rot="0">
                            <a:off x="0" y="0"/>
                            <a:ext cx="101592" cy="241312"/>
                          </a:xfrm>
                          <a:prstGeom prst="rect">
                            <a:avLst/>
                          </a:prstGeom>
                        </pic:spPr>
                      </pic:pic>
                    </a:graphicData>
                  </a:graphic>
                </wp:inline>
              </w:drawing>
            </w:r>
          </w:p>
          <w:p>
            <w:pPr>
              <w:pStyle w:val="TableText"/>
              <w:spacing w:before="24" w:line="235" w:lineRule="auto"/>
              <w:rPr>
                <w:sz w:val="12"/>
                <w:szCs w:val="12"/>
              </w:rPr>
            </w:pPr>
            <w:r>
              <w:pict>
                <v:shape id="_x0000_s292" style="position:absolute;margin-left:-7.50099pt;margin-top:21.3535pt;mso-position-vertical-relative:text;mso-position-horizontal-relative:text;width:13.25pt;height:15.9pt;z-index:252596224;" filled="false" stroked="false" type="#_x0000_t202">
                  <v:fill on="false"/>
                  <v:stroke on="false"/>
                  <v:path/>
                  <v:imagedata o:title=""/>
                  <o:lock v:ext="edit" aspectratio="false"/>
                  <v:textbox inset="0mm,0mm,0mm,0mm">
                    <w:txbxContent>
                      <w:p>
                        <w:pPr>
                          <w:pStyle w:val="TableText"/>
                          <w:ind w:left="20"/>
                          <w:spacing w:before="20" w:line="277" w:lineRule="exact"/>
                          <w:rPr>
                            <w:sz w:val="11"/>
                            <w:szCs w:val="11"/>
                          </w:rPr>
                        </w:pPr>
                        <w:r>
                          <w:rPr>
                            <w:sz w:val="11"/>
                            <w:szCs w:val="11"/>
                            <w:position w:val="-4"/>
                          </w:rPr>
                          <w:drawing>
                            <wp:inline distT="0" distB="0" distL="0" distR="0">
                              <wp:extent cx="76209" cy="152417"/>
                              <wp:effectExtent l="0" t="0" r="0" b="0"/>
                              <wp:docPr id="236" name="IM 236"/>
                              <wp:cNvGraphicFramePr/>
                              <a:graphic>
                                <a:graphicData uri="http://schemas.openxmlformats.org/drawingml/2006/picture">
                                  <pic:pic>
                                    <pic:nvPicPr>
                                      <pic:cNvPr id="236" name="IM 236"/>
                                      <pic:cNvPicPr/>
                                    </pic:nvPicPr>
                                    <pic:blipFill>
                                      <a:blip r:embed="rId111"/>
                                      <a:stretch>
                                        <a:fillRect/>
                                      </a:stretch>
                                    </pic:blipFill>
                                    <pic:spPr>
                                      <a:xfrm rot="0">
                                        <a:off x="0" y="0"/>
                                        <a:ext cx="76209" cy="152417"/>
                                      </a:xfrm>
                                      <a:prstGeom prst="rect">
                                        <a:avLst/>
                                      </a:prstGeom>
                                    </pic:spPr>
                                  </pic:pic>
                                </a:graphicData>
                              </a:graphic>
                            </wp:inline>
                          </w:drawing>
                        </w:r>
                        <w:r>
                          <w:rPr>
                            <w:sz w:val="11"/>
                            <w:szCs w:val="11"/>
                            <w:position w:val="-4"/>
                          </w:rPr>
                          <w:t>■</w:t>
                        </w:r>
                      </w:p>
                    </w:txbxContent>
                  </v:textbox>
                </v:shape>
              </w:pict>
            </w:r>
            <w:r>
              <w:rPr>
                <w:sz w:val="12"/>
                <w:szCs w:val="12"/>
                <w:spacing w:val="-1"/>
              </w:rPr>
              <w:t>■</w:t>
            </w:r>
            <w:r>
              <w:rPr>
                <w:sz w:val="12"/>
                <w:szCs w:val="12"/>
                <w:spacing w:val="5"/>
              </w:rPr>
              <w:t xml:space="preserve"> </w:t>
            </w:r>
            <w:r>
              <w:rPr>
                <w:sz w:val="12"/>
                <w:szCs w:val="12"/>
                <w:spacing w:val="-1"/>
              </w:rPr>
              <w:t>■</w:t>
            </w:r>
            <w:r>
              <w:rPr>
                <w:sz w:val="12"/>
                <w:szCs w:val="12"/>
                <w:spacing w:val="4"/>
              </w:rPr>
              <w:t xml:space="preserve"> </w:t>
            </w:r>
            <w:r>
              <w:rPr>
                <w:sz w:val="12"/>
                <w:szCs w:val="12"/>
                <w:spacing w:val="-1"/>
              </w:rPr>
              <w:t>一</w:t>
            </w:r>
          </w:p>
        </w:tc>
      </w:tr>
    </w:tbl>
    <w:p>
      <w:pPr>
        <w:rPr>
          <w:rFonts w:ascii="Arial"/>
          <w:sz w:val="21"/>
        </w:rPr>
      </w:pPr>
      <w:r/>
    </w:p>
    <w:p>
      <w:pPr>
        <w:sectPr>
          <w:type w:val="continuous"/>
          <w:pgSz w:w="9450" w:h="13320"/>
          <w:pgMar w:top="400" w:right="659" w:bottom="400" w:left="604" w:header="0" w:footer="0" w:gutter="0"/>
          <w:cols w:equalWidth="0" w:num="2">
            <w:col w:w="6271" w:space="40"/>
            <w:col w:w="1875" w:space="0"/>
          </w:cols>
        </w:sectPr>
        <w:rPr>
          <w:rFonts w:ascii="Arial" w:hAnsi="Arial" w:eastAsia="Arial" w:cs="Arial"/>
          <w:sz w:val="21"/>
          <w:szCs w:val="21"/>
        </w:rPr>
      </w:pPr>
    </w:p>
    <w:p>
      <w:pPr>
        <w:ind w:left="6015"/>
        <w:spacing w:before="258" w:line="222" w:lineRule="auto"/>
        <w:rPr>
          <w:rFonts w:ascii="SimHei" w:hAnsi="SimHei" w:eastAsia="SimHei" w:cs="SimHei"/>
          <w:sz w:val="25"/>
          <w:szCs w:val="25"/>
        </w:rPr>
      </w:pPr>
      <w:r>
        <w:rPr>
          <w:rFonts w:ascii="SimHei" w:hAnsi="SimHei" w:eastAsia="SimHei" w:cs="SimHei"/>
          <w:sz w:val="25"/>
          <w:szCs w:val="25"/>
          <w:spacing w:val="-7"/>
        </w:rPr>
        <w:t>第八章</w:t>
      </w:r>
    </w:p>
    <w:p>
      <w:pPr>
        <w:ind w:left="1990"/>
        <w:spacing w:before="278" w:line="221" w:lineRule="auto"/>
        <w:rPr>
          <w:rFonts w:ascii="SimHei" w:hAnsi="SimHei" w:eastAsia="SimHei" w:cs="SimHei"/>
          <w:sz w:val="38"/>
          <w:szCs w:val="38"/>
        </w:rPr>
      </w:pPr>
      <w:r>
        <w:rPr>
          <w:rFonts w:ascii="SimHei" w:hAnsi="SimHei" w:eastAsia="SimHei" w:cs="SimHei"/>
          <w:sz w:val="38"/>
          <w:szCs w:val="38"/>
          <w:b/>
          <w:bCs/>
          <w:spacing w:val="-6"/>
        </w:rPr>
        <w:t>隐私政策不能抄!那该怎么办</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105" w:right="134" w:firstLine="298"/>
        <w:spacing w:before="69" w:line="295" w:lineRule="auto"/>
        <w:jc w:val="both"/>
        <w:rPr>
          <w:rFonts w:ascii="KaiTi" w:hAnsi="KaiTi" w:eastAsia="KaiTi" w:cs="KaiTi"/>
          <w:sz w:val="21"/>
          <w:szCs w:val="21"/>
        </w:rPr>
      </w:pPr>
      <w:r>
        <w:rPr>
          <w:rFonts w:ascii="KaiTi" w:hAnsi="KaiTi" w:eastAsia="KaiTi" w:cs="KaiTi"/>
          <w:sz w:val="21"/>
          <w:szCs w:val="21"/>
          <w:b/>
          <w:bCs/>
          <w:spacing w:val="-2"/>
        </w:rPr>
        <w:t>【场景】</w:t>
      </w:r>
      <w:r>
        <w:rPr>
          <w:rFonts w:ascii="KaiTi" w:hAnsi="KaiTi" w:eastAsia="KaiTi" w:cs="KaiTi"/>
          <w:sz w:val="21"/>
          <w:szCs w:val="21"/>
          <w:spacing w:val="-2"/>
        </w:rPr>
        <w:t>白晓萌萌正在开会，收到了产品经理的夺命连环</w:t>
      </w:r>
      <w:r>
        <w:rPr>
          <w:rFonts w:ascii="KaiTi" w:hAnsi="KaiTi" w:eastAsia="KaiTi" w:cs="KaiTi"/>
          <w:sz w:val="21"/>
          <w:szCs w:val="21"/>
          <w:spacing w:val="-57"/>
        </w:rPr>
        <w:t xml:space="preserve"> </w:t>
      </w:r>
      <w:r>
        <w:rPr>
          <w:sz w:val="21"/>
          <w:szCs w:val="21"/>
          <w:spacing w:val="-2"/>
        </w:rPr>
        <w:t>call,</w:t>
      </w:r>
      <w:r>
        <w:rPr>
          <w:rFonts w:ascii="KaiTi" w:hAnsi="KaiTi" w:eastAsia="KaiTi" w:cs="KaiTi"/>
          <w:sz w:val="21"/>
          <w:szCs w:val="21"/>
          <w:spacing w:val="-2"/>
        </w:rPr>
        <w:t>终于腾出空来回复这</w:t>
      </w:r>
      <w:r>
        <w:rPr>
          <w:rFonts w:ascii="KaiTi" w:hAnsi="KaiTi" w:eastAsia="KaiTi" w:cs="KaiTi"/>
          <w:sz w:val="21"/>
          <w:szCs w:val="21"/>
        </w:rPr>
        <w:t xml:space="preserve"> </w:t>
      </w:r>
      <w:r>
        <w:rPr>
          <w:rFonts w:ascii="KaiTi" w:hAnsi="KaiTi" w:eastAsia="KaiTi" w:cs="KaiTi"/>
          <w:sz w:val="21"/>
          <w:szCs w:val="21"/>
          <w:spacing w:val="-1"/>
        </w:rPr>
        <w:t>位赵经理的电话，就听到他的大嗓门在嚷嚷：“小白律师，我这边马上要上线</w:t>
      </w:r>
      <w:r>
        <w:rPr>
          <w:rFonts w:ascii="KaiTi" w:hAnsi="KaiTi" w:eastAsia="KaiTi" w:cs="KaiTi"/>
          <w:sz w:val="21"/>
          <w:szCs w:val="21"/>
          <w:spacing w:val="-2"/>
        </w:rPr>
        <w:t>一个全新</w:t>
      </w:r>
      <w:r>
        <w:rPr>
          <w:rFonts w:ascii="KaiTi" w:hAnsi="KaiTi" w:eastAsia="KaiTi" w:cs="KaiTi"/>
          <w:sz w:val="21"/>
          <w:szCs w:val="21"/>
        </w:rPr>
        <w:t xml:space="preserve"> </w:t>
      </w:r>
      <w:r>
        <w:rPr>
          <w:sz w:val="21"/>
          <w:szCs w:val="21"/>
        </w:rPr>
        <w:t>App</w:t>
      </w:r>
      <w:r>
        <w:rPr>
          <w:sz w:val="21"/>
          <w:szCs w:val="21"/>
          <w:spacing w:val="-29"/>
        </w:rPr>
        <w:t xml:space="preserve"> </w:t>
      </w:r>
      <w:r>
        <w:rPr>
          <w:rFonts w:ascii="KaiTi" w:hAnsi="KaiTi" w:eastAsia="KaiTi" w:cs="KaiTi"/>
          <w:sz w:val="21"/>
          <w:szCs w:val="21"/>
          <w:spacing w:val="4"/>
        </w:rPr>
        <w:t>和小程序了，咋听说提审</w:t>
      </w:r>
      <w:r>
        <w:rPr>
          <w:sz w:val="21"/>
          <w:szCs w:val="21"/>
        </w:rPr>
        <w:t>App</w:t>
      </w:r>
      <w:r>
        <w:rPr>
          <w:sz w:val="21"/>
          <w:szCs w:val="21"/>
          <w:spacing w:val="-28"/>
        </w:rPr>
        <w:t xml:space="preserve"> </w:t>
      </w:r>
      <w:r>
        <w:rPr>
          <w:rFonts w:ascii="KaiTi" w:hAnsi="KaiTi" w:eastAsia="KaiTi" w:cs="KaiTi"/>
          <w:sz w:val="21"/>
          <w:szCs w:val="21"/>
          <w:spacing w:val="4"/>
        </w:rPr>
        <w:t>到应用商店时还必须有个‘隐</w:t>
      </w:r>
      <w:r>
        <w:rPr>
          <w:rFonts w:ascii="KaiTi" w:hAnsi="KaiTi" w:eastAsia="KaiTi" w:cs="KaiTi"/>
          <w:sz w:val="21"/>
          <w:szCs w:val="21"/>
          <w:spacing w:val="3"/>
        </w:rPr>
        <w:t>私协议’?你们法务部</w:t>
      </w:r>
      <w:r>
        <w:rPr>
          <w:rFonts w:ascii="KaiTi" w:hAnsi="KaiTi" w:eastAsia="KaiTi" w:cs="KaiTi"/>
          <w:sz w:val="21"/>
          <w:szCs w:val="21"/>
        </w:rPr>
        <w:t xml:space="preserve"> </w:t>
      </w:r>
      <w:r>
        <w:rPr>
          <w:rFonts w:ascii="KaiTi" w:hAnsi="KaiTi" w:eastAsia="KaiTi" w:cs="KaiTi"/>
          <w:sz w:val="21"/>
          <w:szCs w:val="21"/>
          <w:spacing w:val="-1"/>
        </w:rPr>
        <w:t>明天就给我发一份这个协议来!”</w:t>
      </w:r>
    </w:p>
    <w:p>
      <w:pPr>
        <w:pStyle w:val="BodyText"/>
        <w:ind w:left="105" w:right="25" w:firstLine="450"/>
        <w:spacing w:before="110" w:line="294" w:lineRule="auto"/>
        <w:jc w:val="both"/>
        <w:rPr>
          <w:rFonts w:ascii="KaiTi" w:hAnsi="KaiTi" w:eastAsia="KaiTi" w:cs="KaiTi"/>
          <w:sz w:val="21"/>
          <w:szCs w:val="21"/>
        </w:rPr>
      </w:pPr>
      <w:r>
        <w:rPr>
          <w:rFonts w:ascii="KaiTi" w:hAnsi="KaiTi" w:eastAsia="KaiTi" w:cs="KaiTi"/>
          <w:sz w:val="21"/>
          <w:szCs w:val="21"/>
          <w:spacing w:val="-5"/>
        </w:rPr>
        <w:t>白晓萌萌一听，这位赵经理不仅是个急脾气，还把《隐私政策》和《用户服务协议》</w:t>
      </w:r>
      <w:r>
        <w:rPr>
          <w:rFonts w:ascii="KaiTi" w:hAnsi="KaiTi" w:eastAsia="KaiTi" w:cs="KaiTi"/>
          <w:sz w:val="21"/>
          <w:szCs w:val="21"/>
          <w:spacing w:val="18"/>
        </w:rPr>
        <w:t xml:space="preserve"> </w:t>
      </w:r>
      <w:r>
        <w:rPr>
          <w:rFonts w:ascii="KaiTi" w:hAnsi="KaiTi" w:eastAsia="KaiTi" w:cs="KaiTi"/>
          <w:sz w:val="21"/>
          <w:szCs w:val="21"/>
          <w:spacing w:val="-7"/>
        </w:rPr>
        <w:t>自动合并为神奇的“隐私协议”了，看来是要花一番精力来沟通了，就先安抚他：“赵经</w:t>
      </w:r>
      <w:r>
        <w:rPr>
          <w:rFonts w:ascii="KaiTi" w:hAnsi="KaiTi" w:eastAsia="KaiTi" w:cs="KaiTi"/>
          <w:sz w:val="21"/>
          <w:szCs w:val="21"/>
          <w:spacing w:val="2"/>
        </w:rPr>
        <w:t xml:space="preserve">  </w:t>
      </w:r>
      <w:r>
        <w:rPr>
          <w:rFonts w:ascii="KaiTi" w:hAnsi="KaiTi" w:eastAsia="KaiTi" w:cs="KaiTi"/>
          <w:sz w:val="21"/>
          <w:szCs w:val="21"/>
          <w:spacing w:val="2"/>
        </w:rPr>
        <w:t>理，您的需求已经收到了。请问您这个产品原型已经基本完成了吧?这是一款全新的产</w:t>
      </w:r>
      <w:r>
        <w:rPr>
          <w:rFonts w:ascii="KaiTi" w:hAnsi="KaiTi" w:eastAsia="KaiTi" w:cs="KaiTi"/>
          <w:sz w:val="21"/>
          <w:szCs w:val="21"/>
          <w:spacing w:val="2"/>
        </w:rPr>
        <w:t xml:space="preserve">  </w:t>
      </w:r>
      <w:r>
        <w:rPr>
          <w:rFonts w:ascii="KaiTi" w:hAnsi="KaiTi" w:eastAsia="KaiTi" w:cs="KaiTi"/>
          <w:sz w:val="21"/>
          <w:szCs w:val="21"/>
          <w:spacing w:val="2"/>
        </w:rPr>
        <w:t>品，和此前的其他产品差异很大，对吧?您看这样行不行，我</w:t>
      </w:r>
      <w:r>
        <w:rPr>
          <w:rFonts w:ascii="KaiTi" w:hAnsi="KaiTi" w:eastAsia="KaiTi" w:cs="KaiTi"/>
          <w:sz w:val="21"/>
          <w:szCs w:val="21"/>
          <w:spacing w:val="1"/>
        </w:rPr>
        <w:t>发给您一份简单的产品情</w:t>
      </w:r>
      <w:r>
        <w:rPr>
          <w:rFonts w:ascii="KaiTi" w:hAnsi="KaiTi" w:eastAsia="KaiTi" w:cs="KaiTi"/>
          <w:sz w:val="21"/>
          <w:szCs w:val="21"/>
        </w:rPr>
        <w:t xml:space="preserve">  </w:t>
      </w:r>
      <w:r>
        <w:rPr>
          <w:rFonts w:ascii="KaiTi" w:hAnsi="KaiTi" w:eastAsia="KaiTi" w:cs="KaiTi"/>
          <w:sz w:val="21"/>
          <w:szCs w:val="21"/>
          <w:spacing w:val="-1"/>
        </w:rPr>
        <w:t>况尽调清单，您同时再把</w:t>
      </w:r>
      <w:r>
        <w:rPr>
          <w:rFonts w:ascii="KaiTi" w:hAnsi="KaiTi" w:eastAsia="KaiTi" w:cs="KaiTi"/>
          <w:sz w:val="21"/>
          <w:szCs w:val="21"/>
          <w:spacing w:val="-39"/>
        </w:rPr>
        <w:t xml:space="preserve"> </w:t>
      </w:r>
      <w:r>
        <w:rPr>
          <w:sz w:val="21"/>
          <w:szCs w:val="21"/>
          <w:spacing w:val="-1"/>
        </w:rPr>
        <w:t>Demo</w:t>
      </w:r>
      <w:r>
        <w:rPr>
          <w:sz w:val="21"/>
          <w:szCs w:val="21"/>
          <w:spacing w:val="49"/>
        </w:rPr>
        <w:t xml:space="preserve"> </w:t>
      </w:r>
      <w:r>
        <w:rPr>
          <w:rFonts w:ascii="KaiTi" w:hAnsi="KaiTi" w:eastAsia="KaiTi" w:cs="KaiTi"/>
          <w:sz w:val="21"/>
          <w:szCs w:val="21"/>
          <w:spacing w:val="-1"/>
        </w:rPr>
        <w:t>包发给我们测一下，然后我们马上根据您的反馈和我们</w:t>
      </w:r>
      <w:r>
        <w:rPr>
          <w:rFonts w:ascii="KaiTi" w:hAnsi="KaiTi" w:eastAsia="KaiTi" w:cs="KaiTi"/>
          <w:sz w:val="21"/>
          <w:szCs w:val="21"/>
        </w:rPr>
        <w:t xml:space="preserve">  </w:t>
      </w:r>
      <w:r>
        <w:rPr>
          <w:rFonts w:ascii="KaiTi" w:hAnsi="KaiTi" w:eastAsia="KaiTi" w:cs="KaiTi"/>
          <w:sz w:val="21"/>
          <w:szCs w:val="21"/>
          <w:spacing w:val="-8"/>
        </w:rPr>
        <w:t>实测的产品情况准备起草《隐私政策》和《用户服务协议》</w:t>
      </w:r>
      <w:r>
        <w:rPr>
          <w:rFonts w:ascii="KaiTi" w:hAnsi="KaiTi" w:eastAsia="KaiTi" w:cs="KaiTi"/>
          <w:sz w:val="21"/>
          <w:szCs w:val="21"/>
          <w:spacing w:val="-8"/>
        </w:rPr>
        <w:t xml:space="preserve"> </w:t>
      </w:r>
      <w:r>
        <w:rPr>
          <w:rFonts w:ascii="KaiTi" w:hAnsi="KaiTi" w:eastAsia="KaiTi" w:cs="KaiTi"/>
          <w:sz w:val="21"/>
          <w:szCs w:val="21"/>
          <w:spacing w:val="-8"/>
        </w:rPr>
        <w:t>……</w:t>
      </w:r>
      <w:r>
        <w:rPr>
          <w:rFonts w:ascii="KaiTi" w:hAnsi="KaiTi" w:eastAsia="KaiTi" w:cs="KaiTi"/>
          <w:sz w:val="21"/>
          <w:szCs w:val="21"/>
          <w:spacing w:val="-69"/>
        </w:rPr>
        <w:t xml:space="preserve"> </w:t>
      </w:r>
      <w:r>
        <w:rPr>
          <w:rFonts w:ascii="KaiTi" w:hAnsi="KaiTi" w:eastAsia="KaiTi" w:cs="KaiTi"/>
          <w:sz w:val="21"/>
          <w:szCs w:val="21"/>
          <w:spacing w:val="-8"/>
        </w:rPr>
        <w:t>”</w:t>
      </w:r>
    </w:p>
    <w:p>
      <w:pPr>
        <w:ind w:left="105" w:right="128" w:firstLine="450"/>
        <w:spacing w:before="156" w:line="265" w:lineRule="auto"/>
        <w:rPr>
          <w:rFonts w:ascii="KaiTi" w:hAnsi="KaiTi" w:eastAsia="KaiTi" w:cs="KaiTi"/>
          <w:sz w:val="21"/>
          <w:szCs w:val="21"/>
        </w:rPr>
      </w:pPr>
      <w:r>
        <w:rPr>
          <w:rFonts w:ascii="KaiTi" w:hAnsi="KaiTi" w:eastAsia="KaiTi" w:cs="KaiTi"/>
          <w:sz w:val="21"/>
          <w:szCs w:val="21"/>
          <w:spacing w:val="-2"/>
        </w:rPr>
        <w:t>赵经理的嗓门更大了：“啥玩意儿?《隐私协议》不都差不多吗?你们从网上看看别</w:t>
      </w:r>
      <w:r>
        <w:rPr>
          <w:rFonts w:ascii="KaiTi" w:hAnsi="KaiTi" w:eastAsia="KaiTi" w:cs="KaiTi"/>
          <w:sz w:val="21"/>
          <w:szCs w:val="21"/>
          <w:spacing w:val="14"/>
        </w:rPr>
        <w:t xml:space="preserve"> </w:t>
      </w:r>
      <w:r>
        <w:rPr>
          <w:rFonts w:ascii="KaiTi" w:hAnsi="KaiTi" w:eastAsia="KaiTi" w:cs="KaiTi"/>
          <w:sz w:val="21"/>
          <w:szCs w:val="21"/>
          <w:spacing w:val="-2"/>
        </w:rPr>
        <w:t>家</w:t>
      </w:r>
      <w:r>
        <w:rPr>
          <w:rFonts w:ascii="KaiTi" w:hAnsi="KaiTi" w:eastAsia="KaiTi" w:cs="KaiTi"/>
          <w:sz w:val="21"/>
          <w:szCs w:val="21"/>
          <w:spacing w:val="-39"/>
        </w:rPr>
        <w:t xml:space="preserve"> </w:t>
      </w:r>
      <w:r>
        <w:rPr>
          <w:rFonts w:ascii="Times New Roman" w:hAnsi="Times New Roman" w:eastAsia="Times New Roman" w:cs="Times New Roman"/>
          <w:sz w:val="21"/>
          <w:szCs w:val="21"/>
          <w:spacing w:val="-2"/>
        </w:rPr>
        <w:t>App </w:t>
      </w:r>
      <w:r>
        <w:rPr>
          <w:rFonts w:ascii="KaiTi" w:hAnsi="KaiTi" w:eastAsia="KaiTi" w:cs="KaiTi"/>
          <w:sz w:val="21"/>
          <w:szCs w:val="21"/>
          <w:spacing w:val="-2"/>
        </w:rPr>
        <w:t>的这个协议，抄抄凑凑不就得了吗?”</w:t>
      </w:r>
    </w:p>
    <w:p>
      <w:pPr>
        <w:pStyle w:val="BodyText"/>
        <w:ind w:right="85" w:firstLine="555"/>
        <w:spacing w:before="92" w:line="292" w:lineRule="auto"/>
        <w:rPr>
          <w:rFonts w:ascii="KaiTi" w:hAnsi="KaiTi" w:eastAsia="KaiTi" w:cs="KaiTi"/>
          <w:sz w:val="21"/>
          <w:szCs w:val="21"/>
        </w:rPr>
      </w:pPr>
      <w:r>
        <w:rPr>
          <w:rFonts w:ascii="KaiTi" w:hAnsi="KaiTi" w:eastAsia="KaiTi" w:cs="KaiTi"/>
          <w:sz w:val="21"/>
          <w:szCs w:val="21"/>
          <w:spacing w:val="-4"/>
        </w:rPr>
        <w:t>白晓萌萌深深叹口气，内心想吐槽：“同样都是描述产品功能的</w:t>
      </w:r>
      <w:r>
        <w:rPr>
          <w:rFonts w:ascii="KaiTi" w:hAnsi="KaiTi" w:eastAsia="KaiTi" w:cs="KaiTi"/>
          <w:sz w:val="21"/>
          <w:szCs w:val="21"/>
          <w:spacing w:val="-29"/>
        </w:rPr>
        <w:t xml:space="preserve"> </w:t>
      </w:r>
      <w:r>
        <w:rPr>
          <w:sz w:val="21"/>
          <w:szCs w:val="21"/>
          <w:spacing w:val="-4"/>
        </w:rPr>
        <w:t>Code, </w:t>
      </w:r>
      <w:r>
        <w:rPr>
          <w:rFonts w:ascii="KaiTi" w:hAnsi="KaiTi" w:eastAsia="KaiTi" w:cs="KaiTi"/>
          <w:sz w:val="21"/>
          <w:szCs w:val="21"/>
          <w:spacing w:val="-4"/>
        </w:rPr>
        <w:t>你们写的软</w:t>
      </w:r>
      <w:r>
        <w:rPr>
          <w:rFonts w:ascii="KaiTi" w:hAnsi="KaiTi" w:eastAsia="KaiTi" w:cs="KaiTi"/>
          <w:sz w:val="21"/>
          <w:szCs w:val="21"/>
        </w:rPr>
        <w:t xml:space="preserve"> </w:t>
      </w:r>
      <w:r>
        <w:rPr>
          <w:rFonts w:ascii="KaiTi" w:hAnsi="KaiTi" w:eastAsia="KaiTi" w:cs="KaiTi"/>
          <w:sz w:val="21"/>
          <w:szCs w:val="21"/>
          <w:spacing w:val="1"/>
        </w:rPr>
        <w:t>件代码和设计的产品交互功能不是抄别人的，那配套的法律侧代码怎么就能直接抄别人</w:t>
      </w:r>
      <w:r>
        <w:rPr>
          <w:rFonts w:ascii="KaiTi" w:hAnsi="KaiTi" w:eastAsia="KaiTi" w:cs="KaiTi"/>
          <w:sz w:val="21"/>
          <w:szCs w:val="21"/>
          <w:spacing w:val="16"/>
        </w:rPr>
        <w:t xml:space="preserve"> </w:t>
      </w:r>
      <w:r>
        <w:rPr>
          <w:rFonts w:ascii="KaiTi" w:hAnsi="KaiTi" w:eastAsia="KaiTi" w:cs="KaiTi"/>
          <w:sz w:val="21"/>
          <w:szCs w:val="21"/>
          <w:spacing w:val="-2"/>
        </w:rPr>
        <w:t>的?”但想想赵经理头次开发一个全新产品也不容易，就耐心解释道：“赵经理，我理解</w:t>
      </w:r>
      <w:r>
        <w:rPr>
          <w:rFonts w:ascii="KaiTi" w:hAnsi="KaiTi" w:eastAsia="KaiTi" w:cs="KaiTi"/>
          <w:sz w:val="21"/>
          <w:szCs w:val="21"/>
          <w:spacing w:val="-2"/>
        </w:rPr>
        <w:t xml:space="preserve"> </w:t>
      </w:r>
      <w:r>
        <w:rPr>
          <w:rFonts w:ascii="KaiTi" w:hAnsi="KaiTi" w:eastAsia="KaiTi" w:cs="KaiTi"/>
          <w:sz w:val="21"/>
          <w:szCs w:val="21"/>
        </w:rPr>
        <w:t>您着急的心情。您看现在是否方便，我马上去您的产品组当面了解一下研发情况?其实，</w:t>
      </w:r>
      <w:r>
        <w:rPr>
          <w:rFonts w:ascii="KaiTi" w:hAnsi="KaiTi" w:eastAsia="KaiTi" w:cs="KaiTi"/>
          <w:sz w:val="21"/>
          <w:szCs w:val="21"/>
          <w:spacing w:val="13"/>
        </w:rPr>
        <w:t xml:space="preserve"> </w:t>
      </w:r>
      <w:r>
        <w:rPr>
          <w:rFonts w:ascii="KaiTi" w:hAnsi="KaiTi" w:eastAsia="KaiTi" w:cs="KaiTi"/>
          <w:sz w:val="21"/>
          <w:szCs w:val="21"/>
          <w:spacing w:val="-5"/>
        </w:rPr>
        <w:t>《隐私政策》和《用户服务协议》都是</w:t>
      </w:r>
      <w:r>
        <w:rPr>
          <w:rFonts w:ascii="KaiTi" w:hAnsi="KaiTi" w:eastAsia="KaiTi" w:cs="KaiTi"/>
          <w:sz w:val="21"/>
          <w:szCs w:val="21"/>
          <w:spacing w:val="-31"/>
        </w:rPr>
        <w:t xml:space="preserve"> </w:t>
      </w:r>
      <w:r>
        <w:rPr>
          <w:sz w:val="21"/>
          <w:szCs w:val="21"/>
          <w:spacing w:val="-5"/>
        </w:rPr>
        <w:t>App </w:t>
      </w:r>
      <w:r>
        <w:rPr>
          <w:rFonts w:ascii="KaiTi" w:hAnsi="KaiTi" w:eastAsia="KaiTi" w:cs="KaiTi"/>
          <w:sz w:val="21"/>
          <w:szCs w:val="21"/>
          <w:spacing w:val="-5"/>
        </w:rPr>
        <w:t>必备的法律文件之一，您放心，我们为您提供</w:t>
      </w:r>
    </w:p>
    <w:p>
      <w:pPr>
        <w:spacing w:line="292" w:lineRule="auto"/>
        <w:sectPr>
          <w:type w:val="continuous"/>
          <w:pgSz w:w="9450" w:h="13320"/>
          <w:pgMar w:top="400" w:right="659" w:bottom="400" w:left="604" w:header="0" w:footer="0" w:gutter="0"/>
          <w:cols w:equalWidth="0" w:num="1">
            <w:col w:w="8186" w:space="0"/>
          </w:cols>
        </w:sectPr>
        <w:rPr>
          <w:rFonts w:ascii="KaiTi" w:hAnsi="KaiTi" w:eastAsia="KaiTi" w:cs="KaiTi"/>
          <w:sz w:val="21"/>
          <w:szCs w:val="21"/>
        </w:rPr>
      </w:pPr>
    </w:p>
    <w:p>
      <w:pPr>
        <w:ind w:left="890"/>
        <w:spacing w:before="157" w:line="213" w:lineRule="auto"/>
        <w:rPr>
          <w:rFonts w:ascii="SimHei" w:hAnsi="SimHei" w:eastAsia="SimHei" w:cs="SimHei"/>
          <w:sz w:val="21"/>
          <w:szCs w:val="21"/>
        </w:rPr>
      </w:pPr>
      <w:r>
        <w:rPr>
          <w:rFonts w:ascii="SimHei" w:hAnsi="SimHei" w:eastAsia="SimHei" w:cs="SimHei"/>
          <w:sz w:val="21"/>
          <w:szCs w:val="21"/>
          <w:spacing w:val="-26"/>
        </w:rPr>
        <w:t>进阶篇</w:t>
      </w:r>
      <w:r>
        <w:rPr>
          <w:rFonts w:ascii="SimHei" w:hAnsi="SimHei" w:eastAsia="SimHei" w:cs="SimHei"/>
          <w:sz w:val="21"/>
          <w:szCs w:val="21"/>
          <w:spacing w:val="-26"/>
        </w:rPr>
        <w:t xml:space="preserve">  </w:t>
      </w:r>
      <w:r>
        <w:rPr>
          <w:rFonts w:ascii="SimHei" w:hAnsi="SimHei" w:eastAsia="SimHei" w:cs="SimHei"/>
          <w:sz w:val="21"/>
          <w:szCs w:val="21"/>
          <w:spacing w:val="-26"/>
        </w:rPr>
        <w:t>不得不知，小白最常遇到的普通场景</w:t>
      </w:r>
    </w:p>
    <w:p>
      <w:pPr>
        <w:spacing w:line="330" w:lineRule="auto"/>
        <w:rPr>
          <w:rFonts w:ascii="Arial"/>
          <w:sz w:val="21"/>
        </w:rPr>
      </w:pPr>
      <w:r/>
    </w:p>
    <w:p>
      <w:pPr>
        <w:spacing w:line="331" w:lineRule="auto"/>
        <w:rPr>
          <w:rFonts w:ascii="Arial"/>
          <w:sz w:val="21"/>
        </w:rPr>
      </w:pPr>
      <w:r/>
    </w:p>
    <w:p>
      <w:pPr>
        <w:ind w:right="37"/>
        <w:spacing w:before="68" w:line="279" w:lineRule="auto"/>
        <w:rPr>
          <w:rFonts w:ascii="KaiTi" w:hAnsi="KaiTi" w:eastAsia="KaiTi" w:cs="KaiTi"/>
          <w:sz w:val="21"/>
          <w:szCs w:val="21"/>
        </w:rPr>
      </w:pPr>
      <w:r>
        <w:rPr>
          <w:rFonts w:ascii="KaiTi" w:hAnsi="KaiTi" w:eastAsia="KaiTi" w:cs="KaiTi"/>
          <w:sz w:val="21"/>
          <w:szCs w:val="21"/>
          <w:spacing w:val="-1"/>
        </w:rPr>
        <w:t>的这套文件一定匹配您的产品情况，也有助于</w:t>
      </w:r>
      <w:r>
        <w:rPr>
          <w:rFonts w:ascii="Times New Roman" w:hAnsi="Times New Roman" w:eastAsia="Times New Roman" w:cs="Times New Roman"/>
          <w:sz w:val="21"/>
          <w:szCs w:val="21"/>
          <w:spacing w:val="-1"/>
        </w:rPr>
        <w:t>App </w:t>
      </w:r>
      <w:r>
        <w:rPr>
          <w:rFonts w:ascii="KaiTi" w:hAnsi="KaiTi" w:eastAsia="KaiTi" w:cs="KaiTi"/>
          <w:sz w:val="21"/>
          <w:szCs w:val="21"/>
          <w:spacing w:val="-1"/>
        </w:rPr>
        <w:t>顺利通过上架提审，符合当</w:t>
      </w:r>
      <w:r>
        <w:rPr>
          <w:rFonts w:ascii="KaiTi" w:hAnsi="KaiTi" w:eastAsia="KaiTi" w:cs="KaiTi"/>
          <w:sz w:val="21"/>
          <w:szCs w:val="21"/>
          <w:spacing w:val="-2"/>
        </w:rPr>
        <w:t>前监管的</w:t>
      </w:r>
      <w:r>
        <w:rPr>
          <w:rFonts w:ascii="KaiTi" w:hAnsi="KaiTi" w:eastAsia="KaiTi" w:cs="KaiTi"/>
          <w:sz w:val="21"/>
          <w:szCs w:val="21"/>
        </w:rPr>
        <w:t xml:space="preserve"> </w:t>
      </w:r>
      <w:r>
        <w:rPr>
          <w:rFonts w:ascii="KaiTi" w:hAnsi="KaiTi" w:eastAsia="KaiTi" w:cs="KaiTi"/>
          <w:sz w:val="21"/>
          <w:szCs w:val="21"/>
          <w:spacing w:val="-1"/>
        </w:rPr>
        <w:t>检测要求……</w:t>
      </w:r>
      <w:r>
        <w:rPr>
          <w:rFonts w:ascii="KaiTi" w:hAnsi="KaiTi" w:eastAsia="KaiTi" w:cs="KaiTi"/>
          <w:sz w:val="21"/>
          <w:szCs w:val="21"/>
          <w:spacing w:val="-79"/>
        </w:rPr>
        <w:t xml:space="preserve"> </w:t>
      </w:r>
      <w:r>
        <w:rPr>
          <w:rFonts w:ascii="KaiTi" w:hAnsi="KaiTi" w:eastAsia="KaiTi" w:cs="KaiTi"/>
          <w:sz w:val="21"/>
          <w:szCs w:val="21"/>
          <w:spacing w:val="-1"/>
        </w:rPr>
        <w:t>”</w:t>
      </w:r>
    </w:p>
    <w:p>
      <w:pPr>
        <w:ind w:left="450"/>
        <w:spacing w:before="111" w:line="220" w:lineRule="auto"/>
        <w:rPr>
          <w:rFonts w:ascii="KaiTi" w:hAnsi="KaiTi" w:eastAsia="KaiTi" w:cs="KaiTi"/>
          <w:sz w:val="21"/>
          <w:szCs w:val="21"/>
        </w:rPr>
      </w:pPr>
      <w:r>
        <w:rPr>
          <w:rFonts w:ascii="KaiTi" w:hAnsi="KaiTi" w:eastAsia="KaiTi" w:cs="KaiTi"/>
          <w:sz w:val="21"/>
          <w:szCs w:val="21"/>
          <w:spacing w:val="-7"/>
        </w:rPr>
        <w:t>赵经理这才平静下来，愿意配合白晓萌萌介绍具体的产品</w:t>
      </w:r>
      <w:r>
        <w:rPr>
          <w:rFonts w:ascii="KaiTi" w:hAnsi="KaiTi" w:eastAsia="KaiTi" w:cs="KaiTi"/>
          <w:sz w:val="21"/>
          <w:szCs w:val="21"/>
          <w:spacing w:val="-8"/>
        </w:rPr>
        <w:t>情况。</w:t>
      </w:r>
    </w:p>
    <w:p>
      <w:pPr>
        <w:ind w:left="450"/>
        <w:spacing w:before="89" w:line="220" w:lineRule="auto"/>
        <w:rPr>
          <w:rFonts w:ascii="KaiTi" w:hAnsi="KaiTi" w:eastAsia="KaiTi" w:cs="KaiTi"/>
          <w:sz w:val="21"/>
          <w:szCs w:val="21"/>
        </w:rPr>
      </w:pPr>
      <w:r>
        <w:rPr>
          <w:rFonts w:ascii="KaiTi" w:hAnsi="KaiTi" w:eastAsia="KaiTi" w:cs="KaiTi"/>
          <w:sz w:val="21"/>
          <w:szCs w:val="21"/>
          <w:spacing w:val="-5"/>
        </w:rPr>
        <w:t>白晓萌萌知道，又有一份隐私政策的开发(不是“起草”)工作开始了。</w:t>
      </w:r>
    </w:p>
    <w:p>
      <w:pPr>
        <w:ind w:right="45" w:firstLine="450"/>
        <w:spacing w:before="132" w:line="306" w:lineRule="auto"/>
        <w:rPr>
          <w:rFonts w:ascii="KaiTi" w:hAnsi="KaiTi" w:eastAsia="KaiTi" w:cs="KaiTi"/>
          <w:sz w:val="21"/>
          <w:szCs w:val="21"/>
        </w:rPr>
      </w:pPr>
      <w:r>
        <w:rPr>
          <w:rFonts w:ascii="KaiTi" w:hAnsi="KaiTi" w:eastAsia="KaiTi" w:cs="KaiTi"/>
          <w:sz w:val="21"/>
          <w:szCs w:val="21"/>
          <w:spacing w:val="-3"/>
        </w:rPr>
        <w:t>向业务提供“隐私政策”,或曰“个人信息保护政策”,目前已成为大部分律师、法</w:t>
      </w:r>
      <w:r>
        <w:rPr>
          <w:rFonts w:ascii="KaiTi" w:hAnsi="KaiTi" w:eastAsia="KaiTi" w:cs="KaiTi"/>
          <w:sz w:val="21"/>
          <w:szCs w:val="21"/>
          <w:spacing w:val="18"/>
        </w:rPr>
        <w:t xml:space="preserve"> </w:t>
      </w:r>
      <w:r>
        <w:rPr>
          <w:rFonts w:ascii="KaiTi" w:hAnsi="KaiTi" w:eastAsia="KaiTi" w:cs="KaiTi"/>
          <w:sz w:val="21"/>
          <w:szCs w:val="21"/>
          <w:spacing w:val="-7"/>
        </w:rPr>
        <w:t>务的日常工作之一。“隐私政策”也成为数据合规律师的基本功、最为</w:t>
      </w:r>
      <w:r>
        <w:rPr>
          <w:rFonts w:ascii="KaiTi" w:hAnsi="KaiTi" w:eastAsia="KaiTi" w:cs="KaiTi"/>
          <w:sz w:val="21"/>
          <w:szCs w:val="21"/>
          <w:spacing w:val="-8"/>
        </w:rPr>
        <w:t>常见的交付物、最</w:t>
      </w:r>
      <w:r>
        <w:rPr>
          <w:rFonts w:ascii="KaiTi" w:hAnsi="KaiTi" w:eastAsia="KaiTi" w:cs="KaiTi"/>
          <w:sz w:val="21"/>
          <w:szCs w:val="21"/>
        </w:rPr>
        <w:t xml:space="preserve"> </w:t>
      </w:r>
      <w:r>
        <w:rPr>
          <w:rFonts w:ascii="KaiTi" w:hAnsi="KaiTi" w:eastAsia="KaiTi" w:cs="KaiTi"/>
          <w:sz w:val="21"/>
          <w:szCs w:val="21"/>
          <w:spacing w:val="-2"/>
        </w:rPr>
        <w:t>高频查看的法律文件。但就像律师都会写合同一样，从一年级律师写一份采购办公设备</w:t>
      </w:r>
      <w:r>
        <w:rPr>
          <w:rFonts w:ascii="KaiTi" w:hAnsi="KaiTi" w:eastAsia="KaiTi" w:cs="KaiTi"/>
          <w:sz w:val="21"/>
          <w:szCs w:val="21"/>
          <w:spacing w:val="9"/>
        </w:rPr>
        <w:t xml:space="preserve"> </w:t>
      </w:r>
      <w:r>
        <w:rPr>
          <w:rFonts w:ascii="KaiTi" w:hAnsi="KaiTi" w:eastAsia="KaiTi" w:cs="KaiTi"/>
          <w:sz w:val="21"/>
          <w:szCs w:val="21"/>
          <w:spacing w:val="4"/>
        </w:rPr>
        <w:t>合同到资深合伙人做大型并购交易的合同文件包，撰写隐私政策也是件看起来人人都</w:t>
      </w:r>
      <w:r>
        <w:rPr>
          <w:rFonts w:ascii="KaiTi" w:hAnsi="KaiTi" w:eastAsia="KaiTi" w:cs="KaiTi"/>
          <w:sz w:val="21"/>
          <w:szCs w:val="21"/>
          <w:spacing w:val="3"/>
        </w:rPr>
        <w:t xml:space="preserve"> </w:t>
      </w:r>
      <w:r>
        <w:rPr>
          <w:rFonts w:ascii="KaiTi" w:hAnsi="KaiTi" w:eastAsia="KaiTi" w:cs="KaiTi"/>
          <w:sz w:val="21"/>
          <w:szCs w:val="21"/>
          <w:spacing w:val="-2"/>
        </w:rPr>
        <w:t>会做，但是做好却很难的事儿。</w:t>
      </w:r>
      <w:r>
        <w:rPr>
          <w:rFonts w:ascii="KaiTi" w:hAnsi="KaiTi" w:eastAsia="KaiTi" w:cs="KaiTi"/>
          <w:sz w:val="21"/>
          <w:szCs w:val="21"/>
          <w:spacing w:val="41"/>
        </w:rPr>
        <w:t xml:space="preserve"> </w:t>
      </w:r>
      <w:r>
        <w:rPr>
          <w:rFonts w:ascii="KaiTi" w:hAnsi="KaiTi" w:eastAsia="KaiTi" w:cs="KaiTi"/>
          <w:sz w:val="21"/>
          <w:szCs w:val="21"/>
          <w:spacing w:val="-2"/>
        </w:rPr>
        <w:t>一个功能简单的</w:t>
      </w:r>
      <w:r>
        <w:rPr>
          <w:rFonts w:ascii="KaiTi" w:hAnsi="KaiTi" w:eastAsia="KaiTi" w:cs="KaiTi"/>
          <w:sz w:val="21"/>
          <w:szCs w:val="21"/>
          <w:spacing w:val="-47"/>
        </w:rPr>
        <w:t xml:space="preserve"> </w:t>
      </w:r>
      <w:r>
        <w:rPr>
          <w:rFonts w:ascii="Times New Roman" w:hAnsi="Times New Roman" w:eastAsia="Times New Roman" w:cs="Times New Roman"/>
          <w:sz w:val="21"/>
          <w:szCs w:val="21"/>
          <w:spacing w:val="-2"/>
        </w:rPr>
        <w:t>App</w:t>
      </w:r>
      <w:r>
        <w:rPr>
          <w:rFonts w:ascii="Times New Roman" w:hAnsi="Times New Roman" w:eastAsia="Times New Roman" w:cs="Times New Roman"/>
          <w:sz w:val="21"/>
          <w:szCs w:val="21"/>
          <w:spacing w:val="-3"/>
        </w:rPr>
        <w:t xml:space="preserve"> </w:t>
      </w:r>
      <w:r>
        <w:rPr>
          <w:rFonts w:ascii="KaiTi" w:hAnsi="KaiTi" w:eastAsia="KaiTi" w:cs="KaiTi"/>
          <w:sz w:val="21"/>
          <w:szCs w:val="21"/>
          <w:spacing w:val="-3"/>
        </w:rPr>
        <w:t>和一个复杂平台交易的</w:t>
      </w:r>
      <w:r>
        <w:rPr>
          <w:rFonts w:ascii="KaiTi" w:hAnsi="KaiTi" w:eastAsia="KaiTi" w:cs="KaiTi"/>
          <w:sz w:val="21"/>
          <w:szCs w:val="21"/>
          <w:spacing w:val="-46"/>
        </w:rPr>
        <w:t xml:space="preserve"> </w:t>
      </w:r>
      <w:r>
        <w:rPr>
          <w:rFonts w:ascii="Times New Roman" w:hAnsi="Times New Roman" w:eastAsia="Times New Roman" w:cs="Times New Roman"/>
          <w:sz w:val="21"/>
          <w:szCs w:val="21"/>
          <w:spacing w:val="-3"/>
        </w:rPr>
        <w:t>App </w:t>
      </w:r>
      <w:r>
        <w:rPr>
          <w:rFonts w:ascii="KaiTi" w:hAnsi="KaiTi" w:eastAsia="KaiTi" w:cs="KaiTi"/>
          <w:sz w:val="21"/>
          <w:szCs w:val="21"/>
          <w:spacing w:val="-3"/>
        </w:rPr>
        <w:t>虽然</w:t>
      </w:r>
      <w:r>
        <w:rPr>
          <w:rFonts w:ascii="KaiTi" w:hAnsi="KaiTi" w:eastAsia="KaiTi" w:cs="KaiTi"/>
          <w:sz w:val="21"/>
          <w:szCs w:val="21"/>
        </w:rPr>
        <w:t xml:space="preserve"> </w:t>
      </w:r>
      <w:r>
        <w:rPr>
          <w:rFonts w:ascii="KaiTi" w:hAnsi="KaiTi" w:eastAsia="KaiTi" w:cs="KaiTi"/>
          <w:sz w:val="21"/>
          <w:szCs w:val="21"/>
          <w:spacing w:val="4"/>
        </w:rPr>
        <w:t>同为应用程序，但迥然不同，适配不同产品的</w:t>
      </w:r>
      <w:r>
        <w:rPr>
          <w:rFonts w:ascii="KaiTi" w:hAnsi="KaiTi" w:eastAsia="KaiTi" w:cs="KaiTi"/>
          <w:sz w:val="21"/>
          <w:szCs w:val="21"/>
          <w:spacing w:val="3"/>
        </w:rPr>
        <w:t>隐私政策之间的难度和复杂程度也差别</w:t>
      </w:r>
      <w:r>
        <w:rPr>
          <w:rFonts w:ascii="KaiTi" w:hAnsi="KaiTi" w:eastAsia="KaiTi" w:cs="KaiTi"/>
          <w:sz w:val="21"/>
          <w:szCs w:val="21"/>
        </w:rPr>
        <w:t xml:space="preserve"> </w:t>
      </w:r>
      <w:r>
        <w:rPr>
          <w:rFonts w:ascii="KaiTi" w:hAnsi="KaiTi" w:eastAsia="KaiTi" w:cs="KaiTi"/>
          <w:sz w:val="21"/>
          <w:szCs w:val="21"/>
          <w:spacing w:val="-13"/>
        </w:rPr>
        <w:t>很大。</w:t>
      </w:r>
    </w:p>
    <w:p>
      <w:pPr>
        <w:ind w:left="450"/>
        <w:spacing w:before="82" w:line="220" w:lineRule="auto"/>
        <w:rPr>
          <w:rFonts w:ascii="KaiTi" w:hAnsi="KaiTi" w:eastAsia="KaiTi" w:cs="KaiTi"/>
          <w:sz w:val="21"/>
          <w:szCs w:val="21"/>
        </w:rPr>
      </w:pPr>
      <w:r>
        <w:rPr>
          <w:rFonts w:ascii="KaiTi" w:hAnsi="KaiTi" w:eastAsia="KaiTi" w:cs="KaiTi"/>
          <w:sz w:val="21"/>
          <w:szCs w:val="21"/>
          <w:spacing w:val="-7"/>
        </w:rPr>
        <w:t>关于“隐私政策”的开发工作，有三大最常</w:t>
      </w:r>
      <w:r>
        <w:rPr>
          <w:rFonts w:ascii="KaiTi" w:hAnsi="KaiTi" w:eastAsia="KaiTi" w:cs="KaiTi"/>
          <w:sz w:val="21"/>
          <w:szCs w:val="21"/>
          <w:spacing w:val="-8"/>
        </w:rPr>
        <w:t>见的认知误区：</w:t>
      </w:r>
    </w:p>
    <w:p>
      <w:pPr>
        <w:ind w:left="450"/>
        <w:spacing w:before="93" w:line="224" w:lineRule="auto"/>
        <w:rPr>
          <w:rFonts w:ascii="KaiTi" w:hAnsi="KaiTi" w:eastAsia="KaiTi" w:cs="KaiTi"/>
          <w:sz w:val="21"/>
          <w:szCs w:val="21"/>
        </w:rPr>
      </w:pPr>
      <w:r>
        <w:rPr>
          <w:rFonts w:ascii="KaiTi" w:hAnsi="KaiTi" w:eastAsia="KaiTi" w:cs="KaiTi"/>
          <w:sz w:val="21"/>
          <w:szCs w:val="21"/>
          <w:spacing w:val="-8"/>
        </w:rPr>
        <w:t>口隐私政策从网上抄抄就可以了。</w:t>
      </w:r>
    </w:p>
    <w:p>
      <w:pPr>
        <w:ind w:left="450"/>
        <w:spacing w:before="102" w:line="220" w:lineRule="auto"/>
        <w:rPr>
          <w:rFonts w:ascii="KaiTi" w:hAnsi="KaiTi" w:eastAsia="KaiTi" w:cs="KaiTi"/>
          <w:sz w:val="21"/>
          <w:szCs w:val="21"/>
        </w:rPr>
      </w:pPr>
      <w:r>
        <w:rPr>
          <w:rFonts w:ascii="KaiTi" w:hAnsi="KaiTi" w:eastAsia="KaiTi" w:cs="KaiTi"/>
          <w:sz w:val="21"/>
          <w:szCs w:val="21"/>
          <w:spacing w:val="-5"/>
        </w:rPr>
        <w:t>口隐私政策就是写份</w:t>
      </w:r>
      <w:r>
        <w:rPr>
          <w:rFonts w:ascii="KaiTi" w:hAnsi="KaiTi" w:eastAsia="KaiTi" w:cs="KaiTi"/>
          <w:sz w:val="21"/>
          <w:szCs w:val="21"/>
          <w:spacing w:val="-39"/>
        </w:rPr>
        <w:t xml:space="preserve"> </w:t>
      </w:r>
      <w:r>
        <w:rPr>
          <w:rFonts w:ascii="Times New Roman" w:hAnsi="Times New Roman" w:eastAsia="Times New Roman" w:cs="Times New Roman"/>
          <w:sz w:val="21"/>
          <w:szCs w:val="21"/>
          <w:spacing w:val="-5"/>
        </w:rPr>
        <w:t>Word</w:t>
      </w:r>
      <w:r>
        <w:rPr>
          <w:rFonts w:ascii="KaiTi" w:hAnsi="KaiTi" w:eastAsia="KaiTi" w:cs="KaiTi"/>
          <w:sz w:val="21"/>
          <w:szCs w:val="21"/>
          <w:spacing w:val="-5"/>
        </w:rPr>
        <w:t>文档，写完发给技术同事就可以了。</w:t>
      </w:r>
    </w:p>
    <w:p>
      <w:pPr>
        <w:ind w:left="450"/>
        <w:spacing w:before="109" w:line="220" w:lineRule="auto"/>
        <w:rPr>
          <w:rFonts w:ascii="KaiTi" w:hAnsi="KaiTi" w:eastAsia="KaiTi" w:cs="KaiTi"/>
          <w:sz w:val="21"/>
          <w:szCs w:val="21"/>
        </w:rPr>
      </w:pPr>
      <w:r>
        <w:rPr>
          <w:rFonts w:ascii="KaiTi" w:hAnsi="KaiTi" w:eastAsia="KaiTi" w:cs="KaiTi"/>
          <w:sz w:val="21"/>
          <w:szCs w:val="21"/>
          <w:spacing w:val="-6"/>
        </w:rPr>
        <w:t>口隐私政策只要上线就可以了，以后不用再随时跟进修改了。</w:t>
      </w:r>
    </w:p>
    <w:p>
      <w:pPr>
        <w:ind w:right="29" w:firstLine="450"/>
        <w:spacing w:before="109" w:line="287" w:lineRule="auto"/>
        <w:rPr>
          <w:rFonts w:ascii="KaiTi" w:hAnsi="KaiTi" w:eastAsia="KaiTi" w:cs="KaiTi"/>
          <w:sz w:val="21"/>
          <w:szCs w:val="21"/>
        </w:rPr>
      </w:pPr>
      <w:r>
        <w:rPr>
          <w:rFonts w:ascii="KaiTi" w:hAnsi="KaiTi" w:eastAsia="KaiTi" w:cs="KaiTi"/>
          <w:sz w:val="21"/>
          <w:szCs w:val="21"/>
          <w:spacing w:val="-5"/>
        </w:rPr>
        <w:t>其实，</w:t>
      </w:r>
      <w:r>
        <w:rPr>
          <w:rFonts w:ascii="KaiTi" w:hAnsi="KaiTi" w:eastAsia="KaiTi" w:cs="KaiTi"/>
          <w:sz w:val="21"/>
          <w:szCs w:val="21"/>
          <w:spacing w:val="-5"/>
        </w:rPr>
        <w:t xml:space="preserve"> </w:t>
      </w:r>
      <w:r>
        <w:rPr>
          <w:rFonts w:ascii="KaiTi" w:hAnsi="KaiTi" w:eastAsia="KaiTi" w:cs="KaiTi"/>
          <w:sz w:val="21"/>
          <w:szCs w:val="21"/>
          <w:spacing w:val="-5"/>
        </w:rPr>
        <w:t>一份隐私政策不是一份简单的文本文件，而是数据合规律师开发出的法律代</w:t>
      </w:r>
      <w:r>
        <w:rPr>
          <w:rFonts w:ascii="KaiTi" w:hAnsi="KaiTi" w:eastAsia="KaiTi" w:cs="KaiTi"/>
          <w:sz w:val="21"/>
          <w:szCs w:val="21"/>
          <w:spacing w:val="8"/>
        </w:rPr>
        <w:t xml:space="preserve"> </w:t>
      </w:r>
      <w:r>
        <w:rPr>
          <w:rFonts w:ascii="KaiTi" w:hAnsi="KaiTi" w:eastAsia="KaiTi" w:cs="KaiTi"/>
          <w:sz w:val="21"/>
          <w:szCs w:val="21"/>
          <w:spacing w:val="-1"/>
        </w:rPr>
        <w:t>码产品，从设计、尽调、起草、修改、上线</w:t>
      </w:r>
      <w:r>
        <w:rPr>
          <w:rFonts w:ascii="KaiTi" w:hAnsi="KaiTi" w:eastAsia="KaiTi" w:cs="KaiTi"/>
          <w:sz w:val="21"/>
          <w:szCs w:val="21"/>
          <w:spacing w:val="-2"/>
        </w:rPr>
        <w:t>、更新迭代，无一不需要对产品以及“隐私</w:t>
      </w:r>
      <w:r>
        <w:rPr>
          <w:rFonts w:ascii="KaiTi" w:hAnsi="KaiTi" w:eastAsia="KaiTi" w:cs="KaiTi"/>
          <w:sz w:val="21"/>
          <w:szCs w:val="21"/>
        </w:rPr>
        <w:t xml:space="preserve"> </w:t>
      </w:r>
      <w:r>
        <w:rPr>
          <w:rFonts w:ascii="KaiTi" w:hAnsi="KaiTi" w:eastAsia="KaiTi" w:cs="KaiTi"/>
          <w:sz w:val="21"/>
          <w:szCs w:val="21"/>
          <w:spacing w:val="-8"/>
        </w:rPr>
        <w:t>政策”的相关法律规范有扎实深入的理解。</w:t>
      </w:r>
    </w:p>
    <w:p>
      <w:pPr>
        <w:spacing w:line="461" w:lineRule="auto"/>
        <w:rPr>
          <w:rFonts w:ascii="Arial"/>
          <w:sz w:val="21"/>
        </w:rPr>
      </w:pPr>
      <w:r/>
    </w:p>
    <w:p>
      <w:pPr>
        <w:pStyle w:val="BodyText"/>
        <w:ind w:left="1594"/>
        <w:spacing w:before="96" w:line="219" w:lineRule="auto"/>
        <w:rPr>
          <w:sz w:val="29"/>
          <w:szCs w:val="29"/>
        </w:rPr>
      </w:pPr>
      <w:r>
        <w:rPr>
          <w:sz w:val="29"/>
          <w:szCs w:val="29"/>
          <w:b/>
          <w:bCs/>
          <w:spacing w:val="-8"/>
        </w:rPr>
        <w:t>第一节</w:t>
      </w:r>
      <w:r>
        <w:rPr>
          <w:sz w:val="29"/>
          <w:szCs w:val="29"/>
          <w:spacing w:val="128"/>
        </w:rPr>
        <w:t xml:space="preserve"> </w:t>
      </w:r>
      <w:r>
        <w:rPr>
          <w:sz w:val="29"/>
          <w:szCs w:val="29"/>
          <w:b/>
          <w:bCs/>
          <w:spacing w:val="-8"/>
        </w:rPr>
        <w:t>用户同意的隐私政策是合同吗</w:t>
      </w:r>
    </w:p>
    <w:p>
      <w:pPr>
        <w:ind w:left="453"/>
        <w:spacing w:before="292" w:line="222" w:lineRule="auto"/>
        <w:outlineLvl w:val="1"/>
        <w:rPr>
          <w:rFonts w:ascii="SimHei" w:hAnsi="SimHei" w:eastAsia="SimHei" w:cs="SimHei"/>
          <w:sz w:val="21"/>
          <w:szCs w:val="21"/>
        </w:rPr>
      </w:pPr>
      <w:r>
        <w:rPr>
          <w:rFonts w:ascii="SimHei" w:hAnsi="SimHei" w:eastAsia="SimHei" w:cs="SimHei"/>
          <w:sz w:val="21"/>
          <w:szCs w:val="21"/>
          <w:b/>
          <w:bCs/>
          <w:spacing w:val="-7"/>
        </w:rPr>
        <w:t>1.隐私政策的法律性质</w:t>
      </w:r>
    </w:p>
    <w:p>
      <w:pPr>
        <w:pStyle w:val="BodyText"/>
        <w:ind w:right="27" w:firstLine="345"/>
        <w:spacing w:before="100" w:line="303" w:lineRule="auto"/>
        <w:jc w:val="both"/>
        <w:rPr>
          <w:sz w:val="21"/>
          <w:szCs w:val="21"/>
        </w:rPr>
      </w:pPr>
      <w:r>
        <w:rPr>
          <w:sz w:val="21"/>
          <w:szCs w:val="21"/>
          <w:spacing w:val="-5"/>
        </w:rPr>
        <w:t>“隐私政策”系个人信息控制者发布的处理个人信息的规则，是明示其收集、使用个</w:t>
      </w:r>
      <w:r>
        <w:rPr>
          <w:sz w:val="21"/>
          <w:szCs w:val="21"/>
          <w:spacing w:val="7"/>
        </w:rPr>
        <w:t xml:space="preserve"> </w:t>
      </w:r>
      <w:r>
        <w:rPr>
          <w:sz w:val="21"/>
          <w:szCs w:val="21"/>
          <w:spacing w:val="-3"/>
        </w:rPr>
        <w:t>人信息的目的、方式和范围的法律文件。“隐私政策”一词来自英文</w:t>
      </w:r>
      <w:r>
        <w:rPr>
          <w:sz w:val="21"/>
          <w:szCs w:val="21"/>
          <w:spacing w:val="-29"/>
        </w:rPr>
        <w:t xml:space="preserve"> </w:t>
      </w:r>
      <w:r>
        <w:rPr>
          <w:rFonts w:ascii="Times New Roman" w:hAnsi="Times New Roman" w:eastAsia="Times New Roman" w:cs="Times New Roman"/>
          <w:sz w:val="21"/>
          <w:szCs w:val="21"/>
          <w:spacing w:val="-3"/>
        </w:rPr>
        <w:t>Privacy Policy </w:t>
      </w:r>
      <w:r>
        <w:rPr>
          <w:sz w:val="21"/>
          <w:szCs w:val="21"/>
          <w:spacing w:val="-3"/>
        </w:rPr>
        <w:t>或者</w:t>
      </w:r>
      <w:r>
        <w:rPr>
          <w:sz w:val="21"/>
          <w:szCs w:val="21"/>
        </w:rPr>
        <w:t xml:space="preserve"> </w:t>
      </w:r>
      <w:r>
        <w:rPr>
          <w:rFonts w:ascii="Times New Roman" w:hAnsi="Times New Roman" w:eastAsia="Times New Roman" w:cs="Times New Roman"/>
          <w:sz w:val="21"/>
          <w:szCs w:val="21"/>
          <w:spacing w:val="-2"/>
        </w:rPr>
        <w:t>Privacy   Notice,</w:t>
      </w:r>
      <w:r>
        <w:rPr>
          <w:sz w:val="21"/>
          <w:szCs w:val="21"/>
          <w:spacing w:val="-2"/>
        </w:rPr>
        <w:t>亦即关于个人信息处理的</w:t>
      </w:r>
      <w:r>
        <w:rPr>
          <w:sz w:val="21"/>
          <w:szCs w:val="21"/>
          <w:spacing w:val="-52"/>
        </w:rPr>
        <w:t xml:space="preserve"> </w:t>
      </w:r>
      <w:r>
        <w:rPr>
          <w:rFonts w:ascii="Times New Roman" w:hAnsi="Times New Roman" w:eastAsia="Times New Roman" w:cs="Times New Roman"/>
          <w:sz w:val="21"/>
          <w:szCs w:val="21"/>
          <w:spacing w:val="-2"/>
        </w:rPr>
        <w:t>poli</w:t>
      </w:r>
      <w:r>
        <w:rPr>
          <w:rFonts w:ascii="Times New Roman" w:hAnsi="Times New Roman" w:eastAsia="Times New Roman" w:cs="Times New Roman"/>
          <w:sz w:val="21"/>
          <w:szCs w:val="21"/>
          <w:spacing w:val="-3"/>
        </w:rPr>
        <w:t>cy</w:t>
      </w:r>
      <w:r>
        <w:rPr>
          <w:rFonts w:ascii="Times New Roman" w:hAnsi="Times New Roman" w:eastAsia="Times New Roman" w:cs="Times New Roman"/>
          <w:sz w:val="21"/>
          <w:szCs w:val="21"/>
          <w:spacing w:val="-17"/>
        </w:rPr>
        <w:t xml:space="preserve"> </w:t>
      </w:r>
      <w:r>
        <w:rPr>
          <w:sz w:val="21"/>
          <w:szCs w:val="21"/>
          <w:spacing w:val="-3"/>
        </w:rPr>
        <w:t>或</w:t>
      </w:r>
      <w:r>
        <w:rPr>
          <w:sz w:val="21"/>
          <w:szCs w:val="21"/>
          <w:spacing w:val="-24"/>
        </w:rPr>
        <w:t xml:space="preserve"> </w:t>
      </w:r>
      <w:r>
        <w:rPr>
          <w:rFonts w:ascii="Times New Roman" w:hAnsi="Times New Roman" w:eastAsia="Times New Roman" w:cs="Times New Roman"/>
          <w:sz w:val="21"/>
          <w:szCs w:val="21"/>
          <w:spacing w:val="-3"/>
        </w:rPr>
        <w:t>notice,</w:t>
      </w:r>
      <w:r>
        <w:rPr>
          <w:rFonts w:ascii="Times New Roman" w:hAnsi="Times New Roman" w:eastAsia="Times New Roman" w:cs="Times New Roman"/>
          <w:sz w:val="21"/>
          <w:szCs w:val="21"/>
          <w:spacing w:val="15"/>
          <w:w w:val="101"/>
        </w:rPr>
        <w:t xml:space="preserve">  </w:t>
      </w:r>
      <w:r>
        <w:rPr>
          <w:sz w:val="21"/>
          <w:szCs w:val="21"/>
          <w:spacing w:val="-3"/>
        </w:rPr>
        <w:t>其本意并不是关于个人处理的</w:t>
      </w:r>
      <w:r>
        <w:rPr>
          <w:sz w:val="21"/>
          <w:szCs w:val="21"/>
        </w:rPr>
        <w:t xml:space="preserve"> </w:t>
      </w:r>
      <w:r>
        <w:rPr>
          <w:rFonts w:ascii="Times New Roman" w:hAnsi="Times New Roman" w:eastAsia="Times New Roman" w:cs="Times New Roman"/>
          <w:sz w:val="21"/>
          <w:szCs w:val="21"/>
        </w:rPr>
        <w:t>agreement</w:t>
      </w:r>
      <w:r>
        <w:rPr>
          <w:sz w:val="21"/>
          <w:szCs w:val="21"/>
        </w:rPr>
        <w:t>(合同),虽然有不少适用法把个人信息主体接受“隐私政策”——在网络交易</w:t>
      </w:r>
      <w:r>
        <w:rPr>
          <w:sz w:val="21"/>
          <w:szCs w:val="21"/>
          <w:spacing w:val="9"/>
        </w:rPr>
        <w:t xml:space="preserve"> </w:t>
      </w:r>
      <w:r>
        <w:rPr>
          <w:sz w:val="21"/>
          <w:szCs w:val="21"/>
          <w:spacing w:val="-4"/>
        </w:rPr>
        <w:t>场景下经常是与同意“用户服务协议”同时发生——视为给出了“同</w:t>
      </w:r>
      <w:r>
        <w:rPr>
          <w:sz w:val="21"/>
          <w:szCs w:val="21"/>
          <w:spacing w:val="-5"/>
        </w:rPr>
        <w:t>意”,但隐私政策不</w:t>
      </w:r>
      <w:r>
        <w:rPr>
          <w:sz w:val="21"/>
          <w:szCs w:val="21"/>
        </w:rPr>
        <w:t xml:space="preserve"> </w:t>
      </w:r>
      <w:r>
        <w:rPr>
          <w:sz w:val="21"/>
          <w:szCs w:val="21"/>
          <w:spacing w:val="-9"/>
        </w:rPr>
        <w:t>能简单等同于私法上的“合同”,而是兼具“公法”和“私法”上的法律效果，且符合“公</w:t>
      </w:r>
      <w:r>
        <w:rPr>
          <w:sz w:val="21"/>
          <w:szCs w:val="21"/>
          <w:spacing w:val="5"/>
        </w:rPr>
        <w:t xml:space="preserve"> </w:t>
      </w:r>
      <w:r>
        <w:rPr>
          <w:sz w:val="21"/>
          <w:szCs w:val="21"/>
          <w:spacing w:val="-10"/>
        </w:rPr>
        <w:t>法”合规要求的性质更强。</w:t>
      </w:r>
    </w:p>
    <w:p>
      <w:pPr>
        <w:pStyle w:val="BodyText"/>
        <w:spacing w:before="118" w:line="219" w:lineRule="auto"/>
        <w:jc w:val="right"/>
        <w:rPr>
          <w:sz w:val="21"/>
          <w:szCs w:val="21"/>
        </w:rPr>
      </w:pPr>
      <w:r>
        <w:rPr>
          <w:sz w:val="21"/>
          <w:szCs w:val="21"/>
          <w:spacing w:val="-1"/>
        </w:rPr>
        <w:t>从公法角度而言，隐私政策的内容则是企业在具体业务场景中完成个</w:t>
      </w:r>
      <w:r>
        <w:rPr>
          <w:sz w:val="21"/>
          <w:szCs w:val="21"/>
          <w:spacing w:val="-2"/>
        </w:rPr>
        <w:t>人信息处理规</w:t>
      </w:r>
    </w:p>
    <w:p>
      <w:pPr>
        <w:spacing w:line="219" w:lineRule="auto"/>
        <w:sectPr>
          <w:pgSz w:w="9450" w:h="13340"/>
          <w:pgMar w:top="400" w:right="810" w:bottom="400" w:left="670" w:header="0" w:footer="0" w:gutter="0"/>
        </w:sectPr>
        <w:rPr>
          <w:sz w:val="21"/>
          <w:szCs w:val="21"/>
        </w:rPr>
      </w:pPr>
    </w:p>
    <w:p>
      <w:pPr>
        <w:pStyle w:val="BodyText"/>
        <w:ind w:left="4107"/>
        <w:spacing w:before="118" w:line="219" w:lineRule="auto"/>
        <w:rPr>
          <w:sz w:val="14"/>
          <w:szCs w:val="14"/>
        </w:rPr>
      </w:pPr>
      <w:bookmarkStart w:name="bookmark23" w:id="22"/>
      <w:bookmarkEnd w:id="22"/>
      <w:r>
        <w:rPr>
          <w:rFonts w:ascii="YouYuan" w:hAnsi="YouYuan" w:eastAsia="YouYuan" w:cs="YouYuan"/>
          <w:sz w:val="19"/>
          <w:szCs w:val="19"/>
          <w:b/>
          <w:bCs/>
          <w:spacing w:val="-1"/>
        </w:rPr>
        <w:t>第八章</w:t>
      </w:r>
      <w:r>
        <w:rPr>
          <w:rFonts w:ascii="YouYuan" w:hAnsi="YouYuan" w:eastAsia="YouYuan" w:cs="YouYuan"/>
          <w:sz w:val="19"/>
          <w:szCs w:val="19"/>
          <w:spacing w:val="-1"/>
        </w:rPr>
        <w:t xml:space="preserve"> </w:t>
      </w:r>
      <w:r>
        <w:rPr>
          <w:rFonts w:ascii="YouYuan" w:hAnsi="YouYuan" w:eastAsia="YouYuan" w:cs="YouYuan"/>
          <w:sz w:val="19"/>
          <w:szCs w:val="19"/>
          <w:b/>
          <w:bCs/>
          <w:spacing w:val="-1"/>
        </w:rPr>
        <w:t>隐私政策不能抄!那该怎么办</w:t>
      </w:r>
      <w:r>
        <w:rPr>
          <w:rFonts w:ascii="YouYuan" w:hAnsi="YouYuan" w:eastAsia="YouYuan" w:cs="YouYuan"/>
          <w:sz w:val="19"/>
          <w:szCs w:val="19"/>
          <w:spacing w:val="-1"/>
        </w:rPr>
        <w:t xml:space="preserve">      </w:t>
      </w:r>
      <w:r>
        <w:rPr>
          <w:sz w:val="14"/>
          <w:szCs w:val="14"/>
          <w:spacing w:val="-1"/>
          <w:position w:val="-2"/>
        </w:rPr>
        <w:t>123</w:t>
      </w:r>
    </w:p>
    <w:p>
      <w:pPr>
        <w:spacing w:line="344" w:lineRule="auto"/>
        <w:rPr>
          <w:rFonts w:ascii="Arial"/>
          <w:sz w:val="21"/>
        </w:rPr>
      </w:pPr>
      <w:r/>
    </w:p>
    <w:p>
      <w:pPr>
        <w:spacing w:line="345" w:lineRule="auto"/>
        <w:rPr>
          <w:rFonts w:ascii="Arial"/>
          <w:sz w:val="21"/>
        </w:rPr>
      </w:pPr>
      <w:r/>
    </w:p>
    <w:p>
      <w:pPr>
        <w:pStyle w:val="BodyText"/>
        <w:ind w:right="19" w:firstLine="95"/>
        <w:spacing w:before="62" w:line="350" w:lineRule="auto"/>
        <w:jc w:val="both"/>
        <w:rPr>
          <w:sz w:val="19"/>
          <w:szCs w:val="19"/>
        </w:rPr>
      </w:pPr>
      <w:r>
        <w:rPr>
          <w:sz w:val="19"/>
          <w:szCs w:val="19"/>
          <w:spacing w:val="15"/>
        </w:rPr>
        <w:t>则的公示义务，并披露和展示其如何落实法律和监管政策下的个人信息保护义务。例</w:t>
      </w:r>
      <w:r>
        <w:rPr>
          <w:sz w:val="19"/>
          <w:szCs w:val="19"/>
          <w:spacing w:val="14"/>
        </w:rPr>
        <w:t>如，</w:t>
      </w:r>
      <w:r>
        <w:rPr>
          <w:sz w:val="19"/>
          <w:szCs w:val="19"/>
        </w:rPr>
        <w:t xml:space="preserve"> </w:t>
      </w:r>
      <w:r>
        <w:rPr>
          <w:sz w:val="19"/>
          <w:szCs w:val="19"/>
          <w:spacing w:val="1"/>
        </w:rPr>
        <w:t>《民法典》《消费者权益保护法》《网络安全法》《电子商务法》《电信和互联网用户个人信息</w:t>
      </w:r>
      <w:r>
        <w:rPr>
          <w:sz w:val="19"/>
          <w:szCs w:val="19"/>
          <w:spacing w:val="11"/>
        </w:rPr>
        <w:t xml:space="preserve"> </w:t>
      </w:r>
      <w:r>
        <w:rPr>
          <w:sz w:val="19"/>
          <w:szCs w:val="19"/>
          <w:spacing w:val="5"/>
        </w:rPr>
        <w:t>保护规定》《网络交易监督管理办法》《儿童个人信息网络保护规定》《移动互联网应用程序  </w:t>
      </w:r>
      <w:r>
        <w:rPr>
          <w:sz w:val="19"/>
          <w:szCs w:val="19"/>
          <w:spacing w:val="18"/>
        </w:rPr>
        <w:t>个人信息保护管理暂行规定(征求意见稿)》《移动互联网应用</w:t>
      </w:r>
      <w:r>
        <w:rPr>
          <w:sz w:val="19"/>
          <w:szCs w:val="19"/>
          <w:spacing w:val="17"/>
        </w:rPr>
        <w:t>程序信息服务管理规定(征</w:t>
      </w:r>
      <w:r>
        <w:rPr>
          <w:sz w:val="19"/>
          <w:szCs w:val="19"/>
        </w:rPr>
        <w:t xml:space="preserve"> </w:t>
      </w:r>
      <w:r>
        <w:rPr>
          <w:sz w:val="19"/>
          <w:szCs w:val="19"/>
          <w:spacing w:val="13"/>
        </w:rPr>
        <w:t>求意见稿)》°等行政法律、法规和监管规范性文件等均规定了企业应当公开处理个人信息</w:t>
      </w:r>
      <w:r>
        <w:rPr>
          <w:sz w:val="19"/>
          <w:szCs w:val="19"/>
          <w:spacing w:val="3"/>
        </w:rPr>
        <w:t xml:space="preserve"> </w:t>
      </w:r>
      <w:r>
        <w:rPr>
          <w:sz w:val="19"/>
          <w:szCs w:val="19"/>
          <w:spacing w:val="19"/>
        </w:rPr>
        <w:t>的规则，明示处理的目的、方式和范围，《个人信息</w:t>
      </w:r>
      <w:r>
        <w:rPr>
          <w:sz w:val="19"/>
          <w:szCs w:val="19"/>
          <w:spacing w:val="18"/>
        </w:rPr>
        <w:t>保护法》第7条也明文规定了“处理</w:t>
      </w:r>
      <w:r>
        <w:rPr>
          <w:sz w:val="19"/>
          <w:szCs w:val="19"/>
        </w:rPr>
        <w:t xml:space="preserve"> </w:t>
      </w:r>
      <w:r>
        <w:rPr>
          <w:sz w:val="19"/>
          <w:szCs w:val="19"/>
          <w:spacing w:val="22"/>
        </w:rPr>
        <w:t>个人信息应当遵循公开、透明原则，公开个人信息处理规则，明示处理</w:t>
      </w:r>
      <w:r>
        <w:rPr>
          <w:sz w:val="19"/>
          <w:szCs w:val="19"/>
          <w:spacing w:val="21"/>
        </w:rPr>
        <w:t>的目的、方式和</w:t>
      </w:r>
      <w:r>
        <w:rPr>
          <w:sz w:val="19"/>
          <w:szCs w:val="19"/>
        </w:rPr>
        <w:t xml:space="preserve"> </w:t>
      </w:r>
      <w:r>
        <w:rPr>
          <w:sz w:val="19"/>
          <w:szCs w:val="19"/>
          <w:spacing w:val="21"/>
        </w:rPr>
        <w:t>范围”。同时，为了符合法律法规等规范性文件要求的明示信息处理规则的义务，也结</w:t>
      </w:r>
      <w:r>
        <w:rPr>
          <w:sz w:val="19"/>
          <w:szCs w:val="19"/>
          <w:spacing w:val="7"/>
        </w:rPr>
        <w:t xml:space="preserve"> </w:t>
      </w:r>
      <w:r>
        <w:rPr>
          <w:sz w:val="19"/>
          <w:szCs w:val="19"/>
          <w:spacing w:val="17"/>
        </w:rPr>
        <w:t>合约定俗成的惯例，隐私政策的内容均非常结构化、模板化，缺少充分的意思自治空间。</w:t>
      </w:r>
      <w:r>
        <w:rPr>
          <w:sz w:val="19"/>
          <w:szCs w:val="19"/>
          <w:spacing w:val="16"/>
        </w:rPr>
        <w:t xml:space="preserve"> </w:t>
      </w:r>
      <w:r>
        <w:rPr>
          <w:sz w:val="19"/>
          <w:szCs w:val="19"/>
          <w:spacing w:val="21"/>
        </w:rPr>
        <w:t>尤其是《民法典》把个人信息作为一项独立的人格权益或客体进行保护，而人格权益也</w:t>
      </w:r>
    </w:p>
    <w:p>
      <w:pPr>
        <w:pStyle w:val="BodyText"/>
        <w:ind w:left="94"/>
        <w:spacing w:line="219" w:lineRule="auto"/>
        <w:rPr>
          <w:sz w:val="19"/>
          <w:szCs w:val="19"/>
        </w:rPr>
      </w:pPr>
      <w:r>
        <w:rPr>
          <w:sz w:val="19"/>
          <w:szCs w:val="19"/>
          <w:spacing w:val="9"/>
        </w:rPr>
        <w:t>难以轻易通过合同自治来随意克减。</w:t>
      </w:r>
    </w:p>
    <w:p>
      <w:pPr>
        <w:pStyle w:val="BodyText"/>
        <w:ind w:left="94" w:right="66" w:firstLine="430"/>
        <w:spacing w:before="133" w:line="350" w:lineRule="auto"/>
        <w:jc w:val="both"/>
        <w:rPr>
          <w:sz w:val="19"/>
          <w:szCs w:val="19"/>
        </w:rPr>
      </w:pPr>
      <w:r>
        <w:rPr>
          <w:sz w:val="19"/>
          <w:szCs w:val="19"/>
          <w:spacing w:val="19"/>
        </w:rPr>
        <w:t>因此，这些明示公开的内容都是以“隐私政策”作为载体的，即在</w:t>
      </w:r>
      <w:r>
        <w:rPr>
          <w:sz w:val="19"/>
          <w:szCs w:val="19"/>
          <w:spacing w:val="18"/>
        </w:rPr>
        <w:t>形式上“隐私政</w:t>
      </w:r>
      <w:r>
        <w:rPr>
          <w:sz w:val="19"/>
          <w:szCs w:val="19"/>
        </w:rPr>
        <w:t xml:space="preserve"> </w:t>
      </w:r>
      <w:r>
        <w:rPr>
          <w:sz w:val="19"/>
          <w:szCs w:val="19"/>
          <w:spacing w:val="19"/>
        </w:rPr>
        <w:t>策”要公示存在；在实体上“隐私政策”应包括哪些内容，均有明确的公法要求，并非</w:t>
      </w:r>
    </w:p>
    <w:p>
      <w:pPr>
        <w:pStyle w:val="BodyText"/>
        <w:ind w:left="94"/>
        <w:spacing w:line="219" w:lineRule="auto"/>
        <w:rPr>
          <w:sz w:val="19"/>
          <w:szCs w:val="19"/>
        </w:rPr>
      </w:pPr>
      <w:r>
        <w:rPr>
          <w:sz w:val="19"/>
          <w:szCs w:val="19"/>
          <w:spacing w:val="9"/>
        </w:rPr>
        <w:t>可以当事人意思自治而得以免除或减缓。</w:t>
      </w:r>
    </w:p>
    <w:p>
      <w:pPr>
        <w:pStyle w:val="BodyText"/>
        <w:ind w:right="52"/>
        <w:spacing w:before="154" w:line="361" w:lineRule="exact"/>
        <w:jc w:val="right"/>
        <w:rPr>
          <w:sz w:val="19"/>
          <w:szCs w:val="19"/>
        </w:rPr>
      </w:pPr>
      <w:r>
        <w:rPr>
          <w:sz w:val="19"/>
          <w:szCs w:val="19"/>
          <w:spacing w:val="18"/>
          <w:position w:val="13"/>
        </w:rPr>
        <w:t>从私法角度而言，隐私政策乃是产品或服务提供者(企业)与用户个人之间针对使用</w:t>
      </w:r>
    </w:p>
    <w:p>
      <w:pPr>
        <w:pStyle w:val="BodyText"/>
        <w:ind w:left="95"/>
        <w:spacing w:line="219" w:lineRule="auto"/>
        <w:rPr>
          <w:sz w:val="19"/>
          <w:szCs w:val="19"/>
        </w:rPr>
      </w:pPr>
      <w:r>
        <w:rPr>
          <w:sz w:val="19"/>
          <w:szCs w:val="19"/>
          <w:spacing w:val="19"/>
        </w:rPr>
        <w:t>产品和服务中如何处理用户个人信息所达成的法律文件，其中明确规定了用户个人信息</w:t>
      </w:r>
    </w:p>
    <w:p>
      <w:pPr>
        <w:pStyle w:val="BodyText"/>
        <w:ind w:left="805" w:right="56" w:hanging="320"/>
        <w:spacing w:before="293" w:line="217" w:lineRule="auto"/>
        <w:rPr>
          <w:sz w:val="19"/>
          <w:szCs w:val="19"/>
        </w:rPr>
      </w:pPr>
      <w:r>
        <w:rPr>
          <w:sz w:val="19"/>
          <w:szCs w:val="19"/>
          <w:spacing w:val="-23"/>
        </w:rPr>
        <w:t>⊙《民法典》第1035条：“处理个人信息的，应当……符</w:t>
      </w:r>
      <w:r>
        <w:rPr>
          <w:sz w:val="19"/>
          <w:szCs w:val="19"/>
          <w:spacing w:val="-24"/>
        </w:rPr>
        <w:t>合下列条件：(二)公开处理信息的规则；(三)明</w:t>
      </w:r>
      <w:r>
        <w:rPr>
          <w:sz w:val="19"/>
          <w:szCs w:val="19"/>
        </w:rPr>
        <w:t xml:space="preserve"> </w:t>
      </w:r>
      <w:r>
        <w:rPr>
          <w:sz w:val="19"/>
          <w:szCs w:val="19"/>
          <w:spacing w:val="-31"/>
        </w:rPr>
        <w:t>示处理信息的目的、方式和范围； ……</w:t>
      </w:r>
      <w:r>
        <w:rPr>
          <w:sz w:val="19"/>
          <w:szCs w:val="19"/>
          <w:spacing w:val="-60"/>
        </w:rPr>
        <w:t xml:space="preserve"> </w:t>
      </w:r>
      <w:r>
        <w:rPr>
          <w:sz w:val="19"/>
          <w:szCs w:val="19"/>
          <w:spacing w:val="-31"/>
        </w:rPr>
        <w:t>”</w:t>
      </w:r>
    </w:p>
    <w:p>
      <w:pPr>
        <w:pStyle w:val="BodyText"/>
        <w:ind w:left="805" w:right="54" w:hanging="95"/>
        <w:spacing w:before="25" w:line="216" w:lineRule="auto"/>
        <w:jc w:val="both"/>
        <w:rPr>
          <w:sz w:val="19"/>
          <w:szCs w:val="19"/>
        </w:rPr>
      </w:pPr>
      <w:r>
        <w:rPr>
          <w:sz w:val="19"/>
          <w:szCs w:val="19"/>
          <w:spacing w:val="-23"/>
        </w:rPr>
        <w:t>《消费者权益保护法》第29条：“经营者收集、使用消费者个人信息，应当……明示收集、使用信息</w:t>
      </w:r>
      <w:r>
        <w:rPr>
          <w:sz w:val="19"/>
          <w:szCs w:val="19"/>
          <w:spacing w:val="11"/>
        </w:rPr>
        <w:t xml:space="preserve"> </w:t>
      </w:r>
      <w:r>
        <w:rPr>
          <w:sz w:val="19"/>
          <w:szCs w:val="19"/>
          <w:spacing w:val="-22"/>
          <w:w w:val="98"/>
        </w:rPr>
        <w:t>的目的、方式和范围，并经消费者同意。经营者收集、使用消费者个人信息，应当公开其收集、使用</w:t>
      </w:r>
      <w:r>
        <w:rPr>
          <w:sz w:val="19"/>
          <w:szCs w:val="19"/>
          <w:spacing w:val="24"/>
        </w:rPr>
        <w:t xml:space="preserve"> </w:t>
      </w:r>
      <w:r>
        <w:rPr>
          <w:sz w:val="19"/>
          <w:szCs w:val="19"/>
          <w:spacing w:val="-14"/>
        </w:rPr>
        <w:t>规则……</w:t>
      </w:r>
      <w:r>
        <w:rPr>
          <w:sz w:val="19"/>
          <w:szCs w:val="19"/>
          <w:spacing w:val="-73"/>
        </w:rPr>
        <w:t xml:space="preserve"> </w:t>
      </w:r>
      <w:r>
        <w:rPr>
          <w:sz w:val="19"/>
          <w:szCs w:val="19"/>
          <w:spacing w:val="-14"/>
        </w:rPr>
        <w:t>”</w:t>
      </w:r>
    </w:p>
    <w:p>
      <w:pPr>
        <w:pStyle w:val="BodyText"/>
        <w:ind w:left="804" w:right="68" w:hanging="94"/>
        <w:spacing w:before="52" w:line="217" w:lineRule="auto"/>
        <w:rPr>
          <w:sz w:val="19"/>
          <w:szCs w:val="19"/>
        </w:rPr>
      </w:pPr>
      <w:r>
        <w:rPr>
          <w:sz w:val="19"/>
          <w:szCs w:val="19"/>
          <w:spacing w:val="-23"/>
        </w:rPr>
        <w:t>《网络安全法》第41条：“网络运营者收集、使用个人信息，应当……公开收集、使用规则，明示收</w:t>
      </w:r>
      <w:r>
        <w:rPr>
          <w:sz w:val="19"/>
          <w:szCs w:val="19"/>
          <w:spacing w:val="5"/>
        </w:rPr>
        <w:t xml:space="preserve"> </w:t>
      </w:r>
      <w:r>
        <w:rPr>
          <w:sz w:val="19"/>
          <w:szCs w:val="19"/>
          <w:spacing w:val="-25"/>
        </w:rPr>
        <w:t>集、使用信息的目的、方式和范围，并经被收集者同</w:t>
      </w:r>
      <w:r>
        <w:rPr>
          <w:sz w:val="19"/>
          <w:szCs w:val="19"/>
          <w:spacing w:val="-26"/>
        </w:rPr>
        <w:t>意。”</w:t>
      </w:r>
    </w:p>
    <w:p>
      <w:pPr>
        <w:pStyle w:val="BodyText"/>
        <w:ind w:left="805" w:right="67" w:hanging="95"/>
        <w:spacing w:before="45" w:line="215" w:lineRule="auto"/>
        <w:jc w:val="both"/>
        <w:rPr>
          <w:sz w:val="19"/>
          <w:szCs w:val="19"/>
        </w:rPr>
      </w:pPr>
      <w:r>
        <w:rPr>
          <w:sz w:val="19"/>
          <w:szCs w:val="19"/>
          <w:spacing w:val="-19"/>
          <w:w w:val="97"/>
        </w:rPr>
        <w:t>《电信和互联网用户个人信息保护规定》第9条：</w:t>
      </w:r>
      <w:r>
        <w:rPr>
          <w:sz w:val="19"/>
          <w:szCs w:val="19"/>
          <w:spacing w:val="-20"/>
          <w:w w:val="97"/>
        </w:rPr>
        <w:t>“电信业务经营者、互联网信息服务提供者收集、使</w:t>
      </w:r>
      <w:r>
        <w:rPr>
          <w:sz w:val="19"/>
          <w:szCs w:val="19"/>
        </w:rPr>
        <w:t xml:space="preserve"> </w:t>
      </w:r>
      <w:r>
        <w:rPr>
          <w:sz w:val="19"/>
          <w:szCs w:val="19"/>
          <w:spacing w:val="-22"/>
          <w:w w:val="98"/>
        </w:rPr>
        <w:t>用用户个人信息的，应当明确告知用户收集、使用信息的目的、方式和范围，查询、更正信息的渠道</w:t>
      </w:r>
      <w:r>
        <w:rPr>
          <w:sz w:val="19"/>
          <w:szCs w:val="19"/>
          <w:spacing w:val="11"/>
        </w:rPr>
        <w:t xml:space="preserve"> </w:t>
      </w:r>
      <w:r>
        <w:rPr>
          <w:sz w:val="19"/>
          <w:szCs w:val="19"/>
          <w:spacing w:val="-21"/>
          <w:w w:val="97"/>
        </w:rPr>
        <w:t>以及拒绝提供信息的后果等事项。”</w:t>
      </w:r>
    </w:p>
    <w:p>
      <w:pPr>
        <w:pStyle w:val="BodyText"/>
        <w:ind w:left="805" w:hanging="95"/>
        <w:spacing w:before="56" w:line="222" w:lineRule="auto"/>
        <w:jc w:val="both"/>
        <w:rPr>
          <w:sz w:val="19"/>
          <w:szCs w:val="19"/>
        </w:rPr>
      </w:pPr>
      <w:r>
        <w:rPr>
          <w:sz w:val="19"/>
          <w:szCs w:val="19"/>
          <w:spacing w:val="-22"/>
        </w:rPr>
        <w:t>《网络交易监督管理办法》第13条：“网络交易经营者</w:t>
      </w:r>
      <w:r>
        <w:rPr>
          <w:sz w:val="19"/>
          <w:szCs w:val="19"/>
          <w:spacing w:val="-23"/>
        </w:rPr>
        <w:t>收集、使用消费者个人信息，应当……明示收</w:t>
      </w:r>
      <w:r>
        <w:rPr>
          <w:sz w:val="19"/>
          <w:szCs w:val="19"/>
        </w:rPr>
        <w:t xml:space="preserve"> </w:t>
      </w:r>
      <w:r>
        <w:rPr>
          <w:sz w:val="19"/>
          <w:szCs w:val="19"/>
          <w:spacing w:val="-24"/>
        </w:rPr>
        <w:t>集、使用信息的目的、方式和范围，并经消费者同意。网络交易经营者收集、使用消费者个人信息，</w:t>
      </w:r>
      <w:r>
        <w:rPr>
          <w:sz w:val="19"/>
          <w:szCs w:val="19"/>
        </w:rPr>
        <w:t xml:space="preserve"> </w:t>
      </w:r>
      <w:r>
        <w:rPr>
          <w:sz w:val="19"/>
          <w:szCs w:val="19"/>
          <w:spacing w:val="-23"/>
        </w:rPr>
        <w:t>应当公开其收集、使用规则……</w:t>
      </w:r>
      <w:r>
        <w:rPr>
          <w:sz w:val="19"/>
          <w:szCs w:val="19"/>
          <w:spacing w:val="-68"/>
        </w:rPr>
        <w:t xml:space="preserve"> </w:t>
      </w:r>
      <w:r>
        <w:rPr>
          <w:sz w:val="19"/>
          <w:szCs w:val="19"/>
          <w:spacing w:val="-23"/>
        </w:rPr>
        <w:t>”</w:t>
      </w:r>
    </w:p>
    <w:p>
      <w:pPr>
        <w:pStyle w:val="BodyText"/>
        <w:ind w:left="805" w:right="68" w:hanging="95"/>
        <w:spacing w:before="23" w:line="217" w:lineRule="auto"/>
        <w:rPr>
          <w:sz w:val="19"/>
          <w:szCs w:val="19"/>
        </w:rPr>
      </w:pPr>
      <w:r>
        <w:rPr>
          <w:sz w:val="19"/>
          <w:szCs w:val="19"/>
          <w:spacing w:val="-24"/>
          <w:w w:val="97"/>
        </w:rPr>
        <w:t>《儿童个人信息网络保护规定》第10条：“网络运营者征得同意时，应当……明确告知以下事项：(一)收</w:t>
      </w:r>
      <w:r>
        <w:rPr>
          <w:sz w:val="19"/>
          <w:szCs w:val="19"/>
          <w:spacing w:val="4"/>
        </w:rPr>
        <w:t xml:space="preserve"> </w:t>
      </w:r>
      <w:r>
        <w:rPr>
          <w:sz w:val="19"/>
          <w:szCs w:val="19"/>
          <w:spacing w:val="-25"/>
          <w:w w:val="98"/>
        </w:rPr>
        <w:t>集、存储、使用、转移、披露儿童个人信息的目</w:t>
      </w:r>
      <w:r>
        <w:rPr>
          <w:sz w:val="19"/>
          <w:szCs w:val="19"/>
          <w:spacing w:val="-26"/>
          <w:w w:val="98"/>
        </w:rPr>
        <w:t>的、方式和范围；</w:t>
      </w:r>
      <w:r>
        <w:rPr>
          <w:sz w:val="19"/>
          <w:szCs w:val="19"/>
          <w:spacing w:val="8"/>
        </w:rPr>
        <w:t xml:space="preserve"> </w:t>
      </w:r>
      <w:r>
        <w:rPr>
          <w:sz w:val="19"/>
          <w:szCs w:val="19"/>
          <w:spacing w:val="-26"/>
          <w:w w:val="98"/>
        </w:rPr>
        <w:t>……</w:t>
      </w:r>
      <w:r>
        <w:rPr>
          <w:sz w:val="19"/>
          <w:szCs w:val="19"/>
          <w:spacing w:val="-73"/>
        </w:rPr>
        <w:t xml:space="preserve"> </w:t>
      </w:r>
      <w:r>
        <w:rPr>
          <w:sz w:val="19"/>
          <w:szCs w:val="19"/>
          <w:spacing w:val="-26"/>
          <w:w w:val="98"/>
        </w:rPr>
        <w:t>”</w:t>
      </w:r>
    </w:p>
    <w:p>
      <w:pPr>
        <w:pStyle w:val="BodyText"/>
        <w:ind w:left="805" w:right="67" w:hanging="95"/>
        <w:spacing w:before="2" w:line="232" w:lineRule="auto"/>
        <w:rPr>
          <w:sz w:val="19"/>
          <w:szCs w:val="19"/>
        </w:rPr>
      </w:pPr>
      <w:r>
        <w:rPr>
          <w:sz w:val="19"/>
          <w:szCs w:val="19"/>
          <w:spacing w:val="-16"/>
          <w:w w:val="97"/>
        </w:rPr>
        <w:t>《移动互联网应用程序个人信息保护管理暂行规定(征求意见稿)》第10条：</w:t>
      </w:r>
      <w:r>
        <w:rPr>
          <w:sz w:val="19"/>
          <w:szCs w:val="19"/>
          <w:spacing w:val="-22"/>
        </w:rPr>
        <w:t xml:space="preserve"> </w:t>
      </w:r>
      <w:r>
        <w:rPr>
          <w:rFonts w:ascii="Times New Roman" w:hAnsi="Times New Roman" w:eastAsia="Times New Roman" w:cs="Times New Roman"/>
          <w:sz w:val="19"/>
          <w:szCs w:val="19"/>
          <w:spacing w:val="-16"/>
          <w:w w:val="97"/>
        </w:rPr>
        <w:t>“App</w:t>
      </w:r>
      <w:r>
        <w:rPr>
          <w:rFonts w:ascii="Times New Roman" w:hAnsi="Times New Roman" w:eastAsia="Times New Roman" w:cs="Times New Roman"/>
          <w:sz w:val="19"/>
          <w:szCs w:val="19"/>
          <w:spacing w:val="7"/>
        </w:rPr>
        <w:t xml:space="preserve"> </w:t>
      </w:r>
      <w:r>
        <w:rPr>
          <w:sz w:val="19"/>
          <w:szCs w:val="19"/>
          <w:spacing w:val="-16"/>
          <w:w w:val="97"/>
        </w:rPr>
        <w:t>第三方服务提供者</w:t>
      </w:r>
      <w:r>
        <w:rPr>
          <w:sz w:val="19"/>
          <w:szCs w:val="19"/>
        </w:rPr>
        <w:t xml:space="preserve"> </w:t>
      </w:r>
      <w:r>
        <w:rPr>
          <w:sz w:val="19"/>
          <w:szCs w:val="19"/>
          <w:spacing w:val="-23"/>
          <w:w w:val="98"/>
        </w:rPr>
        <w:t>应当履行以下个人信息保护义务：(一)制定并公开个人信息处理规则； ……</w:t>
      </w:r>
      <w:r>
        <w:rPr>
          <w:sz w:val="19"/>
          <w:szCs w:val="19"/>
          <w:spacing w:val="-59"/>
        </w:rPr>
        <w:t xml:space="preserve"> </w:t>
      </w:r>
      <w:r>
        <w:rPr>
          <w:sz w:val="19"/>
          <w:szCs w:val="19"/>
          <w:spacing w:val="-23"/>
          <w:w w:val="98"/>
        </w:rPr>
        <w:t>”</w:t>
      </w:r>
    </w:p>
    <w:p>
      <w:pPr>
        <w:pStyle w:val="BodyText"/>
        <w:ind w:left="805" w:right="75" w:hanging="95"/>
        <w:spacing w:before="35" w:line="222" w:lineRule="auto"/>
        <w:jc w:val="both"/>
        <w:rPr>
          <w:sz w:val="19"/>
          <w:szCs w:val="19"/>
        </w:rPr>
      </w:pPr>
      <w:r>
        <w:rPr>
          <w:sz w:val="19"/>
          <w:szCs w:val="19"/>
          <w:spacing w:val="-18"/>
          <w:w w:val="96"/>
        </w:rPr>
        <w:t>《移动互联网应用程序信息服务管理规定(征求意见稿)》第8条：“应用程序提供者应当制定并公开管</w:t>
      </w:r>
      <w:r>
        <w:rPr>
          <w:sz w:val="19"/>
          <w:szCs w:val="19"/>
          <w:spacing w:val="35"/>
        </w:rPr>
        <w:t xml:space="preserve"> </w:t>
      </w:r>
      <w:r>
        <w:rPr>
          <w:sz w:val="19"/>
          <w:szCs w:val="19"/>
          <w:spacing w:val="-18"/>
          <w:w w:val="96"/>
        </w:rPr>
        <w:t>理规则和平台公约，与注册用户签订服务协议，明确双方相关权</w:t>
      </w:r>
      <w:r>
        <w:rPr>
          <w:sz w:val="19"/>
          <w:szCs w:val="19"/>
          <w:spacing w:val="-19"/>
          <w:w w:val="96"/>
        </w:rPr>
        <w:t>利义务，要求注册用户遵守本规定及</w:t>
      </w:r>
      <w:r>
        <w:rPr>
          <w:sz w:val="19"/>
          <w:szCs w:val="19"/>
        </w:rPr>
        <w:t xml:space="preserve"> </w:t>
      </w:r>
      <w:r>
        <w:rPr>
          <w:sz w:val="19"/>
          <w:szCs w:val="19"/>
          <w:spacing w:val="-23"/>
          <w:w w:val="98"/>
        </w:rPr>
        <w:t>相关法律法规。”</w:t>
      </w:r>
    </w:p>
    <w:p>
      <w:pPr>
        <w:spacing w:line="222" w:lineRule="auto"/>
        <w:sectPr>
          <w:pgSz w:w="9450" w:h="13320"/>
          <w:pgMar w:top="400" w:right="844" w:bottom="400" w:left="494" w:header="0" w:footer="0" w:gutter="0"/>
        </w:sectPr>
        <w:rPr>
          <w:sz w:val="19"/>
          <w:szCs w:val="19"/>
        </w:rPr>
      </w:pPr>
    </w:p>
    <w:p>
      <w:pPr>
        <w:pStyle w:val="BodyText"/>
        <w:ind w:left="105"/>
        <w:spacing w:before="138" w:line="222" w:lineRule="auto"/>
        <w:rPr>
          <w:rFonts w:ascii="SimHei" w:hAnsi="SimHei" w:eastAsia="SimHei" w:cs="SimHei"/>
          <w:sz w:val="21"/>
          <w:szCs w:val="21"/>
        </w:rPr>
      </w:pPr>
      <w:r>
        <w:drawing>
          <wp:anchor distT="0" distB="0" distL="0" distR="0" simplePos="0" relativeHeight="252617728" behindDoc="0" locked="0" layoutInCell="0" allowOverlap="1">
            <wp:simplePos x="0" y="0"/>
            <wp:positionH relativeFrom="page">
              <wp:posOffset>457197</wp:posOffset>
            </wp:positionH>
            <wp:positionV relativeFrom="page">
              <wp:posOffset>7588232</wp:posOffset>
            </wp:positionV>
            <wp:extent cx="1282720" cy="6353"/>
            <wp:effectExtent l="0" t="0" r="0" b="0"/>
            <wp:wrapNone/>
            <wp:docPr id="238" name="IM 238"/>
            <wp:cNvGraphicFramePr/>
            <a:graphic>
              <a:graphicData uri="http://schemas.openxmlformats.org/drawingml/2006/picture">
                <pic:pic>
                  <pic:nvPicPr>
                    <pic:cNvPr id="238" name="IM 238"/>
                    <pic:cNvPicPr/>
                  </pic:nvPicPr>
                  <pic:blipFill>
                    <a:blip r:embed="rId112"/>
                    <a:stretch>
                      <a:fillRect/>
                    </a:stretch>
                  </pic:blipFill>
                  <pic:spPr>
                    <a:xfrm rot="0">
                      <a:off x="0" y="0"/>
                      <a:ext cx="1282720" cy="6353"/>
                    </a:xfrm>
                    <a:prstGeom prst="rect">
                      <a:avLst/>
                    </a:prstGeom>
                  </pic:spPr>
                </pic:pic>
              </a:graphicData>
            </a:graphic>
          </wp:anchor>
        </w:drawing>
      </w:r>
      <w:r>
        <w:rPr>
          <w:sz w:val="21"/>
          <w:szCs w:val="21"/>
          <w:spacing w:val="-17"/>
          <w:position w:val="-4"/>
        </w:rPr>
        <w:t>124      </w:t>
      </w:r>
      <w:r>
        <w:rPr>
          <w:rFonts w:ascii="SimHei" w:hAnsi="SimHei" w:eastAsia="SimHei" w:cs="SimHei"/>
          <w:sz w:val="21"/>
          <w:szCs w:val="21"/>
          <w:spacing w:val="-17"/>
        </w:rPr>
        <w:t>进阶篇</w:t>
      </w:r>
      <w:r>
        <w:rPr>
          <w:rFonts w:ascii="SimHei" w:hAnsi="SimHei" w:eastAsia="SimHei" w:cs="SimHei"/>
          <w:sz w:val="21"/>
          <w:szCs w:val="21"/>
          <w:spacing w:val="-17"/>
        </w:rPr>
        <w:t xml:space="preserve"> </w:t>
      </w:r>
      <w:r>
        <w:rPr>
          <w:rFonts w:ascii="SimHei" w:hAnsi="SimHei" w:eastAsia="SimHei" w:cs="SimHei"/>
          <w:sz w:val="21"/>
          <w:szCs w:val="21"/>
          <w:spacing w:val="-17"/>
        </w:rPr>
        <w:t>不得不知，小白最常遇到的普通场景</w:t>
      </w:r>
    </w:p>
    <w:p>
      <w:pPr>
        <w:spacing w:line="327" w:lineRule="auto"/>
        <w:rPr>
          <w:rFonts w:ascii="Arial"/>
          <w:sz w:val="21"/>
        </w:rPr>
      </w:pPr>
      <w:r/>
    </w:p>
    <w:p>
      <w:pPr>
        <w:spacing w:line="327" w:lineRule="auto"/>
        <w:rPr>
          <w:rFonts w:ascii="Arial"/>
          <w:sz w:val="21"/>
        </w:rPr>
      </w:pPr>
      <w:r/>
    </w:p>
    <w:p>
      <w:pPr>
        <w:pStyle w:val="BodyText"/>
        <w:ind w:left="105" w:right="26"/>
        <w:spacing w:before="69" w:line="263" w:lineRule="auto"/>
        <w:rPr>
          <w:sz w:val="21"/>
          <w:szCs w:val="21"/>
        </w:rPr>
      </w:pPr>
      <w:r>
        <w:rPr>
          <w:sz w:val="21"/>
          <w:szCs w:val="21"/>
          <w:spacing w:val="-1"/>
        </w:rPr>
        <w:t>如何被收集/使用/处理、用户个人作为数据主体所享有的</w:t>
      </w:r>
      <w:r>
        <w:rPr>
          <w:sz w:val="21"/>
          <w:szCs w:val="21"/>
          <w:spacing w:val="-2"/>
        </w:rPr>
        <w:t>权利及其行使方式、企业承担</w:t>
      </w:r>
      <w:r>
        <w:rPr>
          <w:sz w:val="21"/>
          <w:szCs w:val="21"/>
        </w:rPr>
        <w:t xml:space="preserve"> </w:t>
      </w:r>
      <w:r>
        <w:rPr>
          <w:sz w:val="21"/>
          <w:szCs w:val="21"/>
          <w:spacing w:val="-7"/>
        </w:rPr>
        <w:t>的数据保护义务等一系列基本内容，相当于合同主要条款。</w:t>
      </w:r>
    </w:p>
    <w:p>
      <w:pPr>
        <w:pStyle w:val="BodyText"/>
        <w:ind w:left="105" w:right="4" w:firstLine="429"/>
        <w:spacing w:before="120" w:line="306" w:lineRule="auto"/>
        <w:jc w:val="both"/>
        <w:rPr>
          <w:sz w:val="21"/>
          <w:szCs w:val="21"/>
        </w:rPr>
      </w:pPr>
      <w:r>
        <w:rPr>
          <w:sz w:val="21"/>
          <w:szCs w:val="21"/>
          <w:spacing w:val="5"/>
        </w:rPr>
        <w:t>越来越多的互联网服务提供者通过给用户做出承诺、披露收集使用个</w:t>
      </w:r>
      <w:r>
        <w:rPr>
          <w:sz w:val="21"/>
          <w:szCs w:val="21"/>
          <w:spacing w:val="4"/>
        </w:rPr>
        <w:t>人信息的详</w:t>
      </w:r>
      <w:r>
        <w:rPr>
          <w:sz w:val="21"/>
          <w:szCs w:val="21"/>
        </w:rPr>
        <w:t xml:space="preserve"> </w:t>
      </w:r>
      <w:r>
        <w:rPr>
          <w:sz w:val="21"/>
          <w:szCs w:val="21"/>
          <w:spacing w:val="-1"/>
        </w:rPr>
        <w:t>情、采用多种隐私保护设计手段来获取用户的信任</w:t>
      </w:r>
      <w:r>
        <w:rPr>
          <w:sz w:val="21"/>
          <w:szCs w:val="21"/>
          <w:spacing w:val="-2"/>
        </w:rPr>
        <w:t>，赢得市场口碑，并把“个人信息保</w:t>
      </w:r>
      <w:r>
        <w:rPr>
          <w:sz w:val="21"/>
          <w:szCs w:val="21"/>
        </w:rPr>
        <w:t xml:space="preserve"> </w:t>
      </w:r>
      <w:r>
        <w:rPr>
          <w:sz w:val="21"/>
          <w:szCs w:val="21"/>
          <w:spacing w:val="5"/>
        </w:rPr>
        <w:t>护”当成产品的卖点，在公法的基本要求之外，还有更高的</w:t>
      </w:r>
      <w:r>
        <w:rPr>
          <w:sz w:val="21"/>
          <w:szCs w:val="21"/>
          <w:spacing w:val="4"/>
        </w:rPr>
        <w:t>个人信息保护水平，给用</w:t>
      </w:r>
      <w:r>
        <w:rPr>
          <w:sz w:val="21"/>
          <w:szCs w:val="21"/>
        </w:rPr>
        <w:t xml:space="preserve"> </w:t>
      </w:r>
      <w:r>
        <w:rPr>
          <w:sz w:val="21"/>
          <w:szCs w:val="21"/>
          <w:spacing w:val="4"/>
        </w:rPr>
        <w:t>户更多的权利，提供更为便利的个人信息控制工具，告知更为详细的个人信息分享情</w:t>
      </w:r>
      <w:r>
        <w:rPr>
          <w:sz w:val="21"/>
          <w:szCs w:val="21"/>
          <w:spacing w:val="11"/>
        </w:rPr>
        <w:t xml:space="preserve"> </w:t>
      </w:r>
      <w:r>
        <w:rPr>
          <w:sz w:val="21"/>
          <w:szCs w:val="21"/>
          <w:spacing w:val="4"/>
        </w:rPr>
        <w:t>况。在这种情况下，隐私政策披露的内容、告知用户的形式充分体现了服务提供者的</w:t>
      </w:r>
      <w:r>
        <w:rPr>
          <w:sz w:val="21"/>
          <w:szCs w:val="21"/>
          <w:spacing w:val="17"/>
        </w:rPr>
        <w:t xml:space="preserve"> </w:t>
      </w:r>
      <w:r>
        <w:rPr>
          <w:sz w:val="21"/>
          <w:szCs w:val="21"/>
          <w:spacing w:val="4"/>
        </w:rPr>
        <w:t>意思自治空间，具有服务协议性质，在司法实践中也往往被视为用户服务协议的一部</w:t>
      </w:r>
      <w:r>
        <w:rPr>
          <w:sz w:val="21"/>
          <w:szCs w:val="21"/>
          <w:spacing w:val="12"/>
        </w:rPr>
        <w:t xml:space="preserve"> </w:t>
      </w:r>
      <w:r>
        <w:rPr>
          <w:sz w:val="21"/>
          <w:szCs w:val="21"/>
          <w:spacing w:val="4"/>
        </w:rPr>
        <w:t>分。如果在实际业务操作中，对个人信息的处理活动并不符合隐私政策中的陈述，则</w:t>
      </w:r>
      <w:r>
        <w:rPr>
          <w:sz w:val="21"/>
          <w:szCs w:val="21"/>
        </w:rPr>
        <w:t xml:space="preserve"> </w:t>
      </w:r>
      <w:r>
        <w:rPr>
          <w:sz w:val="21"/>
          <w:szCs w:val="21"/>
          <w:spacing w:val="7"/>
        </w:rPr>
        <w:t>用户选择从合同法上主张违约救济也是成立的(虽然在实践中，用户更多是主张侵权</w:t>
      </w:r>
      <w:r>
        <w:rPr>
          <w:sz w:val="21"/>
          <w:szCs w:val="21"/>
          <w:spacing w:val="3"/>
        </w:rPr>
        <w:t xml:space="preserve"> </w:t>
      </w:r>
      <w:r>
        <w:rPr>
          <w:sz w:val="21"/>
          <w:szCs w:val="21"/>
          <w:spacing w:val="-8"/>
        </w:rPr>
        <w:t>之诉)。</w:t>
      </w:r>
    </w:p>
    <w:p>
      <w:pPr>
        <w:pStyle w:val="BodyText"/>
        <w:ind w:right="14" w:firstLine="534"/>
        <w:spacing w:before="97" w:line="300" w:lineRule="auto"/>
        <w:jc w:val="both"/>
        <w:rPr>
          <w:sz w:val="21"/>
          <w:szCs w:val="21"/>
        </w:rPr>
      </w:pPr>
      <w:r>
        <w:rPr>
          <w:sz w:val="21"/>
          <w:szCs w:val="21"/>
          <w:spacing w:val="-8"/>
        </w:rPr>
        <w:t>但需要特别注意的是，无论是在公法意义还是在私法视角下，</w:t>
      </w:r>
      <w:r>
        <w:rPr>
          <w:rFonts w:ascii="SimHei" w:hAnsi="SimHei" w:eastAsia="SimHei" w:cs="SimHei"/>
          <w:sz w:val="21"/>
          <w:szCs w:val="21"/>
          <w:b/>
          <w:bCs/>
          <w:spacing w:val="-8"/>
        </w:rPr>
        <w:t>“同意”隐私</w:t>
      </w:r>
      <w:r>
        <w:rPr>
          <w:rFonts w:ascii="SimHei" w:hAnsi="SimHei" w:eastAsia="SimHei" w:cs="SimHei"/>
          <w:sz w:val="21"/>
          <w:szCs w:val="21"/>
          <w:b/>
          <w:bCs/>
          <w:spacing w:val="-9"/>
        </w:rPr>
        <w:t>政策本身</w:t>
      </w:r>
      <w:r>
        <w:rPr>
          <w:rFonts w:ascii="SimHei" w:hAnsi="SimHei" w:eastAsia="SimHei" w:cs="SimHei"/>
          <w:sz w:val="21"/>
          <w:szCs w:val="21"/>
        </w:rPr>
        <w:t xml:space="preserve"> </w:t>
      </w:r>
      <w:r>
        <w:rPr>
          <w:rFonts w:ascii="SimHei" w:hAnsi="SimHei" w:eastAsia="SimHei" w:cs="SimHei"/>
          <w:sz w:val="21"/>
          <w:szCs w:val="21"/>
          <w:b/>
          <w:bCs/>
          <w:spacing w:val="1"/>
        </w:rPr>
        <w:t>并不能构成对个人信息处理的一揽子同意。</w:t>
      </w:r>
      <w:r>
        <w:rPr>
          <w:sz w:val="21"/>
          <w:szCs w:val="21"/>
          <w:spacing w:val="1"/>
        </w:rPr>
        <w:t>例如，在</w:t>
      </w:r>
      <w:r>
        <w:rPr>
          <w:sz w:val="21"/>
          <w:szCs w:val="21"/>
        </w:rPr>
        <w:t>法律规定无须获得“同意”即可正 </w:t>
      </w:r>
      <w:r>
        <w:rPr>
          <w:sz w:val="21"/>
          <w:szCs w:val="21"/>
          <w:spacing w:val="1"/>
        </w:rPr>
        <w:t>当合法处理个人信息的场景、法律法规或规范性文件规定应单独获得同意或</w:t>
      </w:r>
      <w:r>
        <w:rPr>
          <w:sz w:val="21"/>
          <w:szCs w:val="21"/>
        </w:rPr>
        <w:t>不得一揽子 </w:t>
      </w:r>
      <w:r>
        <w:rPr>
          <w:sz w:val="21"/>
          <w:szCs w:val="21"/>
          <w:spacing w:val="1"/>
        </w:rPr>
        <w:t>要求授权的场景、对于基本功能服务之外另行索要的权限或收集敏感信息等，均无须或</w:t>
      </w:r>
      <w:r>
        <w:rPr>
          <w:sz w:val="21"/>
          <w:szCs w:val="21"/>
          <w:spacing w:val="15"/>
        </w:rPr>
        <w:t xml:space="preserve"> </w:t>
      </w:r>
      <w:r>
        <w:rPr>
          <w:sz w:val="21"/>
          <w:szCs w:val="21"/>
          <w:spacing w:val="1"/>
        </w:rPr>
        <w:t>不得依据“同意隐私政策”获得收集使用该等信息的正当性，隐私政策的作用也仅</w:t>
      </w:r>
      <w:r>
        <w:rPr>
          <w:sz w:val="21"/>
          <w:szCs w:val="21"/>
        </w:rPr>
        <w:t>限于 </w:t>
      </w:r>
      <w:r>
        <w:rPr>
          <w:sz w:val="21"/>
          <w:szCs w:val="21"/>
          <w:spacing w:val="-10"/>
        </w:rPr>
        <w:t>“明示告知”个人信息处理规则而已。</w:t>
      </w:r>
    </w:p>
    <w:p>
      <w:pPr>
        <w:ind w:left="537"/>
        <w:spacing w:before="218" w:line="221" w:lineRule="auto"/>
        <w:outlineLvl w:val="1"/>
        <w:rPr>
          <w:rFonts w:ascii="SimHei" w:hAnsi="SimHei" w:eastAsia="SimHei" w:cs="SimHei"/>
          <w:sz w:val="21"/>
          <w:szCs w:val="21"/>
        </w:rPr>
      </w:pPr>
      <w:r>
        <w:rPr>
          <w:rFonts w:ascii="SimHei" w:hAnsi="SimHei" w:eastAsia="SimHei" w:cs="SimHei"/>
          <w:sz w:val="21"/>
          <w:szCs w:val="21"/>
          <w:b/>
          <w:bCs/>
          <w:spacing w:val="-7"/>
        </w:rPr>
        <w:t>2.发布隐私政策有什么作用</w:t>
      </w:r>
    </w:p>
    <w:p>
      <w:pPr>
        <w:pStyle w:val="BodyText"/>
        <w:ind w:left="105" w:right="25" w:firstLine="429"/>
        <w:spacing w:before="112" w:line="285" w:lineRule="auto"/>
        <w:jc w:val="both"/>
        <w:rPr>
          <w:sz w:val="21"/>
          <w:szCs w:val="21"/>
        </w:rPr>
      </w:pPr>
      <w:r>
        <w:rPr>
          <w:sz w:val="21"/>
          <w:szCs w:val="21"/>
          <w:spacing w:val="-2"/>
        </w:rPr>
        <w:t>由于越来越多的应用商店将提供隐私政策作为应用上架的前置</w:t>
      </w:r>
      <w:r>
        <w:rPr>
          <w:sz w:val="21"/>
          <w:szCs w:val="21"/>
          <w:spacing w:val="-3"/>
        </w:rPr>
        <w:t>条件，也是监管审查</w:t>
      </w:r>
      <w:r>
        <w:rPr>
          <w:sz w:val="21"/>
          <w:szCs w:val="21"/>
        </w:rPr>
        <w:t xml:space="preserve"> </w:t>
      </w:r>
      <w:r>
        <w:rPr>
          <w:sz w:val="21"/>
          <w:szCs w:val="21"/>
          <w:spacing w:val="-1"/>
        </w:rPr>
        <w:t>的重点，因此有业务同事往往认为发布隐私政策的用处就</w:t>
      </w:r>
      <w:r>
        <w:rPr>
          <w:sz w:val="21"/>
          <w:szCs w:val="21"/>
          <w:spacing w:val="-2"/>
        </w:rPr>
        <w:t>是确保应用上架、满足监管要</w:t>
      </w:r>
      <w:r>
        <w:rPr>
          <w:sz w:val="21"/>
          <w:szCs w:val="21"/>
        </w:rPr>
        <w:t xml:space="preserve"> </w:t>
      </w:r>
      <w:r>
        <w:rPr>
          <w:sz w:val="21"/>
          <w:szCs w:val="21"/>
          <w:spacing w:val="-8"/>
        </w:rPr>
        <w:t>求，但其实隐私政策的作用是全方位的。</w:t>
      </w:r>
    </w:p>
    <w:p>
      <w:pPr>
        <w:pStyle w:val="BodyText"/>
        <w:ind w:firstLine="534"/>
        <w:spacing w:before="107" w:line="302" w:lineRule="auto"/>
        <w:tabs>
          <w:tab w:val="left" w:pos="105"/>
        </w:tabs>
        <w:jc w:val="both"/>
        <w:rPr>
          <w:sz w:val="21"/>
          <w:szCs w:val="21"/>
        </w:rPr>
      </w:pPr>
      <w:r>
        <w:rPr>
          <w:sz w:val="21"/>
          <w:szCs w:val="21"/>
        </w:rPr>
        <w:t>1)对于</w:t>
      </w:r>
      <w:r>
        <w:rPr>
          <w:rFonts w:ascii="Times New Roman" w:hAnsi="Times New Roman" w:eastAsia="Times New Roman" w:cs="Times New Roman"/>
          <w:sz w:val="21"/>
          <w:szCs w:val="21"/>
        </w:rPr>
        <w:t>toC </w:t>
      </w:r>
      <w:r>
        <w:rPr>
          <w:sz w:val="21"/>
          <w:szCs w:val="21"/>
        </w:rPr>
        <w:t>端而言，“隐私政策”是</w:t>
      </w:r>
      <w:r>
        <w:rPr>
          <w:sz w:val="21"/>
          <w:szCs w:val="21"/>
          <w:spacing w:val="-1"/>
        </w:rPr>
        <w:t>写给用户看的数据处理产品说明书、收集处理</w:t>
      </w:r>
      <w:r>
        <w:rPr>
          <w:sz w:val="21"/>
          <w:szCs w:val="21"/>
        </w:rPr>
        <w:t xml:space="preserve"> </w:t>
      </w:r>
      <w:r>
        <w:rPr>
          <w:sz w:val="21"/>
          <w:szCs w:val="21"/>
          <w:spacing w:val="1"/>
        </w:rPr>
        <w:t>用户个人信息的承诺和证明文件、用户权益保障的有效依据。最为重要的是，无论是选</w:t>
      </w:r>
      <w:r>
        <w:rPr>
          <w:sz w:val="21"/>
          <w:szCs w:val="21"/>
          <w:spacing w:val="14"/>
        </w:rPr>
        <w:t xml:space="preserve"> </w:t>
      </w:r>
      <w:r>
        <w:rPr>
          <w:sz w:val="21"/>
          <w:szCs w:val="21"/>
          <w:spacing w:val="2"/>
        </w:rPr>
        <w:t>择“同意”还是其他的正当性事由，数据控制者都</w:t>
      </w:r>
      <w:r>
        <w:rPr>
          <w:sz w:val="21"/>
          <w:szCs w:val="21"/>
          <w:spacing w:val="1"/>
        </w:rPr>
        <w:t>负有向用户“告知”、确保用户“知</w:t>
      </w:r>
      <w:r>
        <w:rPr>
          <w:sz w:val="21"/>
          <w:szCs w:val="21"/>
        </w:rPr>
        <w:t xml:space="preserve"> </w:t>
      </w:r>
      <w:r>
        <w:rPr>
          <w:sz w:val="21"/>
          <w:szCs w:val="21"/>
          <w:spacing w:val="-3"/>
        </w:rPr>
        <w:t>情”的义务。没有通过隐私政策和一系列交互告知机制，</w:t>
      </w:r>
      <w:r>
        <w:rPr>
          <w:sz w:val="21"/>
          <w:szCs w:val="21"/>
          <w:spacing w:val="-4"/>
        </w:rPr>
        <w:t>就无从实现个人信息主体的“知</w:t>
      </w:r>
      <w:r>
        <w:rPr>
          <w:sz w:val="21"/>
          <w:szCs w:val="21"/>
        </w:rPr>
        <w:t xml:space="preserve"> </w:t>
      </w:r>
      <w:r>
        <w:rPr>
          <w:sz w:val="21"/>
          <w:szCs w:val="21"/>
          <w:spacing w:val="4"/>
        </w:rPr>
        <w:t>情”,包括无法实现“在充分知情的前提下自愿、明确做出”的同意、无法实现用户的</w:t>
      </w:r>
      <w:r>
        <w:rPr>
          <w:sz w:val="21"/>
          <w:szCs w:val="21"/>
          <w:spacing w:val="13"/>
        </w:rPr>
        <w:t xml:space="preserve"> </w:t>
      </w:r>
      <w:r>
        <w:rPr>
          <w:sz w:val="21"/>
          <w:szCs w:val="21"/>
          <w:spacing w:val="-9"/>
        </w:rPr>
        <w:t>“知情权”°。虽然绝大部分用户都不会在使用互联网服务或者产品之前先仔细阅读</w:t>
      </w:r>
      <w:r>
        <w:rPr>
          <w:sz w:val="21"/>
          <w:szCs w:val="21"/>
          <w:spacing w:val="-10"/>
        </w:rPr>
        <w:t>说明书</w:t>
      </w:r>
      <w:r>
        <w:rPr>
          <w:sz w:val="21"/>
          <w:szCs w:val="21"/>
        </w:rPr>
        <w:t xml:space="preserve"> </w:t>
      </w:r>
      <w:r>
        <w:rPr>
          <w:sz w:val="21"/>
          <w:szCs w:val="21"/>
        </w:rPr>
        <w:tab/>
      </w:r>
      <w:r>
        <w:rPr>
          <w:sz w:val="21"/>
          <w:szCs w:val="21"/>
          <w:spacing w:val="-3"/>
        </w:rPr>
        <w:t>(个别应用有强制读秒功能，要求用户必须阅读在线协议)</w:t>
      </w:r>
      <w:r>
        <w:rPr>
          <w:sz w:val="21"/>
          <w:szCs w:val="21"/>
          <w:spacing w:val="-4"/>
        </w:rPr>
        <w:t>,但这并不影响用户有权以及愿</w:t>
      </w:r>
    </w:p>
    <w:p>
      <w:pPr>
        <w:spacing w:line="326" w:lineRule="auto"/>
        <w:rPr>
          <w:rFonts w:ascii="Arial"/>
          <w:sz w:val="21"/>
        </w:rPr>
      </w:pPr>
      <w:r/>
    </w:p>
    <w:p>
      <w:pPr>
        <w:pStyle w:val="BodyText"/>
        <w:ind w:left="534"/>
        <w:spacing w:before="70" w:line="219" w:lineRule="auto"/>
        <w:rPr>
          <w:sz w:val="21"/>
          <w:szCs w:val="21"/>
        </w:rPr>
      </w:pPr>
      <w:r>
        <w:rPr>
          <w:sz w:val="21"/>
          <w:szCs w:val="21"/>
          <w:spacing w:val="-24"/>
          <w:w w:val="97"/>
        </w:rPr>
        <w:t>⊙《个人信息保护法》第14、第44条。</w:t>
      </w:r>
    </w:p>
    <w:p>
      <w:pPr>
        <w:spacing w:line="219" w:lineRule="auto"/>
        <w:sectPr>
          <w:pgSz w:w="9450" w:h="13340"/>
          <w:pgMar w:top="400" w:right="784" w:bottom="400" w:left="604" w:header="0" w:footer="0" w:gutter="0"/>
        </w:sectPr>
        <w:rPr>
          <w:sz w:val="21"/>
          <w:szCs w:val="21"/>
        </w:rPr>
      </w:pPr>
    </w:p>
    <w:p>
      <w:pPr>
        <w:ind w:left="4010"/>
        <w:spacing w:before="86" w:line="221" w:lineRule="auto"/>
        <w:rPr>
          <w:rFonts w:ascii="SimHei" w:hAnsi="SimHei" w:eastAsia="SimHei" w:cs="SimHei"/>
          <w:sz w:val="21"/>
          <w:szCs w:val="21"/>
        </w:rPr>
      </w:pPr>
      <w:r>
        <w:rPr>
          <w:rFonts w:ascii="SimHei" w:hAnsi="SimHei" w:eastAsia="SimHei" w:cs="SimHei"/>
          <w:sz w:val="21"/>
          <w:szCs w:val="21"/>
          <w:spacing w:val="-16"/>
        </w:rPr>
        <w:t>第八章</w:t>
      </w:r>
      <w:r>
        <w:rPr>
          <w:rFonts w:ascii="SimHei" w:hAnsi="SimHei" w:eastAsia="SimHei" w:cs="SimHei"/>
          <w:sz w:val="21"/>
          <w:szCs w:val="21"/>
          <w:spacing w:val="-16"/>
        </w:rPr>
        <w:t xml:space="preserve"> </w:t>
      </w:r>
      <w:r>
        <w:rPr>
          <w:rFonts w:ascii="SimHei" w:hAnsi="SimHei" w:eastAsia="SimHei" w:cs="SimHei"/>
          <w:sz w:val="21"/>
          <w:szCs w:val="21"/>
          <w:spacing w:val="-16"/>
        </w:rPr>
        <w:t>隐私政策不能抄!那该怎么办</w:t>
      </w:r>
    </w:p>
    <w:p>
      <w:pPr>
        <w:spacing w:line="339" w:lineRule="auto"/>
        <w:rPr>
          <w:rFonts w:ascii="Arial"/>
          <w:sz w:val="21"/>
        </w:rPr>
      </w:pPr>
      <w:r/>
    </w:p>
    <w:p>
      <w:pPr>
        <w:spacing w:line="339" w:lineRule="auto"/>
        <w:rPr>
          <w:rFonts w:ascii="Arial"/>
          <w:sz w:val="21"/>
        </w:rPr>
      </w:pPr>
      <w:r/>
    </w:p>
    <w:p>
      <w:pPr>
        <w:pStyle w:val="BodyText"/>
        <w:spacing w:before="68" w:line="219" w:lineRule="auto"/>
        <w:rPr>
          <w:sz w:val="21"/>
          <w:szCs w:val="21"/>
        </w:rPr>
      </w:pPr>
      <w:r>
        <w:rPr>
          <w:sz w:val="21"/>
          <w:szCs w:val="21"/>
          <w:spacing w:val="-7"/>
        </w:rPr>
        <w:t>意了解其个人信息处理活动时，确保用户可以通过查阅隐私政策获</w:t>
      </w:r>
      <w:r>
        <w:rPr>
          <w:sz w:val="21"/>
          <w:szCs w:val="21"/>
          <w:spacing w:val="-8"/>
        </w:rPr>
        <w:t>知。</w:t>
      </w:r>
    </w:p>
    <w:p>
      <w:pPr>
        <w:pStyle w:val="BodyText"/>
        <w:ind w:firstLine="420"/>
        <w:spacing w:before="98" w:line="293" w:lineRule="auto"/>
        <w:jc w:val="both"/>
        <w:rPr>
          <w:sz w:val="21"/>
          <w:szCs w:val="21"/>
        </w:rPr>
      </w:pPr>
      <w:r>
        <w:rPr>
          <w:sz w:val="21"/>
          <w:szCs w:val="21"/>
          <w:spacing w:val="2"/>
        </w:rPr>
        <w:t>2)对于</w:t>
      </w:r>
      <w:r>
        <w:rPr>
          <w:sz w:val="21"/>
          <w:szCs w:val="21"/>
          <w:spacing w:val="-48"/>
        </w:rPr>
        <w:t xml:space="preserve"> </w:t>
      </w:r>
      <w:r>
        <w:rPr>
          <w:rFonts w:ascii="Times New Roman" w:hAnsi="Times New Roman" w:eastAsia="Times New Roman" w:cs="Times New Roman"/>
          <w:sz w:val="21"/>
          <w:szCs w:val="21"/>
        </w:rPr>
        <w:t>toG</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toP</w:t>
      </w:r>
      <w:r>
        <w:rPr>
          <w:sz w:val="21"/>
          <w:szCs w:val="21"/>
          <w:spacing w:val="2"/>
        </w:rPr>
        <w:t>端而言，隐私政策更是监管机构和媒体大众得以快速了解一个企</w:t>
      </w:r>
      <w:r>
        <w:rPr>
          <w:sz w:val="21"/>
          <w:szCs w:val="21"/>
          <w:spacing w:val="1"/>
        </w:rPr>
        <w:t>业 </w:t>
      </w:r>
      <w:r>
        <w:rPr>
          <w:sz w:val="21"/>
          <w:szCs w:val="21"/>
          <w:spacing w:val="-3"/>
        </w:rPr>
        <w:t>数据合规水平的便捷切入点，可谓是写给监管机构和大众看的“个人信息保护保证书”,</w:t>
      </w:r>
      <w:r>
        <w:rPr>
          <w:sz w:val="21"/>
          <w:szCs w:val="21"/>
          <w:spacing w:val="15"/>
        </w:rPr>
        <w:t xml:space="preserve"> </w:t>
      </w:r>
      <w:r>
        <w:rPr>
          <w:sz w:val="21"/>
          <w:szCs w:val="21"/>
          <w:spacing w:val="-2"/>
        </w:rPr>
        <w:t>也是企业自证合规的一个手段。尽管目前监管机构和媒体了解和监督企业的数据隐私合 </w:t>
      </w:r>
      <w:r>
        <w:rPr>
          <w:sz w:val="21"/>
          <w:szCs w:val="21"/>
          <w:spacing w:val="3"/>
        </w:rPr>
        <w:t>规水平会采用“前端用户使用流程+后台技术检测+隐私政策文本扫描”3种综合路径，</w:t>
      </w:r>
      <w:r>
        <w:rPr>
          <w:sz w:val="21"/>
          <w:szCs w:val="21"/>
          <w:spacing w:val="12"/>
        </w:rPr>
        <w:t xml:space="preserve"> </w:t>
      </w:r>
      <w:r>
        <w:rPr>
          <w:sz w:val="21"/>
          <w:szCs w:val="21"/>
          <w:spacing w:val="-2"/>
        </w:rPr>
        <w:t>但隐私政策仍然是面向政府和媒体开放数据处理活动最直接、最常见的入口，其他路径 </w:t>
      </w:r>
      <w:r>
        <w:rPr>
          <w:sz w:val="21"/>
          <w:szCs w:val="21"/>
          <w:spacing w:val="-9"/>
        </w:rPr>
        <w:t>的检查结果也会与隐私政策的文本进行印证。</w:t>
      </w:r>
    </w:p>
    <w:p>
      <w:pPr>
        <w:pStyle w:val="BodyText"/>
        <w:ind w:right="65" w:firstLine="420"/>
        <w:spacing w:before="184" w:line="294" w:lineRule="auto"/>
        <w:jc w:val="both"/>
        <w:rPr>
          <w:sz w:val="21"/>
          <w:szCs w:val="21"/>
        </w:rPr>
      </w:pPr>
      <w:r>
        <w:rPr>
          <w:sz w:val="21"/>
          <w:szCs w:val="21"/>
          <w:spacing w:val="6"/>
        </w:rPr>
        <w:t>3)对于</w:t>
      </w:r>
      <w:r>
        <w:rPr>
          <w:sz w:val="21"/>
          <w:szCs w:val="21"/>
          <w:spacing w:val="-57"/>
        </w:rPr>
        <w:t xml:space="preserve"> </w:t>
      </w:r>
      <w:r>
        <w:rPr>
          <w:rFonts w:ascii="Times New Roman" w:hAnsi="Times New Roman" w:eastAsia="Times New Roman" w:cs="Times New Roman"/>
          <w:sz w:val="21"/>
          <w:szCs w:val="21"/>
        </w:rPr>
        <w:t>toB</w:t>
      </w:r>
      <w:r>
        <w:rPr>
          <w:rFonts w:ascii="Times New Roman" w:hAnsi="Times New Roman" w:eastAsia="Times New Roman" w:cs="Times New Roman"/>
          <w:sz w:val="21"/>
          <w:szCs w:val="21"/>
          <w:spacing w:val="-14"/>
        </w:rPr>
        <w:t xml:space="preserve"> </w:t>
      </w:r>
      <w:r>
        <w:rPr>
          <w:sz w:val="21"/>
          <w:szCs w:val="21"/>
          <w:spacing w:val="6"/>
        </w:rPr>
        <w:t>端而言，隐私政策是网络服务上在</w:t>
      </w:r>
      <w:r>
        <w:rPr>
          <w:sz w:val="21"/>
          <w:szCs w:val="21"/>
          <w:spacing w:val="5"/>
        </w:rPr>
        <w:t>对抗竞争对手数据抓取或不正当竞</w:t>
      </w:r>
      <w:r>
        <w:rPr>
          <w:sz w:val="21"/>
          <w:szCs w:val="21"/>
        </w:rPr>
        <w:t xml:space="preserve"> </w:t>
      </w:r>
      <w:r>
        <w:rPr>
          <w:sz w:val="21"/>
          <w:szCs w:val="21"/>
          <w:spacing w:val="4"/>
        </w:rPr>
        <w:t>争时的一个工具。在互联网产业的竞争中，用户个人信息的占有和聚合是最为重要的</w:t>
      </w:r>
      <w:r>
        <w:rPr>
          <w:sz w:val="21"/>
          <w:szCs w:val="21"/>
          <w:spacing w:val="17"/>
        </w:rPr>
        <w:t xml:space="preserve"> </w:t>
      </w:r>
      <w:r>
        <w:rPr>
          <w:sz w:val="21"/>
          <w:szCs w:val="21"/>
          <w:spacing w:val="5"/>
        </w:rPr>
        <w:t>竞争优势和资源。隐私政策中披露的网络服务提</w:t>
      </w:r>
      <w:r>
        <w:rPr>
          <w:sz w:val="21"/>
          <w:szCs w:val="21"/>
          <w:spacing w:val="4"/>
        </w:rPr>
        <w:t>供商合法获取的个人信息的范围、目</w:t>
      </w:r>
      <w:r>
        <w:rPr>
          <w:sz w:val="21"/>
          <w:szCs w:val="21"/>
        </w:rPr>
        <w:t xml:space="preserve"> </w:t>
      </w:r>
      <w:r>
        <w:rPr>
          <w:sz w:val="21"/>
          <w:szCs w:val="21"/>
          <w:spacing w:val="-1"/>
        </w:rPr>
        <w:t>的，特别是用户对其个人信息享有的权利范围、数据委托或共享</w:t>
      </w:r>
      <w:r>
        <w:rPr>
          <w:sz w:val="21"/>
          <w:szCs w:val="21"/>
          <w:spacing w:val="-2"/>
        </w:rPr>
        <w:t>的范围，也是写给友商</w:t>
      </w:r>
      <w:r>
        <w:rPr>
          <w:sz w:val="21"/>
          <w:szCs w:val="21"/>
        </w:rPr>
        <w:t xml:space="preserve"> </w:t>
      </w:r>
      <w:r>
        <w:rPr>
          <w:sz w:val="21"/>
          <w:szCs w:val="21"/>
          <w:spacing w:val="-1"/>
        </w:rPr>
        <w:t>看的“权益边界书”。在越来越多涉及数据的不正当竞争纠纷中，当事方和法</w:t>
      </w:r>
      <w:r>
        <w:rPr>
          <w:sz w:val="21"/>
          <w:szCs w:val="21"/>
          <w:spacing w:val="-2"/>
        </w:rPr>
        <w:t>院都或多</w:t>
      </w:r>
      <w:r>
        <w:rPr>
          <w:sz w:val="21"/>
          <w:szCs w:val="21"/>
        </w:rPr>
        <w:t xml:space="preserve"> </w:t>
      </w:r>
      <w:r>
        <w:rPr>
          <w:sz w:val="21"/>
          <w:szCs w:val="21"/>
          <w:spacing w:val="-1"/>
        </w:rPr>
        <w:t>或少援引了隐私政策和用户协议来澄清一方对用户个人信息获取的合法</w:t>
      </w:r>
      <w:r>
        <w:rPr>
          <w:sz w:val="21"/>
          <w:szCs w:val="21"/>
          <w:spacing w:val="-2"/>
        </w:rPr>
        <w:t>性、用户享有的</w:t>
      </w:r>
      <w:r>
        <w:rPr>
          <w:sz w:val="21"/>
          <w:szCs w:val="21"/>
        </w:rPr>
        <w:t xml:space="preserve"> </w:t>
      </w:r>
      <w:r>
        <w:rPr>
          <w:sz w:val="21"/>
          <w:szCs w:val="21"/>
          <w:spacing w:val="1"/>
        </w:rPr>
        <w:t>处分权利。例如，境内产品的隐私政策中尚无规定用户享有“便携权”,用户无法单方</w:t>
      </w:r>
    </w:p>
    <w:p>
      <w:pPr>
        <w:pStyle w:val="BodyText"/>
        <w:ind w:right="50"/>
        <w:spacing w:before="106" w:line="299" w:lineRule="auto"/>
        <w:jc w:val="both"/>
        <w:rPr>
          <w:sz w:val="21"/>
          <w:szCs w:val="21"/>
        </w:rPr>
      </w:pPr>
      <w:r>
        <w:rPr>
          <w:sz w:val="21"/>
          <w:szCs w:val="21"/>
          <w:spacing w:val="-1"/>
        </w:rPr>
        <w:t>指定将其在某个应用下的账号数据授权给第三方或者可</w:t>
      </w:r>
      <w:r>
        <w:rPr>
          <w:sz w:val="21"/>
          <w:szCs w:val="21"/>
          <w:spacing w:val="-2"/>
        </w:rPr>
        <w:t>以在第三方平台进行交易，相应</w:t>
      </w:r>
      <w:r>
        <w:rPr>
          <w:sz w:val="21"/>
          <w:szCs w:val="21"/>
        </w:rPr>
        <w:t xml:space="preserve"> </w:t>
      </w:r>
      <w:r>
        <w:rPr>
          <w:sz w:val="21"/>
          <w:szCs w:val="21"/>
          <w:spacing w:val="-1"/>
        </w:rPr>
        <w:t>的第三方平台基于所谓的“用户授权”即可获取用户账号下的数据则会涉嫌构成不正当</w:t>
      </w:r>
      <w:r>
        <w:rPr>
          <w:sz w:val="21"/>
          <w:szCs w:val="21"/>
          <w:spacing w:val="11"/>
        </w:rPr>
        <w:t xml:space="preserve"> </w:t>
      </w:r>
      <w:r>
        <w:rPr>
          <w:sz w:val="21"/>
          <w:szCs w:val="21"/>
          <w:spacing w:val="-10"/>
        </w:rPr>
        <w:t>竞争。</w:t>
      </w:r>
    </w:p>
    <w:p>
      <w:pPr>
        <w:pStyle w:val="BodyText"/>
        <w:ind w:right="59" w:firstLine="420"/>
        <w:spacing w:before="97" w:line="306" w:lineRule="auto"/>
        <w:jc w:val="both"/>
        <w:rPr>
          <w:sz w:val="21"/>
          <w:szCs w:val="21"/>
        </w:rPr>
      </w:pPr>
      <w:r>
        <w:rPr>
          <w:sz w:val="21"/>
          <w:szCs w:val="21"/>
          <w:spacing w:val="-7"/>
        </w:rPr>
        <w:t>综上可见，“隐私政策”这一法律文件兼具公法和私法意义，同时起到面向</w:t>
      </w:r>
      <w:r>
        <w:rPr>
          <w:sz w:val="21"/>
          <w:szCs w:val="21"/>
          <w:spacing w:val="-8"/>
        </w:rPr>
        <w:t>用户、监</w:t>
      </w:r>
      <w:r>
        <w:rPr>
          <w:sz w:val="21"/>
          <w:szCs w:val="21"/>
        </w:rPr>
        <w:t xml:space="preserve"> </w:t>
      </w:r>
      <w:r>
        <w:rPr>
          <w:sz w:val="21"/>
          <w:szCs w:val="21"/>
          <w:spacing w:val="-4"/>
        </w:rPr>
        <w:t>管/大众、竞争对手的多重合规和自我保护作用。虽然隐私政策“看起来”大同小异</w:t>
      </w:r>
      <w:r>
        <w:rPr>
          <w:sz w:val="21"/>
          <w:szCs w:val="21"/>
          <w:spacing w:val="-5"/>
        </w:rPr>
        <w:t>，但</w:t>
      </w:r>
      <w:r>
        <w:rPr>
          <w:sz w:val="21"/>
          <w:szCs w:val="21"/>
        </w:rPr>
        <w:t xml:space="preserve"> </w:t>
      </w:r>
      <w:r>
        <w:rPr>
          <w:sz w:val="21"/>
          <w:szCs w:val="21"/>
          <w:spacing w:val="-4"/>
        </w:rPr>
        <w:t>作为描述和说明具体业务或产品中数据处理活动的“法律侧代码”,必须密切适配集合具</w:t>
      </w:r>
      <w:r>
        <w:rPr>
          <w:sz w:val="21"/>
          <w:szCs w:val="21"/>
          <w:spacing w:val="1"/>
        </w:rPr>
        <w:t xml:space="preserve"> </w:t>
      </w:r>
      <w:r>
        <w:rPr>
          <w:sz w:val="21"/>
          <w:szCs w:val="21"/>
          <w:spacing w:val="-1"/>
        </w:rPr>
        <w:t>体业务或产品，披露收集了哪些个人信息、对应何种具体功能、进行哪些处理活动、用</w:t>
      </w:r>
      <w:r>
        <w:rPr>
          <w:sz w:val="21"/>
          <w:szCs w:val="21"/>
          <w:spacing w:val="2"/>
        </w:rPr>
        <w:t xml:space="preserve"> </w:t>
      </w:r>
      <w:r>
        <w:rPr>
          <w:sz w:val="21"/>
          <w:szCs w:val="21"/>
          <w:spacing w:val="-1"/>
        </w:rPr>
        <w:t>户如何行使权利等，隐私政策中的所有内容均应是针对具体业务或</w:t>
      </w:r>
      <w:r>
        <w:rPr>
          <w:sz w:val="21"/>
          <w:szCs w:val="21"/>
          <w:spacing w:val="-2"/>
        </w:rPr>
        <w:t>产品的数据处理活动</w:t>
      </w:r>
      <w:r>
        <w:rPr>
          <w:sz w:val="21"/>
          <w:szCs w:val="21"/>
        </w:rPr>
        <w:t xml:space="preserve"> </w:t>
      </w:r>
      <w:r>
        <w:rPr>
          <w:sz w:val="21"/>
          <w:szCs w:val="21"/>
          <w:spacing w:val="-1"/>
        </w:rPr>
        <w:t>进行真实和准确的陈述。因此，如果业务或产品中的</w:t>
      </w:r>
      <w:r>
        <w:rPr>
          <w:sz w:val="21"/>
          <w:szCs w:val="21"/>
          <w:spacing w:val="-2"/>
        </w:rPr>
        <w:t>服务功能不同、收集或是使用个人</w:t>
      </w:r>
      <w:r>
        <w:rPr>
          <w:sz w:val="21"/>
          <w:szCs w:val="21"/>
        </w:rPr>
        <w:t xml:space="preserve"> </w:t>
      </w:r>
      <w:r>
        <w:rPr>
          <w:sz w:val="21"/>
          <w:szCs w:val="21"/>
          <w:spacing w:val="5"/>
        </w:rPr>
        <w:t>信息的方式不同，则隐私政策也会不同。产</w:t>
      </w:r>
      <w:r>
        <w:rPr>
          <w:sz w:val="21"/>
          <w:szCs w:val="21"/>
          <w:spacing w:val="4"/>
        </w:rPr>
        <w:t>品不同，说明书就不同；业务不同，合同</w:t>
      </w:r>
      <w:r>
        <w:rPr>
          <w:sz w:val="21"/>
          <w:szCs w:val="21"/>
        </w:rPr>
        <w:t xml:space="preserve"> </w:t>
      </w:r>
      <w:r>
        <w:rPr>
          <w:sz w:val="21"/>
          <w:szCs w:val="21"/>
          <w:spacing w:val="4"/>
        </w:rPr>
        <w:t>也就不同。因此，隐私政策不仅不能直接从网上摘抄而成，也并非由法务或律师自行</w:t>
      </w:r>
      <w:r>
        <w:rPr>
          <w:sz w:val="21"/>
          <w:szCs w:val="21"/>
          <w:spacing w:val="11"/>
        </w:rPr>
        <w:t xml:space="preserve"> </w:t>
      </w:r>
      <w:r>
        <w:rPr>
          <w:sz w:val="21"/>
          <w:szCs w:val="21"/>
          <w:spacing w:val="-9"/>
        </w:rPr>
        <w:t>编写。</w:t>
      </w:r>
    </w:p>
    <w:p>
      <w:pPr>
        <w:pStyle w:val="BodyText"/>
        <w:ind w:right="55" w:firstLine="420"/>
        <w:spacing w:before="111" w:line="292" w:lineRule="auto"/>
        <w:jc w:val="both"/>
        <w:rPr>
          <w:sz w:val="21"/>
          <w:szCs w:val="21"/>
        </w:rPr>
      </w:pPr>
      <w:r>
        <w:rPr>
          <w:sz w:val="21"/>
          <w:szCs w:val="21"/>
          <w:spacing w:val="-1"/>
        </w:rPr>
        <w:t>在此意义上，隐私政策的实质内容如何其实并不依赖于文本措辞，而是依赖于业务</w:t>
      </w:r>
      <w:r>
        <w:rPr>
          <w:sz w:val="21"/>
          <w:szCs w:val="21"/>
          <w:spacing w:val="4"/>
        </w:rPr>
        <w:t xml:space="preserve"> </w:t>
      </w:r>
      <w:r>
        <w:rPr>
          <w:sz w:val="21"/>
          <w:szCs w:val="21"/>
        </w:rPr>
        <w:t>或产品的技术代码和功能设计，即</w:t>
      </w:r>
      <w:r>
        <w:rPr>
          <w:rFonts w:ascii="Times New Roman" w:hAnsi="Times New Roman" w:eastAsia="Times New Roman" w:cs="Times New Roman"/>
          <w:sz w:val="21"/>
          <w:szCs w:val="21"/>
        </w:rPr>
        <w:t>Code</w:t>
      </w:r>
      <w:r>
        <w:rPr>
          <w:rFonts w:ascii="Times New Roman" w:hAnsi="Times New Roman" w:eastAsia="Times New Roman" w:cs="Times New Roman"/>
          <w:sz w:val="21"/>
          <w:szCs w:val="21"/>
          <w:spacing w:val="42"/>
          <w:w w:val="101"/>
        </w:rPr>
        <w:t xml:space="preserve"> </w:t>
      </w:r>
      <w:r>
        <w:rPr>
          <w:sz w:val="21"/>
          <w:szCs w:val="21"/>
        </w:rPr>
        <w:t>(技术侧</w:t>
      </w:r>
      <w:r>
        <w:rPr>
          <w:sz w:val="21"/>
          <w:szCs w:val="21"/>
          <w:spacing w:val="-1"/>
        </w:rPr>
        <w:t>代码)</w:t>
      </w:r>
      <w:r>
        <w:rPr>
          <w:rFonts w:ascii="Times New Roman" w:hAnsi="Times New Roman" w:eastAsia="Times New Roman" w:cs="Times New Roman"/>
          <w:sz w:val="21"/>
          <w:szCs w:val="21"/>
          <w:spacing w:val="-1"/>
        </w:rPr>
        <w:t>is  Code</w:t>
      </w:r>
      <w:r>
        <w:rPr>
          <w:sz w:val="21"/>
          <w:szCs w:val="21"/>
          <w:spacing w:val="-1"/>
        </w:rPr>
        <w:t>(法律侧代码)。因此，回</w:t>
      </w:r>
      <w:r>
        <w:rPr>
          <w:sz w:val="21"/>
          <w:szCs w:val="21"/>
        </w:rPr>
        <w:t xml:space="preserve"> </w:t>
      </w:r>
      <w:r>
        <w:rPr>
          <w:sz w:val="21"/>
          <w:szCs w:val="21"/>
          <w:spacing w:val="-1"/>
        </w:rPr>
        <w:t>答“隐私政策为什么不能直接从网上抄”的最简答案就</w:t>
      </w:r>
      <w:r>
        <w:rPr>
          <w:sz w:val="21"/>
          <w:szCs w:val="21"/>
          <w:spacing w:val="-2"/>
        </w:rPr>
        <w:t>是：如若产品代码和功能并非直</w:t>
      </w:r>
      <w:r>
        <w:rPr>
          <w:sz w:val="21"/>
          <w:szCs w:val="21"/>
        </w:rPr>
        <w:t xml:space="preserve"> </w:t>
      </w:r>
      <w:r>
        <w:rPr>
          <w:sz w:val="21"/>
          <w:szCs w:val="21"/>
          <w:spacing w:val="-7"/>
        </w:rPr>
        <w:t>接从网上抄，那就决定了隐私政策作为适配的法律侧代码，亦</w:t>
      </w:r>
      <w:r>
        <w:rPr>
          <w:sz w:val="21"/>
          <w:szCs w:val="21"/>
          <w:spacing w:val="-8"/>
        </w:rPr>
        <w:t>不能如是。</w:t>
      </w:r>
    </w:p>
    <w:p>
      <w:pPr>
        <w:spacing w:line="292" w:lineRule="auto"/>
        <w:sectPr>
          <w:pgSz w:w="9450" w:h="13320"/>
          <w:pgMar w:top="400" w:right="844" w:bottom="400" w:left="599" w:header="0" w:footer="0" w:gutter="0"/>
        </w:sectPr>
        <w:rPr>
          <w:sz w:val="21"/>
          <w:szCs w:val="21"/>
        </w:rPr>
      </w:pPr>
    </w:p>
    <w:p>
      <w:pPr>
        <w:pStyle w:val="BodyText"/>
        <w:spacing w:before="177" w:line="213" w:lineRule="auto"/>
        <w:rPr>
          <w:rFonts w:ascii="SimHei" w:hAnsi="SimHei" w:eastAsia="SimHei" w:cs="SimHei"/>
          <w:sz w:val="20"/>
          <w:szCs w:val="20"/>
        </w:rPr>
      </w:pPr>
      <w:r>
        <w:rPr>
          <w:sz w:val="14"/>
          <w:szCs w:val="14"/>
          <w:spacing w:val="-9"/>
          <w:position w:val="-1"/>
        </w:rPr>
        <w:t>126          </w:t>
      </w:r>
      <w:r>
        <w:rPr>
          <w:rFonts w:ascii="SimHei" w:hAnsi="SimHei" w:eastAsia="SimHei" w:cs="SimHei"/>
          <w:sz w:val="20"/>
          <w:szCs w:val="20"/>
          <w:spacing w:val="-9"/>
        </w:rPr>
        <w:t>进阶篇</w:t>
      </w:r>
      <w:r>
        <w:rPr>
          <w:rFonts w:ascii="SimHei" w:hAnsi="SimHei" w:eastAsia="SimHei" w:cs="SimHei"/>
          <w:sz w:val="20"/>
          <w:szCs w:val="20"/>
          <w:spacing w:val="-9"/>
        </w:rPr>
        <w:t xml:space="preserve"> </w:t>
      </w:r>
      <w:r>
        <w:rPr>
          <w:rFonts w:ascii="SimHei" w:hAnsi="SimHei" w:eastAsia="SimHei" w:cs="SimHei"/>
          <w:sz w:val="20"/>
          <w:szCs w:val="20"/>
          <w:spacing w:val="-9"/>
        </w:rPr>
        <w:t>不得不知，小白最常遇到的普通场景</w:t>
      </w:r>
    </w:p>
    <w:p>
      <w:pPr>
        <w:spacing w:line="335" w:lineRule="auto"/>
        <w:rPr>
          <w:rFonts w:ascii="Arial"/>
          <w:sz w:val="21"/>
        </w:rPr>
      </w:pPr>
      <w:r/>
    </w:p>
    <w:p>
      <w:pPr>
        <w:spacing w:line="335" w:lineRule="auto"/>
        <w:rPr>
          <w:rFonts w:ascii="Arial"/>
          <w:sz w:val="21"/>
        </w:rPr>
      </w:pPr>
      <w:r/>
    </w:p>
    <w:p>
      <w:pPr>
        <w:pStyle w:val="BodyText"/>
        <w:ind w:left="2134"/>
        <w:spacing w:before="95" w:line="219" w:lineRule="auto"/>
        <w:rPr>
          <w:sz w:val="29"/>
          <w:szCs w:val="29"/>
        </w:rPr>
      </w:pPr>
      <w:bookmarkStart w:name="bookmark24" w:id="23"/>
      <w:bookmarkEnd w:id="23"/>
      <w:r>
        <w:rPr>
          <w:sz w:val="29"/>
          <w:szCs w:val="29"/>
          <w:b/>
          <w:bCs/>
          <w:spacing w:val="-9"/>
        </w:rPr>
        <w:t>第二节</w:t>
      </w:r>
      <w:r>
        <w:rPr>
          <w:sz w:val="29"/>
          <w:szCs w:val="29"/>
          <w:spacing w:val="129"/>
        </w:rPr>
        <w:t xml:space="preserve"> </w:t>
      </w:r>
      <w:r>
        <w:rPr>
          <w:sz w:val="29"/>
          <w:szCs w:val="29"/>
          <w:b/>
          <w:bCs/>
          <w:spacing w:val="-9"/>
        </w:rPr>
        <w:t>隐私政策的合规要求</w:t>
      </w:r>
    </w:p>
    <w:p>
      <w:pPr>
        <w:ind w:left="442"/>
        <w:spacing w:before="302" w:line="222" w:lineRule="auto"/>
        <w:outlineLvl w:val="1"/>
        <w:rPr>
          <w:rFonts w:ascii="SimHei" w:hAnsi="SimHei" w:eastAsia="SimHei" w:cs="SimHei"/>
          <w:sz w:val="20"/>
          <w:szCs w:val="20"/>
        </w:rPr>
      </w:pPr>
      <w:r>
        <w:rPr>
          <w:rFonts w:ascii="SimHei" w:hAnsi="SimHei" w:eastAsia="SimHei" w:cs="SimHei"/>
          <w:sz w:val="20"/>
          <w:szCs w:val="20"/>
          <w:b/>
          <w:bCs/>
          <w:spacing w:val="1"/>
        </w:rPr>
        <w:t>1.隐私政策的规范性要求</w:t>
      </w:r>
    </w:p>
    <w:p>
      <w:pPr>
        <w:pStyle w:val="BodyText"/>
        <w:ind w:right="30" w:firstLine="439"/>
        <w:spacing w:before="124" w:line="297" w:lineRule="auto"/>
        <w:jc w:val="both"/>
        <w:rPr>
          <w:sz w:val="20"/>
          <w:szCs w:val="20"/>
        </w:rPr>
      </w:pPr>
      <w:r>
        <w:rPr>
          <w:sz w:val="20"/>
          <w:szCs w:val="20"/>
          <w:spacing w:val="8"/>
        </w:rPr>
        <w:t>针对隐私政策的内容和形式，网信办、工信部等相关行政监管机构在长期执</w:t>
      </w:r>
      <w:r>
        <w:rPr>
          <w:sz w:val="20"/>
          <w:szCs w:val="20"/>
          <w:spacing w:val="7"/>
        </w:rPr>
        <w:t>法过程</w:t>
      </w:r>
      <w:r>
        <w:rPr>
          <w:sz w:val="20"/>
          <w:szCs w:val="20"/>
        </w:rPr>
        <w:t xml:space="preserve"> </w:t>
      </w:r>
      <w:r>
        <w:rPr>
          <w:sz w:val="20"/>
          <w:szCs w:val="20"/>
          <w:spacing w:val="8"/>
        </w:rPr>
        <w:t>中都将经验和常见做法规范化、成文化，发布了相关的规则、指引及国家标准。这些规</w:t>
      </w:r>
      <w:r>
        <w:rPr>
          <w:sz w:val="20"/>
          <w:szCs w:val="20"/>
          <w:spacing w:val="3"/>
        </w:rPr>
        <w:t xml:space="preserve"> </w:t>
      </w:r>
      <w:r>
        <w:rPr>
          <w:sz w:val="20"/>
          <w:szCs w:val="20"/>
          <w:spacing w:val="6"/>
        </w:rPr>
        <w:t>范性文件的规定相对于域外关于“隐私政策/告知义务”的规定而言，已经</w:t>
      </w:r>
      <w:r>
        <w:rPr>
          <w:sz w:val="20"/>
          <w:szCs w:val="20"/>
          <w:spacing w:val="5"/>
        </w:rPr>
        <w:t>非常细致并贴</w:t>
      </w:r>
      <w:r>
        <w:rPr>
          <w:sz w:val="20"/>
          <w:szCs w:val="20"/>
        </w:rPr>
        <w:t xml:space="preserve"> </w:t>
      </w:r>
      <w:r>
        <w:rPr>
          <w:sz w:val="20"/>
          <w:szCs w:val="20"/>
          <w:spacing w:val="3"/>
        </w:rPr>
        <w:t>合常见的互联网产品场景，应作为企业开发隐私政策的合规指引。例如：</w:t>
      </w:r>
    </w:p>
    <w:p>
      <w:pPr>
        <w:pStyle w:val="BodyText"/>
        <w:ind w:right="19"/>
        <w:spacing w:before="99" w:line="212" w:lineRule="auto"/>
        <w:jc w:val="right"/>
        <w:rPr>
          <w:sz w:val="20"/>
          <w:szCs w:val="20"/>
        </w:rPr>
      </w:pPr>
      <w:r>
        <w:rPr>
          <w:sz w:val="20"/>
          <w:szCs w:val="20"/>
        </w:rPr>
        <w:t>口《</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7"/>
          <w:w w:val="101"/>
        </w:rPr>
        <w:t xml:space="preserve"> </w:t>
      </w:r>
      <w:r>
        <w:rPr>
          <w:sz w:val="20"/>
          <w:szCs w:val="20"/>
        </w:rPr>
        <w:t>违法违规收集使用个人信息行为认定方法》,国信办秘字</w:t>
      </w:r>
      <w:r>
        <w:rPr>
          <w:sz w:val="20"/>
          <w:szCs w:val="20"/>
          <w:spacing w:val="-1"/>
        </w:rPr>
        <w:t>〔2019〕191号(“负</w:t>
      </w:r>
    </w:p>
    <w:p>
      <w:pPr>
        <w:pStyle w:val="BodyText"/>
        <w:ind w:left="659"/>
        <w:spacing w:before="173" w:line="220" w:lineRule="auto"/>
        <w:rPr>
          <w:sz w:val="20"/>
          <w:szCs w:val="20"/>
        </w:rPr>
      </w:pPr>
      <w:r>
        <w:rPr>
          <w:sz w:val="20"/>
          <w:szCs w:val="20"/>
          <w:spacing w:val="-7"/>
        </w:rPr>
        <w:t>面清单”)</w:t>
      </w:r>
    </w:p>
    <w:p>
      <w:pPr>
        <w:pStyle w:val="BodyText"/>
        <w:ind w:right="25"/>
        <w:spacing w:before="89" w:line="383" w:lineRule="exact"/>
        <w:jc w:val="right"/>
        <w:rPr>
          <w:sz w:val="20"/>
          <w:szCs w:val="20"/>
        </w:rPr>
      </w:pPr>
      <w:r>
        <w:rPr>
          <w:sz w:val="20"/>
          <w:szCs w:val="20"/>
          <w:spacing w:val="4"/>
          <w:position w:val="14"/>
        </w:rPr>
        <w:t>口《</w:t>
      </w:r>
      <w:r>
        <w:rPr>
          <w:rFonts w:ascii="Times New Roman" w:hAnsi="Times New Roman" w:eastAsia="Times New Roman" w:cs="Times New Roman"/>
          <w:sz w:val="20"/>
          <w:szCs w:val="20"/>
          <w:position w:val="14"/>
        </w:rPr>
        <w:t>App</w:t>
      </w:r>
      <w:r>
        <w:rPr>
          <w:rFonts w:ascii="Times New Roman" w:hAnsi="Times New Roman" w:eastAsia="Times New Roman" w:cs="Times New Roman"/>
          <w:sz w:val="20"/>
          <w:szCs w:val="20"/>
          <w:spacing w:val="35"/>
          <w:w w:val="101"/>
          <w:position w:val="14"/>
        </w:rPr>
        <w:t xml:space="preserve"> </w:t>
      </w:r>
      <w:r>
        <w:rPr>
          <w:sz w:val="20"/>
          <w:szCs w:val="20"/>
          <w:spacing w:val="4"/>
          <w:position w:val="14"/>
        </w:rPr>
        <w:t>违法违规收集使用个人信息自评估指南》,</w:t>
      </w:r>
      <w:r>
        <w:rPr>
          <w:rFonts w:ascii="Times New Roman" w:hAnsi="Times New Roman" w:eastAsia="Times New Roman" w:cs="Times New Roman"/>
          <w:sz w:val="20"/>
          <w:szCs w:val="20"/>
          <w:position w:val="14"/>
        </w:rPr>
        <w:t>App</w:t>
      </w:r>
      <w:r>
        <w:rPr>
          <w:rFonts w:ascii="Times New Roman" w:hAnsi="Times New Roman" w:eastAsia="Times New Roman" w:cs="Times New Roman"/>
          <w:sz w:val="20"/>
          <w:szCs w:val="20"/>
          <w:spacing w:val="37"/>
          <w:position w:val="14"/>
        </w:rPr>
        <w:t xml:space="preserve"> </w:t>
      </w:r>
      <w:r>
        <w:rPr>
          <w:sz w:val="20"/>
          <w:szCs w:val="20"/>
          <w:spacing w:val="4"/>
          <w:position w:val="14"/>
        </w:rPr>
        <w:t>违法违规收集使用个人信息</w:t>
      </w:r>
    </w:p>
    <w:p>
      <w:pPr>
        <w:pStyle w:val="BodyText"/>
        <w:ind w:left="659"/>
        <w:spacing w:line="220" w:lineRule="auto"/>
        <w:rPr>
          <w:sz w:val="20"/>
          <w:szCs w:val="20"/>
        </w:rPr>
      </w:pPr>
      <w:r>
        <w:rPr>
          <w:sz w:val="20"/>
          <w:szCs w:val="20"/>
          <w:spacing w:val="1"/>
        </w:rPr>
        <w:t>专项治理工作组(“正面清单”)</w:t>
      </w:r>
    </w:p>
    <w:p>
      <w:pPr>
        <w:pStyle w:val="BodyText"/>
        <w:ind w:right="30"/>
        <w:spacing w:before="108" w:line="212" w:lineRule="auto"/>
        <w:jc w:val="right"/>
        <w:rPr>
          <w:sz w:val="20"/>
          <w:szCs w:val="20"/>
        </w:rPr>
      </w:pPr>
      <w:r>
        <w:rPr>
          <w:sz w:val="20"/>
          <w:szCs w:val="20"/>
          <w:spacing w:val="5"/>
        </w:rPr>
        <w:t>口《网络安全标准实践指南一移动互联网应用程序</w:t>
      </w:r>
      <w:r>
        <w:rPr>
          <w:sz w:val="20"/>
          <w:szCs w:val="20"/>
          <w:spacing w:val="-30"/>
        </w:rPr>
        <w:t xml:space="preserve"> </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5"/>
        </w:rPr>
        <w:t>)   </w:t>
      </w:r>
      <w:r>
        <w:rPr>
          <w:sz w:val="20"/>
          <w:szCs w:val="20"/>
          <w:spacing w:val="5"/>
        </w:rPr>
        <w:t>收集使用个人信息自评估</w:t>
      </w:r>
    </w:p>
    <w:p>
      <w:pPr>
        <w:pStyle w:val="BodyText"/>
        <w:ind w:left="439" w:right="1441" w:firstLine="219"/>
        <w:spacing w:before="139" w:line="273" w:lineRule="auto"/>
        <w:rPr>
          <w:sz w:val="20"/>
          <w:szCs w:val="20"/>
        </w:rPr>
      </w:pPr>
      <w:r>
        <w:rPr>
          <w:sz w:val="20"/>
          <w:szCs w:val="20"/>
          <w:spacing w:val="5"/>
        </w:rPr>
        <w:t>指南》,信安秘字〔2020〕40号，全国信息安全标准化技术</w:t>
      </w:r>
      <w:r>
        <w:rPr>
          <w:sz w:val="20"/>
          <w:szCs w:val="20"/>
          <w:spacing w:val="4"/>
        </w:rPr>
        <w:t>委员会</w:t>
      </w:r>
      <w:r>
        <w:rPr>
          <w:sz w:val="20"/>
          <w:szCs w:val="20"/>
        </w:rPr>
        <w:t xml:space="preserve"> </w:t>
      </w:r>
      <w:r>
        <w:rPr>
          <w:sz w:val="20"/>
          <w:szCs w:val="20"/>
          <w:spacing w:val="-4"/>
        </w:rPr>
        <w:t>口《信息安全技术  个人信息安全规范》(GB/T35273—2020)</w:t>
      </w:r>
    </w:p>
    <w:p>
      <w:pPr>
        <w:pStyle w:val="BodyText"/>
        <w:ind w:left="439" w:right="1420"/>
        <w:spacing w:before="113" w:line="271" w:lineRule="auto"/>
        <w:rPr>
          <w:sz w:val="20"/>
          <w:szCs w:val="20"/>
        </w:rPr>
      </w:pPr>
      <w:r>
        <w:rPr>
          <w:sz w:val="20"/>
          <w:szCs w:val="20"/>
          <w:spacing w:val="3"/>
        </w:rPr>
        <w:t>口《移动互联网应用程序个人信息保护管理暂行规定(征求意见稿)》</w:t>
      </w:r>
      <w:r>
        <w:rPr>
          <w:sz w:val="20"/>
          <w:szCs w:val="20"/>
          <w:spacing w:val="5"/>
        </w:rPr>
        <w:t xml:space="preserve"> </w:t>
      </w:r>
      <w:r>
        <w:rPr>
          <w:sz w:val="20"/>
          <w:szCs w:val="20"/>
          <w:spacing w:val="-5"/>
        </w:rPr>
        <w:t>口《个人信息保护法》</w:t>
      </w:r>
    </w:p>
    <w:p>
      <w:pPr>
        <w:pStyle w:val="BodyText"/>
        <w:ind w:left="439"/>
        <w:spacing w:before="112" w:line="395" w:lineRule="exact"/>
        <w:rPr>
          <w:sz w:val="20"/>
          <w:szCs w:val="20"/>
        </w:rPr>
      </w:pPr>
      <w:r>
        <w:rPr>
          <w:sz w:val="20"/>
          <w:szCs w:val="20"/>
          <w:spacing w:val="-3"/>
          <w:position w:val="14"/>
        </w:rPr>
        <w:t>口《儿童个人信息网络保护规定》</w:t>
      </w:r>
    </w:p>
    <w:p>
      <w:pPr>
        <w:ind w:left="439"/>
        <w:spacing w:before="1" w:line="229" w:lineRule="auto"/>
        <w:rPr>
          <w:rFonts w:ascii="STCaiyun" w:hAnsi="STCaiyun" w:eastAsia="STCaiyun" w:cs="STCaiyun"/>
          <w:sz w:val="20"/>
          <w:szCs w:val="20"/>
        </w:rPr>
      </w:pPr>
      <w:r>
        <w:rPr>
          <w:rFonts w:ascii="STCaiyun" w:hAnsi="STCaiyun" w:eastAsia="STCaiyun" w:cs="STCaiyun"/>
          <w:sz w:val="20"/>
          <w:szCs w:val="20"/>
        </w:rPr>
        <w:t>口……</w:t>
      </w:r>
    </w:p>
    <w:p>
      <w:pPr>
        <w:pStyle w:val="BodyText"/>
        <w:ind w:left="439"/>
        <w:spacing w:before="106" w:line="219" w:lineRule="auto"/>
        <w:rPr>
          <w:sz w:val="20"/>
          <w:szCs w:val="20"/>
        </w:rPr>
      </w:pPr>
      <w:r>
        <w:rPr>
          <w:sz w:val="20"/>
          <w:szCs w:val="20"/>
          <w:spacing w:val="4"/>
        </w:rPr>
        <w:t>简单汇总上述规范性要求，可以把隐私政策的合规要点梳理出如表8-1所示的清单。</w:t>
      </w:r>
    </w:p>
    <w:p>
      <w:pPr>
        <w:ind w:left="2572"/>
        <w:spacing w:before="270" w:line="221" w:lineRule="auto"/>
        <w:rPr>
          <w:rFonts w:ascii="SimHei" w:hAnsi="SimHei" w:eastAsia="SimHei" w:cs="SimHei"/>
          <w:sz w:val="20"/>
          <w:szCs w:val="20"/>
        </w:rPr>
      </w:pPr>
      <w:r>
        <w:rPr>
          <w:rFonts w:ascii="SimHei" w:hAnsi="SimHei" w:eastAsia="SimHei" w:cs="SimHei"/>
          <w:sz w:val="20"/>
          <w:szCs w:val="20"/>
          <w:b/>
          <w:bCs/>
          <w:spacing w:val="-14"/>
        </w:rPr>
        <w:t>表8-1</w:t>
      </w:r>
      <w:r>
        <w:rPr>
          <w:rFonts w:ascii="SimHei" w:hAnsi="SimHei" w:eastAsia="SimHei" w:cs="SimHei"/>
          <w:sz w:val="20"/>
          <w:szCs w:val="20"/>
          <w:spacing w:val="79"/>
        </w:rPr>
        <w:t xml:space="preserve"> </w:t>
      </w:r>
      <w:r>
        <w:rPr>
          <w:rFonts w:ascii="SimHei" w:hAnsi="SimHei" w:eastAsia="SimHei" w:cs="SimHei"/>
          <w:sz w:val="20"/>
          <w:szCs w:val="20"/>
          <w:b/>
          <w:bCs/>
          <w:spacing w:val="-14"/>
        </w:rPr>
        <w:t>隐私政策常见的规范性要求</w:t>
      </w:r>
    </w:p>
    <w:p>
      <w:pPr>
        <w:spacing w:line="127" w:lineRule="auto"/>
        <w:rPr>
          <w:rFonts w:ascii="Arial"/>
          <w:sz w:val="2"/>
        </w:rPr>
      </w:pPr>
      <w:r>
        <w:rPr>
          <w:rFonts w:ascii="Arial"/>
          <w:sz w:val="2"/>
        </w:rPr>
      </w:r>
    </w:p>
    <w:tbl>
      <w:tblPr>
        <w:tblStyle w:val="TableNormal"/>
        <w:tblW w:w="791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99"/>
        <w:gridCol w:w="2450"/>
        <w:gridCol w:w="3420"/>
        <w:gridCol w:w="1250"/>
      </w:tblGrid>
      <w:tr>
        <w:trPr>
          <w:trHeight w:val="274" w:hRule="atLeast"/>
        </w:trPr>
        <w:tc>
          <w:tcPr>
            <w:tcW w:w="799" w:type="dxa"/>
            <w:vAlign w:val="top"/>
            <w:tcBorders>
              <w:left w:val="nil"/>
            </w:tcBorders>
          </w:tcPr>
          <w:p>
            <w:pPr>
              <w:pStyle w:val="TableText"/>
              <w:ind w:left="82"/>
              <w:spacing w:before="59" w:line="220" w:lineRule="auto"/>
              <w:rPr/>
            </w:pPr>
            <w:r>
              <w:rPr>
                <w:b/>
                <w:bCs/>
                <w:spacing w:val="-3"/>
              </w:rPr>
              <w:t>合规大项</w:t>
            </w:r>
          </w:p>
        </w:tc>
        <w:tc>
          <w:tcPr>
            <w:tcW w:w="2450" w:type="dxa"/>
            <w:vAlign w:val="top"/>
          </w:tcPr>
          <w:p>
            <w:pPr>
              <w:pStyle w:val="TableText"/>
              <w:ind w:left="898"/>
              <w:spacing w:before="59" w:line="219" w:lineRule="auto"/>
              <w:rPr/>
            </w:pPr>
            <w:r>
              <w:rPr>
                <w:b/>
                <w:bCs/>
                <w:spacing w:val="-5"/>
              </w:rPr>
              <w:t>负面清单</w:t>
            </w:r>
          </w:p>
        </w:tc>
        <w:tc>
          <w:tcPr>
            <w:tcW w:w="3420" w:type="dxa"/>
            <w:vAlign w:val="top"/>
          </w:tcPr>
          <w:p>
            <w:pPr>
              <w:pStyle w:val="TableText"/>
              <w:ind w:left="1388"/>
              <w:spacing w:before="59" w:line="220" w:lineRule="auto"/>
              <w:rPr/>
            </w:pPr>
            <w:r>
              <w:rPr>
                <w:b/>
                <w:bCs/>
                <w:spacing w:val="-4"/>
              </w:rPr>
              <w:t>正面清单</w:t>
            </w:r>
          </w:p>
        </w:tc>
        <w:tc>
          <w:tcPr>
            <w:tcW w:w="1250" w:type="dxa"/>
            <w:vAlign w:val="top"/>
            <w:tcBorders>
              <w:right w:val="nil"/>
            </w:tcBorders>
          </w:tcPr>
          <w:p>
            <w:pPr>
              <w:pStyle w:val="TableText"/>
              <w:ind w:left="308"/>
              <w:spacing w:before="57" w:line="218" w:lineRule="auto"/>
              <w:rPr/>
            </w:pPr>
            <w:r>
              <w:rPr>
                <w:b/>
                <w:bCs/>
                <w:spacing w:val="-3"/>
              </w:rPr>
              <w:t>评估细点</w:t>
            </w:r>
          </w:p>
        </w:tc>
      </w:tr>
      <w:tr>
        <w:trPr>
          <w:trHeight w:val="997" w:hRule="atLeast"/>
        </w:trPr>
        <w:tc>
          <w:tcPr>
            <w:tcW w:w="799" w:type="dxa"/>
            <w:vAlign w:val="top"/>
            <w:vMerge w:val="restart"/>
            <w:tcBorders>
              <w:left w:val="nil"/>
              <w:bottom w:val="nil"/>
            </w:tcBorders>
          </w:tcPr>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pStyle w:val="TableText"/>
              <w:ind w:left="49" w:right="54" w:firstLine="149"/>
              <w:spacing w:before="52" w:line="260" w:lineRule="auto"/>
              <w:jc w:val="both"/>
              <w:rPr/>
            </w:pPr>
            <w:r>
              <w:rPr>
                <w:spacing w:val="-4"/>
              </w:rPr>
              <w:t>公开个</w:t>
            </w:r>
            <w:r>
              <w:rPr/>
              <w:t xml:space="preserve">  </w:t>
            </w:r>
            <w:r>
              <w:rPr>
                <w:spacing w:val="10"/>
              </w:rPr>
              <w:t>人信息的</w:t>
            </w:r>
            <w:r>
              <w:rPr>
                <w:spacing w:val="1"/>
              </w:rPr>
              <w:t xml:space="preserve"> </w:t>
            </w:r>
            <w:r>
              <w:rPr>
                <w:spacing w:val="12"/>
              </w:rPr>
              <w:t>收集使用</w:t>
            </w:r>
            <w:r>
              <w:rPr/>
              <w:t xml:space="preserve"> </w:t>
            </w:r>
            <w:r>
              <w:rPr>
                <w:spacing w:val="7"/>
              </w:rPr>
              <w:t>规则</w:t>
            </w:r>
          </w:p>
        </w:tc>
        <w:tc>
          <w:tcPr>
            <w:tcW w:w="2450" w:type="dxa"/>
            <w:vAlign w:val="top"/>
          </w:tcPr>
          <w:p>
            <w:pPr>
              <w:pStyle w:val="TableText"/>
              <w:ind w:left="65" w:right="141" w:firstLine="149"/>
              <w:spacing w:before="194" w:line="259" w:lineRule="auto"/>
              <w:rPr/>
            </w:pPr>
            <w:r>
              <w:rPr>
                <w:spacing w:val="-1"/>
              </w:rPr>
              <w:t>在App首次运行时未通过弹窗</w:t>
            </w:r>
            <w:r>
              <w:rPr>
                <w:spacing w:val="3"/>
              </w:rPr>
              <w:t xml:space="preserve">  </w:t>
            </w:r>
            <w:r>
              <w:rPr>
                <w:spacing w:val="-1"/>
              </w:rPr>
              <w:t>等明显方式提示用户阅读隐私政</w:t>
            </w:r>
            <w:r>
              <w:rPr>
                <w:spacing w:val="5"/>
              </w:rPr>
              <w:t xml:space="preserve"> </w:t>
            </w:r>
            <w:r>
              <w:rPr>
                <w:spacing w:val="1"/>
              </w:rPr>
              <w:t>策等收集使用规则</w:t>
            </w:r>
          </w:p>
        </w:tc>
        <w:tc>
          <w:tcPr>
            <w:tcW w:w="3420" w:type="dxa"/>
            <w:vAlign w:val="top"/>
          </w:tcPr>
          <w:p>
            <w:pPr>
              <w:pStyle w:val="TableText"/>
              <w:ind w:left="305"/>
              <w:spacing w:before="73" w:line="214" w:lineRule="auto"/>
              <w:rPr/>
            </w:pPr>
            <w:r>
              <w:rPr>
                <w:spacing w:val="-1"/>
              </w:rPr>
              <w:t>用户安装、注册或首次开启App时，主动</w:t>
            </w:r>
          </w:p>
          <w:p>
            <w:pPr>
              <w:pStyle w:val="TableText"/>
              <w:ind w:left="105" w:right="109"/>
              <w:spacing w:before="58" w:line="236" w:lineRule="auto"/>
              <w:rPr/>
            </w:pPr>
            <w:r>
              <w:rPr>
                <w:spacing w:val="-1"/>
              </w:rPr>
              <w:t>提醒用户阅读隐私政策，通过弹窗、文本链接</w:t>
            </w:r>
            <w:r>
              <w:rPr>
                <w:spacing w:val="12"/>
              </w:rPr>
              <w:t xml:space="preserve"> </w:t>
            </w:r>
            <w:r>
              <w:rPr>
                <w:spacing w:val="-1"/>
              </w:rPr>
              <w:t>及附件等简洁明显且易于访问的方式展示隐私</w:t>
            </w:r>
          </w:p>
          <w:p>
            <w:pPr>
              <w:pStyle w:val="TableText"/>
              <w:ind w:left="26"/>
              <w:spacing w:before="61" w:line="220" w:lineRule="auto"/>
              <w:rPr/>
            </w:pPr>
            <w:r>
              <w:rPr>
                <w:spacing w:val="-2"/>
              </w:rPr>
              <w:t>政策</w:t>
            </w:r>
          </w:p>
        </w:tc>
        <w:tc>
          <w:tcPr>
            <w:tcW w:w="1250" w:type="dxa"/>
            <w:vAlign w:val="top"/>
            <w:vMerge w:val="restart"/>
            <w:tcBorders>
              <w:right w:val="nil"/>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pStyle w:val="TableText"/>
              <w:ind w:left="75"/>
              <w:spacing w:before="52" w:line="220" w:lineRule="auto"/>
              <w:rPr/>
            </w:pPr>
            <w:r>
              <w:rPr>
                <w:spacing w:val="-2"/>
              </w:rPr>
              <w:t>是否有隐私政策</w:t>
            </w:r>
          </w:p>
        </w:tc>
      </w:tr>
      <w:tr>
        <w:trPr>
          <w:trHeight w:val="2169" w:hRule="atLeast"/>
        </w:trPr>
        <w:tc>
          <w:tcPr>
            <w:tcW w:w="799" w:type="dxa"/>
            <w:vAlign w:val="top"/>
            <w:vMerge w:val="continue"/>
            <w:tcBorders>
              <w:left w:val="nil"/>
              <w:top w:val="nil"/>
            </w:tcBorders>
          </w:tcPr>
          <w:p>
            <w:pPr>
              <w:rPr>
                <w:rFonts w:ascii="Arial"/>
                <w:sz w:val="21"/>
              </w:rPr>
            </w:pPr>
            <w:r/>
          </w:p>
        </w:tc>
        <w:tc>
          <w:tcPr>
            <w:tcW w:w="2450" w:type="dxa"/>
            <w:vAlign w:val="top"/>
          </w:tcPr>
          <w:p>
            <w:pPr>
              <w:spacing w:line="359" w:lineRule="auto"/>
              <w:rPr>
                <w:rFonts w:ascii="Arial"/>
                <w:sz w:val="21"/>
              </w:rPr>
            </w:pPr>
            <w:r/>
          </w:p>
          <w:p>
            <w:pPr>
              <w:spacing w:line="360" w:lineRule="auto"/>
              <w:rPr>
                <w:rFonts w:ascii="Arial"/>
                <w:sz w:val="21"/>
              </w:rPr>
            </w:pPr>
            <w:r/>
          </w:p>
          <w:p>
            <w:pPr>
              <w:pStyle w:val="TableText"/>
              <w:ind w:left="65" w:right="122" w:firstLine="170"/>
              <w:spacing w:before="52" w:line="256" w:lineRule="auto"/>
              <w:rPr/>
            </w:pPr>
            <w:r>
              <w:rPr>
                <w:spacing w:val="-1"/>
              </w:rPr>
              <w:t>在App中没有隐私政策，或者</w:t>
            </w:r>
            <w:r>
              <w:rPr>
                <w:spacing w:val="3"/>
              </w:rPr>
              <w:t xml:space="preserve">  </w:t>
            </w:r>
            <w:r>
              <w:rPr/>
              <w:t>隐私政策中没有收集使用个人信</w:t>
            </w:r>
            <w:r>
              <w:rPr>
                <w:spacing w:val="10"/>
              </w:rPr>
              <w:t xml:space="preserve"> </w:t>
            </w:r>
            <w:r>
              <w:rPr>
                <w:spacing w:val="4"/>
              </w:rPr>
              <w:t>息规则</w:t>
            </w:r>
          </w:p>
        </w:tc>
        <w:tc>
          <w:tcPr>
            <w:tcW w:w="3420" w:type="dxa"/>
            <w:vAlign w:val="top"/>
          </w:tcPr>
          <w:p>
            <w:pPr>
              <w:pStyle w:val="TableText"/>
              <w:ind w:left="305"/>
              <w:spacing w:before="56" w:line="214" w:lineRule="auto"/>
              <w:rPr/>
            </w:pPr>
            <w:r>
              <w:rPr>
                <w:spacing w:val="-1"/>
              </w:rPr>
              <w:t>在App界面中能够找到隐私政策，包括通</w:t>
            </w:r>
          </w:p>
          <w:p>
            <w:pPr>
              <w:pStyle w:val="TableText"/>
              <w:ind w:left="65"/>
              <w:spacing w:before="57" w:line="219" w:lineRule="auto"/>
              <w:rPr/>
            </w:pPr>
            <w:r>
              <w:rPr/>
              <w:t>过弹窗、文本链接、常见问题(FAQ)等形</w:t>
            </w:r>
            <w:r>
              <w:rPr>
                <w:spacing w:val="-1"/>
              </w:rPr>
              <w:t>式，</w:t>
            </w:r>
          </w:p>
          <w:p>
            <w:pPr>
              <w:pStyle w:val="TableText"/>
              <w:ind w:left="55" w:right="73" w:firstLine="49"/>
              <w:spacing w:before="42" w:line="262" w:lineRule="auto"/>
              <w:rPr/>
            </w:pPr>
            <w:r>
              <w:rPr/>
              <w:t>确保用户可以访问到隐私政策，且隐私政策中</w:t>
            </w:r>
            <w:r>
              <w:rPr>
                <w:spacing w:val="16"/>
              </w:rPr>
              <w:t xml:space="preserve"> </w:t>
            </w:r>
            <w:r>
              <w:rPr>
                <w:spacing w:val="4"/>
              </w:rPr>
              <w:t>应向用户告知涵盖个人信息处理主体、处理目</w:t>
            </w:r>
            <w:r>
              <w:rPr/>
              <w:t xml:space="preserve"> </w:t>
            </w:r>
            <w:r>
              <w:rPr>
                <w:spacing w:val="3"/>
              </w:rPr>
              <w:t>的、处理方式、处理类型、保存期限等内容的</w:t>
            </w:r>
            <w:r>
              <w:rPr>
                <w:spacing w:val="1"/>
              </w:rPr>
              <w:t xml:space="preserve"> </w:t>
            </w:r>
            <w:r>
              <w:rPr>
                <w:spacing w:val="1"/>
              </w:rPr>
              <w:t>个人信息处理规则</w:t>
            </w:r>
          </w:p>
          <w:p>
            <w:pPr>
              <w:pStyle w:val="TableText"/>
              <w:ind w:left="35" w:right="112" w:firstLine="150"/>
              <w:spacing w:before="50" w:line="257" w:lineRule="auto"/>
              <w:jc w:val="both"/>
              <w:rPr/>
            </w:pPr>
            <w:r>
              <w:rPr/>
              <w:t>隐私政策以单独成文的形式发布，而不是作</w:t>
            </w:r>
            <w:r>
              <w:rPr>
                <w:spacing w:val="4"/>
              </w:rPr>
              <w:t xml:space="preserve">  </w:t>
            </w:r>
            <w:r>
              <w:rPr>
                <w:spacing w:val="3"/>
              </w:rPr>
              <w:t>为用户协议、用户须知等文件中的一部分条款</w:t>
            </w:r>
            <w:r>
              <w:rPr/>
              <w:t xml:space="preserve"> </w:t>
            </w:r>
            <w:r>
              <w:rPr>
                <w:spacing w:val="-2"/>
              </w:rPr>
              <w:t>存在</w:t>
            </w:r>
          </w:p>
        </w:tc>
        <w:tc>
          <w:tcPr>
            <w:tcW w:w="1250" w:type="dxa"/>
            <w:vAlign w:val="top"/>
            <w:vMerge w:val="continue"/>
            <w:tcBorders>
              <w:right w:val="nil"/>
              <w:top w:val="nil"/>
            </w:tcBorders>
          </w:tcPr>
          <w:p>
            <w:pPr>
              <w:rPr>
                <w:rFonts w:ascii="Arial"/>
                <w:sz w:val="21"/>
              </w:rPr>
            </w:pPr>
            <w:r/>
          </w:p>
        </w:tc>
      </w:tr>
    </w:tbl>
    <w:p>
      <w:pPr>
        <w:rPr>
          <w:rFonts w:ascii="Arial"/>
          <w:sz w:val="21"/>
        </w:rPr>
      </w:pPr>
      <w:r/>
    </w:p>
    <w:p>
      <w:pPr>
        <w:sectPr>
          <w:pgSz w:w="9450" w:h="13340"/>
          <w:pgMar w:top="400" w:right="780" w:bottom="400" w:left="709" w:header="0" w:footer="0" w:gutter="0"/>
        </w:sectPr>
        <w:rPr>
          <w:rFonts w:ascii="Arial" w:hAnsi="Arial" w:eastAsia="Arial" w:cs="Arial"/>
          <w:sz w:val="21"/>
          <w:szCs w:val="21"/>
        </w:rPr>
      </w:pPr>
    </w:p>
    <w:p>
      <w:pPr>
        <w:pStyle w:val="BodyText"/>
        <w:ind w:left="3979"/>
        <w:spacing w:before="92" w:line="219" w:lineRule="auto"/>
        <w:rPr>
          <w:sz w:val="15"/>
          <w:szCs w:val="15"/>
        </w:rPr>
      </w:pPr>
      <w:r>
        <w:drawing>
          <wp:anchor distT="0" distB="0" distL="0" distR="0" simplePos="0" relativeHeight="252645376" behindDoc="0" locked="0" layoutInCell="0" allowOverlap="1">
            <wp:simplePos x="0" y="0"/>
            <wp:positionH relativeFrom="page">
              <wp:posOffset>400070</wp:posOffset>
            </wp:positionH>
            <wp:positionV relativeFrom="page">
              <wp:posOffset>6635712</wp:posOffset>
            </wp:positionV>
            <wp:extent cx="1276358" cy="6428"/>
            <wp:effectExtent l="0" t="0" r="0" b="0"/>
            <wp:wrapNone/>
            <wp:docPr id="240" name="IM 240"/>
            <wp:cNvGraphicFramePr/>
            <a:graphic>
              <a:graphicData uri="http://schemas.openxmlformats.org/drawingml/2006/picture">
                <pic:pic>
                  <pic:nvPicPr>
                    <pic:cNvPr id="240" name="IM 240"/>
                    <pic:cNvPicPr/>
                  </pic:nvPicPr>
                  <pic:blipFill>
                    <a:blip r:embed="rId113"/>
                    <a:stretch>
                      <a:fillRect/>
                    </a:stretch>
                  </pic:blipFill>
                  <pic:spPr>
                    <a:xfrm rot="0">
                      <a:off x="0" y="0"/>
                      <a:ext cx="1276358" cy="6428"/>
                    </a:xfrm>
                    <a:prstGeom prst="rect">
                      <a:avLst/>
                    </a:prstGeom>
                  </pic:spPr>
                </pic:pic>
              </a:graphicData>
            </a:graphic>
          </wp:anchor>
        </w:drawing>
      </w:r>
      <w:r>
        <w:rPr>
          <w:rFonts w:ascii="YouYuan" w:hAnsi="YouYuan" w:eastAsia="YouYuan" w:cs="YouYuan"/>
          <w:sz w:val="18"/>
          <w:szCs w:val="18"/>
          <w:spacing w:val="4"/>
        </w:rPr>
        <w:t>第八章</w:t>
      </w:r>
      <w:r>
        <w:rPr>
          <w:rFonts w:ascii="YouYuan" w:hAnsi="YouYuan" w:eastAsia="YouYuan" w:cs="YouYuan"/>
          <w:sz w:val="18"/>
          <w:szCs w:val="18"/>
          <w:spacing w:val="4"/>
        </w:rPr>
        <w:t xml:space="preserve">  </w:t>
      </w:r>
      <w:r>
        <w:rPr>
          <w:rFonts w:ascii="YouYuan" w:hAnsi="YouYuan" w:eastAsia="YouYuan" w:cs="YouYuan"/>
          <w:sz w:val="18"/>
          <w:szCs w:val="18"/>
          <w:spacing w:val="4"/>
        </w:rPr>
        <w:t>隐私政策不能抄!那该怎么办</w:t>
      </w:r>
      <w:r>
        <w:rPr>
          <w:rFonts w:ascii="YouYuan" w:hAnsi="YouYuan" w:eastAsia="YouYuan" w:cs="YouYuan"/>
          <w:sz w:val="18"/>
          <w:szCs w:val="18"/>
          <w:spacing w:val="4"/>
        </w:rPr>
        <w:t xml:space="preserve">      </w:t>
      </w:r>
      <w:r>
        <w:rPr>
          <w:sz w:val="15"/>
          <w:szCs w:val="15"/>
          <w:spacing w:val="4"/>
          <w:position w:val="-1"/>
        </w:rPr>
        <w:t>127</w:t>
      </w:r>
    </w:p>
    <w:p>
      <w:pPr>
        <w:spacing w:line="354" w:lineRule="auto"/>
        <w:rPr>
          <w:rFonts w:ascii="Arial"/>
          <w:sz w:val="21"/>
        </w:rPr>
      </w:pPr>
      <w:r/>
    </w:p>
    <w:p>
      <w:pPr>
        <w:spacing w:line="354" w:lineRule="auto"/>
        <w:rPr>
          <w:rFonts w:ascii="Arial"/>
          <w:sz w:val="21"/>
        </w:rPr>
      </w:pPr>
      <w:r/>
    </w:p>
    <w:p>
      <w:pPr>
        <w:pStyle w:val="BodyText"/>
        <w:ind w:left="7089"/>
        <w:spacing w:before="58" w:line="220" w:lineRule="auto"/>
        <w:rPr>
          <w:sz w:val="18"/>
          <w:szCs w:val="18"/>
        </w:rPr>
      </w:pPr>
      <w:r>
        <w:rPr>
          <w:sz w:val="18"/>
          <w:szCs w:val="18"/>
          <w:spacing w:val="-16"/>
        </w:rPr>
        <w:t>(</w:t>
      </w:r>
      <w:r>
        <w:rPr>
          <w:sz w:val="18"/>
          <w:szCs w:val="18"/>
          <w:spacing w:val="-27"/>
        </w:rPr>
        <w:t xml:space="preserve"> </w:t>
      </w:r>
      <w:r>
        <w:rPr>
          <w:sz w:val="18"/>
          <w:szCs w:val="18"/>
          <w:spacing w:val="-16"/>
        </w:rPr>
        <w:t>续</w:t>
      </w:r>
      <w:r>
        <w:rPr>
          <w:sz w:val="18"/>
          <w:szCs w:val="18"/>
          <w:spacing w:val="-29"/>
        </w:rPr>
        <w:t xml:space="preserve"> </w:t>
      </w:r>
      <w:r>
        <w:rPr>
          <w:sz w:val="18"/>
          <w:szCs w:val="18"/>
          <w:spacing w:val="-16"/>
        </w:rPr>
        <w:t>)</w:t>
      </w:r>
    </w:p>
    <w:p>
      <w:pPr>
        <w:spacing w:line="92" w:lineRule="exact"/>
        <w:rPr/>
      </w:pPr>
      <w:r/>
    </w:p>
    <w:tbl>
      <w:tblPr>
        <w:tblStyle w:val="TableNormal"/>
        <w:tblW w:w="796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790"/>
        <w:gridCol w:w="2450"/>
        <w:gridCol w:w="3420"/>
        <w:gridCol w:w="1300"/>
      </w:tblGrid>
      <w:tr>
        <w:trPr>
          <w:trHeight w:val="264" w:hRule="atLeast"/>
        </w:trPr>
        <w:tc>
          <w:tcPr>
            <w:tcW w:w="790" w:type="dxa"/>
            <w:vAlign w:val="top"/>
            <w:tcBorders>
              <w:left w:val="nil"/>
            </w:tcBorders>
          </w:tcPr>
          <w:p>
            <w:pPr>
              <w:pStyle w:val="TableText"/>
              <w:ind w:left="72"/>
              <w:spacing w:before="49" w:line="220" w:lineRule="auto"/>
              <w:rPr/>
            </w:pPr>
            <w:r>
              <w:rPr>
                <w:b/>
                <w:bCs/>
                <w:spacing w:val="-3"/>
              </w:rPr>
              <w:t>合规大项</w:t>
            </w:r>
          </w:p>
        </w:tc>
        <w:tc>
          <w:tcPr>
            <w:tcW w:w="2450" w:type="dxa"/>
            <w:vAlign w:val="top"/>
          </w:tcPr>
          <w:p>
            <w:pPr>
              <w:pStyle w:val="TableText"/>
              <w:ind w:left="897"/>
              <w:spacing w:before="49" w:line="219" w:lineRule="auto"/>
              <w:rPr/>
            </w:pPr>
            <w:r>
              <w:rPr>
                <w:b/>
                <w:bCs/>
                <w:spacing w:val="-5"/>
              </w:rPr>
              <w:t>负面清单</w:t>
            </w:r>
          </w:p>
        </w:tc>
        <w:tc>
          <w:tcPr>
            <w:tcW w:w="3420" w:type="dxa"/>
            <w:vAlign w:val="top"/>
          </w:tcPr>
          <w:p>
            <w:pPr>
              <w:pStyle w:val="TableText"/>
              <w:ind w:left="1387"/>
              <w:spacing w:before="49" w:line="220" w:lineRule="auto"/>
              <w:rPr/>
            </w:pPr>
            <w:r>
              <w:rPr>
                <w:b/>
                <w:bCs/>
                <w:spacing w:val="-4"/>
              </w:rPr>
              <w:t>正面清单</w:t>
            </w:r>
          </w:p>
        </w:tc>
        <w:tc>
          <w:tcPr>
            <w:tcW w:w="1300" w:type="dxa"/>
            <w:vAlign w:val="top"/>
            <w:tcBorders>
              <w:right w:val="nil"/>
            </w:tcBorders>
          </w:tcPr>
          <w:p>
            <w:pPr>
              <w:pStyle w:val="TableText"/>
              <w:ind w:left="317"/>
              <w:spacing w:before="47" w:line="218" w:lineRule="auto"/>
              <w:rPr/>
            </w:pPr>
            <w:r>
              <w:rPr>
                <w:b/>
                <w:bCs/>
                <w:spacing w:val="-3"/>
              </w:rPr>
              <w:t>评估细点</w:t>
            </w:r>
          </w:p>
        </w:tc>
      </w:tr>
      <w:tr>
        <w:trPr>
          <w:trHeight w:val="1688" w:hRule="atLeast"/>
        </w:trPr>
        <w:tc>
          <w:tcPr>
            <w:tcW w:w="790" w:type="dxa"/>
            <w:vAlign w:val="top"/>
            <w:vMerge w:val="restart"/>
            <w:tcBorders>
              <w:left w:val="nil"/>
              <w:bottom w:val="nil"/>
            </w:tcBorders>
          </w:tcPr>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40" w:right="55" w:firstLine="159"/>
              <w:spacing w:before="52" w:line="263" w:lineRule="auto"/>
              <w:jc w:val="both"/>
              <w:rPr/>
            </w:pPr>
            <w:r>
              <w:rPr>
                <w:spacing w:val="-4"/>
              </w:rPr>
              <w:t>公开个</w:t>
            </w:r>
            <w:r>
              <w:rPr/>
              <w:t xml:space="preserve">  </w:t>
            </w:r>
            <w:r>
              <w:rPr>
                <w:spacing w:val="10"/>
              </w:rPr>
              <w:t>人信息的</w:t>
            </w:r>
            <w:r>
              <w:rPr>
                <w:spacing w:val="1"/>
              </w:rPr>
              <w:t xml:space="preserve"> </w:t>
            </w:r>
            <w:r>
              <w:rPr>
                <w:spacing w:val="12"/>
              </w:rPr>
              <w:t>收集使用</w:t>
            </w:r>
            <w:r>
              <w:rPr/>
              <w:t xml:space="preserve"> </w:t>
            </w:r>
            <w:r>
              <w:rPr>
                <w:spacing w:val="7"/>
              </w:rPr>
              <w:t>规则</w:t>
            </w:r>
          </w:p>
        </w:tc>
        <w:tc>
          <w:tcPr>
            <w:tcW w:w="2450" w:type="dxa"/>
            <w:vAlign w:val="top"/>
          </w:tcPr>
          <w:p>
            <w:pPr>
              <w:spacing w:line="473" w:lineRule="auto"/>
              <w:rPr>
                <w:rFonts w:ascii="Arial"/>
                <w:sz w:val="21"/>
              </w:rPr>
            </w:pPr>
            <w:r/>
          </w:p>
          <w:p>
            <w:pPr>
              <w:pStyle w:val="TableText"/>
              <w:ind w:left="175" w:right="186" w:firstLine="79"/>
              <w:spacing w:before="52" w:line="237" w:lineRule="auto"/>
              <w:rPr/>
            </w:pPr>
            <w:r>
              <w:rPr/>
              <w:t>隐私政策难以访问，如进入</w:t>
            </w:r>
            <w:r>
              <w:rPr>
                <w:spacing w:val="2"/>
              </w:rPr>
              <w:t xml:space="preserve">  </w:t>
            </w:r>
            <w:r>
              <w:rPr>
                <w:spacing w:val="-1"/>
              </w:rPr>
              <w:t>App主界面后，需多于4次点击</w:t>
            </w:r>
          </w:p>
          <w:p>
            <w:pPr>
              <w:pStyle w:val="TableText"/>
              <w:ind w:left="65"/>
              <w:spacing w:before="67" w:line="219" w:lineRule="auto"/>
              <w:rPr/>
            </w:pPr>
            <w:r>
              <w:rPr>
                <w:spacing w:val="-1"/>
              </w:rPr>
              <w:t>等操作才能访问到</w:t>
            </w:r>
          </w:p>
        </w:tc>
        <w:tc>
          <w:tcPr>
            <w:tcW w:w="3420" w:type="dxa"/>
            <w:vAlign w:val="top"/>
          </w:tcPr>
          <w:p>
            <w:pPr>
              <w:pStyle w:val="TableText"/>
              <w:ind w:left="225"/>
              <w:spacing w:before="53" w:line="214" w:lineRule="auto"/>
              <w:rPr/>
            </w:pPr>
            <w:r>
              <w:rPr>
                <w:spacing w:val="-1"/>
              </w:rPr>
              <w:t>进入App主功能界面后，通过4次以内的点</w:t>
            </w:r>
          </w:p>
          <w:p>
            <w:pPr>
              <w:pStyle w:val="TableText"/>
              <w:ind w:left="65" w:right="160" w:hanging="10"/>
              <w:spacing w:before="38" w:line="254" w:lineRule="auto"/>
              <w:rPr/>
            </w:pPr>
            <w:r>
              <w:rPr>
                <w:spacing w:val="-1"/>
              </w:rPr>
              <w:t>击，能够访问到隐私政策，且隐私政策链接位</w:t>
            </w:r>
            <w:r>
              <w:rPr>
                <w:spacing w:val="13"/>
              </w:rPr>
              <w:t xml:space="preserve"> </w:t>
            </w:r>
            <w:r>
              <w:rPr>
                <w:spacing w:val="-1"/>
              </w:rPr>
              <w:t>置突出、无遮挡</w:t>
            </w:r>
          </w:p>
          <w:p>
            <w:pPr>
              <w:pStyle w:val="TableText"/>
              <w:ind w:left="55" w:right="221" w:firstLine="180"/>
              <w:spacing w:before="58" w:line="260" w:lineRule="auto"/>
              <w:rPr/>
            </w:pPr>
            <w:r>
              <w:rPr>
                <w:spacing w:val="-1"/>
              </w:rPr>
              <w:t>尽可能在界面的固定路径展示隐私政策(或</w:t>
            </w:r>
            <w:r>
              <w:rPr>
                <w:spacing w:val="11"/>
              </w:rPr>
              <w:t xml:space="preserve"> </w:t>
            </w:r>
            <w:r>
              <w:rPr>
                <w:spacing w:val="-1"/>
              </w:rPr>
              <w:t>其链接),以便用户随时访问和获取，避免仅</w:t>
            </w:r>
            <w:r>
              <w:rPr>
                <w:spacing w:val="6"/>
              </w:rPr>
              <w:t xml:space="preserve">  </w:t>
            </w:r>
            <w:r>
              <w:rPr>
                <w:spacing w:val="-1"/>
              </w:rPr>
              <w:t>在注册/登录界面展示隐私政策链接，或只能</w:t>
            </w:r>
            <w:r>
              <w:rPr>
                <w:spacing w:val="13"/>
              </w:rPr>
              <w:t xml:space="preserve"> </w:t>
            </w:r>
            <w:r>
              <w:rPr>
                <w:spacing w:val="1"/>
              </w:rPr>
              <w:t>以咨询客服等方式查找隐私政策等情形</w:t>
            </w:r>
          </w:p>
        </w:tc>
        <w:tc>
          <w:tcPr>
            <w:tcW w:w="1300" w:type="dxa"/>
            <w:vAlign w:val="top"/>
            <w:vMerge w:val="restart"/>
            <w:tcBorders>
              <w:right w:val="nil"/>
              <w:bottom w:val="nil"/>
            </w:tcBorders>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TableText"/>
              <w:ind w:left="45" w:right="108" w:firstLine="170"/>
              <w:spacing w:before="52" w:line="258" w:lineRule="auto"/>
              <w:jc w:val="both"/>
              <w:rPr/>
            </w:pPr>
            <w:r>
              <w:rPr>
                <w:spacing w:val="1"/>
              </w:rPr>
              <w:t>隐私政策是否</w:t>
            </w:r>
            <w:r>
              <w:rPr>
                <w:spacing w:val="4"/>
              </w:rPr>
              <w:t xml:space="preserve"> </w:t>
            </w:r>
            <w:r>
              <w:rPr>
                <w:spacing w:val="1"/>
              </w:rPr>
              <w:t>易于访问、是否</w:t>
            </w:r>
            <w:r>
              <w:rPr>
                <w:spacing w:val="3"/>
              </w:rPr>
              <w:t xml:space="preserve"> </w:t>
            </w:r>
            <w:r>
              <w:rPr>
                <w:spacing w:val="7"/>
              </w:rPr>
              <w:t>易于阅读</w:t>
            </w:r>
          </w:p>
        </w:tc>
      </w:tr>
      <w:tr>
        <w:trPr>
          <w:trHeight w:val="979" w:hRule="atLeast"/>
        </w:trPr>
        <w:tc>
          <w:tcPr>
            <w:tcW w:w="790" w:type="dxa"/>
            <w:vAlign w:val="top"/>
            <w:vMerge w:val="continue"/>
            <w:tcBorders>
              <w:left w:val="nil"/>
              <w:top w:val="nil"/>
              <w:bottom w:val="nil"/>
            </w:tcBorders>
          </w:tcPr>
          <w:p>
            <w:pPr>
              <w:rPr>
                <w:rFonts w:ascii="Arial"/>
                <w:sz w:val="21"/>
              </w:rPr>
            </w:pPr>
            <w:r/>
          </w:p>
        </w:tc>
        <w:tc>
          <w:tcPr>
            <w:tcW w:w="2450" w:type="dxa"/>
            <w:vAlign w:val="top"/>
          </w:tcPr>
          <w:p>
            <w:pPr>
              <w:pStyle w:val="TableText"/>
              <w:ind w:left="55" w:right="87" w:firstLine="120"/>
              <w:spacing w:before="60" w:line="262" w:lineRule="auto"/>
              <w:rPr/>
            </w:pPr>
            <w:r>
              <w:rPr>
                <w:spacing w:val="1"/>
              </w:rPr>
              <w:t>隐私政策等收集使用规则难以</w:t>
            </w:r>
            <w:r>
              <w:rPr/>
              <w:t xml:space="preserve">  </w:t>
            </w:r>
            <w:r>
              <w:rPr>
                <w:spacing w:val="3"/>
              </w:rPr>
              <w:t>阅读，如文字过小过密、颜色过 </w:t>
            </w:r>
            <w:r>
              <w:rPr>
                <w:spacing w:val="4"/>
              </w:rPr>
              <w:t>淡、模糊不清，或未提供简体中</w:t>
            </w:r>
            <w:r>
              <w:rPr/>
              <w:t xml:space="preserve"> </w:t>
            </w:r>
            <w:r>
              <w:rPr>
                <w:spacing w:val="-2"/>
              </w:rPr>
              <w:t>文版等</w:t>
            </w:r>
          </w:p>
        </w:tc>
        <w:tc>
          <w:tcPr>
            <w:tcW w:w="3420" w:type="dxa"/>
            <w:vAlign w:val="top"/>
          </w:tcPr>
          <w:p>
            <w:pPr>
              <w:spacing w:line="255" w:lineRule="auto"/>
              <w:rPr>
                <w:rFonts w:ascii="Arial"/>
                <w:sz w:val="21"/>
              </w:rPr>
            </w:pPr>
            <w:r/>
          </w:p>
          <w:p>
            <w:pPr>
              <w:pStyle w:val="TableText"/>
              <w:ind w:left="75" w:right="206" w:firstLine="159"/>
              <w:spacing w:before="52" w:line="242" w:lineRule="auto"/>
              <w:rPr/>
            </w:pPr>
            <w:r>
              <w:rPr/>
              <w:t>隐私政策文本的显示方式(字号、颜色、行</w:t>
            </w:r>
            <w:r>
              <w:rPr>
                <w:spacing w:val="7"/>
              </w:rPr>
              <w:t xml:space="preserve"> </w:t>
            </w:r>
            <w:r>
              <w:rPr/>
              <w:t>间距等)不会造成阅读困难</w:t>
            </w:r>
          </w:p>
        </w:tc>
        <w:tc>
          <w:tcPr>
            <w:tcW w:w="1300" w:type="dxa"/>
            <w:vAlign w:val="top"/>
            <w:vMerge w:val="continue"/>
            <w:tcBorders>
              <w:right w:val="nil"/>
              <w:top w:val="nil"/>
              <w:bottom w:val="nil"/>
            </w:tcBorders>
          </w:tcPr>
          <w:p>
            <w:pPr>
              <w:rPr>
                <w:rFonts w:ascii="Arial"/>
                <w:sz w:val="21"/>
              </w:rPr>
            </w:pPr>
            <w:r/>
          </w:p>
        </w:tc>
      </w:tr>
      <w:tr>
        <w:trPr>
          <w:trHeight w:val="969" w:hRule="atLeast"/>
        </w:trPr>
        <w:tc>
          <w:tcPr>
            <w:tcW w:w="790" w:type="dxa"/>
            <w:vAlign w:val="top"/>
            <w:vMerge w:val="continue"/>
            <w:tcBorders>
              <w:left w:val="nil"/>
              <w:top w:val="nil"/>
              <w:bottom w:val="nil"/>
            </w:tcBorders>
          </w:tcPr>
          <w:p>
            <w:pPr>
              <w:rPr>
                <w:rFonts w:ascii="Arial"/>
                <w:sz w:val="21"/>
              </w:rPr>
            </w:pPr>
            <w:r/>
          </w:p>
        </w:tc>
        <w:tc>
          <w:tcPr>
            <w:tcW w:w="2450" w:type="dxa"/>
            <w:vAlign w:val="top"/>
            <w:vMerge w:val="restart"/>
            <w:tcBorders>
              <w:bottom w:val="nil"/>
            </w:tcBorders>
          </w:tcPr>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pStyle w:val="TableText"/>
              <w:ind w:left="1185"/>
              <w:spacing w:before="19" w:line="3" w:lineRule="exact"/>
              <w:rPr>
                <w:sz w:val="6"/>
                <w:szCs w:val="6"/>
              </w:rPr>
            </w:pPr>
            <w:r>
              <w:pict>
                <v:shape id="_x0000_s294" style="position:absolute;margin-left:58.1599pt;margin-top:-8.36096pt;mso-position-vertical-relative:text;mso-position-horizontal-relative:text;width:5pt;height:14.1pt;z-index:252646400;" filled="false" stroked="false" type="#_x0000_t202">
                  <v:fill on="false"/>
                  <v:stroke on="false"/>
                  <v:path/>
                  <v:imagedata o:title=""/>
                  <o:lock v:ext="edit" aspectratio="false"/>
                  <v:textbox inset="0mm,0mm,0mm,0mm">
                    <w:txbxContent>
                      <w:p>
                        <w:pPr>
                          <w:ind w:left="20"/>
                          <w:spacing w:before="20" w:line="241" w:lineRule="exact"/>
                          <w:tabs>
                            <w:tab w:val="left" w:pos="80"/>
                          </w:tabs>
                          <w:rPr>
                            <w:rFonts w:ascii="Arial"/>
                            <w:sz w:val="21"/>
                          </w:rPr>
                        </w:pPr>
                        <w:r>
                          <w:rPr>
                            <w:rFonts w:ascii="Arial" w:hAnsi="Arial" w:eastAsia="Arial" w:cs="Arial"/>
                            <w:sz w:val="21"/>
                            <w:szCs w:val="21"/>
                            <w:u w:val="single" w:color="auto"/>
                          </w:rPr>
                          <w:tab/>
                        </w:r>
                      </w:p>
                    </w:txbxContent>
                  </v:textbox>
                </v:shape>
              </w:pict>
            </w:r>
            <w:r>
              <w:rPr>
                <w:sz w:val="6"/>
                <w:szCs w:val="6"/>
                <w:position w:val="-2"/>
              </w:rPr>
              <w:t>—</w:t>
            </w:r>
          </w:p>
        </w:tc>
        <w:tc>
          <w:tcPr>
            <w:tcW w:w="3420" w:type="dxa"/>
            <w:vAlign w:val="top"/>
          </w:tcPr>
          <w:p>
            <w:pPr>
              <w:pStyle w:val="TableText"/>
              <w:ind w:left="45" w:right="128" w:firstLine="190"/>
              <w:spacing w:before="59" w:line="242" w:lineRule="auto"/>
              <w:rPr/>
            </w:pPr>
            <w:r>
              <w:rPr/>
              <w:t>网络交易平台经营者应提供完整保存隐私政</w:t>
            </w:r>
            <w:r>
              <w:rPr>
                <w:spacing w:val="5"/>
              </w:rPr>
              <w:t xml:space="preserve"> </w:t>
            </w:r>
            <w:r>
              <w:rPr>
                <w:spacing w:val="-1"/>
              </w:rPr>
              <w:t>策修改后的版本生效日前三年的全部历史版</w:t>
            </w:r>
          </w:p>
          <w:p>
            <w:pPr>
              <w:pStyle w:val="TableText"/>
              <w:ind w:left="15" w:right="181" w:firstLine="19"/>
              <w:spacing w:before="39" w:line="238" w:lineRule="auto"/>
              <w:rPr/>
            </w:pPr>
            <w:r>
              <w:rPr>
                <w:spacing w:val="-1"/>
              </w:rPr>
              <w:t>本，并保证经营者和消费者能够便利、完整地</w:t>
            </w:r>
            <w:r>
              <w:rPr>
                <w:spacing w:val="12"/>
              </w:rPr>
              <w:t xml:space="preserve"> </w:t>
            </w:r>
            <w:r>
              <w:rPr>
                <w:spacing w:val="1"/>
              </w:rPr>
              <w:t>阅览和下载</w:t>
            </w:r>
          </w:p>
        </w:tc>
        <w:tc>
          <w:tcPr>
            <w:tcW w:w="1300" w:type="dxa"/>
            <w:vAlign w:val="top"/>
            <w:vMerge w:val="continue"/>
            <w:tcBorders>
              <w:right w:val="nil"/>
              <w:top w:val="nil"/>
            </w:tcBorders>
          </w:tcPr>
          <w:p>
            <w:pPr>
              <w:rPr>
                <w:rFonts w:ascii="Arial"/>
                <w:sz w:val="21"/>
              </w:rPr>
            </w:pPr>
            <w:r/>
          </w:p>
        </w:tc>
      </w:tr>
      <w:tr>
        <w:trPr>
          <w:trHeight w:val="739" w:hRule="atLeast"/>
        </w:trPr>
        <w:tc>
          <w:tcPr>
            <w:tcW w:w="790" w:type="dxa"/>
            <w:vAlign w:val="top"/>
            <w:vMerge w:val="continue"/>
            <w:tcBorders>
              <w:left w:val="nil"/>
              <w:top w:val="nil"/>
            </w:tcBorders>
          </w:tcPr>
          <w:p>
            <w:pPr>
              <w:rPr>
                <w:rFonts w:ascii="Arial"/>
                <w:sz w:val="21"/>
              </w:rPr>
            </w:pPr>
            <w:r/>
          </w:p>
        </w:tc>
        <w:tc>
          <w:tcPr>
            <w:tcW w:w="2450" w:type="dxa"/>
            <w:vAlign w:val="top"/>
            <w:vMerge w:val="continue"/>
            <w:tcBorders>
              <w:top w:val="nil"/>
            </w:tcBorders>
          </w:tcPr>
          <w:p>
            <w:pPr>
              <w:rPr>
                <w:rFonts w:ascii="Arial"/>
                <w:sz w:val="21"/>
              </w:rPr>
            </w:pPr>
            <w:r/>
          </w:p>
        </w:tc>
        <w:tc>
          <w:tcPr>
            <w:tcW w:w="3420" w:type="dxa"/>
            <w:vAlign w:val="top"/>
          </w:tcPr>
          <w:p>
            <w:pPr>
              <w:pStyle w:val="TableText"/>
              <w:ind w:left="24" w:right="127" w:firstLine="200"/>
              <w:spacing w:before="60" w:line="257" w:lineRule="auto"/>
              <w:jc w:val="both"/>
              <w:rPr/>
            </w:pPr>
            <w:r>
              <w:rPr/>
              <w:t>处理儿童个人信息的网络运营者应设置专门</w:t>
            </w:r>
            <w:r>
              <w:rPr>
                <w:spacing w:val="16"/>
              </w:rPr>
              <w:t xml:space="preserve"> </w:t>
            </w:r>
            <w:r>
              <w:rPr/>
              <w:t>的儿童个人信息保护规则，并以显著、清晰的</w:t>
            </w:r>
            <w:r>
              <w:rPr>
                <w:spacing w:val="11"/>
              </w:rPr>
              <w:t xml:space="preserve"> </w:t>
            </w:r>
            <w:r>
              <w:rPr>
                <w:spacing w:val="1"/>
              </w:rPr>
              <w:t>方式告知儿童监护人</w:t>
            </w:r>
          </w:p>
        </w:tc>
        <w:tc>
          <w:tcPr>
            <w:tcW w:w="1300" w:type="dxa"/>
            <w:vAlign w:val="top"/>
            <w:tcBorders>
              <w:right w:val="nil"/>
            </w:tcBorders>
          </w:tcPr>
          <w:p>
            <w:pPr>
              <w:rPr>
                <w:rFonts w:ascii="Arial"/>
                <w:sz w:val="21"/>
              </w:rPr>
            </w:pPr>
            <w:r/>
          </w:p>
        </w:tc>
      </w:tr>
      <w:tr>
        <w:trPr>
          <w:trHeight w:val="979" w:hRule="atLeast"/>
        </w:trPr>
        <w:tc>
          <w:tcPr>
            <w:tcW w:w="790" w:type="dxa"/>
            <w:vAlign w:val="top"/>
            <w:vMerge w:val="restart"/>
            <w:tcBorders>
              <w:left w:val="nil"/>
              <w:bottom w:val="nil"/>
            </w:tcBorders>
          </w:tcPr>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pStyle w:val="TableText"/>
              <w:ind w:left="49" w:right="55" w:firstLine="150"/>
              <w:spacing w:before="52" w:line="263" w:lineRule="auto"/>
              <w:jc w:val="both"/>
              <w:rPr/>
            </w:pPr>
            <w:r>
              <w:rPr>
                <w:spacing w:val="4"/>
              </w:rPr>
              <w:t>公开的</w:t>
            </w:r>
            <w:r>
              <w:rPr/>
              <w:t xml:space="preserve"> </w:t>
            </w:r>
            <w:r>
              <w:rPr>
                <w:spacing w:val="9"/>
              </w:rPr>
              <w:t>收集使用</w:t>
            </w:r>
            <w:r>
              <w:rPr>
                <w:spacing w:val="2"/>
              </w:rPr>
              <w:t xml:space="preserve"> </w:t>
            </w:r>
            <w:r>
              <w:rPr>
                <w:spacing w:val="3"/>
              </w:rPr>
              <w:t>规则完整</w:t>
            </w:r>
            <w:r>
              <w:rPr/>
              <w:t xml:space="preserve"> </w:t>
            </w:r>
            <w:r>
              <w:rPr>
                <w:spacing w:val="6"/>
              </w:rPr>
              <w:t>准确</w:t>
            </w:r>
          </w:p>
        </w:tc>
        <w:tc>
          <w:tcPr>
            <w:tcW w:w="2450" w:type="dxa"/>
            <w:vAlign w:val="top"/>
          </w:tcPr>
          <w:p>
            <w:pPr>
              <w:rPr>
                <w:rFonts w:ascii="Arial"/>
                <w:sz w:val="21"/>
              </w:rPr>
            </w:pPr>
            <w:r/>
          </w:p>
        </w:tc>
        <w:tc>
          <w:tcPr>
            <w:tcW w:w="3420" w:type="dxa"/>
            <w:vAlign w:val="top"/>
          </w:tcPr>
          <w:p>
            <w:pPr>
              <w:pStyle w:val="TableText"/>
              <w:ind w:left="45" w:right="171" w:firstLine="170"/>
              <w:spacing w:before="71" w:line="250" w:lineRule="auto"/>
              <w:rPr/>
            </w:pPr>
            <w:r>
              <w:rPr/>
              <w:t>隐私政策应对服务运营者基本情况进行描  </w:t>
            </w:r>
            <w:r>
              <w:rPr>
                <w:spacing w:val="-1"/>
              </w:rPr>
              <w:t>述，至少包括公司名称、注册地址、联系方式</w:t>
            </w:r>
          </w:p>
          <w:p>
            <w:pPr>
              <w:pStyle w:val="TableText"/>
              <w:ind w:left="24" w:right="161" w:firstLine="190"/>
              <w:spacing w:before="47" w:line="225" w:lineRule="auto"/>
              <w:rPr/>
            </w:pPr>
            <w:r>
              <w:rPr>
                <w:spacing w:val="-1"/>
              </w:rPr>
              <w:t>满足特定条件的服务运营者还应当公开其个</w:t>
            </w:r>
            <w:r>
              <w:rPr>
                <w:spacing w:val="11"/>
              </w:rPr>
              <w:t xml:space="preserve"> </w:t>
            </w:r>
            <w:r>
              <w:rPr>
                <w:spacing w:val="-1"/>
              </w:rPr>
              <w:t>人信息保护负责人的联系方式S</w:t>
            </w:r>
          </w:p>
        </w:tc>
        <w:tc>
          <w:tcPr>
            <w:tcW w:w="1300" w:type="dxa"/>
            <w:vAlign w:val="top"/>
            <w:tcBorders>
              <w:right w:val="nil"/>
            </w:tcBorders>
          </w:tcPr>
          <w:p>
            <w:pPr>
              <w:rPr>
                <w:rFonts w:ascii="Arial"/>
                <w:sz w:val="21"/>
              </w:rPr>
            </w:pPr>
            <w:r/>
          </w:p>
        </w:tc>
      </w:tr>
      <w:tr>
        <w:trPr>
          <w:trHeight w:val="729" w:hRule="atLeast"/>
        </w:trPr>
        <w:tc>
          <w:tcPr>
            <w:tcW w:w="790" w:type="dxa"/>
            <w:vAlign w:val="top"/>
            <w:vMerge w:val="continue"/>
            <w:tcBorders>
              <w:left w:val="nil"/>
              <w:top w:val="nil"/>
              <w:bottom w:val="nil"/>
            </w:tcBorders>
          </w:tcPr>
          <w:p>
            <w:pPr>
              <w:rPr>
                <w:rFonts w:ascii="Arial"/>
                <w:sz w:val="21"/>
              </w:rPr>
            </w:pPr>
            <w:r/>
          </w:p>
        </w:tc>
        <w:tc>
          <w:tcPr>
            <w:tcW w:w="2450" w:type="dxa"/>
            <w:vAlign w:val="top"/>
          </w:tcPr>
          <w:p>
            <w:pPr>
              <w:spacing w:line="340" w:lineRule="auto"/>
              <w:rPr>
                <w:rFonts w:ascii="Arial"/>
                <w:sz w:val="21"/>
              </w:rPr>
            </w:pPr>
            <w:r/>
          </w:p>
          <w:p>
            <w:pPr>
              <w:pStyle w:val="TableText"/>
              <w:ind w:left="1125"/>
              <w:spacing w:before="30" w:line="61" w:lineRule="exact"/>
              <w:rPr>
                <w:sz w:val="9"/>
                <w:szCs w:val="9"/>
              </w:rPr>
            </w:pPr>
            <w:r>
              <w:rPr>
                <w:sz w:val="9"/>
                <w:szCs w:val="9"/>
                <w:spacing w:val="-1"/>
                <w:position w:val="-1"/>
              </w:rPr>
              <w:t>——</w:t>
            </w:r>
          </w:p>
        </w:tc>
        <w:tc>
          <w:tcPr>
            <w:tcW w:w="3420" w:type="dxa"/>
            <w:vAlign w:val="top"/>
          </w:tcPr>
          <w:p>
            <w:pPr>
              <w:pStyle w:val="TableText"/>
              <w:ind w:left="45" w:right="148" w:firstLine="170"/>
              <w:spacing w:before="192" w:line="242" w:lineRule="auto"/>
              <w:rPr/>
            </w:pPr>
            <w:r>
              <w:rPr/>
              <w:t>隐私政策应当将收集个人信息的业务功能逐</w:t>
            </w:r>
            <w:r>
              <w:rPr>
                <w:spacing w:val="5"/>
              </w:rPr>
              <w:t xml:space="preserve"> </w:t>
            </w:r>
            <w:r>
              <w:rPr>
                <w:spacing w:val="-1"/>
              </w:rPr>
              <w:t>项列举，避免使用“等、例如”字样</w:t>
            </w:r>
          </w:p>
        </w:tc>
        <w:tc>
          <w:tcPr>
            <w:tcW w:w="1300" w:type="dxa"/>
            <w:vAlign w:val="top"/>
            <w:tcBorders>
              <w:right w:val="nil"/>
            </w:tcBorders>
          </w:tcPr>
          <w:p>
            <w:pPr>
              <w:pStyle w:val="TableText"/>
              <w:ind w:left="25" w:right="116" w:firstLine="190"/>
              <w:spacing w:before="63" w:line="252" w:lineRule="auto"/>
              <w:jc w:val="both"/>
              <w:rPr/>
            </w:pPr>
            <w:r>
              <w:rPr>
                <w:spacing w:val="-2"/>
              </w:rPr>
              <w:t>是否明示收集</w:t>
            </w:r>
            <w:r>
              <w:rPr>
                <w:spacing w:val="2"/>
              </w:rPr>
              <w:t xml:space="preserve"> </w:t>
            </w:r>
            <w:r>
              <w:rPr>
                <w:spacing w:val="4"/>
              </w:rPr>
              <w:t>个人信息的业务 </w:t>
            </w:r>
            <w:r>
              <w:rPr>
                <w:spacing w:val="-3"/>
              </w:rPr>
              <w:t>功能</w:t>
            </w:r>
          </w:p>
        </w:tc>
      </w:tr>
      <w:tr>
        <w:trPr>
          <w:trHeight w:val="979" w:hRule="atLeast"/>
        </w:trPr>
        <w:tc>
          <w:tcPr>
            <w:tcW w:w="790" w:type="dxa"/>
            <w:vAlign w:val="top"/>
            <w:vMerge w:val="continue"/>
            <w:tcBorders>
              <w:left w:val="nil"/>
              <w:top w:val="nil"/>
              <w:bottom w:val="nil"/>
            </w:tcBorders>
          </w:tcPr>
          <w:p>
            <w:pPr>
              <w:rPr>
                <w:rFonts w:ascii="Arial"/>
                <w:sz w:val="21"/>
              </w:rPr>
            </w:pPr>
            <w:r/>
          </w:p>
        </w:tc>
        <w:tc>
          <w:tcPr>
            <w:tcW w:w="2450" w:type="dxa"/>
            <w:vAlign w:val="top"/>
          </w:tcPr>
          <w:p>
            <w:pPr>
              <w:rPr>
                <w:rFonts w:ascii="Arial"/>
                <w:sz w:val="21"/>
              </w:rPr>
            </w:pPr>
            <w:r/>
          </w:p>
        </w:tc>
        <w:tc>
          <w:tcPr>
            <w:tcW w:w="3420" w:type="dxa"/>
            <w:vAlign w:val="top"/>
          </w:tcPr>
          <w:p>
            <w:pPr>
              <w:pStyle w:val="TableText"/>
              <w:ind w:left="75" w:right="171" w:firstLine="129"/>
              <w:spacing w:before="44" w:line="259" w:lineRule="auto"/>
              <w:rPr/>
            </w:pPr>
            <w:r>
              <w:rPr>
                <w:spacing w:val="-1"/>
              </w:rPr>
              <w:t>每个业务功能在说明其所收集的个人信息类</w:t>
            </w:r>
            <w:r>
              <w:rPr>
                <w:spacing w:val="11"/>
              </w:rPr>
              <w:t xml:space="preserve"> </w:t>
            </w:r>
            <w:r>
              <w:rPr>
                <w:spacing w:val="1"/>
              </w:rPr>
              <w:t>型时，应在隐私政策中逐项列举，不应使用</w:t>
            </w:r>
          </w:p>
          <w:p>
            <w:pPr>
              <w:pStyle w:val="TableText"/>
              <w:ind w:left="44" w:right="117" w:hanging="40"/>
              <w:spacing w:before="51" w:line="242" w:lineRule="auto"/>
              <w:rPr/>
            </w:pPr>
            <w:r>
              <w:rPr>
                <w:spacing w:val="4"/>
              </w:rPr>
              <w:t>“等、例如”等方式概括说明，不应出现多个</w:t>
            </w:r>
            <w:r>
              <w:rPr>
                <w:spacing w:val="6"/>
              </w:rPr>
              <w:t xml:space="preserve"> </w:t>
            </w:r>
            <w:r>
              <w:rPr>
                <w:spacing w:val="-1"/>
              </w:rPr>
              <w:t>业务功能对应一类个人信息的情况</w:t>
            </w:r>
          </w:p>
        </w:tc>
        <w:tc>
          <w:tcPr>
            <w:tcW w:w="1300" w:type="dxa"/>
            <w:vAlign w:val="top"/>
            <w:tcBorders>
              <w:right w:val="nil"/>
            </w:tcBorders>
          </w:tcPr>
          <w:p>
            <w:pPr>
              <w:pStyle w:val="TableText"/>
              <w:ind w:left="45" w:right="118" w:firstLine="179"/>
              <w:spacing w:before="173" w:line="262" w:lineRule="auto"/>
              <w:jc w:val="both"/>
              <w:rPr/>
            </w:pPr>
            <w:r>
              <w:rPr>
                <w:spacing w:val="-2"/>
              </w:rPr>
              <w:t>是否明示各项</w:t>
            </w:r>
            <w:r>
              <w:rPr>
                <w:spacing w:val="2"/>
              </w:rPr>
              <w:t xml:space="preserve"> </w:t>
            </w:r>
            <w:r>
              <w:rPr/>
              <w:t>业务功能所收集</w:t>
            </w:r>
            <w:r>
              <w:rPr>
                <w:spacing w:val="3"/>
              </w:rPr>
              <w:t xml:space="preserve"> </w:t>
            </w:r>
            <w:r>
              <w:rPr>
                <w:spacing w:val="1"/>
              </w:rPr>
              <w:t>的个人信息类型</w:t>
            </w:r>
          </w:p>
        </w:tc>
      </w:tr>
      <w:tr>
        <w:trPr>
          <w:trHeight w:val="984" w:hRule="atLeast"/>
        </w:trPr>
        <w:tc>
          <w:tcPr>
            <w:tcW w:w="790" w:type="dxa"/>
            <w:vAlign w:val="top"/>
            <w:vMerge w:val="continue"/>
            <w:tcBorders>
              <w:left w:val="nil"/>
              <w:top w:val="nil"/>
            </w:tcBorders>
          </w:tcPr>
          <w:p>
            <w:pPr>
              <w:rPr>
                <w:rFonts w:ascii="Arial"/>
                <w:sz w:val="21"/>
              </w:rPr>
            </w:pPr>
            <w:r/>
          </w:p>
        </w:tc>
        <w:tc>
          <w:tcPr>
            <w:tcW w:w="2450" w:type="dxa"/>
            <w:vAlign w:val="top"/>
          </w:tcPr>
          <w:p>
            <w:pPr>
              <w:pStyle w:val="TableText"/>
              <w:ind w:left="65" w:right="65" w:firstLine="189"/>
              <w:spacing w:before="72" w:line="260" w:lineRule="auto"/>
              <w:rPr/>
            </w:pPr>
            <w:r>
              <w:rPr>
                <w:spacing w:val="1"/>
              </w:rPr>
              <w:t>未逐一列出</w:t>
            </w:r>
            <w:r>
              <w:rPr/>
              <w:t>App</w:t>
            </w:r>
            <w:r>
              <w:rPr>
                <w:spacing w:val="1"/>
              </w:rPr>
              <w:t>(包括委托的</w:t>
            </w:r>
            <w:r>
              <w:rPr/>
              <w:t xml:space="preserve">   </w:t>
            </w:r>
            <w:r>
              <w:rPr>
                <w:spacing w:val="1"/>
              </w:rPr>
              <w:t>第三方或嵌入的第三方代码、插</w:t>
            </w:r>
            <w:r>
              <w:rPr>
                <w:spacing w:val="8"/>
              </w:rPr>
              <w:t xml:space="preserve"> </w:t>
            </w:r>
            <w:r>
              <w:rPr>
                <w:spacing w:val="10"/>
              </w:rPr>
              <w:t>件)收集使用个人信息的目的、</w:t>
            </w:r>
            <w:r>
              <w:rPr>
                <w:spacing w:val="8"/>
              </w:rPr>
              <w:t xml:space="preserve"> </w:t>
            </w:r>
            <w:r>
              <w:rPr>
                <w:spacing w:val="-1"/>
              </w:rPr>
              <w:t>方式、范围等</w:t>
            </w:r>
          </w:p>
        </w:tc>
        <w:tc>
          <w:tcPr>
            <w:tcW w:w="3420" w:type="dxa"/>
            <w:vAlign w:val="top"/>
          </w:tcPr>
          <w:p>
            <w:pPr>
              <w:pStyle w:val="TableText"/>
              <w:ind w:left="45" w:right="75" w:firstLine="170"/>
              <w:spacing w:before="65" w:line="262" w:lineRule="auto"/>
              <w:jc w:val="both"/>
              <w:rPr/>
            </w:pPr>
            <w:r>
              <w:rPr>
                <w:spacing w:val="-1"/>
              </w:rPr>
              <w:t>如果存在个人信息对外共享、转让、公开披</w:t>
            </w:r>
            <w:r>
              <w:rPr>
                <w:spacing w:val="4"/>
              </w:rPr>
              <w:t xml:space="preserve">  </w:t>
            </w:r>
            <w:r>
              <w:rPr>
                <w:spacing w:val="4"/>
              </w:rPr>
              <w:t>露等情况，则隐私政策中应明确：对外共享、</w:t>
            </w:r>
            <w:r>
              <w:rPr>
                <w:spacing w:val="8"/>
              </w:rPr>
              <w:t xml:space="preserve"> </w:t>
            </w:r>
            <w:r>
              <w:rPr>
                <w:spacing w:val="-1"/>
              </w:rPr>
              <w:t>转让、公开披露个人信息的目的；涉及的个人</w:t>
            </w:r>
            <w:r>
              <w:rPr>
                <w:spacing w:val="6"/>
              </w:rPr>
              <w:t xml:space="preserve">  </w:t>
            </w:r>
            <w:r>
              <w:rPr/>
              <w:t>信息类型；接收方的类型或身份</w:t>
            </w:r>
          </w:p>
        </w:tc>
        <w:tc>
          <w:tcPr>
            <w:tcW w:w="1300" w:type="dxa"/>
            <w:vAlign w:val="top"/>
            <w:tcBorders>
              <w:right w:val="nil"/>
            </w:tcBorders>
          </w:tcPr>
          <w:p>
            <w:pPr>
              <w:pStyle w:val="TableText"/>
              <w:ind w:left="54" w:right="125" w:firstLine="160"/>
              <w:spacing w:before="195" w:line="254" w:lineRule="auto"/>
              <w:jc w:val="both"/>
              <w:rPr/>
            </w:pPr>
            <w:r>
              <w:rPr>
                <w:spacing w:val="-1"/>
              </w:rPr>
              <w:t>对外共享、转</w:t>
            </w:r>
            <w:r>
              <w:rPr/>
              <w:t xml:space="preserve"> </w:t>
            </w:r>
            <w:r>
              <w:rPr>
                <w:spacing w:val="-2"/>
              </w:rPr>
              <w:t>让、公开披露个</w:t>
            </w:r>
            <w:r>
              <w:rPr>
                <w:spacing w:val="5"/>
              </w:rPr>
              <w:t xml:space="preserve"> </w:t>
            </w:r>
            <w:r>
              <w:rPr>
                <w:spacing w:val="2"/>
              </w:rPr>
              <w:t>人信息规则</w:t>
            </w:r>
          </w:p>
        </w:tc>
      </w:tr>
    </w:tbl>
    <w:p>
      <w:pPr>
        <w:spacing w:line="242" w:lineRule="auto"/>
        <w:rPr>
          <w:rFonts w:ascii="Arial"/>
          <w:sz w:val="21"/>
        </w:rPr>
      </w:pPr>
      <w:r/>
    </w:p>
    <w:p>
      <w:pPr>
        <w:pStyle w:val="BodyText"/>
        <w:ind w:left="629" w:right="15" w:hanging="220"/>
        <w:spacing w:before="59" w:line="237" w:lineRule="auto"/>
        <w:rPr>
          <w:sz w:val="18"/>
          <w:szCs w:val="18"/>
        </w:rPr>
      </w:pPr>
      <w:r>
        <w:rPr>
          <w:sz w:val="18"/>
          <w:szCs w:val="18"/>
          <w:spacing w:val="-10"/>
        </w:rPr>
        <w:t>日 鉴于实践中有不少监管机构简单地把隐私政策视为“平台服务协议和交易规则”的</w:t>
      </w:r>
      <w:r>
        <w:rPr>
          <w:sz w:val="18"/>
          <w:szCs w:val="18"/>
          <w:spacing w:val="-11"/>
        </w:rPr>
        <w:t>一部分，则按照</w:t>
      </w:r>
      <w:r>
        <w:rPr>
          <w:sz w:val="18"/>
          <w:szCs w:val="18"/>
        </w:rPr>
        <w:t xml:space="preserve"> </w:t>
      </w:r>
      <w:r>
        <w:rPr>
          <w:sz w:val="18"/>
          <w:szCs w:val="18"/>
          <w:spacing w:val="-13"/>
        </w:rPr>
        <w:t>《网络交易监督管理办法》第28条的规定，网络交易平台经营</w:t>
      </w:r>
      <w:r>
        <w:rPr>
          <w:sz w:val="18"/>
          <w:szCs w:val="18"/>
          <w:spacing w:val="-14"/>
        </w:rPr>
        <w:t>者应当保证隐私政策的历史版本可以被</w:t>
      </w:r>
      <w:r>
        <w:rPr>
          <w:sz w:val="18"/>
          <w:szCs w:val="18"/>
        </w:rPr>
        <w:t xml:space="preserve"> </w:t>
      </w:r>
      <w:r>
        <w:rPr>
          <w:sz w:val="18"/>
          <w:szCs w:val="18"/>
          <w:spacing w:val="-10"/>
        </w:rPr>
        <w:t>便利、完整地阅览和下载。</w:t>
      </w:r>
    </w:p>
    <w:p>
      <w:pPr>
        <w:pStyle w:val="BodyText"/>
        <w:ind w:left="719" w:right="18"/>
        <w:spacing w:before="27" w:line="239" w:lineRule="auto"/>
        <w:jc w:val="both"/>
        <w:rPr>
          <w:sz w:val="18"/>
          <w:szCs w:val="18"/>
        </w:rPr>
      </w:pPr>
      <w:r>
        <w:rPr>
          <w:sz w:val="18"/>
          <w:szCs w:val="18"/>
          <w:spacing w:val="-11"/>
        </w:rPr>
        <w:t>按照《个人信息保护法》第52条的规定，处理个</w:t>
      </w:r>
      <w:r>
        <w:rPr>
          <w:sz w:val="18"/>
          <w:szCs w:val="18"/>
          <w:spacing w:val="-12"/>
        </w:rPr>
        <w:t>人信息达到国家网信部门规定数量的个人信息处理</w:t>
      </w:r>
      <w:r>
        <w:rPr>
          <w:sz w:val="18"/>
          <w:szCs w:val="18"/>
        </w:rPr>
        <w:t xml:space="preserve"> </w:t>
      </w:r>
      <w:r>
        <w:rPr>
          <w:sz w:val="18"/>
          <w:szCs w:val="18"/>
          <w:spacing w:val="-15"/>
        </w:rPr>
        <w:t>者应当指定个人信息保护负责人，负责对个人信息处理</w:t>
      </w:r>
      <w:r>
        <w:rPr>
          <w:sz w:val="18"/>
          <w:szCs w:val="18"/>
          <w:spacing w:val="-16"/>
        </w:rPr>
        <w:t>活动以及采取的保护措施等进行监督。个人信</w:t>
      </w:r>
      <w:r>
        <w:rPr>
          <w:sz w:val="18"/>
          <w:szCs w:val="18"/>
        </w:rPr>
        <w:t xml:space="preserve"> </w:t>
      </w:r>
      <w:r>
        <w:rPr>
          <w:sz w:val="18"/>
          <w:szCs w:val="18"/>
          <w:spacing w:val="-16"/>
        </w:rPr>
        <w:t>息处理者应当公开个人信息保护负责人的联系方式，并将个人信息保护负责人的姓名、联系方式等报</w:t>
      </w:r>
      <w:r>
        <w:rPr>
          <w:sz w:val="18"/>
          <w:szCs w:val="18"/>
        </w:rPr>
        <w:t xml:space="preserve"> </w:t>
      </w:r>
      <w:r>
        <w:rPr>
          <w:sz w:val="18"/>
          <w:szCs w:val="18"/>
          <w:spacing w:val="-17"/>
        </w:rPr>
        <w:t>送履行个人信息保护职责的部门。</w:t>
      </w:r>
    </w:p>
    <w:p>
      <w:pPr>
        <w:spacing w:line="239" w:lineRule="auto"/>
        <w:sectPr>
          <w:pgSz w:w="9450" w:h="13320"/>
          <w:pgMar w:top="400" w:right="840" w:bottom="400" w:left="630" w:header="0" w:footer="0" w:gutter="0"/>
        </w:sectPr>
        <w:rPr>
          <w:sz w:val="18"/>
          <w:szCs w:val="18"/>
        </w:rPr>
      </w:pPr>
    </w:p>
    <w:p>
      <w:pPr>
        <w:ind w:left="870"/>
        <w:spacing w:before="188" w:line="213" w:lineRule="auto"/>
        <w:rPr>
          <w:rFonts w:ascii="SimHei" w:hAnsi="SimHei" w:eastAsia="SimHei" w:cs="SimHei"/>
          <w:sz w:val="17"/>
          <w:szCs w:val="17"/>
        </w:rPr>
      </w:pPr>
      <w:r>
        <w:drawing>
          <wp:anchor distT="0" distB="0" distL="0" distR="0" simplePos="0" relativeHeight="252654592" behindDoc="0" locked="0" layoutInCell="0" allowOverlap="1">
            <wp:simplePos x="0" y="0"/>
            <wp:positionH relativeFrom="page">
              <wp:posOffset>450836</wp:posOffset>
            </wp:positionH>
            <wp:positionV relativeFrom="page">
              <wp:posOffset>6997725</wp:posOffset>
            </wp:positionV>
            <wp:extent cx="1276360" cy="6353"/>
            <wp:effectExtent l="0" t="0" r="0" b="0"/>
            <wp:wrapNone/>
            <wp:docPr id="242" name="IM 242"/>
            <wp:cNvGraphicFramePr/>
            <a:graphic>
              <a:graphicData uri="http://schemas.openxmlformats.org/drawingml/2006/picture">
                <pic:pic>
                  <pic:nvPicPr>
                    <pic:cNvPr id="242" name="IM 242"/>
                    <pic:cNvPicPr/>
                  </pic:nvPicPr>
                  <pic:blipFill>
                    <a:blip r:embed="rId114"/>
                    <a:stretch>
                      <a:fillRect/>
                    </a:stretch>
                  </pic:blipFill>
                  <pic:spPr>
                    <a:xfrm rot="0">
                      <a:off x="0" y="0"/>
                      <a:ext cx="1276360" cy="6353"/>
                    </a:xfrm>
                    <a:prstGeom prst="rect">
                      <a:avLst/>
                    </a:prstGeom>
                  </pic:spPr>
                </pic:pic>
              </a:graphicData>
            </a:graphic>
          </wp:anchor>
        </w:drawing>
      </w:r>
      <w:r>
        <w:rPr>
          <w:rFonts w:ascii="SimHei" w:hAnsi="SimHei" w:eastAsia="SimHei" w:cs="SimHei"/>
          <w:sz w:val="17"/>
          <w:szCs w:val="17"/>
          <w:spacing w:val="14"/>
        </w:rPr>
        <w:t>进阶篇</w:t>
      </w:r>
      <w:r>
        <w:rPr>
          <w:rFonts w:ascii="SimHei" w:hAnsi="SimHei" w:eastAsia="SimHei" w:cs="SimHei"/>
          <w:sz w:val="17"/>
          <w:szCs w:val="17"/>
          <w:spacing w:val="57"/>
        </w:rPr>
        <w:t xml:space="preserve"> </w:t>
      </w:r>
      <w:r>
        <w:rPr>
          <w:rFonts w:ascii="SimHei" w:hAnsi="SimHei" w:eastAsia="SimHei" w:cs="SimHei"/>
          <w:sz w:val="17"/>
          <w:szCs w:val="17"/>
          <w:spacing w:val="14"/>
        </w:rPr>
        <w:t>不得不知，小白最常遇到的普通场景</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7120"/>
        <w:spacing w:before="55" w:line="220" w:lineRule="auto"/>
        <w:rPr/>
      </w:pPr>
      <w:r>
        <w:rPr>
          <w:spacing w:val="-16"/>
        </w:rPr>
        <w:t>(</w:t>
      </w:r>
      <w:r>
        <w:rPr>
          <w:spacing w:val="-13"/>
        </w:rPr>
        <w:t xml:space="preserve"> </w:t>
      </w:r>
      <w:r>
        <w:rPr>
          <w:spacing w:val="-16"/>
        </w:rPr>
        <w:t>续 )</w:t>
      </w:r>
    </w:p>
    <w:p>
      <w:pPr>
        <w:spacing w:line="74" w:lineRule="exact"/>
        <w:rPr/>
      </w:pPr>
      <w:r/>
    </w:p>
    <w:tbl>
      <w:tblPr>
        <w:tblStyle w:val="TableNormal"/>
        <w:tblW w:w="795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800"/>
        <w:gridCol w:w="2450"/>
        <w:gridCol w:w="3420"/>
        <w:gridCol w:w="1289"/>
      </w:tblGrid>
      <w:tr>
        <w:trPr>
          <w:trHeight w:val="274" w:hRule="atLeast"/>
        </w:trPr>
        <w:tc>
          <w:tcPr>
            <w:tcW w:w="800" w:type="dxa"/>
            <w:vAlign w:val="top"/>
            <w:tcBorders>
              <w:left w:val="nil"/>
            </w:tcBorders>
          </w:tcPr>
          <w:p>
            <w:pPr>
              <w:pStyle w:val="TableText"/>
              <w:ind w:left="82"/>
              <w:spacing w:before="59" w:line="220" w:lineRule="auto"/>
              <w:rPr/>
            </w:pPr>
            <w:r>
              <w:rPr>
                <w:b/>
                <w:bCs/>
                <w:spacing w:val="-3"/>
              </w:rPr>
              <w:t>合规大项</w:t>
            </w:r>
          </w:p>
        </w:tc>
        <w:tc>
          <w:tcPr>
            <w:tcW w:w="2450" w:type="dxa"/>
            <w:vAlign w:val="top"/>
          </w:tcPr>
          <w:p>
            <w:pPr>
              <w:pStyle w:val="TableText"/>
              <w:ind w:left="907"/>
              <w:spacing w:before="59" w:line="219" w:lineRule="auto"/>
              <w:rPr/>
            </w:pPr>
            <w:r>
              <w:rPr>
                <w:b/>
                <w:bCs/>
                <w:spacing w:val="-5"/>
              </w:rPr>
              <w:t>负面清单</w:t>
            </w:r>
          </w:p>
        </w:tc>
        <w:tc>
          <w:tcPr>
            <w:tcW w:w="3420" w:type="dxa"/>
            <w:vAlign w:val="top"/>
          </w:tcPr>
          <w:p>
            <w:pPr>
              <w:pStyle w:val="TableText"/>
              <w:ind w:left="1397"/>
              <w:spacing w:before="59" w:line="220" w:lineRule="auto"/>
              <w:rPr/>
            </w:pPr>
            <w:r>
              <w:rPr>
                <w:b/>
                <w:bCs/>
                <w:spacing w:val="-4"/>
              </w:rPr>
              <w:t>正面清单</w:t>
            </w:r>
          </w:p>
        </w:tc>
        <w:tc>
          <w:tcPr>
            <w:tcW w:w="1289" w:type="dxa"/>
            <w:vAlign w:val="top"/>
            <w:tcBorders>
              <w:right w:val="nil"/>
            </w:tcBorders>
          </w:tcPr>
          <w:p>
            <w:pPr>
              <w:pStyle w:val="TableText"/>
              <w:ind w:left="307"/>
              <w:spacing w:before="57" w:line="218" w:lineRule="auto"/>
              <w:rPr/>
            </w:pPr>
            <w:r>
              <w:rPr>
                <w:b/>
                <w:bCs/>
                <w:spacing w:val="-3"/>
              </w:rPr>
              <w:t>评估细点</w:t>
            </w:r>
          </w:p>
        </w:tc>
      </w:tr>
      <w:tr>
        <w:trPr>
          <w:trHeight w:val="1159" w:hRule="atLeast"/>
        </w:trPr>
        <w:tc>
          <w:tcPr>
            <w:tcW w:w="800" w:type="dxa"/>
            <w:vAlign w:val="top"/>
            <w:vMerge w:val="restart"/>
            <w:tcBorders>
              <w:left w:val="nil"/>
              <w:bottom w:val="nil"/>
            </w:tcBorders>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39" w:right="55" w:firstLine="159"/>
              <w:spacing w:before="52" w:line="257" w:lineRule="auto"/>
              <w:jc w:val="both"/>
              <w:rPr/>
            </w:pPr>
            <w:r>
              <w:rPr>
                <w:spacing w:val="4"/>
              </w:rPr>
              <w:t>公开的</w:t>
            </w:r>
            <w:r>
              <w:rPr/>
              <w:t xml:space="preserve"> </w:t>
            </w:r>
            <w:r>
              <w:rPr>
                <w:spacing w:val="14"/>
              </w:rPr>
              <w:t>收集使用</w:t>
            </w:r>
            <w:r>
              <w:rPr>
                <w:spacing w:val="2"/>
              </w:rPr>
              <w:t xml:space="preserve"> </w:t>
            </w:r>
            <w:r>
              <w:rPr>
                <w:spacing w:val="8"/>
              </w:rPr>
              <w:t>规则完整</w:t>
            </w:r>
            <w:r>
              <w:rPr/>
              <w:t xml:space="preserve"> </w:t>
            </w:r>
            <w:r>
              <w:rPr>
                <w:spacing w:val="-2"/>
              </w:rPr>
              <w:t>准确</w:t>
            </w:r>
          </w:p>
        </w:tc>
        <w:tc>
          <w:tcPr>
            <w:tcW w:w="2450" w:type="dxa"/>
            <w:vAlign w:val="top"/>
          </w:tcPr>
          <w:p>
            <w:pPr>
              <w:spacing w:line="352" w:lineRule="auto"/>
              <w:rPr>
                <w:rFonts w:ascii="Arial"/>
                <w:sz w:val="21"/>
              </w:rPr>
            </w:pPr>
            <w:r/>
          </w:p>
          <w:p>
            <w:pPr>
              <w:pStyle w:val="TableText"/>
              <w:ind w:left="64" w:right="133" w:firstLine="170"/>
              <w:spacing w:before="52" w:line="243" w:lineRule="auto"/>
              <w:rPr/>
            </w:pPr>
            <w:r>
              <w:rPr>
                <w:spacing w:val="-1"/>
              </w:rPr>
              <w:t>未向用户提供撤回同意收集个</w:t>
            </w:r>
            <w:r>
              <w:rPr>
                <w:spacing w:val="3"/>
              </w:rPr>
              <w:t xml:space="preserve"> </w:t>
            </w:r>
            <w:r>
              <w:rPr>
                <w:spacing w:val="-1"/>
              </w:rPr>
              <w:t>人信息的途径、方式</w:t>
            </w:r>
          </w:p>
        </w:tc>
        <w:tc>
          <w:tcPr>
            <w:tcW w:w="3420" w:type="dxa"/>
            <w:vAlign w:val="top"/>
          </w:tcPr>
          <w:p>
            <w:pPr>
              <w:pStyle w:val="TableText"/>
              <w:ind w:left="44" w:right="145" w:firstLine="170"/>
              <w:spacing w:before="57" w:line="254" w:lineRule="auto"/>
              <w:jc w:val="both"/>
              <w:rPr/>
            </w:pPr>
            <w:r>
              <w:rPr/>
              <w:t>隐私政策应对以下个人信息主体的行权事项</w:t>
            </w:r>
            <w:r>
              <w:rPr>
                <w:spacing w:val="8"/>
              </w:rPr>
              <w:t xml:space="preserve"> </w:t>
            </w:r>
            <w:r>
              <w:rPr/>
              <w:t>提供操作方法说明：个人信息查询、个人信息</w:t>
            </w:r>
            <w:r>
              <w:rPr>
                <w:spacing w:val="12"/>
              </w:rPr>
              <w:t xml:space="preserve"> </w:t>
            </w:r>
            <w:r>
              <w:rPr/>
              <w:t>更正、个人信息删除、用户账户注销、撤回已</w:t>
            </w:r>
            <w:r>
              <w:rPr>
                <w:spacing w:val="10"/>
              </w:rPr>
              <w:t xml:space="preserve"> </w:t>
            </w:r>
            <w:r>
              <w:rPr>
                <w:spacing w:val="1"/>
              </w:rPr>
              <w:t>同意的授权等</w:t>
            </w:r>
          </w:p>
          <w:p>
            <w:pPr>
              <w:pStyle w:val="TableText"/>
              <w:ind w:left="224"/>
              <w:spacing w:before="39" w:line="198" w:lineRule="auto"/>
              <w:rPr/>
            </w:pPr>
            <w:r>
              <w:rPr>
                <w:spacing w:val="-1"/>
              </w:rPr>
              <w:t>配套可有产品端的行权在线交互功能</w:t>
            </w:r>
          </w:p>
        </w:tc>
        <w:tc>
          <w:tcPr>
            <w:tcW w:w="1289" w:type="dxa"/>
            <w:vAlign w:val="top"/>
            <w:tcBorders>
              <w:right w:val="nil"/>
            </w:tcBorders>
          </w:tcPr>
          <w:p>
            <w:pPr>
              <w:spacing w:line="334" w:lineRule="auto"/>
              <w:rPr>
                <w:rFonts w:ascii="Arial"/>
                <w:sz w:val="21"/>
              </w:rPr>
            </w:pPr>
            <w:r/>
          </w:p>
          <w:p>
            <w:pPr>
              <w:pStyle w:val="TableText"/>
              <w:ind w:left="44" w:right="116" w:firstLine="170"/>
              <w:spacing w:before="52" w:line="247" w:lineRule="auto"/>
              <w:rPr/>
            </w:pPr>
            <w:r>
              <w:rPr>
                <w:spacing w:val="-2"/>
              </w:rPr>
              <w:t>用户权利保障</w:t>
            </w:r>
            <w:r>
              <w:rPr>
                <w:spacing w:val="3"/>
              </w:rPr>
              <w:t xml:space="preserve"> </w:t>
            </w:r>
            <w:r>
              <w:rPr>
                <w:spacing w:val="-2"/>
              </w:rPr>
              <w:t>机制</w:t>
            </w:r>
          </w:p>
        </w:tc>
      </w:tr>
      <w:tr>
        <w:trPr>
          <w:trHeight w:val="1158" w:hRule="atLeast"/>
        </w:trPr>
        <w:tc>
          <w:tcPr>
            <w:tcW w:w="800" w:type="dxa"/>
            <w:vAlign w:val="top"/>
            <w:vMerge w:val="continue"/>
            <w:tcBorders>
              <w:left w:val="nil"/>
              <w:top w:val="nil"/>
              <w:bottom w:val="nil"/>
            </w:tcBorders>
          </w:tcPr>
          <w:p>
            <w:pPr>
              <w:rPr>
                <w:rFonts w:ascii="Arial"/>
                <w:sz w:val="21"/>
              </w:rPr>
            </w:pPr>
            <w:r/>
          </w:p>
        </w:tc>
        <w:tc>
          <w:tcPr>
            <w:tcW w:w="2450" w:type="dxa"/>
            <w:vAlign w:val="top"/>
          </w:tcPr>
          <w:p>
            <w:pPr>
              <w:pStyle w:val="TableText"/>
              <w:ind w:left="64" w:right="140" w:firstLine="159"/>
              <w:spacing w:before="48" w:line="250" w:lineRule="auto"/>
              <w:rPr/>
            </w:pPr>
            <w:r>
              <w:rPr>
                <w:spacing w:val="-1"/>
              </w:rPr>
              <w:t>未建立并公布个人信息安全投</w:t>
            </w:r>
            <w:r>
              <w:rPr>
                <w:spacing w:val="3"/>
              </w:rPr>
              <w:t xml:space="preserve"> </w:t>
            </w:r>
            <w:r>
              <w:rPr>
                <w:spacing w:val="-1"/>
              </w:rPr>
              <w:t>诉、举报渠道，或未在承诺时限</w:t>
            </w:r>
            <w:r>
              <w:rPr>
                <w:spacing w:val="7"/>
              </w:rPr>
              <w:t xml:space="preserve"> </w:t>
            </w:r>
            <w:r>
              <w:rPr/>
              <w:t>内(承诺时限不得超过15个工</w:t>
            </w:r>
          </w:p>
          <w:p>
            <w:pPr>
              <w:pStyle w:val="TableText"/>
              <w:ind w:left="54" w:right="301" w:firstLine="10"/>
              <w:spacing w:before="40" w:line="236" w:lineRule="auto"/>
              <w:rPr/>
            </w:pPr>
            <w:r>
              <w:rPr>
                <w:spacing w:val="-1"/>
              </w:rPr>
              <w:t>作日，无承诺时限的，以15个</w:t>
            </w:r>
            <w:r>
              <w:rPr>
                <w:spacing w:val="6"/>
              </w:rPr>
              <w:t xml:space="preserve"> </w:t>
            </w:r>
            <w:r>
              <w:rPr>
                <w:spacing w:val="1"/>
              </w:rPr>
              <w:t>工作日为限)受理并处理的</w:t>
            </w:r>
          </w:p>
        </w:tc>
        <w:tc>
          <w:tcPr>
            <w:tcW w:w="3420" w:type="dxa"/>
            <w:vAlign w:val="top"/>
          </w:tcPr>
          <w:p>
            <w:pPr>
              <w:spacing w:line="344" w:lineRule="auto"/>
              <w:rPr>
                <w:rFonts w:ascii="Arial"/>
                <w:sz w:val="21"/>
              </w:rPr>
            </w:pPr>
            <w:r/>
          </w:p>
          <w:p>
            <w:pPr>
              <w:pStyle w:val="TableText"/>
              <w:ind w:left="64" w:right="127" w:firstLine="170"/>
              <w:spacing w:before="52" w:line="236" w:lineRule="auto"/>
              <w:rPr/>
            </w:pPr>
            <w:r>
              <w:rPr/>
              <w:t>隐私政策至少提供以下一种投诉渠道：电子</w:t>
            </w:r>
            <w:r>
              <w:rPr>
                <w:spacing w:val="6"/>
              </w:rPr>
              <w:t xml:space="preserve"> </w:t>
            </w:r>
            <w:r>
              <w:rPr/>
              <w:t>邮件、电话、传真、在线客服、在线表格</w:t>
            </w:r>
          </w:p>
        </w:tc>
        <w:tc>
          <w:tcPr>
            <w:tcW w:w="1289" w:type="dxa"/>
            <w:vAlign w:val="top"/>
            <w:tcBorders>
              <w:right w:val="nil"/>
            </w:tcBorders>
          </w:tcPr>
          <w:p>
            <w:pPr>
              <w:spacing w:line="345" w:lineRule="auto"/>
              <w:rPr>
                <w:rFonts w:ascii="Arial"/>
                <w:sz w:val="21"/>
              </w:rPr>
            </w:pPr>
            <w:r/>
          </w:p>
          <w:p>
            <w:pPr>
              <w:pStyle w:val="TableText"/>
              <w:ind w:left="55" w:right="117" w:firstLine="159"/>
              <w:spacing w:before="52" w:line="236" w:lineRule="auto"/>
              <w:rPr/>
            </w:pPr>
            <w:r>
              <w:rPr>
                <w:spacing w:val="-2"/>
              </w:rPr>
              <w:t>是否及时反馈</w:t>
            </w:r>
            <w:r>
              <w:rPr>
                <w:spacing w:val="2"/>
              </w:rPr>
              <w:t xml:space="preserve"> </w:t>
            </w:r>
            <w:r>
              <w:rPr>
                <w:spacing w:val="-2"/>
              </w:rPr>
              <w:t>用户申诉</w:t>
            </w:r>
          </w:p>
        </w:tc>
      </w:tr>
      <w:tr>
        <w:trPr>
          <w:trHeight w:val="929" w:hRule="atLeast"/>
        </w:trPr>
        <w:tc>
          <w:tcPr>
            <w:tcW w:w="800" w:type="dxa"/>
            <w:vAlign w:val="top"/>
            <w:vMerge w:val="continue"/>
            <w:tcBorders>
              <w:left w:val="nil"/>
              <w:top w:val="nil"/>
              <w:bottom w:val="nil"/>
            </w:tcBorders>
          </w:tcPr>
          <w:p>
            <w:pPr>
              <w:rPr>
                <w:rFonts w:ascii="Arial"/>
                <w:sz w:val="21"/>
              </w:rPr>
            </w:pPr>
            <w:r/>
          </w:p>
        </w:tc>
        <w:tc>
          <w:tcPr>
            <w:tcW w:w="2450" w:type="dxa"/>
            <w:vAlign w:val="top"/>
          </w:tcPr>
          <w:p>
            <w:pPr>
              <w:pStyle w:val="TableText"/>
              <w:ind w:left="64" w:right="141" w:firstLine="159"/>
              <w:spacing w:before="169" w:line="237" w:lineRule="auto"/>
              <w:rPr/>
            </w:pPr>
            <w:r>
              <w:rPr>
                <w:spacing w:val="-1"/>
              </w:rPr>
              <w:t>有关收集使用规则的内容晦涩</w:t>
            </w:r>
            <w:r>
              <w:rPr>
                <w:spacing w:val="5"/>
              </w:rPr>
              <w:t xml:space="preserve"> </w:t>
            </w:r>
            <w:r>
              <w:rPr>
                <w:spacing w:val="-1"/>
              </w:rPr>
              <w:t>难懂、冗长繁琐，用户难以理</w:t>
            </w:r>
          </w:p>
          <w:p>
            <w:pPr>
              <w:pStyle w:val="TableText"/>
              <w:ind w:left="54"/>
              <w:spacing w:before="50" w:line="219" w:lineRule="auto"/>
              <w:rPr/>
            </w:pPr>
            <w:r>
              <w:rPr>
                <w:spacing w:val="-1"/>
              </w:rPr>
              <w:t>解，如使用大量专业术语等</w:t>
            </w:r>
          </w:p>
        </w:tc>
        <w:tc>
          <w:tcPr>
            <w:tcW w:w="3420" w:type="dxa"/>
            <w:vAlign w:val="top"/>
          </w:tcPr>
          <w:p>
            <w:pPr>
              <w:ind w:left="1645"/>
              <w:spacing w:before="275" w:line="241" w:lineRule="exact"/>
              <w:tabs>
                <w:tab w:val="left" w:pos="1703"/>
              </w:tabs>
              <w:rPr>
                <w:rFonts w:ascii="Arial"/>
                <w:sz w:val="21"/>
              </w:rPr>
            </w:pPr>
            <w:r>
              <w:rPr>
                <w:rFonts w:ascii="Arial" w:hAnsi="Arial" w:eastAsia="Arial" w:cs="Arial"/>
                <w:sz w:val="21"/>
                <w:szCs w:val="21"/>
                <w:u w:val="single" w:color="auto"/>
              </w:rPr>
              <w:tab/>
            </w:r>
          </w:p>
        </w:tc>
        <w:tc>
          <w:tcPr>
            <w:tcW w:w="1289" w:type="dxa"/>
            <w:vAlign w:val="top"/>
            <w:tcBorders>
              <w:right w:val="nil"/>
            </w:tcBorders>
          </w:tcPr>
          <w:p>
            <w:pPr>
              <w:pStyle w:val="TableText"/>
              <w:ind w:left="34" w:right="19" w:firstLine="190"/>
              <w:spacing w:before="48" w:line="251" w:lineRule="auto"/>
              <w:jc w:val="both"/>
              <w:rPr/>
            </w:pPr>
            <w:r>
              <w:rPr>
                <w:spacing w:val="2"/>
              </w:rPr>
              <w:t>是否向用户明  </w:t>
            </w:r>
            <w:r>
              <w:rPr/>
              <w:t>示收集、使用个</w:t>
            </w:r>
            <w:r>
              <w:rPr>
                <w:spacing w:val="1"/>
              </w:rPr>
              <w:t xml:space="preserve">  </w:t>
            </w:r>
            <w:r>
              <w:rPr>
                <w:spacing w:val="15"/>
              </w:rPr>
              <w:t>人信息的目的、</w:t>
            </w:r>
            <w:r>
              <w:rPr>
                <w:spacing w:val="3"/>
              </w:rPr>
              <w:t xml:space="preserve"> </w:t>
            </w:r>
            <w:r>
              <w:rPr>
                <w:spacing w:val="3"/>
              </w:rPr>
              <w:t>方式、范围</w:t>
            </w:r>
          </w:p>
        </w:tc>
      </w:tr>
      <w:tr>
        <w:trPr>
          <w:trHeight w:val="699" w:hRule="atLeast"/>
        </w:trPr>
        <w:tc>
          <w:tcPr>
            <w:tcW w:w="800" w:type="dxa"/>
            <w:vAlign w:val="top"/>
            <w:vMerge w:val="continue"/>
            <w:tcBorders>
              <w:left w:val="nil"/>
              <w:top w:val="nil"/>
              <w:bottom w:val="nil"/>
            </w:tcBorders>
          </w:tcPr>
          <w:p>
            <w:pPr>
              <w:rPr>
                <w:rFonts w:ascii="Arial"/>
                <w:sz w:val="21"/>
              </w:rPr>
            </w:pPr>
            <w:r/>
          </w:p>
        </w:tc>
        <w:tc>
          <w:tcPr>
            <w:tcW w:w="2450" w:type="dxa"/>
            <w:vAlign w:val="top"/>
          </w:tcPr>
          <w:p>
            <w:pPr>
              <w:pStyle w:val="TableText"/>
              <w:ind w:left="35" w:right="140" w:firstLine="189"/>
              <w:spacing w:before="52" w:line="245" w:lineRule="auto"/>
              <w:jc w:val="both"/>
              <w:rPr/>
            </w:pPr>
            <w:r>
              <w:rPr>
                <w:spacing w:val="-1"/>
              </w:rPr>
              <w:t>在隐私政策中出现免除自身责</w:t>
            </w:r>
            <w:r>
              <w:rPr>
                <w:spacing w:val="6"/>
              </w:rPr>
              <w:t xml:space="preserve"> </w:t>
            </w:r>
            <w:r>
              <w:rPr>
                <w:spacing w:val="1"/>
              </w:rPr>
              <w:t>任、加重用户责任、排除用户主</w:t>
            </w:r>
            <w:r>
              <w:rPr>
                <w:spacing w:val="9"/>
              </w:rPr>
              <w:t xml:space="preserve"> </w:t>
            </w:r>
            <w:r>
              <w:rPr>
                <w:spacing w:val="-2"/>
              </w:rPr>
              <w:t>要权利条款E</w:t>
            </w:r>
          </w:p>
        </w:tc>
        <w:tc>
          <w:tcPr>
            <w:tcW w:w="3420" w:type="dxa"/>
            <w:vAlign w:val="top"/>
          </w:tcPr>
          <w:p>
            <w:pPr>
              <w:ind w:left="1645"/>
              <w:spacing w:before="156" w:line="241" w:lineRule="exact"/>
              <w:tabs>
                <w:tab w:val="left" w:pos="1703"/>
              </w:tabs>
              <w:rPr>
                <w:rFonts w:ascii="Arial"/>
                <w:sz w:val="21"/>
              </w:rPr>
            </w:pPr>
            <w:r>
              <w:rPr>
                <w:rFonts w:ascii="Arial" w:hAnsi="Arial" w:eastAsia="Arial" w:cs="Arial"/>
                <w:sz w:val="21"/>
                <w:szCs w:val="21"/>
                <w:u w:val="single" w:color="auto"/>
              </w:rPr>
              <w:tab/>
            </w:r>
          </w:p>
        </w:tc>
        <w:tc>
          <w:tcPr>
            <w:tcW w:w="1289" w:type="dxa"/>
            <w:vAlign w:val="top"/>
            <w:tcBorders>
              <w:right w:val="nil"/>
            </w:tcBorders>
          </w:tcPr>
          <w:p>
            <w:pPr>
              <w:pStyle w:val="TableText"/>
              <w:ind w:left="55" w:right="117" w:firstLine="159"/>
              <w:spacing w:before="171" w:line="231" w:lineRule="auto"/>
              <w:rPr/>
            </w:pPr>
            <w:r>
              <w:rPr>
                <w:spacing w:val="-2"/>
              </w:rPr>
              <w:t>是否存在免责</w:t>
            </w:r>
            <w:r>
              <w:rPr>
                <w:spacing w:val="2"/>
              </w:rPr>
              <w:t xml:space="preserve"> </w:t>
            </w:r>
            <w:r>
              <w:rPr>
                <w:spacing w:val="-2"/>
              </w:rPr>
              <w:t>等不合理条款</w:t>
            </w:r>
          </w:p>
        </w:tc>
      </w:tr>
      <w:tr>
        <w:trPr>
          <w:trHeight w:val="929" w:hRule="atLeast"/>
        </w:trPr>
        <w:tc>
          <w:tcPr>
            <w:tcW w:w="800" w:type="dxa"/>
            <w:vAlign w:val="top"/>
            <w:vMerge w:val="continue"/>
            <w:tcBorders>
              <w:left w:val="nil"/>
              <w:top w:val="nil"/>
              <w:bottom w:val="nil"/>
            </w:tcBorders>
          </w:tcPr>
          <w:p>
            <w:pPr>
              <w:rPr>
                <w:rFonts w:ascii="Arial"/>
                <w:sz w:val="21"/>
              </w:rPr>
            </w:pPr>
            <w:r/>
          </w:p>
        </w:tc>
        <w:tc>
          <w:tcPr>
            <w:tcW w:w="2450" w:type="dxa"/>
            <w:vAlign w:val="top"/>
          </w:tcPr>
          <w:p>
            <w:pPr>
              <w:spacing w:line="450" w:lineRule="auto"/>
              <w:rPr>
                <w:rFonts w:ascii="Arial"/>
                <w:sz w:val="21"/>
              </w:rPr>
            </w:pPr>
            <w:r/>
          </w:p>
          <w:p>
            <w:pPr>
              <w:pStyle w:val="TableText"/>
              <w:ind w:left="1164"/>
              <w:spacing w:before="19" w:line="41" w:lineRule="exact"/>
              <w:rPr>
                <w:sz w:val="6"/>
                <w:szCs w:val="6"/>
              </w:rPr>
            </w:pPr>
            <w:r>
              <w:rPr>
                <w:sz w:val="6"/>
                <w:szCs w:val="6"/>
                <w:position w:val="-1"/>
              </w:rPr>
              <w:t>—</w:t>
            </w:r>
          </w:p>
        </w:tc>
        <w:tc>
          <w:tcPr>
            <w:tcW w:w="3420" w:type="dxa"/>
            <w:vAlign w:val="top"/>
          </w:tcPr>
          <w:p>
            <w:pPr>
              <w:pStyle w:val="TableText"/>
              <w:ind w:left="44" w:right="128" w:firstLine="190"/>
              <w:spacing w:before="62" w:line="247" w:lineRule="auto"/>
              <w:jc w:val="both"/>
              <w:rPr/>
            </w:pPr>
            <w:r>
              <w:rPr/>
              <w:t>隐私政策应对个人敏感信息类型进行显著标</w:t>
            </w:r>
            <w:r>
              <w:rPr>
                <w:spacing w:val="5"/>
              </w:rPr>
              <w:t xml:space="preserve"> </w:t>
            </w:r>
            <w:r>
              <w:rPr>
                <w:spacing w:val="3"/>
              </w:rPr>
              <w:t>识(如字体加粗、标星号、下划线、斜体等),</w:t>
            </w:r>
            <w:r>
              <w:rPr>
                <w:spacing w:val="15"/>
              </w:rPr>
              <w:t xml:space="preserve"> </w:t>
            </w:r>
            <w:r>
              <w:rPr>
                <w:spacing w:val="-1"/>
              </w:rPr>
              <w:t>还应当向个人告知处理敏感个人信息的必要性</w:t>
            </w:r>
            <w:r>
              <w:rPr>
                <w:spacing w:val="13"/>
              </w:rPr>
              <w:t xml:space="preserve"> </w:t>
            </w:r>
            <w:r>
              <w:rPr>
                <w:spacing w:val="2"/>
              </w:rPr>
              <w:t>以及对个人的影响</w:t>
            </w:r>
          </w:p>
        </w:tc>
        <w:tc>
          <w:tcPr>
            <w:tcW w:w="1289" w:type="dxa"/>
            <w:vAlign w:val="top"/>
            <w:tcBorders>
              <w:right w:val="nil"/>
            </w:tcBorders>
          </w:tcPr>
          <w:p>
            <w:pPr>
              <w:pStyle w:val="TableText"/>
              <w:ind w:left="64" w:right="107" w:firstLine="160"/>
              <w:spacing w:before="282" w:line="242" w:lineRule="auto"/>
              <w:rPr/>
            </w:pPr>
            <w:r>
              <w:rPr>
                <w:spacing w:val="-2"/>
              </w:rPr>
              <w:t>是否标识出个</w:t>
            </w:r>
            <w:r>
              <w:rPr>
                <w:spacing w:val="2"/>
              </w:rPr>
              <w:t xml:space="preserve"> </w:t>
            </w:r>
            <w:r>
              <w:rPr>
                <w:spacing w:val="-2"/>
              </w:rPr>
              <w:t>人敏感信息</w:t>
            </w:r>
          </w:p>
        </w:tc>
      </w:tr>
      <w:tr>
        <w:trPr>
          <w:trHeight w:val="689" w:hRule="atLeast"/>
        </w:trPr>
        <w:tc>
          <w:tcPr>
            <w:tcW w:w="800" w:type="dxa"/>
            <w:vAlign w:val="top"/>
            <w:vMerge w:val="continue"/>
            <w:tcBorders>
              <w:left w:val="nil"/>
              <w:top w:val="nil"/>
              <w:bottom w:val="nil"/>
            </w:tcBorders>
          </w:tcPr>
          <w:p>
            <w:pPr>
              <w:rPr>
                <w:rFonts w:ascii="Arial"/>
                <w:sz w:val="21"/>
              </w:rPr>
            </w:pPr>
            <w:r/>
          </w:p>
        </w:tc>
        <w:tc>
          <w:tcPr>
            <w:tcW w:w="2450" w:type="dxa"/>
            <w:vAlign w:val="top"/>
          </w:tcPr>
          <w:p>
            <w:pPr>
              <w:rPr>
                <w:rFonts w:ascii="Arial"/>
                <w:sz w:val="21"/>
              </w:rPr>
            </w:pPr>
            <w:r/>
          </w:p>
        </w:tc>
        <w:tc>
          <w:tcPr>
            <w:tcW w:w="3420" w:type="dxa"/>
            <w:vAlign w:val="top"/>
          </w:tcPr>
          <w:p>
            <w:pPr>
              <w:pStyle w:val="TableText"/>
              <w:ind w:left="44" w:right="147" w:firstLine="190"/>
              <w:spacing w:before="52" w:line="241" w:lineRule="auto"/>
              <w:jc w:val="both"/>
              <w:rPr/>
            </w:pPr>
            <w:r>
              <w:rPr/>
              <w:t>隐私政策应对个人信息存放地域(国内、国 </w:t>
            </w:r>
            <w:r>
              <w:rPr/>
              <w:t>外)、存储期限(法律规定范围内最短期限或明</w:t>
            </w:r>
            <w:r>
              <w:rPr>
                <w:spacing w:val="16"/>
              </w:rPr>
              <w:t xml:space="preserve"> </w:t>
            </w:r>
            <w:r>
              <w:rPr>
                <w:spacing w:val="2"/>
              </w:rPr>
              <w:t>确的期限)、到期后的处理方式进行明确说明</w:t>
            </w:r>
          </w:p>
        </w:tc>
        <w:tc>
          <w:tcPr>
            <w:tcW w:w="1289" w:type="dxa"/>
            <w:vAlign w:val="top"/>
            <w:tcBorders>
              <w:right w:val="nil"/>
            </w:tcBorders>
          </w:tcPr>
          <w:p>
            <w:pPr>
              <w:pStyle w:val="TableText"/>
              <w:ind w:left="55" w:right="87" w:firstLine="170"/>
              <w:spacing w:before="52" w:line="241" w:lineRule="auto"/>
              <w:jc w:val="both"/>
              <w:rPr/>
            </w:pPr>
            <w:r>
              <w:rPr>
                <w:spacing w:val="1"/>
              </w:rPr>
              <w:t>告知个人信息</w:t>
            </w:r>
            <w:r>
              <w:rPr>
                <w:spacing w:val="4"/>
              </w:rPr>
              <w:t xml:space="preserve"> </w:t>
            </w:r>
            <w:r>
              <w:rPr>
                <w:spacing w:val="-1"/>
              </w:rPr>
              <w:t>存储和超期处理</w:t>
            </w:r>
            <w:r>
              <w:rPr/>
              <w:t xml:space="preserve"> </w:t>
            </w:r>
            <w:r>
              <w:rPr>
                <w:spacing w:val="-2"/>
              </w:rPr>
              <w:t>方式</w:t>
            </w:r>
          </w:p>
        </w:tc>
      </w:tr>
      <w:tr>
        <w:trPr>
          <w:trHeight w:val="699" w:hRule="atLeast"/>
        </w:trPr>
        <w:tc>
          <w:tcPr>
            <w:tcW w:w="800" w:type="dxa"/>
            <w:vAlign w:val="top"/>
            <w:vMerge w:val="continue"/>
            <w:tcBorders>
              <w:left w:val="nil"/>
              <w:top w:val="nil"/>
              <w:bottom w:val="nil"/>
            </w:tcBorders>
          </w:tcPr>
          <w:p>
            <w:pPr>
              <w:rPr>
                <w:rFonts w:ascii="Arial"/>
                <w:sz w:val="21"/>
              </w:rPr>
            </w:pPr>
            <w:r/>
          </w:p>
        </w:tc>
        <w:tc>
          <w:tcPr>
            <w:tcW w:w="2450" w:type="dxa"/>
            <w:vAlign w:val="top"/>
            <w:vMerge w:val="restart"/>
            <w:tcBorders>
              <w:bottom w:val="nil"/>
            </w:tcBorders>
          </w:tcPr>
          <w:p>
            <w:pPr>
              <w:rPr>
                <w:rFonts w:ascii="Arial"/>
                <w:sz w:val="21"/>
              </w:rPr>
            </w:pPr>
            <w:r/>
          </w:p>
        </w:tc>
        <w:tc>
          <w:tcPr>
            <w:tcW w:w="3420" w:type="dxa"/>
            <w:vAlign w:val="top"/>
          </w:tcPr>
          <w:p>
            <w:pPr>
              <w:pStyle w:val="TableText"/>
              <w:ind w:left="54" w:right="65" w:firstLine="170"/>
              <w:spacing w:before="75" w:line="236" w:lineRule="auto"/>
              <w:jc w:val="both"/>
              <w:rPr/>
            </w:pPr>
            <w:r>
              <w:rPr>
                <w:spacing w:val="4"/>
              </w:rPr>
              <w:t>如果服务运营者将个人信息用于用户画像、</w:t>
            </w:r>
            <w:r>
              <w:rPr>
                <w:spacing w:val="2"/>
              </w:rPr>
              <w:t xml:space="preserve"> </w:t>
            </w:r>
            <w:r>
              <w:rPr>
                <w:spacing w:val="-1"/>
              </w:rPr>
              <w:t>个性化展示等，则隐私政策应说明其应用场景</w:t>
            </w:r>
            <w:r>
              <w:rPr>
                <w:spacing w:val="6"/>
              </w:rPr>
              <w:t xml:space="preserve">  </w:t>
            </w:r>
            <w:r>
              <w:rPr>
                <w:spacing w:val="1"/>
              </w:rPr>
              <w:t>和可能对用户产生的影响</w:t>
            </w:r>
          </w:p>
        </w:tc>
        <w:tc>
          <w:tcPr>
            <w:tcW w:w="1289" w:type="dxa"/>
            <w:vAlign w:val="top"/>
            <w:tcBorders>
              <w:right w:val="nil"/>
            </w:tcBorders>
          </w:tcPr>
          <w:p>
            <w:pPr>
              <w:pStyle w:val="TableText"/>
              <w:ind w:left="44" w:right="97" w:firstLine="170"/>
              <w:spacing w:before="183" w:line="237" w:lineRule="auto"/>
              <w:rPr/>
            </w:pPr>
            <w:r>
              <w:rPr>
                <w:spacing w:val="1"/>
              </w:rPr>
              <w:t>明示个人信息</w:t>
            </w:r>
            <w:r>
              <w:rPr>
                <w:spacing w:val="4"/>
              </w:rPr>
              <w:t xml:space="preserve"> </w:t>
            </w:r>
            <w:r>
              <w:rPr>
                <w:spacing w:val="2"/>
              </w:rPr>
              <w:t>的使用规则</w:t>
            </w:r>
          </w:p>
        </w:tc>
      </w:tr>
      <w:tr>
        <w:trPr>
          <w:trHeight w:val="1169" w:hRule="atLeast"/>
        </w:trPr>
        <w:tc>
          <w:tcPr>
            <w:tcW w:w="800" w:type="dxa"/>
            <w:vAlign w:val="top"/>
            <w:vMerge w:val="continue"/>
            <w:tcBorders>
              <w:left w:val="nil"/>
              <w:top w:val="nil"/>
              <w:bottom w:val="nil"/>
            </w:tcBorders>
          </w:tcPr>
          <w:p>
            <w:pPr>
              <w:rPr>
                <w:rFonts w:ascii="Arial"/>
                <w:sz w:val="21"/>
              </w:rPr>
            </w:pPr>
            <w:r/>
          </w:p>
        </w:tc>
        <w:tc>
          <w:tcPr>
            <w:tcW w:w="2450" w:type="dxa"/>
            <w:vAlign w:val="top"/>
            <w:vMerge w:val="continue"/>
            <w:tcBorders>
              <w:top w:val="nil"/>
              <w:bottom w:val="nil"/>
            </w:tcBorders>
          </w:tcPr>
          <w:p>
            <w:pPr>
              <w:rPr>
                <w:rFonts w:ascii="Arial"/>
                <w:sz w:val="21"/>
              </w:rPr>
            </w:pPr>
            <w:r/>
          </w:p>
        </w:tc>
        <w:tc>
          <w:tcPr>
            <w:tcW w:w="3420" w:type="dxa"/>
            <w:vAlign w:val="top"/>
          </w:tcPr>
          <w:p>
            <w:pPr>
              <w:pStyle w:val="TableText"/>
              <w:ind w:left="44" w:firstLine="179"/>
              <w:spacing w:before="63" w:line="254" w:lineRule="auto"/>
              <w:rPr/>
            </w:pPr>
            <w:r>
              <w:rPr>
                <w:spacing w:val="-2"/>
              </w:rPr>
              <w:t>如果存在个人信息出境情况，则隐私政策应告</w:t>
            </w:r>
            <w:r>
              <w:rPr>
                <w:spacing w:val="14"/>
              </w:rPr>
              <w:t xml:space="preserve"> </w:t>
            </w:r>
            <w:r>
              <w:rPr>
                <w:spacing w:val="-1"/>
              </w:rPr>
              <w:t>知境外接收方的身份、联系方式、处理目的、处</w:t>
            </w:r>
            <w:r>
              <w:rPr>
                <w:spacing w:val="3"/>
              </w:rPr>
              <w:t xml:space="preserve"> </w:t>
            </w:r>
            <w:r>
              <w:rPr/>
              <w:t>理方式、个人信息的种类以及个人向境外接收方</w:t>
            </w:r>
            <w:r>
              <w:rPr>
                <w:spacing w:val="4"/>
              </w:rPr>
              <w:t xml:space="preserve"> </w:t>
            </w:r>
            <w:r>
              <w:rPr>
                <w:spacing w:val="-2"/>
              </w:rPr>
              <w:t>行使本法规定权利的方式等事项，并显著标识</w:t>
            </w:r>
          </w:p>
          <w:p>
            <w:pPr>
              <w:pStyle w:val="TableText"/>
              <w:spacing w:before="30" w:line="212" w:lineRule="auto"/>
              <w:jc w:val="right"/>
              <w:rPr/>
            </w:pPr>
            <w:r>
              <w:rPr>
                <w:spacing w:val="1"/>
              </w:rPr>
              <w:t>(如字体加粗、标星号、下划线、斜体、颜色等)</w:t>
            </w:r>
          </w:p>
        </w:tc>
        <w:tc>
          <w:tcPr>
            <w:tcW w:w="1289" w:type="dxa"/>
            <w:vAlign w:val="top"/>
            <w:tcBorders>
              <w:right w:val="nil"/>
            </w:tcBorders>
          </w:tcPr>
          <w:p>
            <w:pPr>
              <w:spacing w:line="361" w:lineRule="auto"/>
              <w:rPr>
                <w:rFonts w:ascii="Arial"/>
                <w:sz w:val="21"/>
              </w:rPr>
            </w:pPr>
            <w:r/>
          </w:p>
          <w:p>
            <w:pPr>
              <w:pStyle w:val="TableText"/>
              <w:ind w:left="55" w:right="77" w:firstLine="179"/>
              <w:spacing w:before="52" w:line="243" w:lineRule="auto"/>
              <w:rPr/>
            </w:pPr>
            <w:r>
              <w:rPr>
                <w:spacing w:val="1"/>
              </w:rPr>
              <w:t>明示个人信息</w:t>
            </w:r>
            <w:r>
              <w:rPr>
                <w:spacing w:val="4"/>
              </w:rPr>
              <w:t xml:space="preserve"> </w:t>
            </w:r>
            <w:r>
              <w:rPr>
                <w:spacing w:val="1"/>
              </w:rPr>
              <w:t>出境情况</w:t>
            </w:r>
          </w:p>
        </w:tc>
      </w:tr>
      <w:tr>
        <w:trPr>
          <w:trHeight w:val="929" w:hRule="atLeast"/>
        </w:trPr>
        <w:tc>
          <w:tcPr>
            <w:tcW w:w="800" w:type="dxa"/>
            <w:vAlign w:val="top"/>
            <w:vMerge w:val="continue"/>
            <w:tcBorders>
              <w:left w:val="nil"/>
              <w:top w:val="nil"/>
              <w:bottom w:val="nil"/>
            </w:tcBorders>
          </w:tcPr>
          <w:p>
            <w:pPr>
              <w:rPr>
                <w:rFonts w:ascii="Arial"/>
                <w:sz w:val="21"/>
              </w:rPr>
            </w:pPr>
            <w:r/>
          </w:p>
        </w:tc>
        <w:tc>
          <w:tcPr>
            <w:tcW w:w="2450" w:type="dxa"/>
            <w:vAlign w:val="top"/>
            <w:vMerge w:val="continue"/>
            <w:tcBorders>
              <w:top w:val="nil"/>
              <w:bottom w:val="nil"/>
            </w:tcBorders>
          </w:tcPr>
          <w:p>
            <w:pPr>
              <w:rPr>
                <w:rFonts w:ascii="Arial"/>
                <w:sz w:val="21"/>
              </w:rPr>
            </w:pPr>
            <w:r/>
          </w:p>
        </w:tc>
        <w:tc>
          <w:tcPr>
            <w:tcW w:w="3420" w:type="dxa"/>
            <w:vAlign w:val="top"/>
          </w:tcPr>
          <w:p>
            <w:pPr>
              <w:pStyle w:val="TableText"/>
              <w:ind w:left="44" w:right="123" w:firstLine="190"/>
              <w:spacing w:before="66" w:line="254" w:lineRule="auto"/>
              <w:rPr/>
            </w:pPr>
            <w:r>
              <w:rPr/>
              <w:t>隐私政策中应对服务运营者在个人信息保护</w:t>
            </w:r>
            <w:r>
              <w:rPr>
                <w:spacing w:val="10"/>
              </w:rPr>
              <w:t xml:space="preserve"> </w:t>
            </w:r>
            <w:r>
              <w:rPr>
                <w:spacing w:val="-1"/>
              </w:rPr>
              <w:t>方面采取的措施和具备的能力进行说明，如身 </w:t>
            </w:r>
            <w:r>
              <w:rPr/>
              <w:t>份鉴别、数据加密、访问控制、恶意代码防</w:t>
            </w:r>
          </w:p>
          <w:p>
            <w:pPr>
              <w:pStyle w:val="TableText"/>
              <w:ind w:left="54"/>
              <w:spacing w:before="29" w:line="188" w:lineRule="auto"/>
              <w:rPr/>
            </w:pPr>
            <w:r>
              <w:rPr>
                <w:spacing w:val="-2"/>
              </w:rPr>
              <w:t>范、安全审计等</w:t>
            </w:r>
          </w:p>
        </w:tc>
        <w:tc>
          <w:tcPr>
            <w:tcW w:w="1289" w:type="dxa"/>
            <w:vAlign w:val="top"/>
            <w:tcBorders>
              <w:right w:val="nil"/>
            </w:tcBorders>
          </w:tcPr>
          <w:p>
            <w:pPr>
              <w:pStyle w:val="TableText"/>
              <w:ind w:left="55" w:right="75" w:firstLine="170"/>
              <w:spacing w:before="176" w:line="250" w:lineRule="auto"/>
              <w:jc w:val="both"/>
              <w:rPr/>
            </w:pPr>
            <w:r>
              <w:rPr>
                <w:spacing w:val="1"/>
              </w:rPr>
              <w:t>告知个人信息</w:t>
            </w:r>
            <w:r>
              <w:rPr>
                <w:spacing w:val="4"/>
              </w:rPr>
              <w:t xml:space="preserve"> </w:t>
            </w:r>
            <w:r>
              <w:rPr>
                <w:spacing w:val="4"/>
              </w:rPr>
              <w:t>安全保护措施和 </w:t>
            </w:r>
            <w:r>
              <w:rPr>
                <w:spacing w:val="6"/>
              </w:rPr>
              <w:t>能力</w:t>
            </w:r>
          </w:p>
        </w:tc>
      </w:tr>
      <w:tr>
        <w:trPr>
          <w:trHeight w:val="245" w:hRule="atLeast"/>
        </w:trPr>
        <w:tc>
          <w:tcPr>
            <w:tcW w:w="800" w:type="dxa"/>
            <w:vAlign w:val="top"/>
            <w:vMerge w:val="continue"/>
            <w:tcBorders>
              <w:left w:val="nil"/>
              <w:top w:val="nil"/>
            </w:tcBorders>
          </w:tcPr>
          <w:p>
            <w:pPr>
              <w:rPr>
                <w:rFonts w:ascii="Arial"/>
                <w:sz w:val="21"/>
              </w:rPr>
            </w:pPr>
            <w:r/>
          </w:p>
        </w:tc>
        <w:tc>
          <w:tcPr>
            <w:tcW w:w="2450" w:type="dxa"/>
            <w:vAlign w:val="top"/>
            <w:vMerge w:val="continue"/>
            <w:tcBorders>
              <w:top w:val="nil"/>
            </w:tcBorders>
          </w:tcPr>
          <w:p>
            <w:pPr>
              <w:rPr>
                <w:rFonts w:ascii="Arial"/>
                <w:sz w:val="21"/>
              </w:rPr>
            </w:pPr>
            <w:r/>
          </w:p>
        </w:tc>
        <w:tc>
          <w:tcPr>
            <w:tcW w:w="3420" w:type="dxa"/>
            <w:vAlign w:val="top"/>
          </w:tcPr>
          <w:p>
            <w:pPr>
              <w:pStyle w:val="TableText"/>
              <w:ind w:left="234"/>
              <w:spacing w:before="46" w:line="217" w:lineRule="auto"/>
              <w:rPr/>
            </w:pPr>
            <w:r>
              <w:rPr>
                <w:spacing w:val="-1"/>
              </w:rPr>
              <w:t>应明确标识隐私政策发布、生效或更新日期</w:t>
            </w:r>
          </w:p>
        </w:tc>
        <w:tc>
          <w:tcPr>
            <w:tcW w:w="1289" w:type="dxa"/>
            <w:vAlign w:val="top"/>
            <w:tcBorders>
              <w:right w:val="nil"/>
            </w:tcBorders>
          </w:tcPr>
          <w:p>
            <w:pPr>
              <w:pStyle w:val="TableText"/>
              <w:ind w:left="204"/>
              <w:spacing w:before="47" w:line="216" w:lineRule="auto"/>
              <w:rPr/>
            </w:pPr>
            <w:r>
              <w:rPr>
                <w:spacing w:val="1"/>
              </w:rPr>
              <w:t>隐私政策时效</w:t>
            </w:r>
          </w:p>
        </w:tc>
      </w:tr>
    </w:tbl>
    <w:p>
      <w:pPr>
        <w:pStyle w:val="BodyText"/>
        <w:ind w:left="739" w:right="39" w:hanging="329"/>
        <w:spacing w:before="240" w:line="247" w:lineRule="auto"/>
        <w:rPr/>
      </w:pPr>
      <w:r>
        <w:rPr>
          <w:spacing w:val="-6"/>
        </w:rPr>
        <w:t>⊙</w:t>
      </w:r>
      <w:r>
        <w:rPr>
          <w:spacing w:val="74"/>
        </w:rPr>
        <w:t xml:space="preserve"> </w:t>
      </w:r>
      <w:r>
        <w:rPr>
          <w:spacing w:val="-6"/>
        </w:rPr>
        <w:t>注：免除自身责任是指服务运营者免除其依照法律规定应当负有的强制性法定义务；加重用户责</w:t>
      </w:r>
      <w:r>
        <w:rPr>
          <w:spacing w:val="-7"/>
        </w:rPr>
        <w:t>任是</w:t>
      </w:r>
      <w:r>
        <w:rPr/>
        <w:t xml:space="preserve"> </w:t>
      </w:r>
      <w:r>
        <w:rPr>
          <w:spacing w:val="-6"/>
        </w:rPr>
        <w:t>指服务运营者要求用户在法律规定的义务范围之外承担责任或损失；排除用户主要权</w:t>
      </w:r>
      <w:r>
        <w:rPr>
          <w:spacing w:val="-7"/>
        </w:rPr>
        <w:t>利是指服务运营</w:t>
      </w:r>
      <w:r>
        <w:rPr/>
        <w:t xml:space="preserve"> </w:t>
      </w:r>
      <w:r>
        <w:rPr>
          <w:spacing w:val="-7"/>
        </w:rPr>
        <w:t>者排除用户依照法律规定或者依照合同的性质通常应当享有的主要权利。</w:t>
      </w:r>
    </w:p>
    <w:p>
      <w:pPr>
        <w:pStyle w:val="BodyText"/>
        <w:ind w:left="410"/>
        <w:spacing w:before="39" w:line="238" w:lineRule="exact"/>
        <w:rPr/>
      </w:pPr>
      <w:r>
        <w:rPr>
          <w:rFonts w:ascii="Arial" w:hAnsi="Arial" w:eastAsia="Arial" w:cs="Arial"/>
          <w:spacing w:val="-3"/>
          <w:position w:val="4"/>
        </w:rPr>
        <w:t>=    </w:t>
      </w:r>
      <w:r>
        <w:rPr>
          <w:spacing w:val="-3"/>
          <w:position w:val="4"/>
        </w:rPr>
        <w:t>《个人信息保护法》第30条。</w:t>
      </w:r>
    </w:p>
    <w:p>
      <w:pPr>
        <w:pStyle w:val="BodyText"/>
        <w:ind w:left="410"/>
        <w:spacing w:line="217" w:lineRule="auto"/>
        <w:rPr/>
      </w:pPr>
      <w:r>
        <w:rPr>
          <w:spacing w:val="-4"/>
        </w:rPr>
        <w:t>③</w:t>
      </w:r>
      <w:r>
        <w:rPr>
          <w:spacing w:val="23"/>
        </w:rPr>
        <w:t xml:space="preserve"> </w:t>
      </w:r>
      <w:r>
        <w:rPr>
          <w:spacing w:val="-4"/>
        </w:rPr>
        <w:t>《个人信息保护法》第39条。</w:t>
      </w:r>
    </w:p>
    <w:p>
      <w:pPr>
        <w:spacing w:line="217" w:lineRule="auto"/>
        <w:sectPr>
          <w:pgSz w:w="9450" w:h="13340"/>
          <w:pgMar w:top="400" w:right="750" w:bottom="400" w:left="709" w:header="0" w:footer="0" w:gutter="0"/>
        </w:sectPr>
        <w:rPr/>
      </w:pPr>
    </w:p>
    <w:p>
      <w:pPr>
        <w:pStyle w:val="BodyText"/>
        <w:ind w:left="3989"/>
        <w:spacing w:before="106" w:line="221" w:lineRule="auto"/>
        <w:rPr>
          <w:sz w:val="14"/>
          <w:szCs w:val="14"/>
        </w:rPr>
      </w:pPr>
      <w:r>
        <w:rPr>
          <w:rFonts w:ascii="SimHei" w:hAnsi="SimHei" w:eastAsia="SimHei" w:cs="SimHei"/>
          <w:sz w:val="21"/>
          <w:szCs w:val="21"/>
          <w:spacing w:val="-14"/>
        </w:rPr>
        <w:t>第八章</w:t>
      </w:r>
      <w:r>
        <w:rPr>
          <w:rFonts w:ascii="SimHei" w:hAnsi="SimHei" w:eastAsia="SimHei" w:cs="SimHei"/>
          <w:sz w:val="21"/>
          <w:szCs w:val="21"/>
          <w:spacing w:val="-14"/>
        </w:rPr>
        <w:t xml:space="preserve"> </w:t>
      </w:r>
      <w:r>
        <w:rPr>
          <w:rFonts w:ascii="SimHei" w:hAnsi="SimHei" w:eastAsia="SimHei" w:cs="SimHei"/>
          <w:sz w:val="21"/>
          <w:szCs w:val="21"/>
          <w:spacing w:val="-14"/>
        </w:rPr>
        <w:t>隐私政策不能抄!那该怎么办</w:t>
      </w:r>
      <w:r>
        <w:rPr>
          <w:rFonts w:ascii="SimHei" w:hAnsi="SimHei" w:eastAsia="SimHei" w:cs="SimHei"/>
          <w:sz w:val="21"/>
          <w:szCs w:val="21"/>
          <w:spacing w:val="-14"/>
        </w:rPr>
        <w:t xml:space="preserve">      </w:t>
      </w:r>
      <w:r>
        <w:rPr>
          <w:sz w:val="14"/>
          <w:szCs w:val="14"/>
          <w:spacing w:val="-14"/>
        </w:rPr>
        <w:t>129</w:t>
      </w:r>
    </w:p>
    <w:p>
      <w:pPr>
        <w:spacing w:line="331" w:lineRule="auto"/>
        <w:rPr>
          <w:rFonts w:ascii="Arial"/>
          <w:sz w:val="21"/>
        </w:rPr>
      </w:pPr>
      <w:r/>
    </w:p>
    <w:p>
      <w:pPr>
        <w:spacing w:line="332" w:lineRule="auto"/>
        <w:rPr>
          <w:rFonts w:ascii="Arial"/>
          <w:sz w:val="21"/>
        </w:rPr>
      </w:pPr>
      <w:r/>
    </w:p>
    <w:p>
      <w:pPr>
        <w:ind w:left="412"/>
        <w:spacing w:before="69" w:line="222" w:lineRule="auto"/>
        <w:outlineLvl w:val="1"/>
        <w:rPr>
          <w:rFonts w:ascii="SimHei" w:hAnsi="SimHei" w:eastAsia="SimHei" w:cs="SimHei"/>
          <w:sz w:val="21"/>
          <w:szCs w:val="21"/>
        </w:rPr>
      </w:pPr>
      <w:r>
        <w:rPr>
          <w:rFonts w:ascii="SimHei" w:hAnsi="SimHei" w:eastAsia="SimHei" w:cs="SimHei"/>
          <w:sz w:val="21"/>
          <w:szCs w:val="21"/>
          <w:b/>
          <w:bCs/>
          <w:spacing w:val="-7"/>
        </w:rPr>
        <w:t>2.隐私政策文本的基本架构</w:t>
      </w:r>
    </w:p>
    <w:p>
      <w:pPr>
        <w:pStyle w:val="BodyText"/>
        <w:ind w:right="47" w:firstLine="409"/>
        <w:spacing w:before="100" w:line="303" w:lineRule="auto"/>
        <w:jc w:val="both"/>
        <w:rPr>
          <w:sz w:val="21"/>
          <w:szCs w:val="21"/>
        </w:rPr>
      </w:pPr>
      <w:r>
        <w:rPr>
          <w:sz w:val="21"/>
          <w:szCs w:val="21"/>
          <w:spacing w:val="1"/>
        </w:rPr>
        <w:t>结合隐私政策的规范性要求和互联网企业的普遍做法，参照《信息安全技术 个人</w:t>
      </w:r>
      <w:r>
        <w:rPr>
          <w:sz w:val="21"/>
          <w:szCs w:val="21"/>
          <w:spacing w:val="16"/>
        </w:rPr>
        <w:t xml:space="preserve"> </w:t>
      </w:r>
      <w:r>
        <w:rPr>
          <w:sz w:val="21"/>
          <w:szCs w:val="21"/>
          <w:spacing w:val="-1"/>
        </w:rPr>
        <w:t>信息安全规范》的资料性附录，“隐私政策”的全文已经形成一个较为基础</w:t>
      </w:r>
      <w:r>
        <w:rPr>
          <w:sz w:val="21"/>
          <w:szCs w:val="21"/>
          <w:spacing w:val="-2"/>
        </w:rPr>
        <w:t>、被广为接</w:t>
      </w:r>
      <w:r>
        <w:rPr>
          <w:sz w:val="21"/>
          <w:szCs w:val="21"/>
        </w:rPr>
        <w:t xml:space="preserve"> </w:t>
      </w:r>
      <w:r>
        <w:rPr>
          <w:sz w:val="21"/>
          <w:szCs w:val="21"/>
          <w:spacing w:val="-2"/>
        </w:rPr>
        <w:t>受的标准内容架构，这也是隐私政策为何会被非法律人士认为“看起来”大同小异，也</w:t>
      </w:r>
      <w:r>
        <w:rPr>
          <w:sz w:val="21"/>
          <w:szCs w:val="21"/>
          <w:spacing w:val="17"/>
        </w:rPr>
        <w:t xml:space="preserve"> </w:t>
      </w:r>
      <w:r>
        <w:rPr>
          <w:sz w:val="21"/>
          <w:szCs w:val="21"/>
          <w:spacing w:val="-1"/>
        </w:rPr>
        <w:t>正体现隐私政策文本撰写的意思自治空间有限、生成过程类似完成“填空题”</w:t>
      </w:r>
      <w:r>
        <w:rPr>
          <w:sz w:val="21"/>
          <w:szCs w:val="21"/>
          <w:spacing w:val="-2"/>
        </w:rPr>
        <w:t>而非“论</w:t>
      </w:r>
      <w:r>
        <w:rPr>
          <w:sz w:val="21"/>
          <w:szCs w:val="21"/>
        </w:rPr>
        <w:t xml:space="preserve"> </w:t>
      </w:r>
      <w:r>
        <w:rPr>
          <w:sz w:val="21"/>
          <w:szCs w:val="21"/>
          <w:spacing w:val="-1"/>
        </w:rPr>
        <w:t>述题”。当然，如前所述，每一框架要件、每一合规要点下填充的具体内容</w:t>
      </w:r>
      <w:r>
        <w:rPr>
          <w:sz w:val="21"/>
          <w:szCs w:val="21"/>
          <w:spacing w:val="-2"/>
        </w:rPr>
        <w:t>都需要严格</w:t>
      </w:r>
      <w:r>
        <w:rPr>
          <w:sz w:val="21"/>
          <w:szCs w:val="21"/>
        </w:rPr>
        <w:t xml:space="preserve"> </w:t>
      </w:r>
      <w:r>
        <w:rPr>
          <w:sz w:val="21"/>
          <w:szCs w:val="21"/>
          <w:spacing w:val="2"/>
        </w:rPr>
        <w:t>适配不同业务和产品的类型及具体的数据处理活动，并非套用</w:t>
      </w:r>
      <w:r>
        <w:rPr>
          <w:sz w:val="21"/>
          <w:szCs w:val="21"/>
          <w:spacing w:val="1"/>
        </w:rPr>
        <w:t>模板即可解决。如表8-2</w:t>
      </w:r>
      <w:r>
        <w:rPr>
          <w:sz w:val="21"/>
          <w:szCs w:val="21"/>
        </w:rPr>
        <w:t xml:space="preserve"> </w:t>
      </w:r>
      <w:r>
        <w:rPr>
          <w:sz w:val="21"/>
          <w:szCs w:val="21"/>
          <w:spacing w:val="-9"/>
        </w:rPr>
        <w:t>所示。</w:t>
      </w:r>
    </w:p>
    <w:p>
      <w:pPr>
        <w:ind w:left="2642"/>
        <w:spacing w:before="264" w:line="222" w:lineRule="auto"/>
        <w:rPr>
          <w:rFonts w:ascii="SimHei" w:hAnsi="SimHei" w:eastAsia="SimHei" w:cs="SimHei"/>
          <w:sz w:val="21"/>
          <w:szCs w:val="21"/>
        </w:rPr>
      </w:pPr>
      <w:r>
        <w:rPr>
          <w:rFonts w:ascii="SimHei" w:hAnsi="SimHei" w:eastAsia="SimHei" w:cs="SimHei"/>
          <w:sz w:val="21"/>
          <w:szCs w:val="21"/>
          <w:b/>
          <w:bCs/>
          <w:spacing w:val="-16"/>
          <w:w w:val="96"/>
        </w:rPr>
        <w:t>表8-2</w:t>
      </w:r>
      <w:r>
        <w:rPr>
          <w:rFonts w:ascii="SimHei" w:hAnsi="SimHei" w:eastAsia="SimHei" w:cs="SimHei"/>
          <w:sz w:val="21"/>
          <w:szCs w:val="21"/>
          <w:spacing w:val="80"/>
        </w:rPr>
        <w:t xml:space="preserve"> </w:t>
      </w:r>
      <w:r>
        <w:rPr>
          <w:rFonts w:ascii="SimHei" w:hAnsi="SimHei" w:eastAsia="SimHei" w:cs="SimHei"/>
          <w:sz w:val="21"/>
          <w:szCs w:val="21"/>
          <w:b/>
          <w:bCs/>
          <w:spacing w:val="-16"/>
          <w:w w:val="96"/>
        </w:rPr>
        <w:t>隐私政策文本的基本架构</w:t>
      </w:r>
    </w:p>
    <w:p>
      <w:pPr>
        <w:spacing w:line="18" w:lineRule="exact"/>
        <w:rPr/>
      </w:pPr>
      <w:r/>
    </w:p>
    <w:tbl>
      <w:tblPr>
        <w:tblStyle w:val="TableNormal"/>
        <w:tblW w:w="79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510"/>
        <w:gridCol w:w="5450"/>
      </w:tblGrid>
      <w:tr>
        <w:trPr>
          <w:trHeight w:val="285" w:hRule="atLeast"/>
        </w:trPr>
        <w:tc>
          <w:tcPr>
            <w:tcW w:w="2510" w:type="dxa"/>
            <w:vAlign w:val="top"/>
            <w:tcBorders>
              <w:left w:val="nil"/>
            </w:tcBorders>
          </w:tcPr>
          <w:p>
            <w:pPr>
              <w:pStyle w:val="TableText"/>
              <w:ind w:left="372"/>
              <w:spacing w:before="58" w:line="219" w:lineRule="auto"/>
              <w:rPr/>
            </w:pPr>
            <w:r>
              <w:rPr>
                <w:b/>
                <w:bCs/>
                <w:spacing w:val="-2"/>
              </w:rPr>
              <w:t>隐私政策文本的基本架构</w:t>
            </w:r>
          </w:p>
        </w:tc>
        <w:tc>
          <w:tcPr>
            <w:tcW w:w="5450" w:type="dxa"/>
            <w:vAlign w:val="top"/>
            <w:tcBorders>
              <w:right w:val="nil"/>
            </w:tcBorders>
          </w:tcPr>
          <w:p>
            <w:pPr>
              <w:pStyle w:val="TableText"/>
              <w:ind w:left="2057"/>
              <w:spacing w:before="58" w:line="219" w:lineRule="auto"/>
              <w:rPr/>
            </w:pPr>
            <w:r>
              <w:rPr>
                <w:b/>
                <w:bCs/>
                <w:spacing w:val="-3"/>
              </w:rPr>
              <w:t>对应的基本合规点</w:t>
            </w:r>
          </w:p>
        </w:tc>
      </w:tr>
      <w:tr>
        <w:trPr>
          <w:trHeight w:val="289" w:hRule="atLeast"/>
        </w:trPr>
        <w:tc>
          <w:tcPr>
            <w:tcW w:w="2510" w:type="dxa"/>
            <w:vAlign w:val="top"/>
            <w:tcBorders>
              <w:left w:val="nil"/>
            </w:tcBorders>
          </w:tcPr>
          <w:p>
            <w:pPr>
              <w:pStyle w:val="TableText"/>
              <w:ind w:left="40"/>
              <w:spacing w:before="67" w:line="221" w:lineRule="auto"/>
              <w:rPr/>
            </w:pPr>
            <w:r>
              <w:rPr>
                <w:spacing w:val="-2"/>
              </w:rPr>
              <w:t>序言</w:t>
            </w:r>
          </w:p>
        </w:tc>
        <w:tc>
          <w:tcPr>
            <w:tcW w:w="5450" w:type="dxa"/>
            <w:vAlign w:val="top"/>
            <w:tcBorders>
              <w:right w:val="nil"/>
            </w:tcBorders>
          </w:tcPr>
          <w:p>
            <w:pPr>
              <w:pStyle w:val="TableText"/>
              <w:ind w:left="215"/>
              <w:spacing w:before="65" w:line="219" w:lineRule="auto"/>
              <w:rPr/>
            </w:pPr>
            <w:r>
              <w:rPr>
                <w:spacing w:val="-1"/>
              </w:rPr>
              <w:t>发布、生效或更新日期，服务运营者基本情况</w:t>
            </w:r>
          </w:p>
        </w:tc>
      </w:tr>
      <w:tr>
        <w:trPr>
          <w:trHeight w:val="280" w:hRule="atLeast"/>
        </w:trPr>
        <w:tc>
          <w:tcPr>
            <w:tcW w:w="2510" w:type="dxa"/>
            <w:vAlign w:val="top"/>
            <w:tcBorders>
              <w:left w:val="nil"/>
            </w:tcBorders>
          </w:tcPr>
          <w:p>
            <w:pPr>
              <w:pStyle w:val="TableText"/>
              <w:ind w:left="230"/>
              <w:spacing w:before="57" w:line="219" w:lineRule="auto"/>
              <w:rPr/>
            </w:pPr>
            <w:r>
              <w:rPr/>
              <w:t>1.我们收集您的哪些个人信息</w:t>
            </w:r>
          </w:p>
        </w:tc>
        <w:tc>
          <w:tcPr>
            <w:tcW w:w="5450" w:type="dxa"/>
            <w:vAlign w:val="top"/>
            <w:vMerge w:val="restart"/>
            <w:tcBorders>
              <w:right w:val="nil"/>
              <w:bottom w:val="nil"/>
            </w:tcBorders>
          </w:tcPr>
          <w:p>
            <w:pPr>
              <w:pStyle w:val="TableText"/>
              <w:ind w:left="215"/>
              <w:spacing w:before="67" w:line="219" w:lineRule="auto"/>
              <w:rPr/>
            </w:pPr>
            <w:r>
              <w:rPr/>
              <w:t>逐项描述收集使用个人信息的目的、方式、范围。描述维度有两</w:t>
            </w:r>
            <w:r>
              <w:rPr>
                <w:spacing w:val="-1"/>
              </w:rPr>
              <w:t>种：</w:t>
            </w:r>
          </w:p>
          <w:p>
            <w:pPr>
              <w:pStyle w:val="TableText"/>
              <w:ind w:left="215" w:right="355"/>
              <w:spacing w:before="47" w:line="235" w:lineRule="auto"/>
              <w:rPr/>
            </w:pPr>
            <w:r>
              <w:rPr/>
              <w:t>①按照数据来源：您提交哪些信息以用于××,我们主</w:t>
            </w:r>
            <w:r>
              <w:rPr>
                <w:spacing w:val="-1"/>
              </w:rPr>
              <w:t>动收集哪些信息</w:t>
            </w:r>
            <w:r>
              <w:rPr/>
              <w:t xml:space="preserve"> </w:t>
            </w:r>
            <w:r>
              <w:rPr/>
              <w:t>以用于××,从第三方获取哪些信息用于××,以及从收集的这些信息</w:t>
            </w:r>
          </w:p>
          <w:p>
            <w:pPr>
              <w:pStyle w:val="TableText"/>
              <w:ind w:left="85"/>
              <w:spacing w:before="74" w:line="219" w:lineRule="auto"/>
              <w:rPr/>
            </w:pPr>
            <w:r>
              <w:rPr>
                <w:spacing w:val="2"/>
              </w:rPr>
              <w:t>中获取了哪些手机系统权限(如有)</w:t>
            </w:r>
          </w:p>
          <w:p>
            <w:pPr>
              <w:pStyle w:val="TableText"/>
              <w:ind w:left="225"/>
              <w:spacing w:before="39" w:line="217" w:lineRule="auto"/>
              <w:rPr/>
            </w:pPr>
            <w:r>
              <w:rPr>
                <w:spacing w:val="2"/>
              </w:rPr>
              <w:t>②按照场景功能：为了提供基本功能服务，需要收集您的××信息；</w:t>
            </w:r>
          </w:p>
          <w:p>
            <w:pPr>
              <w:pStyle w:val="TableText"/>
              <w:ind w:right="2"/>
              <w:spacing w:before="61" w:line="216" w:lineRule="auto"/>
              <w:jc w:val="right"/>
              <w:rPr/>
            </w:pPr>
            <w:r>
              <w:rPr>
                <w:spacing w:val="25"/>
              </w:rPr>
              <w:t>为了××功能(扩展业务),需要收集您的×x信息，如不</w:t>
            </w:r>
            <w:r>
              <w:rPr>
                <w:spacing w:val="24"/>
              </w:rPr>
              <w:t>提供您将</w:t>
            </w:r>
          </w:p>
          <w:p>
            <w:pPr>
              <w:pStyle w:val="TableText"/>
              <w:ind w:left="15" w:right="278" w:firstLine="199"/>
              <w:spacing w:before="34" w:line="261" w:lineRule="auto"/>
              <w:rPr/>
            </w:pPr>
            <w:r>
              <w:rPr/>
              <w:t>不能使用某些功能，以及从收集的这些信息中获</w:t>
            </w:r>
            <w:r>
              <w:rPr>
                <w:spacing w:val="-1"/>
              </w:rPr>
              <w:t>取了哪些手机系统权限</w:t>
            </w:r>
            <w:r>
              <w:rPr/>
              <w:t xml:space="preserve"> </w:t>
            </w:r>
            <w:r>
              <w:rPr>
                <w:spacing w:val="8"/>
              </w:rPr>
              <w:t>(如有)</w:t>
            </w:r>
          </w:p>
        </w:tc>
      </w:tr>
      <w:tr>
        <w:trPr>
          <w:trHeight w:val="1667" w:hRule="atLeast"/>
        </w:trPr>
        <w:tc>
          <w:tcPr>
            <w:tcW w:w="2510" w:type="dxa"/>
            <w:vAlign w:val="top"/>
            <w:tcBorders>
              <w:left w:val="nil"/>
            </w:tcBorders>
          </w:tcPr>
          <w:p>
            <w:pPr>
              <w:spacing w:line="350" w:lineRule="auto"/>
              <w:rPr>
                <w:rFonts w:ascii="Arial"/>
                <w:sz w:val="21"/>
              </w:rPr>
            </w:pPr>
            <w:r/>
          </w:p>
          <w:p>
            <w:pPr>
              <w:spacing w:line="351" w:lineRule="auto"/>
              <w:rPr>
                <w:rFonts w:ascii="Arial"/>
                <w:sz w:val="21"/>
              </w:rPr>
            </w:pPr>
            <w:r/>
          </w:p>
          <w:p>
            <w:pPr>
              <w:pStyle w:val="TableText"/>
              <w:ind w:left="219"/>
              <w:spacing w:before="52" w:line="219" w:lineRule="auto"/>
              <w:rPr/>
            </w:pPr>
            <w:r>
              <w:rPr/>
              <w:t>2.我们如何使用您的个人信息</w:t>
            </w:r>
          </w:p>
        </w:tc>
        <w:tc>
          <w:tcPr>
            <w:tcW w:w="5450" w:type="dxa"/>
            <w:vAlign w:val="top"/>
            <w:vMerge w:val="continue"/>
            <w:tcBorders>
              <w:right w:val="nil"/>
              <w:top w:val="nil"/>
            </w:tcBorders>
          </w:tcPr>
          <w:p>
            <w:pPr>
              <w:rPr>
                <w:rFonts w:ascii="Arial"/>
                <w:sz w:val="21"/>
              </w:rPr>
            </w:pPr>
            <w:r/>
          </w:p>
        </w:tc>
      </w:tr>
      <w:tr>
        <w:trPr>
          <w:trHeight w:val="519" w:hRule="atLeast"/>
        </w:trPr>
        <w:tc>
          <w:tcPr>
            <w:tcW w:w="2510" w:type="dxa"/>
            <w:vAlign w:val="top"/>
            <w:tcBorders>
              <w:left w:val="nil"/>
            </w:tcBorders>
          </w:tcPr>
          <w:p>
            <w:pPr>
              <w:pStyle w:val="TableText"/>
              <w:ind w:left="40" w:right="125" w:firstLine="179"/>
              <w:spacing w:before="80" w:line="247" w:lineRule="auto"/>
              <w:rPr/>
            </w:pPr>
            <w:r>
              <w:rPr>
                <w:spacing w:val="5"/>
              </w:rPr>
              <w:t>3.我们如何委托处理、共享、</w:t>
            </w:r>
            <w:r>
              <w:rPr>
                <w:spacing w:val="8"/>
              </w:rPr>
              <w:t xml:space="preserve"> </w:t>
            </w:r>
            <w:r>
              <w:rPr>
                <w:spacing w:val="-1"/>
              </w:rPr>
              <w:t>转让、公开披露您的个人信息</w:t>
            </w:r>
          </w:p>
        </w:tc>
        <w:tc>
          <w:tcPr>
            <w:tcW w:w="5450" w:type="dxa"/>
            <w:vAlign w:val="top"/>
            <w:tcBorders>
              <w:right w:val="nil"/>
            </w:tcBorders>
          </w:tcPr>
          <w:p>
            <w:pPr>
              <w:pStyle w:val="TableText"/>
              <w:ind w:left="215"/>
              <w:spacing w:before="180" w:line="219" w:lineRule="auto"/>
              <w:rPr/>
            </w:pPr>
            <w:r>
              <w:rPr>
                <w:spacing w:val="-1"/>
              </w:rPr>
              <w:t>委托处理、共享、转让、公开披露的情况</w:t>
            </w:r>
          </w:p>
        </w:tc>
      </w:tr>
      <w:tr>
        <w:trPr>
          <w:trHeight w:val="519" w:hRule="atLeast"/>
        </w:trPr>
        <w:tc>
          <w:tcPr>
            <w:tcW w:w="2510" w:type="dxa"/>
            <w:vAlign w:val="top"/>
            <w:tcBorders>
              <w:left w:val="nil"/>
            </w:tcBorders>
          </w:tcPr>
          <w:p>
            <w:pPr>
              <w:pStyle w:val="TableText"/>
              <w:ind w:left="40" w:right="220" w:firstLine="170"/>
              <w:spacing w:before="80" w:line="247" w:lineRule="auto"/>
              <w:rPr/>
            </w:pPr>
            <w:r>
              <w:rPr>
                <w:spacing w:val="-1"/>
              </w:rPr>
              <w:t>4.我们如何使用Cookie和同类</w:t>
            </w:r>
            <w:r>
              <w:rPr>
                <w:spacing w:val="10"/>
              </w:rPr>
              <w:t xml:space="preserve"> </w:t>
            </w:r>
            <w:r>
              <w:rPr>
                <w:spacing w:val="-2"/>
              </w:rPr>
              <w:t>技术</w:t>
            </w:r>
          </w:p>
        </w:tc>
        <w:tc>
          <w:tcPr>
            <w:tcW w:w="5450" w:type="dxa"/>
            <w:vAlign w:val="top"/>
            <w:tcBorders>
              <w:right w:val="nil"/>
            </w:tcBorders>
          </w:tcPr>
          <w:p>
            <w:pPr>
              <w:pStyle w:val="TableText"/>
              <w:ind w:left="215"/>
              <w:spacing w:before="181" w:line="219" w:lineRule="auto"/>
              <w:rPr/>
            </w:pPr>
            <w:r>
              <w:rPr>
                <w:spacing w:val="-1"/>
              </w:rPr>
              <w:t>追踪技术等应用场景和可能对用户权益产生的影响</w:t>
            </w:r>
          </w:p>
        </w:tc>
      </w:tr>
      <w:tr>
        <w:trPr>
          <w:trHeight w:val="289" w:hRule="atLeast"/>
        </w:trPr>
        <w:tc>
          <w:tcPr>
            <w:tcW w:w="2510" w:type="dxa"/>
            <w:vAlign w:val="top"/>
            <w:tcBorders>
              <w:left w:val="nil"/>
            </w:tcBorders>
          </w:tcPr>
          <w:p>
            <w:pPr>
              <w:pStyle w:val="TableText"/>
              <w:ind w:left="200"/>
              <w:spacing w:before="72" w:line="219" w:lineRule="auto"/>
              <w:rPr/>
            </w:pPr>
            <w:r>
              <w:rPr/>
              <w:t>5.我们如何保护您的个人信息</w:t>
            </w:r>
          </w:p>
        </w:tc>
        <w:tc>
          <w:tcPr>
            <w:tcW w:w="5450" w:type="dxa"/>
            <w:vAlign w:val="top"/>
            <w:tcBorders>
              <w:right w:val="nil"/>
            </w:tcBorders>
          </w:tcPr>
          <w:p>
            <w:pPr>
              <w:pStyle w:val="TableText"/>
              <w:ind w:left="215"/>
              <w:spacing w:before="71" w:line="219" w:lineRule="auto"/>
              <w:rPr/>
            </w:pPr>
            <w:r>
              <w:rPr/>
              <w:t>采取的安全措施和具备能力、个人信息存放地</w:t>
            </w:r>
            <w:r>
              <w:rPr>
                <w:spacing w:val="-1"/>
              </w:rPr>
              <w:t>域、存储期限等</w:t>
            </w:r>
          </w:p>
        </w:tc>
      </w:tr>
      <w:tr>
        <w:trPr>
          <w:trHeight w:val="529" w:hRule="atLeast"/>
        </w:trPr>
        <w:tc>
          <w:tcPr>
            <w:tcW w:w="2510" w:type="dxa"/>
            <w:vAlign w:val="top"/>
            <w:tcBorders>
              <w:left w:val="nil"/>
            </w:tcBorders>
          </w:tcPr>
          <w:p>
            <w:pPr>
              <w:pStyle w:val="TableText"/>
              <w:ind w:left="40"/>
              <w:spacing w:before="193" w:line="219" w:lineRule="auto"/>
              <w:rPr/>
            </w:pPr>
            <w:r>
              <w:rPr>
                <w:spacing w:val="-2"/>
              </w:rPr>
              <w:t>6.您的权利</w:t>
            </w:r>
          </w:p>
        </w:tc>
        <w:tc>
          <w:tcPr>
            <w:tcW w:w="5450" w:type="dxa"/>
            <w:vAlign w:val="top"/>
            <w:tcBorders>
              <w:right w:val="nil"/>
            </w:tcBorders>
          </w:tcPr>
          <w:p>
            <w:pPr>
              <w:pStyle w:val="TableText"/>
              <w:ind w:left="215" w:right="19" w:firstLine="10"/>
              <w:spacing w:before="61" w:line="253" w:lineRule="auto"/>
              <w:rPr/>
            </w:pPr>
            <w:r>
              <w:rPr>
                <w:spacing w:val="2"/>
              </w:rPr>
              <w:t>如个人信息主体如何行使如下权利：①个人信息查询；②个人信息更正；</w:t>
            </w:r>
            <w:r>
              <w:rPr>
                <w:spacing w:val="15"/>
              </w:rPr>
              <w:t xml:space="preserve"> </w:t>
            </w:r>
            <w:r>
              <w:rPr/>
              <w:t>③个人信息删除；④用户账号注销；⑤撤回已同意的授权……</w:t>
            </w:r>
          </w:p>
        </w:tc>
      </w:tr>
      <w:tr>
        <w:trPr>
          <w:trHeight w:val="529" w:hRule="atLeast"/>
        </w:trPr>
        <w:tc>
          <w:tcPr>
            <w:tcW w:w="2510" w:type="dxa"/>
            <w:vAlign w:val="top"/>
            <w:tcBorders>
              <w:left w:val="nil"/>
            </w:tcBorders>
          </w:tcPr>
          <w:p>
            <w:pPr>
              <w:pStyle w:val="TableText"/>
              <w:ind w:left="40" w:right="225" w:firstLine="170"/>
              <w:spacing w:before="85" w:line="242" w:lineRule="auto"/>
              <w:rPr/>
            </w:pPr>
            <w:r>
              <w:rPr>
                <w:spacing w:val="-1"/>
              </w:rPr>
              <w:t>7.我们如何处理未成年人的个</w:t>
            </w:r>
            <w:r>
              <w:rPr>
                <w:spacing w:val="2"/>
              </w:rPr>
              <w:t xml:space="preserve"> </w:t>
            </w:r>
            <w:r>
              <w:rPr>
                <w:spacing w:val="-2"/>
              </w:rPr>
              <w:t>人信息</w:t>
            </w:r>
          </w:p>
        </w:tc>
        <w:tc>
          <w:tcPr>
            <w:tcW w:w="5450" w:type="dxa"/>
            <w:vAlign w:val="top"/>
            <w:tcBorders>
              <w:right w:val="nil"/>
            </w:tcBorders>
          </w:tcPr>
          <w:p>
            <w:pPr>
              <w:pStyle w:val="TableText"/>
              <w:ind w:left="215"/>
              <w:spacing w:before="194" w:line="219" w:lineRule="auto"/>
              <w:rPr/>
            </w:pPr>
            <w:r>
              <w:rPr>
                <w:spacing w:val="1"/>
              </w:rPr>
              <w:t>未成年人的个人信息保护规则(可能需要单独的儿童个人信息保护指引)</w:t>
            </w:r>
          </w:p>
        </w:tc>
      </w:tr>
      <w:tr>
        <w:trPr>
          <w:trHeight w:val="519" w:hRule="atLeast"/>
        </w:trPr>
        <w:tc>
          <w:tcPr>
            <w:tcW w:w="2510" w:type="dxa"/>
            <w:vAlign w:val="top"/>
            <w:tcBorders>
              <w:left w:val="nil"/>
            </w:tcBorders>
          </w:tcPr>
          <w:p>
            <w:pPr>
              <w:pStyle w:val="TableText"/>
              <w:ind w:left="40" w:right="221" w:firstLine="170"/>
              <w:spacing w:before="85" w:line="243" w:lineRule="auto"/>
              <w:rPr/>
            </w:pPr>
            <w:r>
              <w:rPr>
                <w:spacing w:val="-1"/>
              </w:rPr>
              <w:t>8.您的个人信息如何在全球范</w:t>
            </w:r>
            <w:r>
              <w:rPr>
                <w:spacing w:val="6"/>
              </w:rPr>
              <w:t xml:space="preserve"> </w:t>
            </w:r>
            <w:r>
              <w:rPr>
                <w:spacing w:val="2"/>
              </w:rPr>
              <w:t>围转移</w:t>
            </w:r>
          </w:p>
        </w:tc>
        <w:tc>
          <w:tcPr>
            <w:tcW w:w="5450" w:type="dxa"/>
            <w:vAlign w:val="top"/>
            <w:tcBorders>
              <w:right w:val="nil"/>
            </w:tcBorders>
          </w:tcPr>
          <w:p>
            <w:pPr>
              <w:pStyle w:val="TableText"/>
              <w:ind w:left="215"/>
              <w:spacing w:before="185" w:line="219" w:lineRule="auto"/>
              <w:rPr/>
            </w:pPr>
            <w:r>
              <w:rPr>
                <w:spacing w:val="-1"/>
              </w:rPr>
              <w:t>个人信息出境和跨境流通情形</w:t>
            </w:r>
          </w:p>
        </w:tc>
      </w:tr>
      <w:tr>
        <w:trPr>
          <w:trHeight w:val="289" w:hRule="atLeast"/>
        </w:trPr>
        <w:tc>
          <w:tcPr>
            <w:tcW w:w="2510" w:type="dxa"/>
            <w:vAlign w:val="top"/>
            <w:tcBorders>
              <w:left w:val="nil"/>
            </w:tcBorders>
          </w:tcPr>
          <w:p>
            <w:pPr>
              <w:pStyle w:val="TableText"/>
              <w:ind w:left="40"/>
              <w:spacing w:before="77" w:line="220" w:lineRule="auto"/>
              <w:rPr/>
            </w:pPr>
            <w:r>
              <w:rPr>
                <w:spacing w:val="-1"/>
              </w:rPr>
              <w:t>9.如何联系我们</w:t>
            </w:r>
          </w:p>
        </w:tc>
        <w:tc>
          <w:tcPr>
            <w:tcW w:w="5450" w:type="dxa"/>
            <w:vAlign w:val="top"/>
            <w:tcBorders>
              <w:right w:val="nil"/>
            </w:tcBorders>
          </w:tcPr>
          <w:p>
            <w:pPr>
              <w:pStyle w:val="TableText"/>
              <w:ind w:left="215"/>
              <w:spacing w:before="76" w:line="219" w:lineRule="auto"/>
              <w:rPr/>
            </w:pPr>
            <w:r>
              <w:rPr>
                <w:spacing w:val="-1"/>
              </w:rPr>
              <w:t>收集处理个人信息的主体的联系方式</w:t>
            </w:r>
          </w:p>
        </w:tc>
      </w:tr>
      <w:tr>
        <w:trPr>
          <w:trHeight w:val="280" w:hRule="atLeast"/>
        </w:trPr>
        <w:tc>
          <w:tcPr>
            <w:tcW w:w="2510" w:type="dxa"/>
            <w:vAlign w:val="top"/>
            <w:tcBorders>
              <w:left w:val="nil"/>
            </w:tcBorders>
          </w:tcPr>
          <w:p>
            <w:pPr>
              <w:pStyle w:val="TableText"/>
              <w:ind w:left="40"/>
              <w:spacing w:before="66" w:line="219" w:lineRule="auto"/>
              <w:rPr/>
            </w:pPr>
            <w:r>
              <w:rPr/>
              <w:t>10.本政策如何更新</w:t>
            </w:r>
          </w:p>
        </w:tc>
        <w:tc>
          <w:tcPr>
            <w:tcW w:w="5450" w:type="dxa"/>
            <w:vAlign w:val="top"/>
            <w:tcBorders>
              <w:right w:val="nil"/>
            </w:tcBorders>
          </w:tcPr>
          <w:p>
            <w:pPr>
              <w:pStyle w:val="TableText"/>
              <w:ind w:left="215"/>
              <w:spacing w:before="66" w:line="219" w:lineRule="auto"/>
              <w:rPr/>
            </w:pPr>
            <w:r>
              <w:rPr>
                <w:spacing w:val="1"/>
              </w:rPr>
              <w:t>更新版本如何生效和通知</w:t>
            </w:r>
          </w:p>
        </w:tc>
      </w:tr>
      <w:tr>
        <w:trPr>
          <w:trHeight w:val="285" w:hRule="atLeast"/>
        </w:trPr>
        <w:tc>
          <w:tcPr>
            <w:tcW w:w="2510" w:type="dxa"/>
            <w:vAlign w:val="top"/>
            <w:tcBorders>
              <w:left w:val="nil"/>
            </w:tcBorders>
          </w:tcPr>
          <w:p>
            <w:pPr>
              <w:pStyle w:val="TableText"/>
              <w:ind w:left="40"/>
              <w:spacing w:before="68" w:line="220" w:lineRule="auto"/>
              <w:rPr/>
            </w:pPr>
            <w:r>
              <w:rPr>
                <w:spacing w:val="1"/>
              </w:rPr>
              <w:t>11.其他</w:t>
            </w:r>
          </w:p>
        </w:tc>
        <w:tc>
          <w:tcPr>
            <w:tcW w:w="5450" w:type="dxa"/>
            <w:vAlign w:val="top"/>
            <w:tcBorders>
              <w:right w:val="nil"/>
            </w:tcBorders>
          </w:tcPr>
          <w:p>
            <w:pPr>
              <w:pStyle w:val="TableText"/>
              <w:ind w:left="215"/>
              <w:spacing w:before="66" w:line="219" w:lineRule="auto"/>
              <w:rPr/>
            </w:pPr>
            <w:r>
              <w:rPr>
                <w:spacing w:val="-1"/>
              </w:rPr>
              <w:t>可能有其他附录、单行列表、术语解释等</w:t>
            </w:r>
          </w:p>
        </w:tc>
      </w:tr>
    </w:tbl>
    <w:p>
      <w:pPr>
        <w:spacing w:line="249" w:lineRule="auto"/>
        <w:rPr>
          <w:rFonts w:ascii="Arial"/>
          <w:sz w:val="21"/>
        </w:rPr>
      </w:pPr>
      <w:r/>
    </w:p>
    <w:p>
      <w:pPr>
        <w:ind w:left="463"/>
        <w:spacing w:before="68" w:line="222" w:lineRule="auto"/>
        <w:outlineLvl w:val="1"/>
        <w:rPr>
          <w:rFonts w:ascii="SimHei" w:hAnsi="SimHei" w:eastAsia="SimHei" w:cs="SimHei"/>
          <w:sz w:val="21"/>
          <w:szCs w:val="21"/>
        </w:rPr>
      </w:pPr>
      <w:r>
        <w:rPr>
          <w:rFonts w:ascii="SimHei" w:hAnsi="SimHei" w:eastAsia="SimHei" w:cs="SimHei"/>
          <w:sz w:val="21"/>
          <w:szCs w:val="21"/>
          <w:b/>
          <w:bCs/>
          <w:spacing w:val="-9"/>
        </w:rPr>
        <w:t>3.隐私政策的交互落地页</w:t>
      </w:r>
    </w:p>
    <w:p>
      <w:pPr>
        <w:pStyle w:val="BodyText"/>
        <w:ind w:left="460"/>
        <w:spacing w:before="120" w:line="218" w:lineRule="auto"/>
        <w:rPr>
          <w:sz w:val="21"/>
          <w:szCs w:val="21"/>
        </w:rPr>
      </w:pPr>
      <w:r>
        <w:rPr>
          <w:sz w:val="21"/>
          <w:szCs w:val="21"/>
          <w:spacing w:val="-2"/>
        </w:rPr>
        <w:t>对个人信息处理规则的“明示”要求不仅仅是以隐私政策文本的“静态”方式告知</w:t>
      </w:r>
    </w:p>
    <w:p>
      <w:pPr>
        <w:spacing w:line="218" w:lineRule="auto"/>
        <w:sectPr>
          <w:pgSz w:w="9450" w:h="13320"/>
          <w:pgMar w:top="400" w:right="840" w:bottom="400" w:left="620" w:header="0" w:footer="0" w:gutter="0"/>
        </w:sectPr>
        <w:rPr>
          <w:sz w:val="21"/>
          <w:szCs w:val="21"/>
        </w:rPr>
      </w:pPr>
    </w:p>
    <w:p>
      <w:pPr>
        <w:pStyle w:val="BodyText"/>
        <w:spacing w:before="275" w:line="216" w:lineRule="auto"/>
        <w:rPr>
          <w:rFonts w:ascii="SimHei" w:hAnsi="SimHei" w:eastAsia="SimHei" w:cs="SimHei"/>
          <w:sz w:val="21"/>
          <w:szCs w:val="21"/>
        </w:rPr>
      </w:pPr>
      <w:r>
        <w:rPr>
          <w:sz w:val="21"/>
          <w:szCs w:val="21"/>
          <w:spacing w:val="-22"/>
          <w:position w:val="-6"/>
        </w:rPr>
        <w:t>130</w:t>
      </w:r>
      <w:r>
        <w:rPr>
          <w:sz w:val="21"/>
          <w:szCs w:val="21"/>
          <w:spacing w:val="7"/>
          <w:position w:val="-6"/>
        </w:rPr>
        <w:t xml:space="preserve">     </w:t>
      </w:r>
      <w:r>
        <w:rPr>
          <w:rFonts w:ascii="SimHei" w:hAnsi="SimHei" w:eastAsia="SimHei" w:cs="SimHei"/>
          <w:sz w:val="21"/>
          <w:szCs w:val="21"/>
          <w:b/>
          <w:bCs/>
          <w:spacing w:val="-22"/>
        </w:rPr>
        <w:t>进阶篇</w:t>
      </w:r>
      <w:r>
        <w:rPr>
          <w:rFonts w:ascii="SimHei" w:hAnsi="SimHei" w:eastAsia="SimHei" w:cs="SimHei"/>
          <w:sz w:val="21"/>
          <w:szCs w:val="21"/>
          <w:spacing w:val="-22"/>
        </w:rPr>
        <w:t xml:space="preserve"> </w:t>
      </w:r>
      <w:r>
        <w:rPr>
          <w:rFonts w:ascii="SimHei" w:hAnsi="SimHei" w:eastAsia="SimHei" w:cs="SimHei"/>
          <w:sz w:val="21"/>
          <w:szCs w:val="21"/>
          <w:b/>
          <w:bCs/>
          <w:spacing w:val="-22"/>
        </w:rPr>
        <w:t>不得不知，小白最常遇到的普通场景</w:t>
      </w:r>
    </w:p>
    <w:p>
      <w:pPr>
        <w:spacing w:line="289" w:lineRule="auto"/>
        <w:rPr>
          <w:rFonts w:ascii="Arial"/>
          <w:sz w:val="21"/>
        </w:rPr>
      </w:pPr>
      <w:r/>
    </w:p>
    <w:p>
      <w:pPr>
        <w:spacing w:line="290" w:lineRule="auto"/>
        <w:rPr>
          <w:rFonts w:ascii="Arial"/>
          <w:sz w:val="21"/>
        </w:rPr>
      </w:pPr>
      <w:r/>
    </w:p>
    <w:p>
      <w:pPr>
        <w:pStyle w:val="BodyText"/>
        <w:spacing w:before="69" w:line="294" w:lineRule="auto"/>
        <w:jc w:val="both"/>
        <w:rPr>
          <w:sz w:val="21"/>
          <w:szCs w:val="21"/>
        </w:rPr>
      </w:pPr>
      <w:r>
        <w:rPr>
          <w:sz w:val="21"/>
          <w:szCs w:val="21"/>
          <w:spacing w:val="1"/>
        </w:rPr>
        <w:t>该等规则，还包括需要隐私政策在产品端(如网站、</w:t>
      </w:r>
      <w:r>
        <w:rPr>
          <w:rFonts w:ascii="Times New Roman" w:hAnsi="Times New Roman" w:eastAsia="Times New Roman" w:cs="Times New Roman"/>
          <w:sz w:val="21"/>
          <w:szCs w:val="21"/>
        </w:rPr>
        <w:t>App</w:t>
      </w:r>
      <w:r>
        <w:rPr>
          <w:sz w:val="21"/>
          <w:szCs w:val="21"/>
          <w:spacing w:val="1"/>
        </w:rPr>
        <w:t>、小程序)的</w:t>
      </w:r>
      <w:r>
        <w:rPr>
          <w:sz w:val="21"/>
          <w:szCs w:val="21"/>
        </w:rPr>
        <w:t>交互落地方式，即  </w:t>
      </w:r>
      <w:r>
        <w:rPr>
          <w:sz w:val="21"/>
          <w:szCs w:val="21"/>
          <w:spacing w:val="-1"/>
        </w:rPr>
        <w:t>以动态方式触达所有个人信息主体。产品和服务者在告知个人信息处理规则时，应当密</w:t>
      </w:r>
      <w:r>
        <w:rPr>
          <w:sz w:val="21"/>
          <w:szCs w:val="21"/>
          <w:spacing w:val="2"/>
        </w:rPr>
        <w:t xml:space="preserve">  </w:t>
      </w:r>
      <w:r>
        <w:rPr>
          <w:sz w:val="21"/>
          <w:szCs w:val="21"/>
          <w:spacing w:val="-13"/>
        </w:rPr>
        <w:t>切在用户所处的具体场景，以直接关联的方式帮助个人在做出“同意”“拒绝”“确认知悉”</w:t>
      </w:r>
      <w:r>
        <w:rPr>
          <w:sz w:val="21"/>
          <w:szCs w:val="21"/>
          <w:spacing w:val="11"/>
        </w:rPr>
        <w:t xml:space="preserve"> </w:t>
      </w:r>
      <w:r>
        <w:rPr>
          <w:sz w:val="21"/>
          <w:szCs w:val="21"/>
          <w:spacing w:val="-1"/>
        </w:rPr>
        <w:t>等具体意思表示前，能够充分了解和获悉个人信息处理活动及其对个人信息的影响</w:t>
      </w:r>
      <w:r>
        <w:rPr>
          <w:sz w:val="21"/>
          <w:szCs w:val="21"/>
          <w:spacing w:val="-2"/>
        </w:rPr>
        <w:t>。具</w:t>
      </w:r>
      <w:r>
        <w:rPr>
          <w:sz w:val="21"/>
          <w:szCs w:val="21"/>
        </w:rPr>
        <w:t xml:space="preserve">  </w:t>
      </w:r>
      <w:r>
        <w:rPr>
          <w:sz w:val="21"/>
          <w:szCs w:val="21"/>
          <w:spacing w:val="-6"/>
        </w:rPr>
        <w:t>体来说，在选择不同的页面交互方式来满足明示告</w:t>
      </w:r>
      <w:r>
        <w:rPr>
          <w:sz w:val="21"/>
          <w:szCs w:val="21"/>
          <w:spacing w:val="-7"/>
        </w:rPr>
        <w:t>知要求时，可以考虑以下因素。</w:t>
      </w:r>
    </w:p>
    <w:p>
      <w:pPr>
        <w:pStyle w:val="BodyText"/>
        <w:ind w:right="137" w:firstLine="429"/>
        <w:spacing w:before="135" w:line="293" w:lineRule="auto"/>
        <w:jc w:val="both"/>
        <w:rPr>
          <w:sz w:val="21"/>
          <w:szCs w:val="21"/>
        </w:rPr>
      </w:pPr>
      <w:r>
        <w:rPr>
          <w:sz w:val="21"/>
          <w:szCs w:val="21"/>
          <w:spacing w:val="5"/>
        </w:rPr>
        <w:t>1)场景和时机。充分考虑用户在不同使用场景中最需要的</w:t>
      </w:r>
      <w:r>
        <w:rPr>
          <w:sz w:val="21"/>
          <w:szCs w:val="21"/>
          <w:spacing w:val="4"/>
        </w:rPr>
        <w:t>信息。例如，某些产品</w:t>
      </w:r>
      <w:r>
        <w:rPr>
          <w:sz w:val="21"/>
          <w:szCs w:val="21"/>
        </w:rPr>
        <w:t xml:space="preserve"> </w:t>
      </w:r>
      <w:r>
        <w:rPr>
          <w:sz w:val="21"/>
          <w:szCs w:val="21"/>
          <w:spacing w:val="-1"/>
        </w:rPr>
        <w:t>和服务无须要求用户注册账户也能够使用，当用户首次打开应用时，只需通</w:t>
      </w:r>
      <w:r>
        <w:rPr>
          <w:sz w:val="21"/>
          <w:szCs w:val="21"/>
          <w:spacing w:val="-2"/>
        </w:rPr>
        <w:t>过“即时提</w:t>
      </w:r>
      <w:r>
        <w:rPr>
          <w:sz w:val="21"/>
          <w:szCs w:val="21"/>
        </w:rPr>
        <w:t xml:space="preserve"> </w:t>
      </w:r>
      <w:r>
        <w:rPr>
          <w:sz w:val="21"/>
          <w:szCs w:val="21"/>
          <w:spacing w:val="-1"/>
        </w:rPr>
        <w:t>示”向用户展示纯粹浏览时需要收集的信息，同时提供指向隐私政策文本的链</w:t>
      </w:r>
      <w:r>
        <w:rPr>
          <w:sz w:val="21"/>
          <w:szCs w:val="21"/>
          <w:spacing w:val="-2"/>
        </w:rPr>
        <w:t>接以供感</w:t>
      </w:r>
      <w:r>
        <w:rPr>
          <w:sz w:val="21"/>
          <w:szCs w:val="21"/>
        </w:rPr>
        <w:t xml:space="preserve"> </w:t>
      </w:r>
      <w:r>
        <w:rPr>
          <w:sz w:val="21"/>
          <w:szCs w:val="21"/>
          <w:spacing w:val="-1"/>
        </w:rPr>
        <w:t>兴趣的用户进一步查阅。在用户决定注册账户</w:t>
      </w:r>
      <w:r>
        <w:rPr>
          <w:sz w:val="21"/>
          <w:szCs w:val="21"/>
          <w:spacing w:val="-2"/>
        </w:rPr>
        <w:t>时，可以通过“增强式告知”展示浓缩后</w:t>
      </w:r>
      <w:r>
        <w:rPr>
          <w:sz w:val="21"/>
          <w:szCs w:val="21"/>
        </w:rPr>
        <w:t xml:space="preserve"> </w:t>
      </w:r>
      <w:r>
        <w:rPr>
          <w:sz w:val="21"/>
          <w:szCs w:val="21"/>
          <w:spacing w:val="5"/>
        </w:rPr>
        <w:t>的隐私政策核心内容，同时请求用户同意隐私政策文本。但也</w:t>
      </w:r>
      <w:r>
        <w:rPr>
          <w:sz w:val="21"/>
          <w:szCs w:val="21"/>
          <w:spacing w:val="4"/>
        </w:rPr>
        <w:t>需要提供“不同意”的</w:t>
      </w:r>
      <w:r>
        <w:rPr>
          <w:sz w:val="21"/>
          <w:szCs w:val="21"/>
        </w:rPr>
        <w:t xml:space="preserve"> </w:t>
      </w:r>
      <w:r>
        <w:rPr>
          <w:sz w:val="21"/>
          <w:szCs w:val="21"/>
          <w:spacing w:val="-9"/>
        </w:rPr>
        <w:t>选项。</w:t>
      </w:r>
    </w:p>
    <w:p>
      <w:pPr>
        <w:pStyle w:val="BodyText"/>
        <w:ind w:right="74" w:firstLine="429"/>
        <w:spacing w:before="156" w:line="297" w:lineRule="auto"/>
        <w:jc w:val="both"/>
        <w:rPr>
          <w:sz w:val="21"/>
          <w:szCs w:val="21"/>
        </w:rPr>
      </w:pPr>
      <w:r>
        <w:rPr>
          <w:sz w:val="21"/>
          <w:szCs w:val="21"/>
          <w:spacing w:val="5"/>
        </w:rPr>
        <w:t>2)用户的合理期待。即在明示时，充分考虑对用户来说可能出乎其意料的个人信</w:t>
      </w:r>
      <w:r>
        <w:rPr>
          <w:sz w:val="21"/>
          <w:szCs w:val="21"/>
          <w:spacing w:val="3"/>
        </w:rPr>
        <w:t xml:space="preserve"> </w:t>
      </w:r>
      <w:r>
        <w:rPr>
          <w:sz w:val="21"/>
          <w:szCs w:val="21"/>
          <w:spacing w:val="-5"/>
        </w:rPr>
        <w:t>息处理，或者根据个人信息处理对用户合法权益造成的风险大小来排列展示信息的顺序。</w:t>
      </w:r>
      <w:r>
        <w:rPr>
          <w:sz w:val="21"/>
          <w:szCs w:val="21"/>
          <w:spacing w:val="18"/>
        </w:rPr>
        <w:t xml:space="preserve"> </w:t>
      </w:r>
      <w:r>
        <w:rPr>
          <w:sz w:val="21"/>
          <w:szCs w:val="21"/>
        </w:rPr>
        <w:t>例如，许多平台式的应用集成了其关联公司或第三方的服务，用户在打开这些服务时，</w:t>
      </w:r>
      <w:r>
        <w:rPr>
          <w:sz w:val="21"/>
          <w:szCs w:val="21"/>
          <w:spacing w:val="14"/>
        </w:rPr>
        <w:t xml:space="preserve"> </w:t>
      </w:r>
      <w:r>
        <w:rPr>
          <w:sz w:val="21"/>
          <w:szCs w:val="21"/>
          <w:spacing w:val="-1"/>
        </w:rPr>
        <w:t>可能并不清楚自己正在向不同的网络运营者提供个人信息，</w:t>
      </w:r>
      <w:r>
        <w:rPr>
          <w:sz w:val="21"/>
          <w:szCs w:val="21"/>
          <w:spacing w:val="-2"/>
        </w:rPr>
        <w:t>此时就不能仅依赖隐私政策 </w:t>
      </w:r>
      <w:r>
        <w:rPr>
          <w:sz w:val="21"/>
          <w:szCs w:val="21"/>
          <w:spacing w:val="-11"/>
        </w:rPr>
        <w:t>全文来告知用户，而应采用“单独告知”“即时</w:t>
      </w:r>
      <w:r>
        <w:rPr>
          <w:sz w:val="21"/>
          <w:szCs w:val="21"/>
          <w:spacing w:val="-12"/>
        </w:rPr>
        <w:t>提示”等形式来予以提醒。</w:t>
      </w:r>
    </w:p>
    <w:p>
      <w:pPr>
        <w:pStyle w:val="BodyText"/>
        <w:ind w:right="54" w:firstLine="429"/>
        <w:spacing w:before="116" w:line="299" w:lineRule="auto"/>
        <w:jc w:val="both"/>
        <w:rPr>
          <w:sz w:val="21"/>
          <w:szCs w:val="21"/>
        </w:rPr>
      </w:pPr>
      <w:r>
        <w:rPr>
          <w:sz w:val="21"/>
          <w:szCs w:val="21"/>
          <w:spacing w:val="1"/>
        </w:rPr>
        <w:t>在实践中，大量的互联网产品端已经探索出了采用多种“明示告知”的交互方式，</w:t>
      </w:r>
      <w:r>
        <w:rPr>
          <w:sz w:val="21"/>
          <w:szCs w:val="21"/>
          <w:spacing w:val="8"/>
        </w:rPr>
        <w:t xml:space="preserve"> </w:t>
      </w:r>
      <w:r>
        <w:rPr>
          <w:sz w:val="21"/>
          <w:szCs w:val="21"/>
          <w:spacing w:val="-1"/>
        </w:rPr>
        <w:t>推动隐私政策更为有效地触达用户，并且注重用户体验，让用户真切感受到服务的</w:t>
      </w:r>
      <w:r>
        <w:rPr>
          <w:sz w:val="21"/>
          <w:szCs w:val="21"/>
          <w:spacing w:val="-2"/>
        </w:rPr>
        <w:t>真诚</w:t>
      </w:r>
      <w:r>
        <w:rPr>
          <w:sz w:val="21"/>
          <w:szCs w:val="21"/>
        </w:rPr>
        <w:t xml:space="preserve">  </w:t>
      </w:r>
      <w:r>
        <w:rPr>
          <w:sz w:val="21"/>
          <w:szCs w:val="21"/>
          <w:spacing w:val="-1"/>
        </w:rPr>
        <w:t>和温度。例如，将隐私政策核心内容以弹窗的形式，辅以滚动展示、下拉展示完才能同</w:t>
      </w:r>
      <w:r>
        <w:rPr>
          <w:sz w:val="21"/>
          <w:szCs w:val="21"/>
          <w:spacing w:val="2"/>
        </w:rPr>
        <w:t xml:space="preserve">  </w:t>
      </w:r>
      <w:r>
        <w:rPr>
          <w:sz w:val="21"/>
          <w:szCs w:val="21"/>
          <w:spacing w:val="-1"/>
        </w:rPr>
        <w:t>意，甚至限制最低阅读时长等方式，并附上全文页链接，起到“增强告知”效果；</w:t>
      </w:r>
      <w:r>
        <w:rPr>
          <w:sz w:val="21"/>
          <w:szCs w:val="21"/>
          <w:spacing w:val="-2"/>
        </w:rPr>
        <w:t>全文</w:t>
      </w:r>
      <w:r>
        <w:rPr>
          <w:sz w:val="21"/>
          <w:szCs w:val="21"/>
        </w:rPr>
        <w:t xml:space="preserve">  </w:t>
      </w:r>
      <w:r>
        <w:rPr>
          <w:sz w:val="21"/>
          <w:szCs w:val="21"/>
          <w:spacing w:val="-1"/>
        </w:rPr>
        <w:t>页中特别标识重点信息、术语解释，甚至辅以大白话的说明文字，帮助非专</w:t>
      </w:r>
      <w:r>
        <w:rPr>
          <w:sz w:val="21"/>
          <w:szCs w:val="21"/>
          <w:spacing w:val="-2"/>
        </w:rPr>
        <w:t>业读者快速</w:t>
      </w:r>
      <w:r>
        <w:rPr>
          <w:sz w:val="21"/>
          <w:szCs w:val="21"/>
        </w:rPr>
        <w:t xml:space="preserve">  </w:t>
      </w:r>
      <w:r>
        <w:rPr>
          <w:sz w:val="21"/>
          <w:szCs w:val="21"/>
          <w:spacing w:val="-1"/>
        </w:rPr>
        <w:t>找到和理解与自身权益相关的核心内容；采用动画、图片、音频等提示方式作为对隐私</w:t>
      </w:r>
      <w:r>
        <w:rPr>
          <w:sz w:val="21"/>
          <w:szCs w:val="21"/>
        </w:rPr>
        <w:t xml:space="preserve">  </w:t>
      </w:r>
      <w:r>
        <w:rPr>
          <w:sz w:val="21"/>
          <w:szCs w:val="21"/>
          <w:spacing w:val="-5"/>
        </w:rPr>
        <w:t>政策文本的要点提示和补充说明……总结来说，隐私政策的“公开”要求面向的是个人、</w:t>
      </w:r>
      <w:r>
        <w:rPr>
          <w:sz w:val="21"/>
          <w:szCs w:val="21"/>
          <w:spacing w:val="18"/>
        </w:rPr>
        <w:t xml:space="preserve"> </w:t>
      </w:r>
      <w:r>
        <w:rPr>
          <w:sz w:val="21"/>
          <w:szCs w:val="21"/>
          <w:spacing w:val="-1"/>
        </w:rPr>
        <w:t>监管机构和媒体、竞争者等多个对象，而“明示要求”则主要针对个人，核心考量是否</w:t>
      </w:r>
      <w:r>
        <w:rPr>
          <w:sz w:val="21"/>
          <w:szCs w:val="21"/>
          <w:spacing w:val="1"/>
        </w:rPr>
        <w:t xml:space="preserve">  </w:t>
      </w:r>
      <w:r>
        <w:rPr>
          <w:sz w:val="21"/>
          <w:szCs w:val="21"/>
          <w:spacing w:val="-1"/>
        </w:rPr>
        <w:t>能帮助个人在给出具体的授权同意之前，知悉和理解其中的个人信息处理活</w:t>
      </w:r>
      <w:r>
        <w:rPr>
          <w:sz w:val="21"/>
          <w:szCs w:val="21"/>
          <w:spacing w:val="-2"/>
        </w:rPr>
        <w:t>动及其对个</w:t>
      </w:r>
      <w:r>
        <w:rPr>
          <w:sz w:val="21"/>
          <w:szCs w:val="21"/>
        </w:rPr>
        <w:t xml:space="preserve">  </w:t>
      </w:r>
      <w:r>
        <w:rPr>
          <w:sz w:val="21"/>
          <w:szCs w:val="21"/>
          <w:spacing w:val="-11"/>
        </w:rPr>
        <w:t>人的影响。</w:t>
      </w:r>
    </w:p>
    <w:p>
      <w:pPr>
        <w:pStyle w:val="BodyText"/>
        <w:ind w:left="429"/>
        <w:spacing w:before="174" w:line="219" w:lineRule="auto"/>
        <w:rPr>
          <w:sz w:val="21"/>
          <w:szCs w:val="21"/>
        </w:rPr>
      </w:pPr>
      <w:r>
        <w:rPr>
          <w:sz w:val="21"/>
          <w:szCs w:val="21"/>
          <w:spacing w:val="-8"/>
        </w:rPr>
        <w:t>以下是几个常见的隐私政策交互落地页面示例。</w:t>
      </w:r>
    </w:p>
    <w:p>
      <w:pPr>
        <w:ind w:left="429"/>
        <w:spacing w:before="103" w:line="220" w:lineRule="auto"/>
        <w:rPr>
          <w:rFonts w:ascii="KaiTi" w:hAnsi="KaiTi" w:eastAsia="KaiTi" w:cs="KaiTi"/>
          <w:sz w:val="21"/>
          <w:szCs w:val="21"/>
        </w:rPr>
      </w:pPr>
      <w:r>
        <w:rPr>
          <w:rFonts w:ascii="KaiTi" w:hAnsi="KaiTi" w:eastAsia="KaiTi" w:cs="KaiTi"/>
          <w:sz w:val="21"/>
          <w:szCs w:val="21"/>
          <w:spacing w:val="-4"/>
        </w:rPr>
        <w:t>场景一：首页弹窗，简单清晰的增强告知文</w:t>
      </w:r>
      <w:r>
        <w:rPr>
          <w:rFonts w:ascii="KaiTi" w:hAnsi="KaiTi" w:eastAsia="KaiTi" w:cs="KaiTi"/>
          <w:sz w:val="21"/>
          <w:szCs w:val="21"/>
          <w:spacing w:val="-5"/>
        </w:rPr>
        <w:t>案或权限列表，如图8-1所示。</w:t>
      </w:r>
    </w:p>
    <w:p>
      <w:pPr>
        <w:ind w:right="94" w:firstLine="429"/>
        <w:spacing w:before="120" w:line="276" w:lineRule="auto"/>
        <w:rPr>
          <w:rFonts w:ascii="KaiTi" w:hAnsi="KaiTi" w:eastAsia="KaiTi" w:cs="KaiTi"/>
          <w:sz w:val="21"/>
          <w:szCs w:val="21"/>
        </w:rPr>
      </w:pPr>
      <w:r>
        <w:rPr>
          <w:rFonts w:ascii="KaiTi" w:hAnsi="KaiTi" w:eastAsia="KaiTi" w:cs="KaiTi"/>
          <w:sz w:val="21"/>
          <w:szCs w:val="21"/>
          <w:spacing w:val="3"/>
        </w:rPr>
        <w:t>场景二：提供固定的隐私政策展示路径，实现用户从主页开始点击4次以内可见，</w:t>
      </w:r>
      <w:r>
        <w:rPr>
          <w:rFonts w:ascii="KaiTi" w:hAnsi="KaiTi" w:eastAsia="KaiTi" w:cs="KaiTi"/>
          <w:sz w:val="21"/>
          <w:szCs w:val="21"/>
        </w:rPr>
        <w:t xml:space="preserve"> </w:t>
      </w:r>
      <w:r>
        <w:rPr>
          <w:rFonts w:ascii="KaiTi" w:hAnsi="KaiTi" w:eastAsia="KaiTi" w:cs="KaiTi"/>
          <w:sz w:val="21"/>
          <w:szCs w:val="21"/>
          <w:spacing w:val="-3"/>
        </w:rPr>
        <w:t>如图8-2所示。</w:t>
      </w:r>
    </w:p>
    <w:p>
      <w:pPr>
        <w:spacing w:line="276" w:lineRule="auto"/>
        <w:sectPr>
          <w:pgSz w:w="9450" w:h="13340"/>
          <w:pgMar w:top="400" w:right="500" w:bottom="400" w:left="860" w:header="0" w:footer="0" w:gutter="0"/>
        </w:sectPr>
        <w:rPr>
          <w:rFonts w:ascii="KaiTi" w:hAnsi="KaiTi" w:eastAsia="KaiTi" w:cs="KaiTi"/>
          <w:sz w:val="21"/>
          <w:szCs w:val="21"/>
        </w:rPr>
      </w:pPr>
    </w:p>
    <w:p>
      <w:pPr>
        <w:pStyle w:val="BodyText"/>
        <w:spacing w:before="123" w:line="191" w:lineRule="auto"/>
        <w:jc w:val="right"/>
        <w:rPr>
          <w:sz w:val="21"/>
          <w:szCs w:val="21"/>
        </w:rPr>
      </w:pPr>
      <w:r>
        <w:rPr>
          <w:rFonts w:ascii="SimHei" w:hAnsi="SimHei" w:eastAsia="SimHei" w:cs="SimHei"/>
          <w:spacing w:val="17"/>
        </w:rPr>
        <w:t>第八章</w:t>
      </w:r>
      <w:r>
        <w:rPr>
          <w:rFonts w:ascii="SimHei" w:hAnsi="SimHei" w:eastAsia="SimHei" w:cs="SimHei"/>
          <w:spacing w:val="72"/>
        </w:rPr>
        <w:t xml:space="preserve"> </w:t>
      </w:r>
      <w:r>
        <w:rPr>
          <w:rFonts w:ascii="SimHei" w:hAnsi="SimHei" w:eastAsia="SimHei" w:cs="SimHei"/>
          <w:spacing w:val="17"/>
        </w:rPr>
        <w:t>隐私政策不能抄!那该怎么办</w:t>
      </w:r>
      <w:r>
        <w:rPr>
          <w:rFonts w:ascii="SimHei" w:hAnsi="SimHei" w:eastAsia="SimHei" w:cs="SimHei"/>
          <w:spacing w:val="17"/>
        </w:rPr>
        <w:t xml:space="preserve">     </w:t>
      </w:r>
      <w:r>
        <w:rPr>
          <w:sz w:val="21"/>
          <w:szCs w:val="21"/>
          <w:spacing w:val="17"/>
        </w:rPr>
        <w:t>131</w:t>
      </w:r>
    </w:p>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ind w:left="3244"/>
        <w:spacing w:before="56" w:line="169" w:lineRule="auto"/>
        <w:rPr>
          <w:rFonts w:ascii="LiSu" w:hAnsi="LiSu" w:eastAsia="LiSu" w:cs="LiSu"/>
          <w:sz w:val="17"/>
          <w:szCs w:val="17"/>
        </w:rPr>
      </w:pPr>
      <w:r>
        <w:drawing>
          <wp:anchor distT="0" distB="0" distL="0" distR="0" simplePos="0" relativeHeight="252682240" behindDoc="1" locked="0" layoutInCell="1" allowOverlap="1">
            <wp:simplePos x="0" y="0"/>
            <wp:positionH relativeFrom="column">
              <wp:posOffset>274654</wp:posOffset>
            </wp:positionH>
            <wp:positionV relativeFrom="paragraph">
              <wp:posOffset>-109440</wp:posOffset>
            </wp:positionV>
            <wp:extent cx="3473413" cy="3130548"/>
            <wp:effectExtent l="0" t="0" r="0" b="0"/>
            <wp:wrapNone/>
            <wp:docPr id="244" name="IM 244"/>
            <wp:cNvGraphicFramePr/>
            <a:graphic>
              <a:graphicData uri="http://schemas.openxmlformats.org/drawingml/2006/picture">
                <pic:pic>
                  <pic:nvPicPr>
                    <pic:cNvPr id="244" name="IM 244"/>
                    <pic:cNvPicPr/>
                  </pic:nvPicPr>
                  <pic:blipFill>
                    <a:blip r:embed="rId115"/>
                    <a:stretch>
                      <a:fillRect/>
                    </a:stretch>
                  </pic:blipFill>
                  <pic:spPr>
                    <a:xfrm rot="0">
                      <a:off x="0" y="0"/>
                      <a:ext cx="3473413" cy="3130548"/>
                    </a:xfrm>
                    <a:prstGeom prst="rect">
                      <a:avLst/>
                    </a:prstGeom>
                  </pic:spPr>
                </pic:pic>
              </a:graphicData>
            </a:graphic>
          </wp:anchor>
        </w:drawing>
      </w:r>
      <w:r>
        <w:rPr>
          <w:rFonts w:ascii="LiSu" w:hAnsi="LiSu" w:eastAsia="LiSu" w:cs="LiSu"/>
          <w:sz w:val="17"/>
          <w:szCs w:val="17"/>
          <w:b/>
          <w:bCs/>
          <w:spacing w:val="-8"/>
          <w:w w:val="89"/>
        </w:rPr>
        <w:t>为了给您提供优质、精准的地图服</w:t>
      </w:r>
    </w:p>
    <w:p>
      <w:pPr>
        <w:pStyle w:val="BodyText"/>
        <w:ind w:left="3242"/>
        <w:spacing w:line="219" w:lineRule="auto"/>
        <w:rPr>
          <w:sz w:val="11"/>
          <w:szCs w:val="11"/>
        </w:rPr>
      </w:pPr>
      <w:r>
        <w:rPr>
          <w:sz w:val="11"/>
          <w:szCs w:val="11"/>
        </w:rPr>
        <w:t>务</w:t>
      </w:r>
    </w:p>
    <w:p>
      <w:pPr>
        <w:ind w:left="3592"/>
        <w:spacing w:before="72" w:line="179" w:lineRule="auto"/>
        <w:rPr>
          <w:rFonts w:ascii="LiSu" w:hAnsi="LiSu" w:eastAsia="LiSu" w:cs="LiSu"/>
          <w:sz w:val="17"/>
          <w:szCs w:val="17"/>
        </w:rPr>
      </w:pPr>
      <w:r>
        <w:rPr>
          <w:rFonts w:ascii="LiSu" w:hAnsi="LiSu" w:eastAsia="LiSu" w:cs="LiSu"/>
          <w:sz w:val="17"/>
          <w:szCs w:val="17"/>
          <w:spacing w:val="-14"/>
          <w:w w:val="91"/>
        </w:rPr>
        <w:t>他图需要向您申请以下权限：</w:t>
      </w:r>
    </w:p>
    <w:p>
      <w:pPr>
        <w:spacing w:before="72"/>
        <w:rPr/>
      </w:pPr>
      <w:r/>
    </w:p>
    <w:p>
      <w:pPr>
        <w:sectPr>
          <w:pgSz w:w="9450" w:h="13320"/>
          <w:pgMar w:top="400" w:right="848" w:bottom="400" w:left="1417" w:header="0" w:footer="0" w:gutter="0"/>
          <w:cols w:equalWidth="0" w:num="1">
            <w:col w:w="7184" w:space="0"/>
          </w:cols>
        </w:sectPr>
        <w:rPr/>
      </w:pPr>
    </w:p>
    <w:p>
      <w:pPr>
        <w:spacing w:line="309" w:lineRule="auto"/>
        <w:rPr>
          <w:rFonts w:ascii="Arial"/>
          <w:sz w:val="21"/>
        </w:rPr>
      </w:pPr>
      <w:r/>
    </w:p>
    <w:p>
      <w:pPr>
        <w:pStyle w:val="BodyText"/>
        <w:ind w:left="695"/>
        <w:spacing w:before="79" w:line="219" w:lineRule="auto"/>
        <w:rPr>
          <w:sz w:val="24"/>
          <w:szCs w:val="24"/>
        </w:rPr>
      </w:pPr>
      <w:r>
        <w:rPr>
          <w:sz w:val="24"/>
          <w:szCs w:val="24"/>
          <w:b/>
          <w:bCs/>
          <w:spacing w:val="-14"/>
        </w:rPr>
        <w:t>欢迎来到</w:t>
      </w:r>
    </w:p>
    <w:p>
      <w:pPr>
        <w:pStyle w:val="BodyText"/>
        <w:ind w:left="692" w:right="408"/>
        <w:spacing w:before="55" w:line="217" w:lineRule="auto"/>
        <w:rPr>
          <w:sz w:val="11"/>
          <w:szCs w:val="11"/>
        </w:rPr>
      </w:pPr>
      <w:r>
        <w:rPr>
          <w:rFonts w:ascii="LiSu" w:hAnsi="LiSu" w:eastAsia="LiSu" w:cs="LiSu"/>
          <w:sz w:val="11"/>
          <w:szCs w:val="11"/>
          <w:spacing w:val="3"/>
        </w:rPr>
        <w:t>为了给你程保更好的服务，我们向你申请</w:t>
      </w:r>
      <w:r>
        <w:rPr>
          <w:rFonts w:ascii="LiSu" w:hAnsi="LiSu" w:eastAsia="LiSu" w:cs="LiSu"/>
          <w:sz w:val="11"/>
          <w:szCs w:val="11"/>
          <w:spacing w:val="6"/>
        </w:rPr>
        <w:t xml:space="preserve"> </w:t>
      </w:r>
      <w:r>
        <w:rPr>
          <w:sz w:val="11"/>
          <w:szCs w:val="11"/>
          <w:spacing w:val="5"/>
        </w:rPr>
        <w:t>如下权胞和信意</w:t>
      </w:r>
    </w:p>
    <w:p>
      <w:pPr>
        <w:spacing w:line="441" w:lineRule="auto"/>
        <w:rPr>
          <w:rFonts w:ascii="Arial"/>
          <w:sz w:val="21"/>
        </w:rPr>
      </w:pPr>
      <w:r/>
    </w:p>
    <w:p>
      <w:pPr>
        <w:pStyle w:val="BodyText"/>
        <w:ind w:left="692" w:right="385"/>
        <w:spacing w:before="36" w:line="290" w:lineRule="auto"/>
        <w:rPr>
          <w:sz w:val="11"/>
          <w:szCs w:val="11"/>
        </w:rPr>
      </w:pPr>
      <w:r>
        <w:rPr>
          <w:sz w:val="11"/>
          <w:szCs w:val="11"/>
          <w:spacing w:val="10"/>
        </w:rPr>
        <w:t>称的信任对最们型关策要，跟高持被深</w:t>
      </w:r>
      <w:r>
        <w:rPr>
          <w:sz w:val="11"/>
          <w:szCs w:val="11"/>
          <w:spacing w:val="4"/>
        </w:rPr>
        <w:t xml:space="preserve"> </w:t>
      </w:r>
      <w:r>
        <w:rPr>
          <w:sz w:val="11"/>
          <w:szCs w:val="11"/>
          <w:spacing w:val="3"/>
        </w:rPr>
        <w:t>取互联网行业的通行技术措施和数服安全</w:t>
      </w:r>
      <w:r>
        <w:rPr>
          <w:sz w:val="11"/>
          <w:szCs w:val="11"/>
          <w:spacing w:val="10"/>
        </w:rPr>
        <w:t xml:space="preserve"> </w:t>
      </w:r>
      <w:r>
        <w:rPr>
          <w:sz w:val="11"/>
          <w:szCs w:val="11"/>
          <w:spacing w:val="2"/>
        </w:rPr>
        <w:t>保障措施，全力保护你的个人信息安全。 </w:t>
      </w:r>
      <w:r>
        <w:rPr>
          <w:sz w:val="11"/>
          <w:szCs w:val="11"/>
          <w:spacing w:val="3"/>
        </w:rPr>
        <w:t>请你仔编两读已更斯的《个人信意保护指</w:t>
      </w:r>
      <w:r>
        <w:rPr>
          <w:sz w:val="11"/>
          <w:szCs w:val="11"/>
          <w:spacing w:val="12"/>
        </w:rPr>
        <w:t xml:space="preserve"> </w:t>
      </w:r>
      <w:r>
        <w:rPr>
          <w:sz w:val="11"/>
          <w:szCs w:val="11"/>
          <w:spacing w:val="6"/>
        </w:rPr>
        <w:t>引》。画你点击(好的】部表示你已充分</w:t>
      </w:r>
      <w:r>
        <w:rPr>
          <w:sz w:val="11"/>
          <w:szCs w:val="11"/>
          <w:spacing w:val="10"/>
        </w:rPr>
        <w:t xml:space="preserve"> </w:t>
      </w:r>
      <w:r>
        <w:rPr>
          <w:sz w:val="11"/>
          <w:szCs w:val="11"/>
          <w:spacing w:val="4"/>
        </w:rPr>
        <w:t>部读、理解并接受《个人信息保护指引》</w:t>
      </w:r>
      <w:r>
        <w:rPr>
          <w:sz w:val="11"/>
          <w:szCs w:val="11"/>
          <w:spacing w:val="11"/>
        </w:rPr>
        <w:t xml:space="preserve"> </w:t>
      </w:r>
      <w:r>
        <w:rPr>
          <w:sz w:val="11"/>
          <w:szCs w:val="11"/>
        </w:rPr>
        <w:t>的全能内省。</w:t>
      </w:r>
    </w:p>
    <w:p>
      <w:pPr>
        <w:pStyle w:val="BodyText"/>
        <w:ind w:left="692" w:right="404"/>
        <w:spacing w:before="61" w:line="268" w:lineRule="auto"/>
        <w:rPr>
          <w:sz w:val="11"/>
          <w:szCs w:val="11"/>
        </w:rPr>
      </w:pPr>
      <w:r>
        <w:rPr>
          <w:sz w:val="11"/>
          <w:szCs w:val="11"/>
          <w:spacing w:val="6"/>
        </w:rPr>
        <w:t>你格可以选择【仅测能)进入测宽模式。</w:t>
      </w:r>
      <w:r>
        <w:rPr>
          <w:sz w:val="11"/>
          <w:szCs w:val="11"/>
        </w:rPr>
        <w:t xml:space="preserve"> </w:t>
      </w:r>
      <w:r>
        <w:rPr>
          <w:sz w:val="11"/>
          <w:szCs w:val="11"/>
          <w:spacing w:val="3"/>
        </w:rPr>
        <w:t>我们将收集你的设备信意、日志结息，为</w:t>
      </w:r>
      <w:r>
        <w:rPr>
          <w:sz w:val="11"/>
          <w:szCs w:val="11"/>
          <w:spacing w:val="10"/>
        </w:rPr>
        <w:t xml:space="preserve"> </w:t>
      </w:r>
      <w:r>
        <w:rPr>
          <w:sz w:val="11"/>
          <w:szCs w:val="11"/>
          <w:spacing w:val="3"/>
        </w:rPr>
        <w:t>你理供来登果状态下的测蒸功能。</w:t>
      </w:r>
    </w:p>
    <w:p>
      <w:pPr>
        <w:ind w:left="982"/>
        <w:spacing w:before="211" w:line="211" w:lineRule="auto"/>
        <w:rPr>
          <w:rFonts w:ascii="FangSong" w:hAnsi="FangSong" w:eastAsia="FangSong" w:cs="FangSong"/>
          <w:sz w:val="17"/>
          <w:szCs w:val="17"/>
        </w:rPr>
      </w:pPr>
      <w:r>
        <w:pict>
          <v:shape id="_x0000_s296" style="position:absolute;margin-left:106.626pt;margin-top:10.5769pt;mso-position-vertical-relative:text;mso-position-horizontal-relative:text;width:18.45pt;height:12.3pt;z-index:252684288;" filled="false" stroked="false" type="#_x0000_t202">
            <v:fill on="false"/>
            <v:stroke on="false"/>
            <v:path/>
            <v:imagedata o:title=""/>
            <o:lock v:ext="edit" aspectratio="false"/>
            <v:textbox inset="0mm,0mm,0mm,0mm">
              <w:txbxContent>
                <w:p>
                  <w:pPr>
                    <w:ind w:left="20"/>
                    <w:spacing w:before="20" w:line="223" w:lineRule="auto"/>
                    <w:rPr>
                      <w:rFonts w:ascii="FangSong" w:hAnsi="FangSong" w:eastAsia="FangSong" w:cs="FangSong"/>
                      <w:sz w:val="17"/>
                      <w:szCs w:val="17"/>
                    </w:rPr>
                  </w:pPr>
                  <w:r>
                    <w:rPr>
                      <w:rFonts w:ascii="FangSong" w:hAnsi="FangSong" w:eastAsia="FangSong" w:cs="FangSong"/>
                      <w:sz w:val="17"/>
                      <w:szCs w:val="17"/>
                      <w:color w:val="FFFFFF"/>
                      <w:spacing w:val="-3"/>
                    </w:rPr>
                    <w:t>好的</w:t>
                  </w:r>
                </w:p>
              </w:txbxContent>
            </v:textbox>
          </v:shape>
        </w:pict>
      </w:r>
      <w:r>
        <w:rPr>
          <w:rFonts w:ascii="FangSong" w:hAnsi="FangSong" w:eastAsia="FangSong" w:cs="FangSong"/>
          <w:sz w:val="17"/>
          <w:szCs w:val="17"/>
          <w:spacing w:val="-13"/>
        </w:rPr>
        <w:t>仅浏览</w:t>
      </w:r>
    </w:p>
    <w:p>
      <w:pPr>
        <w:spacing w:line="14" w:lineRule="auto"/>
        <w:rPr>
          <w:rFonts w:ascii="Arial"/>
          <w:sz w:val="2"/>
        </w:rPr>
      </w:pPr>
      <w:r>
        <w:rPr>
          <w:rFonts w:ascii="Arial" w:hAnsi="Arial" w:eastAsia="Arial" w:cs="Arial"/>
          <w:sz w:val="2"/>
          <w:szCs w:val="2"/>
        </w:rPr>
        <w:br w:type="column"/>
      </w:r>
    </w:p>
    <w:p>
      <w:pPr>
        <w:pStyle w:val="BodyText"/>
        <w:ind w:left="712"/>
        <w:spacing w:before="47" w:line="220" w:lineRule="auto"/>
        <w:rPr/>
      </w:pPr>
      <w:r>
        <w:rPr>
          <w:b/>
          <w:bCs/>
          <w:spacing w:val="-12"/>
        </w:rPr>
        <w:t>定位</w:t>
      </w:r>
    </w:p>
    <w:p>
      <w:pPr>
        <w:pStyle w:val="BodyText"/>
        <w:ind w:left="709"/>
        <w:spacing w:before="36" w:line="220" w:lineRule="exact"/>
        <w:rPr>
          <w:sz w:val="11"/>
          <w:szCs w:val="11"/>
        </w:rPr>
      </w:pPr>
      <w:r>
        <w:pict>
          <v:shape id="_x0000_s298" style="position:absolute;margin-left:86.5023pt;margin-top:9.88214pt;mso-position-vertical-relative:text;mso-position-horizontal-relative:text;width:5.95pt;height:4.8pt;z-index:252685312;" filled="false" stroked="false" type="#_x0000_t202">
            <v:fill on="false"/>
            <v:stroke on="false"/>
            <v:path/>
            <v:imagedata o:title=""/>
            <o:lock v:ext="edit" aspectratio="false"/>
            <v:textbox inset="0mm,0mm,0mm,0mm">
              <w:txbxContent>
                <w:p>
                  <w:pPr>
                    <w:pStyle w:val="BodyText"/>
                    <w:spacing w:before="20" w:line="55" w:lineRule="exact"/>
                    <w:jc w:val="right"/>
                    <w:rPr>
                      <w:sz w:val="11"/>
                      <w:szCs w:val="11"/>
                    </w:rPr>
                  </w:pPr>
                  <w:r>
                    <w:rPr>
                      <w:sz w:val="11"/>
                      <w:szCs w:val="11"/>
                      <w:color w:val="FFFFFF"/>
                      <w:spacing w:val="-29"/>
                      <w:w w:val="98"/>
                      <w:position w:val="1"/>
                    </w:rPr>
                    <w:t>。</w:t>
                  </w:r>
                </w:p>
              </w:txbxContent>
            </v:textbox>
          </v:shape>
        </w:pict>
      </w:r>
      <w:r>
        <w:ruby>
          <w:rubyPr>
            <w:rubyAlign w:val="left"/>
            <w:hpsRaise w:val="2"/>
            <w:hps w:val="11"/>
            <w:hpsBaseText w:val="11"/>
          </w:rubyPr>
          <w:rt>
            <w:r>
              <w:rPr>
                <w:sz w:val="11"/>
                <w:szCs w:val="11"/>
                <w:w w:val="76"/>
                <w:position w:val="5"/>
              </w:rPr>
              <w:t>并电</w:t>
            </w:r>
          </w:rt>
          <w:rubyBase>
            <w:r>
              <w:rPr>
                <w:sz w:val="11"/>
                <w:szCs w:val="11"/>
                <w:color w:val="FFFFFF"/>
                <w:w w:val="89"/>
                <w:position w:val="-2"/>
              </w:rPr>
              <w:t>染偏</w:t>
            </w:r>
          </w:rubyBase>
        </w:ruby>
      </w:r>
      <w:r>
        <w:ruby>
          <w:rubyPr>
            <w:rubyAlign w:val="left"/>
            <w:hpsRaise w:val="2"/>
            <w:hps w:val="11"/>
            <w:hpsBaseText w:val="11"/>
          </w:rubyPr>
          <w:rt>
            <w:r>
              <w:rPr>
                <w:sz w:val="11"/>
                <w:szCs w:val="11"/>
                <w:w w:val="66"/>
                <w:position w:val="5"/>
              </w:rPr>
              <w:t>校用</w:t>
            </w:r>
          </w:rt>
          <w:rubyBase>
            <w:r>
              <w:rPr>
                <w:sz w:val="11"/>
                <w:szCs w:val="11"/>
                <w:color w:val="FFFFFF"/>
                <w:w w:val="58"/>
                <w:position w:val="-2"/>
              </w:rPr>
              <w:t>血，</w:t>
            </w:r>
          </w:rubyBase>
        </w:ruby>
      </w:r>
      <w:r>
        <w:ruby>
          <w:rubyPr>
            <w:rubyAlign w:val="left"/>
            <w:hpsRaise w:val="2"/>
            <w:hps w:val="11"/>
            <w:hpsBaseText w:val="11"/>
          </w:rubyPr>
          <w:rt>
            <w:r>
              <w:rPr>
                <w:sz w:val="11"/>
                <w:szCs w:val="11"/>
                <w:w w:val="79"/>
                <w:position w:val="5"/>
              </w:rPr>
              <w:t>的要平有据</w:t>
            </w:r>
          </w:rt>
          <w:rubyBase>
            <w:r>
              <w:rPr>
                <w:sz w:val="11"/>
                <w:szCs w:val="11"/>
                <w:color w:val="FFFFFF"/>
                <w:w w:val="104"/>
                <w:position w:val="-2"/>
              </w:rPr>
              <w:t>体结成复</w:t>
            </w:r>
          </w:rubyBase>
        </w:ruby>
      </w:r>
      <w:r>
        <w:rPr>
          <w:sz w:val="11"/>
          <w:szCs w:val="11"/>
          <w:spacing w:val="-7"/>
          <w:w w:val="85"/>
          <w:position w:val="8"/>
        </w:rPr>
        <w:t>性重为能理供用</w:t>
      </w:r>
    </w:p>
    <w:p>
      <w:pPr>
        <w:pStyle w:val="BodyText"/>
        <w:ind w:left="712"/>
        <w:spacing w:before="261" w:line="219" w:lineRule="auto"/>
        <w:rPr/>
      </w:pPr>
      <w:r>
        <w:rPr>
          <w:b/>
          <w:bCs/>
          <w:spacing w:val="-12"/>
        </w:rPr>
        <w:t>存储</w:t>
      </w:r>
    </w:p>
    <w:p>
      <w:pPr>
        <w:pStyle w:val="BodyText"/>
        <w:ind w:left="709"/>
        <w:spacing w:before="48" w:line="176" w:lineRule="auto"/>
        <w:rPr>
          <w:sz w:val="11"/>
          <w:szCs w:val="11"/>
        </w:rPr>
      </w:pPr>
      <w:r>
        <w:rPr>
          <w:sz w:val="11"/>
          <w:szCs w:val="11"/>
          <w:color w:val="FFFFFF"/>
        </w:rPr>
        <w:t>Re 抗使于地理建型被度，导</w:t>
      </w:r>
    </w:p>
    <w:p>
      <w:pPr>
        <w:pStyle w:val="BodyText"/>
        <w:ind w:left="709"/>
        <w:spacing w:line="211" w:lineRule="auto"/>
        <w:rPr>
          <w:sz w:val="11"/>
          <w:szCs w:val="11"/>
        </w:rPr>
      </w:pPr>
      <w:r>
        <w:rPr>
          <w:sz w:val="11"/>
          <w:szCs w:val="11"/>
          <w:spacing w:val="-9"/>
          <w:w w:val="88"/>
        </w:rPr>
        <w:t>配度商理理别等相文获康的金号。</w:t>
      </w:r>
    </w:p>
    <w:p>
      <w:pPr>
        <w:ind w:left="712"/>
        <w:spacing w:before="228" w:line="221" w:lineRule="auto"/>
        <w:rPr>
          <w:rFonts w:ascii="SimHei" w:hAnsi="SimHei" w:eastAsia="SimHei" w:cs="SimHei"/>
          <w:sz w:val="17"/>
          <w:szCs w:val="17"/>
        </w:rPr>
      </w:pPr>
      <w:r>
        <w:rPr>
          <w:rFonts w:ascii="SimHei" w:hAnsi="SimHei" w:eastAsia="SimHei" w:cs="SimHei"/>
          <w:sz w:val="17"/>
          <w:szCs w:val="17"/>
          <w:b/>
          <w:bCs/>
          <w:spacing w:val="-14"/>
          <w:w w:val="98"/>
        </w:rPr>
        <w:t>我克风</w:t>
      </w:r>
    </w:p>
    <w:p>
      <w:pPr>
        <w:pStyle w:val="BodyText"/>
        <w:ind w:left="709"/>
        <w:spacing w:before="127" w:line="186" w:lineRule="auto"/>
        <w:rPr>
          <w:sz w:val="16"/>
          <w:szCs w:val="16"/>
        </w:rPr>
      </w:pPr>
      <w:r>
        <w:pict>
          <v:shape id="_x0000_s300" style="position:absolute;margin-left:34.4989pt;margin-top:2.39425pt;mso-position-vertical-relative:text;mso-position-horizontal-relative:text;width:71.55pt;height:7.5pt;z-index:-250633216;" filled="false" stroked="false" type="#_x0000_t202">
            <v:fill on="false"/>
            <v:stroke on="false"/>
            <v:path/>
            <v:imagedata o:title=""/>
            <o:lock v:ext="edit" aspectratio="false"/>
            <v:textbox inset="0mm,0mm,0mm,0mm">
              <w:txbxContent>
                <w:p>
                  <w:pPr>
                    <w:pStyle w:val="BodyText"/>
                    <w:spacing w:before="20" w:line="184" w:lineRule="auto"/>
                    <w:jc w:val="right"/>
                    <w:rPr>
                      <w:sz w:val="11"/>
                      <w:szCs w:val="11"/>
                    </w:rPr>
                  </w:pPr>
                  <w:r>
                    <w:rPr>
                      <w:sz w:val="11"/>
                      <w:szCs w:val="11"/>
                      <w:spacing w:val="-9"/>
                      <w:w w:val="87"/>
                    </w:rPr>
                    <w:t>并农校通形使建语在填独的图。情用</w:t>
                  </w:r>
                </w:p>
              </w:txbxContent>
            </v:textbox>
          </v:shape>
        </w:pict>
      </w:r>
      <w:r>
        <w:rPr>
          <w:sz w:val="16"/>
          <w:szCs w:val="16"/>
          <w:color w:val="FFFFFF"/>
          <w:spacing w:val="-4"/>
        </w:rPr>
        <w:t>9808800.C</w:t>
      </w:r>
      <w:r>
        <w:rPr>
          <w:sz w:val="16"/>
          <w:szCs w:val="16"/>
          <w:color w:val="FFFFFF"/>
          <w:spacing w:val="-34"/>
        </w:rPr>
        <w:t xml:space="preserve"> </w:t>
      </w:r>
      <w:r>
        <w:rPr>
          <w:sz w:val="16"/>
          <w:szCs w:val="16"/>
          <w:color w:val="FFFFFF"/>
          <w:spacing w:val="-4"/>
        </w:rPr>
        <w:t>作8BEN,</w:t>
      </w:r>
    </w:p>
    <w:p>
      <w:pPr>
        <w:pStyle w:val="BodyText"/>
        <w:ind w:left="709"/>
        <w:spacing w:before="1" w:line="220" w:lineRule="auto"/>
        <w:rPr>
          <w:sz w:val="11"/>
          <w:szCs w:val="11"/>
        </w:rPr>
      </w:pPr>
      <w:r>
        <w:rPr>
          <w:sz w:val="11"/>
          <w:szCs w:val="11"/>
          <w:color w:val="FFFFFF"/>
          <w:spacing w:val="-15"/>
        </w:rPr>
        <w:t>安量，</w:t>
      </w:r>
    </w:p>
    <w:p>
      <w:pPr>
        <w:pStyle w:val="BodyText"/>
        <w:ind w:left="711"/>
        <w:spacing w:before="208" w:line="219" w:lineRule="auto"/>
        <w:rPr/>
      </w:pPr>
      <w:r>
        <w:rPr>
          <w:b/>
          <w:bCs/>
          <w:spacing w:val="-16"/>
          <w:w w:val="94"/>
        </w:rPr>
        <w:t>设备信息</w:t>
      </w:r>
    </w:p>
    <w:p>
      <w:pPr>
        <w:pStyle w:val="BodyText"/>
        <w:spacing w:before="218" w:line="186" w:lineRule="auto"/>
        <w:rPr>
          <w:sz w:val="11"/>
          <w:szCs w:val="11"/>
        </w:rPr>
      </w:pPr>
      <w:r>
        <w:rPr>
          <w:sz w:val="11"/>
          <w:szCs w:val="11"/>
          <w:spacing w:val="-8"/>
          <w:w w:val="88"/>
        </w:rPr>
        <w:t>道综在使用落度地发的行准药温样间意</w:t>
      </w:r>
    </w:p>
    <w:p>
      <w:pPr>
        <w:pStyle w:val="BodyText"/>
        <w:ind w:left="300"/>
        <w:spacing w:line="220" w:lineRule="auto"/>
        <w:rPr>
          <w:sz w:val="11"/>
          <w:szCs w:val="11"/>
        </w:rPr>
      </w:pPr>
      <w:r>
        <w:rPr>
          <w:sz w:val="11"/>
          <w:szCs w:val="11"/>
          <w:color w:val="FFFFFF"/>
          <w:spacing w:val="-7"/>
        </w:rPr>
        <w:t>成</w:t>
      </w:r>
      <w:r>
        <w:rPr>
          <w:sz w:val="11"/>
          <w:szCs w:val="11"/>
          <w:color w:val="FFFFFF"/>
          <w:spacing w:val="6"/>
        </w:rPr>
        <w:t xml:space="preserve">    </w:t>
      </w:r>
      <w:r>
        <w:rPr>
          <w:sz w:val="11"/>
          <w:szCs w:val="11"/>
          <w:color w:val="FFFFFF"/>
          <w:spacing w:val="-7"/>
        </w:rPr>
        <w:t>)</w:t>
      </w:r>
      <w:r>
        <w:rPr>
          <w:sz w:val="11"/>
          <w:szCs w:val="11"/>
          <w:color w:val="FFFFFF"/>
          <w:spacing w:val="10"/>
        </w:rPr>
        <w:t xml:space="preserve">    </w:t>
      </w:r>
      <w:r>
        <w:rPr>
          <w:sz w:val="11"/>
          <w:szCs w:val="11"/>
          <w:color w:val="FFFFFF"/>
          <w:spacing w:val="-7"/>
        </w:rPr>
        <w:t>(</w:t>
      </w:r>
      <w:r>
        <w:rPr>
          <w:sz w:val="11"/>
          <w:szCs w:val="11"/>
          <w:color w:val="FFFFFF"/>
          <w:spacing w:val="7"/>
        </w:rPr>
        <w:t xml:space="preserve">    </w:t>
      </w:r>
      <w:r>
        <w:rPr>
          <w:sz w:val="11"/>
          <w:szCs w:val="11"/>
          <w:color w:val="FFFFFF"/>
          <w:spacing w:val="-7"/>
        </w:rPr>
        <w:t>P)</w:t>
      </w:r>
    </w:p>
    <w:p>
      <w:pPr>
        <w:pStyle w:val="BodyText"/>
        <w:ind w:left="340"/>
        <w:spacing w:before="192" w:line="232" w:lineRule="auto"/>
        <w:rPr>
          <w:rFonts w:ascii="SimHei" w:hAnsi="SimHei" w:eastAsia="SimHei" w:cs="SimHei"/>
        </w:rPr>
      </w:pPr>
      <w:r>
        <w:rPr>
          <w:spacing w:val="-9"/>
        </w:rPr>
        <w:t>不同意       </w:t>
      </w:r>
      <w:r>
        <w:rPr>
          <w:rFonts w:ascii="SimHei" w:hAnsi="SimHei" w:eastAsia="SimHei" w:cs="SimHei"/>
          <w:spacing w:val="-9"/>
          <w:position w:val="-1"/>
        </w:rPr>
        <w:t>同意</w:t>
      </w:r>
    </w:p>
    <w:p>
      <w:pPr>
        <w:spacing w:line="232" w:lineRule="auto"/>
        <w:sectPr>
          <w:type w:val="continuous"/>
          <w:pgSz w:w="9450" w:h="13320"/>
          <w:pgMar w:top="400" w:right="848" w:bottom="400" w:left="1417" w:header="0" w:footer="0" w:gutter="0"/>
          <w:cols w:equalWidth="0" w:num="2">
            <w:col w:w="3143" w:space="100"/>
            <w:col w:w="3942" w:space="0"/>
          </w:cols>
        </w:sectPr>
        <w:rPr>
          <w:rFonts w:ascii="SimHei" w:hAnsi="SimHei" w:eastAsia="SimHei" w:cs="SimHei"/>
        </w:rPr>
      </w:pPr>
    </w:p>
    <w:p>
      <w:pPr>
        <w:spacing w:line="329" w:lineRule="auto"/>
        <w:rPr>
          <w:rFonts w:ascii="Arial"/>
          <w:sz w:val="21"/>
        </w:rPr>
      </w:pPr>
      <w:r/>
    </w:p>
    <w:p>
      <w:pPr>
        <w:pStyle w:val="BodyText"/>
        <w:ind w:left="2632"/>
        <w:spacing w:before="56" w:line="219" w:lineRule="auto"/>
        <w:rPr/>
      </w:pPr>
      <w:r>
        <w:rPr>
          <w:spacing w:val="2"/>
        </w:rPr>
        <w:t>图8-</w:t>
      </w:r>
      <w:r>
        <w:rPr>
          <w:spacing w:val="-46"/>
        </w:rPr>
        <w:t xml:space="preserve"> </w:t>
      </w:r>
      <w:r>
        <w:rPr>
          <w:spacing w:val="2"/>
        </w:rPr>
        <w:t>1</w:t>
      </w:r>
      <w:r>
        <w:rPr>
          <w:spacing w:val="1"/>
        </w:rPr>
        <w:t xml:space="preserve">  </w:t>
      </w:r>
      <w:r>
        <w:rPr>
          <w:spacing w:val="2"/>
        </w:rPr>
        <w:t>场景</w:t>
      </w:r>
      <w:r>
        <w:rPr>
          <w:spacing w:val="-48"/>
        </w:rPr>
        <w:t xml:space="preserve"> </w:t>
      </w:r>
      <w:r>
        <w:rPr>
          <w:spacing w:val="2"/>
        </w:rPr>
        <w:t>一</w:t>
      </w:r>
    </w:p>
    <w:p>
      <w:pPr>
        <w:spacing w:before="15"/>
        <w:rPr/>
      </w:pPr>
      <w:r/>
    </w:p>
    <w:tbl>
      <w:tblPr>
        <w:tblStyle w:val="TableNormal"/>
        <w:tblW w:w="5140" w:type="dxa"/>
        <w:tblInd w:w="672"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31"/>
        <w:gridCol w:w="1412"/>
        <w:gridCol w:w="1463"/>
        <w:gridCol w:w="934"/>
      </w:tblGrid>
      <w:tr>
        <w:trPr>
          <w:trHeight w:val="517" w:hRule="atLeast"/>
        </w:trPr>
        <w:tc>
          <w:tcPr>
            <w:tcW w:w="1331" w:type="dxa"/>
            <w:vAlign w:val="top"/>
            <w:vMerge w:val="restart"/>
            <w:tcBorders>
              <w:left w:val="single" w:color="000000" w:sz="4" w:space="0"/>
              <w:top w:val="single" w:color="000000" w:sz="4" w:space="0"/>
              <w:bottom w:val="nil"/>
            </w:tcBorders>
          </w:tcPr>
          <w:p>
            <w:pPr>
              <w:spacing w:line="285" w:lineRule="auto"/>
              <w:rPr>
                <w:rFonts w:ascii="Arial"/>
                <w:sz w:val="21"/>
              </w:rPr>
            </w:pPr>
            <w:r/>
          </w:p>
          <w:p>
            <w:pPr>
              <w:pStyle w:val="TableText"/>
              <w:ind w:left="247"/>
              <w:spacing w:before="46" w:line="236" w:lineRule="exact"/>
              <w:rPr>
                <w:sz w:val="14"/>
                <w:szCs w:val="14"/>
              </w:rPr>
            </w:pPr>
            <w:r>
              <w:rPr>
                <w:sz w:val="14"/>
                <w:szCs w:val="14"/>
                <w:b/>
                <w:bCs/>
                <w:spacing w:val="-3"/>
                <w:position w:val="7"/>
              </w:rPr>
              <w:t>4*4?</w:t>
            </w:r>
          </w:p>
          <w:p>
            <w:pPr>
              <w:pStyle w:val="TableText"/>
              <w:ind w:left="107"/>
              <w:spacing w:line="220" w:lineRule="auto"/>
              <w:rPr>
                <w:sz w:val="15"/>
                <w:szCs w:val="15"/>
              </w:rPr>
            </w:pPr>
            <w:r>
              <w:rPr>
                <w:sz w:val="15"/>
                <w:szCs w:val="15"/>
                <w:b/>
                <w:bCs/>
                <w:spacing w:val="-10"/>
              </w:rPr>
              <w:t>&lt;</w:t>
            </w:r>
            <w:r>
              <w:rPr>
                <w:sz w:val="15"/>
                <w:szCs w:val="15"/>
                <w:spacing w:val="-1"/>
              </w:rPr>
              <w:t xml:space="preserve"> </w:t>
            </w:r>
            <w:r>
              <w:rPr>
                <w:sz w:val="15"/>
                <w:szCs w:val="15"/>
                <w:b/>
                <w:bCs/>
                <w:spacing w:val="-10"/>
              </w:rPr>
              <w:t>隐</w:t>
            </w:r>
            <w:r>
              <w:rPr>
                <w:sz w:val="15"/>
                <w:szCs w:val="15"/>
                <w:spacing w:val="-9"/>
              </w:rPr>
              <w:t xml:space="preserve"> </w:t>
            </w:r>
            <w:r>
              <w:rPr>
                <w:sz w:val="15"/>
                <w:szCs w:val="15"/>
                <w:b/>
                <w:bCs/>
                <w:spacing w:val="-10"/>
              </w:rPr>
              <w:t>私</w:t>
            </w:r>
          </w:p>
        </w:tc>
        <w:tc>
          <w:tcPr>
            <w:tcW w:w="1412" w:type="dxa"/>
            <w:vAlign w:val="top"/>
            <w:vMerge w:val="restart"/>
            <w:tcBorders>
              <w:top w:val="single" w:color="000000" w:sz="4" w:space="0"/>
              <w:bottom w:val="nil"/>
            </w:tcBorders>
          </w:tcPr>
          <w:p>
            <w:pPr>
              <w:spacing w:line="329" w:lineRule="auto"/>
              <w:rPr>
                <w:rFonts w:ascii="Arial"/>
                <w:sz w:val="21"/>
              </w:rPr>
            </w:pPr>
            <w:r/>
          </w:p>
          <w:p>
            <w:pPr>
              <w:pStyle w:val="TableText"/>
              <w:ind w:left="729"/>
              <w:spacing w:before="36" w:line="184" w:lineRule="auto"/>
              <w:rPr>
                <w:sz w:val="11"/>
                <w:szCs w:val="11"/>
              </w:rPr>
            </w:pPr>
            <w:r>
              <w:rPr>
                <w:sz w:val="11"/>
                <w:szCs w:val="11"/>
                <w:spacing w:val="-1"/>
              </w:rPr>
              <w:t>*080212</w:t>
            </w:r>
          </w:p>
        </w:tc>
        <w:tc>
          <w:tcPr>
            <w:tcW w:w="1463" w:type="dxa"/>
            <w:vAlign w:val="top"/>
            <w:tcBorders>
              <w:top w:val="single" w:color="000000" w:sz="4" w:space="0"/>
            </w:tcBorders>
          </w:tcPr>
          <w:p>
            <w:pPr>
              <w:pStyle w:val="TableText"/>
              <w:ind w:left="177"/>
              <w:spacing w:before="76" w:line="205" w:lineRule="exact"/>
              <w:rPr>
                <w:sz w:val="14"/>
                <w:szCs w:val="14"/>
              </w:rPr>
            </w:pPr>
            <w:r>
              <w:rPr>
                <w:sz w:val="14"/>
                <w:szCs w:val="14"/>
                <w:spacing w:val="-2"/>
                <w:position w:val="7"/>
              </w:rPr>
              <w:t>2*4*</w:t>
            </w:r>
          </w:p>
          <w:p>
            <w:pPr>
              <w:pStyle w:val="TableText"/>
              <w:ind w:left="137"/>
              <w:spacing w:line="222" w:lineRule="auto"/>
              <w:rPr>
                <w:sz w:val="11"/>
                <w:szCs w:val="11"/>
              </w:rPr>
            </w:pPr>
            <w:r>
              <w:rPr>
                <w:sz w:val="11"/>
                <w:szCs w:val="11"/>
              </w:rPr>
              <w:t>(</w:t>
            </w:r>
          </w:p>
        </w:tc>
        <w:tc>
          <w:tcPr>
            <w:tcW w:w="934" w:type="dxa"/>
            <w:vAlign w:val="top"/>
            <w:tcBorders>
              <w:right w:val="single" w:color="000000" w:sz="4" w:space="0"/>
              <w:top w:val="single" w:color="000000" w:sz="4" w:space="0"/>
            </w:tcBorders>
          </w:tcPr>
          <w:p>
            <w:pPr>
              <w:pStyle w:val="TableText"/>
              <w:ind w:left="264"/>
              <w:spacing w:before="97" w:line="183" w:lineRule="auto"/>
              <w:rPr>
                <w:sz w:val="11"/>
                <w:szCs w:val="11"/>
              </w:rPr>
            </w:pPr>
            <w:r>
              <w:rPr>
                <w:sz w:val="11"/>
                <w:szCs w:val="11"/>
                <w:spacing w:val="-1"/>
              </w:rPr>
              <w:t>0*08020*</w:t>
            </w:r>
          </w:p>
        </w:tc>
      </w:tr>
      <w:tr>
        <w:trPr>
          <w:trHeight w:val="375" w:hRule="atLeast"/>
        </w:trPr>
        <w:tc>
          <w:tcPr>
            <w:tcW w:w="1331" w:type="dxa"/>
            <w:vAlign w:val="top"/>
            <w:vMerge w:val="continue"/>
            <w:tcBorders>
              <w:left w:val="single" w:color="000000" w:sz="4" w:space="0"/>
              <w:top w:val="nil"/>
            </w:tcBorders>
          </w:tcPr>
          <w:p>
            <w:pPr>
              <w:rPr>
                <w:rFonts w:ascii="Arial"/>
                <w:sz w:val="21"/>
              </w:rPr>
            </w:pPr>
            <w:r/>
          </w:p>
        </w:tc>
        <w:tc>
          <w:tcPr>
            <w:tcW w:w="1412" w:type="dxa"/>
            <w:vAlign w:val="top"/>
            <w:vMerge w:val="continue"/>
            <w:tcBorders>
              <w:top w:val="nil"/>
            </w:tcBorders>
          </w:tcPr>
          <w:p>
            <w:pPr>
              <w:rPr>
                <w:rFonts w:ascii="Arial"/>
                <w:sz w:val="21"/>
              </w:rPr>
            </w:pPr>
            <w:r/>
          </w:p>
        </w:tc>
        <w:tc>
          <w:tcPr>
            <w:tcW w:w="2397" w:type="dxa"/>
            <w:vAlign w:val="top"/>
            <w:gridSpan w:val="2"/>
            <w:vMerge w:val="restart"/>
            <w:tcBorders>
              <w:right w:val="single" w:color="000000" w:sz="4" w:space="0"/>
              <w:bottom w:val="nil"/>
            </w:tcBorders>
          </w:tcPr>
          <w:p>
            <w:pPr>
              <w:ind w:firstLine="967"/>
              <w:spacing w:before="128" w:line="540" w:lineRule="exact"/>
              <w:rPr/>
            </w:pPr>
            <w:r>
              <w:rPr>
                <w:position w:val="-10"/>
              </w:rPr>
              <w:drawing>
                <wp:inline distT="0" distB="0" distL="0" distR="0">
                  <wp:extent cx="342882" cy="342895"/>
                  <wp:effectExtent l="0" t="0" r="0" b="0"/>
                  <wp:docPr id="246" name="IM 246"/>
                  <wp:cNvGraphicFramePr/>
                  <a:graphic>
                    <a:graphicData uri="http://schemas.openxmlformats.org/drawingml/2006/picture">
                      <pic:pic>
                        <pic:nvPicPr>
                          <pic:cNvPr id="246" name="IM 246"/>
                          <pic:cNvPicPr/>
                        </pic:nvPicPr>
                        <pic:blipFill>
                          <a:blip r:embed="rId116"/>
                          <a:stretch>
                            <a:fillRect/>
                          </a:stretch>
                        </pic:blipFill>
                        <pic:spPr>
                          <a:xfrm rot="0">
                            <a:off x="0" y="0"/>
                            <a:ext cx="342882" cy="342895"/>
                          </a:xfrm>
                          <a:prstGeom prst="rect">
                            <a:avLst/>
                          </a:prstGeom>
                        </pic:spPr>
                      </pic:pic>
                    </a:graphicData>
                  </a:graphic>
                </wp:inline>
              </w:drawing>
            </w:r>
          </w:p>
          <w:p>
            <w:pPr>
              <w:spacing w:line="313" w:lineRule="auto"/>
              <w:rPr>
                <w:rFonts w:ascii="Arial"/>
                <w:sz w:val="21"/>
              </w:rPr>
            </w:pPr>
            <w:r/>
          </w:p>
          <w:p>
            <w:pPr>
              <w:pStyle w:val="TableText"/>
              <w:ind w:left="928"/>
              <w:spacing w:before="35" w:line="184" w:lineRule="auto"/>
              <w:outlineLvl w:val="2"/>
              <w:rPr>
                <w:sz w:val="11"/>
                <w:szCs w:val="11"/>
              </w:rPr>
            </w:pPr>
            <w:r>
              <w:rPr>
                <w:sz w:val="11"/>
                <w:szCs w:val="11"/>
                <w:b/>
                <w:bCs/>
                <w:spacing w:val="-2"/>
              </w:rPr>
              <w:t>Version</w:t>
            </w:r>
            <w:r>
              <w:rPr>
                <w:sz w:val="11"/>
                <w:szCs w:val="11"/>
                <w:spacing w:val="-2"/>
              </w:rPr>
              <w:t xml:space="preserve"> </w:t>
            </w:r>
            <w:r>
              <w:rPr>
                <w:sz w:val="11"/>
                <w:szCs w:val="11"/>
                <w:b/>
                <w:bCs/>
                <w:spacing w:val="-2"/>
              </w:rPr>
              <w:t>8.0.16</w:t>
            </w:r>
          </w:p>
        </w:tc>
      </w:tr>
      <w:tr>
        <w:trPr>
          <w:trHeight w:val="900" w:hRule="atLeast"/>
        </w:trPr>
        <w:tc>
          <w:tcPr>
            <w:tcW w:w="2743" w:type="dxa"/>
            <w:vAlign w:val="top"/>
            <w:gridSpan w:val="2"/>
            <w:vMerge w:val="restart"/>
            <w:tcBorders>
              <w:left w:val="single" w:color="000000" w:sz="4" w:space="0"/>
              <w:bottom w:val="nil"/>
            </w:tcBorders>
          </w:tcPr>
          <w:p>
            <w:pPr>
              <w:pStyle w:val="TableText"/>
              <w:ind w:left="56"/>
              <w:spacing w:before="176" w:line="220" w:lineRule="auto"/>
              <w:rPr>
                <w:sz w:val="11"/>
                <w:szCs w:val="11"/>
              </w:rPr>
            </w:pPr>
            <w:r>
              <w:rPr>
                <w:sz w:val="11"/>
                <w:szCs w:val="11"/>
                <w:b/>
                <w:bCs/>
                <w:spacing w:val="-3"/>
              </w:rPr>
              <w:t>常用隐私设置</w:t>
            </w:r>
          </w:p>
          <w:p>
            <w:pPr>
              <w:pStyle w:val="TableText"/>
              <w:ind w:left="75"/>
              <w:spacing w:before="200" w:line="219" w:lineRule="auto"/>
              <w:rPr>
                <w:sz w:val="11"/>
                <w:szCs w:val="11"/>
              </w:rPr>
            </w:pPr>
            <w:r>
              <w:rPr>
                <w:sz w:val="11"/>
                <w:szCs w:val="11"/>
                <w:spacing w:val="-1"/>
              </w:rPr>
              <w:t>滞加期友检证、期友动态和通讯录就名单称常用设置</w:t>
            </w:r>
          </w:p>
          <w:p>
            <w:pPr>
              <w:pStyle w:val="TableText"/>
              <w:ind w:left="57"/>
              <w:spacing w:before="278" w:line="219" w:lineRule="auto"/>
              <w:rPr>
                <w:sz w:val="14"/>
                <w:szCs w:val="14"/>
              </w:rPr>
            </w:pPr>
            <w:r>
              <w:rPr>
                <w:sz w:val="14"/>
                <w:szCs w:val="14"/>
                <w:b/>
                <w:bCs/>
                <w:spacing w:val="-3"/>
              </w:rPr>
              <w:t>授权管理</w:t>
            </w:r>
          </w:p>
          <w:p>
            <w:pPr>
              <w:pStyle w:val="TableText"/>
              <w:ind w:left="85"/>
              <w:spacing w:before="174" w:line="219" w:lineRule="auto"/>
              <w:rPr>
                <w:sz w:val="11"/>
                <w:szCs w:val="11"/>
              </w:rPr>
            </w:pPr>
            <w:r>
              <w:rPr>
                <w:sz w:val="11"/>
                <w:szCs w:val="11"/>
                <w:spacing w:val="-1"/>
              </w:rPr>
              <w:t>管理已授权的产品和设备</w:t>
            </w:r>
          </w:p>
          <w:p>
            <w:pPr>
              <w:spacing w:line="251" w:lineRule="auto"/>
              <w:rPr>
                <w:rFonts w:ascii="Arial"/>
                <w:sz w:val="21"/>
              </w:rPr>
            </w:pPr>
            <w:r/>
          </w:p>
          <w:p>
            <w:pPr>
              <w:pStyle w:val="TableText"/>
              <w:ind w:left="57"/>
              <w:spacing w:before="46" w:line="220" w:lineRule="auto"/>
              <w:rPr>
                <w:sz w:val="14"/>
                <w:szCs w:val="14"/>
              </w:rPr>
            </w:pPr>
            <w:r>
              <w:rPr>
                <w:sz w:val="14"/>
                <w:szCs w:val="14"/>
                <w:b/>
                <w:bCs/>
                <w:spacing w:val="-3"/>
              </w:rPr>
              <w:t>解锁设置</w:t>
            </w:r>
          </w:p>
          <w:p>
            <w:pPr>
              <w:pStyle w:val="TableText"/>
              <w:ind w:left="95"/>
              <w:spacing w:before="154" w:line="219" w:lineRule="auto"/>
              <w:rPr>
                <w:sz w:val="11"/>
                <w:szCs w:val="11"/>
              </w:rPr>
            </w:pPr>
            <w:r>
              <w:rPr>
                <w:sz w:val="11"/>
                <w:szCs w:val="11"/>
                <w:spacing w:val="-1"/>
              </w:rPr>
              <w:t>设置指校/手势解镇来保护隐私信息</w:t>
            </w:r>
          </w:p>
          <w:p>
            <w:pPr>
              <w:spacing w:line="260" w:lineRule="auto"/>
              <w:rPr>
                <w:rFonts w:ascii="Arial"/>
                <w:sz w:val="21"/>
              </w:rPr>
            </w:pPr>
            <w:r/>
          </w:p>
          <w:p>
            <w:pPr>
              <w:pStyle w:val="TableText"/>
              <w:ind w:left="56"/>
              <w:spacing w:before="36" w:line="219" w:lineRule="auto"/>
              <w:rPr>
                <w:sz w:val="11"/>
                <w:szCs w:val="11"/>
              </w:rPr>
            </w:pPr>
            <w:r>
              <w:rPr>
                <w:sz w:val="11"/>
                <w:szCs w:val="11"/>
                <w:b/>
                <w:bCs/>
                <w:spacing w:val="-3"/>
              </w:rPr>
              <w:t>系统权限管理</w:t>
            </w:r>
          </w:p>
          <w:p>
            <w:pPr>
              <w:pStyle w:val="TableText"/>
              <w:ind w:left="85"/>
              <w:spacing w:before="180" w:line="219" w:lineRule="auto"/>
              <w:rPr>
                <w:sz w:val="11"/>
                <w:szCs w:val="11"/>
              </w:rPr>
            </w:pPr>
            <w:r>
              <w:rPr>
                <w:sz w:val="11"/>
                <w:szCs w:val="11"/>
                <w:spacing w:val="-1"/>
              </w:rPr>
              <w:t>管理  文访间位置、相机、通讯录等系统权限</w:t>
            </w:r>
          </w:p>
          <w:p>
            <w:pPr>
              <w:spacing w:line="261" w:lineRule="auto"/>
              <w:rPr>
                <w:rFonts w:ascii="Arial"/>
                <w:sz w:val="21"/>
              </w:rPr>
            </w:pPr>
            <w:r/>
          </w:p>
          <w:p>
            <w:pPr>
              <w:pStyle w:val="TableText"/>
              <w:ind w:left="56"/>
              <w:spacing w:before="36" w:line="219" w:lineRule="auto"/>
              <w:rPr>
                <w:sz w:val="11"/>
                <w:szCs w:val="11"/>
              </w:rPr>
            </w:pPr>
            <w:r>
              <w:rPr>
                <w:sz w:val="11"/>
                <w:szCs w:val="11"/>
                <w:b/>
                <w:bCs/>
                <w:spacing w:val="-2"/>
              </w:rPr>
              <w:t>摩钟定隐私权政策</w:t>
            </w:r>
          </w:p>
        </w:tc>
        <w:tc>
          <w:tcPr>
            <w:tcW w:w="2397" w:type="dxa"/>
            <w:vAlign w:val="top"/>
            <w:gridSpan w:val="2"/>
            <w:vMerge w:val="continue"/>
            <w:tcBorders>
              <w:right w:val="single" w:color="000000" w:sz="4" w:space="0"/>
              <w:top w:val="nil"/>
            </w:tcBorders>
          </w:tcPr>
          <w:p>
            <w:pPr>
              <w:rPr>
                <w:rFonts w:ascii="Arial"/>
                <w:sz w:val="21"/>
              </w:rPr>
            </w:pPr>
            <w:r/>
          </w:p>
        </w:tc>
      </w:tr>
      <w:tr>
        <w:trPr>
          <w:trHeight w:val="1719" w:hRule="atLeast"/>
        </w:trPr>
        <w:tc>
          <w:tcPr>
            <w:tcW w:w="2743" w:type="dxa"/>
            <w:vAlign w:val="top"/>
            <w:gridSpan w:val="2"/>
            <w:vMerge w:val="continue"/>
            <w:tcBorders>
              <w:left w:val="single" w:color="000000" w:sz="4" w:space="0"/>
              <w:bottom w:val="nil"/>
              <w:top w:val="nil"/>
            </w:tcBorders>
          </w:tcPr>
          <w:p>
            <w:pPr>
              <w:rPr>
                <w:rFonts w:ascii="Arial"/>
                <w:sz w:val="21"/>
              </w:rPr>
            </w:pPr>
            <w:r/>
          </w:p>
        </w:tc>
        <w:tc>
          <w:tcPr>
            <w:tcW w:w="1463" w:type="dxa"/>
            <w:vAlign w:val="top"/>
          </w:tcPr>
          <w:p>
            <w:pPr>
              <w:pStyle w:val="TableText"/>
              <w:ind w:left="268"/>
              <w:spacing w:before="185" w:line="341" w:lineRule="exact"/>
              <w:rPr>
                <w:sz w:val="11"/>
                <w:szCs w:val="11"/>
              </w:rPr>
            </w:pPr>
            <w:r>
              <w:rPr>
                <w:sz w:val="11"/>
                <w:szCs w:val="11"/>
                <w:b/>
                <w:bCs/>
                <w:spacing w:val="-3"/>
                <w:position w:val="18"/>
              </w:rPr>
              <w:t>功能介绍</w:t>
            </w:r>
          </w:p>
          <w:p>
            <w:pPr>
              <w:pStyle w:val="TableText"/>
              <w:ind w:left="268"/>
              <w:spacing w:line="220" w:lineRule="auto"/>
              <w:rPr>
                <w:sz w:val="11"/>
                <w:szCs w:val="11"/>
              </w:rPr>
            </w:pPr>
            <w:r>
              <w:rPr>
                <w:sz w:val="11"/>
                <w:szCs w:val="11"/>
                <w:b/>
                <w:bCs/>
                <w:spacing w:val="-3"/>
              </w:rPr>
              <w:t>投诉</w:t>
            </w:r>
          </w:p>
          <w:p>
            <w:pPr>
              <w:pStyle w:val="TableText"/>
              <w:ind w:left="278"/>
              <w:spacing w:before="207" w:line="219" w:lineRule="auto"/>
              <w:rPr>
                <w:sz w:val="11"/>
                <w:szCs w:val="11"/>
              </w:rPr>
            </w:pPr>
            <w:r>
              <w:rPr>
                <w:sz w:val="11"/>
                <w:szCs w:val="11"/>
                <w:b/>
                <w:bCs/>
                <w:spacing w:val="-2"/>
              </w:rPr>
              <w:t>检查新版本</w:t>
            </w:r>
          </w:p>
        </w:tc>
        <w:tc>
          <w:tcPr>
            <w:tcW w:w="934" w:type="dxa"/>
            <w:vAlign w:val="top"/>
            <w:tcBorders>
              <w:right w:val="single" w:color="000000" w:sz="4" w:space="0"/>
            </w:tcBorders>
          </w:tcPr>
          <w:p>
            <w:pPr>
              <w:pStyle w:val="TableText"/>
              <w:ind w:left="644"/>
              <w:spacing w:before="209" w:line="222" w:lineRule="auto"/>
              <w:rPr>
                <w:sz w:val="11"/>
                <w:szCs w:val="11"/>
              </w:rPr>
            </w:pPr>
            <w:r>
              <w:rPr>
                <w:sz w:val="11"/>
                <w:szCs w:val="11"/>
              </w:rPr>
              <w:t>)</w:t>
            </w:r>
          </w:p>
        </w:tc>
      </w:tr>
      <w:tr>
        <w:trPr>
          <w:trHeight w:val="1389" w:hRule="atLeast"/>
        </w:trPr>
        <w:tc>
          <w:tcPr>
            <w:tcW w:w="2743" w:type="dxa"/>
            <w:vAlign w:val="top"/>
            <w:gridSpan w:val="2"/>
            <w:vMerge w:val="continue"/>
            <w:tcBorders>
              <w:left w:val="single" w:color="000000" w:sz="4" w:space="0"/>
              <w:bottom w:val="single" w:color="000000" w:sz="4" w:space="0"/>
              <w:top w:val="nil"/>
            </w:tcBorders>
          </w:tcPr>
          <w:p>
            <w:pPr>
              <w:rPr>
                <w:rFonts w:ascii="Arial"/>
                <w:sz w:val="21"/>
              </w:rPr>
            </w:pPr>
            <w:r/>
          </w:p>
        </w:tc>
        <w:tc>
          <w:tcPr>
            <w:tcW w:w="2397" w:type="dxa"/>
            <w:vAlign w:val="top"/>
            <w:gridSpan w:val="2"/>
            <w:tcBorders>
              <w:bottom w:val="single" w:color="000000" w:sz="4" w:space="0"/>
              <w:right w:val="single" w:color="000000" w:sz="4" w:space="0"/>
            </w:tcBorders>
          </w:tcPr>
          <w:p>
            <w:pPr>
              <w:rPr>
                <w:rFonts w:ascii="Arial"/>
                <w:sz w:val="21"/>
              </w:rPr>
            </w:pPr>
            <w:r/>
          </w:p>
          <w:p>
            <w:pPr>
              <w:rPr>
                <w:rFonts w:ascii="Arial"/>
                <w:sz w:val="21"/>
              </w:rPr>
            </w:pPr>
            <w:r/>
          </w:p>
          <w:p>
            <w:pPr>
              <w:spacing w:line="241" w:lineRule="auto"/>
              <w:rPr>
                <w:rFonts w:ascii="Arial"/>
                <w:sz w:val="21"/>
              </w:rPr>
            </w:pPr>
            <w:r/>
          </w:p>
          <w:p>
            <w:pPr>
              <w:pStyle w:val="TableText"/>
              <w:ind w:left="817"/>
              <w:spacing w:before="32" w:line="204" w:lineRule="auto"/>
              <w:rPr>
                <w:sz w:val="10"/>
                <w:szCs w:val="10"/>
              </w:rPr>
            </w:pPr>
            <w:r>
              <w:rPr>
                <w:sz w:val="10"/>
                <w:szCs w:val="10"/>
                <w:spacing w:val="10"/>
              </w:rPr>
              <w:t>方软件许可及服务协议</w:t>
            </w:r>
          </w:p>
          <w:p>
            <w:pPr>
              <w:pStyle w:val="TableText"/>
              <w:ind w:left="877"/>
              <w:spacing w:line="220" w:lineRule="auto"/>
              <w:rPr>
                <w:sz w:val="10"/>
                <w:szCs w:val="10"/>
              </w:rPr>
            </w:pPr>
            <w:r>
              <w:rPr>
                <w:sz w:val="10"/>
                <w:szCs w:val="10"/>
                <w:spacing w:val="8"/>
              </w:rPr>
              <w:t>《私保护指</w:t>
            </w:r>
          </w:p>
          <w:p>
            <w:pPr>
              <w:pStyle w:val="TableText"/>
              <w:ind w:left="697"/>
              <w:spacing w:before="94" w:line="184" w:lineRule="auto"/>
              <w:rPr>
                <w:sz w:val="11"/>
                <w:szCs w:val="11"/>
              </w:rPr>
            </w:pPr>
            <w:r>
              <w:rPr>
                <w:sz w:val="11"/>
                <w:szCs w:val="11"/>
                <w:spacing w:val="-1"/>
              </w:rPr>
              <w:t>CepPon2011-2021</w:t>
            </w:r>
          </w:p>
        </w:tc>
      </w:tr>
    </w:tbl>
    <w:p>
      <w:pPr>
        <w:pStyle w:val="BodyText"/>
        <w:ind w:left="2632"/>
        <w:spacing w:before="142" w:line="184" w:lineRule="auto"/>
        <w:rPr/>
      </w:pPr>
      <w:r>
        <w:rPr>
          <w:spacing w:val="14"/>
        </w:rPr>
        <w:t>图8-2</w:t>
      </w:r>
      <w:r>
        <w:rPr>
          <w:spacing w:val="90"/>
        </w:rPr>
        <w:t xml:space="preserve"> </w:t>
      </w:r>
      <w:r>
        <w:rPr>
          <w:spacing w:val="14"/>
        </w:rPr>
        <w:t>场景二</w:t>
      </w:r>
    </w:p>
    <w:p>
      <w:pPr>
        <w:spacing w:line="184" w:lineRule="auto"/>
        <w:sectPr>
          <w:type w:val="continuous"/>
          <w:pgSz w:w="9450" w:h="13320"/>
          <w:pgMar w:top="400" w:right="848" w:bottom="400" w:left="1417" w:header="0" w:footer="0" w:gutter="0"/>
          <w:cols w:equalWidth="0" w:num="1">
            <w:col w:w="7184" w:space="0"/>
          </w:cols>
        </w:sectPr>
        <w:rPr/>
      </w:pPr>
    </w:p>
    <w:p>
      <w:pPr>
        <w:pStyle w:val="BodyText"/>
        <w:spacing w:before="277" w:line="214" w:lineRule="auto"/>
        <w:rPr>
          <w:rFonts w:ascii="SimHei" w:hAnsi="SimHei" w:eastAsia="SimHei" w:cs="SimHei"/>
          <w:sz w:val="21"/>
          <w:szCs w:val="21"/>
        </w:rPr>
      </w:pPr>
      <w:r>
        <w:rPr>
          <w:sz w:val="15"/>
          <w:szCs w:val="15"/>
          <w:spacing w:val="-20"/>
          <w:position w:val="-4"/>
        </w:rPr>
        <w:t>132</w:t>
      </w:r>
      <w:r>
        <w:rPr>
          <w:sz w:val="15"/>
          <w:szCs w:val="15"/>
          <w:spacing w:val="6"/>
          <w:position w:val="-4"/>
        </w:rPr>
        <w:t xml:space="preserve">        </w:t>
      </w:r>
      <w:r>
        <w:rPr>
          <w:rFonts w:ascii="SimHei" w:hAnsi="SimHei" w:eastAsia="SimHei" w:cs="SimHei"/>
          <w:sz w:val="21"/>
          <w:szCs w:val="21"/>
          <w:spacing w:val="-20"/>
        </w:rPr>
        <w:t>进阶篇</w:t>
      </w:r>
      <w:r>
        <w:rPr>
          <w:rFonts w:ascii="SimHei" w:hAnsi="SimHei" w:eastAsia="SimHei" w:cs="SimHei"/>
          <w:sz w:val="21"/>
          <w:szCs w:val="21"/>
          <w:spacing w:val="-20"/>
        </w:rPr>
        <w:t xml:space="preserve"> </w:t>
      </w:r>
      <w:r>
        <w:rPr>
          <w:rFonts w:ascii="SimHei" w:hAnsi="SimHei" w:eastAsia="SimHei" w:cs="SimHei"/>
          <w:sz w:val="21"/>
          <w:szCs w:val="21"/>
          <w:spacing w:val="-20"/>
        </w:rPr>
        <w:t>不得不知，小白最常遇到的普通场景</w:t>
      </w:r>
    </w:p>
    <w:p>
      <w:pPr>
        <w:spacing w:line="298" w:lineRule="auto"/>
        <w:rPr>
          <w:rFonts w:ascii="Arial"/>
          <w:sz w:val="21"/>
        </w:rPr>
      </w:pPr>
      <w:r/>
    </w:p>
    <w:p>
      <w:pPr>
        <w:spacing w:line="298" w:lineRule="auto"/>
        <w:rPr>
          <w:rFonts w:ascii="Arial"/>
          <w:sz w:val="21"/>
        </w:rPr>
      </w:pPr>
      <w:r/>
    </w:p>
    <w:p>
      <w:pPr>
        <w:pStyle w:val="BodyText"/>
        <w:ind w:left="2174"/>
        <w:spacing w:before="94" w:line="219" w:lineRule="auto"/>
        <w:rPr>
          <w:sz w:val="29"/>
          <w:szCs w:val="29"/>
        </w:rPr>
      </w:pPr>
      <w:bookmarkStart w:name="bookmark25" w:id="24"/>
      <w:bookmarkEnd w:id="24"/>
      <w:r>
        <w:rPr>
          <w:sz w:val="29"/>
          <w:szCs w:val="29"/>
          <w:b/>
          <w:bCs/>
          <w:spacing w:val="-7"/>
        </w:rPr>
        <w:t>第三节</w:t>
      </w:r>
      <w:r>
        <w:rPr>
          <w:sz w:val="29"/>
          <w:szCs w:val="29"/>
          <w:spacing w:val="128"/>
        </w:rPr>
        <w:t xml:space="preserve"> </w:t>
      </w:r>
      <w:r>
        <w:rPr>
          <w:sz w:val="29"/>
          <w:szCs w:val="29"/>
          <w:b/>
          <w:bCs/>
          <w:spacing w:val="-7"/>
        </w:rPr>
        <w:t>隐私政策的开发路径</w:t>
      </w:r>
    </w:p>
    <w:p>
      <w:pPr>
        <w:spacing w:line="251" w:lineRule="auto"/>
        <w:rPr>
          <w:rFonts w:ascii="Arial"/>
          <w:sz w:val="21"/>
        </w:rPr>
      </w:pPr>
      <w:r/>
    </w:p>
    <w:p>
      <w:pPr>
        <w:ind w:left="492"/>
        <w:spacing w:before="69" w:line="221" w:lineRule="auto"/>
        <w:outlineLvl w:val="1"/>
        <w:rPr>
          <w:rFonts w:ascii="SimHei" w:hAnsi="SimHei" w:eastAsia="SimHei" w:cs="SimHei"/>
          <w:sz w:val="21"/>
          <w:szCs w:val="21"/>
        </w:rPr>
      </w:pPr>
      <w:r>
        <w:rPr>
          <w:rFonts w:ascii="SimHei" w:hAnsi="SimHei" w:eastAsia="SimHei" w:cs="SimHei"/>
          <w:sz w:val="21"/>
          <w:szCs w:val="21"/>
          <w:b/>
          <w:bCs/>
          <w:spacing w:val="-7"/>
        </w:rPr>
        <w:t>1.隐私政策开发前置问题</w:t>
      </w:r>
    </w:p>
    <w:p>
      <w:pPr>
        <w:pStyle w:val="BodyText"/>
        <w:ind w:left="489"/>
        <w:spacing w:before="83" w:line="370" w:lineRule="exact"/>
        <w:rPr>
          <w:sz w:val="21"/>
          <w:szCs w:val="21"/>
        </w:rPr>
      </w:pPr>
      <w:r>
        <w:rPr>
          <w:sz w:val="21"/>
          <w:szCs w:val="21"/>
          <w:spacing w:val="-1"/>
          <w:position w:val="12"/>
        </w:rPr>
        <w:t>隐私政策作为法律侧的代码，其实是产品开发的一部分，也是法务和律师开发出的</w:t>
      </w:r>
    </w:p>
    <w:p>
      <w:pPr>
        <w:pStyle w:val="BodyText"/>
        <w:ind w:left="79"/>
        <w:spacing w:line="219" w:lineRule="auto"/>
        <w:rPr>
          <w:sz w:val="21"/>
          <w:szCs w:val="21"/>
        </w:rPr>
      </w:pPr>
      <w:r>
        <w:rPr>
          <w:sz w:val="21"/>
          <w:szCs w:val="21"/>
          <w:spacing w:val="-7"/>
        </w:rPr>
        <w:t>法律服务产品，也有通用的开发方法和路径。</w:t>
      </w:r>
    </w:p>
    <w:p>
      <w:pPr>
        <w:pStyle w:val="BodyText"/>
        <w:ind w:left="79" w:firstLine="410"/>
        <w:spacing w:before="99" w:line="297" w:lineRule="auto"/>
        <w:rPr>
          <w:sz w:val="21"/>
          <w:szCs w:val="21"/>
        </w:rPr>
      </w:pPr>
      <w:r>
        <w:rPr>
          <w:sz w:val="21"/>
          <w:szCs w:val="21"/>
          <w:spacing w:val="-2"/>
        </w:rPr>
        <w:t>在实际起草隐私政策之前，通常需要处理若干前置性的问题，类比于论文动笔之前</w:t>
      </w:r>
      <w:r>
        <w:rPr>
          <w:sz w:val="21"/>
          <w:szCs w:val="21"/>
          <w:spacing w:val="5"/>
        </w:rPr>
        <w:t xml:space="preserve">  </w:t>
      </w:r>
      <w:r>
        <w:rPr>
          <w:sz w:val="21"/>
          <w:szCs w:val="21"/>
          <w:spacing w:val="-7"/>
        </w:rPr>
        <w:t>的“开题”。这些问题往往是在隐私政策文本撰写和修改之前需要解</w:t>
      </w:r>
      <w:r>
        <w:rPr>
          <w:sz w:val="21"/>
          <w:szCs w:val="21"/>
          <w:spacing w:val="-8"/>
        </w:rPr>
        <w:t>决的政策治理顶层设</w:t>
      </w:r>
      <w:r>
        <w:rPr>
          <w:sz w:val="21"/>
          <w:szCs w:val="21"/>
        </w:rPr>
        <w:t xml:space="preserve">  </w:t>
      </w:r>
      <w:r>
        <w:rPr>
          <w:sz w:val="21"/>
          <w:szCs w:val="21"/>
          <w:spacing w:val="-2"/>
        </w:rPr>
        <w:t>计问题，有赖于法务、产品/技术和业务团队一起协同，结合数据处理活动、业</w:t>
      </w:r>
      <w:r>
        <w:rPr>
          <w:sz w:val="21"/>
          <w:szCs w:val="21"/>
          <w:spacing w:val="-3"/>
        </w:rPr>
        <w:t>务架构、</w:t>
      </w:r>
      <w:r>
        <w:rPr>
          <w:sz w:val="21"/>
          <w:szCs w:val="21"/>
        </w:rPr>
        <w:t xml:space="preserve"> </w:t>
      </w:r>
      <w:r>
        <w:rPr>
          <w:sz w:val="21"/>
          <w:szCs w:val="21"/>
          <w:spacing w:val="-2"/>
        </w:rPr>
        <w:t>合规成本、便利与可行性、风险可控等多重因素来全面考量。尽早处理识别和前置此类</w:t>
      </w:r>
      <w:r>
        <w:rPr>
          <w:sz w:val="21"/>
          <w:szCs w:val="21"/>
          <w:spacing w:val="1"/>
        </w:rPr>
        <w:t xml:space="preserve">  </w:t>
      </w:r>
      <w:r>
        <w:rPr>
          <w:sz w:val="21"/>
          <w:szCs w:val="21"/>
          <w:spacing w:val="-7"/>
        </w:rPr>
        <w:t>问题意味着事半功倍、大量降低后期的工期和成本。</w:t>
      </w:r>
    </w:p>
    <w:p>
      <w:pPr>
        <w:pStyle w:val="BodyText"/>
        <w:ind w:left="79" w:right="56" w:firstLine="410"/>
        <w:spacing w:before="113" w:line="278" w:lineRule="auto"/>
        <w:rPr>
          <w:sz w:val="21"/>
          <w:szCs w:val="21"/>
        </w:rPr>
      </w:pPr>
      <w:r>
        <w:rPr>
          <w:sz w:val="21"/>
          <w:szCs w:val="21"/>
          <w:spacing w:val="-1"/>
        </w:rPr>
        <w:t>例如，开发一款全新的隐私政策是仅适配单一应用最好，还是一开始</w:t>
      </w:r>
      <w:r>
        <w:rPr>
          <w:sz w:val="21"/>
          <w:szCs w:val="21"/>
          <w:spacing w:val="-2"/>
        </w:rPr>
        <w:t>就设计为多个</w:t>
      </w:r>
      <w:r>
        <w:rPr>
          <w:sz w:val="21"/>
          <w:szCs w:val="21"/>
        </w:rPr>
        <w:t xml:space="preserve"> </w:t>
      </w:r>
      <w:r>
        <w:rPr>
          <w:sz w:val="21"/>
          <w:szCs w:val="21"/>
          <w:spacing w:val="-1"/>
        </w:rPr>
        <w:t>业务线/产品共享一款隐私政策?对这个问题的回答决定了隐私政策的尽调范围和披露内</w:t>
      </w:r>
      <w:r>
        <w:rPr>
          <w:sz w:val="21"/>
          <w:szCs w:val="21"/>
          <w:spacing w:val="6"/>
        </w:rPr>
        <w:t xml:space="preserve"> </w:t>
      </w:r>
      <w:r>
        <w:rPr>
          <w:sz w:val="21"/>
          <w:szCs w:val="21"/>
          <w:spacing w:val="-7"/>
        </w:rPr>
        <w:t>容，但任一选择并无绝对的优劣，而是应该综合多个维度来确定隐私政策的适用</w:t>
      </w:r>
      <w:r>
        <w:rPr>
          <w:sz w:val="21"/>
          <w:szCs w:val="21"/>
          <w:spacing w:val="-8"/>
        </w:rPr>
        <w:t>范围。</w:t>
      </w:r>
    </w:p>
    <w:p>
      <w:pPr>
        <w:pStyle w:val="BodyText"/>
        <w:ind w:left="738" w:right="75" w:hanging="249"/>
        <w:spacing w:before="141" w:line="264" w:lineRule="auto"/>
        <w:rPr>
          <w:sz w:val="21"/>
          <w:szCs w:val="21"/>
        </w:rPr>
      </w:pPr>
      <w:r>
        <w:rPr>
          <w:sz w:val="21"/>
          <w:szCs w:val="21"/>
          <w:spacing w:val="-1"/>
        </w:rPr>
        <w:t>口业务线的成熟度。如果一款产品越为成熟、用户量越大、营收影响</w:t>
      </w:r>
      <w:r>
        <w:rPr>
          <w:sz w:val="21"/>
          <w:szCs w:val="21"/>
          <w:spacing w:val="-2"/>
        </w:rPr>
        <w:t>越大，就越有</w:t>
      </w:r>
      <w:r>
        <w:rPr>
          <w:sz w:val="21"/>
          <w:szCs w:val="21"/>
        </w:rPr>
        <w:t xml:space="preserve"> </w:t>
      </w:r>
      <w:r>
        <w:rPr>
          <w:sz w:val="21"/>
          <w:szCs w:val="21"/>
          <w:spacing w:val="-8"/>
        </w:rPr>
        <w:t>可能需要独立适配的隐私政策或隐私指引。</w:t>
      </w:r>
    </w:p>
    <w:p>
      <w:pPr>
        <w:pStyle w:val="BodyText"/>
        <w:ind w:left="738" w:right="75" w:hanging="249"/>
        <w:spacing w:before="129" w:line="290" w:lineRule="auto"/>
        <w:rPr>
          <w:sz w:val="21"/>
          <w:szCs w:val="21"/>
        </w:rPr>
      </w:pPr>
      <w:r>
        <w:rPr>
          <w:sz w:val="21"/>
          <w:szCs w:val="21"/>
          <w:spacing w:val="-1"/>
        </w:rPr>
        <w:t>口业务线的独立性、风险隔离需求。如果业务线的管理、开发、运营</w:t>
      </w:r>
      <w:r>
        <w:rPr>
          <w:sz w:val="21"/>
          <w:szCs w:val="21"/>
          <w:spacing w:val="-2"/>
        </w:rPr>
        <w:t>、品牌和公司</w:t>
      </w:r>
      <w:r>
        <w:rPr>
          <w:sz w:val="21"/>
          <w:szCs w:val="21"/>
        </w:rPr>
        <w:t xml:space="preserve"> </w:t>
      </w:r>
      <w:r>
        <w:rPr>
          <w:sz w:val="21"/>
          <w:szCs w:val="21"/>
          <w:spacing w:val="-3"/>
        </w:rPr>
        <w:t>主体相对独立，涉及特殊的或多元的司法辖区，不同业务线的合规尺度和数据合</w:t>
      </w:r>
      <w:r>
        <w:rPr>
          <w:sz w:val="21"/>
          <w:szCs w:val="21"/>
          <w:spacing w:val="2"/>
        </w:rPr>
        <w:t xml:space="preserve"> </w:t>
      </w:r>
      <w:r>
        <w:rPr>
          <w:sz w:val="21"/>
          <w:szCs w:val="21"/>
          <w:spacing w:val="-3"/>
        </w:rPr>
        <w:t>规治理能力差别很大，则可能更需要独立的因素政策。此外，如果关联公司共享</w:t>
      </w:r>
      <w:r>
        <w:rPr>
          <w:sz w:val="21"/>
          <w:szCs w:val="21"/>
          <w:spacing w:val="2"/>
        </w:rPr>
        <w:t xml:space="preserve"> </w:t>
      </w:r>
      <w:r>
        <w:rPr>
          <w:sz w:val="21"/>
          <w:szCs w:val="21"/>
          <w:spacing w:val="-3"/>
        </w:rPr>
        <w:t>同一隐私政策，则对于“关联公司”的界定和列明、关联公司之间的数据共享行</w:t>
      </w:r>
      <w:r>
        <w:rPr>
          <w:sz w:val="21"/>
          <w:szCs w:val="21"/>
          <w:spacing w:val="4"/>
        </w:rPr>
        <w:t xml:space="preserve"> </w:t>
      </w:r>
      <w:r>
        <w:rPr>
          <w:sz w:val="21"/>
          <w:szCs w:val="21"/>
          <w:spacing w:val="-7"/>
        </w:rPr>
        <w:t>为等，是需要特别关注的高风险条款。</w:t>
      </w:r>
    </w:p>
    <w:p>
      <w:pPr>
        <w:pStyle w:val="BodyText"/>
        <w:ind w:left="489"/>
        <w:spacing w:before="120" w:line="370" w:lineRule="exact"/>
        <w:rPr>
          <w:sz w:val="21"/>
          <w:szCs w:val="21"/>
        </w:rPr>
      </w:pPr>
      <w:r>
        <w:rPr>
          <w:sz w:val="21"/>
          <w:szCs w:val="21"/>
          <w:spacing w:val="-1"/>
          <w:position w:val="12"/>
        </w:rPr>
        <w:t>口业务场景的同质性。业务和数据处理场景差异大的业务，不太适合</w:t>
      </w:r>
      <w:r>
        <w:rPr>
          <w:sz w:val="21"/>
          <w:szCs w:val="21"/>
          <w:spacing w:val="-2"/>
          <w:position w:val="12"/>
        </w:rPr>
        <w:t>共享一款隐私</w:t>
      </w:r>
    </w:p>
    <w:p>
      <w:pPr>
        <w:pStyle w:val="BodyText"/>
        <w:ind w:left="739"/>
        <w:spacing w:before="1" w:line="219" w:lineRule="auto"/>
        <w:rPr>
          <w:sz w:val="21"/>
          <w:szCs w:val="21"/>
        </w:rPr>
      </w:pPr>
      <w:r>
        <w:rPr>
          <w:sz w:val="21"/>
          <w:szCs w:val="21"/>
          <w:spacing w:val="-6"/>
        </w:rPr>
        <w:t>政策，或者至少应该设置相对独立的条款。</w:t>
      </w:r>
    </w:p>
    <w:p>
      <w:pPr>
        <w:pStyle w:val="BodyText"/>
        <w:ind w:left="738" w:right="55" w:hanging="249"/>
        <w:spacing w:before="99" w:line="297" w:lineRule="auto"/>
        <w:rPr>
          <w:sz w:val="21"/>
          <w:szCs w:val="21"/>
        </w:rPr>
      </w:pPr>
      <w:r>
        <w:rPr>
          <w:sz w:val="21"/>
          <w:szCs w:val="21"/>
          <w:spacing w:val="-1"/>
        </w:rPr>
        <w:t>口合规成本和合规基准设置。单一产品做单一款隐私政策意味着该政</w:t>
      </w:r>
      <w:r>
        <w:rPr>
          <w:sz w:val="21"/>
          <w:szCs w:val="21"/>
          <w:spacing w:val="-2"/>
        </w:rPr>
        <w:t>策文本的透明</w:t>
      </w:r>
      <w:r>
        <w:rPr>
          <w:sz w:val="21"/>
          <w:szCs w:val="21"/>
        </w:rPr>
        <w:t xml:space="preserve"> </w:t>
      </w:r>
      <w:r>
        <w:rPr>
          <w:sz w:val="21"/>
          <w:szCs w:val="21"/>
          <w:spacing w:val="-2"/>
        </w:rPr>
        <w:t>度高、精准度高、定制化强，也不会产生数据处理描</w:t>
      </w:r>
      <w:r>
        <w:rPr>
          <w:sz w:val="21"/>
          <w:szCs w:val="21"/>
          <w:spacing w:val="-3"/>
        </w:rPr>
        <w:t>述不清的连带风险。但合规</w:t>
      </w:r>
      <w:r>
        <w:rPr>
          <w:sz w:val="21"/>
          <w:szCs w:val="21"/>
        </w:rPr>
        <w:t xml:space="preserve"> </w:t>
      </w:r>
      <w:r>
        <w:rPr>
          <w:sz w:val="21"/>
          <w:szCs w:val="21"/>
          <w:spacing w:val="-2"/>
        </w:rPr>
        <w:t>水准高的同时，也意味着逐一产品定制开发隐私政策的合规成本高，后台的文本</w:t>
      </w:r>
      <w:r>
        <w:rPr>
          <w:sz w:val="21"/>
          <w:szCs w:val="21"/>
          <w:spacing w:val="8"/>
        </w:rPr>
        <w:t xml:space="preserve"> </w:t>
      </w:r>
      <w:r>
        <w:rPr>
          <w:sz w:val="21"/>
          <w:szCs w:val="21"/>
          <w:spacing w:val="-3"/>
        </w:rPr>
        <w:t>上线布放和更新管理更为复杂。而不同业务线共享的隐私政策文本则意味着数据</w:t>
      </w:r>
      <w:r>
        <w:rPr>
          <w:sz w:val="21"/>
          <w:szCs w:val="21"/>
          <w:spacing w:val="6"/>
        </w:rPr>
        <w:t xml:space="preserve"> </w:t>
      </w:r>
      <w:r>
        <w:rPr>
          <w:sz w:val="21"/>
          <w:szCs w:val="21"/>
          <w:spacing w:val="-9"/>
        </w:rPr>
        <w:t>治理合规水平应基本持平。</w:t>
      </w:r>
    </w:p>
    <w:p>
      <w:pPr>
        <w:pStyle w:val="BodyText"/>
        <w:ind w:left="79" w:right="94" w:firstLine="410"/>
        <w:spacing w:before="112" w:line="325" w:lineRule="auto"/>
        <w:jc w:val="both"/>
        <w:rPr>
          <w:sz w:val="21"/>
          <w:szCs w:val="21"/>
        </w:rPr>
      </w:pPr>
      <w:r>
        <w:rPr>
          <w:sz w:val="21"/>
          <w:szCs w:val="21"/>
          <w:spacing w:val="-7"/>
        </w:rPr>
        <w:t>另一个经常需要考虑的前置问题是隐私政策的稳定性，即</w:t>
      </w:r>
      <w:r>
        <w:rPr>
          <w:sz w:val="21"/>
          <w:szCs w:val="21"/>
          <w:spacing w:val="-8"/>
        </w:rPr>
        <w:t>：“这一版隐私政策大概能</w:t>
      </w:r>
      <w:r>
        <w:rPr>
          <w:sz w:val="21"/>
          <w:szCs w:val="21"/>
        </w:rPr>
        <w:t xml:space="preserve"> </w:t>
      </w:r>
      <w:r>
        <w:rPr>
          <w:sz w:val="21"/>
          <w:szCs w:val="21"/>
          <w:spacing w:val="-5"/>
        </w:rPr>
        <w:t>在多长时期内适配这款产品?”这既要考虑适用法的快速变化，也要特别考虑到产品的开</w:t>
      </w:r>
    </w:p>
    <w:p>
      <w:pPr>
        <w:pStyle w:val="BodyText"/>
        <w:ind w:left="79"/>
        <w:spacing w:before="1" w:line="218" w:lineRule="auto"/>
        <w:rPr>
          <w:sz w:val="21"/>
          <w:szCs w:val="21"/>
        </w:rPr>
      </w:pPr>
      <w:r>
        <w:rPr>
          <w:sz w:val="21"/>
          <w:szCs w:val="21"/>
          <w:spacing w:val="-1"/>
        </w:rPr>
        <w:t>发计划和规划，特别是创新型互联网产品的典型特点是会</w:t>
      </w:r>
      <w:r>
        <w:rPr>
          <w:sz w:val="21"/>
          <w:szCs w:val="21"/>
          <w:spacing w:val="-2"/>
        </w:rPr>
        <w:t>短期内快速迭代。如果对一款</w:t>
      </w:r>
    </w:p>
    <w:p>
      <w:pPr>
        <w:spacing w:line="218" w:lineRule="auto"/>
        <w:sectPr>
          <w:pgSz w:w="9450" w:h="13340"/>
          <w:pgMar w:top="400" w:right="675" w:bottom="400" w:left="690" w:header="0" w:footer="0" w:gutter="0"/>
        </w:sectPr>
        <w:rPr>
          <w:sz w:val="21"/>
          <w:szCs w:val="21"/>
        </w:rPr>
      </w:pPr>
    </w:p>
    <w:p>
      <w:pPr>
        <w:pStyle w:val="BodyText"/>
        <w:ind w:left="4080"/>
        <w:spacing w:before="101" w:line="219" w:lineRule="auto"/>
        <w:rPr>
          <w:sz w:val="14"/>
          <w:szCs w:val="14"/>
        </w:rPr>
      </w:pPr>
      <w:r>
        <w:drawing>
          <wp:anchor distT="0" distB="0" distL="0" distR="0" simplePos="0" relativeHeight="252702720" behindDoc="0" locked="0" layoutInCell="0" allowOverlap="1">
            <wp:simplePos x="0" y="0"/>
            <wp:positionH relativeFrom="page">
              <wp:posOffset>419092</wp:posOffset>
            </wp:positionH>
            <wp:positionV relativeFrom="page">
              <wp:posOffset>7251719</wp:posOffset>
            </wp:positionV>
            <wp:extent cx="1276358" cy="6350"/>
            <wp:effectExtent l="0" t="0" r="0" b="0"/>
            <wp:wrapNone/>
            <wp:docPr id="248" name="IM 248"/>
            <wp:cNvGraphicFramePr/>
            <a:graphic>
              <a:graphicData uri="http://schemas.openxmlformats.org/drawingml/2006/picture">
                <pic:pic>
                  <pic:nvPicPr>
                    <pic:cNvPr id="248" name="IM 248"/>
                    <pic:cNvPicPr/>
                  </pic:nvPicPr>
                  <pic:blipFill>
                    <a:blip r:embed="rId117"/>
                    <a:stretch>
                      <a:fillRect/>
                    </a:stretch>
                  </pic:blipFill>
                  <pic:spPr>
                    <a:xfrm rot="0">
                      <a:off x="0" y="0"/>
                      <a:ext cx="1276358" cy="6350"/>
                    </a:xfrm>
                    <a:prstGeom prst="rect">
                      <a:avLst/>
                    </a:prstGeom>
                  </pic:spPr>
                </pic:pic>
              </a:graphicData>
            </a:graphic>
          </wp:anchor>
        </w:drawing>
      </w:r>
      <w:r>
        <w:rPr>
          <w:rFonts w:ascii="YouYuan" w:hAnsi="YouYuan" w:eastAsia="YouYuan" w:cs="YouYuan"/>
          <w:sz w:val="19"/>
          <w:szCs w:val="19"/>
          <w:spacing w:val="1"/>
        </w:rPr>
        <w:t>第八章</w:t>
      </w:r>
      <w:r>
        <w:rPr>
          <w:rFonts w:ascii="YouYuan" w:hAnsi="YouYuan" w:eastAsia="YouYuan" w:cs="YouYuan"/>
          <w:sz w:val="19"/>
          <w:szCs w:val="19"/>
          <w:spacing w:val="1"/>
        </w:rPr>
        <w:t xml:space="preserve"> </w:t>
      </w:r>
      <w:r>
        <w:rPr>
          <w:rFonts w:ascii="YouYuan" w:hAnsi="YouYuan" w:eastAsia="YouYuan" w:cs="YouYuan"/>
          <w:sz w:val="19"/>
          <w:szCs w:val="19"/>
          <w:spacing w:val="1"/>
        </w:rPr>
        <w:t>隐私政策不能抄!那该怎么办</w:t>
      </w:r>
      <w:r>
        <w:rPr>
          <w:rFonts w:ascii="YouYuan" w:hAnsi="YouYuan" w:eastAsia="YouYuan" w:cs="YouYuan"/>
          <w:sz w:val="19"/>
          <w:szCs w:val="19"/>
          <w:spacing w:val="1"/>
        </w:rPr>
        <w:t xml:space="preserve">      </w:t>
      </w:r>
      <w:r>
        <w:rPr>
          <w:sz w:val="14"/>
          <w:szCs w:val="14"/>
          <w:spacing w:val="1"/>
          <w:position w:val="-2"/>
        </w:rPr>
        <w:t>133</w:t>
      </w:r>
    </w:p>
    <w:p>
      <w:pPr>
        <w:spacing w:line="344" w:lineRule="auto"/>
        <w:rPr>
          <w:rFonts w:ascii="Arial"/>
          <w:sz w:val="21"/>
        </w:rPr>
      </w:pPr>
      <w:r/>
    </w:p>
    <w:p>
      <w:pPr>
        <w:spacing w:line="344" w:lineRule="auto"/>
        <w:rPr>
          <w:rFonts w:ascii="Arial"/>
          <w:sz w:val="21"/>
        </w:rPr>
      </w:pPr>
      <w:r/>
    </w:p>
    <w:p>
      <w:pPr>
        <w:pStyle w:val="BodyText"/>
        <w:ind w:left="49"/>
        <w:spacing w:before="61" w:line="350" w:lineRule="auto"/>
        <w:jc w:val="both"/>
        <w:rPr>
          <w:sz w:val="19"/>
          <w:szCs w:val="19"/>
        </w:rPr>
      </w:pPr>
      <w:r>
        <w:rPr>
          <w:sz w:val="19"/>
          <w:szCs w:val="19"/>
          <w:spacing w:val="18"/>
        </w:rPr>
        <w:t>尝试或刚孵化的新品、轻场景(处理活动不复杂、敏感信息处理不多等)产品</w:t>
      </w:r>
      <w:r>
        <w:rPr>
          <w:sz w:val="19"/>
          <w:szCs w:val="19"/>
          <w:spacing w:val="17"/>
        </w:rPr>
        <w:t>的隐私政策</w:t>
      </w:r>
      <w:r>
        <w:rPr>
          <w:sz w:val="19"/>
          <w:szCs w:val="19"/>
        </w:rPr>
        <w:t xml:space="preserve">  </w:t>
      </w:r>
      <w:r>
        <w:rPr>
          <w:sz w:val="19"/>
          <w:szCs w:val="19"/>
          <w:spacing w:val="15"/>
        </w:rPr>
        <w:t>设计较高的合规基准，导致披露颗粒度过细、详尽程度很高，对每一个细节场景、环节、</w:t>
      </w:r>
      <w:r>
        <w:rPr>
          <w:sz w:val="19"/>
          <w:szCs w:val="19"/>
          <w:spacing w:val="9"/>
        </w:rPr>
        <w:t xml:space="preserve"> </w:t>
      </w:r>
      <w:r>
        <w:rPr>
          <w:sz w:val="19"/>
          <w:szCs w:val="19"/>
          <w:spacing w:val="18"/>
        </w:rPr>
        <w:t>点击操作都穷尽列举，则会导致文本因产品的不断改版迭代而很不稳定，而过度频繁更</w:t>
      </w:r>
    </w:p>
    <w:p>
      <w:pPr>
        <w:pStyle w:val="BodyText"/>
        <w:ind w:left="49"/>
        <w:spacing w:line="218" w:lineRule="auto"/>
        <w:rPr>
          <w:sz w:val="19"/>
          <w:szCs w:val="19"/>
        </w:rPr>
      </w:pPr>
      <w:r>
        <w:rPr>
          <w:sz w:val="19"/>
          <w:szCs w:val="19"/>
          <w:spacing w:val="13"/>
        </w:rPr>
        <w:t>新的隐私政策很可能在前端导致用户体验损失，在后台带来开发和管理成本增加。</w:t>
      </w:r>
    </w:p>
    <w:p>
      <w:pPr>
        <w:pStyle w:val="BodyText"/>
        <w:ind w:left="49" w:right="55" w:firstLine="440"/>
        <w:spacing w:before="166" w:line="349" w:lineRule="auto"/>
        <w:jc w:val="both"/>
        <w:rPr>
          <w:sz w:val="19"/>
          <w:szCs w:val="19"/>
        </w:rPr>
      </w:pPr>
      <w:r>
        <w:rPr>
          <w:sz w:val="19"/>
          <w:szCs w:val="19"/>
          <w:spacing w:val="19"/>
        </w:rPr>
        <w:t>此外，在涉及复杂的隐私政策结构设计时，不同</w:t>
      </w:r>
      <w:r>
        <w:rPr>
          <w:sz w:val="19"/>
          <w:szCs w:val="19"/>
          <w:spacing w:val="18"/>
        </w:rPr>
        <w:t>层级的隐私政策之间如何设定优先</w:t>
      </w:r>
      <w:r>
        <w:rPr>
          <w:sz w:val="19"/>
          <w:szCs w:val="19"/>
        </w:rPr>
        <w:t xml:space="preserve"> </w:t>
      </w:r>
      <w:r>
        <w:rPr>
          <w:sz w:val="19"/>
          <w:szCs w:val="19"/>
          <w:spacing w:val="18"/>
        </w:rPr>
        <w:t>和参引效力，对于单行文本或单行列表、单一司法辖区专属条款等的结构设计和页面展</w:t>
      </w:r>
    </w:p>
    <w:p>
      <w:pPr>
        <w:pStyle w:val="BodyText"/>
        <w:ind w:left="49"/>
        <w:spacing w:before="1" w:line="218" w:lineRule="auto"/>
        <w:rPr>
          <w:sz w:val="19"/>
          <w:szCs w:val="19"/>
        </w:rPr>
      </w:pPr>
      <w:r>
        <w:rPr>
          <w:sz w:val="19"/>
          <w:szCs w:val="19"/>
          <w:spacing w:val="14"/>
        </w:rPr>
        <w:t>示/跳转方式等，也都是需要提前考虑的产品设计问题。</w:t>
      </w:r>
    </w:p>
    <w:p>
      <w:pPr>
        <w:ind w:left="492"/>
        <w:spacing w:before="231" w:line="221" w:lineRule="auto"/>
        <w:outlineLvl w:val="1"/>
        <w:rPr>
          <w:rFonts w:ascii="SimHei" w:hAnsi="SimHei" w:eastAsia="SimHei" w:cs="SimHei"/>
          <w:sz w:val="19"/>
          <w:szCs w:val="19"/>
        </w:rPr>
      </w:pPr>
      <w:r>
        <w:rPr>
          <w:rFonts w:ascii="SimHei" w:hAnsi="SimHei" w:eastAsia="SimHei" w:cs="SimHei"/>
          <w:sz w:val="19"/>
          <w:szCs w:val="19"/>
          <w:b/>
          <w:bCs/>
          <w:spacing w:val="10"/>
        </w:rPr>
        <w:t>2.隐私政策的产品开发流程</w:t>
      </w:r>
    </w:p>
    <w:p>
      <w:pPr>
        <w:pStyle w:val="BodyText"/>
        <w:ind w:left="49" w:right="55" w:firstLine="440"/>
        <w:spacing w:before="128" w:line="248" w:lineRule="auto"/>
        <w:rPr>
          <w:sz w:val="22"/>
          <w:szCs w:val="22"/>
        </w:rPr>
      </w:pPr>
      <w:r>
        <w:rPr>
          <w:sz w:val="22"/>
          <w:szCs w:val="22"/>
          <w:spacing w:val="-11"/>
        </w:rPr>
        <w:t>通常而言， 一个完整的隐私政策产品从立项准备到上线、迭代，大体需</w:t>
      </w:r>
      <w:r>
        <w:rPr>
          <w:sz w:val="22"/>
          <w:szCs w:val="22"/>
          <w:spacing w:val="-12"/>
        </w:rPr>
        <w:t>要5个步骤</w:t>
      </w:r>
      <w:r>
        <w:rPr>
          <w:sz w:val="22"/>
          <w:szCs w:val="22"/>
        </w:rPr>
        <w:t xml:space="preserve"> </w:t>
      </w:r>
      <w:r>
        <w:rPr>
          <w:sz w:val="22"/>
          <w:szCs w:val="22"/>
          <w:spacing w:val="-2"/>
        </w:rPr>
        <w:t>(见图8-3)。</w:t>
      </w:r>
    </w:p>
    <w:p>
      <w:pPr>
        <w:spacing w:before="220" w:line="603" w:lineRule="exact"/>
        <w:rPr/>
      </w:pPr>
      <w:r>
        <w:rPr>
          <w:position w:val="-12"/>
        </w:rPr>
        <w:drawing>
          <wp:inline distT="0" distB="0" distL="0" distR="0">
            <wp:extent cx="4775217" cy="382982"/>
            <wp:effectExtent l="0" t="0" r="0" b="0"/>
            <wp:docPr id="250" name="IM 250"/>
            <wp:cNvGraphicFramePr/>
            <a:graphic>
              <a:graphicData uri="http://schemas.openxmlformats.org/drawingml/2006/picture">
                <pic:pic>
                  <pic:nvPicPr>
                    <pic:cNvPr id="250" name="IM 250"/>
                    <pic:cNvPicPr/>
                  </pic:nvPicPr>
                  <pic:blipFill>
                    <a:blip r:embed="rId118"/>
                    <a:stretch>
                      <a:fillRect/>
                    </a:stretch>
                  </pic:blipFill>
                  <pic:spPr>
                    <a:xfrm rot="0">
                      <a:off x="0" y="0"/>
                      <a:ext cx="4775217" cy="382982"/>
                    </a:xfrm>
                    <a:prstGeom prst="rect">
                      <a:avLst/>
                    </a:prstGeom>
                  </pic:spPr>
                </pic:pic>
              </a:graphicData>
            </a:graphic>
          </wp:inline>
        </w:drawing>
      </w:r>
    </w:p>
    <w:p>
      <w:pPr>
        <w:pStyle w:val="BodyText"/>
        <w:spacing w:before="1" w:line="199" w:lineRule="auto"/>
        <w:jc w:val="right"/>
        <w:rPr>
          <w:sz w:val="19"/>
          <w:szCs w:val="19"/>
        </w:rPr>
      </w:pPr>
      <w:r>
        <w:rPr>
          <w:rFonts w:ascii="Times New Roman" w:hAnsi="Times New Roman" w:eastAsia="Times New Roman" w:cs="Times New Roman"/>
          <w:sz w:val="19"/>
          <w:szCs w:val="19"/>
          <w:spacing w:val="-20"/>
        </w:rPr>
        <w:t>Step</w:t>
      </w:r>
      <w:r>
        <w:rPr>
          <w:rFonts w:ascii="Times New Roman" w:hAnsi="Times New Roman" w:eastAsia="Times New Roman" w:cs="Times New Roman"/>
          <w:sz w:val="19"/>
          <w:szCs w:val="19"/>
          <w:spacing w:val="12"/>
        </w:rPr>
        <w:t xml:space="preserve"> </w:t>
      </w:r>
      <w:r>
        <w:rPr>
          <w:rFonts w:ascii="Times New Roman" w:hAnsi="Times New Roman" w:eastAsia="Times New Roman" w:cs="Times New Roman"/>
          <w:sz w:val="19"/>
          <w:szCs w:val="19"/>
          <w:spacing w:val="-20"/>
        </w:rPr>
        <w:t>1</w:t>
      </w:r>
      <w:r>
        <w:rPr>
          <w:rFonts w:ascii="Times New Roman" w:hAnsi="Times New Roman" w:eastAsia="Times New Roman" w:cs="Times New Roman"/>
          <w:sz w:val="19"/>
          <w:szCs w:val="19"/>
          <w:spacing w:val="3"/>
        </w:rPr>
        <w:t xml:space="preserve"> </w:t>
      </w:r>
      <w:r>
        <w:rPr>
          <w:sz w:val="19"/>
          <w:szCs w:val="19"/>
          <w:spacing w:val="-20"/>
        </w:rPr>
        <w:t>数据处理  </w:t>
      </w:r>
      <w:r>
        <w:rPr>
          <w:sz w:val="19"/>
          <w:szCs w:val="19"/>
          <w:spacing w:val="-19"/>
        </w:rPr>
        <w:t xml:space="preserve">        </w:t>
      </w:r>
      <w:r>
        <w:rPr>
          <w:rFonts w:ascii="Times New Roman" w:hAnsi="Times New Roman" w:eastAsia="Times New Roman" w:cs="Times New Roman"/>
          <w:sz w:val="19"/>
          <w:szCs w:val="19"/>
          <w:spacing w:val="-19"/>
        </w:rPr>
        <w:t>St</w:t>
      </w:r>
      <w:r>
        <w:rPr>
          <w:rFonts w:ascii="Times New Roman" w:hAnsi="Times New Roman" w:eastAsia="Times New Roman" w:cs="Times New Roman"/>
          <w:sz w:val="19"/>
          <w:szCs w:val="19"/>
          <w:spacing w:val="-20"/>
        </w:rPr>
        <w:t>ep 2 </w:t>
      </w:r>
      <w:r>
        <w:rPr>
          <w:sz w:val="19"/>
          <w:szCs w:val="19"/>
          <w:spacing w:val="-20"/>
        </w:rPr>
        <w:t>高风险处理       </w:t>
      </w:r>
      <w:r>
        <w:rPr>
          <w:rFonts w:ascii="Times New Roman" w:hAnsi="Times New Roman" w:eastAsia="Times New Roman" w:cs="Times New Roman"/>
          <w:sz w:val="19"/>
          <w:szCs w:val="19"/>
          <w:spacing w:val="-20"/>
        </w:rPr>
        <w:t>Step 3 </w:t>
      </w:r>
      <w:r>
        <w:rPr>
          <w:sz w:val="19"/>
          <w:szCs w:val="19"/>
          <w:spacing w:val="-20"/>
        </w:rPr>
        <w:t>隐私政策文本与    </w:t>
      </w:r>
      <w:r>
        <w:rPr>
          <w:sz w:val="19"/>
          <w:szCs w:val="19"/>
          <w:spacing w:val="-20"/>
          <w:position w:val="-2"/>
        </w:rPr>
        <w:t>Step</w:t>
      </w:r>
      <w:r>
        <w:rPr>
          <w:sz w:val="19"/>
          <w:szCs w:val="19"/>
          <w:spacing w:val="-22"/>
          <w:position w:val="-2"/>
        </w:rPr>
        <w:t xml:space="preserve"> </w:t>
      </w:r>
      <w:r>
        <w:rPr>
          <w:sz w:val="19"/>
          <w:szCs w:val="19"/>
          <w:spacing w:val="-20"/>
          <w:position w:val="-2"/>
        </w:rPr>
        <w:t>4上线布      </w:t>
      </w:r>
      <w:r>
        <w:rPr>
          <w:rFonts w:ascii="Times New Roman" w:hAnsi="Times New Roman" w:eastAsia="Times New Roman" w:cs="Times New Roman"/>
          <w:sz w:val="19"/>
          <w:szCs w:val="19"/>
          <w:spacing w:val="-20"/>
        </w:rPr>
        <w:t>Step</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spacing w:val="-20"/>
        </w:rPr>
        <w:t>5</w:t>
      </w:r>
      <w:r>
        <w:rPr>
          <w:sz w:val="19"/>
          <w:szCs w:val="19"/>
          <w:spacing w:val="-20"/>
        </w:rPr>
        <w:t>在线版</w:t>
      </w:r>
      <w:r>
        <w:rPr>
          <w:sz w:val="19"/>
          <w:szCs w:val="19"/>
          <w:spacing w:val="-9"/>
        </w:rPr>
        <w:t>本</w:t>
      </w:r>
    </w:p>
    <w:p>
      <w:pPr>
        <w:pStyle w:val="BodyText"/>
        <w:ind w:left="49"/>
        <w:spacing w:before="1" w:line="229" w:lineRule="auto"/>
        <w:rPr>
          <w:sz w:val="19"/>
          <w:szCs w:val="19"/>
        </w:rPr>
      </w:pPr>
      <w:r>
        <w:rPr>
          <w:sz w:val="19"/>
          <w:szCs w:val="19"/>
          <w:spacing w:val="-19"/>
          <w:position w:val="1"/>
        </w:rPr>
        <w:t>活动尽调               活动排查              </w:t>
      </w:r>
      <w:r>
        <w:rPr>
          <w:sz w:val="19"/>
          <w:szCs w:val="19"/>
          <w:spacing w:val="-19"/>
        </w:rPr>
        <w:t>界面流程设计方案</w:t>
      </w:r>
      <w:r>
        <w:rPr>
          <w:sz w:val="19"/>
          <w:szCs w:val="19"/>
          <w:spacing w:val="12"/>
        </w:rPr>
        <w:t xml:space="preserve">     </w:t>
      </w:r>
      <w:r>
        <w:rPr>
          <w:sz w:val="19"/>
          <w:szCs w:val="19"/>
          <w:spacing w:val="-19"/>
        </w:rPr>
        <w:t>放与测试          的更新修订</w:t>
      </w:r>
    </w:p>
    <w:p>
      <w:pPr>
        <w:pStyle w:val="BodyText"/>
        <w:ind w:left="2730"/>
        <w:spacing w:before="93" w:line="219" w:lineRule="auto"/>
        <w:rPr>
          <w:sz w:val="19"/>
          <w:szCs w:val="19"/>
        </w:rPr>
      </w:pPr>
      <w:r>
        <w:rPr>
          <w:sz w:val="19"/>
          <w:szCs w:val="19"/>
          <w:spacing w:val="-6"/>
        </w:rPr>
        <w:t>图8-3  隐私政策的产品开发流程</w:t>
      </w:r>
    </w:p>
    <w:p>
      <w:pPr>
        <w:pStyle w:val="BodyText"/>
        <w:ind w:left="490"/>
        <w:spacing w:before="264" w:line="219" w:lineRule="auto"/>
        <w:rPr>
          <w:sz w:val="19"/>
          <w:szCs w:val="19"/>
        </w:rPr>
      </w:pPr>
      <w:r>
        <w:rPr>
          <w:sz w:val="19"/>
          <w:szCs w:val="19"/>
          <w:spacing w:val="20"/>
        </w:rPr>
        <w:t>(1)数据处理活动尽调</w:t>
      </w:r>
    </w:p>
    <w:p>
      <w:pPr>
        <w:pStyle w:val="BodyText"/>
        <w:ind w:left="49" w:right="20" w:firstLine="440"/>
        <w:spacing w:before="114" w:line="350" w:lineRule="auto"/>
        <w:rPr>
          <w:sz w:val="19"/>
          <w:szCs w:val="19"/>
        </w:rPr>
      </w:pPr>
      <w:r>
        <w:rPr>
          <w:sz w:val="19"/>
          <w:szCs w:val="19"/>
          <w:spacing w:val="19"/>
        </w:rPr>
        <w:t>第一步是做数据处理活动和数据流的尽调摸排</w:t>
      </w:r>
      <w:r>
        <w:rPr>
          <w:sz w:val="19"/>
          <w:szCs w:val="19"/>
          <w:spacing w:val="18"/>
        </w:rPr>
        <w:t>，涵盖业务涉及的个人信息收集、使</w:t>
      </w:r>
      <w:r>
        <w:rPr>
          <w:sz w:val="19"/>
          <w:szCs w:val="19"/>
        </w:rPr>
        <w:t xml:space="preserve"> </w:t>
      </w:r>
      <w:r>
        <w:rPr>
          <w:sz w:val="19"/>
          <w:szCs w:val="19"/>
          <w:spacing w:val="19"/>
        </w:rPr>
        <w:t>用、委托处理和共享、存储、删除的全生命周期和全部处理环节。尽调方式除了问卷访</w:t>
      </w:r>
      <w:r>
        <w:rPr>
          <w:sz w:val="19"/>
          <w:szCs w:val="19"/>
          <w:spacing w:val="6"/>
        </w:rPr>
        <w:t xml:space="preserve"> </w:t>
      </w:r>
      <w:r>
        <w:rPr>
          <w:sz w:val="19"/>
          <w:szCs w:val="19"/>
          <w:spacing w:val="16"/>
        </w:rPr>
        <w:t>谈，还包括阅读产品开发设计文档、对</w:t>
      </w:r>
      <w:r>
        <w:rPr>
          <w:rFonts w:ascii="Times New Roman" w:hAnsi="Times New Roman" w:eastAsia="Times New Roman" w:cs="Times New Roman"/>
          <w:sz w:val="19"/>
          <w:szCs w:val="19"/>
        </w:rPr>
        <w:t>Demo</w:t>
      </w:r>
      <w:r>
        <w:rPr>
          <w:rFonts w:ascii="Times New Roman" w:hAnsi="Times New Roman" w:eastAsia="Times New Roman" w:cs="Times New Roman"/>
          <w:sz w:val="19"/>
          <w:szCs w:val="19"/>
          <w:spacing w:val="4"/>
        </w:rPr>
        <w:t xml:space="preserve">  </w:t>
      </w:r>
      <w:r>
        <w:rPr>
          <w:sz w:val="19"/>
          <w:szCs w:val="19"/>
          <w:spacing w:val="16"/>
        </w:rPr>
        <w:t>包的技术测试报告、产品试用体验文档等。</w:t>
      </w:r>
      <w:r>
        <w:rPr>
          <w:sz w:val="19"/>
          <w:szCs w:val="19"/>
        </w:rPr>
        <w:t xml:space="preserve"> </w:t>
      </w:r>
      <w:r>
        <w:rPr>
          <w:sz w:val="19"/>
          <w:szCs w:val="19"/>
          <w:spacing w:val="18"/>
        </w:rPr>
        <w:t>为了确保尽调结果的真实有效，开发隐私政策的这一尽调过程不能太早，也不能太晚于</w:t>
      </w:r>
    </w:p>
    <w:p>
      <w:pPr>
        <w:pStyle w:val="BodyText"/>
        <w:ind w:left="49"/>
        <w:spacing w:line="219" w:lineRule="auto"/>
        <w:rPr>
          <w:sz w:val="19"/>
          <w:szCs w:val="19"/>
        </w:rPr>
      </w:pPr>
      <w:r>
        <w:rPr>
          <w:sz w:val="19"/>
          <w:szCs w:val="19"/>
          <w:spacing w:val="9"/>
        </w:rPr>
        <w:t>产品的开发进程。</w:t>
      </w:r>
    </w:p>
    <w:p>
      <w:pPr>
        <w:pStyle w:val="BodyText"/>
        <w:ind w:left="490"/>
        <w:spacing w:before="145" w:line="219" w:lineRule="auto"/>
        <w:rPr>
          <w:sz w:val="19"/>
          <w:szCs w:val="19"/>
        </w:rPr>
      </w:pPr>
      <w:r>
        <w:rPr>
          <w:sz w:val="19"/>
          <w:szCs w:val="19"/>
          <w:spacing w:val="20"/>
        </w:rPr>
        <w:t>(2)高风险处理活动排查</w:t>
      </w:r>
    </w:p>
    <w:p>
      <w:pPr>
        <w:pStyle w:val="BodyText"/>
        <w:ind w:left="49" w:right="58" w:firstLine="440"/>
        <w:spacing w:before="133" w:line="350" w:lineRule="auto"/>
        <w:rPr>
          <w:sz w:val="19"/>
          <w:szCs w:val="19"/>
        </w:rPr>
      </w:pPr>
      <w:r>
        <w:rPr>
          <w:sz w:val="19"/>
          <w:szCs w:val="19"/>
          <w:spacing w:val="18"/>
        </w:rPr>
        <w:t>如果经过数据处理活动的尽调，识别出了大量收集敏感个人信息等高风险的处理活 </w:t>
      </w:r>
      <w:r>
        <w:rPr>
          <w:sz w:val="19"/>
          <w:szCs w:val="19"/>
          <w:spacing w:val="13"/>
        </w:rPr>
        <w:t>动或委托处理儿童个人信息等°规范性文件规定应当进行安全评估、签署数据处理协议或</w:t>
      </w:r>
      <w:r>
        <w:rPr>
          <w:sz w:val="19"/>
          <w:szCs w:val="19"/>
        </w:rPr>
        <w:t xml:space="preserve"> </w:t>
      </w:r>
      <w:r>
        <w:rPr>
          <w:sz w:val="19"/>
          <w:szCs w:val="19"/>
          <w:spacing w:val="21"/>
        </w:rPr>
        <w:t>者存在违法违规情形的(例如，业务设计的数</w:t>
      </w:r>
      <w:r>
        <w:rPr>
          <w:sz w:val="19"/>
          <w:szCs w:val="19"/>
          <w:spacing w:val="20"/>
        </w:rPr>
        <w:t>据收集场景严重违反“最小化”原则),则</w:t>
      </w:r>
      <w:r>
        <w:rPr>
          <w:sz w:val="19"/>
          <w:szCs w:val="19"/>
        </w:rPr>
        <w:t xml:space="preserve"> </w:t>
      </w:r>
      <w:r>
        <w:rPr>
          <w:sz w:val="19"/>
          <w:szCs w:val="19"/>
          <w:spacing w:val="18"/>
        </w:rPr>
        <w:t>应该在业务上线全面开始数据处理活动之前，进行影响安全和风险评估，排除违法违规</w:t>
      </w:r>
    </w:p>
    <w:p>
      <w:pPr>
        <w:pStyle w:val="BodyText"/>
        <w:ind w:left="49"/>
        <w:spacing w:line="219" w:lineRule="auto"/>
        <w:rPr>
          <w:sz w:val="19"/>
          <w:szCs w:val="19"/>
        </w:rPr>
      </w:pPr>
      <w:r>
        <w:rPr>
          <w:sz w:val="19"/>
          <w:szCs w:val="19"/>
          <w:spacing w:val="12"/>
        </w:rPr>
        <w:t>行为，确保如实描述隐私政策中的数据处理活动正当、合法、必要。</w:t>
      </w:r>
    </w:p>
    <w:p>
      <w:pPr>
        <w:spacing w:line="301" w:lineRule="auto"/>
        <w:rPr>
          <w:rFonts w:ascii="Arial"/>
          <w:sz w:val="21"/>
        </w:rPr>
      </w:pPr>
      <w:r/>
    </w:p>
    <w:p>
      <w:pPr>
        <w:pStyle w:val="BodyText"/>
        <w:ind w:left="819" w:hanging="329"/>
        <w:spacing w:before="62" w:line="221" w:lineRule="auto"/>
        <w:rPr>
          <w:sz w:val="19"/>
          <w:szCs w:val="19"/>
        </w:rPr>
      </w:pPr>
      <w:r>
        <w:rPr>
          <w:sz w:val="19"/>
          <w:szCs w:val="19"/>
          <w:spacing w:val="-22"/>
          <w:w w:val="98"/>
        </w:rPr>
        <w:t>⊙</w:t>
      </w:r>
      <w:r>
        <w:rPr>
          <w:sz w:val="19"/>
          <w:szCs w:val="19"/>
          <w:spacing w:val="56"/>
        </w:rPr>
        <w:t xml:space="preserve"> </w:t>
      </w:r>
      <w:r>
        <w:rPr>
          <w:sz w:val="19"/>
          <w:szCs w:val="19"/>
          <w:spacing w:val="-22"/>
          <w:w w:val="98"/>
        </w:rPr>
        <w:t>例如</w:t>
      </w:r>
      <w:r>
        <w:rPr>
          <w:sz w:val="19"/>
          <w:szCs w:val="19"/>
          <w:spacing w:val="-21"/>
          <w:w w:val="98"/>
        </w:rPr>
        <w:t>，《儿童个人信息网络保护规定》第16条：“网络运营者委托第三方处理儿童个人信息的，应</w:t>
      </w:r>
      <w:r>
        <w:rPr>
          <w:sz w:val="19"/>
          <w:szCs w:val="19"/>
          <w:spacing w:val="-18"/>
          <w:w w:val="98"/>
        </w:rPr>
        <w:t>当</w:t>
      </w:r>
      <w:r>
        <w:rPr>
          <w:sz w:val="19"/>
          <w:szCs w:val="19"/>
        </w:rPr>
        <w:t xml:space="preserve"> </w:t>
      </w:r>
      <w:r>
        <w:rPr>
          <w:sz w:val="19"/>
          <w:szCs w:val="19"/>
          <w:spacing w:val="-19"/>
          <w:w w:val="97"/>
        </w:rPr>
        <w:t>对</w:t>
      </w:r>
      <w:r>
        <w:rPr>
          <w:sz w:val="19"/>
          <w:szCs w:val="19"/>
          <w:spacing w:val="-18"/>
          <w:w w:val="97"/>
        </w:rPr>
        <w:t>受委托方及委托行为等进行安全评估，签署委托协议”,第17条规定“网络运营者向第三方转移</w:t>
      </w:r>
      <w:r>
        <w:rPr>
          <w:sz w:val="19"/>
          <w:szCs w:val="19"/>
          <w:spacing w:val="-17"/>
          <w:w w:val="97"/>
        </w:rPr>
        <w:t>儿</w:t>
      </w:r>
      <w:r>
        <w:rPr>
          <w:sz w:val="19"/>
          <w:szCs w:val="19"/>
          <w:spacing w:val="19"/>
        </w:rPr>
        <w:t xml:space="preserve"> </w:t>
      </w:r>
      <w:r>
        <w:rPr>
          <w:sz w:val="19"/>
          <w:szCs w:val="19"/>
          <w:spacing w:val="-22"/>
          <w:w w:val="97"/>
        </w:rPr>
        <w:t>童个人信息的，应当自行或者委托第三方机构进行安全评估”。</w:t>
      </w:r>
    </w:p>
    <w:p>
      <w:pPr>
        <w:spacing w:line="221" w:lineRule="auto"/>
        <w:sectPr>
          <w:pgSz w:w="9450" w:h="13320"/>
          <w:pgMar w:top="400" w:right="804" w:bottom="400" w:left="589" w:header="0" w:footer="0" w:gutter="0"/>
        </w:sectPr>
        <w:rPr>
          <w:sz w:val="19"/>
          <w:szCs w:val="19"/>
        </w:rPr>
      </w:pPr>
    </w:p>
    <w:p>
      <w:pPr>
        <w:pStyle w:val="BodyText"/>
        <w:spacing w:before="167" w:line="213" w:lineRule="auto"/>
        <w:rPr>
          <w:rFonts w:ascii="SimHei" w:hAnsi="SimHei" w:eastAsia="SimHei" w:cs="SimHei"/>
          <w:sz w:val="21"/>
          <w:szCs w:val="21"/>
        </w:rPr>
      </w:pPr>
      <w:r>
        <w:rPr>
          <w:sz w:val="15"/>
          <w:szCs w:val="15"/>
          <w:spacing w:val="-20"/>
          <w:position w:val="-1"/>
        </w:rPr>
        <w:t>134</w:t>
      </w:r>
      <w:r>
        <w:rPr>
          <w:sz w:val="15"/>
          <w:szCs w:val="15"/>
          <w:spacing w:val="9"/>
          <w:position w:val="-1"/>
        </w:rPr>
        <w:t xml:space="preserve">        </w:t>
      </w:r>
      <w:r>
        <w:rPr>
          <w:rFonts w:ascii="SimHei" w:hAnsi="SimHei" w:eastAsia="SimHei" w:cs="SimHei"/>
          <w:sz w:val="21"/>
          <w:szCs w:val="21"/>
          <w:spacing w:val="-20"/>
        </w:rPr>
        <w:t>进阶篇</w:t>
      </w:r>
      <w:r>
        <w:rPr>
          <w:rFonts w:ascii="SimHei" w:hAnsi="SimHei" w:eastAsia="SimHei" w:cs="SimHei"/>
          <w:sz w:val="21"/>
          <w:szCs w:val="21"/>
          <w:spacing w:val="-20"/>
        </w:rPr>
        <w:t xml:space="preserve"> </w:t>
      </w:r>
      <w:r>
        <w:rPr>
          <w:rFonts w:ascii="SimHei" w:hAnsi="SimHei" w:eastAsia="SimHei" w:cs="SimHei"/>
          <w:sz w:val="21"/>
          <w:szCs w:val="21"/>
          <w:spacing w:val="-20"/>
        </w:rPr>
        <w:t>不得不知，小白最常遇到的普通场景</w:t>
      </w:r>
    </w:p>
    <w:p>
      <w:pPr>
        <w:spacing w:line="342" w:lineRule="auto"/>
        <w:rPr>
          <w:rFonts w:ascii="Arial"/>
          <w:sz w:val="21"/>
        </w:rPr>
      </w:pPr>
      <w:r/>
    </w:p>
    <w:p>
      <w:pPr>
        <w:spacing w:line="342" w:lineRule="auto"/>
        <w:rPr>
          <w:rFonts w:ascii="Arial"/>
          <w:sz w:val="21"/>
        </w:rPr>
      </w:pPr>
      <w:r/>
    </w:p>
    <w:p>
      <w:pPr>
        <w:pStyle w:val="BodyText"/>
        <w:ind w:left="420"/>
        <w:spacing w:before="68" w:line="219" w:lineRule="auto"/>
        <w:rPr>
          <w:sz w:val="21"/>
          <w:szCs w:val="21"/>
        </w:rPr>
      </w:pPr>
      <w:r>
        <w:rPr>
          <w:sz w:val="21"/>
          <w:szCs w:val="21"/>
          <w:spacing w:val="1"/>
        </w:rPr>
        <w:t>(3)隐私政策文本与界面流程设计方案</w:t>
      </w:r>
    </w:p>
    <w:p>
      <w:pPr>
        <w:pStyle w:val="BodyText"/>
        <w:ind w:right="68" w:firstLine="420"/>
        <w:spacing w:before="104" w:line="297" w:lineRule="auto"/>
        <w:rPr>
          <w:sz w:val="21"/>
          <w:szCs w:val="21"/>
        </w:rPr>
      </w:pPr>
      <w:r>
        <w:rPr>
          <w:sz w:val="21"/>
          <w:szCs w:val="21"/>
          <w:spacing w:val="-1"/>
        </w:rPr>
        <w:t>隐私政策文本的起草均是基于在先的数据处理活</w:t>
      </w:r>
      <w:r>
        <w:rPr>
          <w:sz w:val="21"/>
          <w:szCs w:val="21"/>
          <w:spacing w:val="-2"/>
        </w:rPr>
        <w:t>动尽调和风险排查结果，并遵守前</w:t>
      </w:r>
      <w:r>
        <w:rPr>
          <w:sz w:val="21"/>
          <w:szCs w:val="21"/>
        </w:rPr>
        <w:t xml:space="preserve"> </w:t>
      </w:r>
      <w:r>
        <w:rPr>
          <w:sz w:val="21"/>
          <w:szCs w:val="21"/>
          <w:spacing w:val="-1"/>
        </w:rPr>
        <w:t>述的规范性文件对隐私政策披露内容的标准化架构。</w:t>
      </w:r>
      <w:r>
        <w:rPr>
          <w:sz w:val="21"/>
          <w:szCs w:val="21"/>
          <w:spacing w:val="-2"/>
        </w:rPr>
        <w:t>除了主页面的文本，对于三方接入</w:t>
      </w:r>
      <w:r>
        <w:rPr>
          <w:sz w:val="21"/>
          <w:szCs w:val="21"/>
        </w:rPr>
        <w:t xml:space="preserve"> </w:t>
      </w:r>
      <w:r>
        <w:rPr>
          <w:sz w:val="21"/>
          <w:szCs w:val="21"/>
          <w:spacing w:val="12"/>
        </w:rPr>
        <w:t>列表/权限说明列表/数据共享情况/儿童个人信息保护指引/注销告知/</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12"/>
        </w:rPr>
        <w:t xml:space="preserve"> </w:t>
      </w:r>
      <w:r>
        <w:rPr>
          <w:sz w:val="21"/>
          <w:szCs w:val="21"/>
          <w:spacing w:val="12"/>
        </w:rPr>
        <w:t>政策</w:t>
      </w:r>
      <w:r>
        <w:rPr>
          <w:sz w:val="21"/>
          <w:szCs w:val="21"/>
          <w:spacing w:val="15"/>
        </w:rPr>
        <w:t xml:space="preserve"> </w:t>
      </w:r>
      <w:r>
        <w:rPr>
          <w:sz w:val="21"/>
          <w:szCs w:val="21"/>
          <w:spacing w:val="4"/>
        </w:rPr>
        <w:t>等单行文本(如适用)也需要特别关注，并需要进行多轮法务—业务一技术的交互修改</w:t>
      </w:r>
      <w:r>
        <w:rPr>
          <w:sz w:val="21"/>
          <w:szCs w:val="21"/>
          <w:spacing w:val="5"/>
        </w:rPr>
        <w:t xml:space="preserve"> </w:t>
      </w:r>
      <w:r>
        <w:rPr>
          <w:sz w:val="21"/>
          <w:szCs w:val="21"/>
          <w:spacing w:val="-9"/>
        </w:rPr>
        <w:t>确认。</w:t>
      </w:r>
    </w:p>
    <w:p>
      <w:pPr>
        <w:pStyle w:val="BodyText"/>
        <w:ind w:right="30" w:firstLine="420"/>
        <w:spacing w:before="109" w:line="297" w:lineRule="auto"/>
        <w:rPr>
          <w:sz w:val="21"/>
          <w:szCs w:val="21"/>
        </w:rPr>
      </w:pPr>
      <w:r>
        <w:rPr>
          <w:sz w:val="21"/>
          <w:szCs w:val="21"/>
          <w:spacing w:val="-1"/>
        </w:rPr>
        <w:t>在提供隐私政策文本包文件的同时，法务或</w:t>
      </w:r>
      <w:r>
        <w:rPr>
          <w:sz w:val="21"/>
          <w:szCs w:val="21"/>
          <w:spacing w:val="-2"/>
        </w:rPr>
        <w:t>律师还应该同时提供产品端合规设计方</w:t>
      </w:r>
      <w:r>
        <w:rPr>
          <w:sz w:val="21"/>
          <w:szCs w:val="21"/>
        </w:rPr>
        <w:t xml:space="preserve"> </w:t>
      </w:r>
      <w:r>
        <w:rPr>
          <w:sz w:val="21"/>
          <w:szCs w:val="21"/>
          <w:spacing w:val="-1"/>
        </w:rPr>
        <w:t>案，即关于隐私政策和个人信息收集的告知同意、</w:t>
      </w:r>
      <w:r>
        <w:rPr>
          <w:sz w:val="21"/>
          <w:szCs w:val="21"/>
          <w:spacing w:val="-2"/>
        </w:rPr>
        <w:t>行权机制、权限控制等产品端的流程</w:t>
      </w:r>
      <w:r>
        <w:rPr>
          <w:sz w:val="21"/>
          <w:szCs w:val="21"/>
        </w:rPr>
        <w:t xml:space="preserve"> </w:t>
      </w:r>
      <w:r>
        <w:rPr>
          <w:sz w:val="21"/>
          <w:szCs w:val="21"/>
        </w:rPr>
        <w:t>和交互机制、页面、文案等设计文件，作为隐私政策文本的获</w:t>
      </w:r>
      <w:r>
        <w:rPr>
          <w:sz w:val="21"/>
          <w:szCs w:val="21"/>
          <w:spacing w:val="-1"/>
        </w:rPr>
        <w:t>取路径、有效的知情同意</w:t>
      </w:r>
      <w:r>
        <w:rPr>
          <w:sz w:val="21"/>
          <w:szCs w:val="21"/>
        </w:rPr>
        <w:t xml:space="preserve"> </w:t>
      </w:r>
      <w:r>
        <w:rPr>
          <w:sz w:val="21"/>
          <w:szCs w:val="21"/>
          <w:spacing w:val="-1"/>
        </w:rPr>
        <w:t>方式、主体权利保护等合规要求在产品端的落地方案，使得“隐私政策”在形式和实质</w:t>
      </w:r>
      <w:r>
        <w:rPr>
          <w:sz w:val="21"/>
          <w:szCs w:val="21"/>
        </w:rPr>
        <w:t xml:space="preserve"> </w:t>
      </w:r>
      <w:r>
        <w:rPr>
          <w:sz w:val="21"/>
          <w:szCs w:val="21"/>
          <w:spacing w:val="-7"/>
        </w:rPr>
        <w:t>上均符合前述合规要求。</w:t>
      </w:r>
    </w:p>
    <w:p>
      <w:pPr>
        <w:pStyle w:val="BodyText"/>
        <w:ind w:left="420"/>
        <w:spacing w:before="109" w:line="219" w:lineRule="auto"/>
        <w:rPr>
          <w:sz w:val="21"/>
          <w:szCs w:val="21"/>
        </w:rPr>
      </w:pPr>
      <w:r>
        <w:rPr>
          <w:sz w:val="21"/>
          <w:szCs w:val="21"/>
          <w:spacing w:val="7"/>
        </w:rPr>
        <w:t>(4)上线布放与测试</w:t>
      </w:r>
    </w:p>
    <w:p>
      <w:pPr>
        <w:pStyle w:val="BodyText"/>
        <w:ind w:firstLine="420"/>
        <w:spacing w:before="100" w:line="326" w:lineRule="auto"/>
        <w:rPr>
          <w:sz w:val="21"/>
          <w:szCs w:val="21"/>
        </w:rPr>
      </w:pPr>
      <w:r>
        <w:rPr>
          <w:sz w:val="21"/>
          <w:szCs w:val="21"/>
          <w:spacing w:val="-2"/>
        </w:rPr>
        <w:t>隐私政策文本和产品端合规设计方案本身仍然只是开发文档而已，只有当全部文本 </w:t>
      </w:r>
      <w:r>
        <w:rPr>
          <w:sz w:val="21"/>
          <w:szCs w:val="21"/>
          <w:spacing w:val="-12"/>
        </w:rPr>
        <w:t>和合规设计方案布放到产品端上线之后，“隐私政策”这一产品</w:t>
      </w:r>
      <w:r>
        <w:rPr>
          <w:sz w:val="21"/>
          <w:szCs w:val="21"/>
          <w:spacing w:val="-13"/>
        </w:rPr>
        <w:t>才真正“公开”和“明示”,</w:t>
      </w:r>
    </w:p>
    <w:p>
      <w:pPr>
        <w:pStyle w:val="BodyText"/>
        <w:spacing w:line="219" w:lineRule="auto"/>
        <w:rPr>
          <w:sz w:val="21"/>
          <w:szCs w:val="21"/>
        </w:rPr>
      </w:pPr>
      <w:r>
        <w:rPr>
          <w:sz w:val="21"/>
          <w:szCs w:val="21"/>
          <w:spacing w:val="-8"/>
        </w:rPr>
        <w:t>被个人信息主体和不特定的第三方所知悉。</w:t>
      </w:r>
    </w:p>
    <w:p>
      <w:pPr>
        <w:pStyle w:val="BodyText"/>
        <w:ind w:right="69" w:firstLine="420"/>
        <w:spacing w:before="111" w:line="286" w:lineRule="auto"/>
        <w:rPr>
          <w:sz w:val="21"/>
          <w:szCs w:val="21"/>
        </w:rPr>
      </w:pPr>
      <w:r>
        <w:rPr>
          <w:sz w:val="21"/>
          <w:szCs w:val="21"/>
          <w:spacing w:val="-1"/>
        </w:rPr>
        <w:t>隐私政策在产品端的展示和交互方式比隐私政策正</w:t>
      </w:r>
      <w:r>
        <w:rPr>
          <w:sz w:val="21"/>
          <w:szCs w:val="21"/>
          <w:spacing w:val="-2"/>
        </w:rPr>
        <w:t>文更能普遍地触达用户。在实践</w:t>
      </w:r>
      <w:r>
        <w:rPr>
          <w:sz w:val="21"/>
          <w:szCs w:val="21"/>
        </w:rPr>
        <w:t xml:space="preserve"> </w:t>
      </w:r>
      <w:r>
        <w:rPr>
          <w:sz w:val="21"/>
          <w:szCs w:val="21"/>
          <w:spacing w:val="-1"/>
        </w:rPr>
        <w:t>中，只有极少数用户会在开启应用时全文阅读隐私政策</w:t>
      </w:r>
      <w:r>
        <w:rPr>
          <w:sz w:val="21"/>
          <w:szCs w:val="21"/>
          <w:spacing w:val="-2"/>
        </w:rPr>
        <w:t>，但所有用户都会感知在哪个界</w:t>
      </w:r>
      <w:r>
        <w:rPr>
          <w:sz w:val="21"/>
          <w:szCs w:val="21"/>
        </w:rPr>
        <w:t xml:space="preserve"> </w:t>
      </w:r>
      <w:r>
        <w:rPr>
          <w:sz w:val="21"/>
          <w:szCs w:val="21"/>
          <w:spacing w:val="-1"/>
        </w:rPr>
        <w:t>面进行何种操作看到哪些文案等，因此，与终端用户的</w:t>
      </w:r>
      <w:r>
        <w:rPr>
          <w:sz w:val="21"/>
          <w:szCs w:val="21"/>
          <w:spacing w:val="-2"/>
        </w:rPr>
        <w:t>强交互环节是上线布放隐私政策</w:t>
      </w:r>
      <w:r>
        <w:rPr>
          <w:sz w:val="21"/>
          <w:szCs w:val="21"/>
        </w:rPr>
        <w:t xml:space="preserve"> </w:t>
      </w:r>
      <w:r>
        <w:rPr>
          <w:sz w:val="21"/>
          <w:szCs w:val="21"/>
          <w:spacing w:val="-12"/>
        </w:rPr>
        <w:t>和测试排查的重点。例如：</w:t>
      </w:r>
    </w:p>
    <w:p>
      <w:pPr>
        <w:pStyle w:val="BodyText"/>
        <w:ind w:left="649" w:right="190" w:hanging="229"/>
        <w:spacing w:before="117" w:line="268" w:lineRule="auto"/>
        <w:rPr>
          <w:sz w:val="21"/>
          <w:szCs w:val="21"/>
        </w:rPr>
      </w:pPr>
      <w:r>
        <w:rPr>
          <w:sz w:val="21"/>
          <w:szCs w:val="21"/>
          <w:spacing w:val="-2"/>
        </w:rPr>
        <w:t>口在产品端界面上的增强告知弹窗是否及时弹出，而不是在权限申请之后才出现?</w:t>
      </w:r>
      <w:r>
        <w:rPr>
          <w:sz w:val="21"/>
          <w:szCs w:val="21"/>
          <w:spacing w:val="6"/>
        </w:rPr>
        <w:t xml:space="preserve"> </w:t>
      </w:r>
      <w:r>
        <w:rPr>
          <w:sz w:val="21"/>
          <w:szCs w:val="21"/>
          <w:spacing w:val="-6"/>
        </w:rPr>
        <w:t>弹窗页面中的隐私政策页面链接是否有效?</w:t>
      </w:r>
    </w:p>
    <w:p>
      <w:pPr>
        <w:pStyle w:val="BodyText"/>
        <w:ind w:left="609" w:right="65" w:hanging="189"/>
        <w:spacing w:before="123" w:line="278" w:lineRule="auto"/>
        <w:rPr>
          <w:sz w:val="21"/>
          <w:szCs w:val="21"/>
        </w:rPr>
      </w:pPr>
      <w:r>
        <w:rPr>
          <w:sz w:val="21"/>
          <w:szCs w:val="21"/>
          <w:spacing w:val="10"/>
        </w:rPr>
        <w:t>口在应用内，是否可以4次以内点击可见隐私政策全文?全文页面中是否字号过</w:t>
      </w:r>
      <w:r>
        <w:rPr>
          <w:sz w:val="21"/>
          <w:szCs w:val="21"/>
          <w:spacing w:val="16"/>
        </w:rPr>
        <w:t xml:space="preserve"> </w:t>
      </w:r>
      <w:r>
        <w:rPr>
          <w:sz w:val="21"/>
          <w:szCs w:val="21"/>
          <w:spacing w:val="2"/>
        </w:rPr>
        <w:t>小，加黑字体是否展示或表格/跳转是否混乱，不同系统下的页面渲染效果是否</w:t>
      </w:r>
      <w:r>
        <w:rPr>
          <w:sz w:val="21"/>
          <w:szCs w:val="21"/>
          <w:spacing w:val="9"/>
        </w:rPr>
        <w:t xml:space="preserve"> </w:t>
      </w:r>
      <w:r>
        <w:rPr>
          <w:sz w:val="21"/>
          <w:szCs w:val="21"/>
          <w:spacing w:val="-16"/>
        </w:rPr>
        <w:t>.一样?</w:t>
      </w:r>
    </w:p>
    <w:p>
      <w:pPr>
        <w:pStyle w:val="BodyText"/>
        <w:ind w:left="649" w:right="61" w:hanging="229"/>
        <w:spacing w:before="131" w:line="262" w:lineRule="auto"/>
        <w:rPr>
          <w:sz w:val="21"/>
          <w:szCs w:val="21"/>
        </w:rPr>
      </w:pPr>
      <w:r>
        <w:rPr>
          <w:sz w:val="21"/>
          <w:szCs w:val="21"/>
          <w:spacing w:val="-1"/>
        </w:rPr>
        <w:t>口在隐私政策中披露在某些功能下需要收集个人信息的，需要另行获</w:t>
      </w:r>
      <w:r>
        <w:rPr>
          <w:sz w:val="21"/>
          <w:szCs w:val="21"/>
          <w:spacing w:val="-2"/>
        </w:rPr>
        <w:t>得同意，实际</w:t>
      </w:r>
      <w:r>
        <w:rPr>
          <w:sz w:val="21"/>
          <w:szCs w:val="21"/>
        </w:rPr>
        <w:t xml:space="preserve"> </w:t>
      </w:r>
      <w:r>
        <w:rPr>
          <w:sz w:val="21"/>
          <w:szCs w:val="21"/>
          <w:spacing w:val="-6"/>
        </w:rPr>
        <w:t>触发该功能时是否有单独的告知同意机制?</w:t>
      </w:r>
    </w:p>
    <w:p>
      <w:pPr>
        <w:pStyle w:val="BodyText"/>
        <w:ind w:left="649" w:right="71" w:hanging="229"/>
        <w:spacing w:before="112" w:line="264" w:lineRule="auto"/>
        <w:rPr>
          <w:sz w:val="21"/>
          <w:szCs w:val="21"/>
        </w:rPr>
      </w:pPr>
      <w:r>
        <w:rPr>
          <w:sz w:val="21"/>
          <w:szCs w:val="21"/>
          <w:spacing w:val="11"/>
        </w:rPr>
        <w:t>口隐私政策中描述的个人信息主体行使注销等权利的方式是否在</w:t>
      </w:r>
      <w:r>
        <w:rPr>
          <w:sz w:val="21"/>
          <w:szCs w:val="21"/>
          <w:spacing w:val="10"/>
        </w:rPr>
        <w:t>产品端实际可</w:t>
      </w:r>
      <w:r>
        <w:rPr>
          <w:sz w:val="21"/>
          <w:szCs w:val="21"/>
        </w:rPr>
        <w:t xml:space="preserve"> </w:t>
      </w:r>
      <w:r>
        <w:rPr>
          <w:sz w:val="21"/>
          <w:szCs w:val="21"/>
          <w:spacing w:val="-2"/>
        </w:rPr>
        <w:t>操作……</w:t>
      </w:r>
    </w:p>
    <w:p>
      <w:pPr>
        <w:pStyle w:val="BodyText"/>
        <w:ind w:right="52"/>
        <w:spacing w:before="120" w:line="371" w:lineRule="exact"/>
        <w:jc w:val="right"/>
        <w:rPr>
          <w:sz w:val="21"/>
          <w:szCs w:val="21"/>
        </w:rPr>
      </w:pPr>
      <w:r>
        <w:rPr>
          <w:sz w:val="21"/>
          <w:szCs w:val="21"/>
          <w:spacing w:val="-1"/>
          <w:position w:val="12"/>
        </w:rPr>
        <w:t>这些风险点的排查均依赖于上线布放和相应的实际检测环节，特别是依据前面所述</w:t>
      </w:r>
    </w:p>
    <w:p>
      <w:pPr>
        <w:pStyle w:val="BodyText"/>
        <w:spacing w:line="219" w:lineRule="auto"/>
        <w:rPr>
          <w:sz w:val="21"/>
          <w:szCs w:val="21"/>
        </w:rPr>
      </w:pPr>
      <w:r>
        <w:rPr>
          <w:sz w:val="21"/>
          <w:szCs w:val="21"/>
          <w:spacing w:val="-1"/>
        </w:rPr>
        <w:t>的隐私政策的合规要求进行多终端的对标核查；缺失这一上线</w:t>
      </w:r>
      <w:r>
        <w:rPr>
          <w:sz w:val="21"/>
          <w:szCs w:val="21"/>
          <w:spacing w:val="-2"/>
        </w:rPr>
        <w:t>检测环节，未排查出隐私</w:t>
      </w:r>
    </w:p>
    <w:p>
      <w:pPr>
        <w:spacing w:line="219" w:lineRule="auto"/>
        <w:sectPr>
          <w:pgSz w:w="9450" w:h="13340"/>
          <w:pgMar w:top="400" w:right="788" w:bottom="400" w:left="659" w:header="0" w:footer="0" w:gutter="0"/>
        </w:sectPr>
        <w:rPr>
          <w:sz w:val="21"/>
          <w:szCs w:val="21"/>
        </w:rPr>
      </w:pPr>
    </w:p>
    <w:p>
      <w:pPr>
        <w:pStyle w:val="BodyText"/>
        <w:ind w:left="3979"/>
        <w:spacing w:before="76" w:line="221" w:lineRule="auto"/>
        <w:rPr>
          <w:sz w:val="15"/>
          <w:szCs w:val="15"/>
        </w:rPr>
      </w:pPr>
      <w:r>
        <w:rPr>
          <w:rFonts w:ascii="SimHei" w:hAnsi="SimHei" w:eastAsia="SimHei" w:cs="SimHei"/>
          <w:sz w:val="21"/>
          <w:szCs w:val="21"/>
          <w:spacing w:val="-13"/>
        </w:rPr>
        <w:t>第八章</w:t>
      </w:r>
      <w:r>
        <w:rPr>
          <w:rFonts w:ascii="SimHei" w:hAnsi="SimHei" w:eastAsia="SimHei" w:cs="SimHei"/>
          <w:sz w:val="21"/>
          <w:szCs w:val="21"/>
          <w:spacing w:val="-13"/>
        </w:rPr>
        <w:t xml:space="preserve"> </w:t>
      </w:r>
      <w:r>
        <w:rPr>
          <w:rFonts w:ascii="SimHei" w:hAnsi="SimHei" w:eastAsia="SimHei" w:cs="SimHei"/>
          <w:sz w:val="21"/>
          <w:szCs w:val="21"/>
          <w:spacing w:val="-13"/>
        </w:rPr>
        <w:t>隐私政策不能抄!那该怎么办</w:t>
      </w:r>
      <w:r>
        <w:rPr>
          <w:rFonts w:ascii="SimHei" w:hAnsi="SimHei" w:eastAsia="SimHei" w:cs="SimHei"/>
          <w:sz w:val="21"/>
          <w:szCs w:val="21"/>
          <w:spacing w:val="-13"/>
        </w:rPr>
        <w:t xml:space="preserve">      </w:t>
      </w:r>
      <w:r>
        <w:rPr>
          <w:sz w:val="15"/>
          <w:szCs w:val="15"/>
          <w:spacing w:val="-13"/>
        </w:rPr>
        <w:t>135</w:t>
      </w:r>
    </w:p>
    <w:p>
      <w:pPr>
        <w:spacing w:line="338" w:lineRule="auto"/>
        <w:rPr>
          <w:rFonts w:ascii="Arial"/>
          <w:sz w:val="21"/>
        </w:rPr>
      </w:pPr>
      <w:r/>
    </w:p>
    <w:p>
      <w:pPr>
        <w:spacing w:line="339" w:lineRule="auto"/>
        <w:rPr>
          <w:rFonts w:ascii="Arial"/>
          <w:sz w:val="21"/>
        </w:rPr>
      </w:pPr>
      <w:r/>
    </w:p>
    <w:p>
      <w:pPr>
        <w:pStyle w:val="BodyText"/>
        <w:spacing w:before="68" w:line="370" w:lineRule="exact"/>
        <w:rPr>
          <w:sz w:val="21"/>
          <w:szCs w:val="21"/>
        </w:rPr>
      </w:pPr>
      <w:r>
        <w:rPr>
          <w:sz w:val="21"/>
          <w:szCs w:val="21"/>
          <w:spacing w:val="-1"/>
          <w:position w:val="12"/>
        </w:rPr>
        <w:t>政策中的陈述与个人信息主体的感知和产品端交互不符的</w:t>
      </w:r>
      <w:r>
        <w:rPr>
          <w:sz w:val="21"/>
          <w:szCs w:val="21"/>
          <w:spacing w:val="-2"/>
          <w:position w:val="12"/>
        </w:rPr>
        <w:t>情形，不仅无法实现隐私政策</w:t>
      </w:r>
    </w:p>
    <w:p>
      <w:pPr>
        <w:pStyle w:val="BodyText"/>
        <w:spacing w:line="218" w:lineRule="auto"/>
        <w:rPr>
          <w:sz w:val="21"/>
          <w:szCs w:val="21"/>
        </w:rPr>
      </w:pPr>
      <w:r>
        <w:rPr>
          <w:sz w:val="21"/>
          <w:szCs w:val="21"/>
          <w:spacing w:val="-8"/>
        </w:rPr>
        <w:t>文本的法律意义，也会因为不实陈述而带来舆情和法律纠纷等风险。</w:t>
      </w:r>
    </w:p>
    <w:p>
      <w:pPr>
        <w:pStyle w:val="BodyText"/>
        <w:ind w:left="419"/>
        <w:spacing w:before="100" w:line="219" w:lineRule="auto"/>
        <w:rPr>
          <w:sz w:val="21"/>
          <w:szCs w:val="21"/>
        </w:rPr>
      </w:pPr>
      <w:r>
        <w:rPr>
          <w:sz w:val="21"/>
          <w:szCs w:val="21"/>
          <w:spacing w:val="1"/>
        </w:rPr>
        <w:t>(5)在线版本的更新修订</w:t>
      </w:r>
    </w:p>
    <w:p>
      <w:pPr>
        <w:pStyle w:val="BodyText"/>
        <w:ind w:right="66" w:firstLine="419"/>
        <w:spacing w:before="101" w:line="268" w:lineRule="auto"/>
        <w:rPr>
          <w:sz w:val="21"/>
          <w:szCs w:val="21"/>
        </w:rPr>
      </w:pPr>
      <w:r>
        <w:rPr>
          <w:sz w:val="21"/>
          <w:szCs w:val="21"/>
          <w:spacing w:val="-1"/>
        </w:rPr>
        <w:t>隐私政策一旦布放上线和生效后，这一合规产品的生命周期才刚刚开始，即后续将</w:t>
      </w:r>
      <w:r>
        <w:rPr>
          <w:sz w:val="21"/>
          <w:szCs w:val="21"/>
          <w:spacing w:val="13"/>
        </w:rPr>
        <w:t xml:space="preserve"> </w:t>
      </w:r>
      <w:r>
        <w:rPr>
          <w:sz w:val="21"/>
          <w:szCs w:val="21"/>
          <w:spacing w:val="-9"/>
        </w:rPr>
        <w:t>需要及时跟进匹配相应的版本更新修订。例如：</w:t>
      </w:r>
    </w:p>
    <w:p>
      <w:pPr>
        <w:pStyle w:val="BodyText"/>
        <w:ind w:left="638" w:right="85" w:hanging="219"/>
        <w:spacing w:before="101" w:line="268" w:lineRule="auto"/>
        <w:rPr>
          <w:sz w:val="21"/>
          <w:szCs w:val="21"/>
        </w:rPr>
      </w:pPr>
      <w:r>
        <w:rPr>
          <w:sz w:val="21"/>
          <w:szCs w:val="21"/>
          <w:spacing w:val="-1"/>
        </w:rPr>
        <w:t>口密切关注触发隐私政策更新的因素，包括产品新增功能、新增第三</w:t>
      </w:r>
      <w:r>
        <w:rPr>
          <w:sz w:val="21"/>
          <w:szCs w:val="21"/>
          <w:spacing w:val="-2"/>
        </w:rPr>
        <w:t>方接入、新增</w:t>
      </w:r>
      <w:r>
        <w:rPr>
          <w:sz w:val="21"/>
          <w:szCs w:val="21"/>
        </w:rPr>
        <w:t xml:space="preserve"> </w:t>
      </w:r>
      <w:r>
        <w:rPr>
          <w:sz w:val="21"/>
          <w:szCs w:val="21"/>
          <w:spacing w:val="-6"/>
        </w:rPr>
        <w:t>数据处理方式、法律或监管要求变化、平台方新</w:t>
      </w:r>
      <w:r>
        <w:rPr>
          <w:sz w:val="21"/>
          <w:szCs w:val="21"/>
          <w:spacing w:val="-7"/>
        </w:rPr>
        <w:t>增要求、运营主体变化等。</w:t>
      </w:r>
    </w:p>
    <w:p>
      <w:pPr>
        <w:pStyle w:val="BodyText"/>
        <w:ind w:left="638" w:right="85" w:hanging="219"/>
        <w:spacing w:before="110" w:line="269" w:lineRule="auto"/>
        <w:rPr>
          <w:sz w:val="21"/>
          <w:szCs w:val="21"/>
        </w:rPr>
      </w:pPr>
      <w:r>
        <w:rPr>
          <w:sz w:val="21"/>
          <w:szCs w:val="21"/>
          <w:spacing w:val="-1"/>
        </w:rPr>
        <w:t>口随时针对更新情况进行相应的数据处理活动尽调、文本修订和产品</w:t>
      </w:r>
      <w:r>
        <w:rPr>
          <w:sz w:val="21"/>
          <w:szCs w:val="21"/>
          <w:spacing w:val="-2"/>
        </w:rPr>
        <w:t>端合规设计方</w:t>
      </w:r>
      <w:r>
        <w:rPr>
          <w:sz w:val="21"/>
          <w:szCs w:val="21"/>
        </w:rPr>
        <w:t xml:space="preserve"> </w:t>
      </w:r>
      <w:r>
        <w:rPr>
          <w:sz w:val="21"/>
          <w:szCs w:val="21"/>
          <w:spacing w:val="-8"/>
        </w:rPr>
        <w:t>案更新。</w:t>
      </w:r>
    </w:p>
    <w:p>
      <w:pPr>
        <w:pStyle w:val="BodyText"/>
        <w:ind w:left="638" w:right="85" w:hanging="219"/>
        <w:spacing w:before="120" w:line="292" w:lineRule="auto"/>
        <w:rPr>
          <w:sz w:val="21"/>
          <w:szCs w:val="21"/>
        </w:rPr>
      </w:pPr>
      <w:r>
        <w:rPr>
          <w:sz w:val="21"/>
          <w:szCs w:val="21"/>
          <w:spacing w:val="-1"/>
        </w:rPr>
        <w:t>口隐私政策更新后的生效方式亦是一个重要的潜在风险，需要综合考</w:t>
      </w:r>
      <w:r>
        <w:rPr>
          <w:sz w:val="21"/>
          <w:szCs w:val="21"/>
          <w:spacing w:val="-2"/>
        </w:rPr>
        <w:t>虑既有版本对</w:t>
      </w:r>
      <w:r>
        <w:rPr>
          <w:sz w:val="21"/>
          <w:szCs w:val="21"/>
        </w:rPr>
        <w:t xml:space="preserve"> </w:t>
      </w:r>
      <w:r>
        <w:rPr>
          <w:sz w:val="21"/>
          <w:szCs w:val="21"/>
          <w:spacing w:val="-2"/>
        </w:rPr>
        <w:t>更新生效要件的规定、本次更新内容及其对个人信息主体的权益影响</w:t>
      </w:r>
      <w:r>
        <w:rPr>
          <w:sz w:val="21"/>
          <w:szCs w:val="21"/>
          <w:spacing w:val="-3"/>
        </w:rPr>
        <w:t>、监管方的</w:t>
      </w:r>
      <w:r>
        <w:rPr>
          <w:sz w:val="21"/>
          <w:szCs w:val="21"/>
        </w:rPr>
        <w:t xml:space="preserve"> </w:t>
      </w:r>
      <w:r>
        <w:rPr>
          <w:sz w:val="21"/>
          <w:szCs w:val="21"/>
          <w:spacing w:val="-2"/>
        </w:rPr>
        <w:t>要求、全部触达老用户的技术实施方案等，采取重</w:t>
      </w:r>
      <w:r>
        <w:rPr>
          <w:sz w:val="21"/>
          <w:szCs w:val="21"/>
          <w:spacing w:val="-3"/>
        </w:rPr>
        <w:t>新获得用户同意生效、主动通</w:t>
      </w:r>
      <w:r>
        <w:rPr>
          <w:sz w:val="21"/>
          <w:szCs w:val="21"/>
        </w:rPr>
        <w:t xml:space="preserve"> </w:t>
      </w:r>
      <w:r>
        <w:rPr>
          <w:sz w:val="21"/>
          <w:szCs w:val="21"/>
          <w:spacing w:val="-8"/>
        </w:rPr>
        <w:t>知到达生效、继续使用即生效等方式。</w:t>
      </w:r>
    </w:p>
    <w:p>
      <w:pPr>
        <w:pStyle w:val="BodyText"/>
        <w:ind w:firstLine="419"/>
        <w:spacing w:before="106" w:line="307" w:lineRule="auto"/>
        <w:jc w:val="both"/>
        <w:rPr>
          <w:sz w:val="21"/>
          <w:szCs w:val="21"/>
        </w:rPr>
      </w:pPr>
      <w:r>
        <w:rPr>
          <w:sz w:val="21"/>
          <w:szCs w:val="21"/>
          <w:spacing w:val="-2"/>
        </w:rPr>
        <w:t>综上所述，在产品端界面可见的“隐私政策”全文页其实只是企业隐私合规工作的</w:t>
      </w:r>
      <w:r>
        <w:rPr>
          <w:sz w:val="21"/>
          <w:szCs w:val="21"/>
          <w:spacing w:val="3"/>
        </w:rPr>
        <w:t xml:space="preserve">  </w:t>
      </w:r>
      <w:r>
        <w:rPr>
          <w:sz w:val="21"/>
          <w:szCs w:val="21"/>
          <w:spacing w:val="1"/>
        </w:rPr>
        <w:t>冰山一角。在产品外观层面落实“通过设计保护隐私”的理念，不仅需要相应的弹窗、</w:t>
      </w:r>
      <w:r>
        <w:rPr>
          <w:sz w:val="21"/>
          <w:szCs w:val="21"/>
          <w:spacing w:val="5"/>
        </w:rPr>
        <w:t xml:space="preserve"> </w:t>
      </w:r>
      <w:r>
        <w:rPr>
          <w:sz w:val="21"/>
          <w:szCs w:val="21"/>
          <w:spacing w:val="-4"/>
        </w:rPr>
        <w:t>告知、控制面板、功能启用/关闭等，进一步的，如果没有在组织内部进行数据处理活动</w:t>
      </w:r>
      <w:r>
        <w:rPr>
          <w:sz w:val="21"/>
          <w:szCs w:val="21"/>
          <w:spacing w:val="2"/>
        </w:rPr>
        <w:t xml:space="preserve">  </w:t>
      </w:r>
      <w:r>
        <w:rPr>
          <w:sz w:val="21"/>
          <w:szCs w:val="21"/>
          <w:spacing w:val="-1"/>
        </w:rPr>
        <w:t>时采取配套的技术与组织措施，没有在产品和功能设计、数</w:t>
      </w:r>
      <w:r>
        <w:rPr>
          <w:sz w:val="21"/>
          <w:szCs w:val="21"/>
          <w:spacing w:val="-2"/>
        </w:rPr>
        <w:t>据使用和保护等方面切实支</w:t>
      </w:r>
      <w:r>
        <w:rPr>
          <w:sz w:val="21"/>
          <w:szCs w:val="21"/>
        </w:rPr>
        <w:t xml:space="preserve">  </w:t>
      </w:r>
      <w:r>
        <w:rPr>
          <w:sz w:val="21"/>
          <w:szCs w:val="21"/>
          <w:spacing w:val="-7"/>
        </w:rPr>
        <w:t>持隐私政策中做出的承诺，隐私政策文本就成为无水之木、无本之源。“隐私政策”是企</w:t>
      </w:r>
      <w:r>
        <w:rPr>
          <w:sz w:val="21"/>
          <w:szCs w:val="21"/>
          <w:spacing w:val="5"/>
        </w:rPr>
        <w:t xml:space="preserve">  </w:t>
      </w:r>
      <w:r>
        <w:rPr>
          <w:sz w:val="21"/>
          <w:szCs w:val="21"/>
          <w:spacing w:val="-1"/>
        </w:rPr>
        <w:t>业落实数据合规工作的有效抓手和切入点，但隐私政</w:t>
      </w:r>
      <w:r>
        <w:rPr>
          <w:sz w:val="21"/>
          <w:szCs w:val="21"/>
          <w:spacing w:val="-2"/>
        </w:rPr>
        <w:t>策只是个人信息控制者对自身责任</w:t>
      </w:r>
      <w:r>
        <w:rPr>
          <w:sz w:val="21"/>
          <w:szCs w:val="21"/>
        </w:rPr>
        <w:t xml:space="preserve">  </w:t>
      </w:r>
      <w:r>
        <w:rPr>
          <w:sz w:val="21"/>
          <w:szCs w:val="21"/>
          <w:spacing w:val="-1"/>
        </w:rPr>
        <w:t>的承诺和保证，更为重要的是，企业切实承担起保护个</w:t>
      </w:r>
      <w:r>
        <w:rPr>
          <w:sz w:val="21"/>
          <w:szCs w:val="21"/>
          <w:spacing w:val="-2"/>
        </w:rPr>
        <w:t>人信息的责任，正如《信息安全</w:t>
      </w:r>
      <w:r>
        <w:rPr>
          <w:sz w:val="21"/>
          <w:szCs w:val="21"/>
        </w:rPr>
        <w:t xml:space="preserve">  </w:t>
      </w:r>
      <w:r>
        <w:rPr>
          <w:sz w:val="21"/>
          <w:szCs w:val="21"/>
          <w:spacing w:val="-4"/>
        </w:rPr>
        <w:t>技术 个人信息安全规范》中个人信息保护的基本原则“权责一致”所要求的——个人信</w:t>
      </w:r>
      <w:r>
        <w:rPr>
          <w:sz w:val="21"/>
          <w:szCs w:val="21"/>
          <w:spacing w:val="2"/>
        </w:rPr>
        <w:t xml:space="preserve">  </w:t>
      </w:r>
      <w:r>
        <w:rPr>
          <w:sz w:val="21"/>
          <w:szCs w:val="21"/>
          <w:spacing w:val="-4"/>
        </w:rPr>
        <w:t>息控制者“应对其个人信息处理活动对个人信息主体合法权益造成的损害承担责任”</w:t>
      </w:r>
      <w:r>
        <w:rPr>
          <w:sz w:val="21"/>
          <w:szCs w:val="21"/>
          <w:spacing w:val="-5"/>
        </w:rPr>
        <w:t>,这</w:t>
      </w:r>
      <w:r>
        <w:rPr>
          <w:sz w:val="21"/>
          <w:szCs w:val="21"/>
        </w:rPr>
        <w:t xml:space="preserve">  </w:t>
      </w:r>
      <w:r>
        <w:rPr>
          <w:sz w:val="21"/>
          <w:szCs w:val="21"/>
          <w:spacing w:val="-7"/>
        </w:rPr>
        <w:t>才是确保个人信息得以在业务场景、技术不断变化中持续获得保护的底</w:t>
      </w:r>
      <w:r>
        <w:rPr>
          <w:sz w:val="21"/>
          <w:szCs w:val="21"/>
          <w:spacing w:val="-8"/>
        </w:rPr>
        <w:t>层支撑。</w:t>
      </w:r>
    </w:p>
    <w:p>
      <w:pPr>
        <w:spacing w:line="424" w:lineRule="auto"/>
        <w:rPr>
          <w:rFonts w:ascii="Arial"/>
          <w:sz w:val="21"/>
        </w:rPr>
      </w:pPr>
      <w:r/>
    </w:p>
    <w:p>
      <w:pPr>
        <w:pStyle w:val="BodyText"/>
        <w:ind w:left="3434"/>
        <w:spacing w:before="108"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right="96" w:firstLine="419"/>
        <w:spacing w:before="246" w:line="292" w:lineRule="auto"/>
        <w:jc w:val="both"/>
        <w:rPr>
          <w:rFonts w:ascii="KaiTi" w:hAnsi="KaiTi" w:eastAsia="KaiTi" w:cs="KaiTi"/>
          <w:sz w:val="21"/>
          <w:szCs w:val="21"/>
        </w:rPr>
      </w:pPr>
      <w:r>
        <w:rPr>
          <w:rFonts w:ascii="KaiTi" w:hAnsi="KaiTi" w:eastAsia="KaiTi" w:cs="KaiTi"/>
          <w:sz w:val="21"/>
          <w:szCs w:val="21"/>
          <w:spacing w:val="4"/>
        </w:rPr>
        <w:t>从20世纪90年代普遍出现在用户协议中的一个“隐私保护”条款，到出现简单的</w:t>
      </w:r>
      <w:r>
        <w:rPr>
          <w:rFonts w:ascii="KaiTi" w:hAnsi="KaiTi" w:eastAsia="KaiTi" w:cs="KaiTi"/>
          <w:sz w:val="21"/>
          <w:szCs w:val="21"/>
          <w:spacing w:val="2"/>
        </w:rPr>
        <w:t xml:space="preserve"> </w:t>
      </w:r>
      <w:r>
        <w:rPr>
          <w:rFonts w:ascii="KaiTi" w:hAnsi="KaiTi" w:eastAsia="KaiTi" w:cs="KaiTi"/>
          <w:sz w:val="21"/>
          <w:szCs w:val="21"/>
          <w:spacing w:val="-1"/>
        </w:rPr>
        <w:t>单行文本，再到现在动辄上万字且附带各种参引单行</w:t>
      </w:r>
      <w:r>
        <w:rPr>
          <w:rFonts w:ascii="KaiTi" w:hAnsi="KaiTi" w:eastAsia="KaiTi" w:cs="KaiTi"/>
          <w:sz w:val="21"/>
          <w:szCs w:val="21"/>
          <w:spacing w:val="-2"/>
        </w:rPr>
        <w:t>文本、交互式的展示方式和增强告</w:t>
      </w:r>
      <w:r>
        <w:rPr>
          <w:rFonts w:ascii="KaiTi" w:hAnsi="KaiTi" w:eastAsia="KaiTi" w:cs="KaiTi"/>
          <w:sz w:val="21"/>
          <w:szCs w:val="21"/>
        </w:rPr>
        <w:t xml:space="preserve"> </w:t>
      </w:r>
      <w:r>
        <w:rPr>
          <w:rFonts w:ascii="KaiTi" w:hAnsi="KaiTi" w:eastAsia="KaiTi" w:cs="KaiTi"/>
          <w:sz w:val="21"/>
          <w:szCs w:val="21"/>
          <w:spacing w:val="-7"/>
        </w:rPr>
        <w:t>知方式，“隐私政策”这一数据合规领域的基本款产品正在从一个“小</w:t>
      </w:r>
      <w:r>
        <w:rPr>
          <w:rFonts w:ascii="KaiTi" w:hAnsi="KaiTi" w:eastAsia="KaiTi" w:cs="KaiTi"/>
          <w:sz w:val="21"/>
          <w:szCs w:val="21"/>
          <w:spacing w:val="-8"/>
        </w:rPr>
        <w:t>砖头”变成一个结</w:t>
      </w:r>
      <w:r>
        <w:rPr>
          <w:rFonts w:ascii="KaiTi" w:hAnsi="KaiTi" w:eastAsia="KaiTi" w:cs="KaiTi"/>
          <w:sz w:val="21"/>
          <w:szCs w:val="21"/>
        </w:rPr>
        <w:t xml:space="preserve"> </w:t>
      </w:r>
      <w:r>
        <w:rPr>
          <w:rFonts w:ascii="KaiTi" w:hAnsi="KaiTi" w:eastAsia="KaiTi" w:cs="KaiTi"/>
          <w:sz w:val="21"/>
          <w:szCs w:val="21"/>
          <w:spacing w:val="-7"/>
        </w:rPr>
        <w:t>构复杂的“大魔方”。在全球数据隐私监管趋严和用户个人信息保护加强的大背景下，这</w:t>
      </w:r>
    </w:p>
    <w:p>
      <w:pPr>
        <w:spacing w:line="292" w:lineRule="auto"/>
        <w:sectPr>
          <w:pgSz w:w="9450" w:h="13320"/>
          <w:pgMar w:top="400" w:right="805" w:bottom="400" w:left="620" w:header="0" w:footer="0" w:gutter="0"/>
        </w:sectPr>
        <w:rPr>
          <w:rFonts w:ascii="KaiTi" w:hAnsi="KaiTi" w:eastAsia="KaiTi" w:cs="KaiTi"/>
          <w:sz w:val="21"/>
          <w:szCs w:val="21"/>
        </w:rPr>
      </w:pPr>
    </w:p>
    <w:p>
      <w:pPr>
        <w:pStyle w:val="BodyText"/>
        <w:ind w:left="46"/>
        <w:spacing w:before="165" w:line="218" w:lineRule="auto"/>
        <w:rPr>
          <w:rFonts w:ascii="YouYuan" w:hAnsi="YouYuan" w:eastAsia="YouYuan" w:cs="YouYuan"/>
          <w:sz w:val="21"/>
          <w:szCs w:val="21"/>
        </w:rPr>
      </w:pPr>
      <w:r>
        <w:rPr>
          <w:sz w:val="16"/>
          <w:szCs w:val="16"/>
          <w:spacing w:val="-18"/>
          <w:position w:val="-4"/>
        </w:rPr>
        <w:t>136         </w:t>
      </w:r>
      <w:r>
        <w:rPr>
          <w:rFonts w:ascii="YouYuan" w:hAnsi="YouYuan" w:eastAsia="YouYuan" w:cs="YouYuan"/>
          <w:sz w:val="21"/>
          <w:szCs w:val="21"/>
          <w:b/>
          <w:bCs/>
          <w:spacing w:val="-18"/>
        </w:rPr>
        <w:t>进阶篇</w:t>
      </w:r>
      <w:r>
        <w:rPr>
          <w:rFonts w:ascii="YouYuan" w:hAnsi="YouYuan" w:eastAsia="YouYuan" w:cs="YouYuan"/>
          <w:sz w:val="21"/>
          <w:szCs w:val="21"/>
          <w:spacing w:val="-18"/>
        </w:rPr>
        <w:t xml:space="preserve"> </w:t>
      </w:r>
      <w:r>
        <w:rPr>
          <w:rFonts w:ascii="YouYuan" w:hAnsi="YouYuan" w:eastAsia="YouYuan" w:cs="YouYuan"/>
          <w:sz w:val="21"/>
          <w:szCs w:val="21"/>
          <w:b/>
          <w:bCs/>
          <w:spacing w:val="-18"/>
        </w:rPr>
        <w:t>不得不知，小白最常遇到的普</w:t>
      </w:r>
      <w:r>
        <w:rPr>
          <w:rFonts w:ascii="YouYuan" w:hAnsi="YouYuan" w:eastAsia="YouYuan" w:cs="YouYuan"/>
          <w:sz w:val="21"/>
          <w:szCs w:val="21"/>
          <w:b/>
          <w:bCs/>
          <w:spacing w:val="-19"/>
        </w:rPr>
        <w:t>通场景</w:t>
      </w:r>
    </w:p>
    <w:p>
      <w:pPr>
        <w:spacing w:line="339" w:lineRule="auto"/>
        <w:rPr>
          <w:rFonts w:ascii="Arial"/>
          <w:sz w:val="21"/>
        </w:rPr>
      </w:pPr>
      <w:r/>
    </w:p>
    <w:p>
      <w:pPr>
        <w:spacing w:line="339" w:lineRule="auto"/>
        <w:rPr>
          <w:rFonts w:ascii="Arial"/>
          <w:sz w:val="21"/>
        </w:rPr>
      </w:pPr>
      <w:r/>
    </w:p>
    <w:p>
      <w:pPr>
        <w:ind w:left="46" w:right="15"/>
        <w:spacing w:before="68" w:line="264" w:lineRule="auto"/>
        <w:rPr>
          <w:rFonts w:ascii="KaiTi" w:hAnsi="KaiTi" w:eastAsia="KaiTi" w:cs="KaiTi"/>
          <w:sz w:val="21"/>
          <w:szCs w:val="21"/>
        </w:rPr>
      </w:pPr>
      <w:r>
        <w:rPr>
          <w:rFonts w:ascii="KaiTi" w:hAnsi="KaiTi" w:eastAsia="KaiTi" w:cs="KaiTi"/>
          <w:sz w:val="21"/>
          <w:szCs w:val="21"/>
          <w:spacing w:val="-1"/>
        </w:rPr>
        <w:t>个“魔方”的法律意义愈发重要，已经成为产</w:t>
      </w:r>
      <w:r>
        <w:rPr>
          <w:rFonts w:ascii="KaiTi" w:hAnsi="KaiTi" w:eastAsia="KaiTi" w:cs="KaiTi"/>
          <w:sz w:val="21"/>
          <w:szCs w:val="21"/>
          <w:spacing w:val="-2"/>
        </w:rPr>
        <w:t>品端不可或缺的必备要件，同时也在文本</w:t>
      </w:r>
      <w:r>
        <w:rPr>
          <w:rFonts w:ascii="KaiTi" w:hAnsi="KaiTi" w:eastAsia="KaiTi" w:cs="KaiTi"/>
          <w:sz w:val="21"/>
          <w:szCs w:val="21"/>
        </w:rPr>
        <w:t xml:space="preserve"> </w:t>
      </w:r>
      <w:r>
        <w:rPr>
          <w:rFonts w:ascii="KaiTi" w:hAnsi="KaiTi" w:eastAsia="KaiTi" w:cs="KaiTi"/>
          <w:sz w:val="21"/>
          <w:szCs w:val="21"/>
          <w:spacing w:val="-8"/>
        </w:rPr>
        <w:t>结构上更为标准化，展现形式愈加多样化。</w:t>
      </w:r>
    </w:p>
    <w:p>
      <w:pPr>
        <w:pStyle w:val="BodyText"/>
        <w:ind w:firstLine="476"/>
        <w:spacing w:before="98" w:line="297" w:lineRule="auto"/>
        <w:jc w:val="both"/>
        <w:rPr>
          <w:rFonts w:ascii="KaiTi" w:hAnsi="KaiTi" w:eastAsia="KaiTi" w:cs="KaiTi"/>
          <w:sz w:val="21"/>
          <w:szCs w:val="21"/>
        </w:rPr>
      </w:pPr>
      <w:r>
        <w:rPr>
          <w:rFonts w:ascii="KaiTi" w:hAnsi="KaiTi" w:eastAsia="KaiTi" w:cs="KaiTi"/>
          <w:sz w:val="21"/>
          <w:szCs w:val="21"/>
          <w:spacing w:val="-4"/>
        </w:rPr>
        <w:t>真正撰写或修改好一款隐私条款的要诀乃是“汝果欲学诗，功夫在诗</w:t>
      </w:r>
      <w:r>
        <w:rPr>
          <w:rFonts w:ascii="KaiTi" w:hAnsi="KaiTi" w:eastAsia="KaiTi" w:cs="KaiTi"/>
          <w:sz w:val="21"/>
          <w:szCs w:val="21"/>
          <w:spacing w:val="-5"/>
        </w:rPr>
        <w:t>外”,即大量的</w:t>
      </w:r>
      <w:r>
        <w:rPr>
          <w:rFonts w:ascii="KaiTi" w:hAnsi="KaiTi" w:eastAsia="KaiTi" w:cs="KaiTi"/>
          <w:sz w:val="21"/>
          <w:szCs w:val="21"/>
        </w:rPr>
        <w:t xml:space="preserve"> </w:t>
      </w:r>
      <w:r>
        <w:rPr>
          <w:rFonts w:ascii="KaiTi" w:hAnsi="KaiTi" w:eastAsia="KaiTi" w:cs="KaiTi"/>
          <w:sz w:val="21"/>
          <w:szCs w:val="21"/>
        </w:rPr>
        <w:t>隐私政策开发工作是在摸排数据地图、了解数据处理的具体场景和数</w:t>
      </w:r>
      <w:r>
        <w:rPr>
          <w:rFonts w:ascii="KaiTi" w:hAnsi="KaiTi" w:eastAsia="KaiTi" w:cs="KaiTi"/>
          <w:sz w:val="21"/>
          <w:szCs w:val="21"/>
          <w:spacing w:val="-1"/>
        </w:rPr>
        <w:t>据处理活动，包括</w:t>
      </w:r>
      <w:r>
        <w:rPr>
          <w:rFonts w:ascii="KaiTi" w:hAnsi="KaiTi" w:eastAsia="KaiTi" w:cs="KaiTi"/>
          <w:sz w:val="21"/>
          <w:szCs w:val="21"/>
        </w:rPr>
        <w:t xml:space="preserve"> </w:t>
      </w:r>
      <w:r>
        <w:rPr>
          <w:rFonts w:ascii="Times New Roman" w:hAnsi="Times New Roman" w:eastAsia="Times New Roman" w:cs="Times New Roman"/>
          <w:sz w:val="21"/>
          <w:szCs w:val="21"/>
        </w:rPr>
        <w:t>“3W+H”:   </w:t>
      </w:r>
      <w:r>
        <w:rPr>
          <w:rFonts w:ascii="KaiTi" w:hAnsi="KaiTi" w:eastAsia="KaiTi" w:cs="KaiTi"/>
          <w:sz w:val="21"/>
          <w:szCs w:val="21"/>
        </w:rPr>
        <w:t>数据控制者、处理者/共享者</w:t>
      </w:r>
      <w:r>
        <w:rPr>
          <w:rFonts w:ascii="KaiTi" w:hAnsi="KaiTi" w:eastAsia="KaiTi" w:cs="KaiTi"/>
          <w:sz w:val="21"/>
          <w:szCs w:val="21"/>
          <w:spacing w:val="-1"/>
        </w:rPr>
        <w:t>、个人信息主体都是哪些法律实体</w:t>
      </w:r>
      <w:r>
        <w:rPr>
          <w:rFonts w:ascii="KaiTi" w:hAnsi="KaiTi" w:eastAsia="KaiTi" w:cs="KaiTi"/>
          <w:sz w:val="21"/>
          <w:szCs w:val="21"/>
          <w:spacing w:val="-37"/>
        </w:rPr>
        <w:t xml:space="preserve"> </w:t>
      </w:r>
      <w:r>
        <w:rPr>
          <w:rFonts w:ascii="Times New Roman" w:hAnsi="Times New Roman" w:eastAsia="Times New Roman" w:cs="Times New Roman"/>
          <w:sz w:val="21"/>
          <w:szCs w:val="21"/>
          <w:spacing w:val="-1"/>
        </w:rPr>
        <w:t>(Who);   </w:t>
      </w:r>
      <w:r>
        <w:rPr>
          <w:rFonts w:ascii="KaiTi" w:hAnsi="KaiTi" w:eastAsia="KaiTi" w:cs="KaiTi"/>
          <w:sz w:val="21"/>
          <w:szCs w:val="21"/>
          <w:spacing w:val="-1"/>
        </w:rPr>
        <w:t>哪些</w:t>
      </w:r>
      <w:r>
        <w:rPr>
          <w:rFonts w:ascii="KaiTi" w:hAnsi="KaiTi" w:eastAsia="KaiTi" w:cs="KaiTi"/>
          <w:sz w:val="21"/>
          <w:szCs w:val="21"/>
        </w:rPr>
        <w:t xml:space="preserve"> </w:t>
      </w:r>
      <w:r>
        <w:rPr>
          <w:rFonts w:ascii="KaiTi" w:hAnsi="KaiTi" w:eastAsia="KaiTi" w:cs="KaiTi"/>
          <w:sz w:val="21"/>
          <w:szCs w:val="21"/>
          <w:spacing w:val="-2"/>
        </w:rPr>
        <w:t>数据基于何种目的在哪些环节会被收集</w:t>
      </w:r>
      <w:r>
        <w:rPr>
          <w:sz w:val="21"/>
          <w:szCs w:val="21"/>
          <w:spacing w:val="-2"/>
        </w:rPr>
        <w:t>(What</w:t>
      </w:r>
      <w:r>
        <w:rPr>
          <w:sz w:val="21"/>
          <w:szCs w:val="21"/>
          <w:spacing w:val="-3"/>
        </w:rPr>
        <w:t>);  </w:t>
      </w:r>
      <w:r>
        <w:rPr>
          <w:rFonts w:ascii="KaiTi" w:hAnsi="KaiTi" w:eastAsia="KaiTi" w:cs="KaiTi"/>
          <w:sz w:val="21"/>
          <w:szCs w:val="21"/>
          <w:spacing w:val="-3"/>
        </w:rPr>
        <w:t>数据都会存储在哪里，哪些地方有终端</w:t>
      </w:r>
      <w:r>
        <w:rPr>
          <w:rFonts w:ascii="KaiTi" w:hAnsi="KaiTi" w:eastAsia="KaiTi" w:cs="KaiTi"/>
          <w:sz w:val="21"/>
          <w:szCs w:val="21"/>
        </w:rPr>
        <w:t xml:space="preserve"> </w:t>
      </w:r>
      <w:r>
        <w:rPr>
          <w:rFonts w:ascii="KaiTi" w:hAnsi="KaiTi" w:eastAsia="KaiTi" w:cs="KaiTi"/>
          <w:sz w:val="21"/>
          <w:szCs w:val="21"/>
          <w:spacing w:val="-2"/>
        </w:rPr>
        <w:t>访问，离岸流转到了哪些地方</w:t>
      </w:r>
      <w:r>
        <w:rPr>
          <w:rFonts w:ascii="KaiTi" w:hAnsi="KaiTi" w:eastAsia="KaiTi" w:cs="KaiTi"/>
          <w:sz w:val="21"/>
          <w:szCs w:val="21"/>
          <w:spacing w:val="-41"/>
        </w:rPr>
        <w:t xml:space="preserve"> </w:t>
      </w:r>
      <w:r>
        <w:rPr>
          <w:rFonts w:ascii="Times New Roman" w:hAnsi="Times New Roman" w:eastAsia="Times New Roman" w:cs="Times New Roman"/>
          <w:sz w:val="21"/>
          <w:szCs w:val="21"/>
          <w:spacing w:val="-2"/>
        </w:rPr>
        <w:t>(Where)   </w:t>
      </w:r>
      <w:r>
        <w:rPr>
          <w:rFonts w:ascii="KaiTi" w:hAnsi="KaiTi" w:eastAsia="KaiTi" w:cs="KaiTi"/>
          <w:sz w:val="21"/>
          <w:szCs w:val="21"/>
          <w:spacing w:val="-2"/>
        </w:rPr>
        <w:t>和数据在整个生命周期是如何被收</w:t>
      </w:r>
      <w:r>
        <w:rPr>
          <w:rFonts w:ascii="KaiTi" w:hAnsi="KaiTi" w:eastAsia="KaiTi" w:cs="KaiTi"/>
          <w:sz w:val="21"/>
          <w:szCs w:val="21"/>
          <w:spacing w:val="-3"/>
        </w:rPr>
        <w:t>集、使用和保</w:t>
      </w:r>
      <w:r>
        <w:rPr>
          <w:rFonts w:ascii="KaiTi" w:hAnsi="KaiTi" w:eastAsia="KaiTi" w:cs="KaiTi"/>
          <w:sz w:val="21"/>
          <w:szCs w:val="21"/>
        </w:rPr>
        <w:t xml:space="preserve"> </w:t>
      </w:r>
      <w:r>
        <w:rPr>
          <w:rFonts w:ascii="KaiTi" w:hAnsi="KaiTi" w:eastAsia="KaiTi" w:cs="KaiTi"/>
          <w:sz w:val="21"/>
          <w:szCs w:val="21"/>
          <w:spacing w:val="-3"/>
        </w:rPr>
        <w:t>护的</w:t>
      </w:r>
      <w:r>
        <w:rPr>
          <w:rFonts w:ascii="KaiTi" w:hAnsi="KaiTi" w:eastAsia="KaiTi" w:cs="KaiTi"/>
          <w:sz w:val="21"/>
          <w:szCs w:val="21"/>
          <w:spacing w:val="-46"/>
        </w:rPr>
        <w:t xml:space="preserve"> </w:t>
      </w:r>
      <w:r>
        <w:rPr>
          <w:rFonts w:ascii="Times New Roman" w:hAnsi="Times New Roman" w:eastAsia="Times New Roman" w:cs="Times New Roman"/>
          <w:sz w:val="21"/>
          <w:szCs w:val="21"/>
          <w:spacing w:val="-3"/>
        </w:rPr>
        <w:t>(How)</w:t>
      </w:r>
      <w:r>
        <w:rPr>
          <w:rFonts w:ascii="Times New Roman" w:hAnsi="Times New Roman" w:eastAsia="Times New Roman" w:cs="Times New Roman"/>
          <w:sz w:val="21"/>
          <w:szCs w:val="21"/>
          <w:spacing w:val="-24"/>
        </w:rPr>
        <w:t xml:space="preserve"> </w:t>
      </w:r>
      <w:r>
        <w:rPr>
          <w:sz w:val="21"/>
          <w:szCs w:val="21"/>
          <w:spacing w:val="-3"/>
        </w:rPr>
        <w:t>。</w:t>
      </w:r>
      <w:r>
        <w:rPr>
          <w:sz w:val="21"/>
          <w:szCs w:val="21"/>
          <w:spacing w:val="-54"/>
        </w:rPr>
        <w:t xml:space="preserve"> </w:t>
      </w:r>
      <w:r>
        <w:rPr>
          <w:rFonts w:ascii="KaiTi" w:hAnsi="KaiTi" w:eastAsia="KaiTi" w:cs="KaiTi"/>
          <w:sz w:val="21"/>
          <w:szCs w:val="21"/>
          <w:spacing w:val="-3"/>
        </w:rPr>
        <w:t>只有真正了解了“3</w:t>
      </w:r>
      <w:r>
        <w:rPr>
          <w:rFonts w:ascii="Times New Roman" w:hAnsi="Times New Roman" w:eastAsia="Times New Roman" w:cs="Times New Roman"/>
          <w:sz w:val="21"/>
          <w:szCs w:val="21"/>
          <w:spacing w:val="-3"/>
        </w:rPr>
        <w:t>W+H”,   </w:t>
      </w:r>
      <w:r>
        <w:rPr>
          <w:rFonts w:ascii="KaiTi" w:hAnsi="KaiTi" w:eastAsia="KaiTi" w:cs="KaiTi"/>
          <w:sz w:val="21"/>
          <w:szCs w:val="21"/>
          <w:spacing w:val="-3"/>
        </w:rPr>
        <w:t>才“可能”写出一款合格的隐私政策。</w:t>
      </w:r>
    </w:p>
    <w:p>
      <w:pPr>
        <w:ind w:left="46" w:right="9" w:firstLine="429"/>
        <w:spacing w:before="155" w:line="287" w:lineRule="auto"/>
        <w:jc w:val="both"/>
        <w:rPr>
          <w:rFonts w:ascii="KaiTi" w:hAnsi="KaiTi" w:eastAsia="KaiTi" w:cs="KaiTi"/>
          <w:sz w:val="21"/>
          <w:szCs w:val="21"/>
        </w:rPr>
      </w:pPr>
      <w:r>
        <w:rPr>
          <w:rFonts w:ascii="KaiTi" w:hAnsi="KaiTi" w:eastAsia="KaiTi" w:cs="KaiTi"/>
          <w:sz w:val="21"/>
          <w:szCs w:val="21"/>
          <w:spacing w:val="-2"/>
        </w:rPr>
        <w:t>隐私政策的开发过程不是只写文本，而是切入业务场景、密切联系前端和后台、开</w:t>
      </w:r>
      <w:r>
        <w:rPr>
          <w:rFonts w:ascii="KaiTi" w:hAnsi="KaiTi" w:eastAsia="KaiTi" w:cs="KaiTi"/>
          <w:sz w:val="21"/>
          <w:szCs w:val="21"/>
          <w:spacing w:val="9"/>
        </w:rPr>
        <w:t xml:space="preserve"> </w:t>
      </w:r>
      <w:r>
        <w:rPr>
          <w:rFonts w:ascii="KaiTi" w:hAnsi="KaiTi" w:eastAsia="KaiTi" w:cs="KaiTi"/>
          <w:sz w:val="21"/>
          <w:szCs w:val="21"/>
          <w:spacing w:val="-1"/>
        </w:rPr>
        <w:t>展风险排查与合规治理、参与产品设计研发的过程。个人信</w:t>
      </w:r>
      <w:r>
        <w:rPr>
          <w:rFonts w:ascii="KaiTi" w:hAnsi="KaiTi" w:eastAsia="KaiTi" w:cs="KaiTi"/>
          <w:sz w:val="21"/>
          <w:szCs w:val="21"/>
          <w:spacing w:val="-2"/>
        </w:rPr>
        <w:t>息处理规则的外在告知明示</w:t>
      </w:r>
      <w:r>
        <w:rPr>
          <w:rFonts w:ascii="KaiTi" w:hAnsi="KaiTi" w:eastAsia="KaiTi" w:cs="KaiTi"/>
          <w:sz w:val="21"/>
          <w:szCs w:val="21"/>
        </w:rPr>
        <w:t xml:space="preserve"> </w:t>
      </w:r>
      <w:r>
        <w:rPr>
          <w:rFonts w:ascii="KaiTi" w:hAnsi="KaiTi" w:eastAsia="KaiTi" w:cs="KaiTi"/>
          <w:sz w:val="21"/>
          <w:szCs w:val="21"/>
          <w:spacing w:val="-4"/>
        </w:rPr>
        <w:t>只是数据合规工作的“术”,而该等规则本身是否正确、是否切实遵守规则</w:t>
      </w:r>
      <w:r>
        <w:rPr>
          <w:rFonts w:ascii="KaiTi" w:hAnsi="KaiTi" w:eastAsia="KaiTi" w:cs="KaiTi"/>
          <w:sz w:val="21"/>
          <w:szCs w:val="21"/>
          <w:spacing w:val="-5"/>
        </w:rPr>
        <w:t>才是数据合规</w:t>
      </w:r>
      <w:r>
        <w:rPr>
          <w:rFonts w:ascii="KaiTi" w:hAnsi="KaiTi" w:eastAsia="KaiTi" w:cs="KaiTi"/>
          <w:sz w:val="21"/>
          <w:szCs w:val="21"/>
        </w:rPr>
        <w:t xml:space="preserve"> </w:t>
      </w:r>
      <w:r>
        <w:rPr>
          <w:rFonts w:ascii="KaiTi" w:hAnsi="KaiTi" w:eastAsia="KaiTi" w:cs="KaiTi"/>
          <w:sz w:val="21"/>
          <w:szCs w:val="21"/>
          <w:spacing w:val="-18"/>
        </w:rPr>
        <w:t>工作之“道”。</w:t>
      </w:r>
    </w:p>
    <w:p>
      <w:pPr>
        <w:spacing w:line="287" w:lineRule="auto"/>
        <w:sectPr>
          <w:pgSz w:w="9450" w:h="13340"/>
          <w:pgMar w:top="400" w:right="788" w:bottom="400" w:left="673" w:header="0" w:footer="0" w:gutter="0"/>
        </w:sectPr>
        <w:rPr>
          <w:rFonts w:ascii="KaiTi" w:hAnsi="KaiTi" w:eastAsia="KaiTi" w:cs="KaiTi"/>
          <w:sz w:val="21"/>
          <w:szCs w:val="21"/>
        </w:rPr>
      </w:pPr>
    </w:p>
    <w:p>
      <w:pPr>
        <w:spacing w:before="13"/>
        <w:rPr/>
      </w:pPr>
      <w:r>
        <mc:AlternateContent xmlns:mc="http://schemas.openxmlformats.org/markup-compatibility/2006">
          <mc:Choice Requires="wps">
            <w:drawing>
              <wp:anchor distT="0" distB="0" distL="0" distR="0" simplePos="0" relativeHeight="252742656" behindDoc="0" locked="0" layoutInCell="0" allowOverlap="1">
                <wp:simplePos x="0" y="0"/>
                <wp:positionH relativeFrom="page">
                  <wp:posOffset>4326479</wp:posOffset>
                </wp:positionH>
                <wp:positionV relativeFrom="page">
                  <wp:posOffset>1012114</wp:posOffset>
                </wp:positionV>
                <wp:extent cx="168910" cy="113029"/>
                <wp:effectExtent l="0" t="0" r="0" b="0"/>
                <wp:wrapNone/>
                <wp:docPr id="252" name="TextBox 252"/>
                <wp:cNvGraphicFramePr/>
                <a:graphic>
                  <a:graphicData uri="http://schemas.microsoft.com/office/word/2010/wordprocessingShape">
                    <wps:wsp>
                      <wps:cNvSpPr txBox="1"/>
                      <wps:spPr>
                        <a:xfrm rot="5400000">
                          <a:off x="4326479" y="1012114"/>
                          <a:ext cx="168910" cy="1130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39" w:line="219" w:lineRule="auto"/>
                              <w:rPr>
                                <w:sz w:val="10"/>
                                <w:szCs w:val="10"/>
                              </w:rPr>
                            </w:pPr>
                            <w:r>
                              <w:rPr>
                                <w:sz w:val="10"/>
                                <w:szCs w:val="10"/>
                                <w:spacing w:val="14"/>
                              </w:rPr>
                              <w:t>通着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2" style="position:absolute;margin-left:340.668pt;margin-top:79.694pt;mso-position-vertical-relative:page;mso-position-horizontal-relative:page;width:13.3pt;height:8.9pt;z-index:252742656;rotation:90;" o:allowincell="f" filled="false" stroked="false" type="#_x0000_t202">
                <v:fill on="false"/>
                <v:stroke on="false"/>
                <v:path/>
                <v:imagedata o:title=""/>
                <o:lock v:ext="edit" aspectratio="false"/>
                <v:textbox inset="0mm,0mm,0mm,0mm">
                  <w:txbxContent>
                    <w:p>
                      <w:pPr>
                        <w:pStyle w:val="BodyText"/>
                        <w:ind w:left="20"/>
                        <w:spacing w:before="39" w:line="219" w:lineRule="auto"/>
                        <w:rPr>
                          <w:sz w:val="10"/>
                          <w:szCs w:val="10"/>
                        </w:rPr>
                      </w:pPr>
                      <w:r>
                        <w:rPr>
                          <w:sz w:val="10"/>
                          <w:szCs w:val="10"/>
                          <w:spacing w:val="14"/>
                        </w:rPr>
                        <w:t>通着</w:t>
                      </w:r>
                    </w:p>
                  </w:txbxContent>
                </v:textbox>
              </v:shape>
            </w:pict>
          </mc:Fallback>
        </mc:AlternateContent>
      </w:r>
      <w:r>
        <mc:AlternateContent xmlns:mc="http://schemas.openxmlformats.org/markup-compatibility/2006">
          <mc:Choice Requires="wps">
            <w:drawing>
              <wp:anchor distT="0" distB="0" distL="0" distR="0" simplePos="0" relativeHeight="252739584" behindDoc="0" locked="0" layoutInCell="0" allowOverlap="1">
                <wp:simplePos x="0" y="0"/>
                <wp:positionH relativeFrom="page">
                  <wp:posOffset>4009768</wp:posOffset>
                </wp:positionH>
                <wp:positionV relativeFrom="page">
                  <wp:posOffset>839929</wp:posOffset>
                </wp:positionV>
                <wp:extent cx="375284" cy="473075"/>
                <wp:effectExtent l="0" t="0" r="0" b="0"/>
                <wp:wrapNone/>
                <wp:docPr id="254" name="TextBox 254"/>
                <wp:cNvGraphicFramePr/>
                <a:graphic>
                  <a:graphicData uri="http://schemas.microsoft.com/office/word/2010/wordprocessingShape">
                    <wps:wsp>
                      <wps:cNvSpPr txBox="1"/>
                      <wps:spPr>
                        <a:xfrm rot="5400000">
                          <a:off x="4009768" y="839929"/>
                          <a:ext cx="375284" cy="47307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spacing w:before="19" w:line="182" w:lineRule="auto"/>
                              <w:jc w:val="right"/>
                              <w:rPr>
                                <w:sz w:val="32"/>
                                <w:szCs w:val="32"/>
                              </w:rPr>
                            </w:pPr>
                            <w:r>
                              <w:rPr>
                                <w:sz w:val="32"/>
                                <w:szCs w:val="32"/>
                                <w:spacing w:val="-45"/>
                              </w:rPr>
                              <w:t>指。</w:t>
                            </w:r>
                          </w:p>
                          <w:p>
                            <w:pPr>
                              <w:pStyle w:val="BodyText"/>
                              <w:ind w:left="20"/>
                              <w:spacing w:before="57" w:line="219" w:lineRule="auto"/>
                              <w:rPr>
                                <w:sz w:val="28"/>
                                <w:szCs w:val="28"/>
                              </w:rPr>
                            </w:pPr>
                            <w:r>
                              <w:rPr>
                                <w:sz w:val="28"/>
                                <w:szCs w:val="28"/>
                                <w:spacing w:val="-9"/>
                              </w:rPr>
                              <w:t>的。</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04" style="position:absolute;margin-left:315.73pt;margin-top:66.1362pt;mso-position-vertical-relative:page;mso-position-horizontal-relative:page;width:29.55pt;height:37.25pt;z-index:252739584;rotation:90;" o:allowincell="f" filled="false" stroked="false" type="#_x0000_t202">
                <v:fill on="false"/>
                <v:stroke on="false"/>
                <v:path/>
                <v:imagedata o:title=""/>
                <o:lock v:ext="edit" aspectratio="false"/>
                <v:textbox inset="0mm,0mm,0mm,0mm">
                  <w:txbxContent>
                    <w:p>
                      <w:pPr>
                        <w:pStyle w:val="BodyText"/>
                        <w:spacing w:before="19" w:line="182" w:lineRule="auto"/>
                        <w:jc w:val="right"/>
                        <w:rPr>
                          <w:sz w:val="32"/>
                          <w:szCs w:val="32"/>
                        </w:rPr>
                      </w:pPr>
                      <w:r>
                        <w:rPr>
                          <w:sz w:val="32"/>
                          <w:szCs w:val="32"/>
                          <w:spacing w:val="-45"/>
                        </w:rPr>
                        <w:t>指。</w:t>
                      </w:r>
                    </w:p>
                    <w:p>
                      <w:pPr>
                        <w:pStyle w:val="BodyText"/>
                        <w:ind w:left="20"/>
                        <w:spacing w:before="57" w:line="219" w:lineRule="auto"/>
                        <w:rPr>
                          <w:sz w:val="28"/>
                          <w:szCs w:val="28"/>
                        </w:rPr>
                      </w:pPr>
                      <w:r>
                        <w:rPr>
                          <w:sz w:val="28"/>
                          <w:szCs w:val="28"/>
                          <w:spacing w:val="-9"/>
                        </w:rPr>
                        <w:t>的。</w:t>
                      </w:r>
                    </w:p>
                  </w:txbxContent>
                </v:textbox>
              </v:shape>
            </w:pict>
          </mc:Fallback>
        </mc:AlternateContent>
      </w:r>
      <w:r>
        <w:drawing>
          <wp:anchor distT="0" distB="0" distL="0" distR="0" simplePos="0" relativeHeight="252741632" behindDoc="0" locked="0" layoutInCell="0" allowOverlap="1">
            <wp:simplePos x="0" y="0"/>
            <wp:positionH relativeFrom="page">
              <wp:posOffset>4025903</wp:posOffset>
            </wp:positionH>
            <wp:positionV relativeFrom="page">
              <wp:posOffset>1352550</wp:posOffset>
            </wp:positionV>
            <wp:extent cx="76209" cy="158760"/>
            <wp:effectExtent l="0" t="0" r="0" b="0"/>
            <wp:wrapNone/>
            <wp:docPr id="256" name="IM 256"/>
            <wp:cNvGraphicFramePr/>
            <a:graphic>
              <a:graphicData uri="http://schemas.openxmlformats.org/drawingml/2006/picture">
                <pic:pic>
                  <pic:nvPicPr>
                    <pic:cNvPr id="256" name="IM 256"/>
                    <pic:cNvPicPr/>
                  </pic:nvPicPr>
                  <pic:blipFill>
                    <a:blip r:embed="rId119"/>
                    <a:stretch>
                      <a:fillRect/>
                    </a:stretch>
                  </pic:blipFill>
                  <pic:spPr>
                    <a:xfrm rot="0">
                      <a:off x="0" y="0"/>
                      <a:ext cx="76209" cy="158760"/>
                    </a:xfrm>
                    <a:prstGeom prst="rect">
                      <a:avLst/>
                    </a:prstGeom>
                  </pic:spPr>
                </pic:pic>
              </a:graphicData>
            </a:graphic>
          </wp:anchor>
        </w:drawing>
      </w:r>
      <w:r>
        <w:drawing>
          <wp:anchor distT="0" distB="0" distL="0" distR="0" simplePos="0" relativeHeight="252740608" behindDoc="0" locked="0" layoutInCell="0" allowOverlap="1">
            <wp:simplePos x="0" y="0"/>
            <wp:positionH relativeFrom="page">
              <wp:posOffset>4806960</wp:posOffset>
            </wp:positionH>
            <wp:positionV relativeFrom="page">
              <wp:posOffset>1739936</wp:posOffset>
            </wp:positionV>
            <wp:extent cx="768336" cy="158675"/>
            <wp:effectExtent l="0" t="0" r="0" b="0"/>
            <wp:wrapNone/>
            <wp:docPr id="258" name="IM 258"/>
            <wp:cNvGraphicFramePr/>
            <a:graphic>
              <a:graphicData uri="http://schemas.openxmlformats.org/drawingml/2006/picture">
                <pic:pic>
                  <pic:nvPicPr>
                    <pic:cNvPr id="258" name="IM 258"/>
                    <pic:cNvPicPr/>
                  </pic:nvPicPr>
                  <pic:blipFill>
                    <a:blip r:embed="rId120"/>
                    <a:stretch>
                      <a:fillRect/>
                    </a:stretch>
                  </pic:blipFill>
                  <pic:spPr>
                    <a:xfrm rot="0">
                      <a:off x="0" y="0"/>
                      <a:ext cx="768336" cy="158675"/>
                    </a:xfrm>
                    <a:prstGeom prst="rect">
                      <a:avLst/>
                    </a:prstGeom>
                  </pic:spPr>
                </pic:pic>
              </a:graphicData>
            </a:graphic>
          </wp:anchor>
        </w:drawing>
      </w:r>
      <w:r/>
    </w:p>
    <w:p>
      <w:pPr>
        <w:spacing w:before="13"/>
        <w:rPr/>
      </w:pPr>
      <w:r/>
    </w:p>
    <w:p>
      <w:pPr>
        <w:spacing w:before="12"/>
        <w:rPr/>
      </w:pPr>
      <w:r/>
    </w:p>
    <w:p>
      <w:pPr>
        <w:spacing w:before="12"/>
        <w:rPr/>
      </w:pPr>
      <w:r/>
    </w:p>
    <w:p>
      <w:pPr>
        <w:sectPr>
          <w:pgSz w:w="9450" w:h="13320"/>
          <w:pgMar w:top="400" w:right="670" w:bottom="400" w:left="680" w:header="0" w:footer="0" w:gutter="0"/>
          <w:cols w:equalWidth="0" w:num="1">
            <w:col w:w="8100" w:space="0"/>
          </w:cols>
        </w:sectPr>
        <w:rPr/>
      </w:pPr>
    </w:p>
    <w:p>
      <w:pPr>
        <w:pStyle w:val="BodyText"/>
        <w:ind w:left="5089" w:hanging="139"/>
        <w:spacing w:line="257" w:lineRule="auto"/>
        <w:rPr>
          <w:sz w:val="12"/>
          <w:szCs w:val="12"/>
        </w:rPr>
      </w:pPr>
      <w:r>
        <w:rPr>
          <w:sz w:val="12"/>
          <w:szCs w:val="12"/>
          <w:spacing w:val="-16"/>
        </w:rPr>
        <w:t>Ⅲ</w:t>
      </w:r>
      <w:r>
        <w:rPr>
          <w:sz w:val="12"/>
          <w:szCs w:val="12"/>
          <w:spacing w:val="27"/>
        </w:rPr>
        <w:t xml:space="preserve">  </w:t>
      </w:r>
      <w:r>
        <w:rPr>
          <w:sz w:val="12"/>
          <w:szCs w:val="12"/>
          <w:spacing w:val="-15"/>
        </w:rPr>
        <w:t>目</w:t>
      </w:r>
      <w:r>
        <w:rPr>
          <w:sz w:val="12"/>
          <w:szCs w:val="12"/>
          <w:spacing w:val="-13"/>
        </w:rPr>
        <w:t xml:space="preserve"> </w:t>
      </w:r>
      <w:r>
        <w:rPr>
          <w:sz w:val="9"/>
          <w:szCs w:val="9"/>
          <w:spacing w:val="-14"/>
        </w:rPr>
        <w:t>■</w:t>
      </w:r>
      <w:r>
        <w:rPr>
          <w:sz w:val="9"/>
          <w:szCs w:val="9"/>
        </w:rPr>
        <w:t xml:space="preserve"> </w:t>
      </w:r>
      <w:r>
        <w:rPr>
          <w:sz w:val="12"/>
          <w:szCs w:val="12"/>
          <w:spacing w:val="-9"/>
        </w:rPr>
        <w:t>■1</w:t>
      </w:r>
      <w:r>
        <w:rPr>
          <w:sz w:val="12"/>
          <w:szCs w:val="12"/>
        </w:rPr>
        <w:drawing>
          <wp:inline distT="0" distB="0" distL="0" distR="0">
            <wp:extent cx="67886" cy="76208"/>
            <wp:effectExtent l="0" t="0" r="0" b="0"/>
            <wp:docPr id="260" name="IM 260"/>
            <wp:cNvGraphicFramePr/>
            <a:graphic>
              <a:graphicData uri="http://schemas.openxmlformats.org/drawingml/2006/picture">
                <pic:pic>
                  <pic:nvPicPr>
                    <pic:cNvPr id="260" name="IM 260"/>
                    <pic:cNvPicPr/>
                  </pic:nvPicPr>
                  <pic:blipFill>
                    <a:blip r:embed="rId121"/>
                    <a:stretch>
                      <a:fillRect/>
                    </a:stretch>
                  </pic:blipFill>
                  <pic:spPr>
                    <a:xfrm rot="0">
                      <a:off x="0" y="0"/>
                      <a:ext cx="67886" cy="7620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61" w:line="101" w:lineRule="exact"/>
        <w:rPr/>
      </w:pPr>
      <w:r>
        <w:rPr>
          <w:position w:val="-2"/>
        </w:rPr>
        <w:drawing>
          <wp:inline distT="0" distB="0" distL="0" distR="0">
            <wp:extent cx="76149" cy="63520"/>
            <wp:effectExtent l="0" t="0" r="0" b="0"/>
            <wp:docPr id="262" name="IM 262"/>
            <wp:cNvGraphicFramePr/>
            <a:graphic>
              <a:graphicData uri="http://schemas.openxmlformats.org/drawingml/2006/picture">
                <pic:pic>
                  <pic:nvPicPr>
                    <pic:cNvPr id="262" name="IM 262"/>
                    <pic:cNvPicPr/>
                  </pic:nvPicPr>
                  <pic:blipFill>
                    <a:blip r:embed="rId122"/>
                    <a:stretch>
                      <a:fillRect/>
                    </a:stretch>
                  </pic:blipFill>
                  <pic:spPr>
                    <a:xfrm rot="0">
                      <a:off x="0" y="0"/>
                      <a:ext cx="76149" cy="63520"/>
                    </a:xfrm>
                    <a:prstGeom prst="rect">
                      <a:avLst/>
                    </a:prstGeom>
                  </pic:spPr>
                </pic:pic>
              </a:graphicData>
            </a:graphic>
          </wp:inline>
        </w:drawing>
      </w:r>
    </w:p>
    <w:p>
      <w:pPr>
        <w:pStyle w:val="BodyText"/>
        <w:ind w:left="159"/>
        <w:spacing w:before="166" w:line="239" w:lineRule="auto"/>
        <w:rPr>
          <w:sz w:val="12"/>
          <w:szCs w:val="12"/>
        </w:rPr>
      </w:pPr>
      <w:r>
        <w:rPr>
          <w:sz w:val="12"/>
          <w:szCs w:val="12"/>
        </w:rPr>
        <w:t>■</w:t>
      </w:r>
    </w:p>
    <w:p>
      <w:pPr>
        <w:pStyle w:val="BodyText"/>
        <w:ind w:left="419"/>
        <w:spacing w:before="264" w:line="220" w:lineRule="auto"/>
        <w:rPr>
          <w:sz w:val="12"/>
          <w:szCs w:val="12"/>
        </w:rPr>
      </w:pPr>
      <w:r>
        <w:rPr>
          <w:sz w:val="12"/>
          <w:szCs w:val="12"/>
        </w:rPr>
        <w:t>国</w:t>
      </w:r>
    </w:p>
    <w:p>
      <w:pPr>
        <w:ind w:left="170"/>
        <w:spacing w:line="110" w:lineRule="exact"/>
        <w:rPr/>
      </w:pPr>
      <w:r>
        <w:rPr>
          <w:position w:val="-2"/>
        </w:rPr>
        <w:drawing>
          <wp:inline distT="0" distB="0" distL="0" distR="0">
            <wp:extent cx="57127" cy="69864"/>
            <wp:effectExtent l="0" t="0" r="0" b="0"/>
            <wp:docPr id="264" name="IM 264"/>
            <wp:cNvGraphicFramePr/>
            <a:graphic>
              <a:graphicData uri="http://schemas.openxmlformats.org/drawingml/2006/picture">
                <pic:pic>
                  <pic:nvPicPr>
                    <pic:cNvPr id="264" name="IM 264"/>
                    <pic:cNvPicPr/>
                  </pic:nvPicPr>
                  <pic:blipFill>
                    <a:blip r:embed="rId123"/>
                    <a:stretch>
                      <a:fillRect/>
                    </a:stretch>
                  </pic:blipFill>
                  <pic:spPr>
                    <a:xfrm rot="0">
                      <a:off x="0" y="0"/>
                      <a:ext cx="57127" cy="69864"/>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7" w:line="674" w:lineRule="exact"/>
        <w:rPr/>
      </w:pPr>
      <w:r>
        <w:rPr>
          <w:position w:val="-13"/>
        </w:rPr>
        <w:drawing>
          <wp:inline distT="0" distB="0" distL="0" distR="0">
            <wp:extent cx="231749" cy="428618"/>
            <wp:effectExtent l="0" t="0" r="0" b="0"/>
            <wp:docPr id="266" name="IM 266"/>
            <wp:cNvGraphicFramePr/>
            <a:graphic>
              <a:graphicData uri="http://schemas.openxmlformats.org/drawingml/2006/picture">
                <pic:pic>
                  <pic:nvPicPr>
                    <pic:cNvPr id="266" name="IM 266"/>
                    <pic:cNvPicPr/>
                  </pic:nvPicPr>
                  <pic:blipFill>
                    <a:blip r:embed="rId124"/>
                    <a:stretch>
                      <a:fillRect/>
                    </a:stretch>
                  </pic:blipFill>
                  <pic:spPr>
                    <a:xfrm rot="0">
                      <a:off x="0" y="0"/>
                      <a:ext cx="231749" cy="428618"/>
                    </a:xfrm>
                    <a:prstGeom prst="rect">
                      <a:avLst/>
                    </a:prstGeom>
                  </pic:spPr>
                </pic:pic>
              </a:graphicData>
            </a:graphic>
          </wp:inline>
        </w:drawing>
      </w:r>
    </w:p>
    <w:p>
      <w:pPr>
        <w:spacing w:line="674" w:lineRule="exact"/>
        <w:sectPr>
          <w:type w:val="continuous"/>
          <w:pgSz w:w="9450" w:h="13320"/>
          <w:pgMar w:top="400" w:right="670" w:bottom="400" w:left="680" w:header="0" w:footer="0" w:gutter="0"/>
          <w:cols w:equalWidth="0" w:num="3">
            <w:col w:w="5458" w:space="52"/>
            <w:col w:w="806" w:space="34"/>
            <w:col w:w="1750" w:space="0"/>
          </w:cols>
        </w:sectPr>
        <w:rPr/>
      </w:pPr>
    </w:p>
    <w:p>
      <w:pPr>
        <w:ind w:left="5909"/>
        <w:spacing w:before="238" w:line="222" w:lineRule="auto"/>
        <w:rPr>
          <w:rFonts w:ascii="SimHei" w:hAnsi="SimHei" w:eastAsia="SimHei" w:cs="SimHei"/>
          <w:sz w:val="25"/>
          <w:szCs w:val="25"/>
        </w:rPr>
      </w:pPr>
      <w:r>
        <w:rPr>
          <w:rFonts w:ascii="SimHei" w:hAnsi="SimHei" w:eastAsia="SimHei" w:cs="SimHei"/>
          <w:sz w:val="25"/>
          <w:szCs w:val="25"/>
          <w:spacing w:val="-3"/>
        </w:rPr>
        <w:t>第九章</w:t>
      </w:r>
    </w:p>
    <w:p>
      <w:pPr>
        <w:ind w:left="2245"/>
        <w:spacing w:before="281" w:line="213" w:lineRule="auto"/>
        <w:rPr>
          <w:rFonts w:ascii="SimHei" w:hAnsi="SimHei" w:eastAsia="SimHei" w:cs="SimHei"/>
          <w:sz w:val="37"/>
          <w:szCs w:val="37"/>
        </w:rPr>
      </w:pPr>
      <w:r>
        <w:rPr>
          <w:rFonts w:ascii="SimHei" w:hAnsi="SimHei" w:eastAsia="SimHei" w:cs="SimHei"/>
          <w:sz w:val="37"/>
          <w:szCs w:val="37"/>
          <w:b/>
          <w:bCs/>
          <w:spacing w:val="-8"/>
        </w:rPr>
        <w:t>账号注销，落实起来不容易</w:t>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right="147" w:firstLine="317"/>
        <w:spacing w:before="70" w:line="292" w:lineRule="auto"/>
        <w:rPr>
          <w:rFonts w:ascii="KaiTi" w:hAnsi="KaiTi" w:eastAsia="KaiTi" w:cs="KaiTi"/>
          <w:sz w:val="21"/>
          <w:szCs w:val="21"/>
        </w:rPr>
      </w:pPr>
      <w:r>
        <w:rPr>
          <w:rFonts w:ascii="SimHei" w:hAnsi="SimHei" w:eastAsia="SimHei" w:cs="SimHei"/>
          <w:sz w:val="21"/>
          <w:szCs w:val="21"/>
          <w:b/>
          <w:bCs/>
          <w:spacing w:val="-4"/>
        </w:rPr>
        <w:t>【场景</w:t>
      </w:r>
      <w:r>
        <w:rPr>
          <w:rFonts w:ascii="KaiTi" w:hAnsi="KaiTi" w:eastAsia="KaiTi" w:cs="KaiTi"/>
          <w:sz w:val="21"/>
          <w:szCs w:val="21"/>
          <w:b/>
          <w:bCs/>
          <w:spacing w:val="-4"/>
        </w:rPr>
        <w:t>】</w:t>
      </w:r>
      <w:r>
        <w:rPr>
          <w:rFonts w:ascii="KaiTi" w:hAnsi="KaiTi" w:eastAsia="KaiTi" w:cs="KaiTi"/>
          <w:sz w:val="21"/>
          <w:szCs w:val="21"/>
          <w:spacing w:val="-4"/>
        </w:rPr>
        <w:t>今天是产品改版和市场拓展战略讨论会，各个部门都来发表意见。白晓萌萌</w:t>
      </w:r>
      <w:r>
        <w:rPr>
          <w:rFonts w:ascii="KaiTi" w:hAnsi="KaiTi" w:eastAsia="KaiTi" w:cs="KaiTi"/>
          <w:sz w:val="21"/>
          <w:szCs w:val="21"/>
          <w:spacing w:val="2"/>
        </w:rPr>
        <w:t xml:space="preserve"> </w:t>
      </w:r>
      <w:r>
        <w:rPr>
          <w:rFonts w:ascii="KaiTi" w:hAnsi="KaiTi" w:eastAsia="KaiTi" w:cs="KaiTi"/>
          <w:sz w:val="21"/>
          <w:szCs w:val="21"/>
          <w:spacing w:val="-7"/>
        </w:rPr>
        <w:t>趁着大家都在，考虑到最新的立法进展、监管要求和执法动态，本着“隐私保护设计”的</w:t>
      </w:r>
      <w:r>
        <w:rPr>
          <w:rFonts w:ascii="KaiTi" w:hAnsi="KaiTi" w:eastAsia="KaiTi" w:cs="KaiTi"/>
          <w:sz w:val="21"/>
          <w:szCs w:val="21"/>
          <w:spacing w:val="2"/>
        </w:rPr>
        <w:t xml:space="preserve"> </w:t>
      </w:r>
      <w:r>
        <w:rPr>
          <w:rFonts w:ascii="KaiTi" w:hAnsi="KaiTi" w:eastAsia="KaiTi" w:cs="KaiTi"/>
          <w:sz w:val="21"/>
          <w:szCs w:val="21"/>
          <w:spacing w:val="-7"/>
        </w:rPr>
        <w:t>原则，提出了一条产品设计需求：“咱们趁着这次产品界面和用户中心功能调整，为用户</w:t>
      </w:r>
      <w:r>
        <w:rPr>
          <w:rFonts w:ascii="KaiTi" w:hAnsi="KaiTi" w:eastAsia="KaiTi" w:cs="KaiTi"/>
          <w:sz w:val="21"/>
          <w:szCs w:val="21"/>
          <w:spacing w:val="17"/>
        </w:rPr>
        <w:t xml:space="preserve"> </w:t>
      </w:r>
      <w:r>
        <w:rPr>
          <w:rFonts w:ascii="KaiTi" w:hAnsi="KaiTi" w:eastAsia="KaiTi" w:cs="KaiTi"/>
          <w:sz w:val="21"/>
          <w:szCs w:val="21"/>
          <w:spacing w:val="1"/>
        </w:rPr>
        <w:t>提供一个‘账号注销’的在线入口和流程吧，这也是咱们‘隐</w:t>
      </w:r>
      <w:r>
        <w:rPr>
          <w:rFonts w:ascii="KaiTi" w:hAnsi="KaiTi" w:eastAsia="KaiTi" w:cs="KaiTi"/>
          <w:sz w:val="21"/>
          <w:szCs w:val="21"/>
        </w:rPr>
        <w:t>私保护设计’原则在</w:t>
      </w:r>
      <w:r>
        <w:rPr>
          <w:rFonts w:ascii="Times New Roman" w:hAnsi="Times New Roman" w:eastAsia="Times New Roman" w:cs="Times New Roman"/>
          <w:sz w:val="21"/>
          <w:szCs w:val="21"/>
        </w:rPr>
        <w:t>App </w:t>
      </w:r>
      <w:r>
        <w:rPr>
          <w:rFonts w:ascii="KaiTi" w:hAnsi="KaiTi" w:eastAsia="KaiTi" w:cs="KaiTi"/>
          <w:sz w:val="21"/>
          <w:szCs w:val="21"/>
          <w:spacing w:val="-11"/>
        </w:rPr>
        <w:t>终端交互环节的一个体现。”</w:t>
      </w:r>
    </w:p>
    <w:p>
      <w:pPr>
        <w:ind w:right="94" w:firstLine="419"/>
        <w:spacing w:before="130" w:line="284" w:lineRule="auto"/>
        <w:rPr>
          <w:rFonts w:ascii="KaiTi" w:hAnsi="KaiTi" w:eastAsia="KaiTi" w:cs="KaiTi"/>
          <w:sz w:val="21"/>
          <w:szCs w:val="21"/>
        </w:rPr>
      </w:pPr>
      <w:r>
        <w:rPr>
          <w:rFonts w:ascii="KaiTi" w:hAnsi="KaiTi" w:eastAsia="KaiTi" w:cs="KaiTi"/>
          <w:sz w:val="21"/>
          <w:szCs w:val="21"/>
          <w:spacing w:val="-2"/>
        </w:rPr>
        <w:t>话音未落，市场总监直接跳起来：“让用户注销账号?大家都在想着</w:t>
      </w:r>
      <w:r>
        <w:rPr>
          <w:rFonts w:ascii="KaiTi" w:hAnsi="KaiTi" w:eastAsia="KaiTi" w:cs="KaiTi"/>
          <w:sz w:val="21"/>
          <w:szCs w:val="21"/>
          <w:spacing w:val="-3"/>
        </w:rPr>
        <w:t>怎么新增用户、</w:t>
      </w:r>
      <w:r>
        <w:rPr>
          <w:rFonts w:ascii="KaiTi" w:hAnsi="KaiTi" w:eastAsia="KaiTi" w:cs="KaiTi"/>
          <w:sz w:val="21"/>
          <w:szCs w:val="21"/>
        </w:rPr>
        <w:t xml:space="preserve"> </w:t>
      </w:r>
      <w:r>
        <w:rPr>
          <w:rFonts w:ascii="KaiTi" w:hAnsi="KaiTi" w:eastAsia="KaiTi" w:cs="KaiTi"/>
          <w:sz w:val="21"/>
          <w:szCs w:val="21"/>
          <w:spacing w:val="4"/>
        </w:rPr>
        <w:t>留住用户，你们律师还想着怎么减少用户?为什么要让用户注</w:t>
      </w:r>
      <w:r>
        <w:rPr>
          <w:rFonts w:ascii="KaiTi" w:hAnsi="KaiTi" w:eastAsia="KaiTi" w:cs="KaiTi"/>
          <w:sz w:val="21"/>
          <w:szCs w:val="21"/>
          <w:spacing w:val="3"/>
        </w:rPr>
        <w:t>销账号?只要注册就是同</w:t>
      </w:r>
      <w:r>
        <w:rPr>
          <w:rFonts w:ascii="KaiTi" w:hAnsi="KaiTi" w:eastAsia="KaiTi" w:cs="KaiTi"/>
          <w:sz w:val="21"/>
          <w:szCs w:val="21"/>
        </w:rPr>
        <w:t xml:space="preserve">  </w:t>
      </w:r>
      <w:r>
        <w:rPr>
          <w:rFonts w:ascii="KaiTi" w:hAnsi="KaiTi" w:eastAsia="KaiTi" w:cs="KaiTi"/>
          <w:sz w:val="21"/>
          <w:szCs w:val="21"/>
          <w:spacing w:val="-3"/>
        </w:rPr>
        <w:t>意账号永久存在，不能注销!”</w:t>
      </w:r>
    </w:p>
    <w:p>
      <w:pPr>
        <w:ind w:right="94" w:firstLine="419"/>
        <w:spacing w:before="119" w:line="293" w:lineRule="auto"/>
        <w:rPr>
          <w:rFonts w:ascii="KaiTi" w:hAnsi="KaiTi" w:eastAsia="KaiTi" w:cs="KaiTi"/>
          <w:sz w:val="21"/>
          <w:szCs w:val="21"/>
        </w:rPr>
      </w:pPr>
      <w:r>
        <w:rPr>
          <w:rFonts w:ascii="KaiTi" w:hAnsi="KaiTi" w:eastAsia="KaiTi" w:cs="KaiTi"/>
          <w:sz w:val="21"/>
          <w:szCs w:val="21"/>
          <w:spacing w:val="-8"/>
        </w:rPr>
        <w:t>产品总监平时说话比较客气，是位技术出身的理工博士：“小白啊，法律上真的要求</w:t>
      </w:r>
      <w:r>
        <w:rPr>
          <w:rFonts w:ascii="KaiTi" w:hAnsi="KaiTi" w:eastAsia="KaiTi" w:cs="KaiTi"/>
          <w:sz w:val="21"/>
          <w:szCs w:val="21"/>
          <w:spacing w:val="4"/>
        </w:rPr>
        <w:t xml:space="preserve">  </w:t>
      </w:r>
      <w:r>
        <w:rPr>
          <w:rFonts w:ascii="KaiTi" w:hAnsi="KaiTi" w:eastAsia="KaiTi" w:cs="KaiTi"/>
          <w:sz w:val="21"/>
          <w:szCs w:val="21"/>
          <w:spacing w:val="4"/>
        </w:rPr>
        <w:t>必须让用户‘注销账号’吗?如果一定要的话，能不</w:t>
      </w:r>
      <w:r>
        <w:rPr>
          <w:rFonts w:ascii="KaiTi" w:hAnsi="KaiTi" w:eastAsia="KaiTi" w:cs="KaiTi"/>
          <w:sz w:val="21"/>
          <w:szCs w:val="21"/>
          <w:spacing w:val="3"/>
        </w:rPr>
        <w:t>能不要直接在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3"/>
        </w:rPr>
        <w:t xml:space="preserve"> </w:t>
      </w:r>
      <w:r>
        <w:rPr>
          <w:rFonts w:ascii="KaiTi" w:hAnsi="KaiTi" w:eastAsia="KaiTi" w:cs="KaiTi"/>
          <w:sz w:val="21"/>
          <w:szCs w:val="21"/>
          <w:spacing w:val="3"/>
        </w:rPr>
        <w:t>里明显可见到，</w:t>
      </w:r>
      <w:r>
        <w:rPr>
          <w:rFonts w:ascii="KaiTi" w:hAnsi="KaiTi" w:eastAsia="KaiTi" w:cs="KaiTi"/>
          <w:sz w:val="21"/>
          <w:szCs w:val="21"/>
        </w:rPr>
        <w:t xml:space="preserve"> </w:t>
      </w:r>
      <w:r>
        <w:rPr>
          <w:rFonts w:ascii="KaiTi" w:hAnsi="KaiTi" w:eastAsia="KaiTi" w:cs="KaiTi"/>
          <w:sz w:val="21"/>
          <w:szCs w:val="21"/>
          <w:spacing w:val="1"/>
        </w:rPr>
        <w:t>你们在法律协议里写几句就行了吧?再说，真有用户提出注销账号了</w:t>
      </w:r>
      <w:r>
        <w:rPr>
          <w:rFonts w:ascii="KaiTi" w:hAnsi="KaiTi" w:eastAsia="KaiTi" w:cs="KaiTi"/>
          <w:sz w:val="21"/>
          <w:szCs w:val="21"/>
        </w:rPr>
        <w:t>，后台还真得开发</w:t>
      </w:r>
      <w:r>
        <w:rPr>
          <w:rFonts w:ascii="KaiTi" w:hAnsi="KaiTi" w:eastAsia="KaiTi" w:cs="KaiTi"/>
          <w:sz w:val="21"/>
          <w:szCs w:val="21"/>
        </w:rPr>
        <w:t xml:space="preserve">  </w:t>
      </w:r>
      <w:r>
        <w:rPr>
          <w:rFonts w:ascii="KaiTi" w:hAnsi="KaiTi" w:eastAsia="KaiTi" w:cs="KaiTi"/>
          <w:sz w:val="21"/>
          <w:szCs w:val="21"/>
          <w:spacing w:val="-3"/>
        </w:rPr>
        <w:t>用户库的彻底注销处理流程吗?这可是挺麻烦的</w:t>
      </w:r>
      <w:r>
        <w:rPr>
          <w:rFonts w:ascii="KaiTi" w:hAnsi="KaiTi" w:eastAsia="KaiTi" w:cs="KaiTi"/>
          <w:sz w:val="21"/>
          <w:szCs w:val="21"/>
          <w:spacing w:val="-4"/>
        </w:rPr>
        <w:t>。”</w:t>
      </w:r>
    </w:p>
    <w:p>
      <w:pPr>
        <w:ind w:right="190" w:firstLine="419"/>
        <w:spacing w:before="97" w:line="281" w:lineRule="auto"/>
        <w:rPr>
          <w:rFonts w:ascii="KaiTi" w:hAnsi="KaiTi" w:eastAsia="KaiTi" w:cs="KaiTi"/>
          <w:sz w:val="21"/>
          <w:szCs w:val="21"/>
        </w:rPr>
      </w:pPr>
      <w:r>
        <w:rPr>
          <w:rFonts w:ascii="KaiTi" w:hAnsi="KaiTi" w:eastAsia="KaiTi" w:cs="KaiTi"/>
          <w:sz w:val="21"/>
          <w:szCs w:val="21"/>
          <w:spacing w:val="-8"/>
        </w:rPr>
        <w:t>财务总监也质疑起来：“用户提个请求就把账号注销了，那充值做账的原始凭证上哪</w:t>
      </w:r>
      <w:r>
        <w:rPr>
          <w:rFonts w:ascii="KaiTi" w:hAnsi="KaiTi" w:eastAsia="KaiTi" w:cs="KaiTi"/>
          <w:sz w:val="21"/>
          <w:szCs w:val="21"/>
          <w:spacing w:val="14"/>
        </w:rPr>
        <w:t xml:space="preserve"> </w:t>
      </w:r>
      <w:r>
        <w:rPr>
          <w:rFonts w:ascii="KaiTi" w:hAnsi="KaiTi" w:eastAsia="KaiTi" w:cs="KaiTi"/>
          <w:sz w:val="21"/>
          <w:szCs w:val="21"/>
          <w:spacing w:val="19"/>
        </w:rPr>
        <w:t>儿找去?”</w:t>
      </w:r>
    </w:p>
    <w:p>
      <w:pPr>
        <w:ind w:left="419"/>
        <w:spacing w:before="72" w:line="382" w:lineRule="exact"/>
        <w:rPr>
          <w:rFonts w:ascii="KaiTi" w:hAnsi="KaiTi" w:eastAsia="KaiTi" w:cs="KaiTi"/>
          <w:sz w:val="21"/>
          <w:szCs w:val="21"/>
        </w:rPr>
      </w:pPr>
      <w:r>
        <w:rPr>
          <w:rFonts w:ascii="KaiTi" w:hAnsi="KaiTi" w:eastAsia="KaiTi" w:cs="KaiTi"/>
          <w:sz w:val="21"/>
          <w:szCs w:val="21"/>
          <w:spacing w:val="-1"/>
          <w:position w:val="12"/>
        </w:rPr>
        <w:t>会议室里的气氛瞬间变得紧张起来。小白深吸了一口气，感觉自己需要给公司各部</w:t>
      </w:r>
    </w:p>
    <w:p>
      <w:pPr>
        <w:spacing w:before="1" w:line="192" w:lineRule="auto"/>
        <w:rPr>
          <w:rFonts w:ascii="KaiTi" w:hAnsi="KaiTi" w:eastAsia="KaiTi" w:cs="KaiTi"/>
          <w:sz w:val="21"/>
          <w:szCs w:val="21"/>
        </w:rPr>
      </w:pPr>
      <w:r>
        <w:rPr>
          <w:rFonts w:ascii="KaiTi" w:hAnsi="KaiTi" w:eastAsia="KaiTi" w:cs="KaiTi"/>
          <w:sz w:val="21"/>
          <w:szCs w:val="21"/>
          <w:spacing w:val="-9"/>
        </w:rPr>
        <w:t>门专门介绍一下“账号注销”了……</w:t>
      </w:r>
    </w:p>
    <w:p>
      <w:pPr>
        <w:spacing w:line="192" w:lineRule="auto"/>
        <w:sectPr>
          <w:type w:val="continuous"/>
          <w:pgSz w:w="9450" w:h="13320"/>
          <w:pgMar w:top="400" w:right="670" w:bottom="400" w:left="680" w:header="0" w:footer="0" w:gutter="0"/>
          <w:cols w:equalWidth="0" w:num="1">
            <w:col w:w="8100" w:space="0"/>
          </w:cols>
        </w:sectPr>
        <w:rPr>
          <w:rFonts w:ascii="KaiTi" w:hAnsi="KaiTi" w:eastAsia="KaiTi" w:cs="KaiTi"/>
          <w:sz w:val="21"/>
          <w:szCs w:val="21"/>
        </w:rPr>
      </w:pPr>
    </w:p>
    <w:p>
      <w:pPr>
        <w:pStyle w:val="BodyText"/>
        <w:spacing w:before="267" w:line="213" w:lineRule="auto"/>
        <w:rPr>
          <w:rFonts w:ascii="SimHei" w:hAnsi="SimHei" w:eastAsia="SimHei" w:cs="SimHei"/>
          <w:sz w:val="20"/>
          <w:szCs w:val="20"/>
        </w:rPr>
      </w:pPr>
      <w:r>
        <w:drawing>
          <wp:anchor distT="0" distB="0" distL="0" distR="0" simplePos="0" relativeHeight="252748800" behindDoc="0" locked="0" layoutInCell="0" allowOverlap="1">
            <wp:simplePos x="0" y="0"/>
            <wp:positionH relativeFrom="page">
              <wp:posOffset>463557</wp:posOffset>
            </wp:positionH>
            <wp:positionV relativeFrom="page">
              <wp:posOffset>6889722</wp:posOffset>
            </wp:positionV>
            <wp:extent cx="1282720" cy="6353"/>
            <wp:effectExtent l="0" t="0" r="0" b="0"/>
            <wp:wrapNone/>
            <wp:docPr id="268" name="IM 268"/>
            <wp:cNvGraphicFramePr/>
            <a:graphic>
              <a:graphicData uri="http://schemas.openxmlformats.org/drawingml/2006/picture">
                <pic:pic>
                  <pic:nvPicPr>
                    <pic:cNvPr id="268" name="IM 268"/>
                    <pic:cNvPicPr/>
                  </pic:nvPicPr>
                  <pic:blipFill>
                    <a:blip r:embed="rId125"/>
                    <a:stretch>
                      <a:fillRect/>
                    </a:stretch>
                  </pic:blipFill>
                  <pic:spPr>
                    <a:xfrm rot="0">
                      <a:off x="0" y="0"/>
                      <a:ext cx="1282720" cy="6353"/>
                    </a:xfrm>
                    <a:prstGeom prst="rect">
                      <a:avLst/>
                    </a:prstGeom>
                  </pic:spPr>
                </pic:pic>
              </a:graphicData>
            </a:graphic>
          </wp:anchor>
        </w:drawing>
      </w:r>
      <w:r>
        <w:rPr>
          <w:sz w:val="15"/>
          <w:szCs w:val="15"/>
          <w:spacing w:val="-10"/>
        </w:rPr>
        <w:t>138         </w:t>
      </w:r>
      <w:r>
        <w:rPr>
          <w:rFonts w:ascii="SimHei" w:hAnsi="SimHei" w:eastAsia="SimHei" w:cs="SimHei"/>
          <w:sz w:val="20"/>
          <w:szCs w:val="20"/>
          <w:spacing w:val="-10"/>
        </w:rPr>
        <w:t>进阶篇</w:t>
      </w:r>
      <w:r>
        <w:rPr>
          <w:rFonts w:ascii="SimHei" w:hAnsi="SimHei" w:eastAsia="SimHei" w:cs="SimHei"/>
          <w:sz w:val="20"/>
          <w:szCs w:val="20"/>
          <w:spacing w:val="-10"/>
        </w:rPr>
        <w:t xml:space="preserve"> </w:t>
      </w:r>
      <w:r>
        <w:rPr>
          <w:rFonts w:ascii="SimHei" w:hAnsi="SimHei" w:eastAsia="SimHei" w:cs="SimHei"/>
          <w:sz w:val="20"/>
          <w:szCs w:val="20"/>
          <w:spacing w:val="-10"/>
        </w:rPr>
        <w:t>不得不知，小白最常遇到的普通场景</w:t>
      </w:r>
    </w:p>
    <w:p>
      <w:pPr>
        <w:spacing w:line="325" w:lineRule="auto"/>
        <w:rPr>
          <w:rFonts w:ascii="Arial"/>
          <w:sz w:val="21"/>
        </w:rPr>
      </w:pPr>
      <w:r/>
    </w:p>
    <w:p>
      <w:pPr>
        <w:spacing w:line="326" w:lineRule="auto"/>
        <w:rPr>
          <w:rFonts w:ascii="Arial"/>
          <w:sz w:val="21"/>
        </w:rPr>
      </w:pPr>
      <w:r/>
    </w:p>
    <w:p>
      <w:pPr>
        <w:pStyle w:val="BodyText"/>
        <w:ind w:left="1834"/>
        <w:spacing w:before="94" w:line="219" w:lineRule="auto"/>
        <w:rPr>
          <w:sz w:val="29"/>
          <w:szCs w:val="29"/>
        </w:rPr>
      </w:pPr>
      <w:bookmarkStart w:name="bookmark26" w:id="25"/>
      <w:bookmarkEnd w:id="25"/>
      <w:r>
        <w:rPr>
          <w:sz w:val="29"/>
          <w:szCs w:val="29"/>
          <w:b/>
          <w:bCs/>
          <w:spacing w:val="-7"/>
        </w:rPr>
        <w:t>第一节</w:t>
      </w:r>
      <w:r>
        <w:rPr>
          <w:sz w:val="29"/>
          <w:szCs w:val="29"/>
          <w:spacing w:val="129"/>
        </w:rPr>
        <w:t xml:space="preserve"> </w:t>
      </w:r>
      <w:r>
        <w:rPr>
          <w:sz w:val="29"/>
          <w:szCs w:val="29"/>
          <w:b/>
          <w:bCs/>
          <w:spacing w:val="-7"/>
        </w:rPr>
        <w:t>账号注销，这事儿必须做</w:t>
      </w:r>
    </w:p>
    <w:p>
      <w:pPr>
        <w:spacing w:line="294" w:lineRule="auto"/>
        <w:rPr>
          <w:rFonts w:ascii="Arial"/>
          <w:sz w:val="21"/>
        </w:rPr>
      </w:pPr>
      <w:r/>
    </w:p>
    <w:p>
      <w:pPr>
        <w:ind w:left="432"/>
        <w:spacing w:before="65" w:line="221" w:lineRule="auto"/>
        <w:outlineLvl w:val="1"/>
        <w:rPr>
          <w:rFonts w:ascii="SimHei" w:hAnsi="SimHei" w:eastAsia="SimHei" w:cs="SimHei"/>
          <w:sz w:val="20"/>
          <w:szCs w:val="20"/>
        </w:rPr>
      </w:pPr>
      <w:r>
        <w:rPr>
          <w:rFonts w:ascii="SimHei" w:hAnsi="SimHei" w:eastAsia="SimHei" w:cs="SimHei"/>
          <w:sz w:val="20"/>
          <w:szCs w:val="20"/>
          <w:b/>
          <w:bCs/>
          <w:spacing w:val="2"/>
        </w:rPr>
        <w:t>1.企业是不是“必须”允许用户注销账户?</w:t>
      </w:r>
    </w:p>
    <w:p>
      <w:pPr>
        <w:pStyle w:val="BodyText"/>
        <w:ind w:left="429"/>
        <w:spacing w:before="104" w:line="371" w:lineRule="exact"/>
        <w:rPr>
          <w:sz w:val="20"/>
          <w:szCs w:val="20"/>
        </w:rPr>
      </w:pPr>
      <w:r>
        <w:rPr>
          <w:sz w:val="20"/>
          <w:szCs w:val="20"/>
          <w:spacing w:val="9"/>
          <w:position w:val="12"/>
        </w:rPr>
        <w:t>用户对其账号有“注销权”并非是照搬域外立法，</w:t>
      </w:r>
      <w:r>
        <w:rPr>
          <w:sz w:val="20"/>
          <w:szCs w:val="20"/>
          <w:spacing w:val="8"/>
          <w:position w:val="12"/>
        </w:rPr>
        <w:t>在我国也是有法律和部门规章依</w:t>
      </w:r>
    </w:p>
    <w:p>
      <w:pPr>
        <w:pStyle w:val="BodyText"/>
        <w:spacing w:line="219" w:lineRule="auto"/>
        <w:rPr>
          <w:sz w:val="20"/>
          <w:szCs w:val="20"/>
        </w:rPr>
      </w:pPr>
      <w:r>
        <w:rPr>
          <w:sz w:val="20"/>
          <w:szCs w:val="20"/>
          <w:spacing w:val="-5"/>
        </w:rPr>
        <w:t>据的，是企业°的“法定”义务。</w:t>
      </w:r>
    </w:p>
    <w:p>
      <w:pPr>
        <w:pStyle w:val="BodyText"/>
        <w:ind w:right="100" w:firstLine="309"/>
        <w:spacing w:before="112" w:line="331" w:lineRule="auto"/>
        <w:rPr>
          <w:sz w:val="20"/>
          <w:szCs w:val="20"/>
        </w:rPr>
      </w:pPr>
      <w:r>
        <w:rPr>
          <w:sz w:val="20"/>
          <w:szCs w:val="20"/>
          <w:spacing w:val="9"/>
        </w:rPr>
        <w:t>《消费者权益保护法》规定了消费者享有自主选择商品或服务的权利(第9条)、公平</w:t>
      </w:r>
      <w:r>
        <w:rPr>
          <w:sz w:val="20"/>
          <w:szCs w:val="20"/>
          <w:spacing w:val="6"/>
        </w:rPr>
        <w:t xml:space="preserve"> </w:t>
      </w:r>
      <w:r>
        <w:rPr>
          <w:sz w:val="20"/>
          <w:szCs w:val="20"/>
          <w:spacing w:val="13"/>
        </w:rPr>
        <w:t>交易的权利(第10条)。如果用户只能选择注册账号(开启服务),但不能选择注销(拒绝</w:t>
      </w:r>
    </w:p>
    <w:p>
      <w:pPr>
        <w:pStyle w:val="BodyText"/>
        <w:spacing w:before="1" w:line="216" w:lineRule="auto"/>
        <w:rPr>
          <w:sz w:val="20"/>
          <w:szCs w:val="20"/>
        </w:rPr>
      </w:pPr>
      <w:r>
        <w:rPr>
          <w:sz w:val="20"/>
          <w:szCs w:val="20"/>
          <w:spacing w:val="5"/>
        </w:rPr>
        <w:t>服务),则显然侵犯了消费者“自主决定不接受服务的权利”并强迫用户继续交易。</w:t>
      </w:r>
    </w:p>
    <w:p>
      <w:pPr>
        <w:pStyle w:val="BodyText"/>
        <w:ind w:right="99" w:firstLine="329"/>
        <w:spacing w:before="127" w:line="297" w:lineRule="auto"/>
        <w:rPr>
          <w:sz w:val="20"/>
          <w:szCs w:val="20"/>
        </w:rPr>
      </w:pPr>
      <w:r>
        <w:rPr>
          <w:sz w:val="20"/>
          <w:szCs w:val="20"/>
          <w:spacing w:val="12"/>
        </w:rPr>
        <w:t>《电子商务法》则是对“注销”进行详细规定的最</w:t>
      </w:r>
      <w:r>
        <w:rPr>
          <w:sz w:val="20"/>
          <w:szCs w:val="20"/>
          <w:spacing w:val="11"/>
        </w:rPr>
        <w:t>重要的部门法律。其中第24条明</w:t>
      </w:r>
      <w:r>
        <w:rPr>
          <w:sz w:val="20"/>
          <w:szCs w:val="20"/>
        </w:rPr>
        <w:t xml:space="preserve"> </w:t>
      </w:r>
      <w:r>
        <w:rPr>
          <w:sz w:val="20"/>
          <w:szCs w:val="20"/>
          <w:spacing w:val="9"/>
        </w:rPr>
        <w:t>确规定，电子商务经营者应当明示用户注销的方式、程序，不得对用户注</w:t>
      </w:r>
      <w:r>
        <w:rPr>
          <w:sz w:val="20"/>
          <w:szCs w:val="20"/>
          <w:spacing w:val="8"/>
        </w:rPr>
        <w:t>销设置不合理</w:t>
      </w:r>
      <w:r>
        <w:rPr>
          <w:sz w:val="20"/>
          <w:szCs w:val="20"/>
        </w:rPr>
        <w:t xml:space="preserve"> </w:t>
      </w:r>
      <w:r>
        <w:rPr>
          <w:sz w:val="20"/>
          <w:szCs w:val="20"/>
          <w:spacing w:val="8"/>
        </w:rPr>
        <w:t>条件。用户注销的，电子商务经营者应当立即删除该用户的信息；依照法律、行政法规</w:t>
      </w:r>
      <w:r>
        <w:rPr>
          <w:sz w:val="20"/>
          <w:szCs w:val="20"/>
          <w:spacing w:val="3"/>
        </w:rPr>
        <w:t xml:space="preserve"> </w:t>
      </w:r>
      <w:r>
        <w:rPr>
          <w:sz w:val="20"/>
          <w:szCs w:val="20"/>
          <w:spacing w:val="2"/>
        </w:rPr>
        <w:t>的规定或者双方约定保存的，依照其规定。</w:t>
      </w:r>
    </w:p>
    <w:p>
      <w:pPr>
        <w:pStyle w:val="BodyText"/>
        <w:ind w:right="56" w:firstLine="429"/>
        <w:spacing w:before="143" w:line="308" w:lineRule="auto"/>
        <w:rPr>
          <w:sz w:val="20"/>
          <w:szCs w:val="20"/>
        </w:rPr>
      </w:pPr>
      <w:r>
        <w:rPr>
          <w:sz w:val="20"/>
          <w:szCs w:val="20"/>
          <w:spacing w:val="15"/>
        </w:rPr>
        <w:t>工信部在《电信和互联网用户个人信息保护规定》(工信部24号文，第9条第3款)</w:t>
      </w:r>
      <w:r>
        <w:rPr>
          <w:sz w:val="20"/>
          <w:szCs w:val="20"/>
          <w:spacing w:val="2"/>
        </w:rPr>
        <w:t xml:space="preserve"> </w:t>
      </w:r>
      <w:r>
        <w:rPr>
          <w:sz w:val="20"/>
          <w:szCs w:val="20"/>
          <w:spacing w:val="5"/>
        </w:rPr>
        <w:t>中更是明确了电信和互联网信息服务的用户享有“账号注销权”:“电信业务经营者、互  </w:t>
      </w:r>
      <w:r>
        <w:rPr>
          <w:sz w:val="20"/>
          <w:szCs w:val="20"/>
          <w:spacing w:val="8"/>
        </w:rPr>
        <w:t>联网信息服务提供者在用户终止使用电信服务或者互联网信息服务后，应当停止对用户 </w:t>
      </w:r>
      <w:r>
        <w:rPr>
          <w:sz w:val="20"/>
          <w:szCs w:val="20"/>
          <w:spacing w:val="5"/>
        </w:rPr>
        <w:t>个人信息的收集和使用，并为用户提供注销号码或者账号的服务”,除非法律和行政法规</w:t>
      </w:r>
      <w:r>
        <w:rPr>
          <w:sz w:val="20"/>
          <w:szCs w:val="20"/>
          <w:spacing w:val="6"/>
        </w:rPr>
        <w:t xml:space="preserve">  </w:t>
      </w:r>
      <w:r>
        <w:rPr>
          <w:sz w:val="20"/>
          <w:szCs w:val="20"/>
          <w:spacing w:val="3"/>
        </w:rPr>
        <w:t>另有规定。如企业违反了账号注销义务，24号文还进一</w:t>
      </w:r>
      <w:r>
        <w:rPr>
          <w:sz w:val="20"/>
          <w:szCs w:val="20"/>
          <w:spacing w:val="2"/>
        </w:rPr>
        <w:t>步设定了法律责任：“由电信管理</w:t>
      </w:r>
      <w:r>
        <w:rPr>
          <w:sz w:val="20"/>
          <w:szCs w:val="20"/>
        </w:rPr>
        <w:t xml:space="preserve">  </w:t>
      </w:r>
      <w:r>
        <w:rPr>
          <w:sz w:val="20"/>
          <w:szCs w:val="20"/>
          <w:spacing w:val="9"/>
        </w:rPr>
        <w:t>机构依据职权责令限期改正，予以警告，可以并处一万元以上三万元以下的</w:t>
      </w:r>
      <w:r>
        <w:rPr>
          <w:sz w:val="20"/>
          <w:szCs w:val="20"/>
          <w:spacing w:val="8"/>
        </w:rPr>
        <w:t>罚款，向社</w:t>
      </w:r>
      <w:r>
        <w:rPr>
          <w:sz w:val="20"/>
          <w:szCs w:val="20"/>
        </w:rPr>
        <w:t xml:space="preserve"> </w:t>
      </w:r>
      <w:r>
        <w:rPr>
          <w:sz w:val="20"/>
          <w:szCs w:val="20"/>
          <w:spacing w:val="3"/>
        </w:rPr>
        <w:t>会公告；构成犯罪的，依法追究刑事责任。”</w:t>
      </w:r>
    </w:p>
    <w:p>
      <w:pPr>
        <w:pStyle w:val="BodyText"/>
        <w:ind w:right="59" w:firstLine="329"/>
        <w:spacing w:before="151" w:line="316" w:lineRule="auto"/>
        <w:rPr>
          <w:sz w:val="20"/>
          <w:szCs w:val="20"/>
        </w:rPr>
      </w:pPr>
      <w:r>
        <w:rPr>
          <w:sz w:val="20"/>
          <w:szCs w:val="20"/>
        </w:rPr>
        <w:t>《</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44"/>
          <w:w w:val="101"/>
        </w:rPr>
        <w:t xml:space="preserve"> </w:t>
      </w:r>
      <w:r>
        <w:rPr>
          <w:sz w:val="20"/>
          <w:szCs w:val="20"/>
        </w:rPr>
        <w:t>违法违规收集使用个人信息行为认定方</w:t>
      </w:r>
      <w:r>
        <w:rPr>
          <w:sz w:val="20"/>
          <w:szCs w:val="20"/>
          <w:spacing w:val="-1"/>
        </w:rPr>
        <w:t>法》°中更是明确把“未提供有效的删除</w:t>
      </w:r>
      <w:r>
        <w:rPr>
          <w:sz w:val="20"/>
          <w:szCs w:val="20"/>
        </w:rPr>
        <w:t xml:space="preserve"> </w:t>
      </w:r>
      <w:r>
        <w:rPr>
          <w:sz w:val="20"/>
          <w:szCs w:val="20"/>
          <w:spacing w:val="5"/>
        </w:rPr>
        <w:t>个人信息及注销用户账号功能”认定为“未按法律规定提供删除或更正个人信息功能”。</w:t>
      </w:r>
      <w:r>
        <w:rPr>
          <w:sz w:val="20"/>
          <w:szCs w:val="20"/>
          <w:spacing w:val="4"/>
        </w:rPr>
        <w:t xml:space="preserve"> </w:t>
      </w:r>
      <w:r>
        <w:rPr>
          <w:sz w:val="20"/>
          <w:szCs w:val="20"/>
          <w:spacing w:val="12"/>
        </w:rPr>
        <w:t>虽然这里的“法律规定”是否是指《网络安全法》第43条的“删除权</w:t>
      </w:r>
      <w:r>
        <w:rPr>
          <w:sz w:val="20"/>
          <w:szCs w:val="20"/>
          <w:spacing w:val="11"/>
        </w:rPr>
        <w:t>”和“更正权”,</w:t>
      </w:r>
      <w:r>
        <w:rPr>
          <w:sz w:val="20"/>
          <w:szCs w:val="20"/>
        </w:rPr>
        <w:t xml:space="preserve"> </w:t>
      </w:r>
      <w:r>
        <w:rPr>
          <w:sz w:val="20"/>
          <w:szCs w:val="20"/>
          <w:spacing w:val="6"/>
        </w:rPr>
        <w:t>亦或是否对第43</w:t>
      </w:r>
      <w:r>
        <w:rPr>
          <w:sz w:val="20"/>
          <w:szCs w:val="20"/>
          <w:spacing w:val="-28"/>
        </w:rPr>
        <w:t xml:space="preserve"> </w:t>
      </w:r>
      <w:r>
        <w:rPr>
          <w:sz w:val="20"/>
          <w:szCs w:val="20"/>
          <w:spacing w:val="6"/>
        </w:rPr>
        <w:t>条权利之适用范围规定进行了扩充解释存疑，但这一规定无疑是执法机</w:t>
      </w:r>
      <w:r>
        <w:rPr>
          <w:sz w:val="20"/>
          <w:szCs w:val="20"/>
        </w:rPr>
        <w:t xml:space="preserve">  </w:t>
      </w:r>
      <w:r>
        <w:rPr>
          <w:sz w:val="20"/>
          <w:szCs w:val="20"/>
          <w:spacing w:val="2"/>
        </w:rPr>
        <w:t>构以规范性文件明确了企业必须落实“账号注销”义务。</w:t>
      </w:r>
    </w:p>
    <w:p>
      <w:pPr>
        <w:pStyle w:val="BodyText"/>
        <w:ind w:left="329"/>
        <w:spacing w:before="113" w:line="219" w:lineRule="auto"/>
        <w:rPr>
          <w:sz w:val="20"/>
          <w:szCs w:val="20"/>
        </w:rPr>
      </w:pPr>
      <w:r>
        <w:rPr>
          <w:sz w:val="20"/>
          <w:szCs w:val="20"/>
          <w:spacing w:val="6"/>
        </w:rPr>
        <w:t>《个人信息保护法》也明文规定了企业应当主动或者根据个人的请求，在下述情况下</w:t>
      </w:r>
    </w:p>
    <w:p>
      <w:pPr>
        <w:spacing w:line="362" w:lineRule="auto"/>
        <w:rPr>
          <w:rFonts w:ascii="Arial"/>
          <w:sz w:val="21"/>
        </w:rPr>
      </w:pPr>
      <w:r/>
    </w:p>
    <w:p>
      <w:pPr>
        <w:pStyle w:val="BodyText"/>
        <w:ind w:left="429"/>
        <w:spacing w:before="68" w:line="206" w:lineRule="auto"/>
        <w:rPr>
          <w:sz w:val="20"/>
          <w:szCs w:val="20"/>
        </w:rPr>
      </w:pPr>
      <w:r>
        <w:rPr>
          <w:rFonts w:ascii="STCaiyun" w:hAnsi="STCaiyun" w:eastAsia="STCaiyun" w:cs="STCaiyun"/>
          <w:sz w:val="20"/>
          <w:szCs w:val="20"/>
          <w:spacing w:val="-22"/>
          <w:w w:val="93"/>
        </w:rPr>
        <w:t>一</w:t>
      </w:r>
      <w:r>
        <w:rPr>
          <w:rFonts w:ascii="STCaiyun" w:hAnsi="STCaiyun" w:eastAsia="STCaiyun" w:cs="STCaiyun"/>
          <w:sz w:val="20"/>
          <w:szCs w:val="20"/>
          <w:spacing w:val="1"/>
        </w:rPr>
        <w:t xml:space="preserve">  </w:t>
      </w:r>
      <w:r>
        <w:rPr>
          <w:sz w:val="20"/>
          <w:szCs w:val="20"/>
          <w:spacing w:val="-22"/>
          <w:w w:val="93"/>
        </w:rPr>
        <w:t>本章系指作为个人信息处理者的互联网产品或服务提供者，下称“企业”/“互联网企业”。</w:t>
      </w:r>
    </w:p>
    <w:p>
      <w:pPr>
        <w:pStyle w:val="BodyText"/>
        <w:ind w:left="779" w:right="49" w:hanging="350"/>
        <w:spacing w:before="1" w:line="215" w:lineRule="auto"/>
        <w:rPr>
          <w:sz w:val="20"/>
          <w:szCs w:val="20"/>
        </w:rPr>
      </w:pPr>
      <w:r>
        <w:rPr>
          <w:sz w:val="20"/>
          <w:szCs w:val="20"/>
          <w:spacing w:val="-21"/>
          <w:w w:val="97"/>
        </w:rPr>
        <w:t>=</w:t>
      </w:r>
      <w:r>
        <w:rPr>
          <w:sz w:val="20"/>
          <w:szCs w:val="20"/>
          <w:spacing w:val="18"/>
        </w:rPr>
        <w:t xml:space="preserve">  </w:t>
      </w:r>
      <w:r>
        <w:rPr>
          <w:sz w:val="20"/>
          <w:szCs w:val="20"/>
          <w:spacing w:val="-21"/>
          <w:w w:val="97"/>
        </w:rPr>
        <w:t>国家互联网信息办公室秘书局、工业和信息化部办公厅、公安部办公厅、市场监管总局办公厅于</w:t>
      </w:r>
      <w:r>
        <w:rPr>
          <w:sz w:val="20"/>
          <w:szCs w:val="20"/>
          <w:spacing w:val="1"/>
        </w:rPr>
        <w:t xml:space="preserve"> </w:t>
      </w:r>
      <w:r>
        <w:rPr>
          <w:sz w:val="20"/>
          <w:szCs w:val="20"/>
          <w:spacing w:val="-13"/>
        </w:rPr>
        <w:t>2019年11月28日发布生效。</w:t>
      </w:r>
    </w:p>
    <w:p>
      <w:pPr>
        <w:pStyle w:val="BodyText"/>
        <w:ind w:left="779" w:hanging="350"/>
        <w:spacing w:before="1" w:line="221" w:lineRule="auto"/>
        <w:rPr>
          <w:sz w:val="20"/>
          <w:szCs w:val="20"/>
        </w:rPr>
      </w:pPr>
      <w:r>
        <w:rPr>
          <w:sz w:val="20"/>
          <w:szCs w:val="20"/>
          <w:spacing w:val="-20"/>
          <w:w w:val="93"/>
        </w:rPr>
        <w:t>③《网络安全法》第43条规定：“个人发现网络运营者违反法律、行政法规的规定或者双方的约定收集、</w:t>
      </w:r>
      <w:r>
        <w:rPr>
          <w:sz w:val="20"/>
          <w:szCs w:val="20"/>
          <w:spacing w:val="13"/>
        </w:rPr>
        <w:t xml:space="preserve"> </w:t>
      </w:r>
      <w:r>
        <w:rPr>
          <w:sz w:val="20"/>
          <w:szCs w:val="20"/>
          <w:spacing w:val="-18"/>
          <w:w w:val="91"/>
        </w:rPr>
        <w:t>使用其个人信息的，有权要求网络运营者删除其个人信息；发现网络运营者收集、存储的其个人信息</w:t>
      </w:r>
      <w:r>
        <w:rPr>
          <w:sz w:val="20"/>
          <w:szCs w:val="20"/>
          <w:spacing w:val="15"/>
        </w:rPr>
        <w:t xml:space="preserve"> </w:t>
      </w:r>
      <w:r>
        <w:rPr>
          <w:sz w:val="20"/>
          <w:szCs w:val="20"/>
          <w:spacing w:val="-22"/>
          <w:w w:val="93"/>
        </w:rPr>
        <w:t>有错误的，有权要求网络运营者予以更正。网络运营者应当采取措施予以删除或者更正。”</w:t>
      </w:r>
    </w:p>
    <w:p>
      <w:pPr>
        <w:spacing w:line="221" w:lineRule="auto"/>
        <w:sectPr>
          <w:pgSz w:w="9450" w:h="13340"/>
          <w:pgMar w:top="400" w:right="709" w:bottom="400" w:left="680" w:header="0" w:footer="0" w:gutter="0"/>
        </w:sectPr>
        <w:rPr>
          <w:sz w:val="20"/>
          <w:szCs w:val="20"/>
        </w:rPr>
      </w:pPr>
    </w:p>
    <w:p>
      <w:pPr>
        <w:pStyle w:val="BodyText"/>
        <w:ind w:left="4150"/>
        <w:spacing w:before="58" w:line="213" w:lineRule="auto"/>
        <w:rPr>
          <w:sz w:val="13"/>
          <w:szCs w:val="13"/>
        </w:rPr>
      </w:pPr>
      <w:r>
        <w:drawing>
          <wp:anchor distT="0" distB="0" distL="0" distR="0" simplePos="0" relativeHeight="252758016" behindDoc="0" locked="0" layoutInCell="0" allowOverlap="1">
            <wp:simplePos x="0" y="0"/>
            <wp:positionH relativeFrom="page">
              <wp:posOffset>463557</wp:posOffset>
            </wp:positionH>
            <wp:positionV relativeFrom="page">
              <wp:posOffset>7378676</wp:posOffset>
            </wp:positionV>
            <wp:extent cx="1282720" cy="6350"/>
            <wp:effectExtent l="0" t="0" r="0" b="0"/>
            <wp:wrapNone/>
            <wp:docPr id="270" name="IM 270"/>
            <wp:cNvGraphicFramePr/>
            <a:graphic>
              <a:graphicData uri="http://schemas.openxmlformats.org/drawingml/2006/picture">
                <pic:pic>
                  <pic:nvPicPr>
                    <pic:cNvPr id="270" name="IM 270"/>
                    <pic:cNvPicPr/>
                  </pic:nvPicPr>
                  <pic:blipFill>
                    <a:blip r:embed="rId126"/>
                    <a:stretch>
                      <a:fillRect/>
                    </a:stretch>
                  </pic:blipFill>
                  <pic:spPr>
                    <a:xfrm rot="0">
                      <a:off x="0" y="0"/>
                      <a:ext cx="1282720" cy="6350"/>
                    </a:xfrm>
                    <a:prstGeom prst="rect">
                      <a:avLst/>
                    </a:prstGeom>
                  </pic:spPr>
                </pic:pic>
              </a:graphicData>
            </a:graphic>
          </wp:anchor>
        </w:drawing>
      </w:r>
      <w:r>
        <w:rPr>
          <w:rFonts w:ascii="SimHei" w:hAnsi="SimHei" w:eastAsia="SimHei" w:cs="SimHei"/>
          <w:sz w:val="19"/>
          <w:szCs w:val="19"/>
          <w:spacing w:val="-1"/>
        </w:rPr>
        <w:t>第九章</w:t>
      </w:r>
      <w:r>
        <w:rPr>
          <w:rFonts w:ascii="SimHei" w:hAnsi="SimHei" w:eastAsia="SimHei" w:cs="SimHei"/>
          <w:sz w:val="19"/>
          <w:szCs w:val="19"/>
          <w:spacing w:val="-1"/>
        </w:rPr>
        <w:t xml:space="preserve"> </w:t>
      </w:r>
      <w:r>
        <w:rPr>
          <w:rFonts w:ascii="SimHei" w:hAnsi="SimHei" w:eastAsia="SimHei" w:cs="SimHei"/>
          <w:sz w:val="19"/>
          <w:szCs w:val="19"/>
          <w:spacing w:val="-1"/>
        </w:rPr>
        <w:t>账号注销，落实起来不容易</w:t>
      </w:r>
      <w:r>
        <w:rPr>
          <w:rFonts w:ascii="SimHei" w:hAnsi="SimHei" w:eastAsia="SimHei" w:cs="SimHei"/>
          <w:sz w:val="19"/>
          <w:szCs w:val="19"/>
          <w:spacing w:val="-1"/>
        </w:rPr>
        <w:t xml:space="preserve">      </w:t>
      </w:r>
      <w:r>
        <w:rPr>
          <w:sz w:val="13"/>
          <w:szCs w:val="13"/>
          <w:spacing w:val="-1"/>
        </w:rPr>
        <w:t>139</w:t>
      </w:r>
    </w:p>
    <w:p>
      <w:pPr>
        <w:spacing w:line="357" w:lineRule="auto"/>
        <w:rPr>
          <w:rFonts w:ascii="Arial"/>
          <w:sz w:val="21"/>
        </w:rPr>
      </w:pPr>
      <w:r/>
    </w:p>
    <w:p>
      <w:pPr>
        <w:spacing w:line="357" w:lineRule="auto"/>
        <w:rPr>
          <w:rFonts w:ascii="Arial"/>
          <w:sz w:val="21"/>
        </w:rPr>
      </w:pPr>
      <w:r/>
    </w:p>
    <w:p>
      <w:pPr>
        <w:pStyle w:val="BodyText"/>
        <w:ind w:right="43"/>
        <w:spacing w:before="62" w:line="350" w:lineRule="auto"/>
        <w:jc w:val="both"/>
        <w:rPr>
          <w:sz w:val="19"/>
          <w:szCs w:val="19"/>
        </w:rPr>
      </w:pPr>
      <w:r>
        <w:rPr>
          <w:sz w:val="19"/>
          <w:szCs w:val="19"/>
          <w:spacing w:val="18"/>
        </w:rPr>
        <w:t>删除个人信息：“(一)处理目的已实现或者为实现处理目</w:t>
      </w:r>
      <w:r>
        <w:rPr>
          <w:sz w:val="19"/>
          <w:szCs w:val="19"/>
          <w:spacing w:val="17"/>
        </w:rPr>
        <w:t>的不再必要；(二)个人信息处</w:t>
      </w:r>
      <w:r>
        <w:rPr>
          <w:sz w:val="19"/>
          <w:szCs w:val="19"/>
        </w:rPr>
        <w:t xml:space="preserve"> </w:t>
      </w:r>
      <w:r>
        <w:rPr>
          <w:sz w:val="19"/>
          <w:szCs w:val="19"/>
          <w:spacing w:val="17"/>
        </w:rPr>
        <w:t>理者停止提供产品或者服务，或者保存期限已届满；(三)个人撤回同意；(四)个人信息</w:t>
      </w:r>
      <w:r>
        <w:rPr>
          <w:sz w:val="19"/>
          <w:szCs w:val="19"/>
          <w:spacing w:val="12"/>
        </w:rPr>
        <w:t xml:space="preserve"> </w:t>
      </w:r>
      <w:r>
        <w:rPr>
          <w:sz w:val="19"/>
          <w:szCs w:val="19"/>
          <w:spacing w:val="19"/>
        </w:rPr>
        <w:t>处理者违反法律、行政法规或者违反约定处理个人信息；</w:t>
      </w:r>
      <w:r>
        <w:rPr>
          <w:sz w:val="19"/>
          <w:szCs w:val="19"/>
          <w:spacing w:val="18"/>
        </w:rPr>
        <w:t>(五)法律、行政法规规定的其</w:t>
      </w:r>
    </w:p>
    <w:p>
      <w:pPr>
        <w:pStyle w:val="BodyText"/>
        <w:spacing w:line="220" w:lineRule="auto"/>
        <w:rPr>
          <w:sz w:val="19"/>
          <w:szCs w:val="19"/>
        </w:rPr>
      </w:pPr>
      <w:r>
        <w:rPr>
          <w:sz w:val="19"/>
          <w:szCs w:val="19"/>
          <w:spacing w:val="-7"/>
        </w:rPr>
        <w:t>他情形。”e</w:t>
      </w:r>
    </w:p>
    <w:p>
      <w:pPr>
        <w:pStyle w:val="BodyText"/>
        <w:ind w:right="56" w:firstLine="439"/>
        <w:spacing w:before="131" w:line="350" w:lineRule="auto"/>
        <w:jc w:val="both"/>
        <w:rPr>
          <w:sz w:val="19"/>
          <w:szCs w:val="19"/>
        </w:rPr>
      </w:pPr>
      <w:r>
        <w:rPr>
          <w:sz w:val="19"/>
          <w:szCs w:val="19"/>
          <w:spacing w:val="23"/>
        </w:rPr>
        <w:t>目前关于账号注销最为全面规定的规范性文件是202</w:t>
      </w:r>
      <w:r>
        <w:rPr>
          <w:sz w:val="19"/>
          <w:szCs w:val="19"/>
          <w:spacing w:val="22"/>
        </w:rPr>
        <w:t>0年版的国标《信息安全技术</w:t>
      </w:r>
      <w:r>
        <w:rPr>
          <w:sz w:val="19"/>
          <w:szCs w:val="19"/>
        </w:rPr>
        <w:t xml:space="preserve"> </w:t>
      </w:r>
      <w:r>
        <w:rPr>
          <w:sz w:val="19"/>
          <w:szCs w:val="19"/>
          <w:spacing w:val="9"/>
        </w:rPr>
        <w:t>个人信息安全规范》(</w:t>
      </w:r>
      <w:r>
        <w:rPr>
          <w:sz w:val="19"/>
          <w:szCs w:val="19"/>
        </w:rPr>
        <w:t>GB</w:t>
      </w:r>
      <w:r>
        <w:rPr>
          <w:sz w:val="19"/>
          <w:szCs w:val="19"/>
          <w:spacing w:val="9"/>
        </w:rPr>
        <w:t>/T35273—2020</w:t>
      </w:r>
      <w:r>
        <w:rPr>
          <w:sz w:val="19"/>
          <w:szCs w:val="19"/>
          <w:spacing w:val="8"/>
        </w:rPr>
        <w:t>,</w:t>
      </w:r>
      <w:r>
        <w:rPr>
          <w:sz w:val="19"/>
          <w:szCs w:val="19"/>
          <w:spacing w:val="30"/>
        </w:rPr>
        <w:t xml:space="preserve">   </w:t>
      </w:r>
      <w:r>
        <w:rPr>
          <w:sz w:val="19"/>
          <w:szCs w:val="19"/>
          <w:spacing w:val="8"/>
        </w:rPr>
        <w:t>下文简称“国标35273”),其中特别在第8.5条</w:t>
      </w:r>
      <w:r>
        <w:rPr>
          <w:sz w:val="19"/>
          <w:szCs w:val="19"/>
          <w:spacing w:val="1"/>
        </w:rPr>
        <w:t xml:space="preserve"> </w:t>
      </w:r>
      <w:r>
        <w:rPr>
          <w:sz w:val="19"/>
          <w:szCs w:val="19"/>
          <w:spacing w:val="19"/>
        </w:rPr>
        <w:t>明确和细化了落实个人信息主体的“账号注销”要求，大幅提升了个</w:t>
      </w:r>
      <w:r>
        <w:rPr>
          <w:sz w:val="19"/>
          <w:szCs w:val="19"/>
          <w:spacing w:val="18"/>
        </w:rPr>
        <w:t>人信息控制者的相</w:t>
      </w:r>
      <w:r>
        <w:rPr>
          <w:sz w:val="19"/>
          <w:szCs w:val="19"/>
        </w:rPr>
        <w:t xml:space="preserve"> </w:t>
      </w:r>
      <w:r>
        <w:rPr>
          <w:sz w:val="19"/>
          <w:szCs w:val="19"/>
          <w:spacing w:val="18"/>
        </w:rPr>
        <w:t>关义务，体现了近年，尤其是四部委开展</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18"/>
        </w:rPr>
        <w:t xml:space="preserve">  </w:t>
      </w:r>
      <w:r>
        <w:rPr>
          <w:sz w:val="19"/>
          <w:szCs w:val="19"/>
          <w:spacing w:val="18"/>
        </w:rPr>
        <w:t>违法违规</w:t>
      </w:r>
      <w:r>
        <w:rPr>
          <w:sz w:val="19"/>
          <w:szCs w:val="19"/>
          <w:spacing w:val="17"/>
        </w:rPr>
        <w:t>收集使用个人信息专项治理活动</w:t>
      </w:r>
    </w:p>
    <w:p>
      <w:pPr>
        <w:pStyle w:val="BodyText"/>
        <w:spacing w:line="219" w:lineRule="auto"/>
        <w:rPr>
          <w:sz w:val="19"/>
          <w:szCs w:val="19"/>
        </w:rPr>
      </w:pPr>
      <w:r>
        <w:rPr>
          <w:sz w:val="19"/>
          <w:szCs w:val="19"/>
          <w:spacing w:val="11"/>
        </w:rPr>
        <w:t>中不断总结和归纳出的企业各种正面和负面做法。</w:t>
      </w:r>
    </w:p>
    <w:p>
      <w:pPr>
        <w:pStyle w:val="BodyText"/>
        <w:ind w:right="49" w:firstLine="439"/>
        <w:spacing w:before="155" w:line="340" w:lineRule="auto"/>
        <w:jc w:val="both"/>
        <w:rPr>
          <w:sz w:val="19"/>
          <w:szCs w:val="19"/>
        </w:rPr>
      </w:pPr>
      <w:r>
        <w:rPr>
          <w:sz w:val="19"/>
          <w:szCs w:val="19"/>
          <w:spacing w:val="18"/>
        </w:rPr>
        <w:t>对于不提供账号注销功能或者为用户账号注销设置重重障碍的做法，在近年都频繁</w:t>
      </w:r>
      <w:r>
        <w:rPr>
          <w:sz w:val="19"/>
          <w:szCs w:val="19"/>
          <w:spacing w:val="1"/>
        </w:rPr>
        <w:t xml:space="preserve"> </w:t>
      </w:r>
      <w:r>
        <w:rPr>
          <w:sz w:val="19"/>
          <w:szCs w:val="19"/>
          <w:spacing w:val="18"/>
        </w:rPr>
        <w:t>遭到执法和曝光。例如，工信部在其2019年第一季度电信服务质量通告中公开了存在问</w:t>
      </w:r>
      <w:r>
        <w:rPr>
          <w:sz w:val="19"/>
          <w:szCs w:val="19"/>
          <w:spacing w:val="1"/>
        </w:rPr>
        <w:t xml:space="preserve"> </w:t>
      </w:r>
      <w:r>
        <w:rPr>
          <w:sz w:val="19"/>
          <w:szCs w:val="19"/>
          <w:spacing w:val="18"/>
        </w:rPr>
        <w:t>题的互联网企业清单，其中“未提供账号注销服务”成为重点</w:t>
      </w:r>
      <w:r>
        <w:rPr>
          <w:sz w:val="19"/>
          <w:szCs w:val="19"/>
          <w:spacing w:val="17"/>
        </w:rPr>
        <w:t>问题。在2020年国家网络</w:t>
      </w:r>
      <w:r>
        <w:rPr>
          <w:sz w:val="19"/>
          <w:szCs w:val="19"/>
        </w:rPr>
        <w:t xml:space="preserve"> </w:t>
      </w:r>
      <w:r>
        <w:rPr>
          <w:sz w:val="19"/>
          <w:szCs w:val="19"/>
          <w:spacing w:val="18"/>
        </w:rPr>
        <w:t>安全宣传周中，</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39"/>
          <w:w w:val="101"/>
        </w:rPr>
        <w:t xml:space="preserve"> </w:t>
      </w:r>
      <w:r>
        <w:rPr>
          <w:sz w:val="19"/>
          <w:szCs w:val="19"/>
          <w:spacing w:val="18"/>
        </w:rPr>
        <w:t>账号注销问题也成为媒体关注的热点。而在广东通管局通报的2021</w:t>
      </w:r>
      <w:r>
        <w:rPr>
          <w:sz w:val="19"/>
          <w:szCs w:val="19"/>
        </w:rPr>
        <w:t xml:space="preserve"> </w:t>
      </w:r>
      <w:r>
        <w:rPr>
          <w:sz w:val="19"/>
          <w:szCs w:val="19"/>
          <w:spacing w:val="22"/>
        </w:rPr>
        <w:t>年</w:t>
      </w:r>
      <w:r>
        <w:rPr>
          <w:sz w:val="19"/>
          <w:szCs w:val="19"/>
          <w:spacing w:val="-42"/>
        </w:rPr>
        <w:t xml:space="preserve"> </w:t>
      </w:r>
      <w:r>
        <w:rPr>
          <w:sz w:val="19"/>
          <w:szCs w:val="19"/>
          <w:spacing w:val="22"/>
        </w:rPr>
        <w:t>一</w:t>
      </w:r>
      <w:r>
        <w:rPr>
          <w:sz w:val="19"/>
          <w:szCs w:val="19"/>
          <w:spacing w:val="-57"/>
        </w:rPr>
        <w:t xml:space="preserve"> </w:t>
      </w:r>
      <w:r>
        <w:rPr>
          <w:sz w:val="19"/>
          <w:szCs w:val="19"/>
          <w:spacing w:val="22"/>
        </w:rPr>
        <w:t>季度违法违规收集个人信息</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47"/>
          <w:w w:val="101"/>
        </w:rPr>
        <w:t xml:space="preserve"> </w:t>
      </w:r>
      <w:r>
        <w:rPr>
          <w:sz w:val="19"/>
          <w:szCs w:val="19"/>
          <w:spacing w:val="22"/>
        </w:rPr>
        <w:t>的典型表现中，“注销”违法则高居前五位，如</w:t>
      </w:r>
    </w:p>
    <w:p>
      <w:pPr>
        <w:pStyle w:val="BodyText"/>
        <w:spacing w:line="220" w:lineRule="auto"/>
        <w:rPr>
          <w:sz w:val="19"/>
          <w:szCs w:val="19"/>
        </w:rPr>
      </w:pPr>
      <w:r>
        <w:rPr>
          <w:sz w:val="19"/>
          <w:szCs w:val="19"/>
          <w:spacing w:val="1"/>
        </w:rPr>
        <w:t>图9-</w:t>
      </w:r>
      <w:r>
        <w:rPr>
          <w:sz w:val="19"/>
          <w:szCs w:val="19"/>
          <w:spacing w:val="-54"/>
        </w:rPr>
        <w:t xml:space="preserve"> </w:t>
      </w:r>
      <w:r>
        <w:rPr>
          <w:sz w:val="19"/>
          <w:szCs w:val="19"/>
          <w:spacing w:val="1"/>
        </w:rPr>
        <w:t>1</w:t>
      </w:r>
      <w:r>
        <w:rPr>
          <w:sz w:val="19"/>
          <w:szCs w:val="19"/>
          <w:spacing w:val="-44"/>
        </w:rPr>
        <w:t xml:space="preserve"> </w:t>
      </w:r>
      <w:r>
        <w:rPr>
          <w:sz w:val="19"/>
          <w:szCs w:val="19"/>
          <w:spacing w:val="1"/>
        </w:rPr>
        <w:t>所示。</w:t>
      </w:r>
    </w:p>
    <w:p>
      <w:pPr>
        <w:ind w:left="2262"/>
        <w:spacing w:before="291" w:line="212" w:lineRule="auto"/>
        <w:rPr>
          <w:rFonts w:ascii="SimHei" w:hAnsi="SimHei" w:eastAsia="SimHei" w:cs="SimHei"/>
          <w:sz w:val="19"/>
          <w:szCs w:val="19"/>
        </w:rPr>
      </w:pPr>
      <w:r>
        <w:rPr>
          <w:rFonts w:ascii="SimHei" w:hAnsi="SimHei" w:eastAsia="SimHei" w:cs="SimHei"/>
          <w:sz w:val="19"/>
          <w:szCs w:val="19"/>
          <w:b/>
          <w:bCs/>
          <w:spacing w:val="-12"/>
          <w:w w:val="92"/>
        </w:rPr>
        <w:t>2021年违法违规收集个人信息</w:t>
      </w:r>
      <w:r>
        <w:rPr>
          <w:rFonts w:ascii="Times New Roman" w:hAnsi="Times New Roman" w:eastAsia="Times New Roman" w:cs="Times New Roman"/>
          <w:sz w:val="19"/>
          <w:szCs w:val="19"/>
          <w:b/>
          <w:bCs/>
          <w:spacing w:val="-12"/>
          <w:w w:val="92"/>
        </w:rPr>
        <w:t>App</w:t>
      </w:r>
      <w:r>
        <w:rPr>
          <w:rFonts w:ascii="SimHei" w:hAnsi="SimHei" w:eastAsia="SimHei" w:cs="SimHei"/>
          <w:sz w:val="19"/>
          <w:szCs w:val="19"/>
          <w:b/>
          <w:bCs/>
          <w:spacing w:val="-12"/>
          <w:w w:val="92"/>
        </w:rPr>
        <w:t>典</w:t>
      </w:r>
      <w:r>
        <w:rPr>
          <w:rFonts w:ascii="SimHei" w:hAnsi="SimHei" w:eastAsia="SimHei" w:cs="SimHei"/>
          <w:sz w:val="19"/>
          <w:szCs w:val="19"/>
          <w:b/>
          <w:bCs/>
          <w:spacing w:val="-13"/>
          <w:w w:val="92"/>
        </w:rPr>
        <w:t>型表现</w:t>
      </w:r>
    </w:p>
    <w:p>
      <w:pPr>
        <w:pStyle w:val="BodyText"/>
        <w:ind w:firstLine="570"/>
        <w:spacing w:before="35" w:line="2480" w:lineRule="exact"/>
        <w:rPr/>
      </w:pPr>
      <w:r>
        <w:rPr>
          <w:position w:val="-49"/>
        </w:rPr>
        <w:pict>
          <v:group id="_x0000_s306" style="mso-position-vertical-relative:line;mso-position-horizontal-relative:char;width:343.05pt;height:124.05pt;" filled="false" stroked="false" coordsize="6860,2481" coordorigin="0,0">
            <v:shape id="_x0000_s308" style="position:absolute;left:0;top:0;width:6860;height:2481;" filled="false" stroked="false" type="#_x0000_t75">
              <v:imagedata o:title="" r:id="rId127"/>
            </v:shape>
            <v:shape id="_x0000_s310" style="position:absolute;left:70;top:78;width:5965;height:2248;" filled="false" stroked="false" type="#_x0000_t202">
              <v:fill on="false"/>
              <v:stroke on="false"/>
              <v:path/>
              <v:imagedata o:title=""/>
              <o:lock v:ext="edit" aspectratio="false"/>
              <v:textbox inset="0mm,0mm,0mm,0mm">
                <w:txbxContent>
                  <w:p>
                    <w:pPr>
                      <w:ind w:left="910"/>
                      <w:spacing w:before="20" w:line="89" w:lineRule="exact"/>
                      <w:rPr>
                        <w:rFonts w:ascii="SimSun" w:hAnsi="SimSun" w:eastAsia="SimSun" w:cs="SimSun"/>
                        <w:sz w:val="13"/>
                        <w:szCs w:val="13"/>
                      </w:rPr>
                    </w:pPr>
                    <w:r>
                      <w:rPr>
                        <w:rFonts w:ascii="SimSun" w:hAnsi="SimSun" w:eastAsia="SimSun" w:cs="SimSun"/>
                        <w:sz w:val="13"/>
                        <w:szCs w:val="13"/>
                        <w:spacing w:val="-2"/>
                        <w:position w:val="-2"/>
                      </w:rPr>
                      <w:t>275</w:t>
                    </w:r>
                  </w:p>
                  <w:p>
                    <w:pPr>
                      <w:ind w:left="20"/>
                      <w:spacing w:line="182" w:lineRule="auto"/>
                      <w:rPr>
                        <w:rFonts w:ascii="SimSun" w:hAnsi="SimSun" w:eastAsia="SimSun" w:cs="SimSun"/>
                        <w:sz w:val="13"/>
                        <w:szCs w:val="13"/>
                      </w:rPr>
                    </w:pPr>
                    <w:r>
                      <w:rPr>
                        <w:rFonts w:ascii="SimSun" w:hAnsi="SimSun" w:eastAsia="SimSun" w:cs="SimSun"/>
                        <w:sz w:val="13"/>
                        <w:szCs w:val="13"/>
                        <w:spacing w:val="-2"/>
                      </w:rPr>
                      <w:t>300</w:t>
                    </w:r>
                  </w:p>
                  <w:p>
                    <w:pPr>
                      <w:ind w:left="20"/>
                      <w:spacing w:before="21" w:line="183" w:lineRule="auto"/>
                      <w:rPr>
                        <w:rFonts w:ascii="SimSun" w:hAnsi="SimSun" w:eastAsia="SimSun" w:cs="SimSun"/>
                        <w:sz w:val="13"/>
                        <w:szCs w:val="13"/>
                      </w:rPr>
                    </w:pPr>
                    <w:r>
                      <w:rPr>
                        <w:rFonts w:ascii="SimSun" w:hAnsi="SimSun" w:eastAsia="SimSun" w:cs="SimSun"/>
                        <w:sz w:val="13"/>
                        <w:szCs w:val="13"/>
                        <w:spacing w:val="-2"/>
                      </w:rPr>
                      <w:t>250</w:t>
                    </w:r>
                  </w:p>
                  <w:p>
                    <w:pPr>
                      <w:ind w:left="20"/>
                      <w:spacing w:before="11" w:line="183" w:lineRule="auto"/>
                      <w:rPr>
                        <w:rFonts w:ascii="SimSun" w:hAnsi="SimSun" w:eastAsia="SimSun" w:cs="SimSun"/>
                        <w:sz w:val="13"/>
                        <w:szCs w:val="13"/>
                      </w:rPr>
                    </w:pPr>
                    <w:r>
                      <w:rPr>
                        <w:rFonts w:ascii="SimSun" w:hAnsi="SimSun" w:eastAsia="SimSun" w:cs="SimSun"/>
                        <w:sz w:val="13"/>
                        <w:szCs w:val="13"/>
                        <w:spacing w:val="-2"/>
                      </w:rPr>
                      <w:t>200</w:t>
                    </w:r>
                  </w:p>
                  <w:p>
                    <w:pPr>
                      <w:ind w:left="20"/>
                      <w:spacing w:before="10" w:line="184" w:lineRule="auto"/>
                      <w:rPr>
                        <w:rFonts w:ascii="SimSun" w:hAnsi="SimSun" w:eastAsia="SimSun" w:cs="SimSun"/>
                        <w:sz w:val="13"/>
                        <w:szCs w:val="13"/>
                      </w:rPr>
                    </w:pPr>
                    <w:r>
                      <w:rPr>
                        <w:rFonts w:ascii="SimSun" w:hAnsi="SimSun" w:eastAsia="SimSun" w:cs="SimSun"/>
                        <w:sz w:val="13"/>
                        <w:szCs w:val="13"/>
                        <w:spacing w:val="-4"/>
                      </w:rPr>
                      <w:t>150</w:t>
                    </w:r>
                  </w:p>
                  <w:p>
                    <w:pPr>
                      <w:ind w:left="20"/>
                      <w:spacing w:before="20" w:line="184" w:lineRule="auto"/>
                      <w:rPr>
                        <w:rFonts w:ascii="SimSun" w:hAnsi="SimSun" w:eastAsia="SimSun" w:cs="SimSun"/>
                        <w:sz w:val="13"/>
                        <w:szCs w:val="13"/>
                      </w:rPr>
                    </w:pPr>
                    <w:r>
                      <w:rPr>
                        <w:rFonts w:ascii="SimSun" w:hAnsi="SimSun" w:eastAsia="SimSun" w:cs="SimSun"/>
                        <w:sz w:val="13"/>
                        <w:szCs w:val="13"/>
                        <w:spacing w:val="-4"/>
                      </w:rPr>
                      <w:t>100</w:t>
                    </w:r>
                  </w:p>
                  <w:p>
                    <w:pPr>
                      <w:ind w:left="79"/>
                      <w:spacing w:before="21" w:line="183" w:lineRule="auto"/>
                      <w:rPr>
                        <w:rFonts w:ascii="SimSun" w:hAnsi="SimSun" w:eastAsia="SimSun" w:cs="SimSun"/>
                        <w:sz w:val="13"/>
                        <w:szCs w:val="13"/>
                      </w:rPr>
                    </w:pPr>
                    <w:r>
                      <w:rPr>
                        <w:rFonts w:ascii="SimSun" w:hAnsi="SimSun" w:eastAsia="SimSun" w:cs="SimSun"/>
                        <w:sz w:val="13"/>
                        <w:szCs w:val="13"/>
                        <w:spacing w:val="-2"/>
                      </w:rPr>
                      <w:t>50</w:t>
                    </w:r>
                  </w:p>
                  <w:p>
                    <w:pPr>
                      <w:ind w:left="119"/>
                      <w:spacing w:before="12" w:line="84" w:lineRule="exact"/>
                      <w:rPr>
                        <w:rFonts w:ascii="SimSun" w:hAnsi="SimSun" w:eastAsia="SimSun" w:cs="SimSun"/>
                        <w:sz w:val="13"/>
                        <w:szCs w:val="13"/>
                      </w:rPr>
                    </w:pPr>
                    <w:r>
                      <w:rPr>
                        <w:rFonts w:ascii="SimSun" w:hAnsi="SimSun" w:eastAsia="SimSun" w:cs="SimSun"/>
                        <w:sz w:val="13"/>
                        <w:szCs w:val="13"/>
                        <w:position w:val="-2"/>
                      </w:rPr>
                      <w:t>0</w:t>
                    </w:r>
                  </w:p>
                  <w:p>
                    <w:pPr>
                      <w:ind w:left="559"/>
                      <w:spacing w:line="202" w:lineRule="auto"/>
                      <w:rPr>
                        <w:rFonts w:ascii="SimSun" w:hAnsi="SimSun" w:eastAsia="SimSun" w:cs="SimSun"/>
                        <w:sz w:val="19"/>
                        <w:szCs w:val="19"/>
                      </w:rPr>
                    </w:pPr>
                    <w:r>
                      <w:rPr>
                        <w:rFonts w:ascii="SimSun" w:hAnsi="SimSun" w:eastAsia="SimSun" w:cs="SimSun"/>
                        <w:sz w:val="19"/>
                        <w:szCs w:val="19"/>
                        <w:spacing w:val="-17"/>
                        <w:w w:val="95"/>
                      </w:rPr>
                      <w:t>未在隐私政策</w:t>
                    </w:r>
                    <w:r>
                      <w:rPr>
                        <w:rFonts w:ascii="SimSun" w:hAnsi="SimSun" w:eastAsia="SimSun" w:cs="SimSun"/>
                        <w:sz w:val="19"/>
                        <w:szCs w:val="19"/>
                        <w:spacing w:val="5"/>
                      </w:rPr>
                      <w:t xml:space="preserve">   </w:t>
                    </w:r>
                    <w:r>
                      <w:rPr>
                        <w:rFonts w:ascii="SimSun" w:hAnsi="SimSun" w:eastAsia="SimSun" w:cs="SimSun"/>
                        <w:sz w:val="19"/>
                        <w:szCs w:val="19"/>
                        <w:spacing w:val="-17"/>
                        <w:w w:val="95"/>
                      </w:rPr>
                      <w:t>未经用户阅读</w:t>
                    </w:r>
                  </w:p>
                  <w:p>
                    <w:pPr>
                      <w:ind w:left="539"/>
                      <w:spacing w:before="1" w:line="221" w:lineRule="auto"/>
                      <w:rPr>
                        <w:rFonts w:ascii="SimSun" w:hAnsi="SimSun" w:eastAsia="SimSun" w:cs="SimSun"/>
                        <w:sz w:val="19"/>
                        <w:szCs w:val="19"/>
                      </w:rPr>
                    </w:pPr>
                    <w:r>
                      <w:rPr>
                        <w:rFonts w:ascii="SimSun" w:hAnsi="SimSun" w:eastAsia="SimSun" w:cs="SimSun"/>
                        <w:sz w:val="19"/>
                        <w:szCs w:val="19"/>
                        <w:spacing w:val="-29"/>
                      </w:rPr>
                      <w:t>等公示文本中  并同意隐私政策，</w:t>
                    </w:r>
                  </w:p>
                  <w:p>
                    <w:pPr>
                      <w:ind w:left="479"/>
                      <w:spacing w:line="217" w:lineRule="auto"/>
                      <w:rPr>
                        <w:rFonts w:ascii="SimSun" w:hAnsi="SimSun" w:eastAsia="SimSun" w:cs="SimSun"/>
                        <w:sz w:val="19"/>
                        <w:szCs w:val="19"/>
                      </w:rPr>
                    </w:pPr>
                    <w:r>
                      <w:rPr>
                        <w:rFonts w:ascii="SimSun" w:hAnsi="SimSun" w:eastAsia="SimSun" w:cs="SimSun"/>
                        <w:sz w:val="19"/>
                        <w:szCs w:val="19"/>
                        <w:spacing w:val="-21"/>
                        <w:w w:val="96"/>
                      </w:rPr>
                      <w:t>逐一列明第三方</w:t>
                    </w:r>
                    <w:r>
                      <w:rPr>
                        <w:rFonts w:ascii="SimSun" w:hAnsi="SimSun" w:eastAsia="SimSun" w:cs="SimSun"/>
                        <w:sz w:val="19"/>
                        <w:szCs w:val="19"/>
                        <w:spacing w:val="5"/>
                      </w:rPr>
                      <w:t xml:space="preserve">    </w:t>
                    </w:r>
                    <w:r>
                      <w:rPr>
                        <w:rFonts w:ascii="SimSun" w:hAnsi="SimSun" w:eastAsia="SimSun" w:cs="SimSun"/>
                        <w:sz w:val="19"/>
                        <w:szCs w:val="19"/>
                        <w:spacing w:val="-21"/>
                        <w:w w:val="96"/>
                      </w:rPr>
                      <w:t>提前申请</w:t>
                    </w:r>
                  </w:p>
                  <w:p>
                    <w:pPr>
                      <w:ind w:left="639"/>
                      <w:spacing w:before="5" w:line="219" w:lineRule="auto"/>
                      <w:rPr>
                        <w:rFonts w:ascii="SimSun" w:hAnsi="SimSun" w:eastAsia="SimSun" w:cs="SimSun"/>
                        <w:sz w:val="19"/>
                        <w:szCs w:val="19"/>
                      </w:rPr>
                    </w:pPr>
                    <w:r>
                      <w:rPr>
                        <w:rFonts w:ascii="Times New Roman" w:hAnsi="Times New Roman" w:eastAsia="Times New Roman" w:cs="Times New Roman"/>
                        <w:sz w:val="13"/>
                        <w:szCs w:val="13"/>
                        <w:spacing w:val="-15"/>
                      </w:rPr>
                      <w:t>SDK</w:t>
                    </w:r>
                    <w:r>
                      <w:rPr>
                        <w:rFonts w:ascii="Times New Roman" w:hAnsi="Times New Roman" w:eastAsia="Times New Roman" w:cs="Times New Roman"/>
                        <w:sz w:val="13"/>
                        <w:szCs w:val="13"/>
                        <w:spacing w:val="25"/>
                        <w:w w:val="102"/>
                      </w:rPr>
                      <w:t xml:space="preserve"> </w:t>
                    </w:r>
                    <w:r>
                      <w:rPr>
                        <w:rFonts w:ascii="SimSun" w:hAnsi="SimSun" w:eastAsia="SimSun" w:cs="SimSun"/>
                        <w:sz w:val="13"/>
                        <w:szCs w:val="13"/>
                        <w:spacing w:val="-15"/>
                      </w:rPr>
                      <w:t>收</w:t>
                    </w:r>
                    <w:r>
                      <w:rPr>
                        <w:rFonts w:ascii="SimSun" w:hAnsi="SimSun" w:eastAsia="SimSun" w:cs="SimSun"/>
                        <w:sz w:val="13"/>
                        <w:szCs w:val="13"/>
                        <w:spacing w:val="-14"/>
                      </w:rPr>
                      <w:t xml:space="preserve"> </w:t>
                    </w:r>
                    <w:r>
                      <w:rPr>
                        <w:rFonts w:ascii="SimSun" w:hAnsi="SimSun" w:eastAsia="SimSun" w:cs="SimSun"/>
                        <w:sz w:val="13"/>
                        <w:szCs w:val="13"/>
                        <w:spacing w:val="-15"/>
                      </w:rPr>
                      <w:t>集 …</w:t>
                    </w:r>
                    <w:r>
                      <w:rPr>
                        <w:rFonts w:ascii="SimSun" w:hAnsi="SimSun" w:eastAsia="SimSun" w:cs="SimSun"/>
                        <w:sz w:val="13"/>
                        <w:szCs w:val="13"/>
                        <w:spacing w:val="1"/>
                      </w:rPr>
                      <w:t xml:space="preserve">      </w:t>
                    </w:r>
                    <w:r>
                      <w:rPr>
                        <w:rFonts w:ascii="SimSun" w:hAnsi="SimSun" w:eastAsia="SimSun" w:cs="SimSun"/>
                        <w:sz w:val="19"/>
                        <w:szCs w:val="19"/>
                        <w:spacing w:val="-15"/>
                      </w:rPr>
                      <w:t>获取终端权限</w:t>
                    </w:r>
                  </w:p>
                  <w:p>
                    <w:pPr>
                      <w:ind w:left="20"/>
                      <w:spacing w:before="85" w:line="219" w:lineRule="auto"/>
                      <w:rPr>
                        <w:rFonts w:ascii="SimSun" w:hAnsi="SimSun" w:eastAsia="SimSun" w:cs="SimSun"/>
                        <w:sz w:val="13"/>
                        <w:szCs w:val="13"/>
                      </w:rPr>
                    </w:pPr>
                    <w:r>
                      <w:rPr>
                        <w:rFonts w:ascii="SimSun" w:hAnsi="SimSun" w:eastAsia="SimSun" w:cs="SimSun"/>
                        <w:sz w:val="19"/>
                        <w:szCs w:val="19"/>
                        <w:spacing w:val="-5"/>
                      </w:rPr>
                      <w:t>频次</w:t>
                    </w:r>
                    <w:r>
                      <w:rPr>
                        <w:rFonts w:ascii="SimSun" w:hAnsi="SimSun" w:eastAsia="SimSun" w:cs="SimSun"/>
                        <w:sz w:val="19"/>
                        <w:szCs w:val="19"/>
                        <w:spacing w:val="2"/>
                      </w:rPr>
                      <w:t xml:space="preserve">      </w:t>
                    </w:r>
                    <w:r>
                      <w:rPr>
                        <w:rFonts w:ascii="SimSun" w:hAnsi="SimSun" w:eastAsia="SimSun" w:cs="SimSun"/>
                        <w:sz w:val="13"/>
                        <w:szCs w:val="13"/>
                        <w:spacing w:val="-5"/>
                      </w:rPr>
                      <w:t>275                 </w:t>
                    </w:r>
                    <w:r>
                      <w:rPr>
                        <w:rFonts w:ascii="SimSun" w:hAnsi="SimSun" w:eastAsia="SimSun" w:cs="SimSun"/>
                        <w:sz w:val="13"/>
                        <w:szCs w:val="13"/>
                        <w:color w:val="FFFFFF"/>
                        <w:spacing w:val="-5"/>
                      </w:rPr>
                      <w:t>148                 </w:t>
                    </w:r>
                    <w:r>
                      <w:rPr>
                        <w:rFonts w:ascii="SimSun" w:hAnsi="SimSun" w:eastAsia="SimSun" w:cs="SimSun"/>
                        <w:sz w:val="13"/>
                        <w:szCs w:val="13"/>
                        <w:spacing w:val="-5"/>
                      </w:rPr>
                      <w:t>100</w:t>
                    </w:r>
                    <w:r>
                      <w:rPr>
                        <w:rFonts w:ascii="SimSun" w:hAnsi="SimSun" w:eastAsia="SimSun" w:cs="SimSun"/>
                        <w:sz w:val="13"/>
                        <w:szCs w:val="13"/>
                        <w:spacing w:val="2"/>
                      </w:rPr>
                      <w:t xml:space="preserve">                </w:t>
                    </w:r>
                    <w:r>
                      <w:rPr>
                        <w:rFonts w:ascii="SimSun" w:hAnsi="SimSun" w:eastAsia="SimSun" w:cs="SimSun"/>
                        <w:sz w:val="13"/>
                        <w:szCs w:val="13"/>
                        <w:color w:val="FFFFFF"/>
                        <w:spacing w:val="-5"/>
                      </w:rPr>
                      <w:t>49</w:t>
                    </w:r>
                    <w:r>
                      <w:rPr>
                        <w:rFonts w:ascii="SimSun" w:hAnsi="SimSun" w:eastAsia="SimSun" w:cs="SimSun"/>
                        <w:sz w:val="13"/>
                        <w:szCs w:val="13"/>
                        <w:color w:val="FFFFFF"/>
                        <w:spacing w:val="2"/>
                      </w:rPr>
                      <w:t xml:space="preserve">                </w:t>
                    </w:r>
                    <w:r>
                      <w:rPr>
                        <w:rFonts w:ascii="SimSun" w:hAnsi="SimSun" w:eastAsia="SimSun" w:cs="SimSun"/>
                        <w:sz w:val="13"/>
                        <w:szCs w:val="13"/>
                        <w:spacing w:val="-5"/>
                      </w:rPr>
                      <w:t>48</w:t>
                    </w:r>
                  </w:p>
                </w:txbxContent>
              </v:textbox>
            </v:shape>
            <v:shape id="_x0000_s312" style="position:absolute;left:4160;top:1117;width:1155;height:890;" filled="false" stroked="false" type="#_x0000_t202">
              <v:fill on="false"/>
              <v:stroke on="false"/>
              <v:path/>
              <v:imagedata o:title=""/>
              <o:lock v:ext="edit" aspectratio="false"/>
              <v:textbox inset="0mm,0mm,0mm,0mm">
                <w:txbxContent>
                  <w:p>
                    <w:pPr>
                      <w:ind w:left="20" w:right="20" w:firstLine="89"/>
                      <w:spacing w:before="19" w:line="214" w:lineRule="auto"/>
                      <w:rPr>
                        <w:rFonts w:ascii="SimSun" w:hAnsi="SimSun" w:eastAsia="SimSun" w:cs="SimSun"/>
                        <w:sz w:val="19"/>
                        <w:szCs w:val="19"/>
                      </w:rPr>
                    </w:pPr>
                    <w:r>
                      <w:rPr>
                        <w:rFonts w:ascii="SimSun" w:hAnsi="SimSun" w:eastAsia="SimSun" w:cs="SimSun"/>
                        <w:sz w:val="19"/>
                        <w:szCs w:val="19"/>
                        <w:spacing w:val="-15"/>
                        <w:w w:val="90"/>
                      </w:rPr>
                      <w:t>未按法律规定</w:t>
                    </w:r>
                    <w:r>
                      <w:rPr>
                        <w:rFonts w:ascii="SimSun" w:hAnsi="SimSun" w:eastAsia="SimSun" w:cs="SimSun"/>
                        <w:sz w:val="19"/>
                        <w:szCs w:val="19"/>
                        <w:spacing w:val="1"/>
                      </w:rPr>
                      <w:t xml:space="preserve">  </w:t>
                    </w:r>
                    <w:r>
                      <w:rPr>
                        <w:rFonts w:ascii="SimSun" w:hAnsi="SimSun" w:eastAsia="SimSun" w:cs="SimSun"/>
                        <w:sz w:val="19"/>
                        <w:szCs w:val="19"/>
                        <w:spacing w:val="-18"/>
                        <w:w w:val="93"/>
                      </w:rPr>
                      <w:t>提供账号注销、</w:t>
                    </w:r>
                  </w:p>
                  <w:p>
                    <w:pPr>
                      <w:ind w:left="40" w:right="29" w:firstLine="149"/>
                      <w:spacing w:before="1" w:line="216" w:lineRule="auto"/>
                      <w:rPr>
                        <w:rFonts w:ascii="SimSun" w:hAnsi="SimSun" w:eastAsia="SimSun" w:cs="SimSun"/>
                        <w:sz w:val="19"/>
                        <w:szCs w:val="19"/>
                      </w:rPr>
                    </w:pPr>
                    <w:r>
                      <w:rPr>
                        <w:rFonts w:ascii="SimSun" w:hAnsi="SimSun" w:eastAsia="SimSun" w:cs="SimSun"/>
                        <w:sz w:val="19"/>
                        <w:szCs w:val="19"/>
                        <w:spacing w:val="-21"/>
                        <w:w w:val="94"/>
                      </w:rPr>
                      <w:t>删除、更正</w:t>
                    </w:r>
                    <w:r>
                      <w:rPr>
                        <w:rFonts w:ascii="SimSun" w:hAnsi="SimSun" w:eastAsia="SimSun" w:cs="SimSun"/>
                        <w:sz w:val="19"/>
                        <w:szCs w:val="19"/>
                      </w:rPr>
                      <w:t xml:space="preserve">  </w:t>
                    </w:r>
                    <w:r>
                      <w:rPr>
                        <w:rFonts w:ascii="SimSun" w:hAnsi="SimSun" w:eastAsia="SimSun" w:cs="SimSun"/>
                        <w:sz w:val="19"/>
                        <w:szCs w:val="19"/>
                        <w:spacing w:val="-20"/>
                        <w:w w:val="92"/>
                      </w:rPr>
                      <w:t>个人信息功能…</w:t>
                    </w:r>
                  </w:p>
                </w:txbxContent>
              </v:textbox>
            </v:shape>
            <v:shape id="_x0000_s314" style="position:absolute;left:5430;top:1107;width:1135;height:901;" filled="false" stroked="false" type="#_x0000_t202">
              <v:fill on="false"/>
              <v:stroke on="false"/>
              <v:path/>
              <v:imagedata o:title=""/>
              <o:lock v:ext="edit" aspectratio="false"/>
              <v:textbox inset="0mm,0mm,0mm,0mm">
                <w:txbxContent>
                  <w:p>
                    <w:pPr>
                      <w:ind w:left="20" w:right="20" w:firstLine="70"/>
                      <w:spacing w:before="20" w:line="218" w:lineRule="auto"/>
                      <w:jc w:val="both"/>
                      <w:rPr>
                        <w:rFonts w:ascii="SimSun" w:hAnsi="SimSun" w:eastAsia="SimSun" w:cs="SimSun"/>
                        <w:sz w:val="19"/>
                        <w:szCs w:val="19"/>
                      </w:rPr>
                    </w:pPr>
                    <w:r>
                      <w:rPr>
                        <w:rFonts w:ascii="SimSun" w:hAnsi="SimSun" w:eastAsia="SimSun" w:cs="SimSun"/>
                        <w:sz w:val="19"/>
                        <w:szCs w:val="19"/>
                        <w:spacing w:val="-16"/>
                        <w:w w:val="91"/>
                      </w:rPr>
                      <w:t>未提供有效的</w:t>
                    </w:r>
                    <w:r>
                      <w:rPr>
                        <w:rFonts w:ascii="SimSun" w:hAnsi="SimSun" w:eastAsia="SimSun" w:cs="SimSun"/>
                        <w:sz w:val="19"/>
                        <w:szCs w:val="19"/>
                      </w:rPr>
                      <w:t xml:space="preserve">  </w:t>
                    </w:r>
                    <w:r>
                      <w:rPr>
                        <w:rFonts w:ascii="SimSun" w:hAnsi="SimSun" w:eastAsia="SimSun" w:cs="SimSun"/>
                        <w:sz w:val="19"/>
                        <w:szCs w:val="19"/>
                        <w:spacing w:val="-21"/>
                        <w:w w:val="93"/>
                      </w:rPr>
                      <w:t>注销账号功能，</w:t>
                    </w:r>
                    <w:r>
                      <w:rPr>
                        <w:rFonts w:ascii="SimSun" w:hAnsi="SimSun" w:eastAsia="SimSun" w:cs="SimSun"/>
                        <w:sz w:val="19"/>
                        <w:szCs w:val="19"/>
                        <w:spacing w:val="4"/>
                      </w:rPr>
                      <w:t xml:space="preserve"> </w:t>
                    </w:r>
                    <w:r>
                      <w:rPr>
                        <w:rFonts w:ascii="SimSun" w:hAnsi="SimSun" w:eastAsia="SimSun" w:cs="SimSun"/>
                        <w:sz w:val="19"/>
                        <w:szCs w:val="19"/>
                        <w:spacing w:val="-15"/>
                        <w:w w:val="96"/>
                      </w:rPr>
                      <w:t>且在隐私政策</w:t>
                    </w:r>
                    <w:r>
                      <w:rPr>
                        <w:rFonts w:ascii="SimSun" w:hAnsi="SimSun" w:eastAsia="SimSun" w:cs="SimSun"/>
                        <w:sz w:val="19"/>
                        <w:szCs w:val="19"/>
                      </w:rPr>
                      <w:t xml:space="preserve">  </w:t>
                    </w:r>
                    <w:r>
                      <w:rPr>
                        <w:rFonts w:ascii="SimSun" w:hAnsi="SimSun" w:eastAsia="SimSun" w:cs="SimSun"/>
                        <w:sz w:val="19"/>
                        <w:szCs w:val="19"/>
                        <w:spacing w:val="-16"/>
                      </w:rPr>
                      <w:t>和相关界面…</w:t>
                    </w:r>
                  </w:p>
                </w:txbxContent>
              </v:textbox>
            </v:shape>
            <v:shape id="_x0000_s316" style="position:absolute;left:3010;top:1117;width:1010;height:880;" filled="false" stroked="false" type="#_x0000_t202">
              <v:fill on="false"/>
              <v:stroke on="false"/>
              <v:path/>
              <v:imagedata o:title=""/>
              <o:lock v:ext="edit" aspectratio="false"/>
              <v:textbox inset="0mm,0mm,0mm,0mm">
                <w:txbxContent>
                  <w:p>
                    <w:pPr>
                      <w:ind w:left="39" w:right="20" w:hanging="19"/>
                      <w:spacing w:before="18" w:line="213" w:lineRule="auto"/>
                      <w:jc w:val="both"/>
                      <w:rPr>
                        <w:rFonts w:ascii="SimSun" w:hAnsi="SimSun" w:eastAsia="SimSun" w:cs="SimSun"/>
                        <w:sz w:val="19"/>
                        <w:szCs w:val="19"/>
                      </w:rPr>
                    </w:pPr>
                    <w:r>
                      <w:rPr>
                        <w:rFonts w:ascii="SimSun" w:hAnsi="SimSun" w:eastAsia="SimSun" w:cs="SimSun"/>
                        <w:sz w:val="19"/>
                        <w:szCs w:val="19"/>
                        <w:spacing w:val="-15"/>
                        <w:w w:val="92"/>
                      </w:rPr>
                      <w:t>在用户未使用</w:t>
                    </w:r>
                    <w:r>
                      <w:rPr>
                        <w:rFonts w:ascii="SimSun" w:hAnsi="SimSun" w:eastAsia="SimSun" w:cs="SimSun"/>
                        <w:sz w:val="19"/>
                        <w:szCs w:val="19"/>
                        <w:spacing w:val="9"/>
                      </w:rPr>
                      <w:t xml:space="preserve"> </w:t>
                    </w:r>
                    <w:r>
                      <w:rPr>
                        <w:rFonts w:ascii="SimSun" w:hAnsi="SimSun" w:eastAsia="SimSun" w:cs="SimSun"/>
                        <w:sz w:val="19"/>
                        <w:szCs w:val="19"/>
                        <w:spacing w:val="-18"/>
                        <w:w w:val="99"/>
                      </w:rPr>
                      <w:t>相关功能或</w:t>
                    </w:r>
                    <w:r>
                      <w:rPr>
                        <w:rFonts w:ascii="SimSun" w:hAnsi="SimSun" w:eastAsia="SimSun" w:cs="SimSun"/>
                        <w:sz w:val="19"/>
                        <w:szCs w:val="19"/>
                        <w:spacing w:val="3"/>
                      </w:rPr>
                      <w:t xml:space="preserve">  </w:t>
                    </w:r>
                    <w:r>
                      <w:rPr>
                        <w:rFonts w:ascii="SimSun" w:hAnsi="SimSun" w:eastAsia="SimSun" w:cs="SimSun"/>
                        <w:sz w:val="19"/>
                        <w:szCs w:val="19"/>
                        <w:spacing w:val="-20"/>
                        <w:w w:val="92"/>
                      </w:rPr>
                      <w:t>服务时，提前</w:t>
                    </w:r>
                    <w:r>
                      <w:rPr>
                        <w:rFonts w:ascii="SimSun" w:hAnsi="SimSun" w:eastAsia="SimSun" w:cs="SimSun"/>
                        <w:sz w:val="19"/>
                        <w:szCs w:val="19"/>
                        <w:spacing w:val="8"/>
                      </w:rPr>
                      <w:t xml:space="preserve"> </w:t>
                    </w:r>
                    <w:r>
                      <w:rPr>
                        <w:rFonts w:ascii="SimSun" w:hAnsi="SimSun" w:eastAsia="SimSun" w:cs="SimSun"/>
                        <w:sz w:val="19"/>
                        <w:szCs w:val="19"/>
                        <w:spacing w:val="-20"/>
                        <w:w w:val="92"/>
                      </w:rPr>
                      <w:t>申请开启权限</w:t>
                    </w:r>
                  </w:p>
                </w:txbxContent>
              </v:textbox>
            </v:shape>
            <v:shape id="_x0000_s318" style="position:absolute;left:2180;top:438;width:221;height:13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3"/>
                        <w:szCs w:val="13"/>
                      </w:rPr>
                    </w:pPr>
                    <w:r>
                      <w:rPr>
                        <w:rFonts w:ascii="SimSun" w:hAnsi="SimSun" w:eastAsia="SimSun" w:cs="SimSun"/>
                        <w:sz w:val="13"/>
                        <w:szCs w:val="13"/>
                        <w:spacing w:val="-4"/>
                      </w:rPr>
                      <w:t>148</w:t>
                    </w:r>
                  </w:p>
                </w:txbxContent>
              </v:textbox>
            </v:shape>
            <v:shape id="_x0000_s320" style="position:absolute;left:3400;top:558;width:221;height:131;" filled="false" stroked="false" type="#_x0000_t202">
              <v:fill on="false"/>
              <v:stroke on="false"/>
              <v:path/>
              <v:imagedata o:title=""/>
              <o:lock v:ext="edit" aspectratio="false"/>
              <v:textbox inset="0mm,0mm,0mm,0mm">
                <w:txbxContent>
                  <w:p>
                    <w:pPr>
                      <w:ind w:left="20"/>
                      <w:spacing w:before="19" w:line="184" w:lineRule="auto"/>
                      <w:rPr>
                        <w:rFonts w:ascii="SimSun" w:hAnsi="SimSun" w:eastAsia="SimSun" w:cs="SimSun"/>
                        <w:sz w:val="13"/>
                        <w:szCs w:val="13"/>
                      </w:rPr>
                    </w:pPr>
                    <w:r>
                      <w:rPr>
                        <w:rFonts w:ascii="SimSun" w:hAnsi="SimSun" w:eastAsia="SimSun" w:cs="SimSun"/>
                        <w:sz w:val="13"/>
                        <w:szCs w:val="13"/>
                        <w:spacing w:val="-4"/>
                      </w:rPr>
                      <w:t>100</w:t>
                    </w:r>
                  </w:p>
                </w:txbxContent>
              </v:textbox>
            </v:shape>
            <v:shape id="_x0000_s322" style="position:absolute;left:5880;top:638;width:166;height:131;"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spacing w:val="-2"/>
                      </w:rPr>
                      <w:t>48</w:t>
                    </w:r>
                  </w:p>
                </w:txbxContent>
              </v:textbox>
            </v:shape>
            <v:shape id="_x0000_s324" style="position:absolute;left:4660;top:708;width:166;height:131;"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3"/>
                        <w:szCs w:val="13"/>
                      </w:rPr>
                    </w:pPr>
                    <w:r>
                      <w:rPr>
                        <w:rFonts w:ascii="SimSun" w:hAnsi="SimSun" w:eastAsia="SimSun" w:cs="SimSun"/>
                        <w:sz w:val="13"/>
                        <w:szCs w:val="13"/>
                        <w:color w:val="FFFFFF"/>
                        <w:spacing w:val="-2"/>
                      </w:rPr>
                      <w:t>49</w:t>
                    </w:r>
                  </w:p>
                </w:txbxContent>
              </v:textbox>
            </v:shape>
          </v:group>
        </w:pict>
      </w:r>
    </w:p>
    <w:p>
      <w:pPr>
        <w:pStyle w:val="BodyText"/>
        <w:ind w:left="760"/>
        <w:spacing w:before="77" w:line="212" w:lineRule="auto"/>
        <w:rPr>
          <w:sz w:val="19"/>
          <w:szCs w:val="19"/>
        </w:rPr>
      </w:pPr>
      <w:r>
        <w:rPr>
          <w:sz w:val="19"/>
          <w:szCs w:val="19"/>
          <w:spacing w:val="-1"/>
        </w:rPr>
        <w:t>图9-1</w:t>
      </w:r>
      <w:r>
        <w:rPr>
          <w:sz w:val="19"/>
          <w:szCs w:val="19"/>
          <w:spacing w:val="87"/>
        </w:rPr>
        <w:t xml:space="preserve"> </w:t>
      </w:r>
      <w:r>
        <w:rPr>
          <w:sz w:val="19"/>
          <w:szCs w:val="19"/>
          <w:spacing w:val="-1"/>
        </w:rPr>
        <w:t>广东通管局通报的2021年一季度违法违规收集个人信息</w:t>
      </w:r>
      <w:r>
        <w:rPr>
          <w:rFonts w:ascii="Times New Roman" w:hAnsi="Times New Roman" w:eastAsia="Times New Roman" w:cs="Times New Roman"/>
          <w:sz w:val="19"/>
          <w:szCs w:val="19"/>
          <w:spacing w:val="-1"/>
        </w:rPr>
        <w:t>App</w:t>
      </w:r>
      <w:r>
        <w:rPr>
          <w:rFonts w:ascii="Times New Roman" w:hAnsi="Times New Roman" w:eastAsia="Times New Roman" w:cs="Times New Roman"/>
          <w:sz w:val="19"/>
          <w:szCs w:val="19"/>
          <w:spacing w:val="16"/>
          <w:w w:val="101"/>
        </w:rPr>
        <w:t xml:space="preserve"> </w:t>
      </w:r>
      <w:r>
        <w:rPr>
          <w:sz w:val="19"/>
          <w:szCs w:val="19"/>
          <w:spacing w:val="-1"/>
        </w:rPr>
        <w:t>的典型表现</w:t>
      </w:r>
    </w:p>
    <w:p>
      <w:pPr>
        <w:pStyle w:val="BodyText"/>
        <w:ind w:left="439"/>
        <w:spacing w:before="293" w:line="219" w:lineRule="auto"/>
        <w:rPr>
          <w:sz w:val="19"/>
          <w:szCs w:val="19"/>
        </w:rPr>
      </w:pPr>
      <w:r>
        <w:rPr>
          <w:sz w:val="19"/>
          <w:szCs w:val="19"/>
          <w:spacing w:val="11"/>
        </w:rPr>
        <w:t>所以，确保用户注销账号的权利，这个必须有。</w:t>
      </w:r>
    </w:p>
    <w:p>
      <w:pPr>
        <w:ind w:left="439"/>
        <w:spacing w:before="215" w:line="213" w:lineRule="auto"/>
        <w:rPr>
          <w:rFonts w:ascii="SimHei" w:hAnsi="SimHei" w:eastAsia="SimHei" w:cs="SimHei"/>
          <w:sz w:val="19"/>
          <w:szCs w:val="19"/>
        </w:rPr>
      </w:pPr>
      <w:r>
        <w:rPr>
          <w:rFonts w:ascii="SimHei" w:hAnsi="SimHei" w:eastAsia="SimHei" w:cs="SimHei"/>
          <w:sz w:val="19"/>
          <w:szCs w:val="19"/>
          <w:spacing w:val="14"/>
        </w:rPr>
        <w:t>2.如果多个产品或服务之间共用一个账号且无法拆分的，</w:t>
      </w:r>
      <w:r>
        <w:rPr>
          <w:rFonts w:ascii="SimHei" w:hAnsi="SimHei" w:eastAsia="SimHei" w:cs="SimHei"/>
          <w:sz w:val="19"/>
          <w:szCs w:val="19"/>
          <w:spacing w:val="13"/>
        </w:rPr>
        <w:t>可以不予注销吗?</w:t>
      </w:r>
    </w:p>
    <w:p>
      <w:pPr>
        <w:pStyle w:val="BodyText"/>
        <w:ind w:left="439"/>
        <w:spacing w:before="161" w:line="219" w:lineRule="auto"/>
        <w:rPr>
          <w:sz w:val="19"/>
          <w:szCs w:val="19"/>
        </w:rPr>
      </w:pPr>
      <w:r>
        <w:rPr>
          <w:sz w:val="19"/>
          <w:szCs w:val="19"/>
          <w:spacing w:val="18"/>
        </w:rPr>
        <w:t>如果确认账号属于多个应用的共用账号无法拆分的，当用户在单个账号发起注销前</w:t>
      </w:r>
    </w:p>
    <w:p>
      <w:pPr>
        <w:pStyle w:val="BodyText"/>
        <w:ind w:left="759" w:hanging="320"/>
        <w:spacing w:before="293" w:line="246" w:lineRule="auto"/>
        <w:rPr>
          <w:sz w:val="19"/>
          <w:szCs w:val="19"/>
        </w:rPr>
      </w:pPr>
      <w:r>
        <w:rPr>
          <w:sz w:val="19"/>
          <w:szCs w:val="19"/>
          <w:spacing w:val="-21"/>
        </w:rPr>
        <w:t>⊙《个人信息</w:t>
      </w:r>
      <w:r>
        <w:rPr>
          <w:sz w:val="19"/>
          <w:szCs w:val="19"/>
          <w:spacing w:val="-20"/>
        </w:rPr>
        <w:t>保护法》第47条第1款规定：“有下列情形之一的，个人信息处理者应当主动删除个人</w:t>
      </w:r>
      <w:r>
        <w:rPr>
          <w:sz w:val="19"/>
          <w:szCs w:val="19"/>
          <w:spacing w:val="-14"/>
        </w:rPr>
        <w:t>信</w:t>
      </w:r>
      <w:r>
        <w:rPr>
          <w:sz w:val="19"/>
          <w:szCs w:val="19"/>
          <w:spacing w:val="15"/>
        </w:rPr>
        <w:t xml:space="preserve"> </w:t>
      </w:r>
      <w:r>
        <w:rPr>
          <w:sz w:val="19"/>
          <w:szCs w:val="19"/>
          <w:spacing w:val="-21"/>
          <w:w w:val="98"/>
        </w:rPr>
        <w:t>息；个人信息处理者未删除的，个人有权请求删除……</w:t>
      </w:r>
      <w:r>
        <w:rPr>
          <w:sz w:val="19"/>
          <w:szCs w:val="19"/>
          <w:spacing w:val="-63"/>
        </w:rPr>
        <w:t xml:space="preserve"> </w:t>
      </w:r>
      <w:r>
        <w:rPr>
          <w:sz w:val="19"/>
          <w:szCs w:val="19"/>
          <w:spacing w:val="-21"/>
          <w:w w:val="98"/>
        </w:rPr>
        <w:t>”</w:t>
      </w:r>
    </w:p>
    <w:p>
      <w:pPr>
        <w:spacing w:line="246" w:lineRule="auto"/>
        <w:sectPr>
          <w:pgSz w:w="9450" w:h="13320"/>
          <w:pgMar w:top="400" w:right="758" w:bottom="400" w:left="699" w:header="0" w:footer="0" w:gutter="0"/>
        </w:sectPr>
        <w:rPr>
          <w:sz w:val="19"/>
          <w:szCs w:val="19"/>
        </w:rPr>
      </w:pPr>
    </w:p>
    <w:p>
      <w:pPr>
        <w:pStyle w:val="BodyText"/>
        <w:spacing w:before="157" w:line="213" w:lineRule="auto"/>
        <w:rPr>
          <w:rFonts w:ascii="SimHei" w:hAnsi="SimHei" w:eastAsia="SimHei" w:cs="SimHei"/>
          <w:sz w:val="21"/>
          <w:szCs w:val="21"/>
        </w:rPr>
      </w:pPr>
      <w:r>
        <w:rPr>
          <w:sz w:val="21"/>
          <w:szCs w:val="21"/>
          <w:spacing w:val="-18"/>
          <w:position w:val="-2"/>
        </w:rPr>
        <w:t>140      </w:t>
      </w:r>
      <w:r>
        <w:rPr>
          <w:rFonts w:ascii="SimHei" w:hAnsi="SimHei" w:eastAsia="SimHei" w:cs="SimHei"/>
          <w:sz w:val="21"/>
          <w:szCs w:val="21"/>
          <w:spacing w:val="-18"/>
        </w:rPr>
        <w:t>进阶篇</w:t>
      </w:r>
      <w:r>
        <w:rPr>
          <w:rFonts w:ascii="SimHei" w:hAnsi="SimHei" w:eastAsia="SimHei" w:cs="SimHei"/>
          <w:sz w:val="21"/>
          <w:szCs w:val="21"/>
          <w:spacing w:val="-18"/>
        </w:rPr>
        <w:t xml:space="preserve"> </w:t>
      </w:r>
      <w:r>
        <w:rPr>
          <w:rFonts w:ascii="SimHei" w:hAnsi="SimHei" w:eastAsia="SimHei" w:cs="SimHei"/>
          <w:sz w:val="21"/>
          <w:szCs w:val="21"/>
          <w:spacing w:val="-18"/>
        </w:rPr>
        <w:t>不得不知，小白最常遇到</w:t>
      </w:r>
      <w:r>
        <w:rPr>
          <w:rFonts w:ascii="SimHei" w:hAnsi="SimHei" w:eastAsia="SimHei" w:cs="SimHei"/>
          <w:sz w:val="21"/>
          <w:szCs w:val="21"/>
          <w:spacing w:val="-19"/>
        </w:rPr>
        <w:t>的普通场景</w:t>
      </w:r>
    </w:p>
    <w:p>
      <w:pPr>
        <w:spacing w:line="331" w:lineRule="auto"/>
        <w:rPr>
          <w:rFonts w:ascii="Arial"/>
          <w:sz w:val="21"/>
        </w:rPr>
      </w:pPr>
      <w:r/>
    </w:p>
    <w:p>
      <w:pPr>
        <w:spacing w:line="331" w:lineRule="auto"/>
        <w:rPr>
          <w:rFonts w:ascii="Arial"/>
          <w:sz w:val="21"/>
        </w:rPr>
      </w:pPr>
      <w:r/>
    </w:p>
    <w:p>
      <w:pPr>
        <w:pStyle w:val="BodyText"/>
        <w:spacing w:before="69" w:line="373" w:lineRule="exact"/>
        <w:rPr>
          <w:sz w:val="21"/>
          <w:szCs w:val="21"/>
        </w:rPr>
      </w:pPr>
      <w:r>
        <w:rPr>
          <w:sz w:val="21"/>
          <w:szCs w:val="21"/>
          <w:spacing w:val="1"/>
          <w:position w:val="12"/>
        </w:rPr>
        <w:t>应予以详细说明，并允许用户做出选择：可以注销共用的账号(中心账号),或仅注销单</w:t>
      </w:r>
    </w:p>
    <w:p>
      <w:pPr>
        <w:pStyle w:val="BodyText"/>
        <w:spacing w:line="219" w:lineRule="auto"/>
        <w:rPr>
          <w:sz w:val="21"/>
          <w:szCs w:val="21"/>
        </w:rPr>
      </w:pPr>
      <w:r>
        <w:rPr>
          <w:sz w:val="21"/>
          <w:szCs w:val="21"/>
          <w:spacing w:val="-8"/>
        </w:rPr>
        <w:t>个应用下的用户身份。</w:t>
      </w:r>
    </w:p>
    <w:p>
      <w:pPr>
        <w:pStyle w:val="BodyText"/>
        <w:ind w:firstLine="420"/>
        <w:spacing w:before="74" w:line="292" w:lineRule="auto"/>
        <w:rPr>
          <w:sz w:val="21"/>
          <w:szCs w:val="21"/>
        </w:rPr>
      </w:pPr>
      <w:r>
        <w:rPr>
          <w:sz w:val="21"/>
          <w:szCs w:val="21"/>
          <w:spacing w:val="4"/>
        </w:rPr>
        <w:t>根据国标35273第8.5 </w:t>
      </w:r>
      <w:r>
        <w:rPr>
          <w:rFonts w:ascii="Times New Roman" w:hAnsi="Times New Roman" w:eastAsia="Times New Roman" w:cs="Times New Roman"/>
          <w:sz w:val="21"/>
          <w:szCs w:val="21"/>
          <w:spacing w:val="4"/>
        </w:rPr>
        <w:t>d)</w:t>
      </w:r>
      <w:r>
        <w:rPr>
          <w:rFonts w:ascii="Times New Roman" w:hAnsi="Times New Roman" w:eastAsia="Times New Roman" w:cs="Times New Roman"/>
          <w:sz w:val="21"/>
          <w:szCs w:val="21"/>
          <w:spacing w:val="59"/>
        </w:rPr>
        <w:t xml:space="preserve"> </w:t>
      </w:r>
      <w:r>
        <w:rPr>
          <w:sz w:val="21"/>
          <w:szCs w:val="21"/>
          <w:spacing w:val="4"/>
        </w:rPr>
        <w:t>条，如果多个产品或服务之间存在“必要业务关联关系”</w:t>
      </w:r>
      <w:r>
        <w:rPr>
          <w:sz w:val="21"/>
          <w:szCs w:val="21"/>
        </w:rPr>
        <w:t xml:space="preserve"> </w:t>
      </w:r>
      <w:r>
        <w:rPr>
          <w:sz w:val="21"/>
          <w:szCs w:val="21"/>
          <w:spacing w:val="-4"/>
        </w:rPr>
        <w:t>的，例如， 一旦注销某个产品或服务的账户，将会导致其他产品</w:t>
      </w:r>
      <w:r>
        <w:rPr>
          <w:sz w:val="21"/>
          <w:szCs w:val="21"/>
          <w:spacing w:val="-5"/>
        </w:rPr>
        <w:t>或服务的必要业务功能</w:t>
      </w:r>
      <w:r>
        <w:rPr>
          <w:sz w:val="21"/>
          <w:szCs w:val="21"/>
        </w:rPr>
        <w:t xml:space="preserve">   </w:t>
      </w:r>
      <w:r>
        <w:rPr>
          <w:sz w:val="21"/>
          <w:szCs w:val="21"/>
          <w:spacing w:val="-1"/>
        </w:rPr>
        <w:t>无法实现或者服务质量明显下降的，则需要在注销账号前</w:t>
      </w:r>
      <w:r>
        <w:rPr>
          <w:sz w:val="21"/>
          <w:szCs w:val="21"/>
          <w:spacing w:val="-2"/>
        </w:rPr>
        <w:t>向用户详细说明。这里的重点  </w:t>
      </w:r>
      <w:r>
        <w:rPr>
          <w:sz w:val="21"/>
          <w:szCs w:val="21"/>
          <w:spacing w:val="-8"/>
        </w:rPr>
        <w:t>包括以下方面。</w:t>
      </w:r>
    </w:p>
    <w:p>
      <w:pPr>
        <w:pStyle w:val="BodyText"/>
        <w:ind w:left="420"/>
        <w:spacing w:before="127" w:line="219" w:lineRule="auto"/>
        <w:rPr>
          <w:sz w:val="21"/>
          <w:szCs w:val="21"/>
        </w:rPr>
      </w:pPr>
      <w:r>
        <w:rPr>
          <w:sz w:val="21"/>
          <w:szCs w:val="21"/>
          <w:spacing w:val="-1"/>
        </w:rPr>
        <w:t>(1)多个产品或服务之间必须存在“必要”关联关系</w:t>
      </w:r>
    </w:p>
    <w:p>
      <w:pPr>
        <w:pStyle w:val="BodyText"/>
        <w:ind w:right="101" w:firstLine="420"/>
        <w:spacing w:before="120" w:line="293" w:lineRule="auto"/>
        <w:rPr>
          <w:sz w:val="21"/>
          <w:szCs w:val="21"/>
        </w:rPr>
      </w:pPr>
      <w:r>
        <w:rPr>
          <w:sz w:val="21"/>
          <w:szCs w:val="21"/>
          <w:spacing w:val="7"/>
        </w:rPr>
        <w:t>例如，不少企业都创建了自己的中心账号平台系统(平台端),该</w:t>
      </w:r>
      <w:r>
        <w:rPr>
          <w:sz w:val="21"/>
          <w:szCs w:val="21"/>
          <w:spacing w:val="6"/>
        </w:rPr>
        <w:t>企业(集团)提供</w:t>
      </w:r>
      <w:r>
        <w:rPr>
          <w:sz w:val="21"/>
          <w:szCs w:val="21"/>
        </w:rPr>
        <w:t xml:space="preserve">  </w:t>
      </w:r>
      <w:r>
        <w:rPr>
          <w:sz w:val="21"/>
          <w:szCs w:val="21"/>
          <w:spacing w:val="-2"/>
        </w:rPr>
        <w:t>的各个应用(应用端)均统一使用“中心账号”作为通行证，从而统一实现身份认证、账</w:t>
      </w:r>
      <w:r>
        <w:rPr>
          <w:sz w:val="21"/>
          <w:szCs w:val="21"/>
          <w:spacing w:val="8"/>
        </w:rPr>
        <w:t xml:space="preserve">  </w:t>
      </w:r>
      <w:r>
        <w:rPr>
          <w:sz w:val="21"/>
          <w:szCs w:val="21"/>
          <w:spacing w:val="-4"/>
        </w:rPr>
        <w:t>号管理、积分累计、充值兑换以及后台数据</w:t>
      </w:r>
      <w:r>
        <w:rPr>
          <w:sz w:val="21"/>
          <w:szCs w:val="21"/>
          <w:spacing w:val="-5"/>
        </w:rPr>
        <w:t>中心安全管理等。如果用户注销了中心账号，</w:t>
      </w:r>
      <w:r>
        <w:rPr>
          <w:sz w:val="21"/>
          <w:szCs w:val="21"/>
        </w:rPr>
        <w:t xml:space="preserve"> </w:t>
      </w:r>
      <w:r>
        <w:rPr>
          <w:sz w:val="21"/>
          <w:szCs w:val="21"/>
          <w:spacing w:val="-2"/>
        </w:rPr>
        <w:t>就无法再使用该账号登录和管理该企业的各应用端。平台端和应用端系同一个人信息控</w:t>
      </w:r>
      <w:r>
        <w:rPr>
          <w:sz w:val="21"/>
          <w:szCs w:val="21"/>
          <w:spacing w:val="6"/>
        </w:rPr>
        <w:t xml:space="preserve">  </w:t>
      </w:r>
      <w:r>
        <w:rPr>
          <w:sz w:val="21"/>
          <w:szCs w:val="21"/>
          <w:spacing w:val="-2"/>
        </w:rPr>
        <w:t>制者或至少是共享数据的关联企业所控制。而如果不同的应用之间是相互独立的，就不</w:t>
      </w:r>
      <w:r>
        <w:rPr>
          <w:sz w:val="21"/>
          <w:szCs w:val="21"/>
          <w:spacing w:val="8"/>
        </w:rPr>
        <w:t xml:space="preserve">  </w:t>
      </w:r>
      <w:r>
        <w:rPr>
          <w:sz w:val="21"/>
          <w:szCs w:val="21"/>
          <w:spacing w:val="-11"/>
        </w:rPr>
        <w:t>应“注销单个账户视同注销多个产品或服务”。</w:t>
      </w:r>
    </w:p>
    <w:p>
      <w:pPr>
        <w:pStyle w:val="BodyText"/>
        <w:ind w:right="191" w:firstLine="420"/>
        <w:spacing w:before="149" w:line="293" w:lineRule="auto"/>
        <w:rPr>
          <w:sz w:val="21"/>
          <w:szCs w:val="21"/>
        </w:rPr>
      </w:pPr>
      <w:r>
        <w:rPr>
          <w:sz w:val="21"/>
          <w:szCs w:val="21"/>
          <w:spacing w:val="-2"/>
        </w:rPr>
        <w:t>此外，为了提供便利的注销入口，不仅在平台端可以提起注销中心账号，在接入平</w:t>
      </w:r>
      <w:r>
        <w:rPr>
          <w:sz w:val="21"/>
          <w:szCs w:val="21"/>
          <w:spacing w:val="10"/>
        </w:rPr>
        <w:t xml:space="preserve"> </w:t>
      </w:r>
      <w:r>
        <w:rPr>
          <w:sz w:val="21"/>
          <w:szCs w:val="21"/>
          <w:spacing w:val="-2"/>
        </w:rPr>
        <w:t>台的每一应用端也应明确设置管理中心账号的入口，甚至直接提供可以跳转到中心账号</w:t>
      </w:r>
      <w:r>
        <w:rPr>
          <w:sz w:val="21"/>
          <w:szCs w:val="21"/>
          <w:spacing w:val="17"/>
        </w:rPr>
        <w:t xml:space="preserve"> </w:t>
      </w:r>
      <w:r>
        <w:rPr>
          <w:sz w:val="21"/>
          <w:szCs w:val="21"/>
          <w:spacing w:val="-4"/>
        </w:rPr>
        <w:t>平台进行中心账号注销的入口(但此处需要有提醒，即明确告知注销中心账号</w:t>
      </w:r>
      <w:r>
        <w:rPr>
          <w:sz w:val="21"/>
          <w:szCs w:val="21"/>
          <w:spacing w:val="-5"/>
        </w:rPr>
        <w:t>平台与注销</w:t>
      </w:r>
      <w:r>
        <w:rPr>
          <w:sz w:val="21"/>
          <w:szCs w:val="21"/>
        </w:rPr>
        <w:t xml:space="preserve"> </w:t>
      </w:r>
      <w:r>
        <w:rPr>
          <w:sz w:val="21"/>
          <w:szCs w:val="21"/>
          <w:spacing w:val="-11"/>
        </w:rPr>
        <w:t>单一账号的不同后果)。</w:t>
      </w:r>
    </w:p>
    <w:p>
      <w:pPr>
        <w:pStyle w:val="BodyText"/>
        <w:ind w:left="420"/>
        <w:spacing w:before="109" w:line="219" w:lineRule="auto"/>
        <w:rPr>
          <w:sz w:val="21"/>
          <w:szCs w:val="21"/>
        </w:rPr>
      </w:pPr>
      <w:r>
        <w:rPr>
          <w:sz w:val="21"/>
          <w:szCs w:val="21"/>
        </w:rPr>
        <w:t>(2)在注销账号前向用户详细说明</w:t>
      </w:r>
    </w:p>
    <w:p>
      <w:pPr>
        <w:pStyle w:val="BodyText"/>
        <w:ind w:right="176" w:firstLine="420"/>
        <w:spacing w:before="121" w:line="300" w:lineRule="auto"/>
        <w:rPr>
          <w:sz w:val="21"/>
          <w:szCs w:val="21"/>
        </w:rPr>
      </w:pPr>
      <w:r>
        <w:rPr>
          <w:sz w:val="21"/>
          <w:szCs w:val="21"/>
          <w:spacing w:val="-2"/>
        </w:rPr>
        <w:t>正如上文所述，对于用户注销中心账号，会对所有应用端的服务产生何种影响和后</w:t>
      </w:r>
      <w:r>
        <w:rPr>
          <w:sz w:val="21"/>
          <w:szCs w:val="21"/>
          <w:spacing w:val="16"/>
        </w:rPr>
        <w:t xml:space="preserve"> </w:t>
      </w:r>
      <w:r>
        <w:rPr>
          <w:sz w:val="21"/>
          <w:szCs w:val="21"/>
          <w:spacing w:val="-1"/>
        </w:rPr>
        <w:t>果，注销流程中应该明确提示和告知用户，同时也会提示用户对账号下的各种信</w:t>
      </w:r>
      <w:r>
        <w:rPr>
          <w:sz w:val="21"/>
          <w:szCs w:val="21"/>
          <w:spacing w:val="-2"/>
        </w:rPr>
        <w:t>息进行</w:t>
      </w:r>
      <w:r>
        <w:rPr>
          <w:sz w:val="21"/>
          <w:szCs w:val="21"/>
        </w:rPr>
        <w:t xml:space="preserve"> </w:t>
      </w:r>
      <w:r>
        <w:rPr>
          <w:sz w:val="21"/>
          <w:szCs w:val="21"/>
          <w:spacing w:val="-1"/>
        </w:rPr>
        <w:t>自我备份。中心账号的注销流程中还应告知用户使用该账号登录的应用有</w:t>
      </w:r>
      <w:r>
        <w:rPr>
          <w:sz w:val="21"/>
          <w:szCs w:val="21"/>
          <w:spacing w:val="-2"/>
        </w:rPr>
        <w:t>哪些，而不是</w:t>
      </w:r>
      <w:r>
        <w:rPr>
          <w:sz w:val="21"/>
          <w:szCs w:val="21"/>
        </w:rPr>
        <w:t xml:space="preserve"> </w:t>
      </w:r>
      <w:r>
        <w:rPr>
          <w:sz w:val="21"/>
          <w:szCs w:val="21"/>
          <w:spacing w:val="-2"/>
        </w:rPr>
        <w:t>让用户自己去查找。如果可以解绑登录某个应用的，中心账号也可以进一步考虑提供便</w:t>
      </w:r>
      <w:r>
        <w:rPr>
          <w:sz w:val="21"/>
          <w:szCs w:val="21"/>
          <w:spacing w:val="14"/>
        </w:rPr>
        <w:t xml:space="preserve"> </w:t>
      </w:r>
      <w:r>
        <w:rPr>
          <w:sz w:val="21"/>
          <w:szCs w:val="21"/>
          <w:spacing w:val="-4"/>
        </w:rPr>
        <w:t>捷的解绑方式，即中心账号端也提供途径便于用户退出某个使用该账号的应用(但在该应</w:t>
      </w:r>
      <w:r>
        <w:rPr>
          <w:sz w:val="21"/>
          <w:szCs w:val="21"/>
          <w:spacing w:val="8"/>
        </w:rPr>
        <w:t xml:space="preserve"> </w:t>
      </w:r>
      <w:r>
        <w:rPr>
          <w:sz w:val="21"/>
          <w:szCs w:val="21"/>
          <w:spacing w:val="-7"/>
        </w:rPr>
        <w:t>用端还需要删除非账号信息，才构成注销该应用端的账号)。</w:t>
      </w:r>
    </w:p>
    <w:p>
      <w:pPr>
        <w:pStyle w:val="BodyText"/>
        <w:ind w:right="81" w:firstLine="420"/>
        <w:spacing w:before="114" w:line="300" w:lineRule="auto"/>
        <w:rPr>
          <w:sz w:val="21"/>
          <w:szCs w:val="21"/>
        </w:rPr>
      </w:pPr>
      <w:r>
        <w:rPr>
          <w:sz w:val="21"/>
          <w:szCs w:val="21"/>
          <w:spacing w:val="-2"/>
        </w:rPr>
        <w:t>如果在中心账号系统下可以获取所有应用端内的使用信息，则可以详细展示在注销</w:t>
      </w:r>
      <w:r>
        <w:rPr>
          <w:sz w:val="21"/>
          <w:szCs w:val="21"/>
          <w:spacing w:val="8"/>
        </w:rPr>
        <w:t xml:space="preserve">  </w:t>
      </w:r>
      <w:r>
        <w:rPr>
          <w:sz w:val="21"/>
          <w:szCs w:val="21"/>
          <w:spacing w:val="-4"/>
        </w:rPr>
        <w:t>申请时使用该账号登录的每一个应用端服务的订单、交易、积分、已发布信息等。不过，</w:t>
      </w:r>
      <w:r>
        <w:rPr>
          <w:sz w:val="21"/>
          <w:szCs w:val="21"/>
        </w:rPr>
        <w:t xml:space="preserve"> </w:t>
      </w:r>
      <w:r>
        <w:rPr>
          <w:sz w:val="21"/>
          <w:szCs w:val="21"/>
          <w:spacing w:val="-2"/>
        </w:rPr>
        <w:t>多数企业囿于各种内部系统结构、应用端的查询接口设置、应用内信息的复杂、注销流</w:t>
      </w:r>
      <w:r>
        <w:rPr>
          <w:sz w:val="21"/>
          <w:szCs w:val="21"/>
          <w:spacing w:val="7"/>
        </w:rPr>
        <w:t xml:space="preserve">  </w:t>
      </w:r>
      <w:r>
        <w:rPr>
          <w:sz w:val="21"/>
          <w:szCs w:val="21"/>
          <w:spacing w:val="-1"/>
        </w:rPr>
        <w:t>程的设置等，难以详尽列举出在注销申请之时，所有应用端内的具体权益清</w:t>
      </w:r>
      <w:r>
        <w:rPr>
          <w:sz w:val="21"/>
          <w:szCs w:val="21"/>
          <w:spacing w:val="-2"/>
        </w:rPr>
        <w:t>单，但是会</w:t>
      </w:r>
      <w:r>
        <w:rPr>
          <w:sz w:val="21"/>
          <w:szCs w:val="21"/>
        </w:rPr>
        <w:t xml:space="preserve">  </w:t>
      </w:r>
      <w:r>
        <w:rPr>
          <w:sz w:val="21"/>
          <w:szCs w:val="21"/>
          <w:spacing w:val="-1"/>
        </w:rPr>
        <w:t>列举出因为注销中心账号而受到影响的权益类型。例如，账号下的所有资料</w:t>
      </w:r>
      <w:r>
        <w:rPr>
          <w:sz w:val="21"/>
          <w:szCs w:val="21"/>
          <w:spacing w:val="-2"/>
        </w:rPr>
        <w:t>和信息均无</w:t>
      </w:r>
      <w:r>
        <w:rPr>
          <w:sz w:val="21"/>
          <w:szCs w:val="21"/>
        </w:rPr>
        <w:t xml:space="preserve">  </w:t>
      </w:r>
      <w:r>
        <w:rPr>
          <w:sz w:val="21"/>
          <w:szCs w:val="21"/>
          <w:spacing w:val="5"/>
        </w:rPr>
        <w:t>法找回、使用该账号登录的服务将无法再使用、账号</w:t>
      </w:r>
      <w:r>
        <w:rPr>
          <w:sz w:val="21"/>
          <w:szCs w:val="21"/>
          <w:spacing w:val="4"/>
        </w:rPr>
        <w:t>下的积分/充值/卡券/票券/未消</w:t>
      </w:r>
    </w:p>
    <w:p>
      <w:pPr>
        <w:spacing w:line="300" w:lineRule="auto"/>
        <w:sectPr>
          <w:pgSz w:w="9450" w:h="13340"/>
          <w:pgMar w:top="400" w:right="673" w:bottom="400" w:left="659" w:header="0" w:footer="0" w:gutter="0"/>
        </w:sectPr>
        <w:rPr>
          <w:sz w:val="21"/>
          <w:szCs w:val="21"/>
        </w:rPr>
      </w:pPr>
    </w:p>
    <w:p>
      <w:pPr>
        <w:pStyle w:val="BodyText"/>
        <w:ind w:left="4275"/>
        <w:spacing w:before="57" w:line="213" w:lineRule="auto"/>
        <w:rPr>
          <w:sz w:val="15"/>
          <w:szCs w:val="15"/>
        </w:rPr>
      </w:pPr>
      <w:r>
        <w:rPr>
          <w:rFonts w:ascii="SimHei" w:hAnsi="SimHei" w:eastAsia="SimHei" w:cs="SimHei"/>
          <w:sz w:val="21"/>
          <w:szCs w:val="21"/>
          <w:spacing w:val="-18"/>
        </w:rPr>
        <w:t>第九章</w:t>
      </w:r>
      <w:r>
        <w:rPr>
          <w:rFonts w:ascii="SimHei" w:hAnsi="SimHei" w:eastAsia="SimHei" w:cs="SimHei"/>
          <w:sz w:val="21"/>
          <w:szCs w:val="21"/>
          <w:spacing w:val="-18"/>
        </w:rPr>
        <w:t xml:space="preserve"> </w:t>
      </w:r>
      <w:r>
        <w:rPr>
          <w:rFonts w:ascii="SimHei" w:hAnsi="SimHei" w:eastAsia="SimHei" w:cs="SimHei"/>
          <w:sz w:val="21"/>
          <w:szCs w:val="21"/>
          <w:spacing w:val="-18"/>
        </w:rPr>
        <w:t>账号注销，落实起来不容易</w:t>
      </w:r>
      <w:r>
        <w:rPr>
          <w:rFonts w:ascii="SimHei" w:hAnsi="SimHei" w:eastAsia="SimHei" w:cs="SimHei"/>
          <w:sz w:val="21"/>
          <w:szCs w:val="21"/>
          <w:spacing w:val="-18"/>
        </w:rPr>
        <w:t xml:space="preserve">      </w:t>
      </w:r>
      <w:r>
        <w:rPr>
          <w:sz w:val="15"/>
          <w:szCs w:val="15"/>
          <w:spacing w:val="-18"/>
          <w:position w:val="-1"/>
        </w:rPr>
        <w:t>141</w:t>
      </w:r>
    </w:p>
    <w:p>
      <w:pPr>
        <w:spacing w:line="342" w:lineRule="auto"/>
        <w:rPr>
          <w:rFonts w:ascii="Arial"/>
          <w:sz w:val="21"/>
        </w:rPr>
      </w:pPr>
      <w:r/>
    </w:p>
    <w:p>
      <w:pPr>
        <w:spacing w:line="343" w:lineRule="auto"/>
        <w:rPr>
          <w:rFonts w:ascii="Arial"/>
          <w:sz w:val="21"/>
        </w:rPr>
      </w:pPr>
      <w:r/>
    </w:p>
    <w:p>
      <w:pPr>
        <w:pStyle w:val="BodyText"/>
        <w:ind w:left="105" w:right="144"/>
        <w:spacing w:before="68" w:line="272" w:lineRule="auto"/>
        <w:rPr>
          <w:sz w:val="21"/>
          <w:szCs w:val="21"/>
        </w:rPr>
      </w:pPr>
      <w:r>
        <w:rPr>
          <w:sz w:val="21"/>
          <w:szCs w:val="21"/>
          <w:spacing w:val="-1"/>
        </w:rPr>
        <w:t>费的财产都将无法使用，特别是尽可能详细提示账号内有</w:t>
      </w:r>
      <w:r>
        <w:rPr>
          <w:sz w:val="21"/>
          <w:szCs w:val="21"/>
          <w:spacing w:val="-2"/>
        </w:rPr>
        <w:t>哪些财产权益的类型无法再使</w:t>
      </w:r>
      <w:r>
        <w:rPr>
          <w:sz w:val="21"/>
          <w:szCs w:val="21"/>
        </w:rPr>
        <w:t xml:space="preserve"> </w:t>
      </w:r>
      <w:r>
        <w:rPr>
          <w:sz w:val="21"/>
          <w:szCs w:val="21"/>
          <w:spacing w:val="2"/>
        </w:rPr>
        <w:t>用(至少提示到权益的类型，如××币、×</w:t>
      </w:r>
      <w:r>
        <w:rPr>
          <w:sz w:val="21"/>
          <w:szCs w:val="21"/>
          <w:spacing w:val="1"/>
        </w:rPr>
        <w:t>×积分)。</w:t>
      </w:r>
    </w:p>
    <w:p>
      <w:pPr>
        <w:pStyle w:val="BodyText"/>
        <w:ind w:left="105" w:right="123" w:firstLine="419"/>
        <w:spacing w:before="102" w:line="284" w:lineRule="auto"/>
        <w:jc w:val="both"/>
        <w:rPr>
          <w:sz w:val="21"/>
          <w:szCs w:val="21"/>
        </w:rPr>
      </w:pPr>
      <w:r>
        <w:rPr>
          <w:sz w:val="21"/>
          <w:szCs w:val="21"/>
          <w:spacing w:val="-1"/>
        </w:rPr>
        <w:t>同时，无论是否展示每一应用端服务在注销申请时的动态详情，企业都要需要全面</w:t>
      </w:r>
      <w:r>
        <w:rPr>
          <w:sz w:val="21"/>
          <w:szCs w:val="21"/>
          <w:spacing w:val="6"/>
        </w:rPr>
        <w:t xml:space="preserve"> </w:t>
      </w:r>
      <w:r>
        <w:rPr>
          <w:sz w:val="21"/>
          <w:szCs w:val="21"/>
          <w:spacing w:val="-1"/>
        </w:rPr>
        <w:t>核查使用该中心账号的应用端内是否存在不得注销的情</w:t>
      </w:r>
      <w:r>
        <w:rPr>
          <w:sz w:val="21"/>
          <w:szCs w:val="21"/>
          <w:spacing w:val="-2"/>
        </w:rPr>
        <w:t>形，并且需要在用户服务协议或</w:t>
      </w:r>
      <w:r>
        <w:rPr>
          <w:sz w:val="21"/>
          <w:szCs w:val="21"/>
        </w:rPr>
        <w:t xml:space="preserve"> </w:t>
      </w:r>
      <w:r>
        <w:rPr>
          <w:sz w:val="21"/>
          <w:szCs w:val="21"/>
          <w:spacing w:val="-7"/>
        </w:rPr>
        <w:t>者其他单行规则中详细描述不得注销的各类情形，以便用户提前知悉与理解。</w:t>
      </w:r>
    </w:p>
    <w:p>
      <w:pPr>
        <w:ind w:left="527"/>
        <w:spacing w:before="276" w:line="213" w:lineRule="auto"/>
        <w:outlineLvl w:val="1"/>
        <w:rPr>
          <w:rFonts w:ascii="SimHei" w:hAnsi="SimHei" w:eastAsia="SimHei" w:cs="SimHei"/>
          <w:sz w:val="21"/>
          <w:szCs w:val="21"/>
        </w:rPr>
      </w:pPr>
      <w:r>
        <w:rPr>
          <w:rFonts w:ascii="SimHei" w:hAnsi="SimHei" w:eastAsia="SimHei" w:cs="SimHei"/>
          <w:sz w:val="21"/>
          <w:szCs w:val="21"/>
          <w:b/>
          <w:bCs/>
          <w:spacing w:val="-8"/>
        </w:rPr>
        <w:t>3.如果产品或服务没有独立的账号体系，可以不予注销账号吗?</w:t>
      </w:r>
    </w:p>
    <w:p>
      <w:pPr>
        <w:pStyle w:val="BodyText"/>
        <w:ind w:left="524"/>
        <w:spacing w:before="121" w:line="380" w:lineRule="exact"/>
        <w:rPr>
          <w:sz w:val="21"/>
          <w:szCs w:val="21"/>
        </w:rPr>
      </w:pPr>
      <w:r>
        <w:rPr>
          <w:sz w:val="21"/>
          <w:szCs w:val="21"/>
          <w:spacing w:val="5"/>
          <w:position w:val="12"/>
        </w:rPr>
        <w:t>对于没有自身独立账号体系的服务，企业也需要保障用户</w:t>
      </w:r>
      <w:r>
        <w:rPr>
          <w:sz w:val="21"/>
          <w:szCs w:val="21"/>
          <w:spacing w:val="4"/>
          <w:position w:val="12"/>
        </w:rPr>
        <w:t>能够注销在该应用下的</w:t>
      </w:r>
    </w:p>
    <w:p>
      <w:pPr>
        <w:pStyle w:val="BodyText"/>
        <w:spacing w:before="1" w:line="219" w:lineRule="auto"/>
        <w:rPr>
          <w:sz w:val="21"/>
          <w:szCs w:val="21"/>
        </w:rPr>
      </w:pPr>
      <w:r>
        <w:rPr>
          <w:sz w:val="21"/>
          <w:szCs w:val="21"/>
          <w:spacing w:val="-7"/>
        </w:rPr>
        <w:t>“账号”——其实是用户身份，具体体现在：既要删除非账号信息，又要解除账号关联。</w:t>
      </w:r>
    </w:p>
    <w:p>
      <w:pPr>
        <w:pStyle w:val="BodyText"/>
        <w:ind w:left="105" w:right="124" w:firstLine="419"/>
        <w:spacing w:before="65" w:line="304" w:lineRule="auto"/>
        <w:rPr>
          <w:sz w:val="21"/>
          <w:szCs w:val="21"/>
        </w:rPr>
      </w:pPr>
      <w:r>
        <w:rPr>
          <w:sz w:val="21"/>
          <w:szCs w:val="21"/>
        </w:rPr>
        <w:t>根据国标35273第8.5 </w:t>
      </w:r>
      <w:r>
        <w:rPr>
          <w:rFonts w:ascii="Times New Roman" w:hAnsi="Times New Roman" w:eastAsia="Times New Roman" w:cs="Times New Roman"/>
          <w:sz w:val="21"/>
          <w:szCs w:val="21"/>
        </w:rPr>
        <w:t>d)  </w:t>
      </w:r>
      <w:r>
        <w:rPr>
          <w:sz w:val="21"/>
          <w:szCs w:val="21"/>
        </w:rPr>
        <w:t>条，如某一产品或服务没有独立的账户体系，则其账号注</w:t>
      </w:r>
      <w:r>
        <w:rPr>
          <w:sz w:val="21"/>
          <w:szCs w:val="21"/>
          <w:spacing w:val="4"/>
        </w:rPr>
        <w:t xml:space="preserve"> </w:t>
      </w:r>
      <w:r>
        <w:rPr>
          <w:sz w:val="21"/>
          <w:szCs w:val="21"/>
          <w:spacing w:val="-1"/>
        </w:rPr>
        <w:t>销方式为“可采取对该产品或服务账号以外其他个人信息进行删除，并切</w:t>
      </w:r>
      <w:r>
        <w:rPr>
          <w:sz w:val="21"/>
          <w:szCs w:val="21"/>
          <w:spacing w:val="-2"/>
        </w:rPr>
        <w:t>断账户体系与</w:t>
      </w:r>
      <w:r>
        <w:rPr>
          <w:sz w:val="21"/>
          <w:szCs w:val="21"/>
        </w:rPr>
        <w:t xml:space="preserve"> </w:t>
      </w:r>
      <w:r>
        <w:rPr>
          <w:sz w:val="21"/>
          <w:szCs w:val="21"/>
          <w:spacing w:val="-9"/>
        </w:rPr>
        <w:t>产品或服务的关联等措施”。《网络安全标准实践指南》问题3也提出，“如用户采用同一</w:t>
      </w:r>
      <w:r>
        <w:rPr>
          <w:sz w:val="21"/>
          <w:szCs w:val="21"/>
          <w:spacing w:val="15"/>
        </w:rPr>
        <w:t xml:space="preserve"> </w:t>
      </w:r>
      <w:r>
        <w:rPr>
          <w:sz w:val="21"/>
          <w:szCs w:val="21"/>
          <w:spacing w:val="2"/>
        </w:rPr>
        <w:t>账号注册登录多个</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sz w:val="21"/>
          <w:szCs w:val="21"/>
          <w:spacing w:val="2"/>
        </w:rPr>
        <w:t>时，可提供解除单个</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sz w:val="21"/>
          <w:szCs w:val="21"/>
          <w:spacing w:val="2"/>
        </w:rPr>
        <w:t>用户账号使用关系</w:t>
      </w:r>
      <w:r>
        <w:rPr>
          <w:sz w:val="21"/>
          <w:szCs w:val="21"/>
          <w:spacing w:val="1"/>
        </w:rPr>
        <w:t>的渠道”,即无独立</w:t>
      </w:r>
      <w:r>
        <w:rPr>
          <w:sz w:val="21"/>
          <w:szCs w:val="21"/>
        </w:rPr>
        <w:t xml:space="preserve"> </w:t>
      </w:r>
      <w:r>
        <w:rPr>
          <w:sz w:val="21"/>
          <w:szCs w:val="21"/>
          <w:spacing w:val="2"/>
        </w:rPr>
        <w:t>账号体系的应用应采取“删除非账号信息+解除</w:t>
      </w:r>
      <w:r>
        <w:rPr>
          <w:sz w:val="21"/>
          <w:szCs w:val="21"/>
          <w:spacing w:val="1"/>
        </w:rPr>
        <w:t>账号关联”的方式来履行该应用的注销</w:t>
      </w:r>
      <w:r>
        <w:rPr>
          <w:sz w:val="21"/>
          <w:szCs w:val="21"/>
        </w:rPr>
        <w:t xml:space="preserve"> </w:t>
      </w:r>
      <w:r>
        <w:rPr>
          <w:sz w:val="21"/>
          <w:szCs w:val="21"/>
          <w:spacing w:val="-10"/>
        </w:rPr>
        <w:t>义务。</w:t>
      </w:r>
    </w:p>
    <w:p>
      <w:pPr>
        <w:pStyle w:val="BodyText"/>
        <w:ind w:left="105" w:firstLine="419"/>
        <w:spacing w:before="112" w:line="304" w:lineRule="auto"/>
        <w:rPr>
          <w:sz w:val="21"/>
          <w:szCs w:val="21"/>
        </w:rPr>
      </w:pPr>
      <w:r>
        <w:rPr>
          <w:sz w:val="21"/>
          <w:szCs w:val="21"/>
          <w:spacing w:val="-1"/>
        </w:rPr>
        <w:t>如果不同的应用是相互独立的，并非存在“必</w:t>
      </w:r>
      <w:r>
        <w:rPr>
          <w:sz w:val="21"/>
          <w:szCs w:val="21"/>
          <w:spacing w:val="-2"/>
        </w:rPr>
        <w:t>要”关联关系，就应该支持用户针对</w:t>
      </w:r>
      <w:r>
        <w:rPr>
          <w:sz w:val="21"/>
          <w:szCs w:val="21"/>
        </w:rPr>
        <w:t xml:space="preserve">  </w:t>
      </w:r>
      <w:r>
        <w:rPr>
          <w:sz w:val="21"/>
          <w:szCs w:val="21"/>
          <w:spacing w:val="1"/>
        </w:rPr>
        <w:t>单一应用提起账号注销。相对于直接注销中心账号，上述“删除+解除”的注销方式适</w:t>
      </w:r>
      <w:r>
        <w:rPr>
          <w:sz w:val="21"/>
          <w:szCs w:val="21"/>
          <w:spacing w:val="7"/>
        </w:rPr>
        <w:t xml:space="preserve">  </w:t>
      </w:r>
      <w:r>
        <w:rPr>
          <w:sz w:val="21"/>
          <w:szCs w:val="21"/>
        </w:rPr>
        <w:t>用范围更为广泛，大量使用集团中心账号、渠道方账号、第三</w:t>
      </w:r>
      <w:r>
        <w:rPr>
          <w:sz w:val="21"/>
          <w:szCs w:val="21"/>
          <w:spacing w:val="-1"/>
        </w:rPr>
        <w:t>方账号登录的应用没有自</w:t>
      </w:r>
      <w:r>
        <w:rPr>
          <w:sz w:val="21"/>
          <w:szCs w:val="21"/>
        </w:rPr>
        <w:t xml:space="preserve">  </w:t>
      </w:r>
      <w:r>
        <w:rPr>
          <w:sz w:val="21"/>
          <w:szCs w:val="21"/>
          <w:spacing w:val="-1"/>
        </w:rPr>
        <w:t>己的账号体系，对于账号体系也没有知情和控制能力，无从注销完整的用户账号。但并</w:t>
      </w:r>
      <w:r>
        <w:rPr>
          <w:sz w:val="21"/>
          <w:szCs w:val="21"/>
          <w:spacing w:val="3"/>
        </w:rPr>
        <w:t xml:space="preserve">  </w:t>
      </w:r>
      <w:r>
        <w:rPr>
          <w:sz w:val="21"/>
          <w:szCs w:val="21"/>
          <w:spacing w:val="-2"/>
        </w:rPr>
        <w:t>不因此就免于承担“注销”义务，还是应该确保实现清</w:t>
      </w:r>
      <w:r>
        <w:rPr>
          <w:sz w:val="21"/>
          <w:szCs w:val="21"/>
          <w:spacing w:val="-3"/>
        </w:rPr>
        <w:t>除或匿名化应用内的非账号信息  </w:t>
      </w:r>
      <w:r>
        <w:rPr>
          <w:sz w:val="21"/>
          <w:szCs w:val="21"/>
          <w:spacing w:val="3"/>
        </w:rPr>
        <w:t>(删除</w:t>
      </w:r>
      <w:r>
        <w:rPr>
          <w:rFonts w:ascii="Times New Roman" w:hAnsi="Times New Roman" w:eastAsia="Times New Roman" w:cs="Times New Roman"/>
          <w:sz w:val="21"/>
          <w:szCs w:val="21"/>
        </w:rPr>
        <w:t>UGC</w:t>
      </w:r>
      <w:r>
        <w:rPr>
          <w:rFonts w:ascii="Times New Roman" w:hAnsi="Times New Roman" w:eastAsia="Times New Roman" w:cs="Times New Roman"/>
          <w:sz w:val="21"/>
          <w:szCs w:val="21"/>
          <w:spacing w:val="3"/>
        </w:rPr>
        <w:t xml:space="preserve"> </w:t>
      </w:r>
      <w:r>
        <w:rPr>
          <w:sz w:val="21"/>
          <w:szCs w:val="21"/>
          <w:spacing w:val="3"/>
        </w:rPr>
        <w:t>内容会影响其他用户问答的除外),彻底解除账号与应用内</w:t>
      </w:r>
      <w:r>
        <w:rPr>
          <w:rFonts w:ascii="Times New Roman" w:hAnsi="Times New Roman" w:eastAsia="Times New Roman" w:cs="Times New Roman"/>
          <w:sz w:val="21"/>
          <w:szCs w:val="21"/>
        </w:rPr>
        <w:t>UID</w:t>
      </w:r>
      <w:r>
        <w:rPr>
          <w:rFonts w:ascii="Times New Roman" w:hAnsi="Times New Roman" w:eastAsia="Times New Roman" w:cs="Times New Roman"/>
          <w:sz w:val="21"/>
          <w:szCs w:val="21"/>
          <w:spacing w:val="3"/>
        </w:rPr>
        <w:t xml:space="preserve"> </w:t>
      </w:r>
      <w:r>
        <w:rPr>
          <w:sz w:val="21"/>
          <w:szCs w:val="21"/>
          <w:spacing w:val="3"/>
        </w:rPr>
        <w:t>的绑定关系，</w:t>
      </w:r>
      <w:r>
        <w:rPr>
          <w:sz w:val="21"/>
          <w:szCs w:val="21"/>
          <w:spacing w:val="6"/>
        </w:rPr>
        <w:t xml:space="preserve"> </w:t>
      </w:r>
      <w:r>
        <w:rPr>
          <w:sz w:val="21"/>
          <w:szCs w:val="21"/>
          <w:spacing w:val="-1"/>
        </w:rPr>
        <w:t>例如，取消授权登录关系、取消账号和应用内</w:t>
      </w:r>
      <w:r>
        <w:rPr>
          <w:rFonts w:ascii="Times New Roman" w:hAnsi="Times New Roman" w:eastAsia="Times New Roman" w:cs="Times New Roman"/>
          <w:sz w:val="21"/>
          <w:szCs w:val="21"/>
          <w:spacing w:val="-1"/>
        </w:rPr>
        <w:t>UID </w:t>
      </w:r>
      <w:r>
        <w:rPr>
          <w:sz w:val="21"/>
          <w:szCs w:val="21"/>
          <w:spacing w:val="-1"/>
        </w:rPr>
        <w:t>及其</w:t>
      </w:r>
      <w:r>
        <w:rPr>
          <w:sz w:val="21"/>
          <w:szCs w:val="21"/>
          <w:spacing w:val="-2"/>
        </w:rPr>
        <w:t>订单/角色/信息的映射关系，最</w:t>
      </w:r>
      <w:r>
        <w:rPr>
          <w:sz w:val="21"/>
          <w:szCs w:val="21"/>
        </w:rPr>
        <w:t xml:space="preserve">  </w:t>
      </w:r>
      <w:r>
        <w:rPr>
          <w:sz w:val="21"/>
          <w:szCs w:val="21"/>
          <w:spacing w:val="-2"/>
        </w:rPr>
        <w:t>后在外显上的呈现效果为应用内用户的头像和角色取消</w:t>
      </w:r>
      <w:r>
        <w:rPr>
          <w:sz w:val="21"/>
          <w:szCs w:val="21"/>
          <w:spacing w:val="-3"/>
        </w:rPr>
        <w:t>或呈现灰色(注销)状态。</w:t>
      </w:r>
    </w:p>
    <w:p>
      <w:pPr>
        <w:pStyle w:val="BodyText"/>
        <w:ind w:left="105" w:right="70" w:firstLine="419"/>
        <w:spacing w:before="132" w:line="284" w:lineRule="auto"/>
        <w:rPr>
          <w:sz w:val="21"/>
          <w:szCs w:val="21"/>
        </w:rPr>
      </w:pPr>
      <w:r>
        <w:rPr>
          <w:sz w:val="21"/>
          <w:szCs w:val="21"/>
          <w:spacing w:val="1"/>
        </w:rPr>
        <w:t>当然，在单个应用内收到用户的账号注销申请的，除</w:t>
      </w:r>
      <w:r>
        <w:rPr>
          <w:sz w:val="21"/>
          <w:szCs w:val="21"/>
        </w:rPr>
        <w:t>了按照上述方式进行注销外， </w:t>
      </w:r>
      <w:r>
        <w:rPr>
          <w:sz w:val="21"/>
          <w:szCs w:val="21"/>
          <w:spacing w:val="-8"/>
        </w:rPr>
        <w:t>还要向用户说明注销的结果：仅限于本应用内的“删除非账</w:t>
      </w:r>
      <w:r>
        <w:rPr>
          <w:sz w:val="21"/>
          <w:szCs w:val="21"/>
          <w:spacing w:val="-9"/>
        </w:rPr>
        <w:t>号信息”和“解除账号关联”,</w:t>
      </w:r>
      <w:r>
        <w:rPr>
          <w:sz w:val="21"/>
          <w:szCs w:val="21"/>
        </w:rPr>
        <w:t xml:space="preserve"> </w:t>
      </w:r>
      <w:r>
        <w:rPr>
          <w:sz w:val="21"/>
          <w:szCs w:val="21"/>
          <w:spacing w:val="4"/>
        </w:rPr>
        <w:t>如需注销××账号，请另行到××(××账号的注销页面)提起申请。</w:t>
      </w:r>
    </w:p>
    <w:p>
      <w:pPr>
        <w:spacing w:line="265" w:lineRule="auto"/>
        <w:rPr>
          <w:rFonts w:ascii="Arial"/>
          <w:sz w:val="21"/>
        </w:rPr>
      </w:pPr>
      <w:r/>
    </w:p>
    <w:p>
      <w:pPr>
        <w:spacing w:line="265" w:lineRule="auto"/>
        <w:rPr>
          <w:rFonts w:ascii="Arial"/>
          <w:sz w:val="21"/>
        </w:rPr>
      </w:pPr>
      <w:r/>
    </w:p>
    <w:p>
      <w:pPr>
        <w:pStyle w:val="BodyText"/>
        <w:ind w:left="1559"/>
        <w:spacing w:before="95" w:line="219" w:lineRule="auto"/>
        <w:rPr>
          <w:sz w:val="29"/>
          <w:szCs w:val="29"/>
        </w:rPr>
      </w:pPr>
      <w:r>
        <w:rPr>
          <w:sz w:val="29"/>
          <w:szCs w:val="29"/>
          <w:b/>
          <w:bCs/>
          <w:spacing w:val="-8"/>
        </w:rPr>
        <w:t>第二节</w:t>
      </w:r>
      <w:r>
        <w:rPr>
          <w:sz w:val="29"/>
          <w:szCs w:val="29"/>
          <w:spacing w:val="126"/>
        </w:rPr>
        <w:t xml:space="preserve"> </w:t>
      </w:r>
      <w:r>
        <w:rPr>
          <w:sz w:val="29"/>
          <w:szCs w:val="29"/>
          <w:b/>
          <w:bCs/>
          <w:spacing w:val="-8"/>
        </w:rPr>
        <w:t>账号注销需要哪些流程才能完成</w:t>
      </w:r>
    </w:p>
    <w:p>
      <w:pPr>
        <w:spacing w:line="287" w:lineRule="auto"/>
        <w:rPr>
          <w:rFonts w:ascii="Arial"/>
          <w:sz w:val="21"/>
        </w:rPr>
      </w:pPr>
      <w:r/>
    </w:p>
    <w:p>
      <w:pPr>
        <w:pStyle w:val="BodyText"/>
        <w:ind w:left="524"/>
        <w:spacing w:before="69" w:line="219" w:lineRule="auto"/>
        <w:rPr>
          <w:sz w:val="21"/>
          <w:szCs w:val="21"/>
        </w:rPr>
      </w:pPr>
      <w:r>
        <w:rPr>
          <w:sz w:val="21"/>
          <w:szCs w:val="21"/>
          <w:spacing w:val="-1"/>
        </w:rPr>
        <w:t>账号注销虽然是用户的基本权利，但无论是为</w:t>
      </w:r>
      <w:r>
        <w:rPr>
          <w:sz w:val="21"/>
          <w:szCs w:val="21"/>
          <w:spacing w:val="-2"/>
        </w:rPr>
        <w:t>了确保交易关系还是为了用户账号权</w:t>
      </w:r>
    </w:p>
    <w:p>
      <w:pPr>
        <w:spacing w:line="219" w:lineRule="auto"/>
        <w:sectPr>
          <w:pgSz w:w="9450" w:h="13320"/>
          <w:pgMar w:top="400" w:right="764" w:bottom="400" w:left="504" w:header="0" w:footer="0" w:gutter="0"/>
        </w:sectPr>
        <w:rPr>
          <w:sz w:val="21"/>
          <w:szCs w:val="21"/>
        </w:rPr>
      </w:pPr>
    </w:p>
    <w:p>
      <w:pPr>
        <w:pStyle w:val="BodyText"/>
        <w:spacing w:before="168" w:line="222" w:lineRule="auto"/>
        <w:rPr>
          <w:rFonts w:ascii="SimHei" w:hAnsi="SimHei" w:eastAsia="SimHei" w:cs="SimHei"/>
          <w:sz w:val="21"/>
          <w:szCs w:val="21"/>
        </w:rPr>
      </w:pPr>
      <w:r>
        <w:rPr>
          <w:sz w:val="21"/>
          <w:szCs w:val="21"/>
          <w:spacing w:val="-18"/>
          <w:position w:val="-6"/>
        </w:rPr>
        <w:t>142      </w:t>
      </w:r>
      <w:r>
        <w:rPr>
          <w:rFonts w:ascii="SimHei" w:hAnsi="SimHei" w:eastAsia="SimHei" w:cs="SimHei"/>
          <w:sz w:val="21"/>
          <w:szCs w:val="21"/>
          <w:spacing w:val="-18"/>
        </w:rPr>
        <w:t>进阶篇</w:t>
      </w:r>
      <w:r>
        <w:rPr>
          <w:rFonts w:ascii="SimHei" w:hAnsi="SimHei" w:eastAsia="SimHei" w:cs="SimHei"/>
          <w:sz w:val="21"/>
          <w:szCs w:val="21"/>
          <w:spacing w:val="-18"/>
        </w:rPr>
        <w:t xml:space="preserve"> </w:t>
      </w:r>
      <w:r>
        <w:rPr>
          <w:rFonts w:ascii="SimHei" w:hAnsi="SimHei" w:eastAsia="SimHei" w:cs="SimHei"/>
          <w:sz w:val="21"/>
          <w:szCs w:val="21"/>
          <w:spacing w:val="-18"/>
        </w:rPr>
        <w:t>不得不知，小白最常遇到</w:t>
      </w:r>
      <w:r>
        <w:rPr>
          <w:rFonts w:ascii="SimHei" w:hAnsi="SimHei" w:eastAsia="SimHei" w:cs="SimHei"/>
          <w:sz w:val="21"/>
          <w:szCs w:val="21"/>
          <w:spacing w:val="-19"/>
        </w:rPr>
        <w:t>的普通场景</w:t>
      </w:r>
    </w:p>
    <w:p>
      <w:pPr>
        <w:spacing w:line="307" w:lineRule="auto"/>
        <w:rPr>
          <w:rFonts w:ascii="Arial"/>
          <w:sz w:val="21"/>
        </w:rPr>
      </w:pPr>
      <w:r/>
    </w:p>
    <w:p>
      <w:pPr>
        <w:spacing w:line="307" w:lineRule="auto"/>
        <w:rPr>
          <w:rFonts w:ascii="Arial"/>
          <w:sz w:val="21"/>
        </w:rPr>
      </w:pPr>
      <w:r/>
    </w:p>
    <w:p>
      <w:pPr>
        <w:pStyle w:val="BodyText"/>
        <w:spacing w:before="68" w:line="372" w:lineRule="exact"/>
        <w:rPr>
          <w:sz w:val="21"/>
          <w:szCs w:val="21"/>
        </w:rPr>
      </w:pPr>
      <w:r>
        <w:rPr>
          <w:sz w:val="21"/>
          <w:szCs w:val="21"/>
          <w:spacing w:val="-1"/>
          <w:position w:val="12"/>
        </w:rPr>
        <w:t>益的安全与稳定，都需要经过一定流程才能完成注销。以常见做法为例，大约需要</w:t>
      </w:r>
      <w:r>
        <w:rPr>
          <w:sz w:val="21"/>
          <w:szCs w:val="21"/>
          <w:spacing w:val="-2"/>
          <w:position w:val="12"/>
        </w:rPr>
        <w:t>在前</w:t>
      </w:r>
    </w:p>
    <w:p>
      <w:pPr>
        <w:pStyle w:val="BodyText"/>
        <w:spacing w:line="220" w:lineRule="auto"/>
        <w:rPr>
          <w:sz w:val="21"/>
          <w:szCs w:val="21"/>
        </w:rPr>
      </w:pPr>
      <w:r>
        <w:rPr>
          <w:sz w:val="21"/>
          <w:szCs w:val="21"/>
          <w:spacing w:val="-3"/>
        </w:rPr>
        <w:t>后台经过图9-2所示的流程。</w:t>
      </w:r>
    </w:p>
    <w:p>
      <w:pPr>
        <w:spacing w:line="350" w:lineRule="auto"/>
        <w:rPr>
          <w:rFonts w:ascii="Arial"/>
          <w:sz w:val="21"/>
        </w:rPr>
      </w:pPr>
      <w:r/>
    </w:p>
    <w:p>
      <w:pPr>
        <w:pStyle w:val="BodyText"/>
        <w:ind w:left="4360"/>
        <w:spacing w:before="55" w:line="219" w:lineRule="auto"/>
        <w:rPr/>
      </w:pPr>
      <w:r>
        <w:pict>
          <v:shape id="_x0000_s326" style="position:absolute;margin-left:294.502pt;margin-top:1.2718pt;mso-position-vertical-relative:text;mso-position-horizontal-relative:text;width:50.5pt;height:23.6pt;z-index:252786688;" filled="false" stroked="false" type="#_x0000_t202">
            <v:fill on="false"/>
            <v:stroke on="false"/>
            <v:path/>
            <v:imagedata o:title=""/>
            <o:lock v:ext="edit" aspectratio="false"/>
            <v:textbox inset="0mm,0mm,0mm,0mm">
              <w:txbxContent>
                <w:p>
                  <w:pPr>
                    <w:pStyle w:val="BodyText"/>
                    <w:ind w:left="20" w:right="20" w:firstLine="29"/>
                    <w:spacing w:before="19" w:line="235" w:lineRule="auto"/>
                    <w:rPr/>
                  </w:pPr>
                  <w:r>
                    <w:rPr>
                      <w:spacing w:val="-14"/>
                    </w:rPr>
                    <w:t>用户个人数据</w:t>
                  </w:r>
                  <w:r>
                    <w:rPr>
                      <w:spacing w:val="2"/>
                    </w:rPr>
                    <w:t xml:space="preserve"> </w:t>
                  </w:r>
                  <w:r>
                    <w:rPr>
                      <w:spacing w:val="-11"/>
                    </w:rPr>
                    <w:t>删除、匿名化</w:t>
                  </w:r>
                </w:p>
              </w:txbxContent>
            </v:textbox>
          </v:shape>
        </w:pict>
      </w:r>
      <w:r>
        <w:pict>
          <v:shape id="_x0000_s328" style="position:absolute;margin-left:134.003pt;margin-top:2.27229pt;mso-position-vertical-relative:text;mso-position-horizontal-relative:text;width:49.35pt;height:22.6pt;z-index:252787712;" filled="false" stroked="false" type="#_x0000_t202">
            <v:fill on="false"/>
            <v:stroke on="false"/>
            <v:path/>
            <v:imagedata o:title=""/>
            <o:lock v:ext="edit" aspectratio="false"/>
            <v:textbox inset="0mm,0mm,0mm,0mm">
              <w:txbxContent>
                <w:p>
                  <w:pPr>
                    <w:pStyle w:val="BodyText"/>
                    <w:ind w:left="98" w:right="20" w:hanging="79"/>
                    <w:spacing w:before="19" w:line="224" w:lineRule="auto"/>
                    <w:rPr/>
                  </w:pPr>
                  <w:r>
                    <w:rPr>
                      <w:spacing w:val="-13"/>
                    </w:rPr>
                    <w:t>核验用户身份</w:t>
                  </w:r>
                  <w:r>
                    <w:rPr>
                      <w:spacing w:val="3"/>
                    </w:rPr>
                    <w:t xml:space="preserve"> </w:t>
                  </w:r>
                  <w:r>
                    <w:rPr>
                      <w:spacing w:val="-9"/>
                    </w:rPr>
                    <w:t>或注销条件</w:t>
                  </w:r>
                </w:p>
              </w:txbxContent>
            </v:textbox>
          </v:shape>
        </w:pict>
      </w:r>
      <w:r>
        <w:pict>
          <v:shape id="_x0000_s330" style="position:absolute;margin-left:61.5023pt;margin-top:2.30629pt;mso-position-vertical-relative:text;mso-position-horizontal-relative:text;width:34.4pt;height:22.65pt;z-index:252788736;" filled="false" stroked="false" type="#_x0000_t202">
            <v:fill on="false"/>
            <v:stroke on="false"/>
            <v:path/>
            <v:imagedata o:title=""/>
            <o:lock v:ext="edit" aspectratio="false"/>
            <v:textbox inset="0mm,0mm,0mm,0mm">
              <w:txbxContent>
                <w:p>
                  <w:pPr>
                    <w:pStyle w:val="BodyText"/>
                    <w:ind w:left="30" w:right="20" w:hanging="10"/>
                    <w:spacing w:before="20" w:line="224" w:lineRule="auto"/>
                    <w:rPr/>
                  </w:pPr>
                  <w:r>
                    <w:rPr>
                      <w:spacing w:val="-14"/>
                    </w:rPr>
                    <w:t>用户发起</w:t>
                  </w:r>
                  <w:r>
                    <w:rPr>
                      <w:spacing w:val="1"/>
                    </w:rPr>
                    <w:t xml:space="preserve"> </w:t>
                  </w:r>
                  <w:r>
                    <w:rPr>
                      <w:spacing w:val="-11"/>
                    </w:rPr>
                    <w:t>注销请求</w:t>
                  </w:r>
                </w:p>
              </w:txbxContent>
            </v:textbox>
          </v:shape>
        </w:pict>
      </w:r>
      <w:r>
        <w:drawing>
          <wp:anchor distT="0" distB="0" distL="0" distR="0" simplePos="0" relativeHeight="252785664" behindDoc="1" locked="0" layoutInCell="1" allowOverlap="1">
            <wp:simplePos x="0" y="0"/>
            <wp:positionH relativeFrom="column">
              <wp:posOffset>552489</wp:posOffset>
            </wp:positionH>
            <wp:positionV relativeFrom="paragraph">
              <wp:posOffset>-127911</wp:posOffset>
            </wp:positionV>
            <wp:extent cx="3943332" cy="552472"/>
            <wp:effectExtent l="0" t="0" r="0" b="0"/>
            <wp:wrapNone/>
            <wp:docPr id="272" name="IM 272"/>
            <wp:cNvGraphicFramePr/>
            <a:graphic>
              <a:graphicData uri="http://schemas.openxmlformats.org/drawingml/2006/picture">
                <pic:pic>
                  <pic:nvPicPr>
                    <pic:cNvPr id="272" name="IM 272"/>
                    <pic:cNvPicPr/>
                  </pic:nvPicPr>
                  <pic:blipFill>
                    <a:blip r:embed="rId128"/>
                    <a:stretch>
                      <a:fillRect/>
                    </a:stretch>
                  </pic:blipFill>
                  <pic:spPr>
                    <a:xfrm rot="0">
                      <a:off x="0" y="0"/>
                      <a:ext cx="3943332" cy="552472"/>
                    </a:xfrm>
                    <a:prstGeom prst="rect">
                      <a:avLst/>
                    </a:prstGeom>
                  </pic:spPr>
                </pic:pic>
              </a:graphicData>
            </a:graphic>
          </wp:anchor>
        </w:drawing>
      </w:r>
      <w:r>
        <w:rPr>
          <w:spacing w:val="-8"/>
        </w:rPr>
        <w:t>承诺时限内</w:t>
      </w:r>
    </w:p>
    <w:p>
      <w:pPr>
        <w:pStyle w:val="BodyText"/>
        <w:ind w:left="4209"/>
        <w:spacing w:before="18" w:line="219" w:lineRule="auto"/>
        <w:rPr/>
      </w:pPr>
      <w:r>
        <w:rPr>
          <w:spacing w:val="-7"/>
        </w:rPr>
        <w:t>完成核查与处理</w:t>
      </w:r>
    </w:p>
    <w:p>
      <w:pPr>
        <w:pStyle w:val="BodyText"/>
        <w:ind w:left="2570"/>
        <w:spacing w:before="249" w:line="219" w:lineRule="auto"/>
        <w:rPr>
          <w:sz w:val="21"/>
          <w:szCs w:val="21"/>
        </w:rPr>
      </w:pPr>
      <w:r>
        <w:rPr>
          <w:sz w:val="21"/>
          <w:szCs w:val="21"/>
          <w:spacing w:val="-22"/>
        </w:rPr>
        <w:t>图9-2</w:t>
      </w:r>
      <w:r>
        <w:rPr>
          <w:sz w:val="21"/>
          <w:szCs w:val="21"/>
          <w:spacing w:val="63"/>
        </w:rPr>
        <w:t xml:space="preserve"> </w:t>
      </w:r>
      <w:r>
        <w:rPr>
          <w:sz w:val="21"/>
          <w:szCs w:val="21"/>
          <w:spacing w:val="-22"/>
        </w:rPr>
        <w:t>常见的账号注销前后台流程</w:t>
      </w:r>
    </w:p>
    <w:p>
      <w:pPr>
        <w:pStyle w:val="BodyText"/>
        <w:ind w:left="439"/>
        <w:spacing w:before="200" w:line="402" w:lineRule="exact"/>
        <w:rPr>
          <w:sz w:val="21"/>
          <w:szCs w:val="21"/>
        </w:rPr>
      </w:pPr>
      <w:r>
        <w:rPr>
          <w:sz w:val="21"/>
          <w:szCs w:val="21"/>
          <w:spacing w:val="-2"/>
          <w:position w:val="14"/>
        </w:rPr>
        <w:t>上述流程虽然看起来简单，但在实操落地中通常会遇到多重难点和风险点，下面逐</w:t>
      </w:r>
    </w:p>
    <w:p>
      <w:pPr>
        <w:pStyle w:val="BodyText"/>
        <w:spacing w:line="220" w:lineRule="auto"/>
        <w:rPr>
          <w:sz w:val="21"/>
          <w:szCs w:val="21"/>
        </w:rPr>
      </w:pPr>
      <w:r>
        <w:rPr>
          <w:sz w:val="21"/>
          <w:szCs w:val="21"/>
          <w:spacing w:val="-8"/>
        </w:rPr>
        <w:t>一分析。</w:t>
      </w:r>
    </w:p>
    <w:p>
      <w:pPr>
        <w:ind w:left="442"/>
        <w:spacing w:before="214" w:line="221" w:lineRule="auto"/>
        <w:outlineLvl w:val="1"/>
        <w:rPr>
          <w:rFonts w:ascii="SimHei" w:hAnsi="SimHei" w:eastAsia="SimHei" w:cs="SimHei"/>
          <w:sz w:val="21"/>
          <w:szCs w:val="21"/>
        </w:rPr>
      </w:pPr>
      <w:r>
        <w:rPr>
          <w:rFonts w:ascii="SimHei" w:hAnsi="SimHei" w:eastAsia="SimHei" w:cs="SimHei"/>
          <w:sz w:val="21"/>
          <w:szCs w:val="21"/>
          <w:b/>
          <w:bCs/>
          <w:spacing w:val="-8"/>
        </w:rPr>
        <w:t>1.为了实现“账号注销”,通常要在产品端开发专门的用户交互页面</w:t>
      </w:r>
    </w:p>
    <w:p>
      <w:pPr>
        <w:pStyle w:val="BodyText"/>
        <w:ind w:right="71" w:firstLine="439"/>
        <w:spacing w:before="88" w:line="298" w:lineRule="auto"/>
        <w:rPr>
          <w:sz w:val="21"/>
          <w:szCs w:val="21"/>
        </w:rPr>
      </w:pPr>
      <w:r>
        <w:rPr>
          <w:sz w:val="21"/>
          <w:szCs w:val="21"/>
          <w:spacing w:val="-5"/>
        </w:rPr>
        <w:t>为了实现用户的“账号注销权”,企业至少需要在用户可感知到的网络产品交</w:t>
      </w:r>
      <w:r>
        <w:rPr>
          <w:sz w:val="21"/>
          <w:szCs w:val="21"/>
          <w:spacing w:val="-6"/>
        </w:rPr>
        <w:t>互层面</w:t>
      </w:r>
      <w:r>
        <w:rPr>
          <w:sz w:val="21"/>
          <w:szCs w:val="21"/>
        </w:rPr>
        <w:t xml:space="preserve"> </w:t>
      </w:r>
      <w:r>
        <w:rPr>
          <w:sz w:val="21"/>
          <w:szCs w:val="21"/>
          <w:spacing w:val="-4"/>
        </w:rPr>
        <w:t>为用户提供“简便易操作”的账户注销方式。特别的，针对采用交互式页面(如网站、移</w:t>
      </w:r>
      <w:r>
        <w:rPr>
          <w:sz w:val="21"/>
          <w:szCs w:val="21"/>
          <w:spacing w:val="11"/>
        </w:rPr>
        <w:t xml:space="preserve"> </w:t>
      </w:r>
      <w:r>
        <w:rPr>
          <w:sz w:val="21"/>
          <w:szCs w:val="21"/>
          <w:spacing w:val="2"/>
        </w:rPr>
        <w:t>动互联网应用程序、客户端软件等)提供产品</w:t>
      </w:r>
      <w:r>
        <w:rPr>
          <w:sz w:val="21"/>
          <w:szCs w:val="21"/>
          <w:spacing w:val="1"/>
        </w:rPr>
        <w:t>或服务的场景，国标35273第8.7条还特地</w:t>
      </w:r>
      <w:r>
        <w:rPr>
          <w:sz w:val="21"/>
          <w:szCs w:val="21"/>
        </w:rPr>
        <w:t xml:space="preserve"> </w:t>
      </w:r>
      <w:r>
        <w:rPr>
          <w:sz w:val="21"/>
          <w:szCs w:val="21"/>
          <w:spacing w:val="-1"/>
        </w:rPr>
        <w:t>就何为“简便易操作”的注销方式给出了具体建议：直接设置便捷的交互式页面提供功</w:t>
      </w:r>
      <w:r>
        <w:rPr>
          <w:sz w:val="21"/>
          <w:szCs w:val="21"/>
        </w:rPr>
        <w:t xml:space="preserve"> </w:t>
      </w:r>
      <w:r>
        <w:rPr>
          <w:sz w:val="21"/>
          <w:szCs w:val="21"/>
          <w:spacing w:val="-7"/>
        </w:rPr>
        <w:t>能或选项，便于个人信息主体在线行使其注销账户等权利。</w:t>
      </w:r>
    </w:p>
    <w:p>
      <w:pPr>
        <w:pStyle w:val="BodyText"/>
        <w:ind w:left="439"/>
        <w:spacing w:before="100" w:line="380" w:lineRule="exact"/>
        <w:rPr>
          <w:sz w:val="21"/>
          <w:szCs w:val="21"/>
        </w:rPr>
      </w:pPr>
      <w:r>
        <w:rPr>
          <w:sz w:val="21"/>
          <w:szCs w:val="21"/>
          <w:spacing w:val="-2"/>
          <w:position w:val="12"/>
        </w:rPr>
        <w:t>综合来看，目前互联网企业为满足上述“账号注销”的要求，在网络产品端进行的</w:t>
      </w:r>
    </w:p>
    <w:p>
      <w:pPr>
        <w:pStyle w:val="BodyText"/>
        <w:spacing w:before="1" w:line="219" w:lineRule="auto"/>
        <w:rPr>
          <w:sz w:val="21"/>
          <w:szCs w:val="21"/>
        </w:rPr>
      </w:pPr>
      <w:r>
        <w:rPr>
          <w:sz w:val="21"/>
          <w:szCs w:val="21"/>
          <w:spacing w:val="-10"/>
        </w:rPr>
        <w:t>常见开发工作如下。</w:t>
      </w:r>
    </w:p>
    <w:p>
      <w:pPr>
        <w:pStyle w:val="BodyText"/>
        <w:ind w:left="442"/>
        <w:spacing w:before="96" w:line="222" w:lineRule="auto"/>
        <w:rPr>
          <w:sz w:val="21"/>
          <w:szCs w:val="21"/>
        </w:rPr>
      </w:pPr>
      <w:r>
        <w:rPr>
          <w:rFonts w:ascii="SimHei" w:hAnsi="SimHei" w:eastAsia="SimHei" w:cs="SimHei"/>
          <w:sz w:val="21"/>
          <w:szCs w:val="21"/>
          <w:b/>
          <w:bCs/>
          <w:spacing w:val="-2"/>
        </w:rPr>
        <w:t>口注销入口页。</w:t>
      </w:r>
      <w:r>
        <w:rPr>
          <w:rFonts w:ascii="SimHei" w:hAnsi="SimHei" w:eastAsia="SimHei" w:cs="SimHei"/>
          <w:sz w:val="21"/>
          <w:szCs w:val="21"/>
          <w:spacing w:val="-2"/>
        </w:rPr>
        <w:t>在</w:t>
      </w:r>
      <w:r>
        <w:rPr>
          <w:sz w:val="21"/>
          <w:szCs w:val="21"/>
          <w:spacing w:val="-2"/>
        </w:rPr>
        <w:t>应用内或网站上设置清晰的注销入口页，方</w:t>
      </w:r>
      <w:r>
        <w:rPr>
          <w:sz w:val="21"/>
          <w:szCs w:val="21"/>
          <w:spacing w:val="-3"/>
        </w:rPr>
        <w:t>便用户在线点击按键</w:t>
      </w:r>
    </w:p>
    <w:p>
      <w:pPr>
        <w:pStyle w:val="BodyText"/>
        <w:ind w:left="565" w:right="56" w:firstLine="105"/>
        <w:spacing w:before="114" w:line="297" w:lineRule="auto"/>
        <w:jc w:val="both"/>
        <w:rPr>
          <w:sz w:val="21"/>
          <w:szCs w:val="21"/>
        </w:rPr>
      </w:pPr>
      <w:r>
        <w:rPr>
          <w:sz w:val="21"/>
          <w:szCs w:val="21"/>
          <w:spacing w:val="-2"/>
        </w:rPr>
        <w:t>或菜单发起“注销”请求，避免用户自己另行查找客服</w:t>
      </w:r>
      <w:r>
        <w:rPr>
          <w:sz w:val="21"/>
          <w:szCs w:val="21"/>
          <w:spacing w:val="-3"/>
        </w:rPr>
        <w:t>电话或客服邮箱来提出注</w:t>
      </w:r>
      <w:r>
        <w:rPr>
          <w:sz w:val="21"/>
          <w:szCs w:val="21"/>
        </w:rPr>
        <w:t xml:space="preserve"> </w:t>
      </w:r>
      <w:r>
        <w:rPr>
          <w:sz w:val="21"/>
          <w:szCs w:val="21"/>
        </w:rPr>
        <w:t>销申请。参照《</w:t>
      </w:r>
      <w:r>
        <w:rPr>
          <w:sz w:val="21"/>
          <w:szCs w:val="21"/>
          <w:spacing w:val="-55"/>
        </w:rPr>
        <w:t xml:space="preserve"> </w:t>
      </w:r>
      <w:r>
        <w:rPr>
          <w:rFonts w:ascii="Times New Roman" w:hAnsi="Times New Roman" w:eastAsia="Times New Roman" w:cs="Times New Roman"/>
          <w:sz w:val="21"/>
          <w:szCs w:val="21"/>
        </w:rPr>
        <w:t>App </w:t>
      </w:r>
      <w:r>
        <w:rPr>
          <w:sz w:val="21"/>
          <w:szCs w:val="21"/>
        </w:rPr>
        <w:t>违法违规收集使用个人信息行为认定方法》中对于隐私</w:t>
      </w:r>
      <w:r>
        <w:rPr>
          <w:sz w:val="21"/>
          <w:szCs w:val="21"/>
          <w:spacing w:val="-1"/>
        </w:rPr>
        <w:t>政策</w:t>
      </w:r>
      <w:r>
        <w:rPr>
          <w:sz w:val="21"/>
          <w:szCs w:val="21"/>
        </w:rPr>
        <w:t xml:space="preserve"> </w:t>
      </w:r>
      <w:r>
        <w:rPr>
          <w:sz w:val="21"/>
          <w:szCs w:val="21"/>
          <w:spacing w:val="-2"/>
        </w:rPr>
        <w:t>“难以访问”的认定标准，建议将“注销”入口设计在自</w:t>
      </w:r>
      <w:r>
        <w:rPr>
          <w:sz w:val="21"/>
          <w:szCs w:val="21"/>
          <w:spacing w:val="-3"/>
        </w:rPr>
        <w:t>主页起点击不超过4次可</w:t>
      </w:r>
      <w:r>
        <w:rPr>
          <w:sz w:val="21"/>
          <w:szCs w:val="21"/>
        </w:rPr>
        <w:t xml:space="preserve"> </w:t>
      </w:r>
      <w:r>
        <w:rPr>
          <w:sz w:val="21"/>
          <w:szCs w:val="21"/>
          <w:spacing w:val="1"/>
        </w:rPr>
        <w:t>见的页面，避免在线发起“注销”请求不够“直接便</w:t>
      </w:r>
      <w:r>
        <w:rPr>
          <w:sz w:val="21"/>
          <w:szCs w:val="21"/>
        </w:rPr>
        <w:t>捷”或者因注销入口埋得太 </w:t>
      </w:r>
      <w:r>
        <w:rPr>
          <w:sz w:val="21"/>
          <w:szCs w:val="21"/>
          <w:spacing w:val="3"/>
        </w:rPr>
        <w:t>深，达不到实际效果。</w:t>
      </w:r>
    </w:p>
    <w:p>
      <w:pPr>
        <w:pStyle w:val="BodyText"/>
        <w:ind w:left="669" w:right="62" w:hanging="227"/>
        <w:spacing w:before="95" w:line="298" w:lineRule="auto"/>
        <w:rPr>
          <w:sz w:val="21"/>
          <w:szCs w:val="21"/>
        </w:rPr>
      </w:pPr>
      <w:r>
        <w:rPr>
          <w:rFonts w:ascii="SimHei" w:hAnsi="SimHei" w:eastAsia="SimHei" w:cs="SimHei"/>
          <w:sz w:val="21"/>
          <w:szCs w:val="21"/>
          <w:b/>
          <w:bCs/>
          <w:spacing w:val="-3"/>
        </w:rPr>
        <w:t>口增强告知页</w:t>
      </w:r>
      <w:r>
        <w:rPr>
          <w:sz w:val="21"/>
          <w:szCs w:val="21"/>
          <w:b/>
          <w:bCs/>
          <w:spacing w:val="-3"/>
        </w:rPr>
        <w:t>。</w:t>
      </w:r>
      <w:r>
        <w:rPr>
          <w:sz w:val="21"/>
          <w:szCs w:val="21"/>
          <w:spacing w:val="-3"/>
        </w:rPr>
        <w:t>开发关于账号注销后果的增强告知页面，例如，再次弹窗告知注销</w:t>
      </w:r>
      <w:r>
        <w:rPr>
          <w:sz w:val="21"/>
          <w:szCs w:val="21"/>
          <w:spacing w:val="14"/>
        </w:rPr>
        <w:t xml:space="preserve"> </w:t>
      </w:r>
      <w:r>
        <w:rPr>
          <w:sz w:val="21"/>
          <w:szCs w:val="21"/>
          <w:spacing w:val="-2"/>
        </w:rPr>
        <w:t>后果提示、援引用户协议中的注销条款，特别是为了避免用户投诉举报，还应明</w:t>
      </w:r>
      <w:r>
        <w:rPr>
          <w:sz w:val="21"/>
          <w:szCs w:val="21"/>
          <w:spacing w:val="1"/>
        </w:rPr>
        <w:t xml:space="preserve"> </w:t>
      </w:r>
      <w:r>
        <w:rPr>
          <w:sz w:val="21"/>
          <w:szCs w:val="21"/>
          <w:spacing w:val="-2"/>
        </w:rPr>
        <w:t>确告知用户何时会完成所有注销流程。这样的增强告知</w:t>
      </w:r>
      <w:r>
        <w:rPr>
          <w:sz w:val="21"/>
          <w:szCs w:val="21"/>
          <w:spacing w:val="-3"/>
        </w:rPr>
        <w:t>应在用户提交注销请求前</w:t>
      </w:r>
      <w:r>
        <w:rPr>
          <w:sz w:val="21"/>
          <w:szCs w:val="21"/>
        </w:rPr>
        <w:t xml:space="preserve"> </w:t>
      </w:r>
      <w:r>
        <w:rPr>
          <w:sz w:val="21"/>
          <w:szCs w:val="21"/>
          <w:spacing w:val="-2"/>
        </w:rPr>
        <w:t>给予充分、明确的提示，以起到对于终止合同关系的重大后果的提醒</w:t>
      </w:r>
      <w:r>
        <w:rPr>
          <w:sz w:val="21"/>
          <w:szCs w:val="21"/>
          <w:spacing w:val="-3"/>
        </w:rPr>
        <w:t>和增强告知</w:t>
      </w:r>
      <w:r>
        <w:rPr>
          <w:sz w:val="21"/>
          <w:szCs w:val="21"/>
        </w:rPr>
        <w:t xml:space="preserve"> </w:t>
      </w:r>
      <w:r>
        <w:rPr>
          <w:sz w:val="21"/>
          <w:szCs w:val="21"/>
          <w:spacing w:val="-4"/>
        </w:rPr>
        <w:t>效果。</w:t>
      </w:r>
    </w:p>
    <w:p>
      <w:pPr>
        <w:pStyle w:val="BodyText"/>
        <w:ind w:left="669" w:hanging="227"/>
        <w:spacing w:before="111" w:line="266" w:lineRule="auto"/>
        <w:rPr>
          <w:sz w:val="21"/>
          <w:szCs w:val="21"/>
        </w:rPr>
      </w:pPr>
      <w:r>
        <w:rPr>
          <w:rFonts w:ascii="SimHei" w:hAnsi="SimHei" w:eastAsia="SimHei" w:cs="SimHei"/>
          <w:sz w:val="21"/>
          <w:szCs w:val="21"/>
          <w:b/>
          <w:bCs/>
        </w:rPr>
        <w:t>口在线表单页。</w:t>
      </w:r>
      <w:r>
        <w:rPr>
          <w:sz w:val="21"/>
          <w:szCs w:val="21"/>
        </w:rPr>
        <w:t>如果注销流程需要用户提交手机号等验证信息或有关账</w:t>
      </w:r>
      <w:r>
        <w:rPr>
          <w:sz w:val="21"/>
          <w:szCs w:val="21"/>
          <w:spacing w:val="-1"/>
        </w:rPr>
        <w:t>号的信息，</w:t>
      </w:r>
      <w:r>
        <w:rPr>
          <w:sz w:val="21"/>
          <w:szCs w:val="21"/>
        </w:rPr>
        <w:t xml:space="preserve"> </w:t>
      </w:r>
      <w:r>
        <w:rPr>
          <w:sz w:val="21"/>
          <w:szCs w:val="21"/>
          <w:spacing w:val="-2"/>
        </w:rPr>
        <w:t>则适合采用在线表单页的信息提交方式。这种提交方式不仅为用</w:t>
      </w:r>
      <w:r>
        <w:rPr>
          <w:sz w:val="21"/>
          <w:szCs w:val="21"/>
          <w:spacing w:val="-3"/>
        </w:rPr>
        <w:t>户提供便利，也</w:t>
      </w:r>
    </w:p>
    <w:p>
      <w:pPr>
        <w:spacing w:line="266" w:lineRule="auto"/>
        <w:sectPr>
          <w:pgSz w:w="9450" w:h="13340"/>
          <w:pgMar w:top="400" w:right="724" w:bottom="400" w:left="709" w:header="0" w:footer="0" w:gutter="0"/>
        </w:sectPr>
        <w:rPr>
          <w:sz w:val="21"/>
          <w:szCs w:val="21"/>
        </w:rPr>
      </w:pPr>
    </w:p>
    <w:p>
      <w:pPr>
        <w:pStyle w:val="BodyText"/>
        <w:ind w:left="4170"/>
        <w:spacing w:before="77" w:line="216" w:lineRule="auto"/>
        <w:rPr>
          <w:sz w:val="15"/>
          <w:szCs w:val="15"/>
        </w:rPr>
      </w:pPr>
      <w:bookmarkStart w:name="bookmark27" w:id="26"/>
      <w:bookmarkEnd w:id="26"/>
      <w:r>
        <w:rPr>
          <w:rFonts w:ascii="YouYuan" w:hAnsi="YouYuan" w:eastAsia="YouYuan" w:cs="YouYuan"/>
          <w:sz w:val="21"/>
          <w:szCs w:val="21"/>
          <w:spacing w:val="-18"/>
        </w:rPr>
        <w:t>第九章</w:t>
      </w:r>
      <w:r>
        <w:rPr>
          <w:rFonts w:ascii="YouYuan" w:hAnsi="YouYuan" w:eastAsia="YouYuan" w:cs="YouYuan"/>
          <w:sz w:val="21"/>
          <w:szCs w:val="21"/>
          <w:spacing w:val="-18"/>
        </w:rPr>
        <w:t xml:space="preserve"> </w:t>
      </w:r>
      <w:r>
        <w:rPr>
          <w:rFonts w:ascii="YouYuan" w:hAnsi="YouYuan" w:eastAsia="YouYuan" w:cs="YouYuan"/>
          <w:sz w:val="21"/>
          <w:szCs w:val="21"/>
          <w:spacing w:val="-18"/>
        </w:rPr>
        <w:t>账号注销，落实起来不容易</w:t>
      </w:r>
      <w:r>
        <w:rPr>
          <w:rFonts w:ascii="YouYuan" w:hAnsi="YouYuan" w:eastAsia="YouYuan" w:cs="YouYuan"/>
          <w:sz w:val="21"/>
          <w:szCs w:val="21"/>
          <w:spacing w:val="-18"/>
        </w:rPr>
        <w:t xml:space="preserve">      </w:t>
      </w:r>
      <w:r>
        <w:rPr>
          <w:sz w:val="15"/>
          <w:szCs w:val="15"/>
          <w:spacing w:val="-18"/>
          <w:position w:val="-2"/>
        </w:rPr>
        <w:t>143</w:t>
      </w:r>
    </w:p>
    <w:p>
      <w:pPr>
        <w:spacing w:line="340" w:lineRule="auto"/>
        <w:rPr>
          <w:rFonts w:ascii="Arial"/>
          <w:sz w:val="21"/>
        </w:rPr>
      </w:pPr>
      <w:r/>
    </w:p>
    <w:p>
      <w:pPr>
        <w:spacing w:line="340" w:lineRule="auto"/>
        <w:rPr>
          <w:rFonts w:ascii="Arial"/>
          <w:sz w:val="21"/>
        </w:rPr>
      </w:pPr>
      <w:r/>
    </w:p>
    <w:p>
      <w:pPr>
        <w:pStyle w:val="BodyText"/>
        <w:ind w:left="620" w:right="199"/>
        <w:spacing w:before="68" w:line="282" w:lineRule="auto"/>
        <w:jc w:val="both"/>
        <w:rPr>
          <w:sz w:val="21"/>
          <w:szCs w:val="21"/>
        </w:rPr>
      </w:pPr>
      <w:r>
        <w:rPr>
          <w:sz w:val="21"/>
          <w:szCs w:val="21"/>
          <w:spacing w:val="-3"/>
        </w:rPr>
        <w:t>有助于使收集到的信息格式规范统一，并避免以客服公号、电话或邮件直接获取</w:t>
      </w:r>
      <w:r>
        <w:rPr>
          <w:sz w:val="21"/>
          <w:szCs w:val="21"/>
          <w:spacing w:val="14"/>
        </w:rPr>
        <w:t xml:space="preserve"> </w:t>
      </w:r>
      <w:r>
        <w:rPr>
          <w:sz w:val="21"/>
          <w:szCs w:val="21"/>
          <w:spacing w:val="1"/>
        </w:rPr>
        <w:t>用户提交的申请或验证信息时保密性不够(例如，客服人员可直接获取用户提交</w:t>
      </w:r>
      <w:r>
        <w:rPr>
          <w:sz w:val="21"/>
          <w:szCs w:val="21"/>
          <w:spacing w:val="7"/>
        </w:rPr>
        <w:t xml:space="preserve"> </w:t>
      </w:r>
      <w:r>
        <w:rPr>
          <w:sz w:val="21"/>
          <w:szCs w:val="21"/>
          <w:spacing w:val="-5"/>
        </w:rPr>
        <w:t>的未加密的个人信息),同时注销申请的记录也容易留存完整。</w:t>
      </w:r>
    </w:p>
    <w:p>
      <w:pPr>
        <w:pStyle w:val="BodyText"/>
        <w:ind w:left="619" w:right="177" w:hanging="206"/>
        <w:spacing w:before="121" w:line="293" w:lineRule="auto"/>
        <w:rPr>
          <w:sz w:val="21"/>
          <w:szCs w:val="21"/>
        </w:rPr>
      </w:pPr>
      <w:r>
        <w:rPr>
          <w:rFonts w:ascii="SimHei" w:hAnsi="SimHei" w:eastAsia="SimHei" w:cs="SimHei"/>
          <w:sz w:val="21"/>
          <w:szCs w:val="21"/>
          <w:b/>
          <w:bCs/>
          <w:spacing w:val="-2"/>
        </w:rPr>
        <w:t>口结单后交互页面。</w:t>
      </w:r>
      <w:r>
        <w:rPr>
          <w:sz w:val="21"/>
          <w:szCs w:val="21"/>
          <w:spacing w:val="-2"/>
        </w:rPr>
        <w:t>注销流程完成后，通常会在用户使用原账号登录时显示“账号</w:t>
      </w:r>
      <w:r>
        <w:rPr>
          <w:sz w:val="21"/>
          <w:szCs w:val="21"/>
        </w:rPr>
        <w:t xml:space="preserve"> </w:t>
      </w:r>
      <w:r>
        <w:rPr>
          <w:sz w:val="21"/>
          <w:szCs w:val="21"/>
          <w:spacing w:val="-2"/>
        </w:rPr>
        <w:t>不存在”,该账号下原有信息在应用内的显示状态(如其他用户在社区内，还可以</w:t>
      </w:r>
      <w:r>
        <w:rPr>
          <w:sz w:val="21"/>
          <w:szCs w:val="21"/>
        </w:rPr>
        <w:t xml:space="preserve"> </w:t>
      </w:r>
      <w:r>
        <w:rPr>
          <w:sz w:val="21"/>
          <w:szCs w:val="21"/>
          <w:spacing w:val="2"/>
        </w:rPr>
        <w:t>看到该账号下已发表的言论、已注销账号下的角色等)如不可删除</w:t>
      </w:r>
      <w:r>
        <w:rPr>
          <w:sz w:val="21"/>
          <w:szCs w:val="21"/>
          <w:spacing w:val="1"/>
        </w:rPr>
        <w:t>，则标识出该</w:t>
      </w:r>
      <w:r>
        <w:rPr>
          <w:sz w:val="21"/>
          <w:szCs w:val="21"/>
        </w:rPr>
        <w:t xml:space="preserve"> </w:t>
      </w:r>
      <w:r>
        <w:rPr>
          <w:sz w:val="21"/>
          <w:szCs w:val="21"/>
          <w:spacing w:val="-9"/>
        </w:rPr>
        <w:t>账号不存在或角色离线。</w:t>
      </w:r>
    </w:p>
    <w:p>
      <w:pPr>
        <w:pStyle w:val="BodyText"/>
        <w:ind w:right="179" w:firstLine="410"/>
        <w:spacing w:before="103" w:line="292" w:lineRule="auto"/>
        <w:jc w:val="both"/>
        <w:rPr>
          <w:sz w:val="21"/>
          <w:szCs w:val="21"/>
        </w:rPr>
      </w:pPr>
      <w:r>
        <w:rPr>
          <w:sz w:val="21"/>
          <w:szCs w:val="21"/>
          <w:spacing w:val="-2"/>
        </w:rPr>
        <w:t>有的企业为了用户体验和流程完整性考虑，还会在注销最后时刻到来前，向用户提</w:t>
      </w:r>
      <w:r>
        <w:rPr>
          <w:sz w:val="21"/>
          <w:szCs w:val="21"/>
          <w:spacing w:val="9"/>
        </w:rPr>
        <w:t xml:space="preserve"> </w:t>
      </w:r>
      <w:r>
        <w:rPr>
          <w:sz w:val="21"/>
          <w:szCs w:val="21"/>
          <w:spacing w:val="-5"/>
        </w:rPr>
        <w:t>起注销权请求时要求留下或指定的该用户账号下的手机号/邮箱地址发注销结单的通知短</w:t>
      </w:r>
      <w:r>
        <w:rPr>
          <w:sz w:val="21"/>
          <w:szCs w:val="21"/>
          <w:spacing w:val="17"/>
        </w:rPr>
        <w:t xml:space="preserve"> </w:t>
      </w:r>
      <w:r>
        <w:rPr>
          <w:sz w:val="21"/>
          <w:szCs w:val="21"/>
          <w:spacing w:val="-1"/>
        </w:rPr>
        <w:t>信或邮件。但该等结单通知不应在注销完成后再发送</w:t>
      </w:r>
      <w:r>
        <w:rPr>
          <w:sz w:val="21"/>
          <w:szCs w:val="21"/>
          <w:spacing w:val="-2"/>
        </w:rPr>
        <w:t>，此时用户的手机号和邮箱地址都</w:t>
      </w:r>
      <w:r>
        <w:rPr>
          <w:sz w:val="21"/>
          <w:szCs w:val="21"/>
        </w:rPr>
        <w:t xml:space="preserve"> </w:t>
      </w:r>
      <w:r>
        <w:rPr>
          <w:sz w:val="21"/>
          <w:szCs w:val="21"/>
          <w:spacing w:val="-10"/>
        </w:rPr>
        <w:t>不应再触发使用。</w:t>
      </w:r>
    </w:p>
    <w:p>
      <w:pPr>
        <w:pStyle w:val="BodyText"/>
        <w:ind w:right="195" w:firstLine="410"/>
        <w:spacing w:before="108" w:line="293" w:lineRule="auto"/>
        <w:jc w:val="both"/>
        <w:rPr>
          <w:sz w:val="21"/>
          <w:szCs w:val="21"/>
        </w:rPr>
      </w:pPr>
      <w:r>
        <w:rPr>
          <w:sz w:val="21"/>
          <w:szCs w:val="21"/>
          <w:spacing w:val="-2"/>
        </w:rPr>
        <w:t>当然，如果注销全流程仅提供客服电话方式应答用户的，则需要确保客服系统和人</w:t>
      </w:r>
      <w:r>
        <w:rPr>
          <w:sz w:val="21"/>
          <w:szCs w:val="21"/>
          <w:spacing w:val="9"/>
        </w:rPr>
        <w:t xml:space="preserve"> </w:t>
      </w:r>
      <w:r>
        <w:rPr>
          <w:sz w:val="21"/>
          <w:szCs w:val="21"/>
          <w:spacing w:val="-4"/>
        </w:rPr>
        <w:t>工坐席亦能充分实现用户可以便捷找到电话入口</w:t>
      </w:r>
      <w:r>
        <w:rPr>
          <w:sz w:val="21"/>
          <w:szCs w:val="21"/>
          <w:spacing w:val="-5"/>
        </w:rPr>
        <w:t>、电话输入验证信息(如身份证号码、密</w:t>
      </w:r>
      <w:r>
        <w:rPr>
          <w:sz w:val="21"/>
          <w:szCs w:val="21"/>
        </w:rPr>
        <w:t xml:space="preserve"> </w:t>
      </w:r>
      <w:r>
        <w:rPr>
          <w:sz w:val="21"/>
          <w:szCs w:val="21"/>
          <w:spacing w:val="-4"/>
        </w:rPr>
        <w:t>码)、被充分告知注销结果以及何时能够注</w:t>
      </w:r>
      <w:r>
        <w:rPr>
          <w:sz w:val="21"/>
          <w:szCs w:val="21"/>
          <w:spacing w:val="-5"/>
        </w:rPr>
        <w:t>销、注销后的信息如何处理等。这种情况虽然</w:t>
      </w:r>
      <w:r>
        <w:rPr>
          <w:sz w:val="21"/>
          <w:szCs w:val="21"/>
        </w:rPr>
        <w:t xml:space="preserve"> </w:t>
      </w:r>
      <w:r>
        <w:rPr>
          <w:sz w:val="21"/>
          <w:szCs w:val="21"/>
          <w:spacing w:val="-7"/>
        </w:rPr>
        <w:t>减少了在线页面开发流程，但需要对客服团队和流程进行细化规范和培训。</w:t>
      </w:r>
    </w:p>
    <w:p>
      <w:pPr>
        <w:pStyle w:val="BodyText"/>
        <w:ind w:right="180" w:firstLine="410"/>
        <w:spacing w:before="108" w:line="285" w:lineRule="auto"/>
        <w:jc w:val="both"/>
        <w:rPr>
          <w:sz w:val="21"/>
          <w:szCs w:val="21"/>
        </w:rPr>
      </w:pPr>
      <w:r>
        <w:rPr>
          <w:sz w:val="21"/>
          <w:szCs w:val="21"/>
          <w:spacing w:val="-1"/>
        </w:rPr>
        <w:t>相应地，用户难以找到注销流程入口、告知用户不能</w:t>
      </w:r>
      <w:r>
        <w:rPr>
          <w:sz w:val="21"/>
          <w:szCs w:val="21"/>
          <w:spacing w:val="-2"/>
        </w:rPr>
        <w:t>注销账号、用户在注销流程中</w:t>
      </w:r>
      <w:r>
        <w:rPr>
          <w:sz w:val="21"/>
          <w:szCs w:val="21"/>
        </w:rPr>
        <w:t xml:space="preserve"> </w:t>
      </w:r>
      <w:r>
        <w:rPr>
          <w:sz w:val="21"/>
          <w:szCs w:val="21"/>
          <w:spacing w:val="-4"/>
        </w:rPr>
        <w:t>发现操作非常复杂或不便等，均不符合国标35273、监管机构的执法要求，更不符合用户</w:t>
      </w:r>
      <w:r>
        <w:rPr>
          <w:sz w:val="21"/>
          <w:szCs w:val="21"/>
          <w:spacing w:val="6"/>
        </w:rPr>
        <w:t xml:space="preserve"> </w:t>
      </w:r>
      <w:r>
        <w:rPr>
          <w:sz w:val="21"/>
          <w:szCs w:val="21"/>
          <w:spacing w:val="-8"/>
        </w:rPr>
        <w:t>的合理预期。</w:t>
      </w:r>
    </w:p>
    <w:p>
      <w:pPr>
        <w:ind w:left="413"/>
        <w:spacing w:before="215" w:line="213" w:lineRule="auto"/>
        <w:outlineLvl w:val="1"/>
        <w:rPr>
          <w:rFonts w:ascii="SimHei" w:hAnsi="SimHei" w:eastAsia="SimHei" w:cs="SimHei"/>
          <w:sz w:val="21"/>
          <w:szCs w:val="21"/>
        </w:rPr>
      </w:pPr>
      <w:r>
        <w:rPr>
          <w:rFonts w:ascii="SimHei" w:hAnsi="SimHei" w:eastAsia="SimHei" w:cs="SimHei"/>
          <w:sz w:val="21"/>
          <w:szCs w:val="21"/>
          <w:b/>
          <w:bCs/>
          <w:spacing w:val="-7"/>
        </w:rPr>
        <w:t>2.既要为“账号注销”设置条件，也要避免条</w:t>
      </w:r>
      <w:r>
        <w:rPr>
          <w:rFonts w:ascii="SimHei" w:hAnsi="SimHei" w:eastAsia="SimHei" w:cs="SimHei"/>
          <w:sz w:val="21"/>
          <w:szCs w:val="21"/>
          <w:b/>
          <w:bCs/>
          <w:spacing w:val="-8"/>
        </w:rPr>
        <w:t>件不合理</w:t>
      </w:r>
    </w:p>
    <w:p>
      <w:pPr>
        <w:pStyle w:val="BodyText"/>
        <w:ind w:right="103" w:firstLine="410"/>
        <w:spacing w:before="132" w:line="284" w:lineRule="auto"/>
        <w:jc w:val="both"/>
        <w:rPr>
          <w:sz w:val="21"/>
          <w:szCs w:val="21"/>
        </w:rPr>
      </w:pPr>
      <w:r>
        <w:rPr>
          <w:sz w:val="21"/>
          <w:szCs w:val="21"/>
          <w:spacing w:val="1"/>
        </w:rPr>
        <w:t>如果说账号注销流程是注销权的程序性要件，注销条件就是注销权的实质性要</w:t>
      </w:r>
      <w:r>
        <w:rPr>
          <w:sz w:val="21"/>
          <w:szCs w:val="21"/>
        </w:rPr>
        <w:t>件。 </w:t>
      </w:r>
      <w:r>
        <w:rPr>
          <w:sz w:val="21"/>
          <w:szCs w:val="21"/>
          <w:spacing w:val="-6"/>
        </w:rPr>
        <w:t>注销条件的设置是账号注销流程中最常见的高风险点，</w:t>
      </w:r>
      <w:r>
        <w:rPr>
          <w:sz w:val="21"/>
          <w:szCs w:val="21"/>
          <w:spacing w:val="57"/>
        </w:rPr>
        <w:t xml:space="preserve"> </w:t>
      </w:r>
      <w:r>
        <w:rPr>
          <w:sz w:val="21"/>
          <w:szCs w:val="21"/>
          <w:spacing w:val="-6"/>
        </w:rPr>
        <w:t>一方面需要进行</w:t>
      </w:r>
      <w:r>
        <w:rPr>
          <w:sz w:val="21"/>
          <w:szCs w:val="21"/>
          <w:spacing w:val="-7"/>
        </w:rPr>
        <w:t>必要的验证，避</w:t>
      </w:r>
      <w:r>
        <w:rPr>
          <w:sz w:val="21"/>
          <w:szCs w:val="21"/>
        </w:rPr>
        <w:t xml:space="preserve">  </w:t>
      </w:r>
      <w:r>
        <w:rPr>
          <w:sz w:val="21"/>
          <w:szCs w:val="21"/>
          <w:spacing w:val="-7"/>
        </w:rPr>
        <w:t>免用户权益损失和维护账号安全，另一方面也要避免设置严苛的注销条件。</w:t>
      </w:r>
    </w:p>
    <w:p>
      <w:pPr>
        <w:pStyle w:val="BodyText"/>
        <w:ind w:left="410"/>
        <w:spacing w:before="111" w:line="219" w:lineRule="auto"/>
        <w:rPr>
          <w:sz w:val="21"/>
          <w:szCs w:val="21"/>
        </w:rPr>
      </w:pPr>
      <w:r>
        <w:rPr>
          <w:sz w:val="21"/>
          <w:szCs w:val="21"/>
          <w:spacing w:val="-7"/>
        </w:rPr>
        <w:t>常见的账号注销条件可分为两大类：身份核验条件、账号状态条件。</w:t>
      </w:r>
    </w:p>
    <w:p>
      <w:pPr>
        <w:pStyle w:val="BodyText"/>
        <w:ind w:left="619" w:hanging="206"/>
        <w:spacing w:before="95" w:line="301" w:lineRule="auto"/>
        <w:rPr>
          <w:sz w:val="21"/>
          <w:szCs w:val="21"/>
        </w:rPr>
      </w:pPr>
      <w:r>
        <w:rPr>
          <w:rFonts w:ascii="SimHei" w:hAnsi="SimHei" w:eastAsia="SimHei" w:cs="SimHei"/>
          <w:sz w:val="21"/>
          <w:szCs w:val="21"/>
          <w:b/>
          <w:bCs/>
        </w:rPr>
        <w:t>口身份核验条件。</w:t>
      </w:r>
      <w:r>
        <w:rPr>
          <w:sz w:val="21"/>
          <w:szCs w:val="21"/>
        </w:rPr>
        <w:t>设置此类条件符合国标35273规定的“验证个人信息主体身份后”</w:t>
      </w:r>
      <w:r>
        <w:rPr>
          <w:sz w:val="21"/>
          <w:szCs w:val="21"/>
          <w:spacing w:val="11"/>
        </w:rPr>
        <w:t xml:space="preserve"> </w:t>
      </w:r>
      <w:r>
        <w:rPr>
          <w:sz w:val="21"/>
          <w:szCs w:val="21"/>
          <w:spacing w:val="-2"/>
        </w:rPr>
        <w:t>才需要响应用户行权要求，旨在确保账号注销申请系用户本人操作。例如，要求</w:t>
      </w:r>
      <w:r>
        <w:rPr>
          <w:sz w:val="21"/>
          <w:szCs w:val="21"/>
          <w:spacing w:val="2"/>
        </w:rPr>
        <w:t xml:space="preserve">   </w:t>
      </w:r>
      <w:r>
        <w:rPr>
          <w:sz w:val="21"/>
          <w:szCs w:val="21"/>
          <w:spacing w:val="-2"/>
        </w:rPr>
        <w:t>用户进入登录状态后才能发起注销申请，忘记账号密码的要先找回；提供注册账</w:t>
      </w:r>
      <w:r>
        <w:rPr>
          <w:sz w:val="21"/>
          <w:szCs w:val="21"/>
          <w:spacing w:val="3"/>
        </w:rPr>
        <w:t xml:space="preserve">   </w:t>
      </w:r>
      <w:r>
        <w:rPr>
          <w:sz w:val="21"/>
          <w:szCs w:val="21"/>
          <w:spacing w:val="-2"/>
        </w:rPr>
        <w:t>号时的身份证号(仅限于此前提供过身份证号码的用户)或提交已绑定</w:t>
      </w:r>
      <w:r>
        <w:rPr>
          <w:sz w:val="21"/>
          <w:szCs w:val="21"/>
          <w:spacing w:val="-3"/>
        </w:rPr>
        <w:t>手机号的动</w:t>
      </w:r>
      <w:r>
        <w:rPr>
          <w:sz w:val="21"/>
          <w:szCs w:val="21"/>
        </w:rPr>
        <w:t xml:space="preserve">   </w:t>
      </w:r>
      <w:r>
        <w:rPr>
          <w:sz w:val="21"/>
          <w:szCs w:val="21"/>
          <w:spacing w:val="-2"/>
        </w:rPr>
        <w:t>态验证码。当然，为了确保收集信息最小化，更为进阶的方式是基于风险判断对</w:t>
      </w:r>
      <w:r>
        <w:rPr>
          <w:sz w:val="21"/>
          <w:szCs w:val="21"/>
          <w:spacing w:val="2"/>
        </w:rPr>
        <w:t xml:space="preserve">   </w:t>
      </w:r>
      <w:r>
        <w:rPr>
          <w:sz w:val="21"/>
          <w:szCs w:val="21"/>
          <w:spacing w:val="-2"/>
        </w:rPr>
        <w:t>身份核验条件区分对待，如账号下的剩余权益越小，所需的验证信</w:t>
      </w:r>
      <w:r>
        <w:rPr>
          <w:sz w:val="21"/>
          <w:szCs w:val="21"/>
          <w:spacing w:val="-3"/>
        </w:rPr>
        <w:t>息越少；账号</w:t>
      </w:r>
    </w:p>
    <w:p>
      <w:pPr>
        <w:spacing w:line="301" w:lineRule="auto"/>
        <w:sectPr>
          <w:pgSz w:w="9450" w:h="13320"/>
          <w:pgMar w:top="400" w:right="641" w:bottom="400" w:left="699" w:header="0" w:footer="0" w:gutter="0"/>
        </w:sectPr>
        <w:rPr>
          <w:sz w:val="21"/>
          <w:szCs w:val="21"/>
        </w:rPr>
      </w:pPr>
    </w:p>
    <w:p>
      <w:pPr>
        <w:pStyle w:val="BodyText"/>
        <w:spacing w:before="207" w:line="213" w:lineRule="auto"/>
        <w:rPr>
          <w:rFonts w:ascii="SimHei" w:hAnsi="SimHei" w:eastAsia="SimHei" w:cs="SimHei"/>
          <w:sz w:val="21"/>
          <w:szCs w:val="21"/>
        </w:rPr>
      </w:pPr>
      <w:r>
        <w:drawing>
          <wp:anchor distT="0" distB="0" distL="0" distR="0" simplePos="0" relativeHeight="252805120" behindDoc="0" locked="0" layoutInCell="0" allowOverlap="1">
            <wp:simplePos x="0" y="0"/>
            <wp:positionH relativeFrom="page">
              <wp:posOffset>412732</wp:posOffset>
            </wp:positionH>
            <wp:positionV relativeFrom="page">
              <wp:posOffset>7404074</wp:posOffset>
            </wp:positionV>
            <wp:extent cx="1289081" cy="6353"/>
            <wp:effectExtent l="0" t="0" r="0" b="0"/>
            <wp:wrapNone/>
            <wp:docPr id="274" name="IM 274"/>
            <wp:cNvGraphicFramePr/>
            <a:graphic>
              <a:graphicData uri="http://schemas.openxmlformats.org/drawingml/2006/picture">
                <pic:pic>
                  <pic:nvPicPr>
                    <pic:cNvPr id="274" name="IM 274"/>
                    <pic:cNvPicPr/>
                  </pic:nvPicPr>
                  <pic:blipFill>
                    <a:blip r:embed="rId129"/>
                    <a:stretch>
                      <a:fillRect/>
                    </a:stretch>
                  </pic:blipFill>
                  <pic:spPr>
                    <a:xfrm rot="0">
                      <a:off x="0" y="0"/>
                      <a:ext cx="1289081" cy="6353"/>
                    </a:xfrm>
                    <a:prstGeom prst="rect">
                      <a:avLst/>
                    </a:prstGeom>
                  </pic:spPr>
                </pic:pic>
              </a:graphicData>
            </a:graphic>
          </wp:anchor>
        </w:drawing>
      </w:r>
      <w:bookmarkStart w:name="bookmark28" w:id="27"/>
      <w:bookmarkEnd w:id="27"/>
      <w:bookmarkStart w:name="bookmark29" w:id="28"/>
      <w:bookmarkEnd w:id="28"/>
      <w:r>
        <w:rPr>
          <w:sz w:val="15"/>
          <w:szCs w:val="15"/>
          <w:spacing w:val="-20"/>
          <w:position w:val="-1"/>
        </w:rPr>
        <w:t>144</w:t>
      </w:r>
      <w:r>
        <w:rPr>
          <w:sz w:val="15"/>
          <w:szCs w:val="15"/>
          <w:spacing w:val="6"/>
          <w:position w:val="-1"/>
        </w:rPr>
        <w:t xml:space="preserve">        </w:t>
      </w:r>
      <w:r>
        <w:rPr>
          <w:rFonts w:ascii="SimHei" w:hAnsi="SimHei" w:eastAsia="SimHei" w:cs="SimHei"/>
          <w:sz w:val="21"/>
          <w:szCs w:val="21"/>
          <w:spacing w:val="-20"/>
        </w:rPr>
        <w:t>进阶篇</w:t>
      </w:r>
      <w:r>
        <w:rPr>
          <w:rFonts w:ascii="SimHei" w:hAnsi="SimHei" w:eastAsia="SimHei" w:cs="SimHei"/>
          <w:sz w:val="21"/>
          <w:szCs w:val="21"/>
          <w:spacing w:val="-20"/>
        </w:rPr>
        <w:t xml:space="preserve"> </w:t>
      </w:r>
      <w:r>
        <w:rPr>
          <w:rFonts w:ascii="SimHei" w:hAnsi="SimHei" w:eastAsia="SimHei" w:cs="SimHei"/>
          <w:sz w:val="21"/>
          <w:szCs w:val="21"/>
          <w:spacing w:val="-20"/>
        </w:rPr>
        <w:t>不得不知，小白最常遇到的普通场景</w:t>
      </w:r>
    </w:p>
    <w:p>
      <w:pPr>
        <w:spacing w:line="338" w:lineRule="auto"/>
        <w:rPr>
          <w:rFonts w:ascii="Arial"/>
          <w:sz w:val="21"/>
        </w:rPr>
      </w:pPr>
      <w:r/>
    </w:p>
    <w:p>
      <w:pPr>
        <w:spacing w:line="338" w:lineRule="auto"/>
        <w:rPr>
          <w:rFonts w:ascii="Arial"/>
          <w:sz w:val="21"/>
        </w:rPr>
      </w:pPr>
      <w:r/>
    </w:p>
    <w:p>
      <w:pPr>
        <w:pStyle w:val="BodyText"/>
        <w:ind w:left="639" w:right="205"/>
        <w:spacing w:before="69" w:line="292" w:lineRule="auto"/>
        <w:jc w:val="both"/>
        <w:rPr>
          <w:sz w:val="21"/>
          <w:szCs w:val="21"/>
        </w:rPr>
      </w:pPr>
      <w:r>
        <w:rPr>
          <w:sz w:val="21"/>
          <w:szCs w:val="21"/>
          <w:spacing w:val="1"/>
        </w:rPr>
        <w:t>下的权益越大、待决交易/问题越多，所需的验证强度越大，只是验证强度的最</w:t>
      </w:r>
      <w:r>
        <w:rPr>
          <w:sz w:val="21"/>
          <w:szCs w:val="21"/>
          <w:spacing w:val="9"/>
        </w:rPr>
        <w:t xml:space="preserve"> </w:t>
      </w:r>
      <w:r>
        <w:rPr>
          <w:sz w:val="21"/>
          <w:szCs w:val="21"/>
          <w:spacing w:val="-2"/>
        </w:rPr>
        <w:t>大值还是控制在注册账号阶段以及使用过程中所收集的数据类型范围内，即“注</w:t>
      </w:r>
      <w:r>
        <w:rPr>
          <w:sz w:val="21"/>
          <w:szCs w:val="21"/>
          <w:spacing w:val="9"/>
        </w:rPr>
        <w:t xml:space="preserve"> </w:t>
      </w:r>
      <w:r>
        <w:rPr>
          <w:sz w:val="21"/>
          <w:szCs w:val="21"/>
          <w:spacing w:val="-2"/>
        </w:rPr>
        <w:t>销过程如需进行身份核验，则要求个人信息主体再次提供的个人信息类型不应多</w:t>
      </w:r>
      <w:r>
        <w:rPr>
          <w:sz w:val="21"/>
          <w:szCs w:val="21"/>
          <w:spacing w:val="18"/>
        </w:rPr>
        <w:t xml:space="preserve"> </w:t>
      </w:r>
      <w:r>
        <w:rPr>
          <w:sz w:val="21"/>
          <w:szCs w:val="21"/>
          <w:spacing w:val="-10"/>
        </w:rPr>
        <w:t>于注册、使用等服务环节收集的个人信息类型”。</w:t>
      </w:r>
    </w:p>
    <w:p>
      <w:pPr>
        <w:pStyle w:val="BodyText"/>
        <w:ind w:left="638" w:right="120" w:hanging="206"/>
        <w:spacing w:before="118" w:line="302" w:lineRule="auto"/>
        <w:rPr>
          <w:sz w:val="21"/>
          <w:szCs w:val="21"/>
        </w:rPr>
      </w:pPr>
      <w:r>
        <w:rPr>
          <w:rFonts w:ascii="SimHei" w:hAnsi="SimHei" w:eastAsia="SimHei" w:cs="SimHei"/>
          <w:sz w:val="21"/>
          <w:szCs w:val="21"/>
          <w:b/>
          <w:bCs/>
        </w:rPr>
        <w:t>口账号状态条件。</w:t>
      </w:r>
      <w:r>
        <w:rPr>
          <w:sz w:val="21"/>
          <w:szCs w:val="21"/>
        </w:rPr>
        <w:t>此类条件的设置多是为了保护用户、第三方、企业的合法利益</w:t>
      </w:r>
      <w:r>
        <w:rPr>
          <w:rFonts w:ascii="SimHei" w:hAnsi="SimHei" w:eastAsia="SimHei" w:cs="SimHei"/>
          <w:sz w:val="21"/>
          <w:szCs w:val="21"/>
        </w:rPr>
        <w:t>，</w:t>
      </w:r>
      <w:r>
        <w:rPr>
          <w:rFonts w:ascii="SimHei" w:hAnsi="SimHei" w:eastAsia="SimHei" w:cs="SimHei"/>
          <w:sz w:val="21"/>
          <w:szCs w:val="21"/>
          <w:spacing w:val="12"/>
        </w:rPr>
        <w:t xml:space="preserve"> </w:t>
      </w:r>
      <w:r>
        <w:rPr>
          <w:sz w:val="21"/>
          <w:szCs w:val="21"/>
          <w:spacing w:val="-2"/>
        </w:rPr>
        <w:t>如账号下没有尚未处理完毕的交易、没有已提供服务但未支付的订单、账号未被</w:t>
      </w:r>
      <w:r>
        <w:rPr>
          <w:sz w:val="21"/>
          <w:szCs w:val="21"/>
          <w:spacing w:val="3"/>
        </w:rPr>
        <w:t xml:space="preserve">  </w:t>
      </w:r>
      <w:r>
        <w:rPr>
          <w:sz w:val="21"/>
          <w:szCs w:val="21"/>
          <w:spacing w:val="1"/>
        </w:rPr>
        <w:t>封禁、没有尚未处理完毕的客诉或纠纷(与其他用户的侵权纠纷、投诉举报或被</w:t>
      </w:r>
      <w:r>
        <w:rPr>
          <w:sz w:val="21"/>
          <w:szCs w:val="21"/>
          <w:spacing w:val="4"/>
        </w:rPr>
        <w:t xml:space="preserve">  </w:t>
      </w:r>
      <w:r>
        <w:rPr>
          <w:sz w:val="21"/>
          <w:szCs w:val="21"/>
          <w:spacing w:val="-10"/>
        </w:rPr>
        <w:t>投诉举报)、没有其他不得注销的情形°。但此类条件不应该要求用户必须</w:t>
      </w:r>
      <w:r>
        <w:rPr>
          <w:sz w:val="21"/>
          <w:szCs w:val="21"/>
          <w:spacing w:val="-11"/>
        </w:rPr>
        <w:t>用尽账号</w:t>
      </w:r>
      <w:r>
        <w:rPr>
          <w:sz w:val="21"/>
          <w:szCs w:val="21"/>
        </w:rPr>
        <w:t xml:space="preserve">  </w:t>
      </w:r>
      <w:r>
        <w:rPr>
          <w:sz w:val="21"/>
          <w:szCs w:val="21"/>
          <w:spacing w:val="-2"/>
        </w:rPr>
        <w:t>下的权益、账号必须已经注册完成满一定周期等，如用户自愿选择放弃账号下相</w:t>
      </w:r>
      <w:r>
        <w:rPr>
          <w:sz w:val="21"/>
          <w:szCs w:val="21"/>
          <w:spacing w:val="8"/>
        </w:rPr>
        <w:t xml:space="preserve">  </w:t>
      </w:r>
      <w:r>
        <w:rPr>
          <w:sz w:val="21"/>
          <w:szCs w:val="21"/>
          <w:spacing w:val="-8"/>
        </w:rPr>
        <w:t>应权益的应予以注销。</w:t>
      </w:r>
    </w:p>
    <w:p>
      <w:pPr>
        <w:pStyle w:val="BodyText"/>
        <w:ind w:firstLine="429"/>
        <w:spacing w:before="119" w:line="297" w:lineRule="auto"/>
        <w:jc w:val="both"/>
        <w:rPr>
          <w:sz w:val="21"/>
          <w:szCs w:val="21"/>
        </w:rPr>
      </w:pPr>
      <w:r>
        <w:rPr>
          <w:sz w:val="21"/>
          <w:szCs w:val="21"/>
          <w:spacing w:val="-3"/>
        </w:rPr>
        <w:t>但是，企业自行设置的这些注销条件不能“不必要</w:t>
      </w:r>
      <w:r>
        <w:rPr>
          <w:sz w:val="21"/>
          <w:szCs w:val="21"/>
          <w:spacing w:val="-4"/>
        </w:rPr>
        <w:t>或不合理”。根据国标35273、四  </w:t>
      </w:r>
      <w:r>
        <w:rPr>
          <w:sz w:val="21"/>
          <w:szCs w:val="21"/>
          <w:spacing w:val="5"/>
        </w:rPr>
        <w:t>部委发布的《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5"/>
        </w:rPr>
        <w:t xml:space="preserve"> </w:t>
      </w:r>
      <w:r>
        <w:rPr>
          <w:sz w:val="21"/>
          <w:szCs w:val="21"/>
          <w:spacing w:val="5"/>
        </w:rPr>
        <w:t>违法违规收集使用个人信息行为认定方法》第6条第2款、信安标委</w:t>
      </w:r>
      <w:r>
        <w:rPr>
          <w:sz w:val="21"/>
          <w:szCs w:val="21"/>
        </w:rPr>
        <w:t xml:space="preserve">   </w:t>
      </w:r>
      <w:r>
        <w:rPr>
          <w:sz w:val="21"/>
          <w:szCs w:val="21"/>
          <w:spacing w:val="4"/>
        </w:rPr>
        <w:t>发布的《网络安全标准实践指南一移动互联网应用程序</w:t>
      </w:r>
      <w:r>
        <w:rPr>
          <w:rFonts w:ascii="Times New Roman" w:hAnsi="Times New Roman" w:eastAsia="Times New Roman" w:cs="Times New Roman"/>
          <w:sz w:val="21"/>
          <w:szCs w:val="21"/>
          <w:spacing w:val="4"/>
        </w:rPr>
        <w:t>(</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   </w:t>
      </w:r>
      <w:r>
        <w:rPr>
          <w:sz w:val="21"/>
          <w:szCs w:val="21"/>
          <w:spacing w:val="4"/>
        </w:rPr>
        <w:t>个人</w:t>
      </w:r>
      <w:r>
        <w:rPr>
          <w:sz w:val="21"/>
          <w:szCs w:val="21"/>
          <w:spacing w:val="3"/>
        </w:rPr>
        <w:t>信息安全防范指引  </w:t>
      </w:r>
      <w:r>
        <w:rPr>
          <w:sz w:val="21"/>
          <w:szCs w:val="21"/>
          <w:spacing w:val="1"/>
        </w:rPr>
        <w:t>(征求意见稿)》(网络安全标准实践指南)问题2的规定，其中常见的“不必要或不合理”</w:t>
      </w:r>
      <w:r>
        <w:rPr>
          <w:sz w:val="21"/>
          <w:szCs w:val="21"/>
          <w:spacing w:val="17"/>
        </w:rPr>
        <w:t xml:space="preserve"> </w:t>
      </w:r>
      <w:r>
        <w:rPr>
          <w:sz w:val="21"/>
          <w:szCs w:val="21"/>
          <w:spacing w:val="-8"/>
        </w:rPr>
        <w:t>的注销条件有如下几类。</w:t>
      </w:r>
    </w:p>
    <w:p>
      <w:pPr>
        <w:pStyle w:val="BodyText"/>
        <w:ind w:left="638" w:right="159" w:hanging="209"/>
        <w:spacing w:before="112" w:line="290" w:lineRule="auto"/>
        <w:rPr>
          <w:sz w:val="21"/>
          <w:szCs w:val="21"/>
        </w:rPr>
      </w:pPr>
      <w:r>
        <w:rPr>
          <w:sz w:val="21"/>
          <w:szCs w:val="21"/>
          <w:spacing w:val="-1"/>
        </w:rPr>
        <w:t>口身份核验时要求用户再次提供的个人信息类型多于注册、使用等服</w:t>
      </w:r>
      <w:r>
        <w:rPr>
          <w:sz w:val="21"/>
          <w:szCs w:val="21"/>
          <w:spacing w:val="-2"/>
        </w:rPr>
        <w:t>务环节收集的</w:t>
      </w:r>
      <w:r>
        <w:rPr>
          <w:sz w:val="21"/>
          <w:szCs w:val="21"/>
        </w:rPr>
        <w:t xml:space="preserve"> </w:t>
      </w:r>
      <w:r>
        <w:rPr>
          <w:sz w:val="21"/>
          <w:szCs w:val="21"/>
          <w:spacing w:val="-2"/>
        </w:rPr>
        <w:t>个人信息类型，特别是在注册和使用环节没有要求，而在注销环节要求用户提交</w:t>
      </w:r>
      <w:r>
        <w:rPr>
          <w:sz w:val="21"/>
          <w:szCs w:val="21"/>
          <w:spacing w:val="7"/>
        </w:rPr>
        <w:t xml:space="preserve"> </w:t>
      </w:r>
      <w:r>
        <w:rPr>
          <w:sz w:val="21"/>
          <w:szCs w:val="21"/>
          <w:spacing w:val="-3"/>
        </w:rPr>
        <w:t>身份证正反面照片、银行卡正反面照片、手持身份证照片、手持银行卡与面部合 </w:t>
      </w:r>
      <w:r>
        <w:rPr>
          <w:sz w:val="21"/>
          <w:szCs w:val="21"/>
        </w:rPr>
        <w:t>影、签字加手印的账号注销申请书、人脸认证等注册环节没有提交</w:t>
      </w:r>
      <w:r>
        <w:rPr>
          <w:sz w:val="21"/>
          <w:szCs w:val="21"/>
          <w:spacing w:val="-1"/>
        </w:rPr>
        <w:t>的个人信息，</w:t>
      </w:r>
      <w:r>
        <w:rPr>
          <w:sz w:val="21"/>
          <w:szCs w:val="21"/>
        </w:rPr>
        <w:t xml:space="preserve"> </w:t>
      </w:r>
      <w:r>
        <w:rPr>
          <w:sz w:val="21"/>
          <w:szCs w:val="21"/>
          <w:spacing w:val="-8"/>
        </w:rPr>
        <w:t>同时涉及指纹信息等个人生物特征信息的收集。</w:t>
      </w:r>
    </w:p>
    <w:p>
      <w:pPr>
        <w:pStyle w:val="BodyText"/>
        <w:ind w:left="638" w:right="194" w:hanging="209"/>
        <w:spacing w:before="140" w:line="284" w:lineRule="auto"/>
        <w:rPr>
          <w:sz w:val="21"/>
          <w:szCs w:val="21"/>
        </w:rPr>
      </w:pPr>
      <w:r>
        <w:rPr>
          <w:sz w:val="21"/>
          <w:szCs w:val="21"/>
          <w:spacing w:val="-1"/>
        </w:rPr>
        <w:t>口要求用户必须填写精确的历史操作记录，例如，详细的注册时间/注册</w:t>
      </w:r>
      <w:r>
        <w:rPr>
          <w:sz w:val="21"/>
          <w:szCs w:val="21"/>
          <w:spacing w:val="-2"/>
        </w:rPr>
        <w:t>地点/特定</w:t>
      </w:r>
      <w:r>
        <w:rPr>
          <w:sz w:val="21"/>
          <w:szCs w:val="21"/>
        </w:rPr>
        <w:t xml:space="preserve"> </w:t>
      </w:r>
      <w:r>
        <w:rPr>
          <w:sz w:val="21"/>
          <w:szCs w:val="21"/>
          <w:spacing w:val="-2"/>
        </w:rPr>
        <w:t>登录时间及地点/曾修改过的用户名/绑定的第三方账号名等信</w:t>
      </w:r>
      <w:r>
        <w:rPr>
          <w:sz w:val="21"/>
          <w:szCs w:val="21"/>
          <w:spacing w:val="-3"/>
        </w:rPr>
        <w:t>息，这对于绝大部</w:t>
      </w:r>
      <w:r>
        <w:rPr>
          <w:sz w:val="21"/>
          <w:szCs w:val="21"/>
        </w:rPr>
        <w:t xml:space="preserve"> </w:t>
      </w:r>
      <w:r>
        <w:rPr>
          <w:sz w:val="21"/>
          <w:szCs w:val="21"/>
          <w:spacing w:val="-7"/>
        </w:rPr>
        <w:t>分用户都是“不可能完成”的任务。</w:t>
      </w:r>
    </w:p>
    <w:p>
      <w:pPr>
        <w:pStyle w:val="BodyText"/>
        <w:ind w:left="638" w:right="202" w:hanging="209"/>
        <w:spacing w:before="135" w:line="287" w:lineRule="auto"/>
        <w:rPr>
          <w:sz w:val="21"/>
          <w:szCs w:val="21"/>
        </w:rPr>
      </w:pPr>
      <w:r>
        <w:rPr>
          <w:sz w:val="21"/>
          <w:szCs w:val="21"/>
          <w:spacing w:val="-1"/>
        </w:rPr>
        <w:t>口对于采用同一账号注册登录多个App 的情形，用户注销单个App</w:t>
      </w:r>
      <w:r>
        <w:rPr>
          <w:sz w:val="21"/>
          <w:szCs w:val="21"/>
          <w:spacing w:val="-11"/>
        </w:rPr>
        <w:t xml:space="preserve"> </w:t>
      </w:r>
      <w:r>
        <w:rPr>
          <w:sz w:val="21"/>
          <w:szCs w:val="21"/>
          <w:spacing w:val="-1"/>
        </w:rPr>
        <w:t>时只能注销用户</w:t>
      </w:r>
      <w:r>
        <w:rPr>
          <w:sz w:val="21"/>
          <w:szCs w:val="21"/>
        </w:rPr>
        <w:t xml:space="preserve"> </w:t>
      </w:r>
      <w:r>
        <w:rPr>
          <w:sz w:val="21"/>
          <w:szCs w:val="21"/>
          <w:spacing w:val="-1"/>
        </w:rPr>
        <w:t>账号，导致用户无法使用其他相关App。 在这种“注</w:t>
      </w:r>
      <w:r>
        <w:rPr>
          <w:sz w:val="21"/>
          <w:szCs w:val="21"/>
          <w:spacing w:val="-2"/>
        </w:rPr>
        <w:t>销单个账户视同注销多个产</w:t>
      </w:r>
      <w:r>
        <w:rPr>
          <w:sz w:val="21"/>
          <w:szCs w:val="21"/>
        </w:rPr>
        <w:t xml:space="preserve"> </w:t>
      </w:r>
      <w:r>
        <w:rPr>
          <w:sz w:val="21"/>
          <w:szCs w:val="21"/>
          <w:spacing w:val="-2"/>
        </w:rPr>
        <w:t>品或服务”的情况下，不同的应用相互独立的，却又不允许用户针对单一应用的</w:t>
      </w:r>
      <w:r>
        <w:rPr>
          <w:sz w:val="21"/>
          <w:szCs w:val="21"/>
          <w:spacing w:val="15"/>
        </w:rPr>
        <w:t xml:space="preserve"> </w:t>
      </w:r>
      <w:r>
        <w:rPr>
          <w:sz w:val="21"/>
          <w:szCs w:val="21"/>
          <w:spacing w:val="-7"/>
        </w:rPr>
        <w:t>账号提起注销，应为不合理的注销条件。</w:t>
      </w:r>
    </w:p>
    <w:p>
      <w:pPr>
        <w:pStyle w:val="BodyText"/>
        <w:ind w:right="18"/>
        <w:spacing w:before="121" w:line="219" w:lineRule="auto"/>
        <w:jc w:val="right"/>
        <w:rPr>
          <w:sz w:val="21"/>
          <w:szCs w:val="21"/>
        </w:rPr>
      </w:pPr>
      <w:r>
        <w:rPr>
          <w:sz w:val="21"/>
          <w:szCs w:val="21"/>
          <w:spacing w:val="-2"/>
        </w:rPr>
        <w:t>同时，《消费者权益保护法》也特别强调了“不得设定不公平、不合理的交易条件”</w:t>
      </w:r>
    </w:p>
    <w:p>
      <w:pPr>
        <w:pStyle w:val="BodyText"/>
        <w:ind w:left="429"/>
        <w:spacing w:before="105" w:line="223" w:lineRule="auto"/>
        <w:rPr>
          <w:sz w:val="21"/>
          <w:szCs w:val="21"/>
        </w:rPr>
      </w:pPr>
      <w:r>
        <w:rPr>
          <w:rFonts w:ascii="STCaiyun" w:hAnsi="STCaiyun" w:eastAsia="STCaiyun" w:cs="STCaiyun"/>
          <w:sz w:val="21"/>
          <w:szCs w:val="21"/>
          <w:spacing w:val="-24"/>
        </w:rPr>
        <w:t>日  </w:t>
      </w:r>
      <w:r>
        <w:rPr>
          <w:sz w:val="21"/>
          <w:szCs w:val="21"/>
          <w:spacing w:val="-24"/>
        </w:rPr>
        <w:t>如国标35273第8.7 e)条中的8种情形。</w:t>
      </w:r>
    </w:p>
    <w:p>
      <w:pPr>
        <w:spacing w:line="223" w:lineRule="auto"/>
        <w:sectPr>
          <w:pgSz w:w="9450" w:h="13340"/>
          <w:pgMar w:top="400" w:right="685" w:bottom="400" w:left="620" w:header="0" w:footer="0" w:gutter="0"/>
        </w:sectPr>
        <w:rPr>
          <w:sz w:val="21"/>
          <w:szCs w:val="21"/>
        </w:rPr>
      </w:pPr>
    </w:p>
    <w:p>
      <w:pPr>
        <w:pStyle w:val="BodyText"/>
        <w:ind w:left="4304"/>
        <w:spacing w:before="57" w:line="216" w:lineRule="auto"/>
        <w:rPr>
          <w:sz w:val="14"/>
          <w:szCs w:val="14"/>
        </w:rPr>
      </w:pPr>
      <w:r>
        <w:rPr>
          <w:rFonts w:ascii="YouYuan" w:hAnsi="YouYuan" w:eastAsia="YouYuan" w:cs="YouYuan"/>
          <w:sz w:val="21"/>
          <w:szCs w:val="21"/>
          <w:spacing w:val="-18"/>
        </w:rPr>
        <w:t>第九章</w:t>
      </w:r>
      <w:r>
        <w:rPr>
          <w:rFonts w:ascii="YouYuan" w:hAnsi="YouYuan" w:eastAsia="YouYuan" w:cs="YouYuan"/>
          <w:sz w:val="21"/>
          <w:szCs w:val="21"/>
          <w:spacing w:val="-18"/>
        </w:rPr>
        <w:t xml:space="preserve"> </w:t>
      </w:r>
      <w:r>
        <w:rPr>
          <w:rFonts w:ascii="YouYuan" w:hAnsi="YouYuan" w:eastAsia="YouYuan" w:cs="YouYuan"/>
          <w:sz w:val="21"/>
          <w:szCs w:val="21"/>
          <w:spacing w:val="-18"/>
        </w:rPr>
        <w:t>账号注销，落实起来不容易</w:t>
      </w:r>
      <w:r>
        <w:rPr>
          <w:rFonts w:ascii="YouYuan" w:hAnsi="YouYuan" w:eastAsia="YouYuan" w:cs="YouYuan"/>
          <w:sz w:val="21"/>
          <w:szCs w:val="21"/>
          <w:spacing w:val="-18"/>
        </w:rPr>
        <w:t xml:space="preserve">      </w:t>
      </w:r>
      <w:r>
        <w:rPr>
          <w:sz w:val="14"/>
          <w:szCs w:val="14"/>
          <w:spacing w:val="-18"/>
          <w:position w:val="-2"/>
        </w:rPr>
        <w:t>145</w:t>
      </w:r>
    </w:p>
    <w:p>
      <w:pPr>
        <w:spacing w:line="344" w:lineRule="auto"/>
        <w:rPr>
          <w:rFonts w:ascii="Arial"/>
          <w:sz w:val="21"/>
        </w:rPr>
      </w:pPr>
      <w:r/>
    </w:p>
    <w:p>
      <w:pPr>
        <w:spacing w:line="345" w:lineRule="auto"/>
        <w:rPr>
          <w:rFonts w:ascii="Arial"/>
          <w:sz w:val="21"/>
        </w:rPr>
      </w:pPr>
      <w:r/>
    </w:p>
    <w:p>
      <w:pPr>
        <w:pStyle w:val="BodyText"/>
        <w:ind w:left="105"/>
        <w:spacing w:before="69" w:line="216" w:lineRule="auto"/>
        <w:rPr>
          <w:sz w:val="21"/>
          <w:szCs w:val="21"/>
        </w:rPr>
      </w:pPr>
      <w:r>
        <w:rPr>
          <w:sz w:val="21"/>
          <w:szCs w:val="21"/>
          <w:spacing w:val="-4"/>
        </w:rPr>
        <w:t>(第10条),而如何注销账号无疑是重要的在线服务交易条件，因此应该“公平、合</w:t>
      </w:r>
      <w:r>
        <w:rPr>
          <w:sz w:val="21"/>
          <w:szCs w:val="21"/>
          <w:spacing w:val="-5"/>
        </w:rPr>
        <w:t>理”。</w:t>
      </w:r>
    </w:p>
    <w:p>
      <w:pPr>
        <w:pStyle w:val="BodyText"/>
        <w:ind w:left="104" w:right="62" w:firstLine="450"/>
        <w:spacing w:before="108" w:line="318" w:lineRule="auto"/>
        <w:jc w:val="both"/>
        <w:rPr>
          <w:sz w:val="21"/>
          <w:szCs w:val="21"/>
        </w:rPr>
      </w:pPr>
      <w:r>
        <w:rPr>
          <w:sz w:val="21"/>
          <w:szCs w:val="21"/>
          <w:spacing w:val="-7"/>
        </w:rPr>
        <w:t>另外，注销条件的设置也要特别注意符合《民法典》</w:t>
      </w:r>
      <w:r>
        <w:rPr>
          <w:sz w:val="21"/>
          <w:szCs w:val="21"/>
          <w:spacing w:val="-8"/>
        </w:rPr>
        <w:t>的相关规定。《民法典》的亮点</w:t>
      </w:r>
      <w:r>
        <w:rPr>
          <w:sz w:val="21"/>
          <w:szCs w:val="21"/>
        </w:rPr>
        <w:t xml:space="preserve"> </w:t>
      </w:r>
      <w:r>
        <w:rPr>
          <w:sz w:val="21"/>
          <w:szCs w:val="21"/>
          <w:spacing w:val="-1"/>
        </w:rPr>
        <w:t>之一就是细化格式条款的制度，加强对消费者权益的保护。企业列举出的注销条件</w:t>
      </w:r>
      <w:r>
        <w:rPr>
          <w:sz w:val="21"/>
          <w:szCs w:val="21"/>
          <w:spacing w:val="-2"/>
        </w:rPr>
        <w:t>通常</w:t>
      </w:r>
      <w:r>
        <w:rPr>
          <w:sz w:val="21"/>
          <w:szCs w:val="21"/>
        </w:rPr>
        <w:t xml:space="preserve"> </w:t>
      </w:r>
      <w:r>
        <w:rPr>
          <w:sz w:val="21"/>
          <w:szCs w:val="21"/>
          <w:spacing w:val="4"/>
        </w:rPr>
        <w:t>构成互联网服务在线协议中的格式条款，因此需要遵循《民法典》第496条第2款的规</w:t>
      </w:r>
      <w:r>
        <w:rPr>
          <w:sz w:val="21"/>
          <w:szCs w:val="21"/>
          <w:spacing w:val="11"/>
        </w:rPr>
        <w:t xml:space="preserve"> </w:t>
      </w:r>
      <w:r>
        <w:rPr>
          <w:sz w:val="21"/>
          <w:szCs w:val="21"/>
          <w:spacing w:val="-1"/>
        </w:rPr>
        <w:t>定，确保“应当遵循公平原则确定当事人之间的权利和义务”,否则很容易被用户/监管</w:t>
      </w:r>
      <w:r>
        <w:rPr>
          <w:sz w:val="21"/>
          <w:szCs w:val="21"/>
        </w:rPr>
        <w:t xml:space="preserve"> </w:t>
      </w:r>
      <w:r>
        <w:rPr>
          <w:sz w:val="21"/>
          <w:szCs w:val="21"/>
        </w:rPr>
        <w:t>机构/消保组织认定为“免除企业责任、增加用户责任或排除用户主</w:t>
      </w:r>
      <w:r>
        <w:rPr>
          <w:sz w:val="21"/>
          <w:szCs w:val="21"/>
          <w:spacing w:val="-1"/>
        </w:rPr>
        <w:t>要权利”,从而适用</w:t>
      </w:r>
    </w:p>
    <w:p>
      <w:pPr>
        <w:pStyle w:val="BodyText"/>
        <w:spacing w:line="219" w:lineRule="auto"/>
        <w:rPr>
          <w:sz w:val="21"/>
          <w:szCs w:val="21"/>
        </w:rPr>
      </w:pPr>
      <w:r>
        <w:rPr>
          <w:sz w:val="21"/>
          <w:szCs w:val="21"/>
          <w:spacing w:val="-2"/>
        </w:rPr>
        <w:t>《民法典》第497条主张该等注销条件的规定无效。</w:t>
      </w:r>
    </w:p>
    <w:p>
      <w:pPr>
        <w:pStyle w:val="BodyText"/>
        <w:ind w:left="104" w:right="75" w:firstLine="450"/>
        <w:spacing w:before="78" w:line="326" w:lineRule="auto"/>
        <w:jc w:val="both"/>
        <w:rPr>
          <w:sz w:val="21"/>
          <w:szCs w:val="21"/>
        </w:rPr>
      </w:pPr>
      <w:r>
        <w:rPr>
          <w:sz w:val="21"/>
          <w:szCs w:val="21"/>
          <w:spacing w:val="-1"/>
        </w:rPr>
        <w:t>所以，以上列举的不合理注销条件为用户注</w:t>
      </w:r>
      <w:r>
        <w:rPr>
          <w:sz w:val="21"/>
          <w:szCs w:val="21"/>
          <w:spacing w:val="-2"/>
        </w:rPr>
        <w:t>销权设置了重重障碍，增加了用户选择</w:t>
      </w:r>
      <w:r>
        <w:rPr>
          <w:sz w:val="21"/>
          <w:szCs w:val="21"/>
        </w:rPr>
        <w:t xml:space="preserve"> </w:t>
      </w:r>
      <w:r>
        <w:rPr>
          <w:sz w:val="21"/>
          <w:szCs w:val="21"/>
          <w:spacing w:val="-3"/>
        </w:rPr>
        <w:t>退出的难度，不仅不符合国标35273的规定，更</w:t>
      </w:r>
      <w:r>
        <w:rPr>
          <w:sz w:val="21"/>
          <w:szCs w:val="21"/>
          <w:spacing w:val="-4"/>
        </w:rPr>
        <w:t>是涉嫌违反了《消费者权益保护法》、工</w:t>
      </w:r>
    </w:p>
    <w:p>
      <w:pPr>
        <w:pStyle w:val="BodyText"/>
        <w:ind w:left="105"/>
        <w:spacing w:line="219" w:lineRule="auto"/>
        <w:rPr>
          <w:sz w:val="21"/>
          <w:szCs w:val="21"/>
        </w:rPr>
      </w:pPr>
      <w:r>
        <w:rPr>
          <w:sz w:val="21"/>
          <w:szCs w:val="21"/>
          <w:spacing w:val="-6"/>
        </w:rPr>
        <w:t>信部24号文和《民法典》。</w:t>
      </w:r>
    </w:p>
    <w:p>
      <w:pPr>
        <w:ind w:left="558"/>
        <w:spacing w:before="197" w:line="222" w:lineRule="auto"/>
        <w:outlineLvl w:val="1"/>
        <w:rPr>
          <w:rFonts w:ascii="SimHei" w:hAnsi="SimHei" w:eastAsia="SimHei" w:cs="SimHei"/>
          <w:sz w:val="21"/>
          <w:szCs w:val="21"/>
        </w:rPr>
      </w:pPr>
      <w:r>
        <w:rPr>
          <w:rFonts w:ascii="SimHei" w:hAnsi="SimHei" w:eastAsia="SimHei" w:cs="SimHei"/>
          <w:sz w:val="21"/>
          <w:szCs w:val="21"/>
          <w:b/>
          <w:bCs/>
          <w:spacing w:val="-7"/>
        </w:rPr>
        <w:t>3.推荐制定专门的注销条款</w:t>
      </w:r>
    </w:p>
    <w:p>
      <w:pPr>
        <w:pStyle w:val="BodyText"/>
        <w:ind w:left="555"/>
        <w:spacing w:before="81" w:line="370" w:lineRule="exact"/>
        <w:rPr>
          <w:sz w:val="21"/>
          <w:szCs w:val="21"/>
        </w:rPr>
      </w:pPr>
      <w:r>
        <w:rPr>
          <w:sz w:val="21"/>
          <w:szCs w:val="21"/>
          <w:spacing w:val="-2"/>
          <w:position w:val="12"/>
        </w:rPr>
        <w:t>注销账号看起来只是用户提出的一个账号处置要求，但同时会触发合同法律关系和</w:t>
      </w:r>
    </w:p>
    <w:p>
      <w:pPr>
        <w:pStyle w:val="BodyText"/>
        <w:ind w:left="104"/>
        <w:spacing w:before="1" w:line="219" w:lineRule="auto"/>
        <w:rPr>
          <w:sz w:val="21"/>
          <w:szCs w:val="21"/>
        </w:rPr>
      </w:pPr>
      <w:r>
        <w:rPr>
          <w:sz w:val="21"/>
          <w:szCs w:val="21"/>
          <w:spacing w:val="-7"/>
        </w:rPr>
        <w:t>个人信息保护双重领域的重大法律后果：服务合同关系终止、个人信息删除。</w:t>
      </w:r>
    </w:p>
    <w:p>
      <w:pPr>
        <w:pStyle w:val="BodyText"/>
        <w:ind w:left="104" w:firstLine="450"/>
        <w:spacing w:before="97" w:line="307" w:lineRule="auto"/>
        <w:rPr>
          <w:sz w:val="21"/>
          <w:szCs w:val="21"/>
        </w:rPr>
      </w:pPr>
      <w:r>
        <w:rPr>
          <w:sz w:val="21"/>
          <w:szCs w:val="21"/>
          <w:spacing w:val="1"/>
        </w:rPr>
        <w:t>虽然法律法规和国标没有对此提出明确的要求，但结</w:t>
      </w:r>
      <w:r>
        <w:rPr>
          <w:sz w:val="21"/>
          <w:szCs w:val="21"/>
        </w:rPr>
        <w:t>合相关法律规定和普遍做法， </w:t>
      </w:r>
      <w:r>
        <w:rPr>
          <w:sz w:val="21"/>
          <w:szCs w:val="21"/>
          <w:spacing w:val="-1"/>
        </w:rPr>
        <w:t>建议企业还是制定专门注销条款来写明账号注销的条件、后果、方式、流程等。</w:t>
      </w:r>
      <w:r>
        <w:rPr>
          <w:sz w:val="21"/>
          <w:szCs w:val="21"/>
          <w:spacing w:val="-2"/>
        </w:rPr>
        <w:t>这些注</w:t>
      </w:r>
      <w:r>
        <w:rPr>
          <w:sz w:val="21"/>
          <w:szCs w:val="21"/>
        </w:rPr>
        <w:t xml:space="preserve">  </w:t>
      </w:r>
      <w:r>
        <w:rPr>
          <w:sz w:val="21"/>
          <w:szCs w:val="21"/>
          <w:spacing w:val="4"/>
        </w:rPr>
        <w:t>销条款的形式包括：1)在用户服务协议和隐私政策下的专条或专节；2)作为用户服务</w:t>
      </w:r>
      <w:r>
        <w:rPr>
          <w:sz w:val="21"/>
          <w:szCs w:val="21"/>
          <w:spacing w:val="6"/>
        </w:rPr>
        <w:t xml:space="preserve">  </w:t>
      </w:r>
      <w:r>
        <w:rPr>
          <w:sz w:val="21"/>
          <w:szCs w:val="21"/>
          <w:spacing w:val="4"/>
        </w:rPr>
        <w:t>协议之一部分的单行注销协议；3)交互页面上的注销须知或用弹窗告知注销条件、流</w:t>
      </w:r>
      <w:r>
        <w:rPr>
          <w:sz w:val="21"/>
          <w:szCs w:val="21"/>
          <w:spacing w:val="8"/>
        </w:rPr>
        <w:t xml:space="preserve">  </w:t>
      </w:r>
      <w:r>
        <w:rPr>
          <w:sz w:val="21"/>
          <w:szCs w:val="21"/>
          <w:spacing w:val="-1"/>
        </w:rPr>
        <w:t>程和后果。如前所述，在合同法层面，注销条款通常构成互联网服务在线协</w:t>
      </w:r>
      <w:r>
        <w:rPr>
          <w:sz w:val="21"/>
          <w:szCs w:val="21"/>
          <w:spacing w:val="-2"/>
        </w:rPr>
        <w:t>议中的格式</w:t>
      </w:r>
      <w:r>
        <w:rPr>
          <w:sz w:val="21"/>
          <w:szCs w:val="21"/>
        </w:rPr>
        <w:t xml:space="preserve">  </w:t>
      </w:r>
      <w:r>
        <w:rPr>
          <w:sz w:val="21"/>
          <w:szCs w:val="21"/>
          <w:spacing w:val="10"/>
        </w:rPr>
        <w:t>条款，企业相应需要遵循《民法典》第496</w:t>
      </w:r>
      <w:r>
        <w:rPr>
          <w:sz w:val="21"/>
          <w:szCs w:val="21"/>
          <w:spacing w:val="9"/>
        </w:rPr>
        <w:t>条第2款的规定，充分履行格式条款制定</w:t>
      </w:r>
      <w:r>
        <w:rPr>
          <w:sz w:val="21"/>
          <w:szCs w:val="21"/>
        </w:rPr>
        <w:t xml:space="preserve">  </w:t>
      </w:r>
      <w:r>
        <w:rPr>
          <w:sz w:val="21"/>
          <w:szCs w:val="21"/>
        </w:rPr>
        <w:t>方的提示和说明义务，包括采取合理的方式提示用户注意免除</w:t>
      </w:r>
      <w:r>
        <w:rPr>
          <w:sz w:val="21"/>
          <w:szCs w:val="21"/>
          <w:spacing w:val="-1"/>
        </w:rPr>
        <w:t>或者减轻用户责任等与用</w:t>
      </w:r>
      <w:r>
        <w:rPr>
          <w:sz w:val="21"/>
          <w:szCs w:val="21"/>
        </w:rPr>
        <w:t xml:space="preserve"> </w:t>
      </w:r>
      <w:r>
        <w:rPr>
          <w:sz w:val="21"/>
          <w:szCs w:val="21"/>
          <w:spacing w:val="-1"/>
        </w:rPr>
        <w:t>户有重大利害关系的条款，并按照用户的要求对该条款予以说明。否则，因</w:t>
      </w:r>
      <w:r>
        <w:rPr>
          <w:sz w:val="21"/>
          <w:szCs w:val="21"/>
          <w:spacing w:val="-2"/>
        </w:rPr>
        <w:t>此致使用户</w:t>
      </w:r>
      <w:r>
        <w:rPr>
          <w:sz w:val="21"/>
          <w:szCs w:val="21"/>
        </w:rPr>
        <w:t xml:space="preserve">  </w:t>
      </w:r>
      <w:r>
        <w:rPr>
          <w:sz w:val="21"/>
          <w:szCs w:val="21"/>
          <w:spacing w:val="5"/>
        </w:rPr>
        <w:t>没有注意或者理解与其有重大利害关系的条款的，对方可以主</w:t>
      </w:r>
      <w:r>
        <w:rPr>
          <w:sz w:val="21"/>
          <w:szCs w:val="21"/>
          <w:spacing w:val="4"/>
        </w:rPr>
        <w:t>张该条款不成为合同的</w:t>
      </w:r>
      <w:r>
        <w:rPr>
          <w:sz w:val="21"/>
          <w:szCs w:val="21"/>
        </w:rPr>
        <w:t xml:space="preserve">  </w:t>
      </w:r>
      <w:r>
        <w:rPr>
          <w:sz w:val="21"/>
          <w:szCs w:val="21"/>
          <w:spacing w:val="-8"/>
        </w:rPr>
        <w:t>内容。</w:t>
      </w:r>
    </w:p>
    <w:p>
      <w:pPr>
        <w:pStyle w:val="BodyText"/>
        <w:ind w:left="104" w:right="94" w:firstLine="345"/>
        <w:spacing w:before="133" w:line="290" w:lineRule="auto"/>
        <w:rPr>
          <w:sz w:val="21"/>
          <w:szCs w:val="21"/>
        </w:rPr>
      </w:pPr>
      <w:r>
        <w:rPr>
          <w:sz w:val="21"/>
          <w:szCs w:val="21"/>
          <w:spacing w:val="-5"/>
        </w:rPr>
        <w:t>“账号如何才能注销”是重要的服务条件，可能影响用户的选择，应确保用户在注册</w:t>
      </w:r>
      <w:r>
        <w:rPr>
          <w:sz w:val="21"/>
          <w:szCs w:val="21"/>
          <w:spacing w:val="9"/>
        </w:rPr>
        <w:t xml:space="preserve"> </w:t>
      </w:r>
      <w:r>
        <w:rPr>
          <w:sz w:val="21"/>
          <w:szCs w:val="21"/>
          <w:spacing w:val="-4"/>
        </w:rPr>
        <w:t>时对注销条款的“知情权”,即无论采用哪种形式，注销条款均应在用户注册账号时即可</w:t>
      </w:r>
      <w:r>
        <w:rPr>
          <w:sz w:val="21"/>
          <w:szCs w:val="21"/>
          <w:spacing w:val="8"/>
        </w:rPr>
        <w:t xml:space="preserve"> </w:t>
      </w:r>
      <w:r>
        <w:rPr>
          <w:sz w:val="21"/>
          <w:szCs w:val="21"/>
          <w:spacing w:val="-1"/>
        </w:rPr>
        <w:t>查阅知悉并以合法方式(避免采用默认同意/</w:t>
      </w:r>
      <w:r>
        <w:rPr>
          <w:rFonts w:ascii="Times New Roman" w:hAnsi="Times New Roman" w:eastAsia="Times New Roman" w:cs="Times New Roman"/>
          <w:sz w:val="21"/>
          <w:szCs w:val="21"/>
          <w:spacing w:val="-1"/>
        </w:rPr>
        <w:t>browse wrap</w:t>
      </w:r>
      <w:r>
        <w:rPr>
          <w:rFonts w:ascii="Times New Roman" w:hAnsi="Times New Roman" w:eastAsia="Times New Roman" w:cs="Times New Roman"/>
          <w:sz w:val="21"/>
          <w:szCs w:val="21"/>
          <w:spacing w:val="19"/>
          <w:w w:val="101"/>
        </w:rPr>
        <w:t xml:space="preserve"> </w:t>
      </w:r>
      <w:r>
        <w:rPr>
          <w:sz w:val="21"/>
          <w:szCs w:val="21"/>
          <w:spacing w:val="-1"/>
        </w:rPr>
        <w:t>方式)生效，也确</w:t>
      </w:r>
      <w:r>
        <w:rPr>
          <w:sz w:val="21"/>
          <w:szCs w:val="21"/>
          <w:spacing w:val="-2"/>
        </w:rPr>
        <w:t>保用户即使不</w:t>
      </w:r>
      <w:r>
        <w:rPr>
          <w:sz w:val="21"/>
          <w:szCs w:val="21"/>
        </w:rPr>
        <w:t xml:space="preserve"> </w:t>
      </w:r>
      <w:r>
        <w:rPr>
          <w:sz w:val="21"/>
          <w:szCs w:val="21"/>
          <w:spacing w:val="-1"/>
        </w:rPr>
        <w:t>提起注销申请，也能得知注销条件、后果、流程，并且避免发生用户不同意格</w:t>
      </w:r>
      <w:r>
        <w:rPr>
          <w:sz w:val="21"/>
          <w:szCs w:val="21"/>
          <w:spacing w:val="-2"/>
        </w:rPr>
        <w:t>式条款就</w:t>
      </w:r>
      <w:r>
        <w:rPr>
          <w:sz w:val="21"/>
          <w:szCs w:val="21"/>
        </w:rPr>
        <w:t xml:space="preserve"> </w:t>
      </w:r>
      <w:r>
        <w:rPr>
          <w:sz w:val="21"/>
          <w:szCs w:val="21"/>
          <w:spacing w:val="-9"/>
        </w:rPr>
        <w:t>不能注销的情况。</w:t>
      </w:r>
    </w:p>
    <w:p>
      <w:pPr>
        <w:pStyle w:val="BodyText"/>
        <w:ind w:left="555"/>
        <w:spacing w:before="118" w:line="219" w:lineRule="auto"/>
        <w:rPr>
          <w:sz w:val="21"/>
          <w:szCs w:val="21"/>
        </w:rPr>
      </w:pPr>
      <w:r>
        <w:rPr>
          <w:sz w:val="21"/>
          <w:szCs w:val="21"/>
          <w:u w:val="single" w:color="auto"/>
          <w:spacing w:val="-2"/>
        </w:rPr>
        <w:t>同时，考虑</w:t>
      </w:r>
      <w:r>
        <w:rPr>
          <w:sz w:val="21"/>
          <w:szCs w:val="21"/>
          <w:spacing w:val="-2"/>
        </w:rPr>
        <w:t>到注销条款作为服务协议的一部分在先，已经生效，注销环节无须用户</w:t>
      </w:r>
    </w:p>
    <w:p>
      <w:pPr>
        <w:spacing w:line="219" w:lineRule="auto"/>
        <w:sectPr>
          <w:pgSz w:w="9450" w:h="13320"/>
          <w:pgMar w:top="400" w:right="735" w:bottom="400" w:left="575" w:header="0" w:footer="0" w:gutter="0"/>
        </w:sectPr>
        <w:rPr>
          <w:sz w:val="21"/>
          <w:szCs w:val="21"/>
        </w:rPr>
      </w:pPr>
    </w:p>
    <w:p>
      <w:pPr>
        <w:pStyle w:val="BodyText"/>
        <w:spacing w:before="214" w:line="213" w:lineRule="auto"/>
        <w:rPr>
          <w:rFonts w:ascii="SimHei" w:hAnsi="SimHei" w:eastAsia="SimHei" w:cs="SimHei"/>
          <w:sz w:val="21"/>
          <w:szCs w:val="21"/>
        </w:rPr>
      </w:pPr>
      <w:r>
        <w:rPr>
          <w:sz w:val="15"/>
          <w:szCs w:val="15"/>
          <w:spacing w:val="-18"/>
          <w:position w:val="-1"/>
        </w:rPr>
        <w:t>146          </w:t>
      </w:r>
      <w:r>
        <w:rPr>
          <w:rFonts w:ascii="SimHei" w:hAnsi="SimHei" w:eastAsia="SimHei" w:cs="SimHei"/>
          <w:sz w:val="21"/>
          <w:szCs w:val="21"/>
          <w:b/>
          <w:bCs/>
          <w:spacing w:val="-18"/>
        </w:rPr>
        <w:t>进阶篇</w:t>
      </w:r>
      <w:r>
        <w:rPr>
          <w:rFonts w:ascii="SimHei" w:hAnsi="SimHei" w:eastAsia="SimHei" w:cs="SimHei"/>
          <w:sz w:val="21"/>
          <w:szCs w:val="21"/>
          <w:spacing w:val="-18"/>
        </w:rPr>
        <w:t xml:space="preserve"> </w:t>
      </w:r>
      <w:r>
        <w:rPr>
          <w:rFonts w:ascii="SimHei" w:hAnsi="SimHei" w:eastAsia="SimHei" w:cs="SimHei"/>
          <w:sz w:val="21"/>
          <w:szCs w:val="21"/>
          <w:b/>
          <w:bCs/>
          <w:spacing w:val="-18"/>
        </w:rPr>
        <w:t>不得不知，小白最常遇到的普通场景</w:t>
      </w:r>
    </w:p>
    <w:p>
      <w:pPr>
        <w:spacing w:line="343" w:lineRule="auto"/>
        <w:rPr>
          <w:rFonts w:ascii="Arial"/>
          <w:sz w:val="21"/>
        </w:rPr>
      </w:pPr>
      <w:r/>
    </w:p>
    <w:p>
      <w:pPr>
        <w:spacing w:line="343" w:lineRule="auto"/>
        <w:rPr>
          <w:rFonts w:ascii="Arial"/>
          <w:sz w:val="21"/>
        </w:rPr>
      </w:pPr>
      <w:r/>
    </w:p>
    <w:p>
      <w:pPr>
        <w:pStyle w:val="BodyText"/>
        <w:ind w:right="156"/>
        <w:spacing w:before="68" w:line="291" w:lineRule="auto"/>
        <w:jc w:val="both"/>
        <w:rPr>
          <w:sz w:val="21"/>
          <w:szCs w:val="21"/>
        </w:rPr>
      </w:pPr>
      <w:r>
        <w:rPr>
          <w:sz w:val="21"/>
          <w:szCs w:val="21"/>
        </w:rPr>
        <w:t>再次同意注销条款，但通常为避免用户误操作，确保尽到提示</w:t>
      </w:r>
      <w:r>
        <w:rPr>
          <w:sz w:val="21"/>
          <w:szCs w:val="21"/>
          <w:spacing w:val="-1"/>
        </w:rPr>
        <w:t>义务，企业会增强提示注</w:t>
      </w:r>
      <w:r>
        <w:rPr>
          <w:sz w:val="21"/>
          <w:szCs w:val="21"/>
        </w:rPr>
        <w:t xml:space="preserve"> </w:t>
      </w:r>
      <w:r>
        <w:rPr>
          <w:sz w:val="21"/>
          <w:szCs w:val="21"/>
          <w:spacing w:val="-1"/>
        </w:rPr>
        <w:t>销条件和后果，如单独用弹窗页面展示详细的注销须知、在注销流程页面中用加粗文字</w:t>
      </w:r>
      <w:r>
        <w:rPr>
          <w:sz w:val="21"/>
          <w:szCs w:val="21"/>
          <w:spacing w:val="6"/>
        </w:rPr>
        <w:t xml:space="preserve"> </w:t>
      </w:r>
      <w:r>
        <w:rPr>
          <w:sz w:val="21"/>
          <w:szCs w:val="21"/>
          <w:spacing w:val="-1"/>
        </w:rPr>
        <w:t>提示注销后果、提示用户阅读后再主动申请。相应的，企业也要注意从消费者权益、格</w:t>
      </w:r>
      <w:r>
        <w:rPr>
          <w:sz w:val="21"/>
          <w:szCs w:val="21"/>
          <w:spacing w:val="5"/>
        </w:rPr>
        <w:t xml:space="preserve"> </w:t>
      </w:r>
      <w:r>
        <w:rPr>
          <w:sz w:val="21"/>
          <w:szCs w:val="21"/>
        </w:rPr>
        <w:t>式合同条款的角度，同步审核注销条款、流程设置、通</w:t>
      </w:r>
      <w:r>
        <w:rPr>
          <w:sz w:val="21"/>
          <w:szCs w:val="21"/>
          <w:spacing w:val="-1"/>
        </w:rPr>
        <w:t>知文本，并规范客服应答话术和</w:t>
      </w:r>
      <w:r>
        <w:rPr>
          <w:sz w:val="21"/>
          <w:szCs w:val="21"/>
        </w:rPr>
        <w:t xml:space="preserve"> </w:t>
      </w:r>
      <w:r>
        <w:rPr>
          <w:sz w:val="21"/>
          <w:szCs w:val="21"/>
          <w:spacing w:val="-11"/>
        </w:rPr>
        <w:t>处理方式。</w:t>
      </w:r>
    </w:p>
    <w:p>
      <w:pPr>
        <w:pStyle w:val="BodyText"/>
        <w:ind w:right="175" w:firstLine="439"/>
        <w:spacing w:before="129" w:line="291" w:lineRule="auto"/>
        <w:jc w:val="both"/>
        <w:rPr>
          <w:sz w:val="21"/>
          <w:szCs w:val="21"/>
        </w:rPr>
      </w:pPr>
      <w:r>
        <w:rPr>
          <w:sz w:val="21"/>
          <w:szCs w:val="21"/>
          <w:spacing w:val="-4"/>
        </w:rPr>
        <w:t>需要注意的是，如注销账户的过程需收集个人敏感信息核验</w:t>
      </w:r>
      <w:r>
        <w:rPr>
          <w:sz w:val="21"/>
          <w:szCs w:val="21"/>
          <w:spacing w:val="-5"/>
        </w:rPr>
        <w:t>身份的，则注销条款(特</w:t>
      </w:r>
      <w:r>
        <w:rPr>
          <w:sz w:val="21"/>
          <w:szCs w:val="21"/>
        </w:rPr>
        <w:t xml:space="preserve"> </w:t>
      </w:r>
      <w:r>
        <w:rPr>
          <w:sz w:val="21"/>
          <w:szCs w:val="21"/>
          <w:spacing w:val="-3"/>
        </w:rPr>
        <w:t>别是采用单行页面、注销须知等方式展示时)中</w:t>
      </w:r>
      <w:r>
        <w:rPr>
          <w:sz w:val="21"/>
          <w:szCs w:val="21"/>
          <w:spacing w:val="-4"/>
        </w:rPr>
        <w:t>应特别注明收集个人敏感信息后的处理措</w:t>
      </w:r>
      <w:r>
        <w:rPr>
          <w:sz w:val="21"/>
          <w:szCs w:val="21"/>
        </w:rPr>
        <w:t xml:space="preserve"> </w:t>
      </w:r>
      <w:r>
        <w:rPr>
          <w:sz w:val="21"/>
          <w:szCs w:val="21"/>
          <w:spacing w:val="-1"/>
        </w:rPr>
        <w:t>施(例如，达成目的后，立即删除或匿名化处理等)。这一规定表明企业有义务在个人敏</w:t>
      </w:r>
      <w:r>
        <w:rPr>
          <w:sz w:val="21"/>
          <w:szCs w:val="21"/>
          <w:spacing w:val="6"/>
        </w:rPr>
        <w:t xml:space="preserve"> </w:t>
      </w:r>
      <w:r>
        <w:rPr>
          <w:sz w:val="21"/>
          <w:szCs w:val="21"/>
          <w:spacing w:val="-4"/>
        </w:rPr>
        <w:t>感信息的全生命周期中履行“知情/告知”的要求，在注销环节收集的个人信息的处理方</w:t>
      </w:r>
      <w:r>
        <w:rPr>
          <w:sz w:val="21"/>
          <w:szCs w:val="21"/>
          <w:spacing w:val="18"/>
        </w:rPr>
        <w:t xml:space="preserve"> </w:t>
      </w:r>
      <w:r>
        <w:rPr>
          <w:sz w:val="21"/>
          <w:szCs w:val="21"/>
          <w:spacing w:val="3"/>
        </w:rPr>
        <w:t>式、目的、范围亦应该遵守“公开透明”原则(国标35273第4</w:t>
      </w:r>
      <w:r>
        <w:rPr>
          <w:rFonts w:ascii="Times New Roman" w:hAnsi="Times New Roman" w:eastAsia="Times New Roman" w:cs="Times New Roman"/>
          <w:sz w:val="21"/>
          <w:szCs w:val="21"/>
          <w:spacing w:val="3"/>
        </w:rPr>
        <w:t>e)  </w:t>
      </w:r>
      <w:r>
        <w:rPr>
          <w:sz w:val="21"/>
          <w:szCs w:val="21"/>
          <w:spacing w:val="3"/>
        </w:rPr>
        <w:t>条)。</w:t>
      </w:r>
    </w:p>
    <w:p>
      <w:pPr>
        <w:ind w:left="442"/>
        <w:spacing w:before="288" w:line="221" w:lineRule="auto"/>
        <w:outlineLvl w:val="1"/>
        <w:rPr>
          <w:rFonts w:ascii="SimHei" w:hAnsi="SimHei" w:eastAsia="SimHei" w:cs="SimHei"/>
          <w:sz w:val="21"/>
          <w:szCs w:val="21"/>
        </w:rPr>
      </w:pPr>
      <w:r>
        <w:rPr>
          <w:rFonts w:ascii="SimHei" w:hAnsi="SimHei" w:eastAsia="SimHei" w:cs="SimHei"/>
          <w:sz w:val="21"/>
          <w:szCs w:val="21"/>
          <w:b/>
          <w:bCs/>
          <w:spacing w:val="-6"/>
        </w:rPr>
        <w:t>4.企业对于用户的“账号注销”请求有应答</w:t>
      </w:r>
      <w:r>
        <w:rPr>
          <w:rFonts w:ascii="SimHei" w:hAnsi="SimHei" w:eastAsia="SimHei" w:cs="SimHei"/>
          <w:sz w:val="21"/>
          <w:szCs w:val="21"/>
          <w:b/>
          <w:bCs/>
          <w:spacing w:val="-7"/>
        </w:rPr>
        <w:t>时间要求吗?</w:t>
      </w:r>
    </w:p>
    <w:p>
      <w:pPr>
        <w:pStyle w:val="BodyText"/>
        <w:ind w:firstLine="439"/>
        <w:spacing w:before="112" w:line="279" w:lineRule="auto"/>
        <w:jc w:val="both"/>
        <w:rPr>
          <w:sz w:val="21"/>
          <w:szCs w:val="21"/>
        </w:rPr>
      </w:pPr>
      <w:r>
        <w:rPr>
          <w:sz w:val="21"/>
          <w:szCs w:val="21"/>
          <w:spacing w:val="-2"/>
        </w:rPr>
        <w:t>对于用户提起的“注销”请求，企业既需要及时受理，也需要及时处理完毕，不能  </w:t>
      </w:r>
      <w:r>
        <w:rPr>
          <w:sz w:val="21"/>
          <w:szCs w:val="21"/>
          <w:spacing w:val="4"/>
        </w:rPr>
        <w:t>不受理，也不能虽受理却拖延处理。但是不同规范性文件中关于企业应</w:t>
      </w:r>
      <w:r>
        <w:rPr>
          <w:sz w:val="21"/>
          <w:szCs w:val="21"/>
          <w:spacing w:val="3"/>
        </w:rPr>
        <w:t>答“账号注销”</w:t>
      </w:r>
      <w:r>
        <w:rPr>
          <w:sz w:val="21"/>
          <w:szCs w:val="21"/>
        </w:rPr>
        <w:t xml:space="preserve"> </w:t>
      </w:r>
      <w:r>
        <w:rPr>
          <w:sz w:val="21"/>
          <w:szCs w:val="21"/>
          <w:spacing w:val="-3"/>
        </w:rPr>
        <w:t>的期限要求不尽相同，如表9-1所示。</w:t>
      </w:r>
    </w:p>
    <w:p>
      <w:pPr>
        <w:spacing w:line="244" w:lineRule="auto"/>
        <w:rPr>
          <w:rFonts w:ascii="Arial"/>
          <w:sz w:val="21"/>
        </w:rPr>
      </w:pPr>
      <w:r/>
    </w:p>
    <w:p>
      <w:pPr>
        <w:ind w:left="1942"/>
        <w:spacing w:before="69" w:line="222" w:lineRule="auto"/>
        <w:rPr>
          <w:rFonts w:ascii="SimHei" w:hAnsi="SimHei" w:eastAsia="SimHei" w:cs="SimHei"/>
          <w:sz w:val="21"/>
          <w:szCs w:val="21"/>
        </w:rPr>
      </w:pPr>
      <w:r>
        <w:rPr>
          <w:rFonts w:ascii="SimHei" w:hAnsi="SimHei" w:eastAsia="SimHei" w:cs="SimHei"/>
          <w:sz w:val="21"/>
          <w:szCs w:val="21"/>
          <w:b/>
          <w:bCs/>
          <w:spacing w:val="-16"/>
          <w:w w:val="96"/>
        </w:rPr>
        <w:t>表9-1</w:t>
      </w:r>
      <w:r>
        <w:rPr>
          <w:rFonts w:ascii="SimHei" w:hAnsi="SimHei" w:eastAsia="SimHei" w:cs="SimHei"/>
          <w:sz w:val="21"/>
          <w:szCs w:val="21"/>
          <w:spacing w:val="67"/>
        </w:rPr>
        <w:t xml:space="preserve"> </w:t>
      </w:r>
      <w:r>
        <w:rPr>
          <w:rFonts w:ascii="SimHei" w:hAnsi="SimHei" w:eastAsia="SimHei" w:cs="SimHei"/>
          <w:sz w:val="21"/>
          <w:szCs w:val="21"/>
          <w:b/>
          <w:bCs/>
          <w:spacing w:val="-16"/>
          <w:w w:val="96"/>
        </w:rPr>
        <w:t>不同规范性文件对注销行权应答期限的规定</w:t>
      </w:r>
    </w:p>
    <w:p>
      <w:pPr>
        <w:spacing w:line="18" w:lineRule="exact"/>
        <w:rPr/>
      </w:pPr>
      <w:r/>
    </w:p>
    <w:tbl>
      <w:tblPr>
        <w:tblStyle w:val="TableNormal"/>
        <w:tblW w:w="7960"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50"/>
        <w:gridCol w:w="1570"/>
        <w:gridCol w:w="2160"/>
        <w:gridCol w:w="2680"/>
      </w:tblGrid>
      <w:tr>
        <w:trPr>
          <w:trHeight w:val="264" w:hRule="atLeast"/>
        </w:trPr>
        <w:tc>
          <w:tcPr>
            <w:tcW w:w="1550" w:type="dxa"/>
            <w:vAlign w:val="top"/>
            <w:tcBorders>
              <w:left w:val="nil"/>
            </w:tcBorders>
          </w:tcPr>
          <w:p>
            <w:pPr>
              <w:pStyle w:val="TableText"/>
              <w:ind w:left="362"/>
              <w:spacing w:before="49" w:line="219" w:lineRule="auto"/>
              <w:rPr/>
            </w:pPr>
            <w:r>
              <w:rPr>
                <w:b/>
                <w:bCs/>
                <w:spacing w:val="-3"/>
              </w:rPr>
              <w:t>规范性文件</w:t>
            </w:r>
          </w:p>
        </w:tc>
        <w:tc>
          <w:tcPr>
            <w:tcW w:w="1570" w:type="dxa"/>
            <w:vAlign w:val="top"/>
          </w:tcPr>
          <w:p>
            <w:pPr>
              <w:pStyle w:val="TableText"/>
              <w:ind w:left="447"/>
              <w:spacing w:before="49" w:line="220" w:lineRule="auto"/>
              <w:rPr/>
            </w:pPr>
            <w:r>
              <w:rPr>
                <w:b/>
                <w:bCs/>
                <w:spacing w:val="-3"/>
              </w:rPr>
              <w:t>应答期限</w:t>
            </w:r>
          </w:p>
        </w:tc>
        <w:tc>
          <w:tcPr>
            <w:tcW w:w="2160" w:type="dxa"/>
            <w:vAlign w:val="top"/>
          </w:tcPr>
          <w:p>
            <w:pPr>
              <w:pStyle w:val="TableText"/>
              <w:ind w:left="447"/>
              <w:spacing w:before="49" w:line="219" w:lineRule="auto"/>
              <w:rPr/>
            </w:pPr>
            <w:r>
              <w:rPr>
                <w:b/>
                <w:bCs/>
                <w:spacing w:val="-3"/>
              </w:rPr>
              <w:t>应答期限内的义务</w:t>
            </w:r>
          </w:p>
        </w:tc>
        <w:tc>
          <w:tcPr>
            <w:tcW w:w="2680" w:type="dxa"/>
            <w:vAlign w:val="top"/>
            <w:tcBorders>
              <w:right w:val="nil"/>
            </w:tcBorders>
          </w:tcPr>
          <w:p>
            <w:pPr>
              <w:pStyle w:val="TableText"/>
              <w:ind w:left="1177"/>
              <w:spacing w:before="49" w:line="219" w:lineRule="auto"/>
              <w:rPr/>
            </w:pPr>
            <w:r>
              <w:rPr>
                <w:b/>
                <w:bCs/>
                <w:spacing w:val="4"/>
              </w:rPr>
              <w:t>说明</w:t>
            </w:r>
          </w:p>
        </w:tc>
      </w:tr>
      <w:tr>
        <w:trPr>
          <w:trHeight w:val="1467" w:hRule="atLeast"/>
        </w:trPr>
        <w:tc>
          <w:tcPr>
            <w:tcW w:w="1550" w:type="dxa"/>
            <w:vAlign w:val="top"/>
            <w:tcBorders>
              <w:left w:val="nil"/>
            </w:tcBorders>
          </w:tcPr>
          <w:p>
            <w:pPr>
              <w:spacing w:line="301" w:lineRule="auto"/>
              <w:rPr>
                <w:rFonts w:ascii="Arial"/>
                <w:sz w:val="21"/>
              </w:rPr>
            </w:pPr>
            <w:r/>
          </w:p>
          <w:p>
            <w:pPr>
              <w:spacing w:line="301" w:lineRule="auto"/>
              <w:rPr>
                <w:rFonts w:ascii="Arial"/>
                <w:sz w:val="21"/>
              </w:rPr>
            </w:pPr>
            <w:r/>
          </w:p>
          <w:p>
            <w:pPr>
              <w:pStyle w:val="TableText"/>
              <w:ind w:left="209"/>
              <w:spacing w:before="52" w:line="220" w:lineRule="auto"/>
              <w:rPr/>
            </w:pPr>
            <w:r>
              <w:rPr>
                <w:spacing w:val="1"/>
              </w:rPr>
              <w:t>国标35273</w:t>
            </w:r>
          </w:p>
        </w:tc>
        <w:tc>
          <w:tcPr>
            <w:tcW w:w="1570" w:type="dxa"/>
            <w:vAlign w:val="top"/>
          </w:tcPr>
          <w:p>
            <w:pPr>
              <w:spacing w:line="255" w:lineRule="auto"/>
              <w:rPr>
                <w:rFonts w:ascii="Arial"/>
                <w:sz w:val="21"/>
              </w:rPr>
            </w:pPr>
            <w:r/>
          </w:p>
          <w:p>
            <w:pPr>
              <w:pStyle w:val="TableText"/>
              <w:ind w:left="54" w:right="45" w:firstLine="180"/>
              <w:spacing w:before="52" w:line="262" w:lineRule="auto"/>
              <w:rPr/>
            </w:pPr>
            <w:r>
              <w:rPr>
                <w:spacing w:val="-1"/>
              </w:rPr>
              <w:t>如需人工处理的，</w:t>
            </w:r>
            <w:r>
              <w:rPr>
                <w:spacing w:val="6"/>
              </w:rPr>
              <w:t xml:space="preserve"> </w:t>
            </w:r>
            <w:r>
              <w:rPr>
                <w:spacing w:val="3"/>
              </w:rPr>
              <w:t>企业在承诺期限内</w:t>
            </w:r>
            <w:r>
              <w:rPr>
                <w:spacing w:val="2"/>
              </w:rPr>
              <w:t xml:space="preserve">   </w:t>
            </w:r>
            <w:r>
              <w:rPr>
                <w:spacing w:val="1"/>
              </w:rPr>
              <w:t>应答，但承诺期限   </w:t>
            </w:r>
            <w:r>
              <w:rPr>
                <w:spacing w:val="3"/>
              </w:rPr>
              <w:t>不超过15个工作日</w:t>
            </w:r>
          </w:p>
        </w:tc>
        <w:tc>
          <w:tcPr>
            <w:tcW w:w="2160" w:type="dxa"/>
            <w:vAlign w:val="top"/>
          </w:tcPr>
          <w:p>
            <w:pPr>
              <w:pStyle w:val="TableText"/>
              <w:ind w:left="225"/>
              <w:spacing w:before="67" w:line="219" w:lineRule="auto"/>
              <w:rPr/>
            </w:pPr>
            <w:r>
              <w:rPr/>
              <w:t>既要“完成核查”也要</w:t>
            </w:r>
          </w:p>
          <w:p>
            <w:pPr>
              <w:pStyle w:val="TableText"/>
              <w:ind w:left="79" w:hanging="79"/>
              <w:spacing w:before="50" w:line="258" w:lineRule="auto"/>
              <w:rPr/>
            </w:pPr>
            <w:r>
              <w:rPr>
                <w:spacing w:val="-7"/>
              </w:rPr>
              <w:t>“完成处理”。“核查”和“处</w:t>
            </w:r>
            <w:r>
              <w:rPr>
                <w:spacing w:val="7"/>
              </w:rPr>
              <w:t xml:space="preserve"> </w:t>
            </w:r>
            <w:r>
              <w:rPr>
                <w:spacing w:val="-2"/>
              </w:rPr>
              <w:t>理”应包括全部注销流程，如</w:t>
            </w:r>
            <w:r>
              <w:rPr/>
              <w:t xml:space="preserve"> </w:t>
            </w:r>
            <w:r>
              <w:rPr/>
              <w:t>启动注销流程、验证该用户</w:t>
            </w:r>
          </w:p>
          <w:p>
            <w:pPr>
              <w:pStyle w:val="TableText"/>
              <w:ind w:left="75" w:firstLine="9"/>
              <w:spacing w:before="48" w:line="248" w:lineRule="auto"/>
              <w:rPr/>
            </w:pPr>
            <w:r>
              <w:rPr>
                <w:spacing w:val="-2"/>
              </w:rPr>
              <w:t>身份、做出答复及合理解释，</w:t>
            </w:r>
            <w:r>
              <w:rPr>
                <w:spacing w:val="10"/>
              </w:rPr>
              <w:t xml:space="preserve"> </w:t>
            </w:r>
            <w:r>
              <w:rPr>
                <w:spacing w:val="-2"/>
              </w:rPr>
              <w:t>且完成对注销请求的处理</w:t>
            </w:r>
          </w:p>
        </w:tc>
        <w:tc>
          <w:tcPr>
            <w:tcW w:w="2680" w:type="dxa"/>
            <w:vAlign w:val="top"/>
            <w:tcBorders>
              <w:right w:val="nil"/>
            </w:tcBorders>
          </w:tcPr>
          <w:p>
            <w:pPr>
              <w:pStyle w:val="TableText"/>
              <w:ind w:left="55" w:right="40" w:firstLine="180"/>
              <w:spacing w:before="66" w:line="258" w:lineRule="auto"/>
              <w:rPr/>
            </w:pPr>
            <w:r>
              <w:rPr>
                <w:spacing w:val="-1"/>
              </w:rPr>
              <w:t>需要同时结合第8.7 a)条的规定。</w:t>
            </w:r>
            <w:r>
              <w:rPr>
                <w:spacing w:val="16"/>
              </w:rPr>
              <w:t xml:space="preserve"> </w:t>
            </w:r>
            <w:r>
              <w:rPr>
                <w:spacing w:val="-1"/>
              </w:rPr>
              <w:t>注意注销权的应答期限明显短于其</w:t>
            </w:r>
            <w:r>
              <w:rPr>
                <w:spacing w:val="2"/>
              </w:rPr>
              <w:t xml:space="preserve">   </w:t>
            </w:r>
            <w:r>
              <w:rPr/>
              <w:t>他权利的应答期限(如不需要人工</w:t>
            </w:r>
          </w:p>
          <w:p>
            <w:pPr>
              <w:pStyle w:val="TableText"/>
              <w:ind w:left="65" w:right="203" w:firstLine="10"/>
              <w:spacing w:before="40" w:line="261" w:lineRule="auto"/>
              <w:rPr/>
            </w:pPr>
            <w:r>
              <w:rPr>
                <w:spacing w:val="-1"/>
              </w:rPr>
              <w:t>处理即系统完全自动在线完成处理</w:t>
            </w:r>
            <w:r>
              <w:rPr>
                <w:spacing w:val="4"/>
              </w:rPr>
              <w:t xml:space="preserve"> </w:t>
            </w:r>
            <w:r>
              <w:rPr/>
              <w:t>的，所需应答时间不应超过人工处</w:t>
            </w:r>
            <w:r>
              <w:rPr>
                <w:spacing w:val="5"/>
              </w:rPr>
              <w:t xml:space="preserve"> </w:t>
            </w:r>
            <w:r>
              <w:rPr>
                <w:spacing w:val="5"/>
              </w:rPr>
              <w:t>理所需时间)</w:t>
            </w:r>
          </w:p>
        </w:tc>
      </w:tr>
      <w:tr>
        <w:trPr>
          <w:trHeight w:val="738" w:hRule="atLeast"/>
        </w:trPr>
        <w:tc>
          <w:tcPr>
            <w:tcW w:w="1550" w:type="dxa"/>
            <w:vAlign w:val="top"/>
            <w:tcBorders>
              <w:left w:val="nil"/>
            </w:tcBorders>
          </w:tcPr>
          <w:p>
            <w:pPr>
              <w:pStyle w:val="TableText"/>
              <w:ind w:left="49" w:right="221" w:firstLine="50"/>
              <w:spacing w:before="25" w:line="270" w:lineRule="auto"/>
              <w:jc w:val="both"/>
              <w:rPr/>
            </w:pPr>
            <w:r>
              <w:rPr>
                <w:spacing w:val="-2"/>
              </w:rPr>
              <w:t>《App违法违规收</w:t>
            </w:r>
            <w:r>
              <w:rPr>
                <w:spacing w:val="3"/>
              </w:rPr>
              <w:t xml:space="preserve"> </w:t>
            </w:r>
            <w:r>
              <w:rPr>
                <w:spacing w:val="-1"/>
              </w:rPr>
              <w:t>集使用个人信息行</w:t>
            </w:r>
            <w:r>
              <w:rPr/>
              <w:t xml:space="preserve"> </w:t>
            </w:r>
            <w:r>
              <w:rPr>
                <w:spacing w:val="-1"/>
              </w:rPr>
              <w:t>为认定方法》</w:t>
            </w:r>
          </w:p>
        </w:tc>
        <w:tc>
          <w:tcPr>
            <w:tcW w:w="1570" w:type="dxa"/>
            <w:vAlign w:val="top"/>
          </w:tcPr>
          <w:p>
            <w:pPr>
              <w:pStyle w:val="TableText"/>
              <w:ind w:left="214"/>
              <w:spacing w:before="292" w:line="221" w:lineRule="auto"/>
              <w:rPr/>
            </w:pPr>
            <w:r>
              <w:rPr>
                <w:spacing w:val="3"/>
              </w:rPr>
              <w:t>同上</w:t>
            </w:r>
          </w:p>
        </w:tc>
        <w:tc>
          <w:tcPr>
            <w:tcW w:w="2160" w:type="dxa"/>
            <w:vAlign w:val="top"/>
          </w:tcPr>
          <w:p>
            <w:pPr>
              <w:pStyle w:val="TableText"/>
              <w:ind w:left="215"/>
              <w:spacing w:before="292" w:line="221" w:lineRule="auto"/>
              <w:rPr/>
            </w:pPr>
            <w:r>
              <w:rPr>
                <w:spacing w:val="3"/>
              </w:rPr>
              <w:t>同上</w:t>
            </w:r>
          </w:p>
        </w:tc>
        <w:tc>
          <w:tcPr>
            <w:tcW w:w="2680" w:type="dxa"/>
            <w:vAlign w:val="top"/>
            <w:tcBorders>
              <w:right w:val="nil"/>
            </w:tcBorders>
          </w:tcPr>
          <w:p>
            <w:pPr>
              <w:pStyle w:val="TableText"/>
              <w:ind w:left="255"/>
              <w:spacing w:before="290" w:line="219" w:lineRule="auto"/>
              <w:rPr/>
            </w:pPr>
            <w:r>
              <w:rPr>
                <w:spacing w:val="-1"/>
              </w:rPr>
              <w:t>与国标35273一致，均较为严格</w:t>
            </w:r>
          </w:p>
        </w:tc>
      </w:tr>
      <w:tr>
        <w:trPr>
          <w:trHeight w:val="509" w:hRule="atLeast"/>
        </w:trPr>
        <w:tc>
          <w:tcPr>
            <w:tcW w:w="1550" w:type="dxa"/>
            <w:vAlign w:val="top"/>
            <w:tcBorders>
              <w:left w:val="nil"/>
            </w:tcBorders>
          </w:tcPr>
          <w:p>
            <w:pPr>
              <w:pStyle w:val="TableText"/>
              <w:ind w:left="40" w:right="159" w:firstLine="79"/>
              <w:spacing w:before="73" w:line="243" w:lineRule="auto"/>
              <w:rPr/>
            </w:pPr>
            <w:r>
              <w:rPr>
                <w:spacing w:val="-2"/>
              </w:rPr>
              <w:t>《网络安全标准实</w:t>
            </w:r>
            <w:r>
              <w:rPr/>
              <w:t xml:space="preserve"> </w:t>
            </w:r>
            <w:r>
              <w:rPr>
                <w:spacing w:val="-4"/>
              </w:rPr>
              <w:t>践指南》</w:t>
            </w:r>
          </w:p>
        </w:tc>
        <w:tc>
          <w:tcPr>
            <w:tcW w:w="1570" w:type="dxa"/>
            <w:vAlign w:val="top"/>
          </w:tcPr>
          <w:p>
            <w:pPr>
              <w:pStyle w:val="TableText"/>
              <w:ind w:left="225"/>
              <w:spacing w:before="181" w:line="219" w:lineRule="auto"/>
              <w:rPr/>
            </w:pPr>
            <w:r>
              <w:rPr>
                <w:spacing w:val="-2"/>
              </w:rPr>
              <w:t>基本同上</w:t>
            </w:r>
          </w:p>
        </w:tc>
        <w:tc>
          <w:tcPr>
            <w:tcW w:w="2160" w:type="dxa"/>
            <w:vAlign w:val="top"/>
          </w:tcPr>
          <w:p>
            <w:pPr>
              <w:pStyle w:val="TableText"/>
              <w:ind w:left="235"/>
              <w:spacing w:before="182" w:line="219" w:lineRule="auto"/>
              <w:rPr/>
            </w:pPr>
            <w:r>
              <w:rPr>
                <w:spacing w:val="-2"/>
              </w:rPr>
              <w:t>受理并处理</w:t>
            </w:r>
          </w:p>
        </w:tc>
        <w:tc>
          <w:tcPr>
            <w:tcW w:w="2680" w:type="dxa"/>
            <w:vAlign w:val="top"/>
            <w:tcBorders>
              <w:right w:val="nil"/>
            </w:tcBorders>
          </w:tcPr>
          <w:p>
            <w:pPr>
              <w:pStyle w:val="TableText"/>
              <w:ind w:left="55" w:right="222" w:firstLine="180"/>
              <w:spacing w:before="82"/>
              <w:rPr/>
            </w:pPr>
            <w:r>
              <w:rPr>
                <w:spacing w:val="-1"/>
              </w:rPr>
              <w:t>与国标35273的要求有些不同， </w:t>
            </w:r>
            <w:r>
              <w:rPr>
                <w:spacing w:val="11"/>
              </w:rPr>
              <w:t>没有明确要求必须“完成处理”</w:t>
            </w:r>
          </w:p>
        </w:tc>
      </w:tr>
      <w:tr>
        <w:trPr>
          <w:trHeight w:val="499" w:hRule="atLeast"/>
        </w:trPr>
        <w:tc>
          <w:tcPr>
            <w:tcW w:w="1550" w:type="dxa"/>
            <w:vAlign w:val="top"/>
            <w:tcBorders>
              <w:left w:val="nil"/>
            </w:tcBorders>
          </w:tcPr>
          <w:p>
            <w:pPr>
              <w:pStyle w:val="TableText"/>
              <w:ind w:left="209"/>
              <w:spacing w:before="173" w:line="219" w:lineRule="auto"/>
              <w:rPr/>
            </w:pPr>
            <w:r>
              <w:rPr>
                <w:spacing w:val="-1"/>
              </w:rPr>
              <w:t>工信部24号文</w:t>
            </w:r>
          </w:p>
        </w:tc>
        <w:tc>
          <w:tcPr>
            <w:tcW w:w="1570" w:type="dxa"/>
            <w:vAlign w:val="top"/>
          </w:tcPr>
          <w:p>
            <w:pPr>
              <w:pStyle w:val="TableText"/>
              <w:ind w:left="75" w:right="220" w:firstLine="149"/>
              <w:spacing w:before="53" w:line="251" w:lineRule="auto"/>
              <w:rPr/>
            </w:pPr>
            <w:r>
              <w:rPr>
                <w:spacing w:val="-1"/>
              </w:rPr>
              <w:t>接到用户投诉之</w:t>
            </w:r>
            <w:r>
              <w:rPr/>
              <w:t xml:space="preserve"> </w:t>
            </w:r>
            <w:r>
              <w:rPr>
                <w:spacing w:val="3"/>
              </w:rPr>
              <w:t>日起15日内</w:t>
            </w:r>
          </w:p>
        </w:tc>
        <w:tc>
          <w:tcPr>
            <w:tcW w:w="2160" w:type="dxa"/>
            <w:vAlign w:val="top"/>
          </w:tcPr>
          <w:p>
            <w:pPr>
              <w:pStyle w:val="TableText"/>
              <w:ind w:left="155"/>
              <w:spacing w:before="174" w:line="220" w:lineRule="auto"/>
              <w:rPr/>
            </w:pPr>
            <w:r>
              <w:rPr>
                <w:spacing w:val="12"/>
              </w:rPr>
              <w:t>“答复”投诉人</w:t>
            </w:r>
          </w:p>
        </w:tc>
        <w:tc>
          <w:tcPr>
            <w:tcW w:w="2680" w:type="dxa"/>
            <w:vAlign w:val="top"/>
            <w:tcBorders>
              <w:right w:val="nil"/>
            </w:tcBorders>
          </w:tcPr>
          <w:p>
            <w:pPr>
              <w:pStyle w:val="TableText"/>
              <w:ind w:right="206" w:firstLine="239"/>
              <w:spacing w:before="72"/>
              <w:rPr/>
            </w:pPr>
            <w:r>
              <w:rPr>
                <w:spacing w:val="-1"/>
              </w:rPr>
              <w:t>应答期限为15个自然日；不要求</w:t>
            </w:r>
            <w:r>
              <w:rPr>
                <w:spacing w:val="3"/>
              </w:rPr>
              <w:t xml:space="preserve"> </w:t>
            </w:r>
            <w:r>
              <w:rPr>
                <w:spacing w:val="39"/>
              </w:rPr>
              <w:t>“完成处理”</w:t>
            </w:r>
          </w:p>
        </w:tc>
      </w:tr>
      <w:tr>
        <w:trPr>
          <w:trHeight w:val="1222" w:hRule="atLeast"/>
        </w:trPr>
        <w:tc>
          <w:tcPr>
            <w:tcW w:w="1550" w:type="dxa"/>
            <w:vAlign w:val="top"/>
            <w:tcBorders>
              <w:left w:val="nil"/>
            </w:tcBorders>
          </w:tcPr>
          <w:p>
            <w:pPr>
              <w:spacing w:line="380" w:lineRule="auto"/>
              <w:rPr>
                <w:rFonts w:ascii="Arial"/>
                <w:sz w:val="21"/>
              </w:rPr>
            </w:pPr>
            <w:r/>
          </w:p>
          <w:p>
            <w:pPr>
              <w:pStyle w:val="TableText"/>
              <w:ind w:left="60" w:right="59" w:firstLine="50"/>
              <w:spacing w:before="52" w:line="253" w:lineRule="auto"/>
              <w:rPr/>
            </w:pPr>
            <w:r>
              <w:rPr>
                <w:spacing w:val="-2"/>
              </w:rPr>
              <w:t>《汽车数据安全管</w:t>
            </w:r>
            <w:r>
              <w:rPr/>
              <w:t xml:space="preserve">  </w:t>
            </w:r>
            <w:r>
              <w:rPr>
                <w:spacing w:val="-2"/>
              </w:rPr>
              <w:t>理若干规定(试行)》</w:t>
            </w:r>
          </w:p>
        </w:tc>
        <w:tc>
          <w:tcPr>
            <w:tcW w:w="1570" w:type="dxa"/>
            <w:vAlign w:val="top"/>
          </w:tcPr>
          <w:p>
            <w:pPr>
              <w:pStyle w:val="TableText"/>
              <w:ind w:left="54" w:right="72" w:firstLine="180"/>
              <w:spacing w:before="63" w:line="265" w:lineRule="auto"/>
              <w:rPr/>
            </w:pPr>
            <w:r>
              <w:rPr>
                <w:spacing w:val="-1"/>
              </w:rPr>
              <w:t>个人要求删除其  </w:t>
            </w:r>
            <w:r>
              <w:rPr>
                <w:spacing w:val="-10"/>
              </w:rPr>
              <w:t>敏</w:t>
            </w:r>
            <w:r>
              <w:rPr>
                <w:spacing w:val="-15"/>
              </w:rPr>
              <w:t xml:space="preserve"> </w:t>
            </w:r>
            <w:r>
              <w:rPr>
                <w:spacing w:val="-10"/>
              </w:rPr>
              <w:t>感</w:t>
            </w:r>
            <w:r>
              <w:rPr>
                <w:spacing w:val="-21"/>
              </w:rPr>
              <w:t xml:space="preserve"> </w:t>
            </w:r>
            <w:r>
              <w:rPr>
                <w:spacing w:val="-10"/>
              </w:rPr>
              <w:t>个</w:t>
            </w:r>
            <w:r>
              <w:rPr>
                <w:spacing w:val="-19"/>
              </w:rPr>
              <w:t xml:space="preserve"> </w:t>
            </w:r>
            <w:r>
              <w:rPr>
                <w:spacing w:val="-10"/>
              </w:rPr>
              <w:t>人</w:t>
            </w:r>
            <w:r>
              <w:rPr>
                <w:spacing w:val="-20"/>
              </w:rPr>
              <w:t xml:space="preserve"> </w:t>
            </w:r>
            <w:r>
              <w:rPr>
                <w:spacing w:val="-10"/>
              </w:rPr>
              <w:t>信</w:t>
            </w:r>
            <w:r>
              <w:rPr>
                <w:spacing w:val="-14"/>
              </w:rPr>
              <w:t xml:space="preserve"> </w:t>
            </w:r>
            <w:r>
              <w:rPr>
                <w:spacing w:val="-10"/>
              </w:rPr>
              <w:t>息 的</w:t>
            </w:r>
            <w:r>
              <w:rPr/>
              <w:t xml:space="preserve"> </w:t>
            </w:r>
            <w:r>
              <w:rPr>
                <w:spacing w:val="1"/>
              </w:rPr>
              <w:t>汽车数据处理者应  </w:t>
            </w:r>
            <w:r>
              <w:rPr>
                <w:spacing w:val="5"/>
              </w:rPr>
              <w:t>当在10个工作日内</w:t>
            </w:r>
            <w:r>
              <w:rPr>
                <w:spacing w:val="2"/>
              </w:rPr>
              <w:t xml:space="preserve">  </w:t>
            </w:r>
            <w:r>
              <w:rPr>
                <w:spacing w:val="-2"/>
              </w:rPr>
              <w:t>删除</w:t>
            </w:r>
          </w:p>
        </w:tc>
        <w:tc>
          <w:tcPr>
            <w:tcW w:w="2160" w:type="dxa"/>
            <w:vAlign w:val="top"/>
          </w:tcPr>
          <w:p>
            <w:pPr>
              <w:spacing w:line="479" w:lineRule="auto"/>
              <w:rPr>
                <w:rFonts w:ascii="Arial"/>
                <w:sz w:val="21"/>
              </w:rPr>
            </w:pPr>
            <w:r/>
          </w:p>
          <w:p>
            <w:pPr>
              <w:pStyle w:val="TableText"/>
              <w:ind w:left="225"/>
              <w:spacing w:before="52" w:line="219" w:lineRule="auto"/>
              <w:rPr/>
            </w:pPr>
            <w:r>
              <w:rPr>
                <w:spacing w:val="-2"/>
              </w:rPr>
              <w:t>完成删除</w:t>
            </w:r>
          </w:p>
        </w:tc>
        <w:tc>
          <w:tcPr>
            <w:tcW w:w="2680" w:type="dxa"/>
            <w:vAlign w:val="top"/>
            <w:tcBorders>
              <w:right w:val="nil"/>
            </w:tcBorders>
          </w:tcPr>
          <w:p>
            <w:pPr>
              <w:pStyle w:val="TableText"/>
              <w:ind w:left="55" w:right="188" w:firstLine="180"/>
              <w:spacing w:before="63" w:line="265" w:lineRule="auto"/>
              <w:jc w:val="both"/>
              <w:rPr/>
            </w:pPr>
            <w:r>
              <w:rPr>
                <w:spacing w:val="-1"/>
              </w:rPr>
              <w:t>汽车数据处理者处理敏感个人信</w:t>
            </w:r>
            <w:r>
              <w:rPr>
                <w:spacing w:val="6"/>
              </w:rPr>
              <w:t xml:space="preserve"> </w:t>
            </w:r>
            <w:r>
              <w:rPr>
                <w:spacing w:val="1"/>
              </w:rPr>
              <w:t>息时应当符合这一“删除权”应答</w:t>
            </w:r>
            <w:r>
              <w:rPr/>
              <w:t xml:space="preserve"> </w:t>
            </w:r>
            <w:r>
              <w:rPr>
                <w:spacing w:val="2"/>
              </w:rPr>
              <w:t>时限。因此，如果用户的注销权申</w:t>
            </w:r>
            <w:r>
              <w:rPr/>
              <w:t xml:space="preserve"> </w:t>
            </w:r>
            <w:r>
              <w:rPr>
                <w:spacing w:val="1"/>
              </w:rPr>
              <w:t>请覆盖这一场景的，则应优先符合</w:t>
            </w:r>
            <w:r>
              <w:rPr>
                <w:spacing w:val="9"/>
              </w:rPr>
              <w:t xml:space="preserve"> </w:t>
            </w:r>
            <w:r>
              <w:rPr>
                <w:spacing w:val="-2"/>
              </w:rPr>
              <w:t>这一时限要求</w:t>
            </w:r>
          </w:p>
        </w:tc>
      </w:tr>
    </w:tbl>
    <w:p>
      <w:pPr>
        <w:rPr>
          <w:rFonts w:ascii="Arial"/>
          <w:sz w:val="21"/>
        </w:rPr>
      </w:pPr>
      <w:r/>
    </w:p>
    <w:p>
      <w:pPr>
        <w:sectPr>
          <w:pgSz w:w="9450" w:h="13340"/>
          <w:pgMar w:top="400" w:right="673" w:bottom="400" w:left="649" w:header="0" w:footer="0" w:gutter="0"/>
        </w:sectPr>
        <w:rPr>
          <w:rFonts w:ascii="Arial" w:hAnsi="Arial" w:eastAsia="Arial" w:cs="Arial"/>
          <w:sz w:val="21"/>
          <w:szCs w:val="21"/>
        </w:rPr>
      </w:pPr>
    </w:p>
    <w:p>
      <w:pPr>
        <w:pStyle w:val="BodyText"/>
        <w:ind w:left="4152"/>
        <w:spacing w:before="124" w:line="213" w:lineRule="auto"/>
        <w:rPr>
          <w:sz w:val="15"/>
          <w:szCs w:val="15"/>
        </w:rPr>
      </w:pPr>
      <w:r>
        <w:rPr>
          <w:rFonts w:ascii="SimHei" w:hAnsi="SimHei" w:eastAsia="SimHei" w:cs="SimHei"/>
          <w:sz w:val="21"/>
          <w:szCs w:val="21"/>
          <w:b/>
          <w:bCs/>
          <w:spacing w:val="-9"/>
        </w:rPr>
        <w:t>第九章账号注销，落实起来不容易</w:t>
      </w:r>
      <w:r>
        <w:rPr>
          <w:rFonts w:ascii="SimHei" w:hAnsi="SimHei" w:eastAsia="SimHei" w:cs="SimHei"/>
          <w:sz w:val="21"/>
          <w:szCs w:val="21"/>
          <w:spacing w:val="8"/>
        </w:rPr>
        <w:t xml:space="preserve">    </w:t>
      </w:r>
      <w:r>
        <w:rPr>
          <w:sz w:val="15"/>
          <w:szCs w:val="15"/>
          <w:spacing w:val="-9"/>
          <w:position w:val="1"/>
        </w:rPr>
        <w:t>147</w:t>
      </w:r>
    </w:p>
    <w:p>
      <w:pPr>
        <w:spacing w:line="329" w:lineRule="auto"/>
        <w:rPr>
          <w:rFonts w:ascii="Arial"/>
          <w:sz w:val="21"/>
        </w:rPr>
      </w:pPr>
      <w:r/>
    </w:p>
    <w:p>
      <w:pPr>
        <w:spacing w:line="329" w:lineRule="auto"/>
        <w:rPr>
          <w:rFonts w:ascii="Arial"/>
          <w:sz w:val="21"/>
        </w:rPr>
      </w:pPr>
      <w:r/>
    </w:p>
    <w:p>
      <w:pPr>
        <w:pStyle w:val="BodyText"/>
        <w:ind w:right="191" w:firstLine="400"/>
        <w:spacing w:before="68" w:line="268" w:lineRule="auto"/>
        <w:rPr>
          <w:sz w:val="21"/>
          <w:szCs w:val="21"/>
        </w:rPr>
      </w:pPr>
      <w:r>
        <w:rPr>
          <w:sz w:val="21"/>
          <w:szCs w:val="21"/>
          <w:spacing w:val="-1"/>
        </w:rPr>
        <w:t>综合以上要求并取其高者，建议最为稳妥的应答期限设置是：自收到用户账号注销</w:t>
      </w:r>
      <w:r>
        <w:rPr>
          <w:sz w:val="21"/>
          <w:szCs w:val="21"/>
        </w:rPr>
        <w:t xml:space="preserve"> </w:t>
      </w:r>
      <w:r>
        <w:rPr>
          <w:sz w:val="21"/>
          <w:szCs w:val="21"/>
          <w:spacing w:val="-1"/>
        </w:rPr>
        <w:t>请求之日起，至少在15个自然日内予以受理且在15个工作日内完成处理。</w:t>
      </w:r>
    </w:p>
    <w:p>
      <w:pPr>
        <w:pStyle w:val="BodyText"/>
        <w:ind w:right="175" w:firstLine="400"/>
        <w:spacing w:before="109" w:line="284" w:lineRule="auto"/>
        <w:rPr>
          <w:sz w:val="21"/>
          <w:szCs w:val="21"/>
        </w:rPr>
      </w:pPr>
      <w:r>
        <w:rPr>
          <w:sz w:val="21"/>
          <w:szCs w:val="21"/>
          <w:spacing w:val="-7"/>
        </w:rPr>
        <w:t>对于何为“完成处理”有不同理解，多数观点认为，“完成处理”意味着应答期限届</w:t>
      </w:r>
      <w:r>
        <w:rPr>
          <w:sz w:val="21"/>
          <w:szCs w:val="21"/>
          <w:spacing w:val="17"/>
        </w:rPr>
        <w:t xml:space="preserve"> </w:t>
      </w:r>
      <w:r>
        <w:rPr>
          <w:sz w:val="21"/>
          <w:szCs w:val="21"/>
          <w:spacing w:val="-1"/>
        </w:rPr>
        <w:t>满时，不应处于账号注销的处理流程中，而是已经完成了对该账号的注销或者如</w:t>
      </w:r>
      <w:r>
        <w:rPr>
          <w:sz w:val="21"/>
          <w:szCs w:val="21"/>
          <w:spacing w:val="-2"/>
        </w:rPr>
        <w:t>不能注</w:t>
      </w:r>
      <w:r>
        <w:rPr>
          <w:sz w:val="21"/>
          <w:szCs w:val="21"/>
        </w:rPr>
        <w:t xml:space="preserve"> </w:t>
      </w:r>
      <w:r>
        <w:rPr>
          <w:sz w:val="21"/>
          <w:szCs w:val="21"/>
          <w:spacing w:val="-8"/>
        </w:rPr>
        <w:t>销的，已提供了正当合理事由给提起注销请求的用户。</w:t>
      </w:r>
    </w:p>
    <w:p>
      <w:pPr>
        <w:pStyle w:val="BodyText"/>
        <w:ind w:right="199" w:firstLine="400"/>
        <w:spacing w:before="121" w:line="264" w:lineRule="auto"/>
        <w:rPr>
          <w:sz w:val="21"/>
          <w:szCs w:val="21"/>
        </w:rPr>
      </w:pPr>
      <w:r>
        <w:rPr>
          <w:sz w:val="21"/>
          <w:szCs w:val="21"/>
          <w:spacing w:val="-1"/>
        </w:rPr>
        <w:t>在注销流程期间，用户账号通常处于“冻结”状态，且企业多允</w:t>
      </w:r>
      <w:r>
        <w:rPr>
          <w:sz w:val="21"/>
          <w:szCs w:val="21"/>
          <w:spacing w:val="-2"/>
        </w:rPr>
        <w:t>许用户在注销流程</w:t>
      </w:r>
      <w:r>
        <w:rPr>
          <w:sz w:val="21"/>
          <w:szCs w:val="21"/>
        </w:rPr>
        <w:t xml:space="preserve"> </w:t>
      </w:r>
      <w:r>
        <w:rPr>
          <w:sz w:val="21"/>
          <w:szCs w:val="21"/>
          <w:spacing w:val="-8"/>
        </w:rPr>
        <w:t>期间提出撤回申请、主动终止注销流程。</w:t>
      </w:r>
    </w:p>
    <w:p>
      <w:pPr>
        <w:pStyle w:val="BodyText"/>
        <w:ind w:right="165" w:firstLine="400"/>
        <w:spacing w:before="110" w:line="293" w:lineRule="auto"/>
        <w:rPr>
          <w:sz w:val="21"/>
          <w:szCs w:val="21"/>
        </w:rPr>
      </w:pPr>
      <w:r>
        <w:rPr>
          <w:sz w:val="21"/>
          <w:szCs w:val="21"/>
        </w:rPr>
        <w:t>此外，就注销流程的周期，在实践中有些企业还为用户“</w:t>
      </w:r>
      <w:r>
        <w:rPr>
          <w:sz w:val="21"/>
          <w:szCs w:val="21"/>
          <w:spacing w:val="-1"/>
        </w:rPr>
        <w:t>强制设置”了反悔期，即</w:t>
      </w:r>
      <w:r>
        <w:rPr>
          <w:sz w:val="21"/>
          <w:szCs w:val="21"/>
        </w:rPr>
        <w:t xml:space="preserve"> </w:t>
      </w:r>
      <w:r>
        <w:rPr>
          <w:sz w:val="21"/>
          <w:szCs w:val="21"/>
          <w:spacing w:val="-4"/>
        </w:rPr>
        <w:t>账号满足注销条件、注销流程已完成，但接下来并不真正“注销账号”,</w:t>
      </w:r>
      <w:r>
        <w:rPr>
          <w:sz w:val="21"/>
          <w:szCs w:val="21"/>
          <w:spacing w:val="-5"/>
        </w:rPr>
        <w:t>而是需要待一定</w:t>
      </w:r>
      <w:r>
        <w:rPr>
          <w:sz w:val="21"/>
          <w:szCs w:val="21"/>
        </w:rPr>
        <w:t xml:space="preserve"> </w:t>
      </w:r>
      <w:r>
        <w:rPr>
          <w:sz w:val="21"/>
          <w:szCs w:val="21"/>
          <w:spacing w:val="-1"/>
        </w:rPr>
        <w:t>天数后用户不反悔的，才真正注销账号。虽然</w:t>
      </w:r>
      <w:r>
        <w:rPr>
          <w:sz w:val="21"/>
          <w:szCs w:val="21"/>
          <w:spacing w:val="-2"/>
        </w:rPr>
        <w:t>境外一些企业有注销账号后60日才彻底删</w:t>
      </w:r>
      <w:r>
        <w:rPr>
          <w:sz w:val="21"/>
          <w:szCs w:val="21"/>
        </w:rPr>
        <w:t xml:space="preserve"> </w:t>
      </w:r>
      <w:r>
        <w:rPr>
          <w:sz w:val="21"/>
          <w:szCs w:val="21"/>
          <w:spacing w:val="-1"/>
        </w:rPr>
        <w:t>除数据，但结合国内规范性文件的精神，在注销后果已经告知充分的情况下</w:t>
      </w:r>
      <w:r>
        <w:rPr>
          <w:sz w:val="21"/>
          <w:szCs w:val="21"/>
          <w:spacing w:val="-2"/>
        </w:rPr>
        <w:t>，这种反悔</w:t>
      </w:r>
      <w:r>
        <w:rPr>
          <w:sz w:val="21"/>
          <w:szCs w:val="21"/>
        </w:rPr>
        <w:t xml:space="preserve"> </w:t>
      </w:r>
      <w:r>
        <w:rPr>
          <w:sz w:val="21"/>
          <w:szCs w:val="21"/>
          <w:spacing w:val="-2"/>
        </w:rPr>
        <w:t>期的“强制设置”还是有一定的合规风险：既没有做到在用户注销账户后“及时”删除</w:t>
      </w:r>
      <w:r>
        <w:rPr>
          <w:sz w:val="21"/>
          <w:szCs w:val="21"/>
          <w:spacing w:val="15"/>
        </w:rPr>
        <w:t xml:space="preserve"> </w:t>
      </w:r>
      <w:r>
        <w:rPr>
          <w:sz w:val="21"/>
          <w:szCs w:val="21"/>
          <w:spacing w:val="-7"/>
        </w:rPr>
        <w:t>或匿名化处理用户个人信息，实质上还设置了额外的应答处理周期。</w:t>
      </w:r>
    </w:p>
    <w:p>
      <w:pPr>
        <w:pStyle w:val="BodyText"/>
        <w:ind w:right="121" w:firstLine="400"/>
        <w:spacing w:before="160" w:line="296" w:lineRule="auto"/>
        <w:jc w:val="both"/>
        <w:rPr>
          <w:sz w:val="21"/>
          <w:szCs w:val="21"/>
        </w:rPr>
      </w:pPr>
      <w:r>
        <w:rPr>
          <w:sz w:val="21"/>
          <w:szCs w:val="21"/>
          <w:spacing w:val="2"/>
        </w:rPr>
        <w:t>当然，为了在特定场景下避免用户“误注销”(例如，账号下的余额</w:t>
      </w:r>
      <w:r>
        <w:rPr>
          <w:sz w:val="21"/>
          <w:szCs w:val="21"/>
          <w:spacing w:val="1"/>
        </w:rPr>
        <w:t>很大，</w:t>
      </w:r>
      <w:r>
        <w:rPr>
          <w:sz w:val="21"/>
          <w:szCs w:val="21"/>
          <w:spacing w:val="66"/>
        </w:rPr>
        <w:t xml:space="preserve"> </w:t>
      </w:r>
      <w:r>
        <w:rPr>
          <w:sz w:val="21"/>
          <w:szCs w:val="21"/>
          <w:spacing w:val="1"/>
        </w:rPr>
        <w:t>一旦</w:t>
      </w:r>
      <w:r>
        <w:rPr>
          <w:sz w:val="21"/>
          <w:szCs w:val="21"/>
        </w:rPr>
        <w:t xml:space="preserve">  </w:t>
      </w:r>
      <w:r>
        <w:rPr>
          <w:sz w:val="21"/>
          <w:szCs w:val="21"/>
          <w:spacing w:val="9"/>
        </w:rPr>
        <w:t>误操作对用户权益影响很大),可以考虑让用户再次确认注销请求、自行选择是否迟 </w:t>
      </w:r>
      <w:r>
        <w:rPr>
          <w:sz w:val="21"/>
          <w:szCs w:val="21"/>
          <w:spacing w:val="-2"/>
        </w:rPr>
        <w:t>延，这是一个用户可以“自选”的“冷静期”设置，而不是“强制”用户迟延注销，例 </w:t>
      </w:r>
      <w:r>
        <w:rPr>
          <w:sz w:val="21"/>
          <w:szCs w:val="21"/>
          <w:spacing w:val="-5"/>
        </w:rPr>
        <w:t>如“验证已通过，马上注销”“冻结7日，我再想想”“7日后提醒我确认是否要注销”。</w:t>
      </w:r>
      <w:r>
        <w:rPr>
          <w:sz w:val="21"/>
          <w:szCs w:val="21"/>
          <w:spacing w:val="4"/>
        </w:rPr>
        <w:t xml:space="preserve"> </w:t>
      </w:r>
      <w:r>
        <w:rPr>
          <w:sz w:val="21"/>
          <w:szCs w:val="21"/>
          <w:spacing w:val="4"/>
        </w:rPr>
        <w:t>如经过自选“冷静期”设置以及注销后风险的重点提示，用户仍然确认注销或未撤回</w:t>
      </w:r>
      <w:r>
        <w:rPr>
          <w:sz w:val="21"/>
          <w:szCs w:val="21"/>
          <w:spacing w:val="13"/>
        </w:rPr>
        <w:t xml:space="preserve"> </w:t>
      </w:r>
      <w:r>
        <w:rPr>
          <w:sz w:val="21"/>
          <w:szCs w:val="21"/>
          <w:spacing w:val="4"/>
        </w:rPr>
        <w:t>注销请求的，则应即时注销，而这时误操作注销的风险完</w:t>
      </w:r>
      <w:r>
        <w:rPr>
          <w:sz w:val="21"/>
          <w:szCs w:val="21"/>
          <w:spacing w:val="3"/>
        </w:rPr>
        <w:t>全转移至用户自身承担也是 </w:t>
      </w:r>
      <w:r>
        <w:rPr>
          <w:sz w:val="21"/>
          <w:szCs w:val="21"/>
          <w:spacing w:val="-8"/>
        </w:rPr>
        <w:t>合理的。</w:t>
      </w:r>
    </w:p>
    <w:p>
      <w:pPr>
        <w:spacing w:line="272" w:lineRule="auto"/>
        <w:rPr>
          <w:rFonts w:ascii="Arial"/>
          <w:sz w:val="21"/>
        </w:rPr>
      </w:pPr>
      <w:r/>
    </w:p>
    <w:p>
      <w:pPr>
        <w:spacing w:line="273" w:lineRule="auto"/>
        <w:rPr>
          <w:rFonts w:ascii="Arial"/>
          <w:sz w:val="21"/>
        </w:rPr>
      </w:pPr>
      <w:r/>
    </w:p>
    <w:p>
      <w:pPr>
        <w:pStyle w:val="BodyText"/>
        <w:ind w:left="1014"/>
        <w:spacing w:before="95" w:line="219" w:lineRule="auto"/>
        <w:rPr>
          <w:sz w:val="29"/>
          <w:szCs w:val="29"/>
        </w:rPr>
      </w:pPr>
      <w:r>
        <w:rPr>
          <w:sz w:val="29"/>
          <w:szCs w:val="29"/>
          <w:b/>
          <w:bCs/>
          <w:spacing w:val="-8"/>
        </w:rPr>
        <w:t>第三节</w:t>
      </w:r>
      <w:r>
        <w:rPr>
          <w:sz w:val="29"/>
          <w:szCs w:val="29"/>
          <w:spacing w:val="146"/>
        </w:rPr>
        <w:t xml:space="preserve"> </w:t>
      </w:r>
      <w:r>
        <w:rPr>
          <w:sz w:val="29"/>
          <w:szCs w:val="29"/>
          <w:b/>
          <w:bCs/>
          <w:spacing w:val="-8"/>
        </w:rPr>
        <w:t>用户注销账号之后，企业还需要做什么</w:t>
      </w:r>
    </w:p>
    <w:p>
      <w:pPr>
        <w:pStyle w:val="BodyText"/>
        <w:ind w:firstLine="400"/>
        <w:spacing w:before="285" w:line="278" w:lineRule="auto"/>
        <w:jc w:val="both"/>
        <w:rPr>
          <w:sz w:val="21"/>
          <w:szCs w:val="21"/>
        </w:rPr>
      </w:pPr>
      <w:r>
        <w:rPr>
          <w:sz w:val="21"/>
          <w:szCs w:val="21"/>
          <w:spacing w:val="-1"/>
        </w:rPr>
        <w:t>虽然按照第二节所述的程序和实质条件，用户的账号注销流程在“前台”已经结项  </w:t>
      </w:r>
      <w:r>
        <w:rPr>
          <w:sz w:val="21"/>
          <w:szCs w:val="21"/>
          <w:spacing w:val="4"/>
        </w:rPr>
        <w:t>完成了，用户的账号已经无法使用了，也不存在</w:t>
      </w:r>
      <w:r>
        <w:rPr>
          <w:sz w:val="21"/>
          <w:szCs w:val="21"/>
          <w:spacing w:val="3"/>
        </w:rPr>
        <w:t>这一活跃用户了，但企业的“后注销”</w:t>
      </w:r>
      <w:r>
        <w:rPr>
          <w:sz w:val="21"/>
          <w:szCs w:val="21"/>
        </w:rPr>
        <w:t xml:space="preserve"> </w:t>
      </w:r>
      <w:r>
        <w:rPr>
          <w:sz w:val="21"/>
          <w:szCs w:val="21"/>
          <w:spacing w:val="-8"/>
        </w:rPr>
        <w:t>义务才刚刚开始，同时也触发了深层次的风险</w:t>
      </w:r>
      <w:r>
        <w:rPr>
          <w:sz w:val="21"/>
          <w:szCs w:val="21"/>
          <w:spacing w:val="-9"/>
        </w:rPr>
        <w:t>区。</w:t>
      </w:r>
    </w:p>
    <w:p>
      <w:pPr>
        <w:ind w:left="403"/>
        <w:spacing w:before="248" w:line="221" w:lineRule="auto"/>
        <w:outlineLvl w:val="1"/>
        <w:rPr>
          <w:rFonts w:ascii="SimHei" w:hAnsi="SimHei" w:eastAsia="SimHei" w:cs="SimHei"/>
          <w:sz w:val="21"/>
          <w:szCs w:val="21"/>
        </w:rPr>
      </w:pPr>
      <w:r>
        <w:rPr>
          <w:rFonts w:ascii="SimHei" w:hAnsi="SimHei" w:eastAsia="SimHei" w:cs="SimHei"/>
          <w:sz w:val="21"/>
          <w:szCs w:val="21"/>
          <w:b/>
          <w:bCs/>
          <w:spacing w:val="-9"/>
        </w:rPr>
        <w:t>1.用户账号下的数据都要删除吗?</w:t>
      </w:r>
    </w:p>
    <w:p>
      <w:pPr>
        <w:pStyle w:val="BodyText"/>
        <w:ind w:left="400"/>
        <w:spacing w:before="93" w:line="380" w:lineRule="exact"/>
        <w:rPr>
          <w:sz w:val="21"/>
          <w:szCs w:val="21"/>
        </w:rPr>
      </w:pPr>
      <w:r>
        <w:rPr>
          <w:sz w:val="21"/>
          <w:szCs w:val="21"/>
          <w:spacing w:val="-2"/>
          <w:position w:val="12"/>
        </w:rPr>
        <w:t>按照《个人信息保护法》的规定，用户提起注销请求并符合注销条件的，个人信息</w:t>
      </w:r>
    </w:p>
    <w:p>
      <w:pPr>
        <w:pStyle w:val="BodyText"/>
        <w:spacing w:line="219" w:lineRule="auto"/>
        <w:rPr>
          <w:sz w:val="21"/>
          <w:szCs w:val="21"/>
        </w:rPr>
      </w:pPr>
      <w:r>
        <w:rPr>
          <w:sz w:val="21"/>
          <w:szCs w:val="21"/>
          <w:spacing w:val="-2"/>
        </w:rPr>
        <w:t>处理者应该删除该用户的个人信息，除非法律、行政法规规定的保存期限未届满，或者</w:t>
      </w:r>
    </w:p>
    <w:p>
      <w:pPr>
        <w:spacing w:line="219" w:lineRule="auto"/>
        <w:sectPr>
          <w:pgSz w:w="9450" w:h="13320"/>
          <w:pgMar w:top="400" w:right="713" w:bottom="400" w:left="620" w:header="0" w:footer="0" w:gutter="0"/>
        </w:sectPr>
        <w:rPr>
          <w:sz w:val="21"/>
          <w:szCs w:val="21"/>
        </w:rPr>
      </w:pPr>
    </w:p>
    <w:p>
      <w:pPr>
        <w:pStyle w:val="BodyText"/>
        <w:spacing w:before="147" w:line="214" w:lineRule="auto"/>
        <w:rPr>
          <w:rFonts w:ascii="SimHei" w:hAnsi="SimHei" w:eastAsia="SimHei" w:cs="SimHei"/>
          <w:sz w:val="21"/>
          <w:szCs w:val="21"/>
        </w:rPr>
      </w:pPr>
      <w:r>
        <w:drawing>
          <wp:anchor distT="0" distB="0" distL="0" distR="0" simplePos="0" relativeHeight="252841984" behindDoc="0" locked="0" layoutInCell="0" allowOverlap="1">
            <wp:simplePos x="0" y="0"/>
            <wp:positionH relativeFrom="page">
              <wp:posOffset>438174</wp:posOffset>
            </wp:positionH>
            <wp:positionV relativeFrom="page">
              <wp:posOffset>6845334</wp:posOffset>
            </wp:positionV>
            <wp:extent cx="1289020" cy="6353"/>
            <wp:effectExtent l="0" t="0" r="0" b="0"/>
            <wp:wrapNone/>
            <wp:docPr id="276" name="IM 276"/>
            <wp:cNvGraphicFramePr/>
            <a:graphic>
              <a:graphicData uri="http://schemas.openxmlformats.org/drawingml/2006/picture">
                <pic:pic>
                  <pic:nvPicPr>
                    <pic:cNvPr id="276" name="IM 276"/>
                    <pic:cNvPicPr/>
                  </pic:nvPicPr>
                  <pic:blipFill>
                    <a:blip r:embed="rId130"/>
                    <a:stretch>
                      <a:fillRect/>
                    </a:stretch>
                  </pic:blipFill>
                  <pic:spPr>
                    <a:xfrm rot="0">
                      <a:off x="0" y="0"/>
                      <a:ext cx="1289020" cy="6353"/>
                    </a:xfrm>
                    <a:prstGeom prst="rect">
                      <a:avLst/>
                    </a:prstGeom>
                  </pic:spPr>
                </pic:pic>
              </a:graphicData>
            </a:graphic>
          </wp:anchor>
        </w:drawing>
      </w:r>
      <w:r>
        <w:rPr>
          <w:sz w:val="16"/>
          <w:szCs w:val="16"/>
          <w:spacing w:val="-18"/>
          <w:position w:val="-2"/>
        </w:rPr>
        <w:t>148    </w:t>
      </w:r>
      <w:r>
        <w:rPr>
          <w:sz w:val="16"/>
          <w:szCs w:val="16"/>
          <w:position w:val="-4"/>
        </w:rPr>
        <w:drawing>
          <wp:inline distT="0" distB="0" distL="0" distR="0">
            <wp:extent cx="120675" cy="95213"/>
            <wp:effectExtent l="0" t="0" r="0" b="0"/>
            <wp:docPr id="278" name="IM 278"/>
            <wp:cNvGraphicFramePr/>
            <a:graphic>
              <a:graphicData uri="http://schemas.openxmlformats.org/drawingml/2006/picture">
                <pic:pic>
                  <pic:nvPicPr>
                    <pic:cNvPr id="278" name="IM 278"/>
                    <pic:cNvPicPr/>
                  </pic:nvPicPr>
                  <pic:blipFill>
                    <a:blip r:embed="rId131"/>
                    <a:stretch>
                      <a:fillRect/>
                    </a:stretch>
                  </pic:blipFill>
                  <pic:spPr>
                    <a:xfrm rot="0">
                      <a:off x="0" y="0"/>
                      <a:ext cx="120675" cy="95213"/>
                    </a:xfrm>
                    <a:prstGeom prst="rect">
                      <a:avLst/>
                    </a:prstGeom>
                  </pic:spPr>
                </pic:pic>
              </a:graphicData>
            </a:graphic>
          </wp:inline>
        </w:drawing>
      </w:r>
      <w:r>
        <w:rPr>
          <w:sz w:val="16"/>
          <w:szCs w:val="16"/>
          <w:spacing w:val="11"/>
          <w:position w:val="-2"/>
        </w:rPr>
        <w:t xml:space="preserve">  </w:t>
      </w:r>
      <w:r>
        <w:rPr>
          <w:rFonts w:ascii="SimHei" w:hAnsi="SimHei" w:eastAsia="SimHei" w:cs="SimHei"/>
          <w:sz w:val="21"/>
          <w:szCs w:val="21"/>
          <w:spacing w:val="-18"/>
        </w:rPr>
        <w:t>进阶篇</w:t>
      </w:r>
      <w:r>
        <w:rPr>
          <w:rFonts w:ascii="SimHei" w:hAnsi="SimHei" w:eastAsia="SimHei" w:cs="SimHei"/>
          <w:sz w:val="21"/>
          <w:szCs w:val="21"/>
          <w:spacing w:val="-18"/>
        </w:rPr>
        <w:t xml:space="preserve"> </w:t>
      </w:r>
      <w:r>
        <w:rPr>
          <w:rFonts w:ascii="SimHei" w:hAnsi="SimHei" w:eastAsia="SimHei" w:cs="SimHei"/>
          <w:sz w:val="21"/>
          <w:szCs w:val="21"/>
          <w:spacing w:val="-18"/>
        </w:rPr>
        <w:t>不得不知，小白最常遇到的普通场景</w:t>
      </w:r>
    </w:p>
    <w:p>
      <w:pPr>
        <w:spacing w:line="344" w:lineRule="auto"/>
        <w:rPr>
          <w:rFonts w:ascii="Arial"/>
          <w:sz w:val="21"/>
        </w:rPr>
      </w:pPr>
      <w:r/>
    </w:p>
    <w:p>
      <w:pPr>
        <w:spacing w:line="345" w:lineRule="auto"/>
        <w:rPr>
          <w:rFonts w:ascii="Arial"/>
          <w:sz w:val="21"/>
        </w:rPr>
      </w:pPr>
      <w:r/>
    </w:p>
    <w:p>
      <w:pPr>
        <w:pStyle w:val="BodyText"/>
        <w:spacing w:before="68" w:line="219" w:lineRule="auto"/>
        <w:rPr>
          <w:sz w:val="21"/>
          <w:szCs w:val="21"/>
        </w:rPr>
      </w:pPr>
      <w:r>
        <w:rPr>
          <w:sz w:val="21"/>
          <w:szCs w:val="21"/>
          <w:spacing w:val="-15"/>
        </w:rPr>
        <w:t>删除个人信息从技术上难以实现°。</w:t>
      </w:r>
    </w:p>
    <w:p>
      <w:pPr>
        <w:pStyle w:val="BodyText"/>
        <w:ind w:right="123" w:firstLine="439"/>
        <w:spacing w:before="110" w:line="290" w:lineRule="auto"/>
        <w:rPr>
          <w:sz w:val="21"/>
          <w:szCs w:val="21"/>
        </w:rPr>
      </w:pPr>
      <w:r>
        <w:rPr>
          <w:sz w:val="21"/>
          <w:szCs w:val="21"/>
        </w:rPr>
        <w:t>用户的注销行权已经结束了</w:t>
      </w:r>
      <w:r>
        <w:rPr>
          <w:rFonts w:ascii="Times New Roman" w:hAnsi="Times New Roman" w:eastAsia="Times New Roman" w:cs="Times New Roman"/>
          <w:sz w:val="21"/>
          <w:szCs w:val="21"/>
        </w:rPr>
        <w:t>toC </w:t>
      </w:r>
      <w:r>
        <w:rPr>
          <w:sz w:val="21"/>
          <w:szCs w:val="21"/>
        </w:rPr>
        <w:t>层的注销流程后，企业应及时删除其</w:t>
      </w:r>
      <w:r>
        <w:rPr>
          <w:sz w:val="21"/>
          <w:szCs w:val="21"/>
          <w:spacing w:val="-1"/>
        </w:rPr>
        <w:t>个人信息或匿</w:t>
      </w:r>
      <w:r>
        <w:rPr>
          <w:sz w:val="21"/>
          <w:szCs w:val="21"/>
        </w:rPr>
        <w:t xml:space="preserve"> </w:t>
      </w:r>
      <w:r>
        <w:rPr>
          <w:sz w:val="21"/>
          <w:szCs w:val="21"/>
          <w:spacing w:val="-2"/>
        </w:rPr>
        <w:t>名化处理；因法律法规规定或删除个人信息从技术上难以实现而留存个人信息的，不能</w:t>
      </w:r>
      <w:r>
        <w:rPr>
          <w:sz w:val="21"/>
          <w:szCs w:val="21"/>
          <w:spacing w:val="15"/>
        </w:rPr>
        <w:t xml:space="preserve"> </w:t>
      </w:r>
      <w:r>
        <w:rPr>
          <w:sz w:val="21"/>
          <w:szCs w:val="21"/>
          <w:spacing w:val="-4"/>
        </w:rPr>
        <w:t>再次将其用于日常业务活动中。这里的要求是企业必须真正做到“</w:t>
      </w:r>
      <w:r>
        <w:rPr>
          <w:sz w:val="21"/>
          <w:szCs w:val="21"/>
          <w:spacing w:val="-5"/>
        </w:rPr>
        <w:t>前端与后台统一”,前</w:t>
      </w:r>
      <w:r>
        <w:rPr>
          <w:sz w:val="21"/>
          <w:szCs w:val="21"/>
        </w:rPr>
        <w:t xml:space="preserve"> </w:t>
      </w:r>
      <w:r>
        <w:rPr>
          <w:sz w:val="21"/>
          <w:szCs w:val="21"/>
          <w:spacing w:val="-1"/>
        </w:rPr>
        <w:t>端显示已注销的，后台也需要进行相应操作。简单来</w:t>
      </w:r>
      <w:r>
        <w:rPr>
          <w:sz w:val="21"/>
          <w:szCs w:val="21"/>
          <w:spacing w:val="-2"/>
        </w:rPr>
        <w:t>说，该删除的数据要删除，该保留</w:t>
      </w:r>
      <w:r>
        <w:rPr>
          <w:sz w:val="21"/>
          <w:szCs w:val="21"/>
        </w:rPr>
        <w:t xml:space="preserve"> </w:t>
      </w:r>
      <w:r>
        <w:rPr>
          <w:sz w:val="21"/>
          <w:szCs w:val="21"/>
          <w:spacing w:val="-8"/>
        </w:rPr>
        <w:t>的数据要保留，留下来的数据别乱用。</w:t>
      </w:r>
    </w:p>
    <w:p>
      <w:pPr>
        <w:pStyle w:val="BodyText"/>
        <w:ind w:right="135" w:firstLine="439"/>
        <w:spacing w:before="126" w:line="327" w:lineRule="auto"/>
        <w:rPr>
          <w:sz w:val="21"/>
          <w:szCs w:val="21"/>
        </w:rPr>
      </w:pPr>
      <w:r>
        <w:rPr>
          <w:sz w:val="21"/>
          <w:szCs w:val="21"/>
          <w:spacing w:val="-5"/>
        </w:rPr>
        <w:t>自此，企业的账号注销义务进入“后注销阶段”,这一阶段的数据处理活动是最</w:t>
      </w:r>
      <w:r>
        <w:rPr>
          <w:sz w:val="21"/>
          <w:szCs w:val="21"/>
          <w:spacing w:val="-6"/>
        </w:rPr>
        <w:t>为关</w:t>
      </w:r>
      <w:r>
        <w:rPr>
          <w:sz w:val="21"/>
          <w:szCs w:val="21"/>
        </w:rPr>
        <w:t xml:space="preserve"> </w:t>
      </w:r>
      <w:r>
        <w:rPr>
          <w:sz w:val="21"/>
          <w:szCs w:val="21"/>
          <w:spacing w:val="-2"/>
        </w:rPr>
        <w:t>键和实质性的，重点已从应答用户转为实施内部技术与组织措施相配套的过程，既包括</w:t>
      </w:r>
    </w:p>
    <w:p>
      <w:pPr>
        <w:pStyle w:val="BodyText"/>
        <w:spacing w:before="1" w:line="219" w:lineRule="auto"/>
        <w:rPr>
          <w:sz w:val="21"/>
          <w:szCs w:val="21"/>
        </w:rPr>
      </w:pPr>
      <w:r>
        <w:rPr>
          <w:sz w:val="21"/>
          <w:szCs w:val="21"/>
          <w:spacing w:val="-8"/>
        </w:rPr>
        <w:t>积极作为，也包括消极不作为义务。</w:t>
      </w:r>
    </w:p>
    <w:p>
      <w:pPr>
        <w:pStyle w:val="BodyText"/>
        <w:ind w:left="439"/>
        <w:spacing w:before="101" w:line="219" w:lineRule="auto"/>
        <w:rPr>
          <w:sz w:val="21"/>
          <w:szCs w:val="21"/>
        </w:rPr>
      </w:pPr>
      <w:r>
        <w:rPr>
          <w:sz w:val="21"/>
          <w:szCs w:val="21"/>
          <w:spacing w:val="12"/>
        </w:rPr>
        <w:t>(1)积极义务</w:t>
      </w:r>
    </w:p>
    <w:p>
      <w:pPr>
        <w:pStyle w:val="BodyText"/>
        <w:ind w:right="116" w:firstLine="439"/>
        <w:spacing w:before="109" w:line="285" w:lineRule="auto"/>
        <w:rPr>
          <w:sz w:val="21"/>
          <w:szCs w:val="21"/>
        </w:rPr>
      </w:pPr>
      <w:r>
        <w:rPr>
          <w:sz w:val="21"/>
          <w:szCs w:val="21"/>
          <w:spacing w:val="-2"/>
        </w:rPr>
        <w:t>后注销阶段企业的“积极义务”既包括注销后对该账号下的数据进行删除或匿名化</w:t>
      </w:r>
      <w:r>
        <w:rPr>
          <w:sz w:val="21"/>
          <w:szCs w:val="21"/>
          <w:spacing w:val="9"/>
        </w:rPr>
        <w:t xml:space="preserve"> </w:t>
      </w:r>
      <w:r>
        <w:rPr>
          <w:sz w:val="21"/>
          <w:szCs w:val="21"/>
          <w:spacing w:val="-2"/>
        </w:rPr>
        <w:t>处理，也包括对基于法定留存事由或囿于技术条件无法删除而留存下的个人信息采取安</w:t>
      </w:r>
      <w:r>
        <w:rPr>
          <w:sz w:val="21"/>
          <w:szCs w:val="21"/>
          <w:spacing w:val="17"/>
        </w:rPr>
        <w:t xml:space="preserve"> </w:t>
      </w:r>
      <w:r>
        <w:rPr>
          <w:sz w:val="21"/>
          <w:szCs w:val="21"/>
          <w:spacing w:val="-11"/>
        </w:rPr>
        <w:t>全保护措施。</w:t>
      </w:r>
    </w:p>
    <w:p>
      <w:pPr>
        <w:pStyle w:val="BodyText"/>
        <w:ind w:right="127" w:firstLine="439"/>
        <w:spacing w:before="99" w:line="292" w:lineRule="auto"/>
        <w:rPr>
          <w:sz w:val="21"/>
          <w:szCs w:val="21"/>
        </w:rPr>
      </w:pPr>
      <w:r>
        <w:rPr>
          <w:sz w:val="21"/>
          <w:szCs w:val="21"/>
          <w:spacing w:val="-2"/>
        </w:rPr>
        <w:t>1)就“删除”义务而言，除了及时销毁纸质存储文件，更应即时去除系统中存储和</w:t>
      </w:r>
      <w:r>
        <w:rPr>
          <w:sz w:val="21"/>
          <w:szCs w:val="21"/>
        </w:rPr>
        <w:t xml:space="preserve"> </w:t>
      </w:r>
      <w:r>
        <w:rPr>
          <w:sz w:val="21"/>
          <w:szCs w:val="21"/>
          <w:spacing w:val="-2"/>
        </w:rPr>
        <w:t>备份的已注销账号信息，使其保持不可被检索、访问的状态，或者为了确保绝对不会被</w:t>
      </w:r>
      <w:r>
        <w:rPr>
          <w:sz w:val="21"/>
          <w:szCs w:val="21"/>
          <w:spacing w:val="13"/>
        </w:rPr>
        <w:t xml:space="preserve"> </w:t>
      </w:r>
      <w:r>
        <w:rPr>
          <w:sz w:val="21"/>
          <w:szCs w:val="21"/>
          <w:spacing w:val="-2"/>
        </w:rPr>
        <w:t>复原而采取“销毁”数据的措施；或者对该账号下的信息进行匿名化处理，使得已注销</w:t>
      </w:r>
      <w:r>
        <w:rPr>
          <w:sz w:val="21"/>
          <w:szCs w:val="21"/>
        </w:rPr>
        <w:t xml:space="preserve"> </w:t>
      </w:r>
      <w:r>
        <w:rPr>
          <w:sz w:val="21"/>
          <w:szCs w:val="21"/>
          <w:spacing w:val="-7"/>
        </w:rPr>
        <w:t>账号的用户个体无法再被识别或者关联，且处理后的信息亦不能被复原。</w:t>
      </w:r>
    </w:p>
    <w:p>
      <w:pPr>
        <w:pStyle w:val="BodyText"/>
        <w:ind w:right="113" w:firstLine="439"/>
        <w:spacing w:before="108" w:line="301" w:lineRule="auto"/>
        <w:rPr>
          <w:sz w:val="21"/>
          <w:szCs w:val="21"/>
        </w:rPr>
      </w:pPr>
      <w:r>
        <w:rPr>
          <w:sz w:val="21"/>
          <w:szCs w:val="21"/>
          <w:spacing w:val="-2"/>
        </w:rPr>
        <w:t>2)对于必须留存的个人信息，企业还需要全面识别和遵守“法定”的数据留存期限</w:t>
      </w:r>
      <w:r>
        <w:rPr>
          <w:sz w:val="21"/>
          <w:szCs w:val="21"/>
          <w:spacing w:val="14"/>
        </w:rPr>
        <w:t xml:space="preserve"> </w:t>
      </w:r>
      <w:r>
        <w:rPr>
          <w:sz w:val="21"/>
          <w:szCs w:val="21"/>
          <w:spacing w:val="-4"/>
        </w:rPr>
        <w:t>要求。有关数据留存要求的“法定”事由有的来自“法律法规”,有</w:t>
      </w:r>
      <w:r>
        <w:rPr>
          <w:sz w:val="21"/>
          <w:szCs w:val="21"/>
          <w:spacing w:val="-5"/>
        </w:rPr>
        <w:t>的则是部门规章或主</w:t>
      </w:r>
      <w:r>
        <w:rPr>
          <w:sz w:val="21"/>
          <w:szCs w:val="21"/>
        </w:rPr>
        <w:t xml:space="preserve"> </w:t>
      </w:r>
      <w:r>
        <w:rPr>
          <w:sz w:val="21"/>
          <w:szCs w:val="21"/>
          <w:spacing w:val="-1"/>
        </w:rPr>
        <w:t>管机关的各种发文，并不都是《个人信息保护法》第</w:t>
      </w:r>
      <w:r>
        <w:rPr>
          <w:sz w:val="21"/>
          <w:szCs w:val="21"/>
          <w:spacing w:val="-2"/>
        </w:rPr>
        <w:t>47条下的“法律、行政法规规定的</w:t>
      </w:r>
      <w:r>
        <w:rPr>
          <w:sz w:val="21"/>
          <w:szCs w:val="21"/>
        </w:rPr>
        <w:t xml:space="preserve"> </w:t>
      </w:r>
      <w:r>
        <w:rPr>
          <w:sz w:val="21"/>
          <w:szCs w:val="21"/>
          <w:spacing w:val="-7"/>
        </w:rPr>
        <w:t>保存期限”。虽然相关的规范性文件来源分散，效力级别不尽相同，但需要全面识别，避</w:t>
      </w:r>
      <w:r>
        <w:rPr>
          <w:sz w:val="21"/>
          <w:szCs w:val="21"/>
        </w:rPr>
        <w:t xml:space="preserve"> </w:t>
      </w:r>
      <w:r>
        <w:rPr>
          <w:sz w:val="21"/>
          <w:szCs w:val="21"/>
          <w:spacing w:val="-2"/>
        </w:rPr>
        <w:t>免遗漏。如有不同法定事由而对同一数据有不同存储期限要求的，则该等数据的存储期</w:t>
      </w:r>
      <w:r>
        <w:rPr>
          <w:sz w:val="21"/>
          <w:szCs w:val="21"/>
          <w:spacing w:val="18"/>
        </w:rPr>
        <w:t xml:space="preserve"> </w:t>
      </w:r>
      <w:r>
        <w:rPr>
          <w:sz w:val="21"/>
          <w:szCs w:val="21"/>
          <w:spacing w:val="-9"/>
        </w:rPr>
        <w:t>限取其中较长者。</w:t>
      </w:r>
    </w:p>
    <w:p>
      <w:pPr>
        <w:pStyle w:val="BodyText"/>
        <w:ind w:left="439"/>
        <w:spacing w:before="119" w:line="376" w:lineRule="exact"/>
        <w:rPr>
          <w:sz w:val="21"/>
          <w:szCs w:val="21"/>
        </w:rPr>
      </w:pPr>
      <w:r>
        <w:rPr>
          <w:sz w:val="21"/>
          <w:szCs w:val="21"/>
          <w:spacing w:val="-2"/>
          <w:position w:val="12"/>
        </w:rPr>
        <w:t>常见的法律法规中对“存储期限”的要求如：与监测、记录网络运行状</w:t>
      </w:r>
      <w:r>
        <w:rPr>
          <w:sz w:val="21"/>
          <w:szCs w:val="21"/>
          <w:spacing w:val="-3"/>
          <w:position w:val="12"/>
        </w:rPr>
        <w:t>态、网络安</w:t>
      </w:r>
    </w:p>
    <w:p>
      <w:pPr>
        <w:pStyle w:val="BodyText"/>
        <w:spacing w:before="1" w:line="216" w:lineRule="auto"/>
        <w:rPr>
          <w:sz w:val="21"/>
          <w:szCs w:val="21"/>
        </w:rPr>
      </w:pPr>
      <w:r>
        <w:rPr>
          <w:sz w:val="21"/>
          <w:szCs w:val="21"/>
          <w:spacing w:val="4"/>
        </w:rPr>
        <w:t>全事件的技术措施相关的网络日志保留不少于6个月(《网络安全法》第2</w:t>
      </w:r>
      <w:r>
        <w:rPr>
          <w:sz w:val="21"/>
          <w:szCs w:val="21"/>
          <w:spacing w:val="3"/>
        </w:rPr>
        <w:t>1条),电子商</w:t>
      </w:r>
    </w:p>
    <w:p>
      <w:pPr>
        <w:spacing w:line="294" w:lineRule="auto"/>
        <w:rPr>
          <w:rFonts w:ascii="Arial"/>
          <w:sz w:val="21"/>
        </w:rPr>
      </w:pPr>
      <w:r/>
    </w:p>
    <w:p>
      <w:pPr>
        <w:pStyle w:val="BodyText"/>
        <w:ind w:left="748" w:hanging="309"/>
        <w:spacing w:before="69" w:line="229" w:lineRule="auto"/>
        <w:rPr>
          <w:sz w:val="16"/>
          <w:szCs w:val="16"/>
        </w:rPr>
      </w:pPr>
      <w:r>
        <w:rPr>
          <w:sz w:val="21"/>
          <w:szCs w:val="21"/>
          <w:spacing w:val="-21"/>
          <w:w w:val="92"/>
        </w:rPr>
        <w:t>⊙《个人信息保护法》第47条：有下列情形之一的，个人信息处理者应当主动删除个人信息；个人信</w:t>
      </w:r>
      <w:r>
        <w:rPr>
          <w:sz w:val="21"/>
          <w:szCs w:val="21"/>
          <w:spacing w:val="5"/>
        </w:rPr>
        <w:t xml:space="preserve"> </w:t>
      </w:r>
      <w:r>
        <w:rPr>
          <w:sz w:val="21"/>
          <w:szCs w:val="21"/>
          <w:spacing w:val="-22"/>
          <w:w w:val="92"/>
        </w:rPr>
        <w:t>息处理者未删除的，个人有权请求删除：(一)处理目的已实现、无法实现或者为实现处理目的不</w:t>
      </w:r>
      <w:r>
        <w:rPr>
          <w:sz w:val="21"/>
          <w:szCs w:val="21"/>
          <w:spacing w:val="20"/>
        </w:rPr>
        <w:t xml:space="preserve">  </w:t>
      </w:r>
      <w:r>
        <w:rPr>
          <w:sz w:val="21"/>
          <w:szCs w:val="21"/>
          <w:spacing w:val="-19"/>
          <w:w w:val="90"/>
        </w:rPr>
        <w:t>再必要；(二)个人信息处理者停止提供产品或者服务，或者保存期限已届满；(三)个人撤回同意；</w:t>
      </w:r>
      <w:r>
        <w:rPr>
          <w:sz w:val="21"/>
          <w:szCs w:val="21"/>
          <w:spacing w:val="32"/>
        </w:rPr>
        <w:t xml:space="preserve"> </w:t>
      </w:r>
      <w:r>
        <w:rPr>
          <w:sz w:val="21"/>
          <w:szCs w:val="21"/>
          <w:spacing w:val="-18"/>
          <w:w w:val="89"/>
        </w:rPr>
        <w:t>(四)个人信息处理者违反法律、行政法规或者违反约定处理个人信息；(五)法律、行政法规规定的</w:t>
      </w:r>
      <w:r>
        <w:rPr>
          <w:sz w:val="21"/>
          <w:szCs w:val="21"/>
          <w:spacing w:val="5"/>
        </w:rPr>
        <w:t xml:space="preserve"> </w:t>
      </w:r>
      <w:r>
        <w:rPr>
          <w:sz w:val="16"/>
          <w:szCs w:val="16"/>
          <w:spacing w:val="3"/>
        </w:rPr>
        <w:t>其他情形。法律、行政法规规定的保存期限未届满，或者删除个人信息从技术上难以实现的，个人信</w:t>
      </w:r>
      <w:r>
        <w:rPr>
          <w:sz w:val="16"/>
          <w:szCs w:val="16"/>
          <w:spacing w:val="9"/>
        </w:rPr>
        <w:t xml:space="preserve">  </w:t>
      </w:r>
      <w:r>
        <w:rPr>
          <w:sz w:val="16"/>
          <w:szCs w:val="16"/>
          <w:spacing w:val="3"/>
        </w:rPr>
        <w:t>息处理者应当停止除存储和采取必要的安全保护</w:t>
      </w:r>
      <w:r>
        <w:rPr>
          <w:sz w:val="16"/>
          <w:szCs w:val="16"/>
          <w:spacing w:val="2"/>
        </w:rPr>
        <w:t>措施之外的处理。</w:t>
      </w:r>
    </w:p>
    <w:p>
      <w:pPr>
        <w:spacing w:line="229" w:lineRule="auto"/>
        <w:sectPr>
          <w:pgSz w:w="9450" w:h="13340"/>
          <w:pgMar w:top="400" w:right="714" w:bottom="400" w:left="680" w:header="0" w:footer="0" w:gutter="0"/>
        </w:sectPr>
        <w:rPr>
          <w:sz w:val="16"/>
          <w:szCs w:val="16"/>
        </w:rPr>
      </w:pPr>
    </w:p>
    <w:p>
      <w:pPr>
        <w:pStyle w:val="BodyText"/>
        <w:ind w:left="4129"/>
        <w:spacing w:before="87" w:line="216" w:lineRule="auto"/>
        <w:rPr>
          <w:sz w:val="14"/>
          <w:szCs w:val="14"/>
        </w:rPr>
      </w:pPr>
      <w:bookmarkStart w:name="bookmark30" w:id="29"/>
      <w:bookmarkEnd w:id="29"/>
      <w:r>
        <w:rPr>
          <w:rFonts w:ascii="YouYuan" w:hAnsi="YouYuan" w:eastAsia="YouYuan" w:cs="YouYuan"/>
          <w:sz w:val="21"/>
          <w:szCs w:val="21"/>
          <w:spacing w:val="-16"/>
        </w:rPr>
        <w:t>第九章</w:t>
      </w:r>
      <w:r>
        <w:rPr>
          <w:rFonts w:ascii="YouYuan" w:hAnsi="YouYuan" w:eastAsia="YouYuan" w:cs="YouYuan"/>
          <w:sz w:val="21"/>
          <w:szCs w:val="21"/>
          <w:spacing w:val="-16"/>
        </w:rPr>
        <w:t xml:space="preserve"> </w:t>
      </w:r>
      <w:r>
        <w:rPr>
          <w:rFonts w:ascii="YouYuan" w:hAnsi="YouYuan" w:eastAsia="YouYuan" w:cs="YouYuan"/>
          <w:sz w:val="21"/>
          <w:szCs w:val="21"/>
          <w:spacing w:val="-16"/>
        </w:rPr>
        <w:t>账号注销，落实起来不容易</w:t>
      </w:r>
      <w:r>
        <w:rPr>
          <w:rFonts w:ascii="YouYuan" w:hAnsi="YouYuan" w:eastAsia="YouYuan" w:cs="YouYuan"/>
          <w:sz w:val="21"/>
          <w:szCs w:val="21"/>
          <w:spacing w:val="-16"/>
        </w:rPr>
        <w:t xml:space="preserve">      </w:t>
      </w:r>
      <w:r>
        <w:rPr>
          <w:sz w:val="14"/>
          <w:szCs w:val="14"/>
          <w:spacing w:val="-16"/>
          <w:position w:val="-1"/>
        </w:rPr>
        <w:t>149</w:t>
      </w:r>
    </w:p>
    <w:p>
      <w:pPr>
        <w:spacing w:line="337" w:lineRule="auto"/>
        <w:rPr>
          <w:rFonts w:ascii="Arial"/>
          <w:sz w:val="21"/>
        </w:rPr>
      </w:pPr>
      <w:r/>
    </w:p>
    <w:p>
      <w:pPr>
        <w:spacing w:line="337" w:lineRule="auto"/>
        <w:rPr>
          <w:rFonts w:ascii="Arial"/>
          <w:sz w:val="21"/>
        </w:rPr>
      </w:pPr>
      <w:r/>
    </w:p>
    <w:p>
      <w:pPr>
        <w:pStyle w:val="BodyText"/>
        <w:spacing w:before="68" w:line="297" w:lineRule="auto"/>
        <w:jc w:val="both"/>
        <w:rPr>
          <w:sz w:val="21"/>
          <w:szCs w:val="21"/>
        </w:rPr>
      </w:pPr>
      <w:r>
        <w:rPr>
          <w:sz w:val="21"/>
          <w:szCs w:val="21"/>
          <w:spacing w:val="-4"/>
        </w:rPr>
        <w:t>务平台经营者应保留商品、服务信息、交易信息自交易完成之日起不少于三年(《电子商</w:t>
      </w:r>
      <w:r>
        <w:rPr>
          <w:sz w:val="21"/>
          <w:szCs w:val="21"/>
          <w:spacing w:val="13"/>
        </w:rPr>
        <w:t xml:space="preserve"> </w:t>
      </w:r>
      <w:r>
        <w:rPr>
          <w:sz w:val="21"/>
          <w:szCs w:val="21"/>
          <w:spacing w:val="4"/>
        </w:rPr>
        <w:t>务法》第31条),而通常一些企业也会将账</w:t>
      </w:r>
      <w:r>
        <w:rPr>
          <w:sz w:val="21"/>
          <w:szCs w:val="21"/>
          <w:spacing w:val="3"/>
        </w:rPr>
        <w:t>号实名认证和基本交易信息保留至注销后三</w:t>
      </w:r>
      <w:r>
        <w:rPr>
          <w:sz w:val="21"/>
          <w:szCs w:val="21"/>
        </w:rPr>
        <w:t xml:space="preserve">  </w:t>
      </w:r>
      <w:r>
        <w:rPr>
          <w:sz w:val="21"/>
          <w:szCs w:val="21"/>
          <w:spacing w:val="-3"/>
        </w:rPr>
        <w:t>年，以便满足诉讼时效内发生用户权益纠纷时举证之需(《民法典》第188条</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24"/>
          <w:w w:val="101"/>
        </w:rPr>
        <w:t xml:space="preserve"> </w:t>
      </w:r>
      <w:r>
        <w:rPr>
          <w:sz w:val="21"/>
          <w:szCs w:val="21"/>
          <w:spacing w:val="-3"/>
        </w:rPr>
        <w:t>同时，</w:t>
      </w:r>
      <w:r>
        <w:rPr>
          <w:sz w:val="21"/>
          <w:szCs w:val="21"/>
        </w:rPr>
        <w:t xml:space="preserve"> </w:t>
      </w:r>
      <w:r>
        <w:rPr>
          <w:sz w:val="21"/>
          <w:szCs w:val="21"/>
          <w:spacing w:val="-2"/>
        </w:rPr>
        <w:t>大量行业垂直监管法规、部门规章和其他规范性文件中也有各种纷繁复杂的数据存储期</w:t>
      </w:r>
      <w:r>
        <w:rPr>
          <w:sz w:val="21"/>
          <w:szCs w:val="21"/>
          <w:spacing w:val="4"/>
        </w:rPr>
        <w:t xml:space="preserve">  </w:t>
      </w:r>
      <w:r>
        <w:rPr>
          <w:sz w:val="21"/>
          <w:szCs w:val="21"/>
          <w:spacing w:val="-4"/>
        </w:rPr>
        <w:t>限要求，如表9-2所示。</w:t>
      </w:r>
    </w:p>
    <w:p>
      <w:pPr>
        <w:spacing w:line="290" w:lineRule="auto"/>
        <w:rPr>
          <w:rFonts w:ascii="Arial"/>
          <w:sz w:val="21"/>
        </w:rPr>
      </w:pPr>
      <w:r/>
    </w:p>
    <w:p>
      <w:pPr>
        <w:pStyle w:val="BodyText"/>
        <w:ind w:left="2072"/>
        <w:spacing w:before="62" w:line="219" w:lineRule="auto"/>
        <w:rPr>
          <w:sz w:val="19"/>
          <w:szCs w:val="19"/>
        </w:rPr>
      </w:pPr>
      <w:r>
        <w:rPr>
          <w:sz w:val="19"/>
          <w:szCs w:val="19"/>
          <w:b/>
          <w:bCs/>
          <w:spacing w:val="-3"/>
        </w:rPr>
        <w:t>表9-2常见业务类型的数据存储期限要求举例</w:t>
      </w:r>
    </w:p>
    <w:p>
      <w:pPr>
        <w:spacing w:line="15" w:lineRule="exact"/>
        <w:rPr/>
      </w:pPr>
      <w:r/>
    </w:p>
    <w:tbl>
      <w:tblPr>
        <w:tblStyle w:val="TableNormal"/>
        <w:tblW w:w="7960"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50"/>
        <w:gridCol w:w="5810"/>
      </w:tblGrid>
      <w:tr>
        <w:trPr>
          <w:trHeight w:val="265" w:hRule="atLeast"/>
        </w:trPr>
        <w:tc>
          <w:tcPr>
            <w:tcW w:w="2150" w:type="dxa"/>
            <w:vAlign w:val="top"/>
            <w:tcBorders>
              <w:left w:val="nil"/>
            </w:tcBorders>
          </w:tcPr>
          <w:p>
            <w:pPr>
              <w:pStyle w:val="TableText"/>
              <w:ind w:left="112"/>
              <w:spacing w:before="49" w:line="219" w:lineRule="auto"/>
              <w:rPr/>
            </w:pPr>
            <w:r>
              <w:rPr>
                <w:b/>
                <w:bCs/>
                <w:spacing w:val="-3"/>
              </w:rPr>
              <w:t>法律法规和规范性文件名称</w:t>
            </w:r>
          </w:p>
        </w:tc>
        <w:tc>
          <w:tcPr>
            <w:tcW w:w="5810" w:type="dxa"/>
            <w:vAlign w:val="top"/>
            <w:tcBorders>
              <w:right w:val="nil"/>
            </w:tcBorders>
          </w:tcPr>
          <w:p>
            <w:pPr>
              <w:pStyle w:val="TableText"/>
              <w:ind w:left="2597"/>
              <w:spacing w:before="50" w:line="221" w:lineRule="auto"/>
              <w:rPr/>
            </w:pPr>
            <w:r>
              <w:rPr>
                <w:b/>
                <w:bCs/>
                <w:spacing w:val="-4"/>
              </w:rPr>
              <w:t>具体要求</w:t>
            </w:r>
          </w:p>
        </w:tc>
      </w:tr>
      <w:tr>
        <w:trPr>
          <w:trHeight w:val="520" w:hRule="atLeast"/>
        </w:trPr>
        <w:tc>
          <w:tcPr>
            <w:tcW w:w="2150" w:type="dxa"/>
            <w:vAlign w:val="top"/>
            <w:tcBorders>
              <w:left w:val="nil"/>
            </w:tcBorders>
          </w:tcPr>
          <w:p>
            <w:pPr>
              <w:pStyle w:val="TableText"/>
              <w:ind w:left="50" w:right="54" w:firstLine="69"/>
              <w:spacing w:before="76" w:line="249" w:lineRule="auto"/>
              <w:rPr/>
            </w:pPr>
            <w:r>
              <w:rPr>
                <w:spacing w:val="3"/>
              </w:rPr>
              <w:t>《个人信息保护法》(2021.</w:t>
            </w:r>
            <w:r>
              <w:rPr>
                <w:spacing w:val="4"/>
              </w:rPr>
              <w:t xml:space="preserve"> </w:t>
            </w:r>
            <w:r>
              <w:rPr>
                <w:spacing w:val="5"/>
              </w:rPr>
              <w:t>11.1施行)</w:t>
            </w:r>
          </w:p>
        </w:tc>
        <w:tc>
          <w:tcPr>
            <w:tcW w:w="5810" w:type="dxa"/>
            <w:vAlign w:val="top"/>
            <w:tcBorders>
              <w:right w:val="nil"/>
            </w:tcBorders>
          </w:tcPr>
          <w:p>
            <w:pPr>
              <w:pStyle w:val="TableText"/>
              <w:ind w:left="255"/>
              <w:spacing w:before="175" w:line="218" w:lineRule="auto"/>
              <w:rPr/>
            </w:pPr>
            <w:r>
              <w:rPr/>
              <w:t>个人信息保护影响评估报告和处理情况记录</w:t>
            </w:r>
            <w:r>
              <w:rPr>
                <w:spacing w:val="-1"/>
              </w:rPr>
              <w:t>应当至少保存3年</w:t>
            </w:r>
          </w:p>
        </w:tc>
      </w:tr>
      <w:tr>
        <w:trPr>
          <w:trHeight w:val="529" w:hRule="atLeast"/>
        </w:trPr>
        <w:tc>
          <w:tcPr>
            <w:tcW w:w="2150" w:type="dxa"/>
            <w:vAlign w:val="top"/>
            <w:tcBorders>
              <w:left w:val="nil"/>
            </w:tcBorders>
          </w:tcPr>
          <w:p>
            <w:pPr>
              <w:pStyle w:val="TableText"/>
              <w:ind w:left="110"/>
              <w:spacing w:before="186" w:line="219" w:lineRule="auto"/>
              <w:rPr/>
            </w:pPr>
            <w:r>
              <w:rPr>
                <w:spacing w:val="2"/>
              </w:rPr>
              <w:t>《民法典》(2021.1.1施行)</w:t>
            </w:r>
          </w:p>
        </w:tc>
        <w:tc>
          <w:tcPr>
            <w:tcW w:w="5810" w:type="dxa"/>
            <w:vAlign w:val="top"/>
            <w:tcBorders>
              <w:right w:val="nil"/>
            </w:tcBorders>
          </w:tcPr>
          <w:p>
            <w:pPr>
              <w:pStyle w:val="TableText"/>
              <w:ind w:left="254" w:right="370" w:hanging="29"/>
              <w:spacing w:before="55" w:line="261" w:lineRule="auto"/>
              <w:rPr/>
            </w:pPr>
            <w:r>
              <w:rPr/>
              <w:t>向人民法院请求保护民事权利的诉讼时效期间为3年，法律另有规定的，依</w:t>
            </w:r>
            <w:r>
              <w:rPr>
                <w:spacing w:val="8"/>
              </w:rPr>
              <w:t xml:space="preserve"> </w:t>
            </w:r>
            <w:r>
              <w:rPr>
                <w:spacing w:val="2"/>
              </w:rPr>
              <w:t>照其规定</w:t>
            </w:r>
          </w:p>
        </w:tc>
      </w:tr>
      <w:tr>
        <w:trPr>
          <w:trHeight w:val="519" w:hRule="atLeast"/>
        </w:trPr>
        <w:tc>
          <w:tcPr>
            <w:tcW w:w="2150" w:type="dxa"/>
            <w:vAlign w:val="top"/>
            <w:tcBorders>
              <w:left w:val="nil"/>
            </w:tcBorders>
          </w:tcPr>
          <w:p>
            <w:pPr>
              <w:pStyle w:val="TableText"/>
              <w:ind w:left="200" w:right="118" w:hanging="80"/>
              <w:spacing w:before="77" w:line="249" w:lineRule="auto"/>
              <w:rPr/>
            </w:pPr>
            <w:r>
              <w:rPr>
                <w:spacing w:val="-2"/>
              </w:rPr>
              <w:t>《网络招聘服务管理规定》</w:t>
            </w:r>
            <w:r>
              <w:rPr>
                <w:spacing w:val="9"/>
              </w:rPr>
              <w:t xml:space="preserve"> </w:t>
            </w:r>
            <w:r>
              <w:rPr>
                <w:spacing w:val="2"/>
              </w:rPr>
              <w:t>(2021.1.29施行)</w:t>
            </w:r>
          </w:p>
        </w:tc>
        <w:tc>
          <w:tcPr>
            <w:tcW w:w="5810" w:type="dxa"/>
            <w:vAlign w:val="top"/>
            <w:tcBorders>
              <w:right w:val="nil"/>
            </w:tcBorders>
          </w:tcPr>
          <w:p>
            <w:pPr>
              <w:pStyle w:val="TableText"/>
              <w:ind w:left="254" w:right="230" w:hanging="39"/>
              <w:spacing w:before="66" w:line="242" w:lineRule="auto"/>
              <w:rPr/>
            </w:pPr>
            <w:r>
              <w:rPr>
                <w:spacing w:val="2"/>
              </w:rPr>
              <w:t>以网络招聘服务平台方式从事网络招聘服务的人力资源服务机构应当记录、</w:t>
            </w:r>
            <w:r>
              <w:rPr>
                <w:spacing w:val="12"/>
              </w:rPr>
              <w:t xml:space="preserve"> </w:t>
            </w:r>
            <w:r>
              <w:rPr/>
              <w:t>保存平台上发布的招聘信息、服务信息自服务完成</w:t>
            </w:r>
            <w:r>
              <w:rPr>
                <w:spacing w:val="-1"/>
              </w:rPr>
              <w:t>之日起不少于3年</w:t>
            </w:r>
          </w:p>
        </w:tc>
      </w:tr>
      <w:tr>
        <w:trPr>
          <w:trHeight w:val="520" w:hRule="atLeast"/>
        </w:trPr>
        <w:tc>
          <w:tcPr>
            <w:tcW w:w="2150" w:type="dxa"/>
            <w:vAlign w:val="top"/>
            <w:tcBorders>
              <w:left w:val="nil"/>
            </w:tcBorders>
          </w:tcPr>
          <w:p>
            <w:pPr>
              <w:pStyle w:val="TableText"/>
              <w:ind w:left="40" w:right="128" w:firstLine="69"/>
              <w:spacing w:before="87" w:line="244" w:lineRule="auto"/>
              <w:rPr/>
            </w:pPr>
            <w:r>
              <w:rPr>
                <w:spacing w:val="-2"/>
              </w:rPr>
              <w:t>《规范促销行为暂行规定》</w:t>
            </w:r>
            <w:r>
              <w:rPr>
                <w:spacing w:val="9"/>
              </w:rPr>
              <w:t xml:space="preserve"> </w:t>
            </w:r>
            <w:r>
              <w:rPr>
                <w:spacing w:val="2"/>
              </w:rPr>
              <w:t>(2020.12.1施行)</w:t>
            </w:r>
          </w:p>
        </w:tc>
        <w:tc>
          <w:tcPr>
            <w:tcW w:w="5810" w:type="dxa"/>
            <w:vAlign w:val="top"/>
            <w:tcBorders>
              <w:right w:val="nil"/>
            </w:tcBorders>
          </w:tcPr>
          <w:p>
            <w:pPr>
              <w:pStyle w:val="TableText"/>
              <w:ind w:left="254" w:right="317" w:hanging="39"/>
              <w:spacing w:before="68" w:line="254" w:lineRule="auto"/>
              <w:rPr/>
            </w:pPr>
            <w:r>
              <w:rPr/>
              <w:t>经营者应当建立档案，如实、准确、完整地记录设奖规</w:t>
            </w:r>
            <w:r>
              <w:rPr>
                <w:spacing w:val="-1"/>
              </w:rPr>
              <w:t>则、公示信息、兑奖</w:t>
            </w:r>
            <w:r>
              <w:rPr/>
              <w:t xml:space="preserve"> </w:t>
            </w:r>
            <w:r>
              <w:rPr>
                <w:spacing w:val="-1"/>
              </w:rPr>
              <w:t>结果、获奖人员等内容，妥善保存两年</w:t>
            </w:r>
          </w:p>
        </w:tc>
      </w:tr>
      <w:tr>
        <w:trPr>
          <w:trHeight w:val="539" w:hRule="atLeast"/>
        </w:trPr>
        <w:tc>
          <w:tcPr>
            <w:tcW w:w="2150" w:type="dxa"/>
            <w:vAlign w:val="top"/>
            <w:tcBorders>
              <w:left w:val="nil"/>
            </w:tcBorders>
          </w:tcPr>
          <w:p>
            <w:pPr>
              <w:pStyle w:val="TableText"/>
              <w:ind w:left="50" w:right="111" w:firstLine="69"/>
              <w:spacing w:before="88" w:line="243" w:lineRule="auto"/>
              <w:rPr/>
            </w:pPr>
            <w:r>
              <w:rPr>
                <w:spacing w:val="-1"/>
              </w:rPr>
              <w:t>《电子签名法》(2019.4.23</w:t>
            </w:r>
            <w:r>
              <w:rPr>
                <w:spacing w:val="9"/>
              </w:rPr>
              <w:t xml:space="preserve"> </w:t>
            </w:r>
            <w:r>
              <w:rPr>
                <w:spacing w:val="11"/>
              </w:rPr>
              <w:t>施行)</w:t>
            </w:r>
          </w:p>
        </w:tc>
        <w:tc>
          <w:tcPr>
            <w:tcW w:w="5810" w:type="dxa"/>
            <w:vAlign w:val="top"/>
            <w:tcBorders>
              <w:right w:val="nil"/>
            </w:tcBorders>
          </w:tcPr>
          <w:p>
            <w:pPr>
              <w:pStyle w:val="TableText"/>
              <w:ind w:left="255" w:right="272" w:hanging="10"/>
              <w:spacing w:before="78" w:line="259" w:lineRule="auto"/>
              <w:rPr/>
            </w:pPr>
            <w:r>
              <w:rPr/>
              <w:t>电子认证服务提供者应当妥善保存与认证相关的信息，保存期限至少为电子</w:t>
            </w:r>
            <w:r>
              <w:rPr>
                <w:spacing w:val="6"/>
              </w:rPr>
              <w:t xml:space="preserve"> </w:t>
            </w:r>
            <w:r>
              <w:rPr>
                <w:spacing w:val="-1"/>
              </w:rPr>
              <w:t>签名认证证书失效后5年</w:t>
            </w:r>
          </w:p>
        </w:tc>
      </w:tr>
      <w:tr>
        <w:trPr>
          <w:trHeight w:val="530" w:hRule="atLeast"/>
        </w:trPr>
        <w:tc>
          <w:tcPr>
            <w:tcW w:w="2150" w:type="dxa"/>
            <w:vAlign w:val="top"/>
            <w:tcBorders>
              <w:left w:val="nil"/>
            </w:tcBorders>
          </w:tcPr>
          <w:p>
            <w:pPr>
              <w:pStyle w:val="TableText"/>
              <w:spacing w:before="189" w:line="219" w:lineRule="auto"/>
              <w:jc w:val="right"/>
              <w:rPr/>
            </w:pPr>
            <w:r>
              <w:rPr>
                <w:spacing w:val="-12"/>
              </w:rPr>
              <w:t>《电子商务法》(2019.1.1施行)</w:t>
            </w:r>
          </w:p>
        </w:tc>
        <w:tc>
          <w:tcPr>
            <w:tcW w:w="5810" w:type="dxa"/>
            <w:vAlign w:val="top"/>
            <w:tcBorders>
              <w:right w:val="nil"/>
            </w:tcBorders>
          </w:tcPr>
          <w:p>
            <w:pPr>
              <w:pStyle w:val="TableText"/>
              <w:ind w:left="255"/>
              <w:spacing w:before="69" w:line="219" w:lineRule="auto"/>
              <w:rPr/>
            </w:pPr>
            <w:r>
              <w:rPr>
                <w:spacing w:val="-1"/>
              </w:rPr>
              <w:t>商品和服务信息、交易信息保存时间自交易完成之日起不少于3年</w:t>
            </w:r>
          </w:p>
          <w:p>
            <w:pPr>
              <w:pStyle w:val="TableText"/>
              <w:ind w:left="245"/>
              <w:spacing w:before="69" w:line="219" w:lineRule="auto"/>
              <w:rPr/>
            </w:pPr>
            <w:r>
              <w:rPr/>
              <w:t>电子支付服务提供者应当向用户免费提供对账服务以及最近3年的交易记录</w:t>
            </w:r>
          </w:p>
        </w:tc>
      </w:tr>
      <w:tr>
        <w:trPr>
          <w:trHeight w:val="519" w:hRule="atLeast"/>
        </w:trPr>
        <w:tc>
          <w:tcPr>
            <w:tcW w:w="2150" w:type="dxa"/>
            <w:vAlign w:val="top"/>
            <w:tcBorders>
              <w:left w:val="nil"/>
            </w:tcBorders>
          </w:tcPr>
          <w:p>
            <w:pPr>
              <w:pStyle w:val="TableText"/>
              <w:ind w:left="50" w:firstLine="78"/>
              <w:spacing w:before="68" w:line="254" w:lineRule="auto"/>
              <w:rPr/>
            </w:pPr>
            <w:r>
              <w:rPr>
                <w:spacing w:val="-5"/>
              </w:rPr>
              <w:t>《互联网文化管理暂行规定》</w:t>
            </w:r>
            <w:r>
              <w:rPr/>
              <w:t xml:space="preserve"> </w:t>
            </w:r>
            <w:r>
              <w:rPr/>
              <w:t>(2017.12.15施行)</w:t>
            </w:r>
          </w:p>
        </w:tc>
        <w:tc>
          <w:tcPr>
            <w:tcW w:w="5810" w:type="dxa"/>
            <w:vAlign w:val="top"/>
            <w:tcBorders>
              <w:right w:val="nil"/>
            </w:tcBorders>
          </w:tcPr>
          <w:p>
            <w:pPr>
              <w:pStyle w:val="TableText"/>
              <w:ind w:left="254" w:right="298" w:hanging="20"/>
              <w:spacing w:before="49" w:line="265" w:lineRule="auto"/>
              <w:rPr/>
            </w:pPr>
            <w:r>
              <w:rPr/>
              <w:t>互联网文化单位对提供的文化产品内容及其时间、互</w:t>
            </w:r>
            <w:r>
              <w:rPr>
                <w:spacing w:val="-1"/>
              </w:rPr>
              <w:t>联网地址或者域名的记</w:t>
            </w:r>
            <w:r>
              <w:rPr/>
              <w:t xml:space="preserve"> </w:t>
            </w:r>
            <w:r>
              <w:rPr>
                <w:spacing w:val="2"/>
              </w:rPr>
              <w:t>录备份应当保存60日</w:t>
            </w:r>
          </w:p>
        </w:tc>
      </w:tr>
      <w:tr>
        <w:trPr>
          <w:trHeight w:val="280" w:hRule="atLeast"/>
        </w:trPr>
        <w:tc>
          <w:tcPr>
            <w:tcW w:w="2150" w:type="dxa"/>
            <w:vAlign w:val="top"/>
            <w:tcBorders>
              <w:left w:val="nil"/>
            </w:tcBorders>
          </w:tcPr>
          <w:p>
            <w:pPr>
              <w:pStyle w:val="TableText"/>
              <w:spacing w:before="61" w:line="220" w:lineRule="auto"/>
              <w:jc w:val="right"/>
              <w:rPr/>
            </w:pPr>
            <w:r>
              <w:rPr>
                <w:spacing w:val="-12"/>
              </w:rPr>
              <w:t>《网络安全法》(2017.6.1施行)</w:t>
            </w:r>
          </w:p>
        </w:tc>
        <w:tc>
          <w:tcPr>
            <w:tcW w:w="5810" w:type="dxa"/>
            <w:vAlign w:val="top"/>
            <w:tcBorders>
              <w:right w:val="nil"/>
            </w:tcBorders>
          </w:tcPr>
          <w:p>
            <w:pPr>
              <w:pStyle w:val="TableText"/>
              <w:ind w:left="255"/>
              <w:spacing w:before="60" w:line="219" w:lineRule="auto"/>
              <w:rPr/>
            </w:pPr>
            <w:r>
              <w:rPr>
                <w:spacing w:val="2"/>
              </w:rPr>
              <w:t>留存相关的网络日志不少于6个月</w:t>
            </w:r>
          </w:p>
        </w:tc>
      </w:tr>
      <w:tr>
        <w:trPr>
          <w:trHeight w:val="529" w:hRule="atLeast"/>
        </w:trPr>
        <w:tc>
          <w:tcPr>
            <w:tcW w:w="2150" w:type="dxa"/>
            <w:vAlign w:val="top"/>
            <w:tcBorders>
              <w:left w:val="nil"/>
            </w:tcBorders>
          </w:tcPr>
          <w:p>
            <w:pPr>
              <w:pStyle w:val="TableText"/>
              <w:ind w:left="50" w:right="39" w:firstLine="69"/>
              <w:spacing w:before="80" w:line="253" w:lineRule="auto"/>
              <w:rPr/>
            </w:pPr>
            <w:r>
              <w:rPr>
                <w:spacing w:val="-2"/>
              </w:rPr>
              <w:t>《会计档案管理办法》(2016</w:t>
            </w:r>
            <w:r>
              <w:rPr>
                <w:spacing w:val="13"/>
              </w:rPr>
              <w:t xml:space="preserve"> </w:t>
            </w:r>
            <w:r>
              <w:rPr>
                <w:spacing w:val="5"/>
              </w:rPr>
              <w:t>1.1施行)</w:t>
            </w:r>
          </w:p>
        </w:tc>
        <w:tc>
          <w:tcPr>
            <w:tcW w:w="5810" w:type="dxa"/>
            <w:vAlign w:val="top"/>
            <w:tcBorders>
              <w:right w:val="nil"/>
            </w:tcBorders>
          </w:tcPr>
          <w:p>
            <w:pPr>
              <w:pStyle w:val="TableText"/>
              <w:ind w:left="254" w:right="295" w:hanging="20"/>
              <w:spacing w:before="70" w:line="248" w:lineRule="auto"/>
              <w:rPr/>
            </w:pPr>
            <w:r>
              <w:rPr/>
              <w:t>会计档案原始凭证中的数据应保留至从会计年度终了后的第一</w:t>
            </w:r>
            <w:r>
              <w:rPr>
                <w:spacing w:val="-1"/>
              </w:rPr>
              <w:t>天算起10年或</w:t>
            </w:r>
            <w:r>
              <w:rPr/>
              <w:t xml:space="preserve"> </w:t>
            </w:r>
            <w:r>
              <w:rPr>
                <w:spacing w:val="-2"/>
              </w:rPr>
              <w:t>30年</w:t>
            </w:r>
          </w:p>
        </w:tc>
      </w:tr>
      <w:tr>
        <w:trPr>
          <w:trHeight w:val="529" w:hRule="atLeast"/>
        </w:trPr>
        <w:tc>
          <w:tcPr>
            <w:tcW w:w="2150" w:type="dxa"/>
            <w:vAlign w:val="top"/>
            <w:tcBorders>
              <w:left w:val="nil"/>
            </w:tcBorders>
          </w:tcPr>
          <w:p>
            <w:pPr>
              <w:pStyle w:val="TableText"/>
              <w:ind w:left="30" w:right="128" w:firstLine="79"/>
              <w:spacing w:before="80" w:line="253" w:lineRule="auto"/>
              <w:rPr/>
            </w:pPr>
            <w:r>
              <w:rPr>
                <w:spacing w:val="-2"/>
              </w:rPr>
              <w:t>《医疗机构病历管理规定》</w:t>
            </w:r>
            <w:r>
              <w:rPr>
                <w:spacing w:val="9"/>
              </w:rPr>
              <w:t xml:space="preserve"> </w:t>
            </w:r>
            <w:r>
              <w:rPr>
                <w:spacing w:val="2"/>
              </w:rPr>
              <w:t>(2014.1.1施行)</w:t>
            </w:r>
          </w:p>
        </w:tc>
        <w:tc>
          <w:tcPr>
            <w:tcW w:w="5810" w:type="dxa"/>
            <w:vAlign w:val="top"/>
            <w:tcBorders>
              <w:right w:val="nil"/>
            </w:tcBorders>
          </w:tcPr>
          <w:p>
            <w:pPr>
              <w:pStyle w:val="TableText"/>
              <w:ind w:left="254" w:right="439" w:hanging="20"/>
              <w:spacing w:before="81" w:line="248" w:lineRule="auto"/>
              <w:rPr/>
            </w:pPr>
            <w:r>
              <w:rPr/>
              <w:t>门(急)诊病历保存时间自患者最后一次就诊之日起不少于15年；住院病历</w:t>
            </w:r>
            <w:r>
              <w:rPr>
                <w:spacing w:val="9"/>
              </w:rPr>
              <w:t xml:space="preserve"> </w:t>
            </w:r>
            <w:r>
              <w:rPr>
                <w:spacing w:val="-1"/>
              </w:rPr>
              <w:t>保存时间自患者最后一次住院出院之日起不少于30年</w:t>
            </w:r>
          </w:p>
        </w:tc>
      </w:tr>
      <w:tr>
        <w:trPr>
          <w:trHeight w:val="529" w:hRule="atLeast"/>
        </w:trPr>
        <w:tc>
          <w:tcPr>
            <w:tcW w:w="2150" w:type="dxa"/>
            <w:vAlign w:val="top"/>
            <w:tcBorders>
              <w:left w:val="nil"/>
            </w:tcBorders>
          </w:tcPr>
          <w:p>
            <w:pPr>
              <w:pStyle w:val="TableText"/>
              <w:ind w:left="40" w:right="64" w:firstLine="69"/>
              <w:spacing w:before="92" w:line="243" w:lineRule="auto"/>
              <w:rPr/>
            </w:pPr>
            <w:r>
              <w:rPr>
                <w:spacing w:val="3"/>
              </w:rPr>
              <w:t>《征信业管理条例》(2013.</w:t>
            </w:r>
            <w:r>
              <w:rPr>
                <w:spacing w:val="4"/>
              </w:rPr>
              <w:t xml:space="preserve"> </w:t>
            </w:r>
            <w:r>
              <w:rPr>
                <w:spacing w:val="5"/>
              </w:rPr>
              <w:t>3.15施行)</w:t>
            </w:r>
          </w:p>
        </w:tc>
        <w:tc>
          <w:tcPr>
            <w:tcW w:w="5810" w:type="dxa"/>
            <w:vAlign w:val="top"/>
            <w:tcBorders>
              <w:right w:val="nil"/>
            </w:tcBorders>
          </w:tcPr>
          <w:p>
            <w:pPr>
              <w:pStyle w:val="TableText"/>
              <w:ind w:left="255"/>
              <w:spacing w:before="191" w:line="219" w:lineRule="auto"/>
              <w:rPr/>
            </w:pPr>
            <w:r>
              <w:rPr/>
              <w:t>征信机构对个人不良信息的保存期限为自不良行为或者</w:t>
            </w:r>
            <w:r>
              <w:rPr>
                <w:spacing w:val="-1"/>
              </w:rPr>
              <w:t>事件终止之日起5年</w:t>
            </w:r>
          </w:p>
        </w:tc>
      </w:tr>
      <w:tr>
        <w:trPr>
          <w:trHeight w:val="520" w:hRule="atLeast"/>
        </w:trPr>
        <w:tc>
          <w:tcPr>
            <w:tcW w:w="2150" w:type="dxa"/>
            <w:vAlign w:val="top"/>
            <w:tcBorders>
              <w:left w:val="nil"/>
            </w:tcBorders>
          </w:tcPr>
          <w:p>
            <w:pPr>
              <w:pStyle w:val="TableText"/>
              <w:ind w:left="30" w:firstLine="97"/>
              <w:spacing w:before="73" w:line="252" w:lineRule="auto"/>
              <w:rPr/>
            </w:pPr>
            <w:r>
              <w:rPr>
                <w:spacing w:val="-5"/>
              </w:rPr>
              <w:t>《互联网信息服务管理办法》</w:t>
            </w:r>
            <w:r>
              <w:rPr>
                <w:spacing w:val="1"/>
              </w:rPr>
              <w:t xml:space="preserve"> </w:t>
            </w:r>
            <w:r>
              <w:rPr/>
              <w:t>(2011.1.8施行)</w:t>
            </w:r>
          </w:p>
        </w:tc>
        <w:tc>
          <w:tcPr>
            <w:tcW w:w="5810" w:type="dxa"/>
            <w:vAlign w:val="top"/>
            <w:tcBorders>
              <w:right w:val="nil"/>
            </w:tcBorders>
          </w:tcPr>
          <w:p>
            <w:pPr>
              <w:pStyle w:val="TableText"/>
              <w:ind w:left="255"/>
              <w:spacing w:before="182" w:line="219" w:lineRule="auto"/>
              <w:rPr/>
            </w:pPr>
            <w:r>
              <w:rPr>
                <w:spacing w:val="1"/>
              </w:rPr>
              <w:t>互联网信息服务提供者和互联网接入服务提供者的记录备份保存</w:t>
            </w:r>
            <w:r>
              <w:rPr/>
              <w:t>60日</w:t>
            </w:r>
          </w:p>
        </w:tc>
      </w:tr>
      <w:tr>
        <w:trPr>
          <w:trHeight w:val="529" w:hRule="atLeast"/>
        </w:trPr>
        <w:tc>
          <w:tcPr>
            <w:tcW w:w="2150" w:type="dxa"/>
            <w:vAlign w:val="top"/>
            <w:tcBorders>
              <w:left w:val="nil"/>
            </w:tcBorders>
          </w:tcPr>
          <w:p>
            <w:pPr>
              <w:pStyle w:val="TableText"/>
              <w:ind w:left="30" w:right="128" w:firstLine="79"/>
              <w:spacing w:before="83" w:line="243" w:lineRule="auto"/>
              <w:rPr/>
            </w:pPr>
            <w:r>
              <w:rPr>
                <w:spacing w:val="-2"/>
              </w:rPr>
              <w:t>《健康体检管理暂行规定》</w:t>
            </w:r>
            <w:r>
              <w:rPr>
                <w:spacing w:val="9"/>
              </w:rPr>
              <w:t xml:space="preserve"> </w:t>
            </w:r>
            <w:r>
              <w:rPr>
                <w:spacing w:val="2"/>
              </w:rPr>
              <w:t>(2009.9.1施行)</w:t>
            </w:r>
          </w:p>
        </w:tc>
        <w:tc>
          <w:tcPr>
            <w:tcW w:w="5810" w:type="dxa"/>
            <w:vAlign w:val="top"/>
            <w:tcBorders>
              <w:right w:val="nil"/>
            </w:tcBorders>
          </w:tcPr>
          <w:p>
            <w:pPr>
              <w:pStyle w:val="TableText"/>
              <w:ind w:left="255"/>
              <w:spacing w:before="193" w:line="219" w:lineRule="auto"/>
              <w:rPr/>
            </w:pPr>
            <w:r>
              <w:rPr/>
              <w:t>健康体检信息留存自受检者最后一次就诊之</w:t>
            </w:r>
            <w:r>
              <w:rPr>
                <w:spacing w:val="-1"/>
              </w:rPr>
              <w:t>日起不少于15年</w:t>
            </w:r>
          </w:p>
        </w:tc>
      </w:tr>
      <w:tr>
        <w:trPr>
          <w:trHeight w:val="759" w:hRule="atLeast"/>
        </w:trPr>
        <w:tc>
          <w:tcPr>
            <w:tcW w:w="2150" w:type="dxa"/>
            <w:vAlign w:val="top"/>
            <w:tcBorders>
              <w:left w:val="nil"/>
            </w:tcBorders>
          </w:tcPr>
          <w:p>
            <w:pPr>
              <w:pStyle w:val="TableText"/>
              <w:ind w:left="40" w:right="117" w:firstLine="79"/>
              <w:spacing w:before="204" w:line="248" w:lineRule="auto"/>
              <w:rPr/>
            </w:pPr>
            <w:r>
              <w:rPr>
                <w:spacing w:val="-2"/>
              </w:rPr>
              <w:t>《互联网电子邮件服务管理</w:t>
            </w:r>
            <w:r>
              <w:rPr>
                <w:spacing w:val="10"/>
              </w:rPr>
              <w:t xml:space="preserve"> </w:t>
            </w:r>
            <w:r>
              <w:rPr>
                <w:spacing w:val="2"/>
              </w:rPr>
              <w:t>办法》(2006.3.20施行)</w:t>
            </w:r>
          </w:p>
        </w:tc>
        <w:tc>
          <w:tcPr>
            <w:tcW w:w="5810" w:type="dxa"/>
            <w:vAlign w:val="top"/>
            <w:tcBorders>
              <w:right w:val="nil"/>
            </w:tcBorders>
          </w:tcPr>
          <w:p>
            <w:pPr>
              <w:pStyle w:val="TableText"/>
              <w:ind w:left="55" w:right="298" w:firstLine="179"/>
              <w:spacing w:before="83" w:line="237" w:lineRule="auto"/>
              <w:rPr/>
            </w:pPr>
            <w:r>
              <w:rPr/>
              <w:t>互联网电子邮件服务提供者应当记录经其电子邮件服</w:t>
            </w:r>
            <w:r>
              <w:rPr>
                <w:spacing w:val="-1"/>
              </w:rPr>
              <w:t>务器发送或者接收的互</w:t>
            </w:r>
            <w:r>
              <w:rPr/>
              <w:t xml:space="preserve"> </w:t>
            </w:r>
            <w:r>
              <w:rPr/>
              <w:t>联网电子邮件的发送或者接收时间、发送者和接收者的互联</w:t>
            </w:r>
            <w:r>
              <w:rPr>
                <w:spacing w:val="-1"/>
              </w:rPr>
              <w:t>网电子邮件地址及</w:t>
            </w:r>
          </w:p>
          <w:p>
            <w:pPr>
              <w:pStyle w:val="TableText"/>
              <w:ind w:left="255"/>
              <w:spacing w:before="69" w:line="213" w:lineRule="auto"/>
              <w:rPr/>
            </w:pPr>
            <w:r>
              <w:rPr/>
              <w:t>IP</w:t>
            </w:r>
            <w:r>
              <w:rPr>
                <w:spacing w:val="2"/>
              </w:rPr>
              <w:t>地址。上述记录应当保存60日</w:t>
            </w:r>
          </w:p>
        </w:tc>
      </w:tr>
      <w:tr>
        <w:trPr>
          <w:trHeight w:val="544" w:hRule="atLeast"/>
        </w:trPr>
        <w:tc>
          <w:tcPr>
            <w:tcW w:w="2150" w:type="dxa"/>
            <w:vAlign w:val="top"/>
            <w:tcBorders>
              <w:left w:val="nil"/>
            </w:tcBorders>
          </w:tcPr>
          <w:p>
            <w:pPr>
              <w:pStyle w:val="TableText"/>
              <w:ind w:left="40" w:right="119" w:firstLine="79"/>
              <w:spacing w:before="84" w:line="255" w:lineRule="auto"/>
              <w:rPr/>
            </w:pPr>
            <w:r>
              <w:rPr>
                <w:spacing w:val="-2"/>
              </w:rPr>
              <w:t>《互联网安全保护技术措施</w:t>
            </w:r>
            <w:r>
              <w:rPr>
                <w:spacing w:val="8"/>
              </w:rPr>
              <w:t xml:space="preserve"> </w:t>
            </w:r>
            <w:r>
              <w:rPr>
                <w:spacing w:val="2"/>
              </w:rPr>
              <w:t>规定》(2006.3.1施行)</w:t>
            </w:r>
          </w:p>
        </w:tc>
        <w:tc>
          <w:tcPr>
            <w:tcW w:w="5810" w:type="dxa"/>
            <w:vAlign w:val="top"/>
            <w:tcBorders>
              <w:right w:val="nil"/>
            </w:tcBorders>
          </w:tcPr>
          <w:p>
            <w:pPr>
              <w:pStyle w:val="TableText"/>
              <w:ind w:left="254" w:right="298" w:hanging="20"/>
              <w:spacing w:before="85" w:line="254" w:lineRule="auto"/>
              <w:rPr/>
            </w:pPr>
            <w:r>
              <w:rPr/>
              <w:t>互联网服务提供者和联网使用单位依照该规定落实的</w:t>
            </w:r>
            <w:r>
              <w:rPr>
                <w:spacing w:val="-1"/>
              </w:rPr>
              <w:t>记录留存技术措施，应</w:t>
            </w:r>
            <w:r>
              <w:rPr/>
              <w:t xml:space="preserve"> </w:t>
            </w:r>
            <w:r>
              <w:rPr/>
              <w:t>当至少保存60天记录备份</w:t>
            </w:r>
          </w:p>
        </w:tc>
      </w:tr>
    </w:tbl>
    <w:p>
      <w:pPr>
        <w:rPr>
          <w:rFonts w:ascii="Arial"/>
          <w:sz w:val="21"/>
        </w:rPr>
      </w:pPr>
      <w:r/>
    </w:p>
    <w:p>
      <w:pPr>
        <w:sectPr>
          <w:pgSz w:w="9450" w:h="13320"/>
          <w:pgMar w:top="400" w:right="764" w:bottom="400" w:left="680" w:header="0" w:footer="0" w:gutter="0"/>
        </w:sectPr>
        <w:rPr>
          <w:rFonts w:ascii="Arial" w:hAnsi="Arial" w:eastAsia="Arial" w:cs="Arial"/>
          <w:sz w:val="21"/>
          <w:szCs w:val="21"/>
        </w:rPr>
      </w:pPr>
    </w:p>
    <w:p>
      <w:pPr>
        <w:pStyle w:val="BodyText"/>
        <w:spacing w:before="167" w:line="213" w:lineRule="auto"/>
        <w:rPr>
          <w:rFonts w:ascii="SimHei" w:hAnsi="SimHei" w:eastAsia="SimHei" w:cs="SimHei"/>
          <w:sz w:val="20"/>
          <w:szCs w:val="20"/>
        </w:rPr>
      </w:pPr>
      <w:r>
        <w:rPr>
          <w:sz w:val="20"/>
          <w:szCs w:val="20"/>
          <w:spacing w:val="-10"/>
          <w:position w:val="-2"/>
        </w:rPr>
        <w:t>150      </w:t>
      </w:r>
      <w:r>
        <w:rPr>
          <w:rFonts w:ascii="SimHei" w:hAnsi="SimHei" w:eastAsia="SimHei" w:cs="SimHei"/>
          <w:sz w:val="20"/>
          <w:szCs w:val="20"/>
          <w:spacing w:val="-10"/>
        </w:rPr>
        <w:t>进阶篇</w:t>
      </w:r>
      <w:r>
        <w:rPr>
          <w:rFonts w:ascii="SimHei" w:hAnsi="SimHei" w:eastAsia="SimHei" w:cs="SimHei"/>
          <w:sz w:val="20"/>
          <w:szCs w:val="20"/>
          <w:spacing w:val="-10"/>
        </w:rPr>
        <w:t xml:space="preserve"> </w:t>
      </w:r>
      <w:r>
        <w:rPr>
          <w:rFonts w:ascii="SimHei" w:hAnsi="SimHei" w:eastAsia="SimHei" w:cs="SimHei"/>
          <w:sz w:val="20"/>
          <w:szCs w:val="20"/>
          <w:spacing w:val="-10"/>
        </w:rPr>
        <w:t>不得不知，小白最</w:t>
      </w:r>
      <w:r>
        <w:rPr>
          <w:rFonts w:ascii="SimHei" w:hAnsi="SimHei" w:eastAsia="SimHei" w:cs="SimHei"/>
          <w:sz w:val="20"/>
          <w:szCs w:val="20"/>
          <w:spacing w:val="-11"/>
        </w:rPr>
        <w:t>常遇到的普通场景</w:t>
      </w:r>
    </w:p>
    <w:p>
      <w:pPr>
        <w:spacing w:line="340" w:lineRule="auto"/>
        <w:rPr>
          <w:rFonts w:ascii="Arial"/>
          <w:sz w:val="21"/>
        </w:rPr>
      </w:pPr>
      <w:r/>
    </w:p>
    <w:p>
      <w:pPr>
        <w:spacing w:line="340" w:lineRule="auto"/>
        <w:rPr>
          <w:rFonts w:ascii="Arial"/>
          <w:sz w:val="21"/>
        </w:rPr>
      </w:pPr>
      <w:r/>
    </w:p>
    <w:p>
      <w:pPr>
        <w:pStyle w:val="BodyText"/>
        <w:ind w:left="7099"/>
        <w:spacing w:before="65" w:line="220" w:lineRule="auto"/>
        <w:rPr>
          <w:sz w:val="20"/>
          <w:szCs w:val="20"/>
        </w:rPr>
      </w:pPr>
      <w:r>
        <w:rPr>
          <w:sz w:val="20"/>
          <w:szCs w:val="20"/>
          <w:spacing w:val="11"/>
        </w:rPr>
        <w:t>(续)</w:t>
      </w:r>
    </w:p>
    <w:p>
      <w:pPr>
        <w:spacing w:line="57" w:lineRule="exact"/>
        <w:rPr/>
      </w:pPr>
      <w:r/>
    </w:p>
    <w:tbl>
      <w:tblPr>
        <w:tblStyle w:val="TableNormal"/>
        <w:tblW w:w="793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159"/>
        <w:gridCol w:w="5780"/>
      </w:tblGrid>
      <w:tr>
        <w:trPr>
          <w:trHeight w:val="264" w:hRule="atLeast"/>
        </w:trPr>
        <w:tc>
          <w:tcPr>
            <w:tcW w:w="2159" w:type="dxa"/>
            <w:vAlign w:val="top"/>
            <w:tcBorders>
              <w:left w:val="nil"/>
            </w:tcBorders>
          </w:tcPr>
          <w:p>
            <w:pPr>
              <w:pStyle w:val="TableText"/>
              <w:ind w:left="92"/>
              <w:spacing w:before="49" w:line="219" w:lineRule="auto"/>
              <w:rPr/>
            </w:pPr>
            <w:r>
              <w:rPr>
                <w:b/>
                <w:bCs/>
                <w:spacing w:val="-3"/>
              </w:rPr>
              <w:t>法律法规和规范性文件名称</w:t>
            </w:r>
          </w:p>
        </w:tc>
        <w:tc>
          <w:tcPr>
            <w:tcW w:w="5780" w:type="dxa"/>
            <w:vAlign w:val="top"/>
            <w:tcBorders>
              <w:right w:val="nil"/>
            </w:tcBorders>
          </w:tcPr>
          <w:p>
            <w:pPr>
              <w:pStyle w:val="TableText"/>
              <w:ind w:left="2568"/>
              <w:spacing w:before="50" w:line="221" w:lineRule="auto"/>
              <w:rPr/>
            </w:pPr>
            <w:r>
              <w:rPr>
                <w:b/>
                <w:bCs/>
                <w:spacing w:val="-4"/>
              </w:rPr>
              <w:t>具体要求</w:t>
            </w:r>
          </w:p>
        </w:tc>
      </w:tr>
      <w:tr>
        <w:trPr>
          <w:trHeight w:val="498" w:hRule="atLeast"/>
        </w:trPr>
        <w:tc>
          <w:tcPr>
            <w:tcW w:w="2159" w:type="dxa"/>
            <w:vAlign w:val="top"/>
            <w:tcBorders>
              <w:left w:val="nil"/>
            </w:tcBorders>
          </w:tcPr>
          <w:p>
            <w:pPr>
              <w:pStyle w:val="TableText"/>
              <w:ind w:left="100"/>
              <w:spacing w:before="67" w:line="241" w:lineRule="exact"/>
              <w:rPr/>
            </w:pPr>
            <w:r>
              <w:rPr>
                <w:spacing w:val="-2"/>
                <w:position w:val="6"/>
              </w:rPr>
              <w:t>《工资支付暂行规定》</w:t>
            </w:r>
          </w:p>
          <w:p>
            <w:pPr>
              <w:pStyle w:val="TableText"/>
              <w:ind w:left="189"/>
              <w:spacing w:line="207" w:lineRule="auto"/>
              <w:rPr/>
            </w:pPr>
            <w:r>
              <w:rPr>
                <w:spacing w:val="2"/>
              </w:rPr>
              <w:t>(1995.1.1施行)</w:t>
            </w:r>
          </w:p>
        </w:tc>
        <w:tc>
          <w:tcPr>
            <w:tcW w:w="5780" w:type="dxa"/>
            <w:vAlign w:val="top"/>
            <w:tcBorders>
              <w:right w:val="nil"/>
            </w:tcBorders>
          </w:tcPr>
          <w:p>
            <w:pPr>
              <w:pStyle w:val="TableText"/>
              <w:ind w:left="55" w:right="276" w:firstLine="170"/>
              <w:spacing w:before="66" w:line="243" w:lineRule="auto"/>
              <w:rPr/>
            </w:pPr>
            <w:r>
              <w:rPr/>
              <w:t>用人单位必须书面记录支付劳动者工资的数额、时间、</w:t>
            </w:r>
            <w:r>
              <w:rPr>
                <w:spacing w:val="-1"/>
              </w:rPr>
              <w:t>领取者的姓名以及签</w:t>
            </w:r>
            <w:r>
              <w:rPr/>
              <w:t xml:space="preserve"> </w:t>
            </w:r>
            <w:r>
              <w:rPr>
                <w:spacing w:val="-1"/>
              </w:rPr>
              <w:t>字，并保存两年以上备查</w:t>
            </w:r>
          </w:p>
        </w:tc>
      </w:tr>
      <w:tr>
        <w:trPr>
          <w:trHeight w:val="747" w:hRule="atLeast"/>
        </w:trPr>
        <w:tc>
          <w:tcPr>
            <w:tcW w:w="2159" w:type="dxa"/>
            <w:vAlign w:val="top"/>
            <w:tcBorders>
              <w:left w:val="nil"/>
            </w:tcBorders>
          </w:tcPr>
          <w:p>
            <w:pPr>
              <w:pStyle w:val="TableText"/>
              <w:ind w:left="49" w:right="124" w:firstLine="59"/>
              <w:spacing w:before="68" w:line="257" w:lineRule="auto"/>
              <w:rPr/>
            </w:pPr>
            <w:r>
              <w:rPr/>
              <w:t>《直播电子商务平台管理与 </w:t>
            </w:r>
            <w:r>
              <w:rPr>
                <w:spacing w:val="-1"/>
              </w:rPr>
              <w:t>服务规范》行业标准(征求  </w:t>
            </w:r>
            <w:r>
              <w:rPr>
                <w:spacing w:val="1"/>
              </w:rPr>
              <w:t>意见稿)》(2021.8.18发布)</w:t>
            </w:r>
          </w:p>
        </w:tc>
        <w:tc>
          <w:tcPr>
            <w:tcW w:w="5780" w:type="dxa"/>
            <w:vAlign w:val="top"/>
            <w:tcBorders>
              <w:right w:val="nil"/>
            </w:tcBorders>
          </w:tcPr>
          <w:p>
            <w:pPr>
              <w:pStyle w:val="TableText"/>
              <w:ind w:left="55" w:right="366" w:firstLine="159"/>
              <w:spacing w:before="168" w:line="260" w:lineRule="auto"/>
              <w:rPr/>
            </w:pPr>
            <w:r>
              <w:rPr/>
              <w:t>直播过程视频信息和文本信息保存时间应自直播结束之</w:t>
            </w:r>
            <w:r>
              <w:rPr>
                <w:spacing w:val="-1"/>
              </w:rPr>
              <w:t>日起不少于3年，其</w:t>
            </w:r>
            <w:r>
              <w:rPr/>
              <w:t xml:space="preserve"> </w:t>
            </w:r>
            <w:r>
              <w:rPr>
                <w:spacing w:val="2"/>
              </w:rPr>
              <w:t>他直播内容保存应不少于60日</w:t>
            </w:r>
          </w:p>
        </w:tc>
      </w:tr>
      <w:tr>
        <w:trPr>
          <w:trHeight w:val="1221" w:hRule="atLeast"/>
        </w:trPr>
        <w:tc>
          <w:tcPr>
            <w:tcW w:w="2159" w:type="dxa"/>
            <w:vAlign w:val="top"/>
            <w:tcBorders>
              <w:left w:val="nil"/>
            </w:tcBorders>
          </w:tcPr>
          <w:p>
            <w:pPr>
              <w:spacing w:line="259" w:lineRule="auto"/>
              <w:rPr>
                <w:rFonts w:ascii="Arial"/>
                <w:sz w:val="21"/>
              </w:rPr>
            </w:pPr>
            <w:r/>
          </w:p>
          <w:p>
            <w:pPr>
              <w:pStyle w:val="TableText"/>
              <w:ind w:left="60" w:right="114" w:firstLine="59"/>
              <w:spacing w:before="52" w:line="248" w:lineRule="auto"/>
              <w:rPr/>
            </w:pPr>
            <w:r>
              <w:rPr/>
              <w:t>《金融机构客户尽职调查和 </w:t>
            </w:r>
            <w:r>
              <w:rPr>
                <w:spacing w:val="-1"/>
              </w:rPr>
              <w:t>客户身份资料及交易记录保</w:t>
            </w:r>
          </w:p>
          <w:p>
            <w:pPr>
              <w:pStyle w:val="TableText"/>
              <w:spacing w:before="50" w:line="219" w:lineRule="auto"/>
              <w:jc w:val="right"/>
              <w:rPr/>
            </w:pPr>
            <w:r>
              <w:rPr/>
              <w:t>存管理办法》(2022.3.1生效)</w:t>
            </w:r>
          </w:p>
        </w:tc>
        <w:tc>
          <w:tcPr>
            <w:tcW w:w="5780" w:type="dxa"/>
            <w:vAlign w:val="top"/>
            <w:tcBorders>
              <w:right w:val="nil"/>
            </w:tcBorders>
          </w:tcPr>
          <w:p>
            <w:pPr>
              <w:pStyle w:val="TableText"/>
              <w:ind w:left="55" w:right="252" w:firstLine="159"/>
              <w:spacing w:before="53" w:line="267" w:lineRule="auto"/>
              <w:rPr/>
            </w:pPr>
            <w:r>
              <w:rPr/>
              <w:t>金融机构保存客户身份资料和交易记录：客户身份资料，自业务关系结束当</w:t>
            </w:r>
            <w:r>
              <w:rPr>
                <w:spacing w:val="13"/>
              </w:rPr>
              <w:t xml:space="preserve"> </w:t>
            </w:r>
            <w:r>
              <w:rPr>
                <w:spacing w:val="-1"/>
              </w:rPr>
              <w:t>年或者一次性交易记账当年计起至少保存5年；交易记录，自交易记账当年计  </w:t>
            </w:r>
            <w:r>
              <w:rPr/>
              <w:t>起至少保存5年。如客户身份资料及交易记录涉及正在被反洗钱调查的可疑交</w:t>
            </w:r>
            <w:r>
              <w:rPr>
                <w:spacing w:val="6"/>
              </w:rPr>
              <w:t xml:space="preserve">  </w:t>
            </w:r>
            <w:r>
              <w:rPr>
                <w:spacing w:val="1"/>
              </w:rPr>
              <w:t>易活动，且反洗钱调查工作在前款规定的最低保存期限届</w:t>
            </w:r>
            <w:r>
              <w:rPr/>
              <w:t>满时仍未结束的，金 </w:t>
            </w:r>
            <w:r>
              <w:rPr/>
              <w:t>融机构应当将相关客户身份资料及交易记录保</w:t>
            </w:r>
            <w:r>
              <w:rPr>
                <w:spacing w:val="-1"/>
              </w:rPr>
              <w:t>存至反洗钱调查工作结束</w:t>
            </w:r>
          </w:p>
        </w:tc>
      </w:tr>
    </w:tbl>
    <w:p>
      <w:pPr>
        <w:spacing w:line="474" w:lineRule="auto"/>
        <w:rPr>
          <w:rFonts w:ascii="Arial"/>
          <w:sz w:val="21"/>
        </w:rPr>
      </w:pPr>
      <w:r/>
    </w:p>
    <w:p>
      <w:pPr>
        <w:pStyle w:val="BodyText"/>
        <w:ind w:right="132" w:firstLine="379"/>
        <w:spacing w:before="66" w:line="272" w:lineRule="auto"/>
        <w:rPr>
          <w:sz w:val="20"/>
          <w:szCs w:val="20"/>
        </w:rPr>
      </w:pPr>
      <w:r>
        <w:rPr>
          <w:sz w:val="20"/>
          <w:szCs w:val="20"/>
          <w:spacing w:val="8"/>
        </w:rPr>
        <w:t>以上这些规范性文件对留存期限的规定，无论位阶高低，在落地实践环节均应予以 </w:t>
      </w:r>
      <w:r>
        <w:rPr>
          <w:sz w:val="20"/>
          <w:szCs w:val="20"/>
          <w:spacing w:val="-7"/>
        </w:rPr>
        <w:t>充分重视。</w:t>
      </w:r>
    </w:p>
    <w:p>
      <w:pPr>
        <w:pStyle w:val="BodyText"/>
        <w:ind w:right="83" w:firstLine="379"/>
        <w:spacing w:before="113" w:line="332" w:lineRule="auto"/>
        <w:rPr>
          <w:sz w:val="20"/>
          <w:szCs w:val="20"/>
        </w:rPr>
      </w:pPr>
      <w:r>
        <w:rPr>
          <w:sz w:val="20"/>
          <w:szCs w:val="20"/>
          <w:spacing w:val="8"/>
        </w:rPr>
        <w:t>3)对于“删除个人信息从技术上难以实现”而留存个人信息的</w:t>
      </w:r>
      <w:r>
        <w:rPr>
          <w:sz w:val="20"/>
          <w:szCs w:val="20"/>
          <w:spacing w:val="7"/>
        </w:rPr>
        <w:t>，企业需要充分举证</w:t>
      </w:r>
      <w:r>
        <w:rPr>
          <w:sz w:val="20"/>
          <w:szCs w:val="20"/>
        </w:rPr>
        <w:t xml:space="preserve"> </w:t>
      </w:r>
      <w:r>
        <w:rPr>
          <w:sz w:val="20"/>
          <w:szCs w:val="20"/>
          <w:spacing w:val="9"/>
        </w:rPr>
        <w:t>该等留存为何是“技术上难以实现”的。这种技</w:t>
      </w:r>
      <w:r>
        <w:rPr>
          <w:sz w:val="20"/>
          <w:szCs w:val="20"/>
          <w:spacing w:val="8"/>
        </w:rPr>
        <w:t>术上“难以实现删除”应当符合行业和</w:t>
      </w:r>
      <w:r>
        <w:rPr>
          <w:sz w:val="20"/>
          <w:szCs w:val="20"/>
        </w:rPr>
        <w:t xml:space="preserve"> </w:t>
      </w:r>
      <w:r>
        <w:rPr>
          <w:sz w:val="20"/>
          <w:szCs w:val="20"/>
          <w:spacing w:val="8"/>
        </w:rPr>
        <w:t>业务模式的行业惯例、业务模式基本属性。例如，受托处理者提供的底层云存储服务或</w:t>
      </w:r>
      <w:r>
        <w:rPr>
          <w:sz w:val="20"/>
          <w:szCs w:val="20"/>
          <w:spacing w:val="14"/>
        </w:rPr>
        <w:t xml:space="preserve"> </w:t>
      </w:r>
      <w:r>
        <w:rPr>
          <w:sz w:val="20"/>
          <w:szCs w:val="20"/>
          <w:spacing w:val="8"/>
        </w:rPr>
        <w:t>者个人信息已被写入区块链。此外，对于因技术原因而无法删除的场景，应当经过书面</w:t>
      </w:r>
      <w:r>
        <w:rPr>
          <w:sz w:val="20"/>
          <w:szCs w:val="20"/>
          <w:spacing w:val="13"/>
        </w:rPr>
        <w:t xml:space="preserve"> </w:t>
      </w:r>
      <w:r>
        <w:rPr>
          <w:sz w:val="20"/>
          <w:szCs w:val="20"/>
          <w:spacing w:val="8"/>
        </w:rPr>
        <w:t>的个人信息影响安全评估意见确认，并随技术条件或业务模式变化而“动态”地评估删</w:t>
      </w:r>
    </w:p>
    <w:p>
      <w:pPr>
        <w:pStyle w:val="BodyText"/>
        <w:spacing w:line="219" w:lineRule="auto"/>
        <w:rPr>
          <w:sz w:val="20"/>
          <w:szCs w:val="20"/>
        </w:rPr>
      </w:pPr>
      <w:r>
        <w:rPr>
          <w:sz w:val="20"/>
          <w:szCs w:val="20"/>
          <w:spacing w:val="-2"/>
        </w:rPr>
        <w:t>除的可行性。</w:t>
      </w:r>
    </w:p>
    <w:p>
      <w:pPr>
        <w:pStyle w:val="BodyText"/>
        <w:ind w:right="82" w:firstLine="379"/>
        <w:spacing w:before="124" w:line="332" w:lineRule="auto"/>
        <w:rPr>
          <w:sz w:val="20"/>
          <w:szCs w:val="20"/>
        </w:rPr>
      </w:pPr>
      <w:r>
        <w:rPr>
          <w:sz w:val="20"/>
          <w:szCs w:val="20"/>
          <w:spacing w:val="8"/>
        </w:rPr>
        <w:t>对于基于法定义务和技术上难以删除而继续存储了个人信息的，企业必须采取必要</w:t>
      </w:r>
      <w:r>
        <w:rPr>
          <w:sz w:val="20"/>
          <w:szCs w:val="20"/>
          <w:spacing w:val="1"/>
        </w:rPr>
        <w:t xml:space="preserve"> </w:t>
      </w:r>
      <w:r>
        <w:rPr>
          <w:sz w:val="20"/>
          <w:szCs w:val="20"/>
          <w:spacing w:val="8"/>
        </w:rPr>
        <w:t>的安全保护措施，确保该等数据不会发生未经授权的访问、使用、泄露等，即对该等个</w:t>
      </w:r>
      <w:r>
        <w:rPr>
          <w:sz w:val="20"/>
          <w:szCs w:val="20"/>
          <w:spacing w:val="13"/>
        </w:rPr>
        <w:t xml:space="preserve"> </w:t>
      </w:r>
      <w:r>
        <w:rPr>
          <w:sz w:val="20"/>
          <w:szCs w:val="20"/>
          <w:spacing w:val="9"/>
        </w:rPr>
        <w:t>人信息不会进行任何除存储和安保之外的处理活动。</w:t>
      </w:r>
      <w:r>
        <w:rPr>
          <w:sz w:val="20"/>
          <w:szCs w:val="20"/>
          <w:spacing w:val="8"/>
        </w:rPr>
        <w:t>如果留存数据与其他数据存储在同</w:t>
      </w:r>
      <w:r>
        <w:rPr>
          <w:sz w:val="20"/>
          <w:szCs w:val="20"/>
        </w:rPr>
        <w:t xml:space="preserve"> </w:t>
      </w:r>
      <w:r>
        <w:rPr>
          <w:sz w:val="20"/>
          <w:szCs w:val="20"/>
          <w:spacing w:val="6"/>
        </w:rPr>
        <w:t>一服务器内，则还应把服务器内的数据进行分类，</w:t>
      </w:r>
      <w:r>
        <w:rPr>
          <w:sz w:val="20"/>
          <w:szCs w:val="20"/>
          <w:spacing w:val="5"/>
        </w:rPr>
        <w:t>设定不同的存储期/销毁触发条件，但</w:t>
      </w:r>
    </w:p>
    <w:p>
      <w:pPr>
        <w:pStyle w:val="BodyText"/>
        <w:spacing w:line="219" w:lineRule="auto"/>
        <w:rPr>
          <w:sz w:val="20"/>
          <w:szCs w:val="20"/>
        </w:rPr>
      </w:pPr>
      <w:r>
        <w:rPr>
          <w:sz w:val="20"/>
          <w:szCs w:val="20"/>
          <w:spacing w:val="2"/>
        </w:rPr>
        <w:t>留存数据在留存期内必须隔离存储，不得与其他活跃用户系统有关联或映射。</w:t>
      </w:r>
    </w:p>
    <w:p>
      <w:pPr>
        <w:pStyle w:val="BodyText"/>
        <w:ind w:left="379"/>
        <w:spacing w:before="143" w:line="219" w:lineRule="auto"/>
        <w:rPr>
          <w:sz w:val="20"/>
          <w:szCs w:val="20"/>
        </w:rPr>
      </w:pPr>
      <w:r>
        <w:rPr>
          <w:sz w:val="20"/>
          <w:szCs w:val="20"/>
          <w:spacing w:val="18"/>
        </w:rPr>
        <w:t>(2)消极义务</w:t>
      </w:r>
    </w:p>
    <w:p>
      <w:pPr>
        <w:pStyle w:val="BodyText"/>
        <w:ind w:left="379"/>
        <w:spacing w:before="123" w:line="219" w:lineRule="auto"/>
        <w:rPr>
          <w:sz w:val="20"/>
          <w:szCs w:val="20"/>
        </w:rPr>
      </w:pPr>
      <w:r>
        <w:rPr>
          <w:sz w:val="20"/>
          <w:szCs w:val="20"/>
          <w:spacing w:val="-2"/>
        </w:rPr>
        <w:t>“消极义务”即隔离存储、不再使用。</w:t>
      </w:r>
    </w:p>
    <w:p>
      <w:pPr>
        <w:pStyle w:val="BodyText"/>
        <w:ind w:firstLine="379"/>
        <w:spacing w:before="113" w:line="332" w:lineRule="auto"/>
        <w:rPr>
          <w:sz w:val="20"/>
          <w:szCs w:val="20"/>
        </w:rPr>
      </w:pPr>
      <w:r>
        <w:rPr>
          <w:sz w:val="20"/>
          <w:szCs w:val="20"/>
          <w:spacing w:val="9"/>
        </w:rPr>
        <w:t>基于上述法定事由而留存已注销账号下的个人信息的，</w:t>
      </w:r>
      <w:r>
        <w:rPr>
          <w:sz w:val="20"/>
          <w:szCs w:val="20"/>
          <w:spacing w:val="8"/>
        </w:rPr>
        <w:t>必须确保仅为满足该等法定</w:t>
      </w:r>
      <w:r>
        <w:rPr>
          <w:sz w:val="20"/>
          <w:szCs w:val="20"/>
        </w:rPr>
        <w:t xml:space="preserve">  </w:t>
      </w:r>
      <w:r>
        <w:rPr>
          <w:sz w:val="20"/>
          <w:szCs w:val="20"/>
          <w:spacing w:val="11"/>
        </w:rPr>
        <w:t>事由而留存，不得为超出相关法定事由的目的而继续使用和处理数</w:t>
      </w:r>
      <w:r>
        <w:rPr>
          <w:sz w:val="20"/>
          <w:szCs w:val="20"/>
          <w:spacing w:val="10"/>
        </w:rPr>
        <w:t>据，保持隔离存储、</w:t>
      </w:r>
    </w:p>
    <w:p>
      <w:pPr>
        <w:pStyle w:val="BodyText"/>
        <w:spacing w:line="219" w:lineRule="auto"/>
        <w:rPr>
          <w:sz w:val="20"/>
          <w:szCs w:val="20"/>
        </w:rPr>
      </w:pPr>
      <w:r>
        <w:rPr>
          <w:sz w:val="20"/>
          <w:szCs w:val="20"/>
          <w:spacing w:val="6"/>
        </w:rPr>
        <w:t>不再使用的状态，以确保满足《个人信息保护法》第47条第2款</w:t>
      </w:r>
      <w:r>
        <w:rPr>
          <w:sz w:val="20"/>
          <w:szCs w:val="20"/>
          <w:spacing w:val="5"/>
        </w:rPr>
        <w:t>的规定°。</w:t>
      </w:r>
    </w:p>
    <w:p>
      <w:pPr>
        <w:pStyle w:val="BodyText"/>
        <w:ind w:left="729" w:right="72" w:hanging="350"/>
        <w:spacing w:before="281" w:line="211" w:lineRule="auto"/>
        <w:rPr>
          <w:sz w:val="20"/>
          <w:szCs w:val="20"/>
        </w:rPr>
      </w:pPr>
      <w:r>
        <w:rPr>
          <w:sz w:val="20"/>
          <w:szCs w:val="20"/>
          <w:spacing w:val="-19"/>
          <w:w w:val="93"/>
        </w:rPr>
        <w:t>⊙“法律、行政法规规定的保存期限未届满，或者删除个人信息从技术上难以实现的，个人信息处理者</w:t>
      </w:r>
      <w:r>
        <w:rPr>
          <w:sz w:val="20"/>
          <w:szCs w:val="20"/>
          <w:spacing w:val="41"/>
        </w:rPr>
        <w:t xml:space="preserve"> </w:t>
      </w:r>
      <w:r>
        <w:rPr>
          <w:sz w:val="20"/>
          <w:szCs w:val="20"/>
          <w:spacing w:val="-19"/>
          <w:w w:val="92"/>
        </w:rPr>
        <w:t>应当停止除存储和采取必要的安全保护措施之外的处理。”</w:t>
      </w:r>
    </w:p>
    <w:p>
      <w:pPr>
        <w:spacing w:line="211" w:lineRule="auto"/>
        <w:sectPr>
          <w:pgSz w:w="9450" w:h="13340"/>
          <w:pgMar w:top="400" w:right="719" w:bottom="400" w:left="719" w:header="0" w:footer="0" w:gutter="0"/>
        </w:sectPr>
        <w:rPr>
          <w:sz w:val="20"/>
          <w:szCs w:val="20"/>
        </w:rPr>
      </w:pPr>
    </w:p>
    <w:p>
      <w:pPr>
        <w:pStyle w:val="BodyText"/>
        <w:ind w:left="4295"/>
        <w:spacing w:before="109" w:line="216" w:lineRule="auto"/>
        <w:rPr>
          <w:sz w:val="18"/>
          <w:szCs w:val="18"/>
        </w:rPr>
      </w:pPr>
      <w:r>
        <w:drawing>
          <wp:anchor distT="0" distB="0" distL="0" distR="0" simplePos="0" relativeHeight="252869632" behindDoc="0" locked="0" layoutInCell="0" allowOverlap="1">
            <wp:simplePos x="0" y="0"/>
            <wp:positionH relativeFrom="page">
              <wp:posOffset>450836</wp:posOffset>
            </wp:positionH>
            <wp:positionV relativeFrom="page">
              <wp:posOffset>5727720</wp:posOffset>
            </wp:positionV>
            <wp:extent cx="1276360" cy="6350"/>
            <wp:effectExtent l="0" t="0" r="0" b="0"/>
            <wp:wrapNone/>
            <wp:docPr id="280" name="IM 280"/>
            <wp:cNvGraphicFramePr/>
            <a:graphic>
              <a:graphicData uri="http://schemas.openxmlformats.org/drawingml/2006/picture">
                <pic:pic>
                  <pic:nvPicPr>
                    <pic:cNvPr id="280" name="IM 280"/>
                    <pic:cNvPicPr/>
                  </pic:nvPicPr>
                  <pic:blipFill>
                    <a:blip r:embed="rId132"/>
                    <a:stretch>
                      <a:fillRect/>
                    </a:stretch>
                  </pic:blipFill>
                  <pic:spPr>
                    <a:xfrm rot="0">
                      <a:off x="0" y="0"/>
                      <a:ext cx="1276360" cy="6350"/>
                    </a:xfrm>
                    <a:prstGeom prst="rect">
                      <a:avLst/>
                    </a:prstGeom>
                  </pic:spPr>
                </pic:pic>
              </a:graphicData>
            </a:graphic>
          </wp:anchor>
        </w:drawing>
      </w:r>
      <w:r>
        <w:rPr>
          <w:rFonts w:ascii="YouYuan" w:hAnsi="YouYuan" w:eastAsia="YouYuan" w:cs="YouYuan"/>
          <w:sz w:val="18"/>
          <w:szCs w:val="18"/>
          <w:spacing w:val="4"/>
        </w:rPr>
        <w:t>第九章</w:t>
      </w:r>
      <w:r>
        <w:rPr>
          <w:rFonts w:ascii="YouYuan" w:hAnsi="YouYuan" w:eastAsia="YouYuan" w:cs="YouYuan"/>
          <w:sz w:val="18"/>
          <w:szCs w:val="18"/>
          <w:spacing w:val="4"/>
        </w:rPr>
        <w:t xml:space="preserve"> </w:t>
      </w:r>
      <w:r>
        <w:rPr>
          <w:rFonts w:ascii="YouYuan" w:hAnsi="YouYuan" w:eastAsia="YouYuan" w:cs="YouYuan"/>
          <w:sz w:val="18"/>
          <w:szCs w:val="18"/>
          <w:spacing w:val="4"/>
        </w:rPr>
        <w:t>账号注销，落实起来不容易</w:t>
      </w:r>
      <w:r>
        <w:rPr>
          <w:rFonts w:ascii="YouYuan" w:hAnsi="YouYuan" w:eastAsia="YouYuan" w:cs="YouYuan"/>
          <w:sz w:val="18"/>
          <w:szCs w:val="18"/>
          <w:spacing w:val="4"/>
        </w:rPr>
        <w:t xml:space="preserve">      </w:t>
      </w:r>
      <w:r>
        <w:rPr>
          <w:sz w:val="18"/>
          <w:szCs w:val="18"/>
          <w:spacing w:val="4"/>
          <w:position w:val="-1"/>
        </w:rPr>
        <w:t>151</w:t>
      </w:r>
    </w:p>
    <w:p>
      <w:pPr>
        <w:spacing w:line="343" w:lineRule="auto"/>
        <w:rPr>
          <w:rFonts w:ascii="Arial"/>
          <w:sz w:val="21"/>
        </w:rPr>
      </w:pPr>
      <w:r/>
    </w:p>
    <w:p>
      <w:pPr>
        <w:spacing w:line="343" w:lineRule="auto"/>
        <w:rPr>
          <w:rFonts w:ascii="Arial"/>
          <w:sz w:val="21"/>
        </w:rPr>
      </w:pPr>
      <w:r/>
    </w:p>
    <w:p>
      <w:pPr>
        <w:pStyle w:val="BodyText"/>
        <w:ind w:right="119" w:firstLine="515"/>
        <w:spacing w:before="69" w:line="292" w:lineRule="auto"/>
        <w:jc w:val="both"/>
        <w:rPr>
          <w:sz w:val="21"/>
          <w:szCs w:val="21"/>
        </w:rPr>
      </w:pPr>
      <w:r>
        <w:rPr>
          <w:sz w:val="21"/>
          <w:szCs w:val="21"/>
        </w:rPr>
        <w:t>特别的，不得向已注销账号的用户推送服务或将原账户下的部分信息激活再使用。</w:t>
      </w:r>
      <w:r>
        <w:rPr>
          <w:sz w:val="21"/>
          <w:szCs w:val="21"/>
          <w:spacing w:val="14"/>
        </w:rPr>
        <w:t xml:space="preserve"> </w:t>
      </w:r>
      <w:r>
        <w:rPr>
          <w:sz w:val="21"/>
          <w:szCs w:val="21"/>
          <w:spacing w:val="-5"/>
        </w:rPr>
        <w:t>“账号注销”意味着服务合同终止，终止后，企业就不应再对用户提供服务；在用户已通 </w:t>
      </w:r>
      <w:r>
        <w:rPr>
          <w:sz w:val="21"/>
          <w:szCs w:val="21"/>
          <w:spacing w:val="2"/>
        </w:rPr>
        <w:t>过注销账号来表示明示拒绝的情况下，不得</w:t>
      </w:r>
      <w:r>
        <w:rPr>
          <w:sz w:val="21"/>
          <w:szCs w:val="21"/>
          <w:spacing w:val="1"/>
        </w:rPr>
        <w:t>继续使用未注销前的账号信息向用户发送商</w:t>
      </w:r>
      <w:r>
        <w:rPr>
          <w:sz w:val="21"/>
          <w:szCs w:val="21"/>
        </w:rPr>
        <w:t xml:space="preserve"> </w:t>
      </w:r>
      <w:r>
        <w:rPr>
          <w:sz w:val="21"/>
          <w:szCs w:val="21"/>
          <w:spacing w:val="24"/>
        </w:rPr>
        <w:t>业性信息。</w:t>
      </w:r>
    </w:p>
    <w:p>
      <w:pPr>
        <w:ind w:left="518"/>
        <w:spacing w:before="275" w:line="221" w:lineRule="auto"/>
        <w:outlineLvl w:val="1"/>
        <w:rPr>
          <w:rFonts w:ascii="SimHei" w:hAnsi="SimHei" w:eastAsia="SimHei" w:cs="SimHei"/>
          <w:sz w:val="21"/>
          <w:szCs w:val="21"/>
        </w:rPr>
      </w:pPr>
      <w:r>
        <w:rPr>
          <w:rFonts w:ascii="SimHei" w:hAnsi="SimHei" w:eastAsia="SimHei" w:cs="SimHei"/>
          <w:sz w:val="21"/>
          <w:szCs w:val="21"/>
          <w:b/>
          <w:bCs/>
          <w:spacing w:val="-7"/>
        </w:rPr>
        <w:t>2.企业的“账号注销义务”是否有豁免情形?</w:t>
      </w:r>
    </w:p>
    <w:p>
      <w:pPr>
        <w:pStyle w:val="BodyText"/>
        <w:ind w:left="105" w:firstLine="410"/>
        <w:spacing w:before="110" w:line="322" w:lineRule="auto"/>
        <w:jc w:val="both"/>
        <w:rPr>
          <w:sz w:val="21"/>
          <w:szCs w:val="21"/>
        </w:rPr>
      </w:pPr>
      <w:r>
        <w:rPr>
          <w:sz w:val="21"/>
          <w:szCs w:val="21"/>
          <w:spacing w:val="-2"/>
        </w:rPr>
        <w:t>其实用户权利的行使从来都不是绝对的，企业对于应答用户的注销请求也不是百分</w:t>
      </w:r>
      <w:r>
        <w:rPr>
          <w:sz w:val="21"/>
          <w:szCs w:val="21"/>
          <w:spacing w:val="3"/>
        </w:rPr>
        <w:t xml:space="preserve">   </w:t>
      </w:r>
      <w:r>
        <w:rPr>
          <w:sz w:val="21"/>
          <w:szCs w:val="21"/>
          <w:spacing w:val="3"/>
        </w:rPr>
        <w:t>之百应答，毫无豁免情形。例如，国标35273规定企业可以在8种情形下拒绝响应用户  </w:t>
      </w:r>
      <w:r>
        <w:rPr>
          <w:sz w:val="21"/>
          <w:szCs w:val="21"/>
          <w:spacing w:val="4"/>
        </w:rPr>
        <w:t>提出的注销请求。但是工信部24号文中规定的“注</w:t>
      </w:r>
      <w:r>
        <w:rPr>
          <w:sz w:val="21"/>
          <w:szCs w:val="21"/>
          <w:spacing w:val="3"/>
        </w:rPr>
        <w:t>销权”的例外范围却并没有如此宽  </w:t>
      </w:r>
      <w:r>
        <w:rPr>
          <w:sz w:val="21"/>
          <w:szCs w:val="21"/>
          <w:spacing w:val="-7"/>
        </w:rPr>
        <w:t>泛，而是严格限定于“法律、行政法规另有规定”,即能够豁免企</w:t>
      </w:r>
      <w:r>
        <w:rPr>
          <w:sz w:val="21"/>
          <w:szCs w:val="21"/>
          <w:spacing w:val="-8"/>
        </w:rPr>
        <w:t>业注销账号义务的依据，</w:t>
      </w:r>
      <w:r>
        <w:rPr>
          <w:sz w:val="21"/>
          <w:szCs w:val="21"/>
        </w:rPr>
        <w:t xml:space="preserve">  </w:t>
      </w:r>
      <w:r>
        <w:rPr>
          <w:sz w:val="21"/>
          <w:szCs w:val="21"/>
          <w:spacing w:val="-2"/>
        </w:rPr>
        <w:t>也仅限于法律和行政法规的规定，而较为尴尬的是，现有法律和行政</w:t>
      </w:r>
      <w:r>
        <w:rPr>
          <w:sz w:val="21"/>
          <w:szCs w:val="21"/>
          <w:spacing w:val="-3"/>
        </w:rPr>
        <w:t>法规中针对“注销”</w:t>
      </w:r>
    </w:p>
    <w:p>
      <w:pPr>
        <w:pStyle w:val="BodyText"/>
        <w:ind w:left="105"/>
        <w:spacing w:line="219" w:lineRule="auto"/>
        <w:rPr>
          <w:sz w:val="18"/>
          <w:szCs w:val="18"/>
        </w:rPr>
      </w:pPr>
      <w:r>
        <w:rPr>
          <w:sz w:val="18"/>
          <w:szCs w:val="18"/>
          <w:spacing w:val="19"/>
        </w:rPr>
        <w:t>义务的例外规定却尚付阙如。</w:t>
      </w:r>
    </w:p>
    <w:p>
      <w:pPr>
        <w:pStyle w:val="BodyText"/>
        <w:ind w:left="105" w:right="187" w:firstLine="410"/>
        <w:spacing w:before="106" w:line="297" w:lineRule="auto"/>
        <w:jc w:val="both"/>
        <w:rPr>
          <w:sz w:val="21"/>
          <w:szCs w:val="21"/>
        </w:rPr>
      </w:pPr>
      <w:r>
        <w:rPr>
          <w:sz w:val="21"/>
          <w:szCs w:val="21"/>
          <w:spacing w:val="-4"/>
        </w:rPr>
        <w:t>因此，综合来看，除非企业有明确证据证明注销账号会违</w:t>
      </w:r>
      <w:r>
        <w:rPr>
          <w:sz w:val="21"/>
          <w:szCs w:val="21"/>
          <w:spacing w:val="-5"/>
        </w:rPr>
        <w:t>反企业的法定义务°,或与</w:t>
      </w:r>
      <w:r>
        <w:rPr>
          <w:sz w:val="21"/>
          <w:szCs w:val="21"/>
        </w:rPr>
        <w:t xml:space="preserve"> </w:t>
      </w:r>
      <w:r>
        <w:rPr>
          <w:sz w:val="21"/>
          <w:szCs w:val="21"/>
          <w:spacing w:val="-2"/>
        </w:rPr>
        <w:t>国家安全、国防安全直接相关；与公共安全、公共卫生、重大公共利益直接相关；与刑</w:t>
      </w:r>
      <w:r>
        <w:rPr>
          <w:sz w:val="21"/>
          <w:szCs w:val="21"/>
          <w:spacing w:val="12"/>
        </w:rPr>
        <w:t xml:space="preserve"> </w:t>
      </w:r>
      <w:r>
        <w:rPr>
          <w:sz w:val="21"/>
          <w:szCs w:val="21"/>
          <w:spacing w:val="1"/>
        </w:rPr>
        <w:t>事侦查、起诉、审判和执行判决等直接相关，否则企业直接援引国标352</w:t>
      </w:r>
      <w:r>
        <w:rPr>
          <w:sz w:val="21"/>
          <w:szCs w:val="21"/>
        </w:rPr>
        <w:t>73规定的情形 </w:t>
      </w:r>
      <w:r>
        <w:rPr>
          <w:sz w:val="21"/>
          <w:szCs w:val="21"/>
          <w:spacing w:val="-2"/>
        </w:rPr>
        <w:t>来豁免其注销义务，非常容易引起争议，用户有权主张企业违约或者违反《消费者权益</w:t>
      </w:r>
      <w:r>
        <w:rPr>
          <w:sz w:val="21"/>
          <w:szCs w:val="21"/>
          <w:spacing w:val="4"/>
        </w:rPr>
        <w:t xml:space="preserve"> </w:t>
      </w:r>
      <w:r>
        <w:rPr>
          <w:sz w:val="21"/>
          <w:szCs w:val="21"/>
          <w:spacing w:val="-4"/>
        </w:rPr>
        <w:t>保护法》和工信部24号文，并进一步投诉举报或提起诉讼。</w:t>
      </w:r>
    </w:p>
    <w:p>
      <w:pPr>
        <w:pStyle w:val="BodyText"/>
        <w:ind w:left="105" w:right="185" w:firstLine="410"/>
        <w:spacing w:before="122" w:line="316" w:lineRule="auto"/>
        <w:jc w:val="both"/>
        <w:rPr>
          <w:sz w:val="21"/>
          <w:szCs w:val="21"/>
        </w:rPr>
      </w:pPr>
      <w:r>
        <w:rPr>
          <w:sz w:val="21"/>
          <w:szCs w:val="21"/>
          <w:spacing w:val="1"/>
        </w:rPr>
        <w:t>建议的做法：企业考虑把国标35273 中免于注销义务的情形(特别是其中非基于公</w:t>
      </w:r>
      <w:r>
        <w:rPr>
          <w:sz w:val="21"/>
          <w:szCs w:val="21"/>
          <w:spacing w:val="7"/>
        </w:rPr>
        <w:t xml:space="preserve"> </w:t>
      </w:r>
      <w:r>
        <w:rPr>
          <w:sz w:val="21"/>
          <w:szCs w:val="21"/>
          <w:spacing w:val="1"/>
        </w:rPr>
        <w:t>权力要求、企业自由裁量大、举证较为复杂的后4种情形)明确列举在</w:t>
      </w:r>
      <w:r>
        <w:rPr>
          <w:sz w:val="21"/>
          <w:szCs w:val="21"/>
        </w:rPr>
        <w:t>注销条款中(并考 </w:t>
      </w:r>
      <w:r>
        <w:rPr>
          <w:sz w:val="21"/>
          <w:szCs w:val="21"/>
          <w:spacing w:val="-2"/>
        </w:rPr>
        <w:t>虑细化条件或给出举例说明),提前让用户了解，在先约定且确保生效，避免在先的合同</w:t>
      </w:r>
    </w:p>
    <w:p>
      <w:pPr>
        <w:pStyle w:val="BodyText"/>
        <w:ind w:left="105"/>
        <w:spacing w:line="218" w:lineRule="auto"/>
        <w:rPr>
          <w:sz w:val="18"/>
          <w:szCs w:val="18"/>
        </w:rPr>
      </w:pPr>
      <w:r>
        <w:rPr>
          <w:sz w:val="18"/>
          <w:szCs w:val="18"/>
          <w:spacing w:val="23"/>
        </w:rPr>
        <w:t>约定不清、发生注销请求时，企业又自行临</w:t>
      </w:r>
      <w:r>
        <w:rPr>
          <w:sz w:val="18"/>
          <w:szCs w:val="18"/>
          <w:spacing w:val="22"/>
        </w:rPr>
        <w:t>时依据推荐性国标来拒绝用户行权。</w:t>
      </w:r>
    </w:p>
    <w:p>
      <w:pPr>
        <w:spacing w:line="326" w:lineRule="auto"/>
        <w:rPr>
          <w:rFonts w:ascii="Arial"/>
          <w:sz w:val="21"/>
        </w:rPr>
      </w:pPr>
      <w:r/>
    </w:p>
    <w:p>
      <w:pPr>
        <w:pStyle w:val="BodyText"/>
        <w:ind w:left="824" w:right="154" w:hanging="309"/>
        <w:spacing w:before="60" w:line="238" w:lineRule="auto"/>
        <w:rPr>
          <w:sz w:val="18"/>
          <w:szCs w:val="18"/>
        </w:rPr>
      </w:pPr>
      <w:r>
        <w:rPr>
          <w:sz w:val="18"/>
          <w:szCs w:val="18"/>
          <w:spacing w:val="-13"/>
        </w:rPr>
        <w:t>⊙</w:t>
      </w:r>
      <w:r>
        <w:rPr>
          <w:sz w:val="18"/>
          <w:szCs w:val="18"/>
          <w:spacing w:val="36"/>
          <w:w w:val="101"/>
        </w:rPr>
        <w:t xml:space="preserve"> </w:t>
      </w:r>
      <w:r>
        <w:rPr>
          <w:sz w:val="18"/>
          <w:szCs w:val="18"/>
          <w:spacing w:val="-13"/>
        </w:rPr>
        <w:t>《消费者权益保护法》第29条第3款：“经营者未经消费者同意或者请求，或者消费者明确表示拒绝</w:t>
      </w:r>
      <w:r>
        <w:rPr>
          <w:sz w:val="18"/>
          <w:szCs w:val="18"/>
        </w:rPr>
        <w:t xml:space="preserve"> </w:t>
      </w:r>
      <w:r>
        <w:rPr>
          <w:sz w:val="18"/>
          <w:szCs w:val="18"/>
          <w:spacing w:val="-17"/>
        </w:rPr>
        <w:t>的，不得向其发送商业性信息。”</w:t>
      </w:r>
    </w:p>
    <w:p>
      <w:pPr>
        <w:pStyle w:val="BodyText"/>
        <w:ind w:left="824" w:right="141" w:hanging="309"/>
        <w:spacing w:before="13" w:line="238" w:lineRule="auto"/>
        <w:rPr>
          <w:sz w:val="18"/>
          <w:szCs w:val="18"/>
        </w:rPr>
      </w:pPr>
      <w:r>
        <w:rPr>
          <w:sz w:val="18"/>
          <w:szCs w:val="18"/>
          <w:spacing w:val="-8"/>
        </w:rPr>
        <w:t>②</w:t>
      </w:r>
      <w:r>
        <w:rPr>
          <w:sz w:val="18"/>
          <w:szCs w:val="18"/>
          <w:spacing w:val="77"/>
        </w:rPr>
        <w:t xml:space="preserve"> </w:t>
      </w:r>
      <w:r>
        <w:rPr>
          <w:sz w:val="18"/>
          <w:szCs w:val="18"/>
          <w:spacing w:val="-8"/>
        </w:rPr>
        <w:t>包括：1)与个人信息控制者履行法律法规规定的义务相关的；2)与国家安全、国防安全直接相关</w:t>
      </w:r>
      <w:r>
        <w:rPr>
          <w:sz w:val="18"/>
          <w:szCs w:val="18"/>
        </w:rPr>
        <w:t xml:space="preserve"> </w:t>
      </w:r>
      <w:r>
        <w:rPr>
          <w:sz w:val="18"/>
          <w:szCs w:val="18"/>
          <w:spacing w:val="-7"/>
        </w:rPr>
        <w:t>的；3)与公共安全、公共卫生、重大公共利益直接相关的；4)与刑事侦</w:t>
      </w:r>
      <w:r>
        <w:rPr>
          <w:sz w:val="18"/>
          <w:szCs w:val="18"/>
          <w:spacing w:val="-8"/>
        </w:rPr>
        <w:t>查、起诉、审判和执行判</w:t>
      </w:r>
      <w:r>
        <w:rPr>
          <w:sz w:val="18"/>
          <w:szCs w:val="18"/>
        </w:rPr>
        <w:t xml:space="preserve"> </w:t>
      </w:r>
      <w:r>
        <w:rPr>
          <w:sz w:val="18"/>
          <w:szCs w:val="18"/>
          <w:spacing w:val="-7"/>
        </w:rPr>
        <w:t>决等直接相关的；5)有充分证据表明个人信息主体存在主观恶</w:t>
      </w:r>
      <w:r>
        <w:rPr>
          <w:sz w:val="18"/>
          <w:szCs w:val="18"/>
          <w:spacing w:val="-8"/>
        </w:rPr>
        <w:t>意或滥用权利的；6)出于维护个人</w:t>
      </w:r>
      <w:r>
        <w:rPr>
          <w:sz w:val="18"/>
          <w:szCs w:val="18"/>
        </w:rPr>
        <w:t xml:space="preserve"> </w:t>
      </w:r>
      <w:r>
        <w:rPr>
          <w:sz w:val="18"/>
          <w:szCs w:val="18"/>
          <w:spacing w:val="-7"/>
        </w:rPr>
        <w:t>信息主体或其他个人的生命、财产等重大合法权益但又很</w:t>
      </w:r>
      <w:r>
        <w:rPr>
          <w:sz w:val="18"/>
          <w:szCs w:val="18"/>
          <w:spacing w:val="-8"/>
        </w:rPr>
        <w:t>难得到本人授权同意的；7)响应个人信</w:t>
      </w:r>
      <w:r>
        <w:rPr>
          <w:sz w:val="18"/>
          <w:szCs w:val="18"/>
        </w:rPr>
        <w:t xml:space="preserve"> </w:t>
      </w:r>
      <w:r>
        <w:rPr>
          <w:sz w:val="18"/>
          <w:szCs w:val="18"/>
          <w:spacing w:val="-7"/>
        </w:rPr>
        <w:t>息主体的请求将导致个人信息主体或其他个人、</w:t>
      </w:r>
      <w:r>
        <w:rPr>
          <w:sz w:val="18"/>
          <w:szCs w:val="18"/>
          <w:spacing w:val="-8"/>
        </w:rPr>
        <w:t>组织的合法权益受到严重损害的；8)涉及商业秘</w:t>
      </w:r>
      <w:r>
        <w:rPr>
          <w:sz w:val="18"/>
          <w:szCs w:val="18"/>
        </w:rPr>
        <w:t xml:space="preserve"> </w:t>
      </w:r>
      <w:r>
        <w:rPr>
          <w:sz w:val="18"/>
          <w:szCs w:val="18"/>
          <w:spacing w:val="-8"/>
        </w:rPr>
        <w:t>密的。</w:t>
      </w:r>
    </w:p>
    <w:p>
      <w:pPr>
        <w:pStyle w:val="BodyText"/>
        <w:ind w:left="824" w:right="115" w:hanging="309"/>
        <w:spacing w:before="48" w:line="229" w:lineRule="auto"/>
        <w:rPr>
          <w:sz w:val="18"/>
          <w:szCs w:val="18"/>
        </w:rPr>
      </w:pPr>
      <w:r>
        <w:rPr>
          <w:sz w:val="18"/>
          <w:szCs w:val="18"/>
          <w:spacing w:val="-14"/>
        </w:rPr>
        <w:t>③  此类法定义务分散在各部门法中，如《网络安全法》第28条、《</w:t>
      </w:r>
      <w:r>
        <w:rPr>
          <w:sz w:val="18"/>
          <w:szCs w:val="18"/>
          <w:spacing w:val="-15"/>
        </w:rPr>
        <w:t>国家安全法》第77条、《反恐怖主义</w:t>
      </w:r>
      <w:r>
        <w:rPr>
          <w:sz w:val="18"/>
          <w:szCs w:val="18"/>
        </w:rPr>
        <w:t xml:space="preserve"> </w:t>
      </w:r>
      <w:r>
        <w:rPr>
          <w:sz w:val="18"/>
          <w:szCs w:val="18"/>
          <w:spacing w:val="-11"/>
        </w:rPr>
        <w:t>法》第19条、《刑事诉讼法》第54条、《数据安全法</w:t>
      </w:r>
      <w:r>
        <w:rPr>
          <w:sz w:val="18"/>
          <w:szCs w:val="18"/>
          <w:spacing w:val="-12"/>
        </w:rPr>
        <w:t>》第35条等。</w:t>
      </w:r>
    </w:p>
    <w:p>
      <w:pPr>
        <w:pStyle w:val="BodyText"/>
        <w:ind w:left="824" w:right="147" w:hanging="309"/>
        <w:spacing w:before="27" w:line="237" w:lineRule="auto"/>
        <w:rPr>
          <w:sz w:val="18"/>
          <w:szCs w:val="18"/>
        </w:rPr>
      </w:pPr>
      <w:r>
        <w:rPr>
          <w:sz w:val="18"/>
          <w:szCs w:val="18"/>
          <w:spacing w:val="-15"/>
        </w:rPr>
        <w:t>@</w:t>
      </w:r>
      <w:r>
        <w:rPr>
          <w:sz w:val="18"/>
          <w:szCs w:val="18"/>
          <w:spacing w:val="18"/>
        </w:rPr>
        <w:t xml:space="preserve">  </w:t>
      </w:r>
      <w:r>
        <w:rPr>
          <w:sz w:val="18"/>
          <w:szCs w:val="18"/>
          <w:spacing w:val="-15"/>
        </w:rPr>
        <w:t>例如：有充分证据表明个人信息主体存在主观恶意或滥用权利的；出于维护个人信息主</w:t>
      </w:r>
      <w:r>
        <w:rPr>
          <w:sz w:val="18"/>
          <w:szCs w:val="18"/>
          <w:spacing w:val="-16"/>
        </w:rPr>
        <w:t>体或其他个人</w:t>
      </w:r>
      <w:r>
        <w:rPr>
          <w:sz w:val="18"/>
          <w:szCs w:val="18"/>
          <w:spacing w:val="1"/>
        </w:rPr>
        <w:t xml:space="preserve"> </w:t>
      </w:r>
      <w:r>
        <w:rPr>
          <w:sz w:val="18"/>
          <w:szCs w:val="18"/>
          <w:spacing w:val="-16"/>
        </w:rPr>
        <w:t>的生命、财产等重大合法权益但又很难得到本人授权同意的；响应个人信息主体的请求</w:t>
      </w:r>
      <w:r>
        <w:rPr>
          <w:sz w:val="18"/>
          <w:szCs w:val="18"/>
          <w:spacing w:val="-17"/>
        </w:rPr>
        <w:t>将导致个人信</w:t>
      </w:r>
      <w:r>
        <w:rPr>
          <w:sz w:val="18"/>
          <w:szCs w:val="18"/>
        </w:rPr>
        <w:t xml:space="preserve"> </w:t>
      </w:r>
      <w:r>
        <w:rPr>
          <w:sz w:val="18"/>
          <w:szCs w:val="18"/>
          <w:spacing w:val="-17"/>
        </w:rPr>
        <w:t>息主体或其他个人、组织的合法权益受到严重损害的；涉及商业秘密的。</w:t>
      </w:r>
    </w:p>
    <w:p>
      <w:pPr>
        <w:spacing w:line="237" w:lineRule="auto"/>
        <w:sectPr>
          <w:pgSz w:w="9450" w:h="13320"/>
          <w:pgMar w:top="400" w:right="635" w:bottom="400" w:left="604" w:header="0" w:footer="0" w:gutter="0"/>
        </w:sectPr>
        <w:rPr>
          <w:sz w:val="18"/>
          <w:szCs w:val="18"/>
        </w:rPr>
      </w:pPr>
    </w:p>
    <w:p>
      <w:pPr>
        <w:pStyle w:val="BodyText"/>
        <w:ind w:left="10"/>
        <w:spacing w:before="137" w:line="213" w:lineRule="auto"/>
        <w:rPr>
          <w:rFonts w:ascii="SimHei" w:hAnsi="SimHei" w:eastAsia="SimHei" w:cs="SimHei"/>
          <w:sz w:val="21"/>
          <w:szCs w:val="21"/>
        </w:rPr>
      </w:pPr>
      <w:r>
        <w:drawing>
          <wp:anchor distT="0" distB="0" distL="0" distR="0" simplePos="0" relativeHeight="252878848" behindDoc="0" locked="0" layoutInCell="0" allowOverlap="1">
            <wp:simplePos x="0" y="0"/>
            <wp:positionH relativeFrom="page">
              <wp:posOffset>406370</wp:posOffset>
            </wp:positionH>
            <wp:positionV relativeFrom="page">
              <wp:posOffset>7588232</wp:posOffset>
            </wp:positionV>
            <wp:extent cx="1289081" cy="6353"/>
            <wp:effectExtent l="0" t="0" r="0" b="0"/>
            <wp:wrapNone/>
            <wp:docPr id="282" name="IM 282"/>
            <wp:cNvGraphicFramePr/>
            <a:graphic>
              <a:graphicData uri="http://schemas.openxmlformats.org/drawingml/2006/picture">
                <pic:pic>
                  <pic:nvPicPr>
                    <pic:cNvPr id="282" name="IM 282"/>
                    <pic:cNvPicPr/>
                  </pic:nvPicPr>
                  <pic:blipFill>
                    <a:blip r:embed="rId133"/>
                    <a:stretch>
                      <a:fillRect/>
                    </a:stretch>
                  </pic:blipFill>
                  <pic:spPr>
                    <a:xfrm rot="0">
                      <a:off x="0" y="0"/>
                      <a:ext cx="1289081" cy="6353"/>
                    </a:xfrm>
                    <a:prstGeom prst="rect">
                      <a:avLst/>
                    </a:prstGeom>
                  </pic:spPr>
                </pic:pic>
              </a:graphicData>
            </a:graphic>
          </wp:anchor>
        </w:drawing>
      </w:r>
      <w:r>
        <w:rPr>
          <w:sz w:val="14"/>
          <w:szCs w:val="14"/>
          <w:spacing w:val="-21"/>
          <w:position w:val="-2"/>
        </w:rPr>
        <w:t>152</w:t>
      </w:r>
      <w:r>
        <w:rPr>
          <w:sz w:val="14"/>
          <w:szCs w:val="14"/>
          <w:spacing w:val="6"/>
          <w:position w:val="-2"/>
        </w:rPr>
        <w:t xml:space="preserve">         </w:t>
      </w:r>
      <w:r>
        <w:rPr>
          <w:rFonts w:ascii="SimHei" w:hAnsi="SimHei" w:eastAsia="SimHei" w:cs="SimHei"/>
          <w:sz w:val="21"/>
          <w:szCs w:val="21"/>
          <w:spacing w:val="-21"/>
        </w:rPr>
        <w:t>进阶篇</w:t>
      </w:r>
      <w:r>
        <w:rPr>
          <w:rFonts w:ascii="SimHei" w:hAnsi="SimHei" w:eastAsia="SimHei" w:cs="SimHei"/>
          <w:sz w:val="21"/>
          <w:szCs w:val="21"/>
          <w:spacing w:val="-21"/>
        </w:rPr>
        <w:t xml:space="preserve"> </w:t>
      </w:r>
      <w:r>
        <w:rPr>
          <w:rFonts w:ascii="SimHei" w:hAnsi="SimHei" w:eastAsia="SimHei" w:cs="SimHei"/>
          <w:sz w:val="21"/>
          <w:szCs w:val="21"/>
          <w:spacing w:val="-21"/>
        </w:rPr>
        <w:t>不得不知，小白最常遇到的普通场景</w:t>
      </w:r>
    </w:p>
    <w:p>
      <w:pPr>
        <w:spacing w:line="338" w:lineRule="auto"/>
        <w:rPr>
          <w:rFonts w:ascii="Arial"/>
          <w:sz w:val="21"/>
        </w:rPr>
      </w:pPr>
      <w:r/>
    </w:p>
    <w:p>
      <w:pPr>
        <w:spacing w:line="339" w:lineRule="auto"/>
        <w:rPr>
          <w:rFonts w:ascii="Arial"/>
          <w:sz w:val="21"/>
        </w:rPr>
      </w:pPr>
      <w:r/>
    </w:p>
    <w:p>
      <w:pPr>
        <w:pStyle w:val="BodyText"/>
        <w:ind w:left="10" w:right="79" w:firstLine="460"/>
        <w:spacing w:before="69" w:line="300" w:lineRule="auto"/>
        <w:jc w:val="both"/>
        <w:rPr>
          <w:sz w:val="21"/>
          <w:szCs w:val="21"/>
        </w:rPr>
      </w:pPr>
      <w:r>
        <w:rPr>
          <w:sz w:val="21"/>
          <w:szCs w:val="21"/>
          <w:spacing w:val="-2"/>
        </w:rPr>
        <w:t>当然，按照《个人信息保护法》的规定，企业“拒绝个人行</w:t>
      </w:r>
      <w:r>
        <w:rPr>
          <w:sz w:val="21"/>
          <w:szCs w:val="21"/>
          <w:spacing w:val="-3"/>
        </w:rPr>
        <w:t>使权利的请求的，应当</w:t>
      </w:r>
      <w:r>
        <w:rPr>
          <w:sz w:val="21"/>
          <w:szCs w:val="21"/>
        </w:rPr>
        <w:t xml:space="preserve"> </w:t>
      </w:r>
      <w:r>
        <w:rPr>
          <w:sz w:val="21"/>
          <w:szCs w:val="21"/>
          <w:spacing w:val="-12"/>
        </w:rPr>
        <w:t>说明理由”°。因此，企业无论是基于注销条款的约定，还是基于</w:t>
      </w:r>
      <w:r>
        <w:rPr>
          <w:sz w:val="21"/>
          <w:szCs w:val="21"/>
          <w:spacing w:val="-13"/>
        </w:rPr>
        <w:t>注销义务的豁免而决定不</w:t>
      </w:r>
      <w:r>
        <w:rPr>
          <w:sz w:val="21"/>
          <w:szCs w:val="21"/>
        </w:rPr>
        <w:t xml:space="preserve"> </w:t>
      </w:r>
      <w:r>
        <w:rPr>
          <w:sz w:val="21"/>
          <w:szCs w:val="21"/>
          <w:spacing w:val="-1"/>
        </w:rPr>
        <w:t>响应个人信息主体的请求，都应向用户“告知”该</w:t>
      </w:r>
      <w:r>
        <w:rPr>
          <w:sz w:val="21"/>
          <w:szCs w:val="21"/>
          <w:spacing w:val="-2"/>
        </w:rPr>
        <w:t>决定的理由，并向个人信息主体提供</w:t>
      </w:r>
      <w:r>
        <w:rPr>
          <w:sz w:val="21"/>
          <w:szCs w:val="21"/>
        </w:rPr>
        <w:t xml:space="preserve"> </w:t>
      </w:r>
      <w:r>
        <w:rPr>
          <w:sz w:val="21"/>
          <w:szCs w:val="21"/>
          <w:spacing w:val="-1"/>
        </w:rPr>
        <w:t>投诉的途径。例如，企业可以通过应用内或网站的注销流程告知页面、通知提示栏、用</w:t>
      </w:r>
      <w:r>
        <w:rPr>
          <w:sz w:val="21"/>
          <w:szCs w:val="21"/>
          <w:spacing w:val="2"/>
        </w:rPr>
        <w:t xml:space="preserve"> </w:t>
      </w:r>
      <w:r>
        <w:rPr>
          <w:sz w:val="21"/>
          <w:szCs w:val="21"/>
          <w:spacing w:val="-4"/>
        </w:rPr>
        <w:t>户预留的短信/邮件等书面形式告知用户为何不能注销其账号，并告知如果</w:t>
      </w:r>
      <w:r>
        <w:rPr>
          <w:sz w:val="21"/>
          <w:szCs w:val="21"/>
          <w:spacing w:val="-5"/>
        </w:rPr>
        <w:t>处理结果让用</w:t>
      </w:r>
      <w:r>
        <w:rPr>
          <w:sz w:val="21"/>
          <w:szCs w:val="21"/>
        </w:rPr>
        <w:t xml:space="preserve"> </w:t>
      </w:r>
      <w:r>
        <w:rPr>
          <w:sz w:val="21"/>
          <w:szCs w:val="21"/>
          <w:spacing w:val="-8"/>
        </w:rPr>
        <w:t>户不满意，可向哪些部门投诉。</w:t>
      </w:r>
    </w:p>
    <w:p>
      <w:pPr>
        <w:spacing w:line="244" w:lineRule="auto"/>
        <w:rPr>
          <w:rFonts w:ascii="Arial"/>
          <w:sz w:val="21"/>
        </w:rPr>
      </w:pPr>
      <w:r/>
    </w:p>
    <w:p>
      <w:pPr>
        <w:spacing w:line="244" w:lineRule="auto"/>
        <w:rPr>
          <w:rFonts w:ascii="Arial"/>
          <w:sz w:val="21"/>
        </w:rPr>
      </w:pPr>
      <w:r/>
    </w:p>
    <w:p>
      <w:pPr>
        <w:pStyle w:val="BodyText"/>
        <w:ind w:left="3424"/>
        <w:spacing w:before="101" w:line="221" w:lineRule="auto"/>
        <w:rPr>
          <w:sz w:val="31"/>
          <w:szCs w:val="31"/>
        </w:rPr>
      </w:pPr>
      <w:r>
        <w:rPr>
          <w:sz w:val="31"/>
          <w:szCs w:val="31"/>
          <w:b/>
          <w:bCs/>
          <w:spacing w:val="-14"/>
        </w:rPr>
        <w:t>小</w:t>
      </w:r>
      <w:r>
        <w:rPr>
          <w:sz w:val="31"/>
          <w:szCs w:val="31"/>
          <w:spacing w:val="28"/>
        </w:rPr>
        <w:t xml:space="preserve">   </w:t>
      </w:r>
      <w:r>
        <w:rPr>
          <w:sz w:val="31"/>
          <w:szCs w:val="31"/>
          <w:b/>
          <w:bCs/>
          <w:spacing w:val="-14"/>
        </w:rPr>
        <w:t>结</w:t>
      </w:r>
    </w:p>
    <w:p>
      <w:pPr>
        <w:ind w:left="10" w:right="20" w:firstLine="355"/>
        <w:spacing w:before="261" w:line="297" w:lineRule="auto"/>
        <w:jc w:val="both"/>
        <w:rPr>
          <w:rFonts w:ascii="KaiTi" w:hAnsi="KaiTi" w:eastAsia="KaiTi" w:cs="KaiTi"/>
          <w:sz w:val="21"/>
          <w:szCs w:val="21"/>
        </w:rPr>
      </w:pPr>
      <w:r>
        <w:rPr>
          <w:rFonts w:ascii="KaiTi" w:hAnsi="KaiTi" w:eastAsia="KaiTi" w:cs="KaiTi"/>
          <w:sz w:val="21"/>
          <w:szCs w:val="21"/>
          <w:spacing w:val="-6"/>
        </w:rPr>
        <w:t>“账号注销”是最为核心的用户权利之一，也是在实践中落实《个人信息保护法》下</w:t>
      </w:r>
      <w:r>
        <w:rPr>
          <w:rFonts w:ascii="KaiTi" w:hAnsi="KaiTi" w:eastAsia="KaiTi" w:cs="KaiTi"/>
          <w:sz w:val="21"/>
          <w:szCs w:val="21"/>
          <w:spacing w:val="16"/>
        </w:rPr>
        <w:t xml:space="preserve"> </w:t>
      </w:r>
      <w:r>
        <w:rPr>
          <w:rFonts w:ascii="KaiTi" w:hAnsi="KaiTi" w:eastAsia="KaiTi" w:cs="KaiTi"/>
          <w:sz w:val="21"/>
          <w:szCs w:val="21"/>
          <w:spacing w:val="-2"/>
        </w:rPr>
        <w:t>个人信息主体权利最为常见、最受关注、监管机关执法经验最为丰富的权利形态。企业</w:t>
      </w:r>
      <w:r>
        <w:rPr>
          <w:rFonts w:ascii="KaiTi" w:hAnsi="KaiTi" w:eastAsia="KaiTi" w:cs="KaiTi"/>
          <w:sz w:val="21"/>
          <w:szCs w:val="21"/>
          <w:spacing w:val="-2"/>
        </w:rPr>
        <w:t xml:space="preserve"> </w:t>
      </w:r>
      <w:r>
        <w:rPr>
          <w:rFonts w:ascii="KaiTi" w:hAnsi="KaiTi" w:eastAsia="KaiTi" w:cs="KaiTi"/>
          <w:sz w:val="21"/>
          <w:szCs w:val="21"/>
          <w:spacing w:val="1"/>
        </w:rPr>
        <w:t>不仅应当确保用户的这一权利，还应该在注销流程的</w:t>
      </w:r>
      <w:r>
        <w:rPr>
          <w:rFonts w:ascii="KaiTi" w:hAnsi="KaiTi" w:eastAsia="KaiTi" w:cs="KaiTi"/>
          <w:sz w:val="21"/>
          <w:szCs w:val="21"/>
        </w:rPr>
        <w:t>便利发起、注销条件的合理设置、</w:t>
      </w:r>
      <w:r>
        <w:rPr>
          <w:rFonts w:ascii="KaiTi" w:hAnsi="KaiTi" w:eastAsia="KaiTi" w:cs="KaiTi"/>
          <w:sz w:val="21"/>
          <w:szCs w:val="21"/>
        </w:rPr>
        <w:t xml:space="preserve"> </w:t>
      </w:r>
      <w:r>
        <w:rPr>
          <w:rFonts w:ascii="KaiTi" w:hAnsi="KaiTi" w:eastAsia="KaiTi" w:cs="KaiTi"/>
          <w:sz w:val="21"/>
          <w:szCs w:val="21"/>
          <w:spacing w:val="-2"/>
        </w:rPr>
        <w:t>注销条件的清晰告知等方面做出切实努力，并保证在法定期限内完成对用户注</w:t>
      </w:r>
      <w:r>
        <w:rPr>
          <w:rFonts w:ascii="KaiTi" w:hAnsi="KaiTi" w:eastAsia="KaiTi" w:cs="KaiTi"/>
          <w:sz w:val="21"/>
          <w:szCs w:val="21"/>
          <w:spacing w:val="-3"/>
        </w:rPr>
        <w:t>销请求的</w:t>
      </w:r>
      <w:r>
        <w:rPr>
          <w:rFonts w:ascii="KaiTi" w:hAnsi="KaiTi" w:eastAsia="KaiTi" w:cs="KaiTi"/>
          <w:sz w:val="21"/>
          <w:szCs w:val="21"/>
        </w:rPr>
        <w:t xml:space="preserve">  </w:t>
      </w:r>
      <w:r>
        <w:rPr>
          <w:rFonts w:ascii="KaiTi" w:hAnsi="KaiTi" w:eastAsia="KaiTi" w:cs="KaiTi"/>
          <w:sz w:val="21"/>
          <w:szCs w:val="21"/>
          <w:spacing w:val="-9"/>
        </w:rPr>
        <w:t>处理。</w:t>
      </w:r>
    </w:p>
    <w:p>
      <w:pPr>
        <w:ind w:left="10" w:firstLine="460"/>
        <w:spacing w:before="87" w:line="273" w:lineRule="auto"/>
        <w:jc w:val="both"/>
        <w:rPr>
          <w:rFonts w:ascii="KaiTi" w:hAnsi="KaiTi" w:eastAsia="KaiTi" w:cs="KaiTi"/>
          <w:sz w:val="21"/>
          <w:szCs w:val="21"/>
        </w:rPr>
      </w:pPr>
      <w:r>
        <w:rPr>
          <w:rFonts w:ascii="KaiTi" w:hAnsi="KaiTi" w:eastAsia="KaiTi" w:cs="KaiTi"/>
          <w:sz w:val="21"/>
          <w:szCs w:val="21"/>
          <w:spacing w:val="-6"/>
        </w:rPr>
        <w:t>用户在前台完成注销后，企业对用户账号下数据的删除和留存乃是另一个高风险区，</w:t>
      </w:r>
      <w:r>
        <w:rPr>
          <w:rFonts w:ascii="KaiTi" w:hAnsi="KaiTi" w:eastAsia="KaiTi" w:cs="KaiTi"/>
          <w:sz w:val="21"/>
          <w:szCs w:val="21"/>
          <w:spacing w:val="15"/>
        </w:rPr>
        <w:t xml:space="preserve"> </w:t>
      </w:r>
      <w:r>
        <w:rPr>
          <w:rFonts w:ascii="KaiTi" w:hAnsi="KaiTi" w:eastAsia="KaiTi" w:cs="KaiTi"/>
          <w:sz w:val="21"/>
          <w:szCs w:val="21"/>
          <w:spacing w:val="-6"/>
        </w:rPr>
        <w:t>既要保证删除彻底，又要保证符合各种规范性文件要</w:t>
      </w:r>
      <w:r>
        <w:rPr>
          <w:rFonts w:ascii="KaiTi" w:hAnsi="KaiTi" w:eastAsia="KaiTi" w:cs="KaiTi"/>
          <w:sz w:val="21"/>
          <w:szCs w:val="21"/>
          <w:spacing w:val="-7"/>
        </w:rPr>
        <w:t>求的留存期限要求并确保数据安全。</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BodyText"/>
        <w:ind w:left="400"/>
        <w:spacing w:before="68" w:line="219" w:lineRule="auto"/>
        <w:rPr>
          <w:sz w:val="21"/>
          <w:szCs w:val="21"/>
        </w:rPr>
      </w:pPr>
      <w:r>
        <w:rPr>
          <w:sz w:val="21"/>
          <w:szCs w:val="21"/>
          <w:spacing w:val="-25"/>
          <w:w w:val="97"/>
        </w:rPr>
        <w:t>⊙《个人信息保护法》第50条。</w:t>
      </w:r>
    </w:p>
    <w:p>
      <w:pPr>
        <w:spacing w:line="219" w:lineRule="auto"/>
        <w:sectPr>
          <w:pgSz w:w="9450" w:h="13340"/>
          <w:pgMar w:top="400" w:right="775" w:bottom="400" w:left="639" w:header="0" w:footer="0" w:gutter="0"/>
        </w:sectPr>
        <w:rPr>
          <w:sz w:val="21"/>
          <w:szCs w:val="21"/>
        </w:rPr>
      </w:pPr>
    </w:p>
    <w:p>
      <w:pPr>
        <w:spacing w:before="20"/>
        <w:rPr/>
      </w:pPr>
      <w:r>
        <mc:AlternateContent xmlns:mc="http://schemas.openxmlformats.org/markup-compatibility/2006">
          <mc:Choice Requires="wps">
            <w:drawing>
              <wp:anchor distT="0" distB="0" distL="0" distR="0" simplePos="0" relativeHeight="252892160" behindDoc="0" locked="0" layoutInCell="0" allowOverlap="1">
                <wp:simplePos x="0" y="0"/>
                <wp:positionH relativeFrom="page">
                  <wp:posOffset>4043429</wp:posOffset>
                </wp:positionH>
                <wp:positionV relativeFrom="page">
                  <wp:posOffset>1038230</wp:posOffset>
                </wp:positionV>
                <wp:extent cx="175260" cy="130810"/>
                <wp:effectExtent l="0" t="0" r="0" b="0"/>
                <wp:wrapNone/>
                <wp:docPr id="284" name="TextBox 284"/>
                <wp:cNvGraphicFramePr/>
                <a:graphic>
                  <a:graphicData uri="http://schemas.microsoft.com/office/word/2010/wordprocessingShape">
                    <wps:wsp>
                      <wps:cNvSpPr txBox="1"/>
                      <wps:spPr>
                        <a:xfrm rot="5400000">
                          <a:off x="4043429" y="1038230"/>
                          <a:ext cx="175260"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219" w:lineRule="auto"/>
                              <w:rPr>
                                <w:sz w:val="12"/>
                                <w:szCs w:val="12"/>
                              </w:rPr>
                            </w:pPr>
                            <w:r>
                              <w:rPr>
                                <w:sz w:val="12"/>
                                <w:szCs w:val="12"/>
                                <w:spacing w:val="-2"/>
                              </w:rPr>
                              <w:t>着着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32" style="position:absolute;margin-left:318.38pt;margin-top:81.7505pt;mso-position-vertical-relative:page;mso-position-horizontal-relative:page;width:13.8pt;height:10.3pt;z-index:252892160;rotation:90;" o:allowincell="f" filled="false" stroked="false" type="#_x0000_t202">
                <v:fill on="false"/>
                <v:stroke on="false"/>
                <v:path/>
                <v:imagedata o:title=""/>
                <o:lock v:ext="edit" aspectratio="false"/>
                <v:textbox inset="0mm,0mm,0mm,0mm">
                  <w:txbxContent>
                    <w:p>
                      <w:pPr>
                        <w:pStyle w:val="BodyText"/>
                        <w:ind w:left="20"/>
                        <w:spacing w:before="42" w:line="219" w:lineRule="auto"/>
                        <w:rPr>
                          <w:sz w:val="12"/>
                          <w:szCs w:val="12"/>
                        </w:rPr>
                      </w:pPr>
                      <w:r>
                        <w:rPr>
                          <w:sz w:val="12"/>
                          <w:szCs w:val="12"/>
                          <w:spacing w:val="-2"/>
                        </w:rPr>
                        <w:t>着着</w:t>
                      </w:r>
                    </w:p>
                  </w:txbxContent>
                </v:textbox>
              </v:shape>
            </w:pict>
          </mc:Fallback>
        </mc:AlternateContent>
      </w:r>
      <w:r>
        <w:pict>
          <v:shape id="_x0000_s334" style="position:absolute;margin-left:345.271pt;margin-top:113.856pt;mso-position-vertical-relative:page;mso-position-horizontal-relative:page;width:4.5pt;height:14.9pt;z-index:25289523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2" w:lineRule="auto"/>
                    <w:rPr>
                      <w:sz w:val="4"/>
                      <w:szCs w:val="4"/>
                    </w:rPr>
                  </w:pPr>
                  <w:r>
                    <w:rPr>
                      <w:sz w:val="4"/>
                      <w:szCs w:val="4"/>
                    </w:rPr>
                    <w:t>画</w:t>
                  </w:r>
                  <w:r>
                    <w:rPr>
                      <w:sz w:val="4"/>
                      <w:szCs w:val="4"/>
                      <w:spacing w:val="2"/>
                    </w:rPr>
                    <w:t xml:space="preserve">        </w:t>
                  </w:r>
                  <w:r>
                    <w:rPr>
                      <w:sz w:val="4"/>
                      <w:szCs w:val="4"/>
                    </w:rPr>
                    <w:t>■</w:t>
                  </w:r>
                </w:p>
              </w:txbxContent>
            </v:textbox>
          </v:shape>
        </w:pict>
      </w:r>
      <w:r>
        <w:pict>
          <v:shape id="_x0000_s336" style="position:absolute;margin-left:327.332pt;margin-top:114.275pt;mso-position-vertical-relative:page;mso-position-horizontal-relative:page;width:8.4pt;height:7.5pt;z-index:2528931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08" w:lineRule="auto"/>
                    <w:rPr>
                      <w:sz w:val="11"/>
                      <w:szCs w:val="11"/>
                    </w:rPr>
                  </w:pPr>
                  <w:r>
                    <w:rPr>
                      <w:sz w:val="11"/>
                      <w:szCs w:val="11"/>
                    </w:rPr>
                    <w:t>■</w:t>
                  </w:r>
                </w:p>
              </w:txbxContent>
            </v:textbox>
          </v:shape>
        </w:pict>
      </w:r>
      <w:r/>
    </w:p>
    <w:p>
      <w:pPr>
        <w:spacing w:before="20"/>
        <w:rPr/>
      </w:pPr>
      <w:r/>
    </w:p>
    <w:p>
      <w:pPr>
        <w:spacing w:before="19"/>
        <w:rPr/>
      </w:pPr>
      <w:r/>
    </w:p>
    <w:p>
      <w:pPr>
        <w:spacing w:before="19"/>
        <w:rPr/>
      </w:pPr>
      <w:r/>
    </w:p>
    <w:p>
      <w:pPr>
        <w:sectPr>
          <w:pgSz w:w="9450" w:h="13320"/>
          <w:pgMar w:top="400" w:right="609" w:bottom="400" w:left="680" w:header="0" w:footer="0" w:gutter="0"/>
          <w:cols w:equalWidth="0" w:num="1">
            <w:col w:w="8160" w:space="0"/>
          </w:cols>
        </w:sectPr>
        <w:rPr/>
      </w:pPr>
    </w:p>
    <w:p>
      <w:pPr>
        <w:pStyle w:val="BodyText"/>
        <w:ind w:left="4950"/>
        <w:spacing w:before="17" w:line="239" w:lineRule="auto"/>
        <w:rPr>
          <w:sz w:val="11"/>
          <w:szCs w:val="11"/>
        </w:rPr>
      </w:pPr>
      <w:r>
        <w:pict>
          <v:shape id="_x0000_s338" style="position:absolute;margin-left:281.498pt;margin-top:-1.00578pt;mso-position-vertical-relative:text;mso-position-horizontal-relative:text;width:10.45pt;height:32.05pt;z-index:252889088;" filled="false" stroked="false" type="#_x0000_t202">
            <v:fill on="false"/>
            <v:stroke on="false"/>
            <v:path/>
            <v:imagedata o:title=""/>
            <o:lock v:ext="edit" aspectratio="false"/>
            <v:textbox inset="0mm,0mm,0mm,0mm">
              <w:txbxContent>
                <w:p>
                  <w:pPr>
                    <w:ind w:left="20"/>
                    <w:spacing w:before="20" w:line="224" w:lineRule="auto"/>
                    <w:rPr>
                      <w:rFonts w:ascii="STHupo" w:hAnsi="STHupo" w:eastAsia="STHupo" w:cs="STHupo"/>
                      <w:sz w:val="14"/>
                      <w:szCs w:val="14"/>
                    </w:rPr>
                  </w:pPr>
                  <w:r>
                    <w:rPr>
                      <w:rFonts w:ascii="STHupo" w:hAnsi="STHupo" w:eastAsia="STHupo" w:cs="STHupo"/>
                      <w:sz w:val="14"/>
                      <w:szCs w:val="14"/>
                      <w:spacing w:val="-15"/>
                    </w:rPr>
                    <w:t>册|</w:t>
                  </w:r>
                </w:p>
                <w:p>
                  <w:pPr>
                    <w:spacing w:line="247" w:lineRule="auto"/>
                    <w:rPr>
                      <w:rFonts w:ascii="Arial"/>
                      <w:sz w:val="21"/>
                    </w:rPr>
                  </w:pPr>
                  <w:r/>
                </w:p>
                <w:p>
                  <w:pPr>
                    <w:ind w:left="20"/>
                    <w:spacing w:before="36" w:line="227" w:lineRule="auto"/>
                    <w:rPr>
                      <w:rFonts w:ascii="STHupo" w:hAnsi="STHupo" w:eastAsia="STHupo" w:cs="STHupo"/>
                      <w:sz w:val="11"/>
                      <w:szCs w:val="11"/>
                    </w:rPr>
                  </w:pPr>
                  <w:r>
                    <w:rPr>
                      <w:rFonts w:ascii="STHupo" w:hAnsi="STHupo" w:eastAsia="STHupo" w:cs="STHupo"/>
                      <w:sz w:val="11"/>
                      <w:szCs w:val="11"/>
                    </w:rPr>
                    <w:t>圆</w:t>
                  </w:r>
                </w:p>
              </w:txbxContent>
            </v:textbox>
          </v:shape>
        </w:pict>
      </w:r>
      <w:r>
        <w:drawing>
          <wp:anchor distT="0" distB="0" distL="0" distR="0" simplePos="0" relativeHeight="252888064" behindDoc="1" locked="0" layoutInCell="1" allowOverlap="1">
            <wp:simplePos x="0" y="0"/>
            <wp:positionH relativeFrom="column">
              <wp:posOffset>3105147</wp:posOffset>
            </wp:positionH>
            <wp:positionV relativeFrom="paragraph">
              <wp:posOffset>-41149</wp:posOffset>
            </wp:positionV>
            <wp:extent cx="1219172" cy="793801"/>
            <wp:effectExtent l="0" t="0" r="0" b="0"/>
            <wp:wrapNone/>
            <wp:docPr id="286" name="IM 286"/>
            <wp:cNvGraphicFramePr/>
            <a:graphic>
              <a:graphicData uri="http://schemas.openxmlformats.org/drawingml/2006/picture">
                <pic:pic>
                  <pic:nvPicPr>
                    <pic:cNvPr id="286" name="IM 286"/>
                    <pic:cNvPicPr/>
                  </pic:nvPicPr>
                  <pic:blipFill>
                    <a:blip r:embed="rId134"/>
                    <a:stretch>
                      <a:fillRect/>
                    </a:stretch>
                  </pic:blipFill>
                  <pic:spPr>
                    <a:xfrm rot="0">
                      <a:off x="0" y="0"/>
                      <a:ext cx="1219172" cy="793801"/>
                    </a:xfrm>
                    <a:prstGeom prst="rect">
                      <a:avLst/>
                    </a:prstGeom>
                  </pic:spPr>
                </pic:pic>
              </a:graphicData>
            </a:graphic>
          </wp:anchor>
        </w:drawing>
      </w:r>
      <w:r>
        <w:rPr>
          <w:sz w:val="11"/>
          <w:szCs w:val="11"/>
          <w:spacing w:val="-4"/>
        </w:rPr>
        <w:t>■■■</w:t>
      </w:r>
    </w:p>
    <w:p>
      <w:pPr>
        <w:pStyle w:val="BodyText"/>
        <w:ind w:left="5099"/>
        <w:spacing w:before="5" w:line="126" w:lineRule="exact"/>
        <w:rPr>
          <w:sz w:val="4"/>
          <w:szCs w:val="4"/>
        </w:rPr>
      </w:pPr>
      <w:r>
        <w:rPr>
          <w:sz w:val="4"/>
          <w:szCs w:val="4"/>
          <w:spacing w:val="-3"/>
          <w:position w:val="-2"/>
        </w:rPr>
        <w:t>■1</w:t>
      </w:r>
      <w:r>
        <w:rPr>
          <w:sz w:val="4"/>
          <w:szCs w:val="4"/>
          <w:spacing w:val="1"/>
          <w:position w:val="-2"/>
        </w:rPr>
        <w:t xml:space="preserve">    </w:t>
      </w:r>
      <w:r>
        <w:rPr>
          <w:sz w:val="4"/>
          <w:szCs w:val="4"/>
          <w:position w:val="-2"/>
        </w:rPr>
        <w:drawing>
          <wp:inline distT="0" distB="0" distL="0" distR="0">
            <wp:extent cx="76149" cy="69865"/>
            <wp:effectExtent l="0" t="0" r="0" b="0"/>
            <wp:docPr id="288" name="IM 288"/>
            <wp:cNvGraphicFramePr/>
            <a:graphic>
              <a:graphicData uri="http://schemas.openxmlformats.org/drawingml/2006/picture">
                <pic:pic>
                  <pic:nvPicPr>
                    <pic:cNvPr id="288" name="IM 288"/>
                    <pic:cNvPicPr/>
                  </pic:nvPicPr>
                  <pic:blipFill>
                    <a:blip r:embed="rId135"/>
                    <a:stretch>
                      <a:fillRect/>
                    </a:stretch>
                  </pic:blipFill>
                  <pic:spPr>
                    <a:xfrm rot="0">
                      <a:off x="0" y="0"/>
                      <a:ext cx="76149" cy="69865"/>
                    </a:xfrm>
                    <a:prstGeom prst="rect">
                      <a:avLst/>
                    </a:prstGeom>
                  </pic:spPr>
                </pic:pic>
              </a:graphicData>
            </a:graphic>
          </wp:inline>
        </w:drawing>
      </w:r>
    </w:p>
    <w:p>
      <w:pPr>
        <w:pStyle w:val="BodyText"/>
        <w:ind w:left="5499"/>
        <w:spacing w:before="84" w:line="51" w:lineRule="exact"/>
        <w:rPr>
          <w:sz w:val="12"/>
          <w:szCs w:val="12"/>
        </w:rPr>
      </w:pPr>
      <w:r>
        <w:rPr>
          <w:sz w:val="12"/>
          <w:szCs w:val="12"/>
          <w:position w:val="1"/>
        </w:rPr>
        <w:t>,</w:t>
      </w:r>
    </w:p>
    <w:p>
      <w:pPr>
        <w:pStyle w:val="BodyText"/>
        <w:ind w:left="5240"/>
        <w:spacing w:before="27" w:line="215" w:lineRule="auto"/>
        <w:rPr>
          <w:sz w:val="11"/>
          <w:szCs w:val="11"/>
        </w:rPr>
      </w:pPr>
      <w:r>
        <w:rPr>
          <w:sz w:val="11"/>
          <w:szCs w:val="11"/>
        </w:rPr>
        <w:t>■</w:t>
      </w:r>
    </w:p>
    <w:p>
      <w:pPr>
        <w:pStyle w:val="BodyText"/>
        <w:ind w:left="5499"/>
        <w:spacing w:before="1" w:line="238" w:lineRule="auto"/>
        <w:rPr>
          <w:sz w:val="12"/>
          <w:szCs w:val="12"/>
        </w:rPr>
      </w:pPr>
      <w:r>
        <w:rPr>
          <w:sz w:val="12"/>
          <w:szCs w:val="12"/>
        </w:rPr>
        <w:t>■</w:t>
      </w:r>
    </w:p>
    <w:p>
      <w:pPr>
        <w:pStyle w:val="BodyText"/>
        <w:ind w:left="5510"/>
        <w:spacing w:before="200" w:line="239" w:lineRule="auto"/>
        <w:rPr>
          <w:sz w:val="2"/>
          <w:szCs w:val="2"/>
        </w:rPr>
      </w:pPr>
      <w:r>
        <w:rPr>
          <w:sz w:val="2"/>
          <w:szCs w:val="2"/>
          <w:spacing w:val="-1"/>
        </w:rPr>
        <w:t>■1</w:t>
      </w:r>
    </w:p>
    <w:p>
      <w:pPr>
        <w:ind w:left="5649"/>
        <w:spacing w:before="38" w:line="228" w:lineRule="auto"/>
        <w:rPr>
          <w:rFonts w:ascii="STHupo" w:hAnsi="STHupo" w:eastAsia="STHupo" w:cs="STHupo"/>
          <w:sz w:val="11"/>
          <w:szCs w:val="11"/>
        </w:rPr>
      </w:pPr>
      <w:r>
        <w:rPr>
          <w:rFonts w:ascii="STHupo" w:hAnsi="STHupo" w:eastAsia="STHupo" w:cs="STHupo"/>
          <w:sz w:val="11"/>
          <w:szCs w:val="11"/>
        </w:rPr>
        <w:t>国</w:t>
      </w:r>
    </w:p>
    <w:p>
      <w:pPr>
        <w:spacing w:line="14" w:lineRule="auto"/>
        <w:rPr>
          <w:rFonts w:ascii="Arial"/>
          <w:sz w:val="2"/>
        </w:rPr>
      </w:pPr>
      <w:r>
        <w:rPr>
          <w:rFonts w:ascii="Arial" w:hAnsi="Arial" w:eastAsia="Arial" w:cs="Arial"/>
          <w:sz w:val="2"/>
          <w:szCs w:val="2"/>
        </w:rPr>
        <w:br w:type="column"/>
      </w:r>
    </w:p>
    <w:p>
      <w:pPr>
        <w:spacing w:line="41" w:lineRule="auto"/>
        <w:rPr>
          <w:rFonts w:ascii="Arial"/>
          <w:sz w:val="2"/>
        </w:rPr>
      </w:pPr>
      <w:r>
        <w:rPr>
          <w:rFonts w:ascii="Arial"/>
          <w:sz w:val="2"/>
        </w:rPr>
      </w:r>
    </w:p>
    <w:tbl>
      <w:tblPr>
        <w:tblStyle w:val="TableNormal"/>
        <w:tblW w:w="795"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29"/>
        <w:gridCol w:w="266"/>
      </w:tblGrid>
      <w:tr>
        <w:trPr>
          <w:trHeight w:val="685" w:hRule="atLeast"/>
        </w:trPr>
        <w:tc>
          <w:tcPr>
            <w:tcW w:w="529" w:type="dxa"/>
            <w:vAlign w:val="top"/>
          </w:tcPr>
          <w:p>
            <w:pPr>
              <w:pStyle w:val="TableText"/>
              <w:ind w:left="113"/>
              <w:spacing w:line="222" w:lineRule="auto"/>
              <w:rPr>
                <w:sz w:val="12"/>
                <w:szCs w:val="12"/>
              </w:rPr>
            </w:pPr>
            <w:r>
              <w:drawing>
                <wp:anchor distT="0" distB="0" distL="0" distR="0" simplePos="0" relativeHeight="252894208" behindDoc="0" locked="0" layoutInCell="1" allowOverlap="1">
                  <wp:simplePos x="0" y="0"/>
                  <wp:positionH relativeFrom="column">
                    <wp:posOffset>0</wp:posOffset>
                  </wp:positionH>
                  <wp:positionV relativeFrom="paragraph">
                    <wp:posOffset>12916</wp:posOffset>
                  </wp:positionV>
                  <wp:extent cx="82570" cy="241312"/>
                  <wp:effectExtent l="0" t="0" r="0" b="0"/>
                  <wp:wrapNone/>
                  <wp:docPr id="290" name="IM 290"/>
                  <wp:cNvGraphicFramePr/>
                  <a:graphic>
                    <a:graphicData uri="http://schemas.openxmlformats.org/drawingml/2006/picture">
                      <pic:pic>
                        <pic:nvPicPr>
                          <pic:cNvPr id="290" name="IM 290"/>
                          <pic:cNvPicPr/>
                        </pic:nvPicPr>
                        <pic:blipFill>
                          <a:blip r:embed="rId136"/>
                          <a:stretch>
                            <a:fillRect/>
                          </a:stretch>
                        </pic:blipFill>
                        <pic:spPr>
                          <a:xfrm rot="0">
                            <a:off x="0" y="0"/>
                            <a:ext cx="82570" cy="241312"/>
                          </a:xfrm>
                          <a:prstGeom prst="rect">
                            <a:avLst/>
                          </a:prstGeom>
                        </pic:spPr>
                      </pic:pic>
                    </a:graphicData>
                  </a:graphic>
                </wp:anchor>
              </w:drawing>
            </w:r>
            <w:r>
              <w:rPr>
                <w:sz w:val="12"/>
                <w:szCs w:val="12"/>
                <w:spacing w:val="4"/>
              </w:rPr>
              <w:t>要…</w:t>
            </w:r>
          </w:p>
          <w:p>
            <w:pPr>
              <w:pStyle w:val="TableText"/>
              <w:spacing w:line="295" w:lineRule="exact"/>
              <w:jc w:val="right"/>
              <w:rPr>
                <w:sz w:val="12"/>
                <w:szCs w:val="12"/>
              </w:rPr>
            </w:pPr>
            <w:r>
              <w:rPr>
                <w:sz w:val="12"/>
                <w:szCs w:val="12"/>
                <w:spacing w:val="-9"/>
                <w:position w:val="9"/>
              </w:rPr>
              <w:t>■</w:t>
            </w:r>
            <w:r>
              <w:ruby>
                <w:rubyPr>
                  <w:rubyAlign w:val="left"/>
                  <w:hpsRaise w:val="10"/>
                  <w:hps w:val="12"/>
                  <w:hpsBaseText w:val="12"/>
                </w:rubyPr>
                <w:rt>
                  <w:r>
                    <w:rPr>
                      <w:sz w:val="12"/>
                      <w:szCs w:val="12"/>
                      <w:w w:val="108"/>
                      <w:position w:val="3"/>
                    </w:rPr>
                    <w:t>■</w:t>
                  </w:r>
                </w:rt>
                <w:rubyBase>
                  <w:r>
                    <w:rPr>
                      <w:sz w:val="12"/>
                      <w:szCs w:val="12"/>
                      <w:w w:val="108"/>
                      <w:position w:val="2"/>
                    </w:rPr>
                    <w:t>■</w:t>
                  </w:r>
                </w:rubyBase>
              </w:ruby>
            </w:r>
            <w:r>
              <w:rPr>
                <w:sz w:val="12"/>
                <w:szCs w:val="12"/>
                <w:spacing w:val="-14"/>
                <w:position w:val="2"/>
              </w:rPr>
              <w:t xml:space="preserve"> </w:t>
            </w:r>
            <w:r>
              <w:rPr>
                <w:sz w:val="12"/>
                <w:szCs w:val="12"/>
                <w:spacing w:val="-9"/>
                <w:position w:val="-7"/>
              </w:rPr>
              <w:t>■</w:t>
            </w:r>
          </w:p>
          <w:p>
            <w:pPr>
              <w:pStyle w:val="TableText"/>
              <w:ind w:left="389" w:right="19"/>
              <w:spacing w:before="1" w:line="180" w:lineRule="auto"/>
              <w:rPr>
                <w:sz w:val="12"/>
                <w:szCs w:val="12"/>
              </w:rPr>
            </w:pPr>
            <w:r>
              <w:rPr>
                <w:sz w:val="12"/>
                <w:szCs w:val="12"/>
                <w:spacing w:val="-1"/>
              </w:rPr>
              <w:t>■</w:t>
            </w:r>
            <w:r>
              <w:rPr>
                <w:sz w:val="12"/>
                <w:szCs w:val="12"/>
              </w:rPr>
              <w:t xml:space="preserve"> </w:t>
            </w:r>
            <w:r>
              <w:rPr>
                <w:sz w:val="12"/>
                <w:szCs w:val="12"/>
                <w:spacing w:val="-1"/>
              </w:rPr>
              <w:t>重</w:t>
            </w:r>
          </w:p>
        </w:tc>
        <w:tc>
          <w:tcPr>
            <w:tcW w:w="266" w:type="dxa"/>
            <w:vAlign w:val="top"/>
          </w:tcPr>
          <w:p>
            <w:pPr>
              <w:rPr>
                <w:rFonts w:ascii="Arial"/>
                <w:sz w:val="21"/>
              </w:rPr>
            </w:pPr>
            <w:r>
              <mc:AlternateContent xmlns:mc="http://schemas.openxmlformats.org/markup-compatibility/2006">
                <mc:Choice Requires="wps">
                  <w:drawing>
                    <wp:anchor distT="0" distB="0" distL="0" distR="0" simplePos="0" relativeHeight="252891136" behindDoc="0" locked="0" layoutInCell="1" allowOverlap="1">
                      <wp:simplePos x="0" y="0"/>
                      <wp:positionH relativeFrom="rightMargin">
                        <wp:posOffset>-220553</wp:posOffset>
                      </wp:positionH>
                      <wp:positionV relativeFrom="topMargin">
                        <wp:posOffset>106921</wp:posOffset>
                      </wp:positionV>
                      <wp:extent cx="366395" cy="132079"/>
                      <wp:effectExtent l="0" t="0" r="0" b="0"/>
                      <wp:wrapNone/>
                      <wp:docPr id="292" name="TextBox 292"/>
                      <wp:cNvGraphicFramePr/>
                      <a:graphic>
                        <a:graphicData uri="http://schemas.microsoft.com/office/word/2010/wordprocessingShape">
                          <wps:wsp>
                            <wps:cNvSpPr txBox="1"/>
                            <wps:spPr>
                              <a:xfrm rot="16200000">
                                <a:off x="-220553" y="106921"/>
                                <a:ext cx="366395" cy="1320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left="20"/>
                                    <w:spacing w:before="43" w:line="221" w:lineRule="auto"/>
                                    <w:rPr>
                                      <w:sz w:val="12"/>
                                      <w:szCs w:val="12"/>
                                    </w:rPr>
                                  </w:pPr>
                                  <w:r>
                                    <w:rPr>
                                      <w:sz w:val="12"/>
                                      <w:szCs w:val="12"/>
                                      <w:spacing w:val="14"/>
                                    </w:rPr>
                                    <w:t>■■言要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0" style="position:absolute;margin-left:-17.3664pt;margin-top:8.41903pt;mso-position-vertical-relative:top-margin-area;mso-position-horizontal-relative:right-margin-area;width:28.85pt;height:10.4pt;z-index:252891136;rotation:270;" filled="false" stroked="false" type="#_x0000_t202">
                      <v:fill on="false"/>
                      <v:stroke on="false"/>
                      <v:path/>
                      <v:imagedata o:title=""/>
                      <o:lock v:ext="edit" aspectratio="false"/>
                      <v:textbox inset="0mm,0mm,0mm,0mm">
                        <w:txbxContent>
                          <w:p>
                            <w:pPr>
                              <w:pStyle w:val="TableText"/>
                              <w:ind w:left="20"/>
                              <w:spacing w:before="43" w:line="221" w:lineRule="auto"/>
                              <w:rPr>
                                <w:sz w:val="12"/>
                                <w:szCs w:val="12"/>
                              </w:rPr>
                            </w:pPr>
                            <w:r>
                              <w:rPr>
                                <w:sz w:val="12"/>
                                <w:szCs w:val="12"/>
                                <w:spacing w:val="14"/>
                              </w:rPr>
                              <w:t>■■言要</w:t>
                            </w:r>
                          </w:p>
                        </w:txbxContent>
                      </v:textbox>
                    </v:shape>
                  </w:pict>
                </mc:Fallback>
              </mc:AlternateContent>
            </w:r>
            <w:r>
              <mc:AlternateContent xmlns:mc="http://schemas.openxmlformats.org/markup-compatibility/2006">
                <mc:Choice Requires="wps">
                  <w:drawing>
                    <wp:anchor distT="0" distB="0" distL="0" distR="0" simplePos="0" relativeHeight="252890112" behindDoc="0" locked="0" layoutInCell="1" allowOverlap="1">
                      <wp:simplePos x="0" y="0"/>
                      <wp:positionH relativeFrom="rightMargin">
                        <wp:posOffset>-304120</wp:posOffset>
                      </wp:positionH>
                      <wp:positionV relativeFrom="topMargin">
                        <wp:posOffset>117847</wp:posOffset>
                      </wp:positionV>
                      <wp:extent cx="367029" cy="131445"/>
                      <wp:effectExtent l="0" t="0" r="0" b="0"/>
                      <wp:wrapNone/>
                      <wp:docPr id="294" name="TextBox 294"/>
                      <wp:cNvGraphicFramePr/>
                      <a:graphic>
                        <a:graphicData uri="http://schemas.microsoft.com/office/word/2010/wordprocessingShape">
                          <wps:wsp>
                            <wps:cNvSpPr txBox="1"/>
                            <wps:spPr>
                              <a:xfrm rot="5400000">
                                <a:off x="-304120" y="117847"/>
                                <a:ext cx="367029"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TableText"/>
                                    <w:ind w:right="3"/>
                                    <w:spacing w:before="43" w:line="220" w:lineRule="auto"/>
                                    <w:jc w:val="right"/>
                                    <w:rPr>
                                      <w:sz w:val="12"/>
                                      <w:szCs w:val="12"/>
                                    </w:rPr>
                                  </w:pPr>
                                  <w:r>
                                    <w:rPr>
                                      <w:sz w:val="12"/>
                                      <w:szCs w:val="12"/>
                                      <w:spacing w:val="-5"/>
                                    </w:rPr>
                                    <w:t>期</w:t>
                                  </w:r>
                                  <w:r>
                                    <w:rPr>
                                      <w:sz w:val="12"/>
                                      <w:szCs w:val="12"/>
                                      <w:spacing w:val="39"/>
                                      <w:w w:val="101"/>
                                    </w:rPr>
                                    <w:t xml:space="preserve"> </w:t>
                                  </w:r>
                                  <w:r>
                                    <w:rPr>
                                      <w:sz w:val="12"/>
                                      <w:szCs w:val="12"/>
                                      <w:spacing w:val="-5"/>
                                    </w:rPr>
                                    <w:t>意</w:t>
                                  </w:r>
                                  <w:r>
                                    <w:rPr>
                                      <w:sz w:val="12"/>
                                      <w:szCs w:val="12"/>
                                      <w:spacing w:val="48"/>
                                      <w:w w:val="101"/>
                                    </w:rPr>
                                    <w:t xml:space="preserve"> </w:t>
                                  </w:r>
                                  <w:r>
                                    <w:rPr>
                                      <w:sz w:val="12"/>
                                      <w:szCs w:val="12"/>
                                      <w:spacing w:val="-5"/>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342" style="position:absolute;margin-left:-23.9465pt;margin-top:9.27932pt;mso-position-vertical-relative:top-margin-area;mso-position-horizontal-relative:right-margin-area;width:28.9pt;height:10.35pt;z-index:252890112;rotation:90;" filled="false" stroked="false" type="#_x0000_t202">
                      <v:fill on="false"/>
                      <v:stroke on="false"/>
                      <v:path/>
                      <v:imagedata o:title=""/>
                      <o:lock v:ext="edit" aspectratio="false"/>
                      <v:textbox inset="0mm,0mm,0mm,0mm">
                        <w:txbxContent>
                          <w:p>
                            <w:pPr>
                              <w:pStyle w:val="TableText"/>
                              <w:ind w:right="3"/>
                              <w:spacing w:before="43" w:line="220" w:lineRule="auto"/>
                              <w:jc w:val="right"/>
                              <w:rPr>
                                <w:sz w:val="12"/>
                                <w:szCs w:val="12"/>
                              </w:rPr>
                            </w:pPr>
                            <w:r>
                              <w:rPr>
                                <w:sz w:val="12"/>
                                <w:szCs w:val="12"/>
                                <w:spacing w:val="-5"/>
                              </w:rPr>
                              <w:t>期</w:t>
                            </w:r>
                            <w:r>
                              <w:rPr>
                                <w:sz w:val="12"/>
                                <w:szCs w:val="12"/>
                                <w:spacing w:val="39"/>
                                <w:w w:val="101"/>
                              </w:rPr>
                              <w:t xml:space="preserve"> </w:t>
                            </w:r>
                            <w:r>
                              <w:rPr>
                                <w:sz w:val="12"/>
                                <w:szCs w:val="12"/>
                                <w:spacing w:val="-5"/>
                              </w:rPr>
                              <w:t>意</w:t>
                            </w:r>
                            <w:r>
                              <w:rPr>
                                <w:sz w:val="12"/>
                                <w:szCs w:val="12"/>
                                <w:spacing w:val="48"/>
                                <w:w w:val="101"/>
                              </w:rPr>
                              <w:t xml:space="preserve"> </w:t>
                            </w:r>
                            <w:r>
                              <w:rPr>
                                <w:sz w:val="12"/>
                                <w:szCs w:val="12"/>
                                <w:spacing w:val="-5"/>
                              </w:rPr>
                              <w:t>■</w:t>
                            </w:r>
                          </w:p>
                        </w:txbxContent>
                      </v:textbox>
                    </v:shape>
                  </w:pict>
                </mc:Fallback>
              </mc:AlternateContent>
            </w:r>
            <w:r/>
          </w:p>
        </w:tc>
      </w:tr>
    </w:tbl>
    <w:p>
      <w:pPr>
        <w:spacing w:line="286" w:lineRule="auto"/>
        <w:rPr>
          <w:rFonts w:ascii="Arial"/>
          <w:sz w:val="21"/>
        </w:rPr>
      </w:pPr>
      <w:r/>
    </w:p>
    <w:p>
      <w:pPr>
        <w:spacing w:line="287" w:lineRule="auto"/>
        <w:rPr>
          <w:rFonts w:ascii="Arial"/>
          <w:sz w:val="21"/>
        </w:rPr>
      </w:pPr>
      <w:r/>
    </w:p>
    <w:p>
      <w:pPr>
        <w:spacing w:before="84" w:line="192" w:lineRule="auto"/>
        <w:rPr>
          <w:rFonts w:ascii="KaiTi" w:hAnsi="KaiTi" w:eastAsia="KaiTi" w:cs="KaiTi"/>
          <w:sz w:val="26"/>
          <w:szCs w:val="26"/>
        </w:rPr>
      </w:pPr>
      <w:r>
        <w:rPr>
          <w:rFonts w:ascii="KaiTi" w:hAnsi="KaiTi" w:eastAsia="KaiTi" w:cs="KaiTi"/>
          <w:sz w:val="26"/>
          <w:szCs w:val="26"/>
          <w:spacing w:val="-13"/>
        </w:rPr>
        <w:t>第十章</w:t>
      </w:r>
    </w:p>
    <w:p>
      <w:pPr>
        <w:spacing w:line="14" w:lineRule="auto"/>
        <w:rPr>
          <w:rFonts w:ascii="Arial"/>
          <w:sz w:val="2"/>
        </w:rPr>
      </w:pPr>
      <w:r>
        <w:rPr>
          <w:rFonts w:ascii="Arial" w:hAnsi="Arial" w:eastAsia="Arial" w:cs="Arial"/>
          <w:sz w:val="2"/>
          <w:szCs w:val="2"/>
        </w:rPr>
        <w:br w:type="column"/>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0" w:lineRule="exact"/>
        <w:rPr/>
      </w:pPr>
      <w:r>
        <w:rPr>
          <w:position w:val="-5"/>
        </w:rPr>
        <w:drawing>
          <wp:inline distT="0" distB="0" distL="0" distR="0">
            <wp:extent cx="806440" cy="165104"/>
            <wp:effectExtent l="0" t="0" r="0" b="0"/>
            <wp:docPr id="296" name="IM 296"/>
            <wp:cNvGraphicFramePr/>
            <a:graphic>
              <a:graphicData uri="http://schemas.openxmlformats.org/drawingml/2006/picture">
                <pic:pic>
                  <pic:nvPicPr>
                    <pic:cNvPr id="296" name="IM 296"/>
                    <pic:cNvPicPr/>
                  </pic:nvPicPr>
                  <pic:blipFill>
                    <a:blip r:embed="rId137"/>
                    <a:stretch>
                      <a:fillRect/>
                    </a:stretch>
                  </pic:blipFill>
                  <pic:spPr>
                    <a:xfrm rot="0">
                      <a:off x="0" y="0"/>
                      <a:ext cx="806440" cy="165104"/>
                    </a:xfrm>
                    <a:prstGeom prst="rect">
                      <a:avLst/>
                    </a:prstGeom>
                  </pic:spPr>
                </pic:pic>
              </a:graphicData>
            </a:graphic>
          </wp:inline>
        </w:drawing>
      </w:r>
    </w:p>
    <w:p>
      <w:pPr>
        <w:spacing w:line="260" w:lineRule="exact"/>
        <w:sectPr>
          <w:type w:val="continuous"/>
          <w:pgSz w:w="9450" w:h="13320"/>
          <w:pgMar w:top="400" w:right="609" w:bottom="400" w:left="680" w:header="0" w:footer="0" w:gutter="0"/>
          <w:cols w:equalWidth="0" w:num="3">
            <w:col w:w="5886" w:space="24"/>
            <w:col w:w="881" w:space="100"/>
            <w:col w:w="1270" w:space="0"/>
          </w:cols>
        </w:sectPr>
        <w:rPr/>
      </w:pPr>
    </w:p>
    <w:p>
      <w:pPr>
        <w:ind w:left="1145"/>
        <w:spacing w:before="297" w:line="220" w:lineRule="auto"/>
        <w:rPr>
          <w:rFonts w:ascii="KaiTi" w:hAnsi="KaiTi" w:eastAsia="KaiTi" w:cs="KaiTi"/>
          <w:sz w:val="38"/>
          <w:szCs w:val="38"/>
        </w:rPr>
      </w:pPr>
      <w:bookmarkStart w:name="bookmark31" w:id="30"/>
      <w:bookmarkEnd w:id="30"/>
      <w:bookmarkStart w:name="bookmark32" w:id="31"/>
      <w:bookmarkEnd w:id="31"/>
      <w:r>
        <w:rPr>
          <w:rFonts w:ascii="KaiTi" w:hAnsi="KaiTi" w:eastAsia="KaiTi" w:cs="KaiTi"/>
          <w:sz w:val="38"/>
          <w:szCs w:val="38"/>
          <w:b/>
          <w:bCs/>
          <w:spacing w:val="-17"/>
        </w:rPr>
        <w:t>员工个人信息保护，这事儿不能忘</w:t>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ind w:right="175" w:firstLine="327"/>
        <w:spacing w:before="69" w:line="306" w:lineRule="auto"/>
        <w:jc w:val="both"/>
        <w:rPr>
          <w:rFonts w:ascii="KaiTi" w:hAnsi="KaiTi" w:eastAsia="KaiTi" w:cs="KaiTi"/>
          <w:sz w:val="21"/>
          <w:szCs w:val="21"/>
        </w:rPr>
      </w:pPr>
      <w:r>
        <w:rPr>
          <w:rFonts w:ascii="KaiTi" w:hAnsi="KaiTi" w:eastAsia="KaiTi" w:cs="KaiTi"/>
          <w:sz w:val="21"/>
          <w:szCs w:val="21"/>
          <w:b/>
          <w:bCs/>
          <w:spacing w:val="-5"/>
        </w:rPr>
        <w:t>【场景】</w:t>
      </w:r>
      <w:r>
        <w:rPr>
          <w:rFonts w:ascii="KaiTi" w:hAnsi="KaiTi" w:eastAsia="KaiTi" w:cs="KaiTi"/>
          <w:sz w:val="21"/>
          <w:szCs w:val="21"/>
          <w:spacing w:val="-5"/>
        </w:rPr>
        <w:t>某日，白晓萌萌在和同事闲聊。同事开玩笑地说：“现在产品中关于隐私保</w:t>
      </w:r>
      <w:r>
        <w:rPr>
          <w:rFonts w:ascii="KaiTi" w:hAnsi="KaiTi" w:eastAsia="KaiTi" w:cs="KaiTi"/>
          <w:sz w:val="21"/>
          <w:szCs w:val="21"/>
          <w:spacing w:val="8"/>
        </w:rPr>
        <w:t xml:space="preserve"> </w:t>
      </w:r>
      <w:r>
        <w:rPr>
          <w:rFonts w:ascii="KaiTi" w:hAnsi="KaiTi" w:eastAsia="KaiTi" w:cs="KaiTi"/>
          <w:sz w:val="21"/>
          <w:szCs w:val="21"/>
        </w:rPr>
        <w:t>护合规开展得如火如茶，我使用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rFonts w:ascii="KaiTi" w:hAnsi="KaiTi" w:eastAsia="KaiTi" w:cs="KaiTi"/>
          <w:sz w:val="21"/>
          <w:szCs w:val="21"/>
        </w:rPr>
        <w:t>都要同意好几个弹窗或者协议，但我突然想到，咱</w:t>
      </w:r>
      <w:r>
        <w:rPr>
          <w:rFonts w:ascii="KaiTi" w:hAnsi="KaiTi" w:eastAsia="KaiTi" w:cs="KaiTi"/>
          <w:sz w:val="21"/>
          <w:szCs w:val="21"/>
        </w:rPr>
        <w:t xml:space="preserve"> </w:t>
      </w:r>
      <w:r>
        <w:rPr>
          <w:rFonts w:ascii="KaiTi" w:hAnsi="KaiTi" w:eastAsia="KaiTi" w:cs="KaiTi"/>
          <w:sz w:val="21"/>
          <w:szCs w:val="21"/>
          <w:spacing w:val="-1"/>
        </w:rPr>
        <w:t>们公司还是要按指纹打卡上下班，这个事情我是不是也应该写个什么声明，同意一</w:t>
      </w:r>
      <w:r>
        <w:rPr>
          <w:rFonts w:ascii="KaiTi" w:hAnsi="KaiTi" w:eastAsia="KaiTi" w:cs="KaiTi"/>
          <w:sz w:val="21"/>
          <w:szCs w:val="21"/>
          <w:spacing w:val="-2"/>
        </w:rPr>
        <w:t>下才</w:t>
      </w:r>
      <w:r>
        <w:rPr>
          <w:rFonts w:ascii="KaiTi" w:hAnsi="KaiTi" w:eastAsia="KaiTi" w:cs="KaiTi"/>
          <w:sz w:val="21"/>
          <w:szCs w:val="21"/>
        </w:rPr>
        <w:t xml:space="preserve"> </w:t>
      </w:r>
      <w:r>
        <w:rPr>
          <w:rFonts w:ascii="KaiTi" w:hAnsi="KaiTi" w:eastAsia="KaiTi" w:cs="KaiTi"/>
          <w:sz w:val="21"/>
          <w:szCs w:val="21"/>
          <w:spacing w:val="-4"/>
        </w:rPr>
        <w:t>算合规?”白晓萌萌一愣，自己之前确实从来没有考虑过这个问题，既然用户的</w:t>
      </w:r>
      <w:r>
        <w:rPr>
          <w:rFonts w:ascii="KaiTi" w:hAnsi="KaiTi" w:eastAsia="KaiTi" w:cs="KaiTi"/>
          <w:sz w:val="21"/>
          <w:szCs w:val="21"/>
          <w:spacing w:val="-5"/>
        </w:rPr>
        <w:t>个人信息</w:t>
      </w:r>
      <w:r>
        <w:rPr>
          <w:rFonts w:ascii="KaiTi" w:hAnsi="KaiTi" w:eastAsia="KaiTi" w:cs="KaiTi"/>
          <w:sz w:val="21"/>
          <w:szCs w:val="21"/>
        </w:rPr>
        <w:t xml:space="preserve"> </w:t>
      </w:r>
      <w:r>
        <w:rPr>
          <w:rFonts w:ascii="KaiTi" w:hAnsi="KaiTi" w:eastAsia="KaiTi" w:cs="KaiTi"/>
          <w:sz w:val="21"/>
          <w:szCs w:val="21"/>
          <w:spacing w:val="-2"/>
        </w:rPr>
        <w:t>需要保护，那么企业员工的个人信息当然也需要保护，这也符合《民法典》等法</w:t>
      </w:r>
      <w:r>
        <w:rPr>
          <w:rFonts w:ascii="KaiTi" w:hAnsi="KaiTi" w:eastAsia="KaiTi" w:cs="KaiTi"/>
          <w:sz w:val="21"/>
          <w:szCs w:val="21"/>
          <w:spacing w:val="-3"/>
        </w:rPr>
        <w:t>律法规</w:t>
      </w:r>
      <w:r>
        <w:rPr>
          <w:rFonts w:ascii="KaiTi" w:hAnsi="KaiTi" w:eastAsia="KaiTi" w:cs="KaiTi"/>
          <w:sz w:val="21"/>
          <w:szCs w:val="21"/>
          <w:spacing w:val="-3"/>
        </w:rPr>
        <w:t xml:space="preserve"> </w:t>
      </w:r>
      <w:r>
        <w:rPr>
          <w:rFonts w:ascii="KaiTi" w:hAnsi="KaiTi" w:eastAsia="KaiTi" w:cs="KaiTi"/>
          <w:sz w:val="21"/>
          <w:szCs w:val="21"/>
          <w:spacing w:val="-1"/>
        </w:rPr>
        <w:t>的规定。而且随着立法执法动态频繁，人们对隐私</w:t>
      </w:r>
      <w:r>
        <w:rPr>
          <w:rFonts w:ascii="KaiTi" w:hAnsi="KaiTi" w:eastAsia="KaiTi" w:cs="KaiTi"/>
          <w:sz w:val="21"/>
          <w:szCs w:val="21"/>
          <w:spacing w:val="-2"/>
        </w:rPr>
        <w:t>保护的意识逐步增强，员工也有可能</w:t>
      </w:r>
      <w:r>
        <w:rPr>
          <w:rFonts w:ascii="KaiTi" w:hAnsi="KaiTi" w:eastAsia="KaiTi" w:cs="KaiTi"/>
          <w:sz w:val="21"/>
          <w:szCs w:val="21"/>
        </w:rPr>
        <w:t xml:space="preserve"> </w:t>
      </w:r>
      <w:r>
        <w:rPr>
          <w:rFonts w:ascii="KaiTi" w:hAnsi="KaiTi" w:eastAsia="KaiTi" w:cs="KaiTi"/>
          <w:sz w:val="21"/>
          <w:szCs w:val="21"/>
          <w:spacing w:val="-1"/>
        </w:rPr>
        <w:t>对企业收集、保护个人信息行为的合规性提</w:t>
      </w:r>
      <w:r>
        <w:rPr>
          <w:rFonts w:ascii="KaiTi" w:hAnsi="KaiTi" w:eastAsia="KaiTi" w:cs="KaiTi"/>
          <w:sz w:val="21"/>
          <w:szCs w:val="21"/>
          <w:spacing w:val="-2"/>
        </w:rPr>
        <w:t>出质疑，那么企业如何就员工个人信息保护</w:t>
      </w:r>
      <w:r>
        <w:rPr>
          <w:rFonts w:ascii="KaiTi" w:hAnsi="KaiTi" w:eastAsia="KaiTi" w:cs="KaiTi"/>
          <w:sz w:val="21"/>
          <w:szCs w:val="21"/>
        </w:rPr>
        <w:t xml:space="preserve"> </w:t>
      </w:r>
      <w:r>
        <w:rPr>
          <w:rFonts w:ascii="KaiTi" w:hAnsi="KaiTi" w:eastAsia="KaiTi" w:cs="KaiTi"/>
          <w:sz w:val="21"/>
          <w:szCs w:val="21"/>
          <w:spacing w:val="-3"/>
        </w:rPr>
        <w:t>开展合规工作呢?白晓萌萌就此问题咨询了专业律师，该律师对此问题做出了详细解答，</w:t>
      </w:r>
      <w:r>
        <w:rPr>
          <w:rFonts w:ascii="KaiTi" w:hAnsi="KaiTi" w:eastAsia="KaiTi" w:cs="KaiTi"/>
          <w:sz w:val="21"/>
          <w:szCs w:val="21"/>
          <w:spacing w:val="15"/>
        </w:rPr>
        <w:t xml:space="preserve"> </w:t>
      </w:r>
      <w:r>
        <w:rPr>
          <w:rFonts w:ascii="KaiTi" w:hAnsi="KaiTi" w:eastAsia="KaiTi" w:cs="KaiTi"/>
          <w:sz w:val="21"/>
          <w:szCs w:val="21"/>
          <w:spacing w:val="-8"/>
        </w:rPr>
        <w:t>为白晓萌萌开展公司内部员工信息合规工作提供了极大的帮助。</w:t>
      </w:r>
    </w:p>
    <w:p>
      <w:pPr>
        <w:spacing w:line="250" w:lineRule="auto"/>
        <w:rPr>
          <w:rFonts w:ascii="Arial"/>
          <w:sz w:val="21"/>
        </w:rPr>
      </w:pPr>
      <w:r/>
    </w:p>
    <w:p>
      <w:pPr>
        <w:spacing w:line="251" w:lineRule="auto"/>
        <w:rPr>
          <w:rFonts w:ascii="Arial"/>
          <w:sz w:val="21"/>
        </w:rPr>
      </w:pPr>
      <w:r/>
    </w:p>
    <w:p>
      <w:pPr>
        <w:pStyle w:val="BodyText"/>
        <w:ind w:left="1723"/>
        <w:spacing w:before="94" w:line="219" w:lineRule="auto"/>
        <w:rPr>
          <w:sz w:val="29"/>
          <w:szCs w:val="29"/>
        </w:rPr>
      </w:pPr>
      <w:r>
        <w:rPr>
          <w:sz w:val="29"/>
          <w:szCs w:val="29"/>
          <w:b/>
          <w:bCs/>
          <w:spacing w:val="-7"/>
        </w:rPr>
        <w:t>第一节</w:t>
      </w:r>
      <w:r>
        <w:rPr>
          <w:sz w:val="29"/>
          <w:szCs w:val="29"/>
          <w:spacing w:val="132"/>
        </w:rPr>
        <w:t xml:space="preserve"> </w:t>
      </w:r>
      <w:r>
        <w:rPr>
          <w:sz w:val="29"/>
          <w:szCs w:val="29"/>
          <w:b/>
          <w:bCs/>
          <w:spacing w:val="-7"/>
        </w:rPr>
        <w:t>雇用中国籍员工的注意事项</w:t>
      </w:r>
    </w:p>
    <w:p>
      <w:pPr>
        <w:pStyle w:val="BodyText"/>
        <w:ind w:right="200" w:firstLine="334"/>
        <w:spacing w:before="299" w:line="283" w:lineRule="auto"/>
        <w:jc w:val="both"/>
        <w:rPr>
          <w:sz w:val="21"/>
          <w:szCs w:val="21"/>
        </w:rPr>
      </w:pPr>
      <w:r>
        <w:rPr>
          <w:sz w:val="21"/>
          <w:szCs w:val="21"/>
          <w:spacing w:val="2"/>
        </w:rPr>
        <w:t>《个人信息保护法》第13条第1款第2项规定：“符合</w:t>
      </w:r>
      <w:r>
        <w:rPr>
          <w:sz w:val="21"/>
          <w:szCs w:val="21"/>
          <w:spacing w:val="1"/>
        </w:rPr>
        <w:t>下列情形之一的，个人信息处</w:t>
      </w:r>
      <w:r>
        <w:rPr>
          <w:sz w:val="21"/>
          <w:szCs w:val="21"/>
        </w:rPr>
        <w:t xml:space="preserve"> </w:t>
      </w:r>
      <w:r>
        <w:rPr>
          <w:sz w:val="21"/>
          <w:szCs w:val="21"/>
          <w:spacing w:val="-2"/>
        </w:rPr>
        <w:t>理者方可处理个人信息：为订立、履行个人作为一方当事人的合同所必需，或者按照依</w:t>
      </w:r>
      <w:r>
        <w:rPr>
          <w:sz w:val="21"/>
          <w:szCs w:val="21"/>
          <w:spacing w:val="17"/>
        </w:rPr>
        <w:t xml:space="preserve"> </w:t>
      </w:r>
      <w:r>
        <w:rPr>
          <w:sz w:val="21"/>
          <w:szCs w:val="21"/>
          <w:spacing w:val="-7"/>
        </w:rPr>
        <w:t>法制定的劳动规章制度和依法签订的集体合同实施人力资源管理所必需。”用人单位与劳</w:t>
      </w:r>
      <w:r>
        <w:rPr>
          <w:sz w:val="21"/>
          <w:szCs w:val="21"/>
          <w:spacing w:val="3"/>
        </w:rPr>
        <w:t xml:space="preserve"> </w:t>
      </w:r>
      <w:r>
        <w:rPr>
          <w:sz w:val="21"/>
          <w:szCs w:val="21"/>
          <w:spacing w:val="-2"/>
        </w:rPr>
        <w:t>动者建立劳动关系，直至劳动关系终止，用人单位会在日常管理中接触、掌握并使用大</w:t>
      </w:r>
      <w:r>
        <w:rPr>
          <w:sz w:val="21"/>
          <w:szCs w:val="21"/>
          <w:spacing w:val="14"/>
        </w:rPr>
        <w:t xml:space="preserve"> </w:t>
      </w:r>
      <w:r>
        <w:rPr>
          <w:sz w:val="21"/>
          <w:szCs w:val="21"/>
          <w:spacing w:val="-2"/>
        </w:rPr>
        <w:t>量劳动者的个人信息。在《个人信息保护法》出台后，企业应当更加重视劳动者的个人</w:t>
      </w:r>
    </w:p>
    <w:p>
      <w:pPr>
        <w:spacing w:line="283" w:lineRule="auto"/>
        <w:sectPr>
          <w:type w:val="continuous"/>
          <w:pgSz w:w="9450" w:h="13320"/>
          <w:pgMar w:top="400" w:right="609" w:bottom="400" w:left="680" w:header="0" w:footer="0" w:gutter="0"/>
          <w:cols w:equalWidth="0" w:num="1">
            <w:col w:w="8160" w:space="0"/>
          </w:cols>
        </w:sectPr>
        <w:rPr>
          <w:sz w:val="21"/>
          <w:szCs w:val="21"/>
        </w:rPr>
      </w:pPr>
    </w:p>
    <w:p>
      <w:pPr>
        <w:pStyle w:val="BodyText"/>
        <w:spacing w:before="157" w:line="213" w:lineRule="auto"/>
        <w:rPr>
          <w:rFonts w:ascii="SimHei" w:hAnsi="SimHei" w:eastAsia="SimHei" w:cs="SimHei"/>
          <w:sz w:val="21"/>
          <w:szCs w:val="21"/>
        </w:rPr>
      </w:pPr>
      <w:r>
        <w:rPr>
          <w:sz w:val="15"/>
          <w:szCs w:val="15"/>
          <w:spacing w:val="-20"/>
        </w:rPr>
        <w:t>154</w:t>
      </w:r>
      <w:r>
        <w:rPr>
          <w:sz w:val="15"/>
          <w:szCs w:val="15"/>
          <w:spacing w:val="7"/>
        </w:rPr>
        <w:t xml:space="preserve">        </w:t>
      </w:r>
      <w:r>
        <w:rPr>
          <w:rFonts w:ascii="SimHei" w:hAnsi="SimHei" w:eastAsia="SimHei" w:cs="SimHei"/>
          <w:sz w:val="21"/>
          <w:szCs w:val="21"/>
          <w:spacing w:val="-20"/>
        </w:rPr>
        <w:t>进阶篇</w:t>
      </w:r>
      <w:r>
        <w:rPr>
          <w:rFonts w:ascii="SimHei" w:hAnsi="SimHei" w:eastAsia="SimHei" w:cs="SimHei"/>
          <w:sz w:val="21"/>
          <w:szCs w:val="21"/>
          <w:spacing w:val="-20"/>
        </w:rPr>
        <w:t xml:space="preserve"> </w:t>
      </w:r>
      <w:r>
        <w:rPr>
          <w:rFonts w:ascii="SimHei" w:hAnsi="SimHei" w:eastAsia="SimHei" w:cs="SimHei"/>
          <w:sz w:val="21"/>
          <w:szCs w:val="21"/>
          <w:spacing w:val="-20"/>
        </w:rPr>
        <w:t>不得不知，小白最常遇到的普通场景</w:t>
      </w:r>
    </w:p>
    <w:p>
      <w:pPr>
        <w:spacing w:line="332" w:lineRule="auto"/>
        <w:rPr>
          <w:rFonts w:ascii="Arial"/>
          <w:sz w:val="21"/>
        </w:rPr>
      </w:pPr>
      <w:r/>
    </w:p>
    <w:p>
      <w:pPr>
        <w:spacing w:line="333" w:lineRule="auto"/>
        <w:rPr>
          <w:rFonts w:ascii="Arial"/>
          <w:sz w:val="21"/>
        </w:rPr>
      </w:pPr>
      <w:r/>
    </w:p>
    <w:p>
      <w:pPr>
        <w:pStyle w:val="BodyText"/>
        <w:spacing w:before="69" w:line="380" w:lineRule="exact"/>
        <w:rPr>
          <w:sz w:val="21"/>
          <w:szCs w:val="21"/>
        </w:rPr>
      </w:pPr>
      <w:r>
        <w:rPr>
          <w:sz w:val="21"/>
          <w:szCs w:val="21"/>
          <w:spacing w:val="-1"/>
          <w:position w:val="12"/>
        </w:rPr>
        <w:t>信息保护。由于目前对于何为“实施人力资源管理所必需”尚未有更加清晰的解释，所</w:t>
      </w:r>
    </w:p>
    <w:p>
      <w:pPr>
        <w:pStyle w:val="BodyText"/>
        <w:spacing w:line="219" w:lineRule="auto"/>
        <w:rPr>
          <w:sz w:val="21"/>
          <w:szCs w:val="21"/>
        </w:rPr>
      </w:pPr>
      <w:r>
        <w:rPr>
          <w:sz w:val="21"/>
          <w:szCs w:val="21"/>
          <w:spacing w:val="-7"/>
        </w:rPr>
        <w:t>以如何合法合规地收集、使用劳动者的个人信息</w:t>
      </w:r>
      <w:r>
        <w:rPr>
          <w:sz w:val="21"/>
          <w:szCs w:val="21"/>
          <w:spacing w:val="-8"/>
        </w:rPr>
        <w:t>应当成为企业进一步关注的重点。</w:t>
      </w:r>
    </w:p>
    <w:p>
      <w:pPr>
        <w:pStyle w:val="BodyText"/>
        <w:ind w:firstLine="439"/>
        <w:spacing w:before="91" w:line="300" w:lineRule="auto"/>
        <w:jc w:val="both"/>
        <w:rPr>
          <w:sz w:val="21"/>
          <w:szCs w:val="21"/>
        </w:rPr>
      </w:pPr>
      <w:r>
        <w:rPr>
          <w:sz w:val="21"/>
          <w:szCs w:val="21"/>
          <w:spacing w:val="-2"/>
        </w:rPr>
        <w:t>具体而言，在企业雇用员工的场景中，员工信息主要分为两类。1)在应聘阶段员工</w:t>
      </w:r>
      <w:r>
        <w:rPr>
          <w:sz w:val="21"/>
          <w:szCs w:val="21"/>
          <w:spacing w:val="2"/>
        </w:rPr>
        <w:t xml:space="preserve">  </w:t>
      </w:r>
      <w:r>
        <w:rPr>
          <w:sz w:val="21"/>
          <w:szCs w:val="21"/>
          <w:spacing w:val="-6"/>
        </w:rPr>
        <w:t>默认同意被收集的信息，如员工主动提交的简历、体检报告等。在此种情况下，</w:t>
      </w:r>
      <w:r>
        <w:rPr>
          <w:sz w:val="21"/>
          <w:szCs w:val="21"/>
          <w:spacing w:val="70"/>
        </w:rPr>
        <w:t xml:space="preserve"> </w:t>
      </w:r>
      <w:r>
        <w:rPr>
          <w:sz w:val="21"/>
          <w:szCs w:val="21"/>
          <w:spacing w:val="-6"/>
        </w:rPr>
        <w:t>一般默</w:t>
      </w:r>
      <w:r>
        <w:rPr>
          <w:sz w:val="21"/>
          <w:szCs w:val="21"/>
        </w:rPr>
        <w:t xml:space="preserve">  </w:t>
      </w:r>
      <w:r>
        <w:rPr>
          <w:sz w:val="21"/>
          <w:szCs w:val="21"/>
          <w:spacing w:val="-1"/>
        </w:rPr>
        <w:t>认求职者投递简历等行为已经构成对企业收集其信息</w:t>
      </w:r>
      <w:r>
        <w:rPr>
          <w:sz w:val="21"/>
          <w:szCs w:val="21"/>
          <w:spacing w:val="-2"/>
        </w:rPr>
        <w:t>行为的同意，但若涉及向第三方披</w:t>
      </w:r>
      <w:r>
        <w:rPr>
          <w:sz w:val="21"/>
          <w:szCs w:val="21"/>
        </w:rPr>
        <w:t xml:space="preserve">  </w:t>
      </w:r>
      <w:r>
        <w:rPr>
          <w:sz w:val="21"/>
          <w:szCs w:val="21"/>
          <w:spacing w:val="-4"/>
        </w:rPr>
        <w:t>露等行为，则必须征求求职者本人的同意。2)在工作阶段随员工工作而产</w:t>
      </w:r>
      <w:r>
        <w:rPr>
          <w:sz w:val="21"/>
          <w:szCs w:val="21"/>
          <w:spacing w:val="-5"/>
        </w:rPr>
        <w:t>生的个人信息，</w:t>
      </w:r>
      <w:r>
        <w:rPr>
          <w:sz w:val="21"/>
          <w:szCs w:val="21"/>
        </w:rPr>
        <w:t xml:space="preserve"> </w:t>
      </w:r>
      <w:r>
        <w:rPr>
          <w:sz w:val="21"/>
          <w:szCs w:val="21"/>
          <w:spacing w:val="-1"/>
        </w:rPr>
        <w:t>如薪酬、工作邮件等。有些企业可能会对员工工作时</w:t>
      </w:r>
      <w:r>
        <w:rPr>
          <w:sz w:val="21"/>
          <w:szCs w:val="21"/>
          <w:spacing w:val="-2"/>
        </w:rPr>
        <w:t>间浏览的网页甚至工作邮箱进行监</w:t>
      </w:r>
      <w:r>
        <w:rPr>
          <w:sz w:val="21"/>
          <w:szCs w:val="21"/>
        </w:rPr>
        <w:t xml:space="preserve">  </w:t>
      </w:r>
      <w:r>
        <w:rPr>
          <w:sz w:val="21"/>
          <w:szCs w:val="21"/>
          <w:spacing w:val="-6"/>
        </w:rPr>
        <w:t>控，这些行为也必须征得员工本人的同意，</w:t>
      </w:r>
      <w:r>
        <w:rPr>
          <w:sz w:val="21"/>
          <w:szCs w:val="21"/>
          <w:spacing w:val="-7"/>
        </w:rPr>
        <w:t>并且要符合明示、目的明确正当等原则。</w:t>
      </w:r>
    </w:p>
    <w:p>
      <w:pPr>
        <w:pStyle w:val="BodyText"/>
        <w:ind w:right="75" w:firstLine="439"/>
        <w:spacing w:before="122" w:line="264" w:lineRule="auto"/>
        <w:rPr>
          <w:sz w:val="21"/>
          <w:szCs w:val="21"/>
        </w:rPr>
      </w:pPr>
      <w:r>
        <w:rPr>
          <w:sz w:val="21"/>
          <w:szCs w:val="21"/>
          <w:spacing w:val="-1"/>
        </w:rPr>
        <w:t>细化来讲，应当按员工进入公司的正常流程</w:t>
      </w:r>
      <w:r>
        <w:rPr>
          <w:sz w:val="21"/>
          <w:szCs w:val="21"/>
          <w:spacing w:val="-2"/>
        </w:rPr>
        <w:t>来分析每个环节可能存在的风险点，分</w:t>
      </w:r>
      <w:r>
        <w:rPr>
          <w:sz w:val="21"/>
          <w:szCs w:val="21"/>
        </w:rPr>
        <w:t xml:space="preserve"> </w:t>
      </w:r>
      <w:r>
        <w:rPr>
          <w:sz w:val="21"/>
          <w:szCs w:val="21"/>
          <w:spacing w:val="-11"/>
        </w:rPr>
        <w:t>别展开合规分析。</w:t>
      </w:r>
    </w:p>
    <w:p>
      <w:pPr>
        <w:ind w:left="442"/>
        <w:spacing w:before="194" w:line="222" w:lineRule="auto"/>
        <w:outlineLvl w:val="1"/>
        <w:rPr>
          <w:rFonts w:ascii="SimHei" w:hAnsi="SimHei" w:eastAsia="SimHei" w:cs="SimHei"/>
          <w:sz w:val="21"/>
          <w:szCs w:val="21"/>
        </w:rPr>
      </w:pPr>
      <w:r>
        <w:rPr>
          <w:rFonts w:ascii="SimHei" w:hAnsi="SimHei" w:eastAsia="SimHei" w:cs="SimHei"/>
          <w:sz w:val="21"/>
          <w:szCs w:val="21"/>
          <w:b/>
          <w:bCs/>
          <w:spacing w:val="-7"/>
        </w:rPr>
        <w:t>1.简历投递阶段</w:t>
      </w:r>
    </w:p>
    <w:p>
      <w:pPr>
        <w:pStyle w:val="BodyText"/>
        <w:ind w:right="19" w:firstLine="439"/>
        <w:spacing w:before="80" w:line="319" w:lineRule="auto"/>
        <w:rPr>
          <w:sz w:val="21"/>
          <w:szCs w:val="21"/>
        </w:rPr>
      </w:pPr>
      <w:r>
        <w:rPr>
          <w:sz w:val="21"/>
          <w:szCs w:val="21"/>
          <w:spacing w:val="-2"/>
        </w:rPr>
        <w:t>投递简历一般是入职的第一步，简历中可能会含有姓名、联系方式</w:t>
      </w:r>
      <w:r>
        <w:rPr>
          <w:sz w:val="21"/>
          <w:szCs w:val="21"/>
          <w:spacing w:val="-3"/>
        </w:rPr>
        <w:t>、年龄、工作经 </w:t>
      </w:r>
      <w:r>
        <w:rPr>
          <w:sz w:val="21"/>
          <w:szCs w:val="21"/>
          <w:spacing w:val="-5"/>
        </w:rPr>
        <w:t>历、个人照片等基本个人信息及敏感个人信息。简历中含有的信息内容一般会比较丰富，</w:t>
      </w:r>
      <w:r>
        <w:rPr>
          <w:sz w:val="21"/>
          <w:szCs w:val="21"/>
          <w:spacing w:val="8"/>
        </w:rPr>
        <w:t xml:space="preserve"> </w:t>
      </w:r>
      <w:r>
        <w:rPr>
          <w:sz w:val="21"/>
          <w:szCs w:val="21"/>
        </w:rPr>
        <w:t>而且考虑特殊情况下简历信息泄露可能会对个人信息主体带来很多附加的</w:t>
      </w:r>
      <w:r>
        <w:rPr>
          <w:sz w:val="21"/>
          <w:szCs w:val="21"/>
          <w:spacing w:val="-1"/>
        </w:rPr>
        <w:t>损失和影响，</w:t>
      </w:r>
      <w:r>
        <w:rPr>
          <w:sz w:val="21"/>
          <w:szCs w:val="21"/>
        </w:rPr>
        <w:t xml:space="preserve"> </w:t>
      </w:r>
      <w:r>
        <w:rPr>
          <w:sz w:val="21"/>
          <w:szCs w:val="21"/>
          <w:spacing w:val="-5"/>
        </w:rPr>
        <w:t>对于简历信息的保护也应该重视。</w:t>
      </w:r>
      <w:r>
        <w:rPr>
          <w:sz w:val="21"/>
          <w:szCs w:val="21"/>
          <w:spacing w:val="41"/>
        </w:rPr>
        <w:t xml:space="preserve"> </w:t>
      </w:r>
      <w:r>
        <w:rPr>
          <w:sz w:val="21"/>
          <w:szCs w:val="21"/>
          <w:spacing w:val="-5"/>
        </w:rPr>
        <w:t>一般来讲，简历的获取渠道主要有个人信息主体</w:t>
      </w:r>
      <w:r>
        <w:rPr>
          <w:sz w:val="21"/>
          <w:szCs w:val="21"/>
          <w:spacing w:val="-6"/>
        </w:rPr>
        <w:t>主动</w:t>
      </w:r>
    </w:p>
    <w:p>
      <w:pPr>
        <w:pStyle w:val="BodyText"/>
        <w:spacing w:line="218" w:lineRule="auto"/>
        <w:rPr>
          <w:sz w:val="21"/>
          <w:szCs w:val="21"/>
        </w:rPr>
      </w:pPr>
      <w:r>
        <w:rPr>
          <w:sz w:val="21"/>
          <w:szCs w:val="21"/>
          <w:spacing w:val="-8"/>
        </w:rPr>
        <w:t>提供、企业从第三方获取两种。</w:t>
      </w:r>
    </w:p>
    <w:p>
      <w:pPr>
        <w:pStyle w:val="BodyText"/>
        <w:ind w:left="439"/>
        <w:spacing w:before="121" w:line="219" w:lineRule="auto"/>
        <w:rPr>
          <w:sz w:val="21"/>
          <w:szCs w:val="21"/>
        </w:rPr>
      </w:pPr>
      <w:r>
        <w:rPr>
          <w:sz w:val="21"/>
          <w:szCs w:val="21"/>
          <w:spacing w:val="3"/>
        </w:rPr>
        <w:t>(1)个人信息主体主动提供</w:t>
      </w:r>
    </w:p>
    <w:p>
      <w:pPr>
        <w:pStyle w:val="BodyText"/>
        <w:ind w:right="88" w:firstLine="439"/>
        <w:spacing w:before="82" w:line="292" w:lineRule="auto"/>
        <w:rPr>
          <w:sz w:val="21"/>
          <w:szCs w:val="21"/>
        </w:rPr>
      </w:pPr>
      <w:r>
        <w:rPr>
          <w:sz w:val="21"/>
          <w:szCs w:val="21"/>
          <w:spacing w:val="-2"/>
        </w:rPr>
        <w:t>通过企业官方公布的招聘渠道发送简历，包括以邮件的形式、通过微信发送文件的</w:t>
      </w:r>
      <w:r>
        <w:rPr>
          <w:sz w:val="21"/>
          <w:szCs w:val="21"/>
          <w:spacing w:val="7"/>
        </w:rPr>
        <w:t xml:space="preserve"> </w:t>
      </w:r>
      <w:r>
        <w:rPr>
          <w:sz w:val="21"/>
          <w:szCs w:val="21"/>
          <w:spacing w:val="-1"/>
        </w:rPr>
        <w:t>形式以及线下提交纸质简历等方式。在此类情形下，个人信息主体</w:t>
      </w:r>
      <w:r>
        <w:rPr>
          <w:sz w:val="21"/>
          <w:szCs w:val="21"/>
          <w:spacing w:val="-2"/>
        </w:rPr>
        <w:t>一般是知晓其简历信</w:t>
      </w:r>
      <w:r>
        <w:rPr>
          <w:sz w:val="21"/>
          <w:szCs w:val="21"/>
        </w:rPr>
        <w:t xml:space="preserve"> </w:t>
      </w:r>
      <w:r>
        <w:rPr>
          <w:sz w:val="21"/>
          <w:szCs w:val="21"/>
          <w:spacing w:val="-1"/>
        </w:rPr>
        <w:t>息的去向的，主动提供的行为即视为该主体的明示授权，企业基于</w:t>
      </w:r>
      <w:r>
        <w:rPr>
          <w:sz w:val="21"/>
          <w:szCs w:val="21"/>
          <w:spacing w:val="-2"/>
        </w:rPr>
        <w:t>此情形获得的简历信</w:t>
      </w:r>
      <w:r>
        <w:rPr>
          <w:sz w:val="21"/>
          <w:szCs w:val="21"/>
        </w:rPr>
        <w:t xml:space="preserve"> </w:t>
      </w:r>
      <w:r>
        <w:rPr>
          <w:sz w:val="21"/>
          <w:szCs w:val="21"/>
          <w:spacing w:val="-6"/>
        </w:rPr>
        <w:t>息在收集环节符合合规要求，但需要注意企</w:t>
      </w:r>
      <w:r>
        <w:rPr>
          <w:sz w:val="21"/>
          <w:szCs w:val="21"/>
          <w:spacing w:val="-7"/>
        </w:rPr>
        <w:t>业提供此类招聘信息的真实性及准确性。</w:t>
      </w:r>
    </w:p>
    <w:p>
      <w:pPr>
        <w:pStyle w:val="BodyText"/>
        <w:ind w:left="439"/>
        <w:spacing w:before="112" w:line="219" w:lineRule="auto"/>
        <w:rPr>
          <w:sz w:val="21"/>
          <w:szCs w:val="21"/>
        </w:rPr>
      </w:pPr>
      <w:r>
        <w:rPr>
          <w:sz w:val="21"/>
          <w:szCs w:val="21"/>
          <w:spacing w:val="4"/>
        </w:rPr>
        <w:t>(2)企业从第三方获取</w:t>
      </w:r>
    </w:p>
    <w:p>
      <w:pPr>
        <w:pStyle w:val="BodyText"/>
        <w:ind w:right="19" w:firstLine="439"/>
        <w:spacing w:before="99" w:line="297" w:lineRule="auto"/>
        <w:rPr>
          <w:sz w:val="21"/>
          <w:szCs w:val="21"/>
        </w:rPr>
      </w:pPr>
      <w:r>
        <w:rPr>
          <w:sz w:val="21"/>
          <w:szCs w:val="21"/>
        </w:rPr>
        <w:t>企业可能会从合作的第三方猎头公司或其他第三方平台获取简历。在这种情形下，</w:t>
      </w:r>
      <w:r>
        <w:rPr>
          <w:sz w:val="21"/>
          <w:szCs w:val="21"/>
          <w:spacing w:val="4"/>
        </w:rPr>
        <w:t xml:space="preserve"> </w:t>
      </w:r>
      <w:r>
        <w:rPr>
          <w:sz w:val="21"/>
          <w:szCs w:val="21"/>
          <w:spacing w:val="4"/>
        </w:rPr>
        <w:t>企业并不会直接与用户接触，那么就需要注意此类数据来源的合法性问题。当企</w:t>
      </w:r>
      <w:r>
        <w:rPr>
          <w:sz w:val="21"/>
          <w:szCs w:val="21"/>
          <w:spacing w:val="3"/>
        </w:rPr>
        <w:t>业从 </w:t>
      </w:r>
      <w:r>
        <w:rPr>
          <w:sz w:val="21"/>
          <w:szCs w:val="21"/>
          <w:spacing w:val="4"/>
        </w:rPr>
        <w:t>第三方猎头公司获取简历(第三方猎头公司主动提供给企业)时，应核实</w:t>
      </w:r>
      <w:r>
        <w:rPr>
          <w:sz w:val="21"/>
          <w:szCs w:val="21"/>
          <w:spacing w:val="3"/>
        </w:rPr>
        <w:t>猎头公司获取 </w:t>
      </w:r>
      <w:r>
        <w:rPr>
          <w:sz w:val="21"/>
          <w:szCs w:val="21"/>
          <w:spacing w:val="-2"/>
        </w:rPr>
        <w:t>简历的来源，以确保该公司是通过合法合规的渠道获取简历且有权向企业推送求职者的 </w:t>
      </w:r>
      <w:r>
        <w:rPr>
          <w:sz w:val="21"/>
          <w:szCs w:val="21"/>
          <w:spacing w:val="-10"/>
        </w:rPr>
        <w:t>简历。</w:t>
      </w:r>
    </w:p>
    <w:p>
      <w:pPr>
        <w:pStyle w:val="BodyText"/>
        <w:ind w:right="89" w:firstLine="439"/>
        <w:spacing w:before="121" w:line="281" w:lineRule="auto"/>
        <w:rPr>
          <w:sz w:val="21"/>
          <w:szCs w:val="21"/>
        </w:rPr>
      </w:pPr>
      <w:r>
        <w:rPr>
          <w:sz w:val="21"/>
          <w:szCs w:val="21"/>
          <w:spacing w:val="-2"/>
        </w:rPr>
        <w:t>约束的方式一般是在合同增加相应条款，包括确认简历来源的合法性、明确简历信</w:t>
      </w:r>
      <w:r>
        <w:rPr>
          <w:sz w:val="21"/>
          <w:szCs w:val="21"/>
          <w:spacing w:val="5"/>
        </w:rPr>
        <w:t xml:space="preserve"> </w:t>
      </w:r>
      <w:r>
        <w:rPr>
          <w:sz w:val="21"/>
          <w:szCs w:val="21"/>
          <w:spacing w:val="-1"/>
        </w:rPr>
        <w:t>息的处理范围以及双方在个人信息保护方面的权利义务等。当企业从</w:t>
      </w:r>
      <w:r>
        <w:rPr>
          <w:sz w:val="21"/>
          <w:szCs w:val="21"/>
          <w:spacing w:val="-2"/>
        </w:rPr>
        <w:t>第三方平台获取简</w:t>
      </w:r>
      <w:r>
        <w:rPr>
          <w:sz w:val="21"/>
          <w:szCs w:val="21"/>
        </w:rPr>
        <w:t xml:space="preserve"> </w:t>
      </w:r>
      <w:r>
        <w:rPr>
          <w:sz w:val="21"/>
          <w:szCs w:val="21"/>
          <w:spacing w:val="-1"/>
        </w:rPr>
        <w:t>历(企业通过第三方平台公开的渠道下载简历)</w:t>
      </w:r>
      <w:r>
        <w:rPr>
          <w:sz w:val="21"/>
          <w:szCs w:val="21"/>
          <w:spacing w:val="-2"/>
        </w:rPr>
        <w:t>时，涉及双方签署合同的，应当在合同中</w:t>
      </w:r>
    </w:p>
    <w:p>
      <w:pPr>
        <w:spacing w:line="281" w:lineRule="auto"/>
        <w:sectPr>
          <w:pgSz w:w="9450" w:h="13340"/>
          <w:pgMar w:top="400" w:right="755" w:bottom="400" w:left="670" w:header="0" w:footer="0" w:gutter="0"/>
        </w:sectPr>
        <w:rPr>
          <w:sz w:val="21"/>
          <w:szCs w:val="21"/>
        </w:rPr>
      </w:pPr>
    </w:p>
    <w:p>
      <w:pPr>
        <w:ind w:left="3649"/>
        <w:spacing w:before="97" w:line="213" w:lineRule="auto"/>
        <w:rPr>
          <w:rFonts w:ascii="SimHei" w:hAnsi="SimHei" w:eastAsia="SimHei" w:cs="SimHei"/>
          <w:sz w:val="21"/>
          <w:szCs w:val="21"/>
        </w:rPr>
      </w:pPr>
      <w:r>
        <w:rPr>
          <w:rFonts w:ascii="SimHei" w:hAnsi="SimHei" w:eastAsia="SimHei" w:cs="SimHei"/>
          <w:sz w:val="21"/>
          <w:szCs w:val="21"/>
          <w:spacing w:val="-19"/>
        </w:rPr>
        <w:t>第十章</w:t>
      </w:r>
      <w:r>
        <w:rPr>
          <w:rFonts w:ascii="SimHei" w:hAnsi="SimHei" w:eastAsia="SimHei" w:cs="SimHei"/>
          <w:sz w:val="21"/>
          <w:szCs w:val="21"/>
          <w:spacing w:val="-19"/>
        </w:rPr>
        <w:t xml:space="preserve"> </w:t>
      </w:r>
      <w:r>
        <w:rPr>
          <w:rFonts w:ascii="SimHei" w:hAnsi="SimHei" w:eastAsia="SimHei" w:cs="SimHei"/>
          <w:sz w:val="21"/>
          <w:szCs w:val="21"/>
          <w:spacing w:val="-19"/>
        </w:rPr>
        <w:t>员工个人信息保护，这事儿不能忘</w:t>
      </w:r>
      <w:r>
        <w:rPr>
          <w:rFonts w:ascii="SimHei" w:hAnsi="SimHei" w:eastAsia="SimHei" w:cs="SimHei"/>
          <w:sz w:val="21"/>
          <w:szCs w:val="21"/>
          <w:spacing w:val="-19"/>
        </w:rPr>
        <w:t xml:space="preserve">      </w:t>
      </w:r>
      <w:r>
        <w:rPr>
          <w:rFonts w:ascii="SimHei" w:hAnsi="SimHei" w:eastAsia="SimHei" w:cs="SimHei"/>
          <w:sz w:val="21"/>
          <w:szCs w:val="21"/>
          <w:spacing w:val="-19"/>
        </w:rPr>
        <w:t>155</w:t>
      </w:r>
    </w:p>
    <w:p>
      <w:pPr>
        <w:spacing w:line="337" w:lineRule="auto"/>
        <w:rPr>
          <w:rFonts w:ascii="Arial"/>
          <w:sz w:val="21"/>
        </w:rPr>
      </w:pPr>
      <w:r/>
    </w:p>
    <w:p>
      <w:pPr>
        <w:spacing w:line="338" w:lineRule="auto"/>
        <w:rPr>
          <w:rFonts w:ascii="Arial"/>
          <w:sz w:val="21"/>
        </w:rPr>
      </w:pPr>
      <w:r/>
    </w:p>
    <w:p>
      <w:pPr>
        <w:pStyle w:val="BodyText"/>
        <w:ind w:right="94"/>
        <w:spacing w:before="68" w:line="292" w:lineRule="auto"/>
        <w:jc w:val="both"/>
        <w:rPr>
          <w:sz w:val="21"/>
          <w:szCs w:val="21"/>
        </w:rPr>
      </w:pPr>
      <w:r>
        <w:rPr>
          <w:sz w:val="21"/>
          <w:szCs w:val="21"/>
          <w:spacing w:val="-2"/>
        </w:rPr>
        <w:t>补充对上述内容的规定；如果双方不需要签署合同，只是通过在线平台下载的，需要认</w:t>
      </w:r>
      <w:r>
        <w:rPr>
          <w:sz w:val="21"/>
          <w:szCs w:val="21"/>
          <w:spacing w:val="15"/>
        </w:rPr>
        <w:t xml:space="preserve"> </w:t>
      </w:r>
      <w:r>
        <w:rPr>
          <w:sz w:val="21"/>
          <w:szCs w:val="21"/>
          <w:spacing w:val="-2"/>
        </w:rPr>
        <w:t>真审阅平台隐私政策，核查隐私政策、用户协议或其他相应文件中是否对相应合规点做</w:t>
      </w:r>
      <w:r>
        <w:rPr>
          <w:sz w:val="21"/>
          <w:szCs w:val="21"/>
          <w:spacing w:val="15"/>
        </w:rPr>
        <w:t xml:space="preserve"> </w:t>
      </w:r>
      <w:r>
        <w:rPr>
          <w:sz w:val="21"/>
          <w:szCs w:val="21"/>
          <w:spacing w:val="-2"/>
        </w:rPr>
        <w:t>出了承诺，存在要点缺失情形的，建议企业不要通过该平台下载简历，避免因数据来源</w:t>
      </w:r>
      <w:r>
        <w:rPr>
          <w:sz w:val="21"/>
          <w:szCs w:val="21"/>
          <w:spacing w:val="13"/>
        </w:rPr>
        <w:t xml:space="preserve"> </w:t>
      </w:r>
      <w:r>
        <w:rPr>
          <w:sz w:val="21"/>
          <w:szCs w:val="21"/>
          <w:spacing w:val="-15"/>
        </w:rPr>
        <w:t>问题受到牵连。</w:t>
      </w:r>
    </w:p>
    <w:p>
      <w:pPr>
        <w:pStyle w:val="BodyText"/>
        <w:ind w:firstLine="420"/>
        <w:spacing w:before="109" w:line="293" w:lineRule="auto"/>
        <w:jc w:val="both"/>
        <w:rPr>
          <w:sz w:val="21"/>
          <w:szCs w:val="21"/>
        </w:rPr>
      </w:pPr>
      <w:r>
        <w:rPr>
          <w:sz w:val="21"/>
          <w:szCs w:val="21"/>
          <w:spacing w:val="-5"/>
        </w:rPr>
        <w:t>需要特别提示的是，目前很多企业会建立自己的人才储备库，储存目标人员的简历。</w:t>
      </w:r>
      <w:r>
        <w:rPr>
          <w:sz w:val="21"/>
          <w:szCs w:val="21"/>
          <w:spacing w:val="9"/>
        </w:rPr>
        <w:t xml:space="preserve"> </w:t>
      </w:r>
      <w:r>
        <w:rPr>
          <w:sz w:val="21"/>
          <w:szCs w:val="21"/>
          <w:spacing w:val="-1"/>
        </w:rPr>
        <w:t>在多数情况下，存储的简历多数是属于没有去过公司面试或者</w:t>
      </w:r>
      <w:r>
        <w:rPr>
          <w:sz w:val="21"/>
          <w:szCs w:val="21"/>
          <w:spacing w:val="-2"/>
        </w:rPr>
        <w:t>不符合当时面试要求的应 </w:t>
      </w:r>
      <w:r>
        <w:rPr>
          <w:sz w:val="21"/>
          <w:szCs w:val="21"/>
          <w:spacing w:val="-2"/>
        </w:rPr>
        <w:t>聘者，企业存储简历的行为并没得到个人信息主体的明示同意，会给企业带来极大的合</w:t>
      </w:r>
      <w:r>
        <w:rPr>
          <w:sz w:val="21"/>
          <w:szCs w:val="21"/>
          <w:spacing w:val="7"/>
        </w:rPr>
        <w:t xml:space="preserve">  </w:t>
      </w:r>
      <w:r>
        <w:rPr>
          <w:sz w:val="21"/>
          <w:szCs w:val="21"/>
          <w:spacing w:val="-8"/>
        </w:rPr>
        <w:t>规风险。</w:t>
      </w:r>
    </w:p>
    <w:p>
      <w:pPr>
        <w:ind w:left="423"/>
        <w:spacing w:before="294" w:line="221" w:lineRule="auto"/>
        <w:outlineLvl w:val="1"/>
        <w:rPr>
          <w:rFonts w:ascii="SimHei" w:hAnsi="SimHei" w:eastAsia="SimHei" w:cs="SimHei"/>
          <w:sz w:val="21"/>
          <w:szCs w:val="21"/>
        </w:rPr>
      </w:pPr>
      <w:r>
        <w:rPr>
          <w:rFonts w:ascii="SimHei" w:hAnsi="SimHei" w:eastAsia="SimHei" w:cs="SimHei"/>
          <w:sz w:val="21"/>
          <w:szCs w:val="21"/>
          <w:b/>
          <w:bCs/>
          <w:spacing w:val="1"/>
        </w:rPr>
        <w:t>2.面试阶段</w:t>
      </w:r>
    </w:p>
    <w:p>
      <w:pPr>
        <w:pStyle w:val="BodyText"/>
        <w:ind w:right="76" w:firstLine="420"/>
        <w:spacing w:before="89" w:line="303" w:lineRule="auto"/>
        <w:jc w:val="both"/>
        <w:rPr>
          <w:sz w:val="21"/>
          <w:szCs w:val="21"/>
        </w:rPr>
      </w:pPr>
      <w:r>
        <w:rPr>
          <w:sz w:val="21"/>
          <w:szCs w:val="21"/>
          <w:spacing w:val="-2"/>
        </w:rPr>
        <w:t>这个阶段一般是应聘者去公司现场面试，所提供的信息也是应聘者在知情的情况下</w:t>
      </w:r>
      <w:r>
        <w:rPr>
          <w:sz w:val="21"/>
          <w:szCs w:val="21"/>
          <w:spacing w:val="14"/>
        </w:rPr>
        <w:t xml:space="preserve"> </w:t>
      </w:r>
      <w:r>
        <w:rPr>
          <w:sz w:val="21"/>
          <w:szCs w:val="21"/>
          <w:spacing w:val="-6"/>
        </w:rPr>
        <w:t>主动授权的，</w:t>
      </w:r>
      <w:r>
        <w:rPr>
          <w:sz w:val="21"/>
          <w:szCs w:val="21"/>
          <w:spacing w:val="60"/>
        </w:rPr>
        <w:t xml:space="preserve"> </w:t>
      </w:r>
      <w:r>
        <w:rPr>
          <w:sz w:val="21"/>
          <w:szCs w:val="21"/>
          <w:spacing w:val="-6"/>
        </w:rPr>
        <w:t>一般情况下不会存在违规的场景。但是，部分公司在应聘者应聘时会收集</w:t>
      </w:r>
      <w:r>
        <w:rPr>
          <w:sz w:val="21"/>
          <w:szCs w:val="21"/>
        </w:rPr>
        <w:t xml:space="preserve"> </w:t>
      </w:r>
      <w:r>
        <w:rPr>
          <w:sz w:val="21"/>
          <w:szCs w:val="21"/>
          <w:spacing w:val="-2"/>
        </w:rPr>
        <w:t>其人脸影像信息，并且要求应聘者填写家庭成员、背景等信息。上述信息与应聘本身并</w:t>
      </w:r>
      <w:r>
        <w:rPr>
          <w:sz w:val="21"/>
          <w:szCs w:val="21"/>
          <w:spacing w:val="14"/>
        </w:rPr>
        <w:t xml:space="preserve"> </w:t>
      </w:r>
      <w:r>
        <w:rPr>
          <w:sz w:val="21"/>
          <w:szCs w:val="21"/>
          <w:spacing w:val="-1"/>
        </w:rPr>
        <w:t>没有直接的关联性，且超过了合理必要的限度，会被认为是企业利用自身优</w:t>
      </w:r>
      <w:r>
        <w:rPr>
          <w:sz w:val="21"/>
          <w:szCs w:val="21"/>
          <w:spacing w:val="-2"/>
        </w:rPr>
        <w:t>势地位强迫</w:t>
      </w:r>
      <w:r>
        <w:rPr>
          <w:sz w:val="21"/>
          <w:szCs w:val="21"/>
        </w:rPr>
        <w:t xml:space="preserve"> </w:t>
      </w:r>
      <w:r>
        <w:rPr>
          <w:sz w:val="21"/>
          <w:szCs w:val="21"/>
          <w:spacing w:val="-2"/>
        </w:rPr>
        <w:t>应聘者提供上述信息，存在合规风险。此外，存储上述信息也会给企业带来很严重的合</w:t>
      </w:r>
      <w:r>
        <w:rPr>
          <w:sz w:val="21"/>
          <w:szCs w:val="21"/>
          <w:spacing w:val="14"/>
        </w:rPr>
        <w:t xml:space="preserve"> </w:t>
      </w:r>
      <w:r>
        <w:rPr>
          <w:sz w:val="21"/>
          <w:szCs w:val="21"/>
          <w:spacing w:val="-6"/>
        </w:rPr>
        <w:t>规风险，因上述信息属于敏感个人信息，需要单独存储及加密保护，</w:t>
      </w:r>
      <w:r>
        <w:rPr>
          <w:sz w:val="21"/>
          <w:szCs w:val="21"/>
          <w:spacing w:val="61"/>
        </w:rPr>
        <w:t xml:space="preserve"> </w:t>
      </w:r>
      <w:r>
        <w:rPr>
          <w:sz w:val="21"/>
          <w:szCs w:val="21"/>
          <w:spacing w:val="-6"/>
        </w:rPr>
        <w:t>一旦泄露，会对个</w:t>
      </w:r>
      <w:r>
        <w:rPr>
          <w:sz w:val="21"/>
          <w:szCs w:val="21"/>
        </w:rPr>
        <w:t xml:space="preserve"> </w:t>
      </w:r>
      <w:r>
        <w:rPr>
          <w:sz w:val="21"/>
          <w:szCs w:val="21"/>
          <w:spacing w:val="-7"/>
        </w:rPr>
        <w:t>人信息主体权益造成很严重的影响，企业也可能会因此面临侵权诉讼、行政</w:t>
      </w:r>
      <w:r>
        <w:rPr>
          <w:sz w:val="21"/>
          <w:szCs w:val="21"/>
          <w:spacing w:val="-8"/>
        </w:rPr>
        <w:t>处罚等后果。</w:t>
      </w:r>
    </w:p>
    <w:p>
      <w:pPr>
        <w:pStyle w:val="BodyText"/>
        <w:ind w:right="89" w:firstLine="420"/>
        <w:spacing w:before="111" w:line="297" w:lineRule="auto"/>
        <w:jc w:val="both"/>
        <w:rPr>
          <w:sz w:val="21"/>
          <w:szCs w:val="21"/>
        </w:rPr>
      </w:pPr>
      <w:r>
        <w:rPr>
          <w:sz w:val="21"/>
          <w:szCs w:val="21"/>
          <w:spacing w:val="-2"/>
        </w:rPr>
        <w:t>建议企业仅尽到合理的审查义务，要求应聘者用于核验身份的信息应当不超过其简</w:t>
      </w:r>
      <w:r>
        <w:rPr>
          <w:sz w:val="21"/>
          <w:szCs w:val="21"/>
          <w:spacing w:val="16"/>
        </w:rPr>
        <w:t xml:space="preserve"> </w:t>
      </w:r>
      <w:r>
        <w:rPr>
          <w:sz w:val="21"/>
          <w:szCs w:val="21"/>
          <w:spacing w:val="-6"/>
        </w:rPr>
        <w:t>历信息的范围，</w:t>
      </w:r>
      <w:r>
        <w:rPr>
          <w:sz w:val="21"/>
          <w:szCs w:val="21"/>
          <w:spacing w:val="60"/>
        </w:rPr>
        <w:t xml:space="preserve"> </w:t>
      </w:r>
      <w:r>
        <w:rPr>
          <w:sz w:val="21"/>
          <w:szCs w:val="21"/>
          <w:spacing w:val="-6"/>
        </w:rPr>
        <w:t>一般来说，要求提供姓名及手机号码来验证身份是合理的。此外，面试</w:t>
      </w:r>
      <w:r>
        <w:rPr>
          <w:sz w:val="21"/>
          <w:szCs w:val="21"/>
        </w:rPr>
        <w:t xml:space="preserve"> </w:t>
      </w:r>
      <w:r>
        <w:rPr>
          <w:sz w:val="21"/>
          <w:szCs w:val="21"/>
          <w:spacing w:val="-2"/>
        </w:rPr>
        <w:t>也是获取个人信息主体授权的有效方式。例如，上文提到企业计划丰富自己的简历人才</w:t>
      </w:r>
      <w:r>
        <w:rPr>
          <w:sz w:val="21"/>
          <w:szCs w:val="21"/>
          <w:spacing w:val="14"/>
        </w:rPr>
        <w:t xml:space="preserve"> </w:t>
      </w:r>
      <w:r>
        <w:rPr>
          <w:sz w:val="21"/>
          <w:szCs w:val="21"/>
          <w:spacing w:val="-2"/>
        </w:rPr>
        <w:t>库时，可以在面试阶段当面询问应聘者是否授权同意，如果可能，则可以请应聘者进行</w:t>
      </w:r>
      <w:r>
        <w:rPr>
          <w:sz w:val="21"/>
          <w:szCs w:val="21"/>
          <w:spacing w:val="15"/>
        </w:rPr>
        <w:t xml:space="preserve"> </w:t>
      </w:r>
      <w:r>
        <w:rPr>
          <w:sz w:val="21"/>
          <w:szCs w:val="21"/>
          <w:spacing w:val="-11"/>
        </w:rPr>
        <w:t>书面授权。</w:t>
      </w:r>
    </w:p>
    <w:p>
      <w:pPr>
        <w:pStyle w:val="BodyText"/>
        <w:ind w:right="88" w:firstLine="420"/>
        <w:spacing w:before="110" w:line="287" w:lineRule="auto"/>
        <w:jc w:val="both"/>
        <w:rPr>
          <w:sz w:val="21"/>
          <w:szCs w:val="21"/>
        </w:rPr>
      </w:pPr>
      <w:r>
        <w:rPr>
          <w:sz w:val="21"/>
          <w:szCs w:val="21"/>
          <w:spacing w:val="4"/>
        </w:rPr>
        <w:t>受疫情的影响，通过视频会议进行面试的场景高频出现，部分招聘方会自行对招</w:t>
      </w:r>
      <w:r>
        <w:rPr>
          <w:sz w:val="21"/>
          <w:szCs w:val="21"/>
          <w:spacing w:val="15"/>
        </w:rPr>
        <w:t xml:space="preserve"> </w:t>
      </w:r>
      <w:r>
        <w:rPr>
          <w:sz w:val="21"/>
          <w:szCs w:val="21"/>
          <w:spacing w:val="-2"/>
        </w:rPr>
        <w:t>聘过程进行录制，用于后续团队内部的评估考核。此处建议在非特别必要的情况下，尽</w:t>
      </w:r>
      <w:r>
        <w:rPr>
          <w:sz w:val="21"/>
          <w:szCs w:val="21"/>
          <w:spacing w:val="17"/>
        </w:rPr>
        <w:t xml:space="preserve"> </w:t>
      </w:r>
      <w:r>
        <w:rPr>
          <w:sz w:val="21"/>
          <w:szCs w:val="21"/>
          <w:spacing w:val="-2"/>
        </w:rPr>
        <w:t>量避免此类录制行为发生，如确有特殊情况需要录制的，也应当征得应聘者的明示授权</w:t>
      </w:r>
      <w:r>
        <w:rPr>
          <w:sz w:val="21"/>
          <w:szCs w:val="21"/>
          <w:spacing w:val="13"/>
        </w:rPr>
        <w:t xml:space="preserve"> </w:t>
      </w:r>
      <w:r>
        <w:rPr>
          <w:sz w:val="21"/>
          <w:szCs w:val="21"/>
          <w:spacing w:val="-8"/>
        </w:rPr>
        <w:t>同意。</w:t>
      </w:r>
    </w:p>
    <w:p>
      <w:pPr>
        <w:spacing w:line="243" w:lineRule="auto"/>
        <w:rPr>
          <w:rFonts w:ascii="Arial"/>
          <w:sz w:val="21"/>
        </w:rPr>
      </w:pPr>
      <w:r/>
    </w:p>
    <w:p>
      <w:pPr>
        <w:ind w:left="423"/>
        <w:spacing w:before="68" w:line="222" w:lineRule="auto"/>
        <w:outlineLvl w:val="1"/>
        <w:rPr>
          <w:rFonts w:ascii="SimHei" w:hAnsi="SimHei" w:eastAsia="SimHei" w:cs="SimHei"/>
          <w:sz w:val="21"/>
          <w:szCs w:val="21"/>
        </w:rPr>
      </w:pPr>
      <w:r>
        <w:rPr>
          <w:rFonts w:ascii="SimHei" w:hAnsi="SimHei" w:eastAsia="SimHei" w:cs="SimHei"/>
          <w:sz w:val="21"/>
          <w:szCs w:val="21"/>
          <w:b/>
          <w:bCs/>
          <w:spacing w:val="-4"/>
        </w:rPr>
        <w:t>3.入职阶段</w:t>
      </w:r>
    </w:p>
    <w:p>
      <w:pPr>
        <w:pStyle w:val="BodyText"/>
        <w:ind w:left="420"/>
        <w:spacing w:before="91" w:line="219" w:lineRule="auto"/>
        <w:rPr>
          <w:sz w:val="21"/>
          <w:szCs w:val="21"/>
        </w:rPr>
      </w:pPr>
      <w:r>
        <w:rPr>
          <w:sz w:val="21"/>
          <w:szCs w:val="21"/>
          <w:spacing w:val="11"/>
        </w:rPr>
        <w:t>(1)入职体检</w:t>
      </w:r>
    </w:p>
    <w:p>
      <w:pPr>
        <w:pStyle w:val="BodyText"/>
        <w:ind w:left="420"/>
        <w:spacing w:before="119" w:line="380" w:lineRule="exact"/>
        <w:rPr>
          <w:sz w:val="21"/>
          <w:szCs w:val="21"/>
        </w:rPr>
      </w:pPr>
      <w:r>
        <w:rPr>
          <w:sz w:val="21"/>
          <w:szCs w:val="21"/>
          <w:spacing w:val="-2"/>
          <w:position w:val="12"/>
        </w:rPr>
        <w:t>应聘者在面试通过后，通常会被要求进行体检并提交体检报告。体检报告内含大量</w:t>
      </w:r>
    </w:p>
    <w:p>
      <w:pPr>
        <w:pStyle w:val="BodyText"/>
        <w:spacing w:before="1" w:line="217" w:lineRule="auto"/>
        <w:rPr>
          <w:sz w:val="21"/>
          <w:szCs w:val="21"/>
        </w:rPr>
      </w:pPr>
      <w:r>
        <w:rPr>
          <w:sz w:val="21"/>
          <w:szCs w:val="21"/>
          <w:spacing w:val="-1"/>
        </w:rPr>
        <w:t>敏感个人信息，且此类信息一旦泄露，会对应聘者本人造成难</w:t>
      </w:r>
      <w:r>
        <w:rPr>
          <w:sz w:val="21"/>
          <w:szCs w:val="21"/>
          <w:spacing w:val="-2"/>
        </w:rPr>
        <w:t>以预估的影响和损失，因</w:t>
      </w:r>
    </w:p>
    <w:p>
      <w:pPr>
        <w:spacing w:line="217" w:lineRule="auto"/>
        <w:sectPr>
          <w:pgSz w:w="9450" w:h="13320"/>
          <w:pgMar w:top="400" w:right="774" w:bottom="400" w:left="659" w:header="0" w:footer="0" w:gutter="0"/>
        </w:sectPr>
        <w:rPr>
          <w:sz w:val="21"/>
          <w:szCs w:val="21"/>
        </w:rPr>
      </w:pPr>
    </w:p>
    <w:p>
      <w:pPr>
        <w:pStyle w:val="BodyText"/>
        <w:spacing w:before="167" w:line="213" w:lineRule="auto"/>
        <w:rPr>
          <w:rFonts w:ascii="SimHei" w:hAnsi="SimHei" w:eastAsia="SimHei" w:cs="SimHei"/>
          <w:sz w:val="21"/>
          <w:szCs w:val="21"/>
        </w:rPr>
      </w:pPr>
      <w:r>
        <w:rPr>
          <w:sz w:val="15"/>
          <w:szCs w:val="15"/>
          <w:spacing w:val="-16"/>
          <w:position w:val="-1"/>
        </w:rPr>
        <w:t>156          </w:t>
      </w:r>
      <w:r>
        <w:rPr>
          <w:rFonts w:ascii="SimHei" w:hAnsi="SimHei" w:eastAsia="SimHei" w:cs="SimHei"/>
          <w:sz w:val="21"/>
          <w:szCs w:val="21"/>
          <w:spacing w:val="-16"/>
        </w:rPr>
        <w:t>进阶篇</w:t>
      </w:r>
      <w:r>
        <w:rPr>
          <w:rFonts w:ascii="SimHei" w:hAnsi="SimHei" w:eastAsia="SimHei" w:cs="SimHei"/>
          <w:sz w:val="21"/>
          <w:szCs w:val="21"/>
          <w:spacing w:val="-16"/>
        </w:rPr>
        <w:t xml:space="preserve"> </w:t>
      </w:r>
      <w:r>
        <w:rPr>
          <w:rFonts w:ascii="SimHei" w:hAnsi="SimHei" w:eastAsia="SimHei" w:cs="SimHei"/>
          <w:sz w:val="21"/>
          <w:szCs w:val="21"/>
          <w:spacing w:val="-16"/>
        </w:rPr>
        <w:t>不得不知，小白最常遇到的普通场景</w:t>
      </w:r>
    </w:p>
    <w:p>
      <w:pPr>
        <w:spacing w:line="343" w:lineRule="auto"/>
        <w:rPr>
          <w:rFonts w:ascii="Arial"/>
          <w:sz w:val="21"/>
        </w:rPr>
      </w:pPr>
      <w:r/>
    </w:p>
    <w:p>
      <w:pPr>
        <w:spacing w:line="343" w:lineRule="auto"/>
        <w:rPr>
          <w:rFonts w:ascii="Arial"/>
          <w:sz w:val="21"/>
        </w:rPr>
      </w:pPr>
      <w:r/>
    </w:p>
    <w:p>
      <w:pPr>
        <w:pStyle w:val="BodyText"/>
        <w:ind w:right="73"/>
        <w:spacing w:before="68" w:line="297" w:lineRule="auto"/>
        <w:jc w:val="both"/>
        <w:rPr>
          <w:sz w:val="21"/>
          <w:szCs w:val="21"/>
        </w:rPr>
      </w:pPr>
      <w:r>
        <w:rPr>
          <w:sz w:val="21"/>
          <w:szCs w:val="21"/>
          <w:spacing w:val="-1"/>
        </w:rPr>
        <w:t>此建议，企业获取应聘者的体检报告一定要由其本人在签署</w:t>
      </w:r>
      <w:r>
        <w:rPr>
          <w:sz w:val="21"/>
          <w:szCs w:val="21"/>
          <w:spacing w:val="-2"/>
        </w:rPr>
        <w:t>书面授权的情况下获取，不</w:t>
      </w:r>
      <w:r>
        <w:rPr>
          <w:sz w:val="21"/>
          <w:szCs w:val="21"/>
        </w:rPr>
        <w:t xml:space="preserve"> </w:t>
      </w:r>
      <w:r>
        <w:rPr>
          <w:sz w:val="21"/>
          <w:szCs w:val="21"/>
          <w:spacing w:val="4"/>
        </w:rPr>
        <w:t>能越过应聘者直接从第三方处收集。此外，建议公司在法律法</w:t>
      </w:r>
      <w:r>
        <w:rPr>
          <w:sz w:val="21"/>
          <w:szCs w:val="21"/>
          <w:spacing w:val="3"/>
        </w:rPr>
        <w:t>规没有特殊要求的情况</w:t>
      </w:r>
      <w:r>
        <w:rPr>
          <w:sz w:val="21"/>
          <w:szCs w:val="21"/>
        </w:rPr>
        <w:t xml:space="preserve"> </w:t>
      </w:r>
      <w:r>
        <w:rPr>
          <w:sz w:val="21"/>
          <w:szCs w:val="21"/>
          <w:spacing w:val="-2"/>
        </w:rPr>
        <w:t>下，不要保存体检报告，如有必要确需保存的，应当做好技术保护工作，采用加密、单</w:t>
      </w:r>
      <w:r>
        <w:rPr>
          <w:sz w:val="21"/>
          <w:szCs w:val="21"/>
          <w:spacing w:val="3"/>
        </w:rPr>
        <w:t xml:space="preserve"> </w:t>
      </w:r>
      <w:r>
        <w:rPr>
          <w:sz w:val="21"/>
          <w:szCs w:val="21"/>
          <w:spacing w:val="-1"/>
        </w:rPr>
        <w:t>独存储等方式进行保护，并且严格控制访问权限，在合理期</w:t>
      </w:r>
      <w:r>
        <w:rPr>
          <w:sz w:val="21"/>
          <w:szCs w:val="21"/>
          <w:spacing w:val="-2"/>
        </w:rPr>
        <w:t>限内删除和销毁，避免永久</w:t>
      </w:r>
      <w:r>
        <w:rPr>
          <w:sz w:val="21"/>
          <w:szCs w:val="21"/>
        </w:rPr>
        <w:t xml:space="preserve"> </w:t>
      </w:r>
      <w:r>
        <w:rPr>
          <w:sz w:val="21"/>
          <w:szCs w:val="21"/>
          <w:spacing w:val="-9"/>
        </w:rPr>
        <w:t>存储。</w:t>
      </w:r>
    </w:p>
    <w:p>
      <w:pPr>
        <w:pStyle w:val="BodyText"/>
        <w:ind w:left="429"/>
        <w:spacing w:before="121" w:line="221" w:lineRule="auto"/>
        <w:rPr>
          <w:sz w:val="21"/>
          <w:szCs w:val="21"/>
        </w:rPr>
      </w:pPr>
      <w:r>
        <w:rPr>
          <w:sz w:val="21"/>
          <w:szCs w:val="21"/>
          <w:spacing w:val="12"/>
        </w:rPr>
        <w:t>(2)合同签署</w:t>
      </w:r>
    </w:p>
    <w:p>
      <w:pPr>
        <w:pStyle w:val="BodyText"/>
        <w:ind w:right="69" w:firstLine="429"/>
        <w:spacing w:before="88" w:line="318" w:lineRule="auto"/>
        <w:rPr>
          <w:sz w:val="21"/>
          <w:szCs w:val="21"/>
        </w:rPr>
      </w:pPr>
      <w:r>
        <w:rPr>
          <w:sz w:val="21"/>
          <w:szCs w:val="21"/>
          <w:spacing w:val="4"/>
        </w:rPr>
        <w:t>在各项事宜都已确定且协商一致的情况下，企业会要求员工填写相</w:t>
      </w:r>
      <w:r>
        <w:rPr>
          <w:sz w:val="21"/>
          <w:szCs w:val="21"/>
          <w:spacing w:val="3"/>
        </w:rPr>
        <w:t>应的身份信息</w:t>
      </w:r>
      <w:r>
        <w:rPr>
          <w:sz w:val="21"/>
          <w:szCs w:val="21"/>
        </w:rPr>
        <w:t xml:space="preserve"> </w:t>
      </w:r>
      <w:r>
        <w:rPr>
          <w:sz w:val="21"/>
          <w:szCs w:val="21"/>
          <w:spacing w:val="-2"/>
        </w:rPr>
        <w:t>表，但应以不超过前述阶段中已经了解到的信息范围为宜，且不应收集明显与该工作本</w:t>
      </w:r>
      <w:r>
        <w:rPr>
          <w:sz w:val="21"/>
          <w:szCs w:val="21"/>
          <w:spacing w:val="4"/>
        </w:rPr>
        <w:t xml:space="preserve"> </w:t>
      </w:r>
      <w:r>
        <w:rPr>
          <w:sz w:val="21"/>
          <w:szCs w:val="21"/>
          <w:spacing w:val="-7"/>
        </w:rPr>
        <w:t>身无关的个人信息。建议在员工信息表中以加粗下划线等显著标识的方式写明</w:t>
      </w:r>
      <w:r>
        <w:rPr>
          <w:sz w:val="21"/>
          <w:szCs w:val="21"/>
          <w:spacing w:val="-8"/>
        </w:rPr>
        <w:t>：“您同意</w:t>
      </w:r>
      <w:r>
        <w:rPr>
          <w:sz w:val="21"/>
          <w:szCs w:val="21"/>
        </w:rPr>
        <w:t xml:space="preserve"> </w:t>
      </w:r>
      <w:r>
        <w:rPr>
          <w:sz w:val="21"/>
          <w:szCs w:val="21"/>
          <w:spacing w:val="1"/>
        </w:rPr>
        <w:t>××××公司收集您的上述信息用于核实您的身份、建立员工个人档案(或其他目的),</w:t>
      </w:r>
      <w:r>
        <w:rPr>
          <w:sz w:val="21"/>
          <w:szCs w:val="21"/>
          <w:spacing w:val="9"/>
        </w:rPr>
        <w:t xml:space="preserve"> </w:t>
      </w:r>
      <w:r>
        <w:rPr>
          <w:sz w:val="21"/>
          <w:szCs w:val="21"/>
          <w:spacing w:val="-1"/>
        </w:rPr>
        <w:t>我们会妥善保护您的个人信息，在未经您本人授权同意的情况下，不</w:t>
      </w:r>
      <w:r>
        <w:rPr>
          <w:sz w:val="21"/>
          <w:szCs w:val="21"/>
          <w:spacing w:val="-2"/>
        </w:rPr>
        <w:t>会将您的个人信息</w:t>
      </w:r>
    </w:p>
    <w:p>
      <w:pPr>
        <w:pStyle w:val="BodyText"/>
        <w:spacing w:line="218" w:lineRule="auto"/>
        <w:rPr>
          <w:sz w:val="21"/>
          <w:szCs w:val="21"/>
        </w:rPr>
      </w:pPr>
      <w:r>
        <w:rPr>
          <w:sz w:val="21"/>
          <w:szCs w:val="21"/>
          <w:spacing w:val="-10"/>
        </w:rPr>
        <w:t>提供给任何第三方。”并让员工以签字或者勾选的方式做出同意表示。</w:t>
      </w:r>
    </w:p>
    <w:p>
      <w:pPr>
        <w:pStyle w:val="BodyText"/>
        <w:ind w:firstLine="429"/>
        <w:spacing w:before="101" w:line="303" w:lineRule="auto"/>
        <w:rPr>
          <w:sz w:val="21"/>
          <w:szCs w:val="21"/>
        </w:rPr>
      </w:pPr>
      <w:r>
        <w:rPr>
          <w:sz w:val="21"/>
          <w:szCs w:val="21"/>
        </w:rPr>
        <w:t>签署合同时，应当在合同中写明双方在个人信息保护方面的权利义</w:t>
      </w:r>
      <w:r>
        <w:rPr>
          <w:sz w:val="21"/>
          <w:szCs w:val="21"/>
          <w:spacing w:val="-1"/>
        </w:rPr>
        <w:t>务关系。例如，</w:t>
      </w:r>
      <w:r>
        <w:rPr>
          <w:sz w:val="21"/>
          <w:szCs w:val="21"/>
        </w:rPr>
        <w:t xml:space="preserve"> </w:t>
      </w:r>
      <w:r>
        <w:rPr>
          <w:sz w:val="21"/>
          <w:szCs w:val="21"/>
          <w:spacing w:val="1"/>
        </w:rPr>
        <w:t>企业方应当承担以合法合规的方式处理个人信息、采取</w:t>
      </w:r>
      <w:r>
        <w:rPr>
          <w:sz w:val="21"/>
          <w:szCs w:val="21"/>
        </w:rPr>
        <w:t>合理的技术手段进行安全保护、 </w:t>
      </w:r>
      <w:r>
        <w:rPr>
          <w:sz w:val="21"/>
          <w:szCs w:val="21"/>
          <w:spacing w:val="-2"/>
        </w:rPr>
        <w:t>不会私自与第三方之间共享个人信息等义务；员工方应当承担确保提供的个人信息真实</w:t>
      </w:r>
      <w:r>
        <w:rPr>
          <w:sz w:val="21"/>
          <w:szCs w:val="21"/>
          <w:spacing w:val="2"/>
        </w:rPr>
        <w:t xml:space="preserve">  </w:t>
      </w:r>
      <w:r>
        <w:rPr>
          <w:sz w:val="21"/>
          <w:szCs w:val="21"/>
          <w:spacing w:val="-2"/>
        </w:rPr>
        <w:t>准确，如涉及提供第三方信息的，应承诺已经获得合法授权且不会侵犯第三方合法权益</w:t>
      </w:r>
      <w:r>
        <w:rPr>
          <w:sz w:val="21"/>
          <w:szCs w:val="21"/>
          <w:spacing w:val="2"/>
        </w:rPr>
        <w:t xml:space="preserve">  </w:t>
      </w:r>
      <w:r>
        <w:rPr>
          <w:sz w:val="21"/>
          <w:szCs w:val="21"/>
          <w:spacing w:val="-2"/>
        </w:rPr>
        <w:t>等义务。如果该员工负责的岗位是与处理数据密切相关的关键岗位，则建议在劳动合同</w:t>
      </w:r>
      <w:r>
        <w:rPr>
          <w:sz w:val="21"/>
          <w:szCs w:val="21"/>
          <w:spacing w:val="6"/>
        </w:rPr>
        <w:t xml:space="preserve">  </w:t>
      </w:r>
      <w:r>
        <w:rPr>
          <w:sz w:val="21"/>
          <w:szCs w:val="21"/>
          <w:spacing w:val="-2"/>
        </w:rPr>
        <w:t>的基础上，单独与该员工另行签署关键岗位保密协议，用于规范员工处理企业内部数据</w:t>
      </w:r>
      <w:r>
        <w:rPr>
          <w:sz w:val="21"/>
          <w:szCs w:val="21"/>
          <w:spacing w:val="3"/>
        </w:rPr>
        <w:t xml:space="preserve">  </w:t>
      </w:r>
      <w:r>
        <w:rPr>
          <w:sz w:val="21"/>
          <w:szCs w:val="21"/>
          <w:spacing w:val="-8"/>
        </w:rPr>
        <w:t>行为的合规性。</w:t>
      </w:r>
    </w:p>
    <w:p>
      <w:pPr>
        <w:pStyle w:val="BodyText"/>
        <w:ind w:firstLine="429"/>
        <w:spacing w:before="112" w:line="304" w:lineRule="auto"/>
        <w:rPr>
          <w:sz w:val="21"/>
          <w:szCs w:val="21"/>
        </w:rPr>
      </w:pPr>
      <w:r>
        <w:rPr>
          <w:sz w:val="21"/>
          <w:szCs w:val="21"/>
          <w:spacing w:val="-2"/>
        </w:rPr>
        <w:t>根据我国《劳动合同法》的规定，用人单位有权了解劳动者与劳动合同直接</w:t>
      </w:r>
      <w:r>
        <w:rPr>
          <w:sz w:val="21"/>
          <w:szCs w:val="21"/>
          <w:spacing w:val="-3"/>
        </w:rPr>
        <w:t>相关的</w:t>
      </w:r>
      <w:r>
        <w:rPr>
          <w:sz w:val="21"/>
          <w:szCs w:val="21"/>
        </w:rPr>
        <w:t xml:space="preserve">  </w:t>
      </w:r>
      <w:r>
        <w:rPr>
          <w:sz w:val="21"/>
          <w:szCs w:val="21"/>
          <w:spacing w:val="1"/>
        </w:rPr>
        <w:t>基本情况，劳动者应当如实说明。用人单位根据此条</w:t>
      </w:r>
      <w:r>
        <w:rPr>
          <w:sz w:val="21"/>
          <w:szCs w:val="21"/>
        </w:rPr>
        <w:t>款收集信息突破员工同意的界限， </w:t>
      </w:r>
      <w:r>
        <w:rPr>
          <w:sz w:val="21"/>
          <w:szCs w:val="21"/>
          <w:spacing w:val="-2"/>
        </w:rPr>
        <w:t>在实务中，这种现象还是比较普遍的，为了对此类情形进行一定的限制，《劳动合同法</w:t>
      </w:r>
      <w:r>
        <w:rPr>
          <w:sz w:val="21"/>
          <w:szCs w:val="21"/>
          <w:spacing w:val="1"/>
        </w:rPr>
        <w:t xml:space="preserve">  </w:t>
      </w:r>
      <w:r>
        <w:rPr>
          <w:sz w:val="21"/>
          <w:szCs w:val="21"/>
          <w:spacing w:val="-2"/>
        </w:rPr>
        <w:t>实施条例》进一步规定，劳动合同法中规定的职工名册应当包括劳动者姓名、性别、公</w:t>
      </w:r>
      <w:r>
        <w:rPr>
          <w:sz w:val="21"/>
          <w:szCs w:val="21"/>
          <w:spacing w:val="3"/>
        </w:rPr>
        <w:t xml:space="preserve">  </w:t>
      </w:r>
      <w:r>
        <w:rPr>
          <w:sz w:val="21"/>
          <w:szCs w:val="21"/>
          <w:spacing w:val="-2"/>
        </w:rPr>
        <w:t>民身份证号码、户籍地址及现住址、联系方式、用工形式、用工起始时间、劳动合同期</w:t>
      </w:r>
      <w:r>
        <w:rPr>
          <w:sz w:val="21"/>
          <w:szCs w:val="21"/>
          <w:spacing w:val="4"/>
        </w:rPr>
        <w:t xml:space="preserve">  </w:t>
      </w:r>
      <w:r>
        <w:rPr>
          <w:sz w:val="21"/>
          <w:szCs w:val="21"/>
          <w:spacing w:val="4"/>
        </w:rPr>
        <w:t>限等内容。上述信息是法律法规明确要求企业应当从员工处收</w:t>
      </w:r>
      <w:r>
        <w:rPr>
          <w:sz w:val="21"/>
          <w:szCs w:val="21"/>
          <w:spacing w:val="3"/>
        </w:rPr>
        <w:t>集的个人信息，其他类</w:t>
      </w:r>
      <w:r>
        <w:rPr>
          <w:sz w:val="21"/>
          <w:szCs w:val="21"/>
        </w:rPr>
        <w:t xml:space="preserve">  </w:t>
      </w:r>
      <w:r>
        <w:rPr>
          <w:sz w:val="21"/>
          <w:szCs w:val="21"/>
          <w:spacing w:val="4"/>
        </w:rPr>
        <w:t>型的信息在没有法律法规特殊要求或者不具备必要合理目的的情况下</w:t>
      </w:r>
      <w:r>
        <w:rPr>
          <w:sz w:val="21"/>
          <w:szCs w:val="21"/>
          <w:spacing w:val="3"/>
        </w:rPr>
        <w:t>，不建议再额外</w:t>
      </w:r>
      <w:r>
        <w:rPr>
          <w:sz w:val="21"/>
          <w:szCs w:val="21"/>
        </w:rPr>
        <w:t xml:space="preserve">  </w:t>
      </w:r>
      <w:r>
        <w:rPr>
          <w:sz w:val="21"/>
          <w:szCs w:val="21"/>
          <w:spacing w:val="-7"/>
        </w:rPr>
        <w:t>要求收集。</w:t>
      </w:r>
    </w:p>
    <w:p>
      <w:pPr>
        <w:pStyle w:val="BodyText"/>
        <w:ind w:left="429"/>
        <w:spacing w:before="109" w:line="219" w:lineRule="auto"/>
        <w:rPr>
          <w:sz w:val="21"/>
          <w:szCs w:val="21"/>
        </w:rPr>
      </w:pPr>
      <w:r>
        <w:rPr>
          <w:sz w:val="21"/>
          <w:szCs w:val="21"/>
          <w:spacing w:val="12"/>
        </w:rPr>
        <w:t>(3)规章制度</w:t>
      </w:r>
    </w:p>
    <w:p>
      <w:pPr>
        <w:pStyle w:val="BodyText"/>
        <w:ind w:left="429"/>
        <w:spacing w:before="109" w:line="372" w:lineRule="exact"/>
        <w:rPr>
          <w:sz w:val="21"/>
          <w:szCs w:val="21"/>
        </w:rPr>
      </w:pPr>
      <w:r>
        <w:rPr>
          <w:sz w:val="21"/>
          <w:szCs w:val="21"/>
          <w:spacing w:val="-5"/>
          <w:position w:val="12"/>
        </w:rPr>
        <w:t>依据《个人信息保护法》,用人单位可以收集的劳动者个人信息范围仅限于与劳动关</w:t>
      </w:r>
    </w:p>
    <w:p>
      <w:pPr>
        <w:pStyle w:val="BodyText"/>
        <w:spacing w:before="1" w:line="218" w:lineRule="auto"/>
        <w:rPr>
          <w:sz w:val="21"/>
          <w:szCs w:val="21"/>
        </w:rPr>
      </w:pPr>
      <w:r>
        <w:rPr>
          <w:sz w:val="21"/>
          <w:szCs w:val="21"/>
          <w:spacing w:val="-2"/>
        </w:rPr>
        <w:t>系直接相关的个人信息，如教育水平、职业技能、工作经历等。对于宗教信仰、星座血</w:t>
      </w:r>
    </w:p>
    <w:p>
      <w:pPr>
        <w:spacing w:line="218" w:lineRule="auto"/>
        <w:sectPr>
          <w:pgSz w:w="9450" w:h="13340"/>
          <w:pgMar w:top="400" w:right="784" w:bottom="400" w:left="659" w:header="0" w:footer="0" w:gutter="0"/>
        </w:sectPr>
        <w:rPr>
          <w:sz w:val="21"/>
          <w:szCs w:val="21"/>
        </w:rPr>
      </w:pPr>
    </w:p>
    <w:p>
      <w:pPr>
        <w:pStyle w:val="BodyText"/>
        <w:ind w:left="3599"/>
        <w:spacing w:before="113" w:line="222" w:lineRule="auto"/>
        <w:rPr>
          <w:sz w:val="16"/>
          <w:szCs w:val="16"/>
        </w:rPr>
      </w:pPr>
      <w:r>
        <w:rPr>
          <w:rFonts w:ascii="YouYuan" w:hAnsi="YouYuan" w:eastAsia="YouYuan" w:cs="YouYuan"/>
          <w:sz w:val="21"/>
          <w:szCs w:val="21"/>
          <w:spacing w:val="-10"/>
          <w:w w:val="97"/>
        </w:rPr>
        <w:t>第十章员工个人信息保护，这事儿不能忘</w:t>
      </w:r>
      <w:r>
        <w:rPr>
          <w:rFonts w:ascii="YouYuan" w:hAnsi="YouYuan" w:eastAsia="YouYuan" w:cs="YouYuan"/>
          <w:sz w:val="21"/>
          <w:szCs w:val="21"/>
          <w:spacing w:val="10"/>
        </w:rPr>
        <w:t xml:space="preserve">     </w:t>
      </w:r>
      <w:r>
        <w:rPr>
          <w:sz w:val="16"/>
          <w:szCs w:val="16"/>
          <w:spacing w:val="-10"/>
          <w:w w:val="97"/>
          <w:position w:val="-1"/>
        </w:rPr>
        <w:t>157</w:t>
      </w:r>
    </w:p>
    <w:p>
      <w:pPr>
        <w:spacing w:line="329" w:lineRule="auto"/>
        <w:rPr>
          <w:rFonts w:ascii="Arial"/>
          <w:sz w:val="21"/>
        </w:rPr>
      </w:pPr>
      <w:r/>
    </w:p>
    <w:p>
      <w:pPr>
        <w:spacing w:line="329" w:lineRule="auto"/>
        <w:rPr>
          <w:rFonts w:ascii="Arial"/>
          <w:sz w:val="21"/>
        </w:rPr>
      </w:pPr>
      <w:r/>
    </w:p>
    <w:p>
      <w:pPr>
        <w:pStyle w:val="BodyText"/>
        <w:spacing w:before="68" w:line="219" w:lineRule="auto"/>
        <w:rPr>
          <w:sz w:val="21"/>
          <w:szCs w:val="21"/>
        </w:rPr>
      </w:pPr>
      <w:r>
        <w:rPr>
          <w:sz w:val="21"/>
          <w:szCs w:val="21"/>
          <w:spacing w:val="-7"/>
        </w:rPr>
        <w:t>型等与劳动关系并无关联的信息，用人单位无权要求</w:t>
      </w:r>
      <w:r>
        <w:rPr>
          <w:sz w:val="21"/>
          <w:szCs w:val="21"/>
          <w:spacing w:val="-8"/>
        </w:rPr>
        <w:t>劳动者提供。</w:t>
      </w:r>
    </w:p>
    <w:p>
      <w:pPr>
        <w:pStyle w:val="BodyText"/>
        <w:ind w:right="76" w:firstLine="400"/>
        <w:spacing w:before="110" w:line="284" w:lineRule="auto"/>
        <w:rPr>
          <w:sz w:val="21"/>
          <w:szCs w:val="21"/>
        </w:rPr>
      </w:pPr>
      <w:r>
        <w:rPr>
          <w:sz w:val="21"/>
          <w:szCs w:val="21"/>
          <w:spacing w:val="-1"/>
        </w:rPr>
        <w:t>建议用人单位严格遵守最小必要原则，制定员工个人信息保护相关的制度，或在员</w:t>
      </w:r>
      <w:r>
        <w:rPr>
          <w:sz w:val="21"/>
          <w:szCs w:val="21"/>
          <w:spacing w:val="3"/>
        </w:rPr>
        <w:t xml:space="preserve"> </w:t>
      </w:r>
      <w:r>
        <w:rPr>
          <w:sz w:val="21"/>
          <w:szCs w:val="21"/>
          <w:spacing w:val="-2"/>
        </w:rPr>
        <w:t>工手册中增加专门的员工个人信息保护章节等。此外，建议企业同时制定相应的个人信</w:t>
      </w:r>
      <w:r>
        <w:rPr>
          <w:sz w:val="21"/>
          <w:szCs w:val="21"/>
          <w:spacing w:val="9"/>
        </w:rPr>
        <w:t xml:space="preserve"> </w:t>
      </w:r>
      <w:r>
        <w:rPr>
          <w:sz w:val="21"/>
          <w:szCs w:val="21"/>
          <w:spacing w:val="-7"/>
        </w:rPr>
        <w:t>息安全事件应急预案，以更好地应对劳动用工中可能会发生的个人信息安全事件。</w:t>
      </w:r>
    </w:p>
    <w:p>
      <w:pPr>
        <w:pStyle w:val="BodyText"/>
        <w:ind w:left="400"/>
        <w:spacing w:before="112" w:line="219" w:lineRule="auto"/>
        <w:rPr>
          <w:sz w:val="21"/>
          <w:szCs w:val="21"/>
        </w:rPr>
      </w:pPr>
      <w:r>
        <w:rPr>
          <w:sz w:val="21"/>
          <w:szCs w:val="21"/>
          <w:spacing w:val="5"/>
        </w:rPr>
        <w:t>(4)门禁打卡录入信息</w:t>
      </w:r>
    </w:p>
    <w:p>
      <w:pPr>
        <w:pStyle w:val="BodyText"/>
        <w:ind w:firstLine="400"/>
        <w:spacing w:before="111" w:line="284" w:lineRule="auto"/>
        <w:rPr>
          <w:sz w:val="21"/>
          <w:szCs w:val="21"/>
        </w:rPr>
      </w:pPr>
      <w:r>
        <w:rPr>
          <w:sz w:val="21"/>
          <w:szCs w:val="21"/>
          <w:spacing w:val="-1"/>
        </w:rPr>
        <w:t>为保障办公环境的安全，绝大多数公司都采</w:t>
      </w:r>
      <w:r>
        <w:rPr>
          <w:sz w:val="21"/>
          <w:szCs w:val="21"/>
          <w:spacing w:val="-2"/>
        </w:rPr>
        <w:t>用了增设门禁的方式禁止无关人员进入</w:t>
      </w:r>
      <w:r>
        <w:rPr>
          <w:sz w:val="21"/>
          <w:szCs w:val="21"/>
        </w:rPr>
        <w:t xml:space="preserve">  </w:t>
      </w:r>
      <w:r>
        <w:rPr>
          <w:sz w:val="21"/>
          <w:szCs w:val="21"/>
          <w:spacing w:val="-5"/>
        </w:rPr>
        <w:t>公司。而随着技术迅速发展，很多公司已经不再仅使用门禁卡作为进出公司的唯一凭证，</w:t>
      </w:r>
      <w:r>
        <w:rPr>
          <w:sz w:val="21"/>
          <w:szCs w:val="21"/>
          <w:spacing w:val="8"/>
        </w:rPr>
        <w:t xml:space="preserve"> </w:t>
      </w:r>
      <w:r>
        <w:rPr>
          <w:sz w:val="21"/>
          <w:szCs w:val="21"/>
          <w:spacing w:val="-9"/>
        </w:rPr>
        <w:t>而是增加了指纹打卡、面部识别等多种路径。</w:t>
      </w:r>
    </w:p>
    <w:p>
      <w:pPr>
        <w:pStyle w:val="BodyText"/>
        <w:ind w:firstLine="400"/>
        <w:spacing w:before="132" w:line="285" w:lineRule="auto"/>
        <w:rPr>
          <w:sz w:val="21"/>
          <w:szCs w:val="21"/>
        </w:rPr>
      </w:pPr>
      <w:r>
        <w:rPr>
          <w:sz w:val="21"/>
          <w:szCs w:val="21"/>
          <w:spacing w:val="-5"/>
        </w:rPr>
        <w:t>而对于公司采用这种方式的目的也可以理解，相比于门禁卡，上述新技术会给员</w:t>
      </w:r>
      <w:r>
        <w:rPr>
          <w:sz w:val="21"/>
          <w:szCs w:val="21"/>
          <w:spacing w:val="-6"/>
        </w:rPr>
        <w:t>工、</w:t>
      </w:r>
      <w:r>
        <w:rPr>
          <w:sz w:val="21"/>
          <w:szCs w:val="21"/>
        </w:rPr>
        <w:t xml:space="preserve"> </w:t>
      </w:r>
      <w:r>
        <w:rPr>
          <w:sz w:val="21"/>
          <w:szCs w:val="21"/>
          <w:spacing w:val="-2"/>
        </w:rPr>
        <w:t>公司提供更多的便利，员工无须每天携带门禁卡。此外，上述技术在确认员工真实身份</w:t>
      </w:r>
      <w:r>
        <w:rPr>
          <w:sz w:val="21"/>
          <w:szCs w:val="21"/>
          <w:spacing w:val="1"/>
        </w:rPr>
        <w:t xml:space="preserve">  </w:t>
      </w:r>
      <w:r>
        <w:rPr>
          <w:sz w:val="21"/>
          <w:szCs w:val="21"/>
          <w:spacing w:val="1"/>
        </w:rPr>
        <w:t>方面的能力更强，具有极强的特定个人识别性，能够</w:t>
      </w:r>
      <w:r>
        <w:rPr>
          <w:sz w:val="21"/>
          <w:szCs w:val="21"/>
        </w:rPr>
        <w:t>在极大程度上减小因门禁卡遗失、 </w:t>
      </w:r>
      <w:r>
        <w:rPr>
          <w:sz w:val="21"/>
          <w:szCs w:val="21"/>
          <w:spacing w:val="-9"/>
        </w:rPr>
        <w:t>外借带来的风险。</w:t>
      </w:r>
    </w:p>
    <w:p>
      <w:pPr>
        <w:pStyle w:val="BodyText"/>
        <w:ind w:right="75" w:firstLine="400"/>
        <w:spacing w:before="123" w:line="292" w:lineRule="auto"/>
        <w:rPr>
          <w:sz w:val="21"/>
          <w:szCs w:val="21"/>
        </w:rPr>
      </w:pPr>
      <w:r>
        <w:rPr>
          <w:sz w:val="21"/>
          <w:szCs w:val="21"/>
          <w:spacing w:val="-1"/>
        </w:rPr>
        <w:t>但是，公司采用此类技术无疑也会加重自身的合规风险</w:t>
      </w:r>
      <w:r>
        <w:rPr>
          <w:sz w:val="21"/>
          <w:szCs w:val="21"/>
          <w:spacing w:val="-2"/>
        </w:rPr>
        <w:t>，公司在收集人脸信息、指</w:t>
      </w:r>
      <w:r>
        <w:rPr>
          <w:sz w:val="21"/>
          <w:szCs w:val="21"/>
        </w:rPr>
        <w:t xml:space="preserve"> </w:t>
      </w:r>
      <w:r>
        <w:rPr>
          <w:sz w:val="21"/>
          <w:szCs w:val="21"/>
          <w:spacing w:val="-1"/>
        </w:rPr>
        <w:t>纹信息等此类个人生物识别信息时，应当获得员工的单</w:t>
      </w:r>
      <w:r>
        <w:rPr>
          <w:sz w:val="21"/>
          <w:szCs w:val="21"/>
          <w:spacing w:val="-2"/>
        </w:rPr>
        <w:t>独同意。此外，建议企业不存储</w:t>
      </w:r>
      <w:r>
        <w:rPr>
          <w:sz w:val="21"/>
          <w:szCs w:val="21"/>
        </w:rPr>
        <w:t xml:space="preserve"> </w:t>
      </w:r>
      <w:r>
        <w:rPr>
          <w:sz w:val="21"/>
          <w:szCs w:val="21"/>
          <w:spacing w:val="-2"/>
        </w:rPr>
        <w:t>此类信息，最好可以在采集终端中直接使用个人生物识别信息实现身份识别功能，如确</w:t>
      </w:r>
      <w:r>
        <w:rPr>
          <w:sz w:val="21"/>
          <w:szCs w:val="21"/>
          <w:spacing w:val="11"/>
        </w:rPr>
        <w:t xml:space="preserve"> </w:t>
      </w:r>
      <w:r>
        <w:rPr>
          <w:sz w:val="21"/>
          <w:szCs w:val="21"/>
          <w:spacing w:val="-7"/>
        </w:rPr>
        <w:t>需存储的，也应只存储生物摘要信息，不建议存储原始信息。</w:t>
      </w:r>
    </w:p>
    <w:p>
      <w:pPr>
        <w:pStyle w:val="BodyText"/>
        <w:ind w:firstLine="400"/>
        <w:spacing w:before="112" w:line="300" w:lineRule="auto"/>
        <w:rPr>
          <w:sz w:val="21"/>
          <w:szCs w:val="21"/>
        </w:rPr>
      </w:pPr>
      <w:r>
        <w:rPr>
          <w:sz w:val="21"/>
          <w:szCs w:val="21"/>
          <w:spacing w:val="-1"/>
        </w:rPr>
        <w:t>多数公司的门禁系统都是由第三方负责开发和运维的，建议企</w:t>
      </w:r>
      <w:r>
        <w:rPr>
          <w:sz w:val="21"/>
          <w:szCs w:val="21"/>
          <w:spacing w:val="-2"/>
        </w:rPr>
        <w:t>业在与第三方签署的</w:t>
      </w:r>
      <w:r>
        <w:rPr>
          <w:sz w:val="21"/>
          <w:szCs w:val="21"/>
        </w:rPr>
        <w:t xml:space="preserve">  </w:t>
      </w:r>
      <w:r>
        <w:rPr>
          <w:sz w:val="21"/>
          <w:szCs w:val="21"/>
          <w:spacing w:val="-2"/>
        </w:rPr>
        <w:t>合同中明确要求对方作为数据处理者的角色，在企业限定的目的范围内处理员工的生物</w:t>
      </w:r>
      <w:r>
        <w:rPr>
          <w:sz w:val="21"/>
          <w:szCs w:val="21"/>
          <w:spacing w:val="2"/>
        </w:rPr>
        <w:t xml:space="preserve">  </w:t>
      </w:r>
      <w:r>
        <w:rPr>
          <w:sz w:val="21"/>
          <w:szCs w:val="21"/>
          <w:spacing w:val="-2"/>
        </w:rPr>
        <w:t>识别信息，采取加密存储、分级管理等措施保护个人信息的安全，企业有权对该第三方</w:t>
      </w:r>
      <w:r>
        <w:rPr>
          <w:sz w:val="21"/>
          <w:szCs w:val="21"/>
          <w:spacing w:val="1"/>
        </w:rPr>
        <w:t xml:space="preserve">  </w:t>
      </w:r>
      <w:r>
        <w:rPr>
          <w:sz w:val="21"/>
          <w:szCs w:val="21"/>
          <w:spacing w:val="1"/>
        </w:rPr>
        <w:t>就合同的执行情况进行审计，如发现第三方保护措施</w:t>
      </w:r>
      <w:r>
        <w:rPr>
          <w:sz w:val="21"/>
          <w:szCs w:val="21"/>
        </w:rPr>
        <w:t>不到位或存在任何违法违规情形， </w:t>
      </w:r>
      <w:r>
        <w:rPr>
          <w:sz w:val="21"/>
          <w:szCs w:val="21"/>
          <w:spacing w:val="-2"/>
        </w:rPr>
        <w:t>则企业有权单方面终止数据传输及合作。在委托关系解除后，企业有权要求第三方销毁 </w:t>
      </w:r>
      <w:r>
        <w:rPr>
          <w:sz w:val="21"/>
          <w:szCs w:val="21"/>
          <w:spacing w:val="-7"/>
        </w:rPr>
        <w:t>或者按照合同约定返还此类信息，不得自行留存或将此类信息用于任何其他用途。</w:t>
      </w:r>
    </w:p>
    <w:p>
      <w:pPr>
        <w:pStyle w:val="BodyText"/>
        <w:ind w:left="400"/>
        <w:spacing w:before="111" w:line="219" w:lineRule="auto"/>
        <w:rPr>
          <w:sz w:val="21"/>
          <w:szCs w:val="21"/>
        </w:rPr>
      </w:pPr>
      <w:r>
        <w:rPr>
          <w:sz w:val="21"/>
          <w:szCs w:val="21"/>
          <w:spacing w:val="3"/>
        </w:rPr>
        <w:t>(5)工作中产生的信息</w:t>
      </w:r>
    </w:p>
    <w:p>
      <w:pPr>
        <w:pStyle w:val="BodyText"/>
        <w:ind w:right="20" w:firstLine="400"/>
        <w:spacing w:before="131" w:line="312" w:lineRule="auto"/>
        <w:rPr>
          <w:sz w:val="21"/>
          <w:szCs w:val="21"/>
        </w:rPr>
      </w:pPr>
      <w:r>
        <w:rPr>
          <w:sz w:val="21"/>
          <w:szCs w:val="21"/>
          <w:spacing w:val="2"/>
        </w:rPr>
        <w:t>公司在日常的工作经营中，存在很多向第三方公司提供员工个人信息的场景(如名</w:t>
      </w:r>
      <w:r>
        <w:rPr>
          <w:sz w:val="21"/>
          <w:szCs w:val="21"/>
        </w:rPr>
        <w:t xml:space="preserve"> </w:t>
      </w:r>
      <w:r>
        <w:rPr>
          <w:sz w:val="21"/>
          <w:szCs w:val="21"/>
          <w:spacing w:val="-2"/>
        </w:rPr>
        <w:t>片制作、服务投标、形象宣传等),公司需要注意两方面的合规事宜：1)公司应当在征得 </w:t>
      </w:r>
      <w:r>
        <w:rPr>
          <w:sz w:val="21"/>
          <w:szCs w:val="21"/>
          <w:spacing w:val="-2"/>
        </w:rPr>
        <w:t>员工明示同意的情况下，向第三方提供，除非法律法规另有规定；2)公司应当重点注</w:t>
      </w:r>
      <w:r>
        <w:rPr>
          <w:sz w:val="21"/>
          <w:szCs w:val="21"/>
          <w:spacing w:val="-3"/>
        </w:rPr>
        <w:t>意 </w:t>
      </w:r>
      <w:r>
        <w:rPr>
          <w:sz w:val="21"/>
          <w:szCs w:val="21"/>
          <w:spacing w:val="-5"/>
        </w:rPr>
        <w:t>与第三方之间签订合同的完备性，包括双方之前角色义务关系</w:t>
      </w:r>
      <w:r>
        <w:rPr>
          <w:sz w:val="21"/>
          <w:szCs w:val="21"/>
          <w:spacing w:val="-6"/>
        </w:rPr>
        <w:t>的区分、服务范围及目的、</w:t>
      </w:r>
    </w:p>
    <w:p>
      <w:pPr>
        <w:pStyle w:val="BodyText"/>
        <w:spacing w:before="1" w:line="219" w:lineRule="auto"/>
        <w:rPr>
          <w:sz w:val="21"/>
          <w:szCs w:val="21"/>
        </w:rPr>
      </w:pPr>
      <w:r>
        <w:rPr>
          <w:sz w:val="21"/>
          <w:szCs w:val="21"/>
          <w:spacing w:val="-8"/>
        </w:rPr>
        <w:t>双方的权利义务关系、合同履行完毕后信息如何处理等问</w:t>
      </w:r>
      <w:r>
        <w:rPr>
          <w:sz w:val="21"/>
          <w:szCs w:val="21"/>
          <w:spacing w:val="-9"/>
        </w:rPr>
        <w:t>题。</w:t>
      </w:r>
    </w:p>
    <w:p>
      <w:pPr>
        <w:pStyle w:val="BodyText"/>
        <w:ind w:left="400"/>
        <w:spacing w:before="100" w:line="219" w:lineRule="auto"/>
        <w:rPr>
          <w:sz w:val="21"/>
          <w:szCs w:val="21"/>
        </w:rPr>
      </w:pPr>
      <w:r>
        <w:rPr>
          <w:sz w:val="21"/>
          <w:szCs w:val="21"/>
          <w:spacing w:val="-1"/>
        </w:rPr>
        <w:t>(6)特殊行业中对员工的监控行为</w:t>
      </w:r>
    </w:p>
    <w:p>
      <w:pPr>
        <w:pStyle w:val="BodyText"/>
        <w:ind w:left="400"/>
        <w:spacing w:before="120" w:line="219" w:lineRule="auto"/>
        <w:rPr>
          <w:sz w:val="21"/>
          <w:szCs w:val="21"/>
        </w:rPr>
      </w:pPr>
      <w:r>
        <w:rPr>
          <w:sz w:val="21"/>
          <w:szCs w:val="21"/>
          <w:spacing w:val="-1"/>
        </w:rPr>
        <w:t>本部分的分析范围不包括法律法规强制要求需要对员</w:t>
      </w:r>
      <w:r>
        <w:rPr>
          <w:sz w:val="21"/>
          <w:szCs w:val="21"/>
          <w:spacing w:val="-2"/>
        </w:rPr>
        <w:t>工、雇员监控的情况。部分行</w:t>
      </w:r>
    </w:p>
    <w:p>
      <w:pPr>
        <w:spacing w:line="219" w:lineRule="auto"/>
        <w:sectPr>
          <w:pgSz w:w="9450" w:h="13320"/>
          <w:pgMar w:top="400" w:right="735" w:bottom="400" w:left="709" w:header="0" w:footer="0" w:gutter="0"/>
        </w:sectPr>
        <w:rPr>
          <w:sz w:val="21"/>
          <w:szCs w:val="21"/>
        </w:rPr>
      </w:pPr>
    </w:p>
    <w:p>
      <w:pPr>
        <w:ind w:left="870"/>
        <w:spacing w:before="147" w:line="213" w:lineRule="auto"/>
        <w:rPr>
          <w:rFonts w:ascii="SimHei" w:hAnsi="SimHei" w:eastAsia="SimHei" w:cs="SimHei"/>
          <w:sz w:val="21"/>
          <w:szCs w:val="21"/>
        </w:rPr>
      </w:pPr>
      <w:bookmarkStart w:name="bookmark33" w:id="32"/>
      <w:bookmarkEnd w:id="32"/>
      <w:bookmarkStart w:name="bookmark34" w:id="33"/>
      <w:bookmarkEnd w:id="33"/>
      <w:r>
        <w:rPr>
          <w:rFonts w:ascii="SimHei" w:hAnsi="SimHei" w:eastAsia="SimHei" w:cs="SimHei"/>
          <w:sz w:val="21"/>
          <w:szCs w:val="21"/>
          <w:spacing w:val="-22"/>
        </w:rPr>
        <w:t>进阶篇</w:t>
      </w:r>
      <w:r>
        <w:rPr>
          <w:rFonts w:ascii="SimHei" w:hAnsi="SimHei" w:eastAsia="SimHei" w:cs="SimHei"/>
          <w:sz w:val="21"/>
          <w:szCs w:val="21"/>
          <w:spacing w:val="-22"/>
        </w:rPr>
        <w:t xml:space="preserve"> </w:t>
      </w:r>
      <w:r>
        <w:rPr>
          <w:rFonts w:ascii="SimHei" w:hAnsi="SimHei" w:eastAsia="SimHei" w:cs="SimHei"/>
          <w:sz w:val="21"/>
          <w:szCs w:val="21"/>
          <w:spacing w:val="-22"/>
        </w:rPr>
        <w:t>不得不知，小白最常遇到的普通场景</w:t>
      </w:r>
    </w:p>
    <w:p>
      <w:pPr>
        <w:spacing w:line="341" w:lineRule="auto"/>
        <w:rPr>
          <w:rFonts w:ascii="Arial"/>
          <w:sz w:val="21"/>
        </w:rPr>
      </w:pPr>
      <w:r/>
    </w:p>
    <w:p>
      <w:pPr>
        <w:spacing w:line="341" w:lineRule="auto"/>
        <w:rPr>
          <w:rFonts w:ascii="Arial"/>
          <w:sz w:val="21"/>
        </w:rPr>
      </w:pPr>
      <w:r/>
    </w:p>
    <w:p>
      <w:pPr>
        <w:pStyle w:val="BodyText"/>
        <w:spacing w:before="68" w:line="303" w:lineRule="auto"/>
        <w:jc w:val="both"/>
        <w:rPr>
          <w:sz w:val="21"/>
          <w:szCs w:val="21"/>
        </w:rPr>
      </w:pPr>
      <w:r>
        <w:rPr>
          <w:sz w:val="21"/>
          <w:szCs w:val="21"/>
          <w:spacing w:val="-2"/>
        </w:rPr>
        <w:t>业可能会存在公司对员工行为监控的情况，如监控其实时轨迹信息。常见的获取员工实 </w:t>
      </w:r>
      <w:r>
        <w:rPr>
          <w:sz w:val="21"/>
          <w:szCs w:val="21"/>
          <w:spacing w:val="-2"/>
        </w:rPr>
        <w:t>时地理信息的行业场景包括快递、外卖、网约车等行业。快递和外卖行业监控实时位置 </w:t>
      </w:r>
      <w:r>
        <w:rPr>
          <w:sz w:val="21"/>
          <w:szCs w:val="21"/>
          <w:spacing w:val="-2"/>
        </w:rPr>
        <w:t>信息，主要是为用户提供便利条件，同时也是作为核实员工工作是否符合要求的核心参 </w:t>
      </w:r>
      <w:r>
        <w:rPr>
          <w:sz w:val="21"/>
          <w:szCs w:val="21"/>
          <w:spacing w:val="-5"/>
        </w:rPr>
        <w:t>考，此类情形十分普遍且符合人们的合理期待。而网约车场景获取司机的实时位置信息，</w:t>
      </w:r>
      <w:r>
        <w:rPr>
          <w:sz w:val="21"/>
          <w:szCs w:val="21"/>
        </w:rPr>
        <w:t xml:space="preserve"> </w:t>
      </w:r>
      <w:r>
        <w:rPr>
          <w:sz w:val="21"/>
          <w:szCs w:val="21"/>
          <w:spacing w:val="-2"/>
        </w:rPr>
        <w:t>除了具有上述目的外，更主要的目的是确保安全。企业收集此类信息应当事先获得用户 </w:t>
      </w:r>
      <w:r>
        <w:rPr>
          <w:sz w:val="21"/>
          <w:szCs w:val="21"/>
          <w:spacing w:val="-1"/>
        </w:rPr>
        <w:t>的明示同意，并赋予员工在非工作期间关闭此类监控</w:t>
      </w:r>
      <w:r>
        <w:rPr>
          <w:sz w:val="21"/>
          <w:szCs w:val="21"/>
          <w:spacing w:val="-2"/>
        </w:rPr>
        <w:t>设施的权利，严格区分工作所需以</w:t>
      </w:r>
      <w:r>
        <w:rPr>
          <w:sz w:val="21"/>
          <w:szCs w:val="21"/>
        </w:rPr>
        <w:t xml:space="preserve"> </w:t>
      </w:r>
      <w:r>
        <w:rPr>
          <w:sz w:val="21"/>
          <w:szCs w:val="21"/>
          <w:spacing w:val="-7"/>
        </w:rPr>
        <w:t>及生活日常轨迹，避免出现侵犯隐私权或收集不必要个人信息的情况。</w:t>
      </w:r>
    </w:p>
    <w:p>
      <w:pPr>
        <w:pStyle w:val="BodyText"/>
        <w:ind w:left="430"/>
        <w:spacing w:before="120" w:line="219" w:lineRule="auto"/>
        <w:rPr>
          <w:sz w:val="21"/>
          <w:szCs w:val="21"/>
        </w:rPr>
      </w:pPr>
      <w:r>
        <w:rPr>
          <w:sz w:val="21"/>
          <w:szCs w:val="21"/>
          <w:spacing w:val="-1"/>
        </w:rPr>
        <w:t>(7)部分特殊场景下对员工个人信息的处理</w:t>
      </w:r>
    </w:p>
    <w:p>
      <w:pPr>
        <w:pStyle w:val="BodyText"/>
        <w:ind w:right="67" w:firstLine="430"/>
        <w:spacing w:before="103" w:line="300" w:lineRule="auto"/>
        <w:rPr>
          <w:sz w:val="21"/>
          <w:szCs w:val="21"/>
        </w:rPr>
      </w:pPr>
      <w:r>
        <w:rPr>
          <w:sz w:val="21"/>
          <w:szCs w:val="21"/>
          <w:spacing w:val="-2"/>
        </w:rPr>
        <w:t>当员工存在违法情形时，公司会配合执法机关提供员工个人信息，但是公司需要在</w:t>
      </w:r>
      <w:r>
        <w:rPr>
          <w:sz w:val="21"/>
          <w:szCs w:val="21"/>
          <w:spacing w:val="2"/>
        </w:rPr>
        <w:t xml:space="preserve"> </w:t>
      </w:r>
      <w:r>
        <w:rPr>
          <w:sz w:val="21"/>
          <w:szCs w:val="21"/>
          <w:spacing w:val="-2"/>
        </w:rPr>
        <w:t>得到相关执法机关书面文件的情况下，再向该机关提供。执法机关在没有书面文件的情</w:t>
      </w:r>
      <w:r>
        <w:rPr>
          <w:sz w:val="21"/>
          <w:szCs w:val="21"/>
          <w:spacing w:val="14"/>
        </w:rPr>
        <w:t xml:space="preserve"> </w:t>
      </w:r>
      <w:r>
        <w:rPr>
          <w:sz w:val="21"/>
          <w:szCs w:val="21"/>
          <w:spacing w:val="-1"/>
        </w:rPr>
        <w:t>况下，仅通过电话等口头方式要求提供的，</w:t>
      </w:r>
      <w:r>
        <w:rPr>
          <w:sz w:val="21"/>
          <w:szCs w:val="21"/>
          <w:spacing w:val="-2"/>
        </w:rPr>
        <w:t>不建议企业直接向执法机关提供员工个人信</w:t>
      </w:r>
      <w:r>
        <w:rPr>
          <w:sz w:val="21"/>
          <w:szCs w:val="21"/>
        </w:rPr>
        <w:t xml:space="preserve"> </w:t>
      </w:r>
      <w:r>
        <w:rPr>
          <w:sz w:val="21"/>
          <w:szCs w:val="21"/>
          <w:spacing w:val="-1"/>
        </w:rPr>
        <w:t>息。涉及需要聘请外部机构(如律师事务所、会计师事</w:t>
      </w:r>
      <w:r>
        <w:rPr>
          <w:sz w:val="21"/>
          <w:szCs w:val="21"/>
          <w:spacing w:val="-2"/>
        </w:rPr>
        <w:t>务所或者其他第三方机构)协助调</w:t>
      </w:r>
      <w:r>
        <w:rPr>
          <w:sz w:val="21"/>
          <w:szCs w:val="21"/>
        </w:rPr>
        <w:t xml:space="preserve"> </w:t>
      </w:r>
      <w:r>
        <w:rPr>
          <w:sz w:val="21"/>
          <w:szCs w:val="21"/>
          <w:spacing w:val="-1"/>
        </w:rPr>
        <w:t>查的，企业应当与外部机构及其参与人员签署保</w:t>
      </w:r>
      <w:r>
        <w:rPr>
          <w:sz w:val="21"/>
          <w:szCs w:val="21"/>
          <w:spacing w:val="-2"/>
        </w:rPr>
        <w:t>密协议，并限制外部机构对此类信息的</w:t>
      </w:r>
      <w:r>
        <w:rPr>
          <w:sz w:val="21"/>
          <w:szCs w:val="21"/>
        </w:rPr>
        <w:t xml:space="preserve"> </w:t>
      </w:r>
      <w:r>
        <w:rPr>
          <w:sz w:val="21"/>
          <w:szCs w:val="21"/>
          <w:spacing w:val="-7"/>
        </w:rPr>
        <w:t>处理范围，在协助调查完成后，应当及时删除相应个人信息。</w:t>
      </w:r>
    </w:p>
    <w:p>
      <w:pPr>
        <w:pStyle w:val="BodyText"/>
        <w:ind w:firstLine="430"/>
        <w:spacing w:before="96" w:line="308" w:lineRule="auto"/>
        <w:rPr>
          <w:sz w:val="21"/>
          <w:szCs w:val="21"/>
        </w:rPr>
      </w:pPr>
      <w:r>
        <w:rPr>
          <w:sz w:val="21"/>
          <w:szCs w:val="21"/>
          <w:spacing w:val="-6"/>
        </w:rPr>
        <w:t>当员工存在违反企业内部制度的情形时，公司会对该员工的违规情况展开内部核查，</w:t>
      </w:r>
      <w:r>
        <w:rPr>
          <w:sz w:val="21"/>
          <w:szCs w:val="21"/>
          <w:spacing w:val="15"/>
        </w:rPr>
        <w:t xml:space="preserve"> </w:t>
      </w:r>
      <w:r>
        <w:rPr>
          <w:sz w:val="21"/>
          <w:szCs w:val="21"/>
          <w:spacing w:val="-2"/>
        </w:rPr>
        <w:t>包括但不限于对员工邮件信息、通信软件中的聊天记录、公司配发的电脑中信息等的审 </w:t>
      </w:r>
      <w:r>
        <w:rPr>
          <w:sz w:val="21"/>
          <w:szCs w:val="21"/>
          <w:spacing w:val="-2"/>
        </w:rPr>
        <w:t>查，上述信息虽然都属于在公司环境中产生的，但多数也属于员工的个人信息，建议企 </w:t>
      </w:r>
      <w:r>
        <w:rPr>
          <w:sz w:val="21"/>
          <w:szCs w:val="21"/>
          <w:spacing w:val="-1"/>
        </w:rPr>
        <w:t>业在员工入职前，通过劳动合同、员工手册等方式对企业具有开展内</w:t>
      </w:r>
      <w:r>
        <w:rPr>
          <w:sz w:val="21"/>
          <w:szCs w:val="21"/>
          <w:spacing w:val="-2"/>
        </w:rPr>
        <w:t>部核查的权利做出</w:t>
      </w:r>
      <w:r>
        <w:rPr>
          <w:sz w:val="21"/>
          <w:szCs w:val="21"/>
        </w:rPr>
        <w:t xml:space="preserve"> </w:t>
      </w:r>
      <w:r>
        <w:rPr>
          <w:sz w:val="21"/>
          <w:szCs w:val="21"/>
          <w:spacing w:val="-2"/>
        </w:rPr>
        <w:t>明确，让员工提前知情并做出同意授权。但在此情形下企业需要注意，应在确实发现该 </w:t>
      </w:r>
      <w:r>
        <w:rPr>
          <w:sz w:val="21"/>
          <w:szCs w:val="21"/>
          <w:spacing w:val="-5"/>
        </w:rPr>
        <w:t>员工存在违反制度的情形下开展核查工作，而不能以其他不正当目的获取上述员工信息。</w:t>
      </w:r>
      <w:r>
        <w:rPr>
          <w:sz w:val="21"/>
          <w:szCs w:val="21"/>
        </w:rPr>
        <w:t xml:space="preserve"> </w:t>
      </w:r>
      <w:r>
        <w:rPr>
          <w:sz w:val="21"/>
          <w:szCs w:val="21"/>
          <w:spacing w:val="-2"/>
        </w:rPr>
        <w:t>此外，企业应当严格区分公司层面和私人层面两个不同的维度，对于员工私人设备中的 </w:t>
      </w:r>
      <w:r>
        <w:rPr>
          <w:sz w:val="21"/>
          <w:szCs w:val="21"/>
          <w:spacing w:val="-2"/>
        </w:rPr>
        <w:t>信息或者私人使用的通信软件中的聊天记录等信息，不建议企业在未征得员工明确授权 </w:t>
      </w:r>
      <w:r>
        <w:rPr>
          <w:sz w:val="21"/>
          <w:szCs w:val="21"/>
          <w:spacing w:val="-2"/>
        </w:rPr>
        <w:t>同意的情况下收集，否则有可能面临侵犯员工个人隐私权的风险。而怀疑员工违反内部 </w:t>
      </w:r>
      <w:r>
        <w:rPr>
          <w:sz w:val="21"/>
          <w:szCs w:val="21"/>
          <w:spacing w:val="-2"/>
        </w:rPr>
        <w:t>制度也不足以成为豁免同意的例外情形，因此，建议企业在征得员工明示授权同意的基 </w:t>
      </w:r>
      <w:r>
        <w:rPr>
          <w:sz w:val="21"/>
          <w:szCs w:val="21"/>
          <w:spacing w:val="-8"/>
        </w:rPr>
        <w:t>础上收集相应信息。</w:t>
      </w:r>
    </w:p>
    <w:p>
      <w:pPr>
        <w:rPr>
          <w:rFonts w:ascii="Arial"/>
          <w:sz w:val="21"/>
        </w:rPr>
      </w:pPr>
      <w:r/>
    </w:p>
    <w:p>
      <w:pPr>
        <w:rPr>
          <w:rFonts w:ascii="Arial"/>
          <w:sz w:val="21"/>
        </w:rPr>
      </w:pPr>
      <w:r/>
    </w:p>
    <w:p>
      <w:pPr>
        <w:pStyle w:val="BodyText"/>
        <w:ind w:left="1723"/>
        <w:spacing w:before="95" w:line="219" w:lineRule="auto"/>
        <w:rPr>
          <w:sz w:val="29"/>
          <w:szCs w:val="29"/>
        </w:rPr>
      </w:pPr>
      <w:r>
        <w:rPr>
          <w:sz w:val="29"/>
          <w:szCs w:val="29"/>
          <w:b/>
          <w:bCs/>
          <w:spacing w:val="-7"/>
        </w:rPr>
        <w:t>第二节</w:t>
      </w:r>
      <w:r>
        <w:rPr>
          <w:sz w:val="29"/>
          <w:szCs w:val="29"/>
          <w:spacing w:val="132"/>
        </w:rPr>
        <w:t xml:space="preserve"> </w:t>
      </w:r>
      <w:r>
        <w:rPr>
          <w:sz w:val="29"/>
          <w:szCs w:val="29"/>
          <w:b/>
          <w:bCs/>
          <w:spacing w:val="-7"/>
        </w:rPr>
        <w:t>雇用外国籍员工的注意事项</w:t>
      </w:r>
    </w:p>
    <w:p>
      <w:pPr>
        <w:ind w:left="433"/>
        <w:spacing w:before="294" w:line="221" w:lineRule="auto"/>
        <w:outlineLvl w:val="1"/>
        <w:rPr>
          <w:rFonts w:ascii="SimHei" w:hAnsi="SimHei" w:eastAsia="SimHei" w:cs="SimHei"/>
          <w:sz w:val="21"/>
          <w:szCs w:val="21"/>
        </w:rPr>
      </w:pPr>
      <w:r>
        <w:rPr>
          <w:rFonts w:ascii="SimHei" w:hAnsi="SimHei" w:eastAsia="SimHei" w:cs="SimHei"/>
          <w:sz w:val="21"/>
          <w:szCs w:val="21"/>
          <w:b/>
          <w:bCs/>
          <w:spacing w:val="-7"/>
        </w:rPr>
        <w:t>1.雇用欧盟员工</w:t>
      </w:r>
    </w:p>
    <w:p>
      <w:pPr>
        <w:pStyle w:val="BodyText"/>
        <w:ind w:left="430"/>
        <w:spacing w:before="102" w:line="219" w:lineRule="auto"/>
        <w:rPr>
          <w:sz w:val="21"/>
          <w:szCs w:val="21"/>
        </w:rPr>
      </w:pPr>
      <w:r>
        <w:rPr>
          <w:sz w:val="21"/>
          <w:szCs w:val="21"/>
          <w:spacing w:val="-2"/>
        </w:rPr>
        <w:t>如果中国境内企业雇用欧盟员工的所有环节均发生在中国境内，且该员工本人亦位</w:t>
      </w:r>
    </w:p>
    <w:p>
      <w:pPr>
        <w:spacing w:line="219" w:lineRule="auto"/>
        <w:sectPr>
          <w:pgSz w:w="9450" w:h="13340"/>
          <w:pgMar w:top="400" w:right="805" w:bottom="400" w:left="649" w:header="0" w:footer="0" w:gutter="0"/>
        </w:sectPr>
        <w:rPr>
          <w:sz w:val="21"/>
          <w:szCs w:val="21"/>
        </w:rPr>
      </w:pPr>
    </w:p>
    <w:p>
      <w:pPr>
        <w:pStyle w:val="BodyText"/>
        <w:ind w:left="3610"/>
        <w:spacing w:before="87" w:line="213" w:lineRule="auto"/>
        <w:rPr>
          <w:sz w:val="16"/>
          <w:szCs w:val="16"/>
        </w:rPr>
      </w:pPr>
      <w:r>
        <w:rPr>
          <w:rFonts w:ascii="SimHei" w:hAnsi="SimHei" w:eastAsia="SimHei" w:cs="SimHei"/>
          <w:sz w:val="21"/>
          <w:szCs w:val="21"/>
          <w:spacing w:val="-21"/>
        </w:rPr>
        <w:t>第十章</w:t>
      </w:r>
      <w:r>
        <w:rPr>
          <w:rFonts w:ascii="SimHei" w:hAnsi="SimHei" w:eastAsia="SimHei" w:cs="SimHei"/>
          <w:sz w:val="21"/>
          <w:szCs w:val="21"/>
          <w:spacing w:val="54"/>
        </w:rPr>
        <w:t xml:space="preserve"> </w:t>
      </w:r>
      <w:r>
        <w:rPr>
          <w:rFonts w:ascii="SimHei" w:hAnsi="SimHei" w:eastAsia="SimHei" w:cs="SimHei"/>
          <w:sz w:val="21"/>
          <w:szCs w:val="21"/>
          <w:spacing w:val="-21"/>
        </w:rPr>
        <w:t>员工个人信息保护，这事儿不能忘</w:t>
      </w:r>
      <w:r>
        <w:rPr>
          <w:rFonts w:ascii="SimHei" w:hAnsi="SimHei" w:eastAsia="SimHei" w:cs="SimHei"/>
          <w:sz w:val="21"/>
          <w:szCs w:val="21"/>
          <w:spacing w:val="-21"/>
        </w:rPr>
        <w:t xml:space="preserve">  </w:t>
      </w:r>
      <w:r>
        <w:rPr>
          <w:sz w:val="21"/>
          <w:szCs w:val="21"/>
          <w:position w:val="-3"/>
        </w:rPr>
        <w:drawing>
          <wp:inline distT="0" distB="0" distL="0" distR="0">
            <wp:extent cx="76209" cy="101582"/>
            <wp:effectExtent l="0" t="0" r="0" b="0"/>
            <wp:docPr id="298" name="IM 298"/>
            <wp:cNvGraphicFramePr/>
            <a:graphic>
              <a:graphicData uri="http://schemas.openxmlformats.org/drawingml/2006/picture">
                <pic:pic>
                  <pic:nvPicPr>
                    <pic:cNvPr id="298" name="IM 298"/>
                    <pic:cNvPicPr/>
                  </pic:nvPicPr>
                  <pic:blipFill>
                    <a:blip r:embed="rId138"/>
                    <a:stretch>
                      <a:fillRect/>
                    </a:stretch>
                  </pic:blipFill>
                  <pic:spPr>
                    <a:xfrm rot="0">
                      <a:off x="0" y="0"/>
                      <a:ext cx="76209" cy="101582"/>
                    </a:xfrm>
                    <a:prstGeom prst="rect">
                      <a:avLst/>
                    </a:prstGeom>
                  </pic:spPr>
                </pic:pic>
              </a:graphicData>
            </a:graphic>
          </wp:inline>
        </w:drawing>
      </w:r>
      <w:r>
        <w:rPr>
          <w:rFonts w:ascii="SimHei" w:hAnsi="SimHei" w:eastAsia="SimHei" w:cs="SimHei"/>
          <w:sz w:val="21"/>
          <w:szCs w:val="21"/>
          <w:spacing w:val="15"/>
        </w:rPr>
        <w:t xml:space="preserve">  </w:t>
      </w:r>
      <w:r>
        <w:rPr>
          <w:sz w:val="16"/>
          <w:szCs w:val="16"/>
          <w:spacing w:val="-21"/>
          <w:position w:val="-1"/>
        </w:rPr>
        <w:t>159</w:t>
      </w:r>
    </w:p>
    <w:p>
      <w:pPr>
        <w:spacing w:line="341" w:lineRule="auto"/>
        <w:rPr>
          <w:rFonts w:ascii="Arial"/>
          <w:sz w:val="21"/>
        </w:rPr>
      </w:pPr>
      <w:r/>
    </w:p>
    <w:p>
      <w:pPr>
        <w:spacing w:line="342" w:lineRule="auto"/>
        <w:rPr>
          <w:rFonts w:ascii="Arial"/>
          <w:sz w:val="21"/>
        </w:rPr>
      </w:pPr>
      <w:r/>
    </w:p>
    <w:p>
      <w:pPr>
        <w:pStyle w:val="BodyText"/>
        <w:ind w:right="94"/>
        <w:spacing w:before="68" w:line="269" w:lineRule="auto"/>
        <w:rPr>
          <w:sz w:val="21"/>
          <w:szCs w:val="21"/>
        </w:rPr>
      </w:pPr>
      <w:r>
        <w:rPr>
          <w:sz w:val="21"/>
          <w:szCs w:val="21"/>
          <w:spacing w:val="-1"/>
        </w:rPr>
        <w:t>于中国境内，则根据</w:t>
      </w:r>
      <w:r>
        <w:rPr>
          <w:rFonts w:ascii="Times New Roman" w:hAnsi="Times New Roman" w:eastAsia="Times New Roman" w:cs="Times New Roman"/>
          <w:sz w:val="21"/>
          <w:szCs w:val="21"/>
          <w:spacing w:val="-1"/>
        </w:rPr>
        <w:t>GDPR </w:t>
      </w:r>
      <w:r>
        <w:rPr>
          <w:sz w:val="21"/>
          <w:szCs w:val="21"/>
          <w:spacing w:val="-1"/>
        </w:rPr>
        <w:t>第3条°,该行为不属于</w:t>
      </w:r>
      <w:r>
        <w:rPr>
          <w:rFonts w:ascii="Times New Roman" w:hAnsi="Times New Roman" w:eastAsia="Times New Roman" w:cs="Times New Roman"/>
          <w:sz w:val="21"/>
          <w:szCs w:val="21"/>
          <w:spacing w:val="-1"/>
        </w:rPr>
        <w:t>GDPR </w:t>
      </w:r>
      <w:r>
        <w:rPr>
          <w:sz w:val="21"/>
          <w:szCs w:val="21"/>
          <w:spacing w:val="-1"/>
        </w:rPr>
        <w:t>的管辖范围，企业不需要进行</w:t>
      </w:r>
      <w:r>
        <w:rPr>
          <w:sz w:val="21"/>
          <w:szCs w:val="21"/>
          <w:spacing w:val="7"/>
        </w:rPr>
        <w:t xml:space="preserve"> </w:t>
      </w:r>
      <w:r>
        <w:rPr>
          <w:rFonts w:ascii="Times New Roman" w:hAnsi="Times New Roman" w:eastAsia="Times New Roman" w:cs="Times New Roman"/>
          <w:sz w:val="21"/>
          <w:szCs w:val="21"/>
          <w:spacing w:val="-7"/>
        </w:rPr>
        <w:t>GDPR </w:t>
      </w:r>
      <w:r>
        <w:rPr>
          <w:sz w:val="21"/>
          <w:szCs w:val="21"/>
          <w:spacing w:val="-7"/>
        </w:rPr>
        <w:t>合规，需要按中国法下的框架做好合规工作。</w:t>
      </w:r>
    </w:p>
    <w:p>
      <w:pPr>
        <w:pStyle w:val="BodyText"/>
        <w:ind w:firstLine="420"/>
        <w:spacing w:before="109" w:line="313" w:lineRule="auto"/>
        <w:jc w:val="both"/>
        <w:rPr>
          <w:sz w:val="21"/>
          <w:szCs w:val="21"/>
        </w:rPr>
      </w:pPr>
      <w:r>
        <w:rPr>
          <w:sz w:val="21"/>
          <w:szCs w:val="21"/>
          <w:spacing w:val="1"/>
        </w:rPr>
        <w:t>如果中国境内企业的招聘环节发生在欧盟境内或者雇</w:t>
      </w:r>
      <w:r>
        <w:rPr>
          <w:sz w:val="21"/>
          <w:szCs w:val="21"/>
        </w:rPr>
        <w:t>用的员工本人位于欧盟境内， </w:t>
      </w:r>
      <w:r>
        <w:rPr>
          <w:sz w:val="21"/>
          <w:szCs w:val="21"/>
          <w:spacing w:val="10"/>
        </w:rPr>
        <w:t>则根据</w:t>
      </w:r>
      <w:r>
        <w:rPr>
          <w:sz w:val="21"/>
          <w:szCs w:val="21"/>
          <w:spacing w:val="-37"/>
        </w:rPr>
        <w:t xml:space="preserve"> </w:t>
      </w:r>
      <w:r>
        <w:rPr>
          <w:rFonts w:ascii="Times New Roman" w:hAnsi="Times New Roman" w:eastAsia="Times New Roman" w:cs="Times New Roman"/>
          <w:sz w:val="21"/>
          <w:szCs w:val="21"/>
        </w:rPr>
        <w:t>GDPR</w:t>
      </w:r>
      <w:r>
        <w:rPr>
          <w:sz w:val="21"/>
          <w:szCs w:val="21"/>
          <w:spacing w:val="10"/>
        </w:rPr>
        <w:t>第3条的规定，该行为属于</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0"/>
        </w:rPr>
        <w:t xml:space="preserve"> </w:t>
      </w:r>
      <w:r>
        <w:rPr>
          <w:sz w:val="21"/>
          <w:szCs w:val="21"/>
          <w:spacing w:val="10"/>
        </w:rPr>
        <w:t>的管辖范围，企业需要遵守</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0"/>
        </w:rPr>
        <w:t xml:space="preserve"> </w:t>
      </w:r>
      <w:r>
        <w:rPr>
          <w:sz w:val="21"/>
          <w:szCs w:val="21"/>
          <w:spacing w:val="10"/>
        </w:rPr>
        <w:t>的</w:t>
      </w:r>
    </w:p>
    <w:p>
      <w:pPr>
        <w:pStyle w:val="BodyText"/>
        <w:spacing w:line="220" w:lineRule="auto"/>
        <w:rPr>
          <w:sz w:val="21"/>
          <w:szCs w:val="21"/>
        </w:rPr>
      </w:pPr>
      <w:r>
        <w:rPr>
          <w:sz w:val="21"/>
          <w:szCs w:val="21"/>
          <w:spacing w:val="-9"/>
        </w:rPr>
        <w:t>规定。</w:t>
      </w:r>
    </w:p>
    <w:p>
      <w:pPr>
        <w:pStyle w:val="BodyText"/>
        <w:ind w:right="75" w:firstLine="420"/>
        <w:spacing w:before="118" w:line="268" w:lineRule="auto"/>
        <w:rPr>
          <w:sz w:val="21"/>
          <w:szCs w:val="21"/>
        </w:rPr>
      </w:pPr>
      <w:r>
        <w:rPr>
          <w:sz w:val="21"/>
          <w:szCs w:val="21"/>
        </w:rPr>
        <w:t>根据</w:t>
      </w:r>
      <w:r>
        <w:rPr>
          <w:rFonts w:ascii="Times New Roman" w:hAnsi="Times New Roman" w:eastAsia="Times New Roman" w:cs="Times New Roman"/>
          <w:sz w:val="21"/>
          <w:szCs w:val="21"/>
        </w:rPr>
        <w:t>GDPR</w:t>
      </w:r>
      <w:r>
        <w:rPr>
          <w:sz w:val="21"/>
          <w:szCs w:val="21"/>
        </w:rPr>
        <w:t>规定，企业在收集员工个人信息时，除了可以基于员工本人同意作为合</w:t>
      </w:r>
      <w:r>
        <w:rPr>
          <w:sz w:val="21"/>
          <w:szCs w:val="21"/>
          <w:spacing w:val="17"/>
        </w:rPr>
        <w:t xml:space="preserve"> </w:t>
      </w:r>
      <w:r>
        <w:rPr>
          <w:sz w:val="21"/>
          <w:szCs w:val="21"/>
          <w:spacing w:val="-7"/>
        </w:rPr>
        <w:t>法性事由外，还可以通过其他的合法事由，其中</w:t>
      </w:r>
      <w:r>
        <w:rPr>
          <w:sz w:val="21"/>
          <w:szCs w:val="21"/>
          <w:spacing w:val="-8"/>
        </w:rPr>
        <w:t>比较重要的有两条。</w:t>
      </w:r>
    </w:p>
    <w:p>
      <w:pPr>
        <w:pStyle w:val="BodyText"/>
        <w:ind w:left="420"/>
        <w:spacing w:before="111" w:line="219" w:lineRule="auto"/>
        <w:rPr>
          <w:sz w:val="21"/>
          <w:szCs w:val="21"/>
        </w:rPr>
      </w:pPr>
      <w:r>
        <w:rPr>
          <w:sz w:val="21"/>
          <w:szCs w:val="21"/>
          <w:spacing w:val="-7"/>
        </w:rPr>
        <w:t>口为履行合同之必需。企业可以根据履行劳动合同的必要收集信息。</w:t>
      </w:r>
    </w:p>
    <w:p>
      <w:pPr>
        <w:pStyle w:val="BodyText"/>
        <w:ind w:left="420"/>
        <w:spacing w:before="70" w:line="400" w:lineRule="exact"/>
        <w:rPr>
          <w:sz w:val="21"/>
          <w:szCs w:val="21"/>
        </w:rPr>
      </w:pPr>
      <w:r>
        <w:rPr>
          <w:sz w:val="21"/>
          <w:szCs w:val="21"/>
          <w:spacing w:val="1"/>
          <w:position w:val="14"/>
        </w:rPr>
        <w:t>口为控制者或第三方追求的合法利益，处理是必要的(除非与数据主体利益</w:t>
      </w:r>
      <w:r>
        <w:rPr>
          <w:sz w:val="21"/>
          <w:szCs w:val="21"/>
          <w:position w:val="14"/>
        </w:rPr>
        <w:t>和基本</w:t>
      </w:r>
    </w:p>
    <w:p>
      <w:pPr>
        <w:pStyle w:val="BodyText"/>
        <w:ind w:left="670"/>
        <w:spacing w:before="1" w:line="219" w:lineRule="auto"/>
        <w:rPr>
          <w:sz w:val="21"/>
          <w:szCs w:val="21"/>
        </w:rPr>
      </w:pPr>
      <w:r>
        <w:rPr>
          <w:sz w:val="21"/>
          <w:szCs w:val="21"/>
          <w:spacing w:val="-8"/>
        </w:rPr>
        <w:t>权利自由相冲突)。</w:t>
      </w:r>
    </w:p>
    <w:p>
      <w:pPr>
        <w:pStyle w:val="BodyText"/>
        <w:ind w:right="30" w:firstLine="420"/>
        <w:spacing w:before="109" w:line="298" w:lineRule="auto"/>
        <w:jc w:val="both"/>
        <w:rPr>
          <w:sz w:val="21"/>
          <w:szCs w:val="21"/>
        </w:rPr>
      </w:pPr>
      <w:r>
        <w:rPr>
          <w:sz w:val="21"/>
          <w:szCs w:val="21"/>
          <w:spacing w:val="-1"/>
        </w:rPr>
        <w:t>但是二者都要满足合法正当必要等前提。员工均享有</w:t>
      </w:r>
      <w:r>
        <w:rPr>
          <w:rFonts w:ascii="Times New Roman" w:hAnsi="Times New Roman" w:eastAsia="Times New Roman" w:cs="Times New Roman"/>
          <w:sz w:val="21"/>
          <w:szCs w:val="21"/>
          <w:spacing w:val="-1"/>
        </w:rPr>
        <w:t>GDPR </w:t>
      </w:r>
      <w:r>
        <w:rPr>
          <w:sz w:val="21"/>
          <w:szCs w:val="21"/>
          <w:spacing w:val="-1"/>
        </w:rPr>
        <w:t>所规定的各项权利。以</w:t>
      </w:r>
      <w:r>
        <w:rPr>
          <w:sz w:val="21"/>
          <w:szCs w:val="21"/>
          <w:spacing w:val="6"/>
        </w:rPr>
        <w:t xml:space="preserve"> </w:t>
      </w:r>
      <w:r>
        <w:rPr>
          <w:sz w:val="21"/>
          <w:szCs w:val="21"/>
          <w:spacing w:val="4"/>
        </w:rPr>
        <w:t>数据访问权为例，员工有权知晓企业收集处理其个人信息的</w:t>
      </w:r>
      <w:r>
        <w:rPr>
          <w:sz w:val="21"/>
          <w:szCs w:val="21"/>
          <w:spacing w:val="3"/>
        </w:rPr>
        <w:t>种类、目的，即企业在收</w:t>
      </w:r>
      <w:r>
        <w:rPr>
          <w:sz w:val="21"/>
          <w:szCs w:val="21"/>
        </w:rPr>
        <w:t xml:space="preserve"> </w:t>
      </w:r>
      <w:r>
        <w:rPr>
          <w:sz w:val="21"/>
          <w:szCs w:val="21"/>
          <w:spacing w:val="4"/>
        </w:rPr>
        <w:t>集储存员工工作信息时要明确告知用户，如工作邮件、上网记录</w:t>
      </w:r>
      <w:r>
        <w:rPr>
          <w:sz w:val="21"/>
          <w:szCs w:val="21"/>
          <w:spacing w:val="3"/>
        </w:rPr>
        <w:t>等企业认为确有必要</w:t>
      </w:r>
      <w:r>
        <w:rPr>
          <w:sz w:val="21"/>
          <w:szCs w:val="21"/>
        </w:rPr>
        <w:t xml:space="preserve"> </w:t>
      </w:r>
      <w:r>
        <w:rPr>
          <w:sz w:val="21"/>
          <w:szCs w:val="21"/>
          <w:spacing w:val="-2"/>
        </w:rPr>
        <w:t>进行监控的信息，同时员工也有权获取正在处理的信息的副本，除此之外，员工还享有</w:t>
      </w:r>
      <w:r>
        <w:rPr>
          <w:sz w:val="21"/>
          <w:szCs w:val="21"/>
          <w:spacing w:val="5"/>
        </w:rPr>
        <w:t xml:space="preserve"> </w:t>
      </w:r>
      <w:r>
        <w:rPr>
          <w:rFonts w:ascii="Times New Roman" w:hAnsi="Times New Roman" w:eastAsia="Times New Roman" w:cs="Times New Roman"/>
          <w:sz w:val="21"/>
          <w:szCs w:val="21"/>
          <w:spacing w:val="-5"/>
        </w:rPr>
        <w:t>GDPR</w:t>
      </w:r>
      <w:r>
        <w:rPr>
          <w:rFonts w:ascii="Times New Roman" w:hAnsi="Times New Roman" w:eastAsia="Times New Roman" w:cs="Times New Roman"/>
          <w:sz w:val="21"/>
          <w:szCs w:val="21"/>
          <w:spacing w:val="-23"/>
        </w:rPr>
        <w:t xml:space="preserve"> </w:t>
      </w:r>
      <w:r>
        <w:rPr>
          <w:sz w:val="21"/>
          <w:szCs w:val="21"/>
          <w:spacing w:val="-5"/>
        </w:rPr>
        <w:t>所规定的其他权利，本文不再一一展开介绍。而</w:t>
      </w:r>
      <w:r>
        <w:rPr>
          <w:sz w:val="21"/>
          <w:szCs w:val="21"/>
          <w:spacing w:val="-6"/>
        </w:rPr>
        <w:t>对于特殊个人资料，</w:t>
      </w:r>
      <w:r>
        <w:rPr>
          <w:sz w:val="21"/>
          <w:szCs w:val="21"/>
          <w:spacing w:val="59"/>
        </w:rPr>
        <w:t xml:space="preserve"> </w:t>
      </w:r>
      <w:r>
        <w:rPr>
          <w:sz w:val="21"/>
          <w:szCs w:val="21"/>
          <w:spacing w:val="-6"/>
        </w:rPr>
        <w:t>一般处理应 </w:t>
      </w:r>
      <w:r>
        <w:rPr>
          <w:sz w:val="21"/>
          <w:szCs w:val="21"/>
          <w:spacing w:val="-2"/>
        </w:rPr>
        <w:t>该被禁止，但涉及评估雇员工作能力的处理可以允许。员工辞职后，企业除为正常经营</w:t>
      </w:r>
      <w:r>
        <w:rPr>
          <w:sz w:val="21"/>
          <w:szCs w:val="21"/>
          <w:spacing w:val="8"/>
        </w:rPr>
        <w:t xml:space="preserve"> </w:t>
      </w:r>
      <w:r>
        <w:rPr>
          <w:sz w:val="21"/>
          <w:szCs w:val="21"/>
          <w:spacing w:val="-2"/>
        </w:rPr>
        <w:t>存储信息外，其他不必要信息应予以删除，在员工要求行使删除权时，企业可以为维护</w:t>
      </w:r>
      <w:r>
        <w:rPr>
          <w:sz w:val="21"/>
          <w:szCs w:val="21"/>
          <w:spacing w:val="10"/>
        </w:rPr>
        <w:t xml:space="preserve"> </w:t>
      </w:r>
      <w:r>
        <w:rPr>
          <w:sz w:val="21"/>
          <w:szCs w:val="21"/>
        </w:rPr>
        <w:t>自身合法权益而进行抗辩。企业将员工信息向第三方披露，如外包派遣</w:t>
      </w:r>
      <w:r>
        <w:rPr>
          <w:sz w:val="21"/>
          <w:szCs w:val="21"/>
          <w:spacing w:val="-1"/>
        </w:rPr>
        <w:t>、猎头公司等，</w:t>
      </w:r>
      <w:r>
        <w:rPr>
          <w:sz w:val="21"/>
          <w:szCs w:val="21"/>
        </w:rPr>
        <w:t xml:space="preserve"> </w:t>
      </w:r>
      <w:r>
        <w:rPr>
          <w:sz w:val="21"/>
          <w:szCs w:val="21"/>
          <w:spacing w:val="-8"/>
        </w:rPr>
        <w:t>也要事先征得员工的同意或符合其他</w:t>
      </w:r>
      <w:r>
        <w:rPr>
          <w:sz w:val="21"/>
          <w:szCs w:val="21"/>
          <w:spacing w:val="-45"/>
        </w:rPr>
        <w:t xml:space="preserve"> </w:t>
      </w:r>
      <w:r>
        <w:rPr>
          <w:sz w:val="21"/>
          <w:szCs w:val="21"/>
          <w:spacing w:val="-8"/>
        </w:rPr>
        <w:t>GDPR</w:t>
      </w:r>
      <w:r>
        <w:rPr>
          <w:sz w:val="21"/>
          <w:szCs w:val="21"/>
          <w:spacing w:val="81"/>
        </w:rPr>
        <w:t xml:space="preserve"> </w:t>
      </w:r>
      <w:r>
        <w:rPr>
          <w:sz w:val="21"/>
          <w:szCs w:val="21"/>
          <w:spacing w:val="-8"/>
        </w:rPr>
        <w:t>的合法事由。</w:t>
      </w:r>
    </w:p>
    <w:p>
      <w:pPr>
        <w:pStyle w:val="BodyText"/>
        <w:ind w:firstLine="420"/>
        <w:spacing w:before="174" w:line="291" w:lineRule="auto"/>
        <w:jc w:val="both"/>
        <w:rPr>
          <w:sz w:val="21"/>
          <w:szCs w:val="21"/>
        </w:rPr>
      </w:pPr>
      <w:r>
        <w:rPr>
          <w:sz w:val="21"/>
          <w:szCs w:val="21"/>
        </w:rPr>
        <w:t>此外，2017年6月8日，欧盟29条数据保护工作组</w:t>
      </w:r>
      <w:r>
        <w:rPr>
          <w:sz w:val="21"/>
          <w:szCs w:val="21"/>
          <w:spacing w:val="-52"/>
        </w:rPr>
        <w:t xml:space="preserve"> </w:t>
      </w:r>
      <w:r>
        <w:rPr>
          <w:rFonts w:ascii="Times New Roman" w:hAnsi="Times New Roman" w:eastAsia="Times New Roman" w:cs="Times New Roman"/>
          <w:sz w:val="21"/>
          <w:szCs w:val="21"/>
        </w:rPr>
        <w:t>(Article 29 Dat</w:t>
      </w:r>
      <w:r>
        <w:rPr>
          <w:rFonts w:ascii="Times New Roman" w:hAnsi="Times New Roman" w:eastAsia="Times New Roman" w:cs="Times New Roman"/>
          <w:sz w:val="21"/>
          <w:szCs w:val="21"/>
          <w:spacing w:val="-1"/>
        </w:rPr>
        <w:t>a Protection Working</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Group,</w:t>
      </w:r>
      <w:r>
        <w:rPr>
          <w:rFonts w:ascii="Times New Roman" w:hAnsi="Times New Roman" w:eastAsia="Times New Roman" w:cs="Times New Roman"/>
          <w:sz w:val="21"/>
          <w:szCs w:val="21"/>
          <w:spacing w:val="16"/>
          <w:w w:val="101"/>
        </w:rPr>
        <w:t xml:space="preserve">  </w:t>
      </w:r>
      <w:r>
        <w:rPr>
          <w:sz w:val="21"/>
          <w:szCs w:val="21"/>
          <w:spacing w:val="-1"/>
        </w:rPr>
        <w:t>以下简称</w:t>
      </w:r>
      <w:r>
        <w:rPr>
          <w:sz w:val="21"/>
          <w:szCs w:val="21"/>
          <w:spacing w:val="-35"/>
        </w:rPr>
        <w:t xml:space="preserve"> </w:t>
      </w:r>
      <w:r>
        <w:rPr>
          <w:rFonts w:ascii="Times New Roman" w:hAnsi="Times New Roman" w:eastAsia="Times New Roman" w:cs="Times New Roman"/>
          <w:sz w:val="21"/>
          <w:szCs w:val="21"/>
          <w:spacing w:val="-1"/>
        </w:rPr>
        <w:t>“WP29”)</w:t>
      </w:r>
      <w:r>
        <w:rPr>
          <w:rFonts w:ascii="Times New Roman" w:hAnsi="Times New Roman" w:eastAsia="Times New Roman" w:cs="Times New Roman"/>
          <w:sz w:val="21"/>
          <w:szCs w:val="21"/>
          <w:spacing w:val="16"/>
        </w:rPr>
        <w:t xml:space="preserve">   </w:t>
      </w:r>
      <w:r>
        <w:rPr>
          <w:sz w:val="21"/>
          <w:szCs w:val="21"/>
          <w:spacing w:val="-1"/>
        </w:rPr>
        <w:t>发布了《职场数据处理意见》</w:t>
      </w:r>
      <w:r>
        <w:rPr>
          <w:rFonts w:ascii="Times New Roman" w:hAnsi="Times New Roman" w:eastAsia="Times New Roman" w:cs="Times New Roman"/>
          <w:sz w:val="21"/>
          <w:szCs w:val="21"/>
          <w:spacing w:val="-1"/>
        </w:rPr>
        <w:t>(Opinion</w:t>
      </w:r>
      <w:r>
        <w:rPr>
          <w:rFonts w:ascii="Times New Roman" w:hAnsi="Times New Roman" w:eastAsia="Times New Roman" w:cs="Times New Roman"/>
          <w:sz w:val="21"/>
          <w:szCs w:val="21"/>
          <w:spacing w:val="44"/>
        </w:rPr>
        <w:t xml:space="preserve"> </w:t>
      </w:r>
      <w:r>
        <w:rPr>
          <w:rFonts w:ascii="Times New Roman" w:hAnsi="Times New Roman" w:eastAsia="Times New Roman" w:cs="Times New Roman"/>
          <w:sz w:val="21"/>
          <w:szCs w:val="21"/>
          <w:spacing w:val="-1"/>
        </w:rPr>
        <w:t>2/</w:t>
      </w:r>
      <w:r>
        <w:rPr>
          <w:rFonts w:ascii="Times New Roman" w:hAnsi="Times New Roman" w:eastAsia="Times New Roman" w:cs="Times New Roman"/>
          <w:sz w:val="21"/>
          <w:szCs w:val="21"/>
          <w:spacing w:val="-2"/>
        </w:rPr>
        <w:t>2017</w:t>
      </w:r>
      <w:r>
        <w:rPr>
          <w:rFonts w:ascii="Times New Roman" w:hAnsi="Times New Roman" w:eastAsia="Times New Roman" w:cs="Times New Roman"/>
          <w:sz w:val="21"/>
          <w:szCs w:val="21"/>
          <w:spacing w:val="46"/>
          <w:w w:val="101"/>
        </w:rPr>
        <w:t xml:space="preserve"> </w:t>
      </w:r>
      <w:r>
        <w:rPr>
          <w:rFonts w:ascii="Times New Roman" w:hAnsi="Times New Roman" w:eastAsia="Times New Roman" w:cs="Times New Roman"/>
          <w:sz w:val="21"/>
          <w:szCs w:val="21"/>
          <w:spacing w:val="-2"/>
        </w:rPr>
        <w:t>on</w:t>
      </w:r>
      <w:r>
        <w:rPr>
          <w:rFonts w:ascii="Times New Roman" w:hAnsi="Times New Roman" w:eastAsia="Times New Roman" w:cs="Times New Roman"/>
          <w:sz w:val="21"/>
          <w:szCs w:val="21"/>
          <w:spacing w:val="46"/>
        </w:rPr>
        <w:t xml:space="preserve"> </w:t>
      </w:r>
      <w:r>
        <w:rPr>
          <w:rFonts w:ascii="Times New Roman" w:hAnsi="Times New Roman" w:eastAsia="Times New Roman" w:cs="Times New Roman"/>
          <w:sz w:val="21"/>
          <w:szCs w:val="21"/>
          <w:spacing w:val="-2"/>
        </w:rPr>
        <w:t>data</w:t>
      </w:r>
      <w:r>
        <w:rPr>
          <w:rFonts w:ascii="Times New Roman" w:hAnsi="Times New Roman" w:eastAsia="Times New Roman" w:cs="Times New Roman"/>
          <w:sz w:val="21"/>
          <w:szCs w:val="21"/>
          <w:spacing w:val="39"/>
        </w:rPr>
        <w:t xml:space="preserve"> </w:t>
      </w:r>
      <w:r>
        <w:rPr>
          <w:rFonts w:ascii="Times New Roman" w:hAnsi="Times New Roman" w:eastAsia="Times New Roman" w:cs="Times New Roman"/>
          <w:sz w:val="21"/>
          <w:szCs w:val="21"/>
          <w:spacing w:val="-2"/>
        </w:rPr>
        <w:t>pro-  </w:t>
      </w:r>
      <w:r>
        <w:rPr>
          <w:rFonts w:ascii="Times New Roman" w:hAnsi="Times New Roman" w:eastAsia="Times New Roman" w:cs="Times New Roman"/>
          <w:sz w:val="21"/>
          <w:szCs w:val="21"/>
        </w:rPr>
        <w:t>cessing</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at</w:t>
      </w:r>
      <w:r>
        <w:rPr>
          <w:rFonts w:ascii="Times New Roman" w:hAnsi="Times New Roman" w:eastAsia="Times New Roman" w:cs="Times New Roman"/>
          <w:sz w:val="21"/>
          <w:szCs w:val="21"/>
          <w:spacing w:val="14"/>
        </w:rPr>
        <w:t xml:space="preserve">  </w:t>
      </w:r>
      <w:r>
        <w:rPr>
          <w:rFonts w:ascii="Times New Roman" w:hAnsi="Times New Roman" w:eastAsia="Times New Roman" w:cs="Times New Roman"/>
          <w:sz w:val="21"/>
          <w:szCs w:val="21"/>
        </w:rPr>
        <w:t>work,</w:t>
      </w:r>
      <w:r>
        <w:rPr>
          <w:sz w:val="21"/>
          <w:szCs w:val="21"/>
        </w:rPr>
        <w:t>以下简称“意见”)。该意见重新评估了在新技术场景下，雇主的合法 </w:t>
      </w:r>
      <w:r>
        <w:rPr>
          <w:sz w:val="21"/>
          <w:szCs w:val="21"/>
          <w:spacing w:val="-5"/>
        </w:rPr>
        <w:t>权益与雇员的隐私期望之间的平衡，为企业如何合法合规地利用新技术提供了明确指引，</w:t>
      </w:r>
    </w:p>
    <w:p>
      <w:pPr>
        <w:ind w:left="749" w:right="39" w:hanging="329"/>
        <w:spacing w:before="217" w:line="27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=GDPR,Article  3:This  Regulation</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applies</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to</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the  processing</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of  personal</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data</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context</w:t>
      </w:r>
      <w:r>
        <w:rPr>
          <w:rFonts w:ascii="Times New Roman" w:hAnsi="Times New Roman" w:eastAsia="Times New Roman" w:cs="Times New Roman"/>
          <w:sz w:val="16"/>
          <w:szCs w:val="16"/>
          <w:spacing w:val="7"/>
        </w:rPr>
        <w:t xml:space="preserve">  </w:t>
      </w:r>
      <w:r>
        <w:rPr>
          <w:rFonts w:ascii="Times New Roman" w:hAnsi="Times New Roman" w:eastAsia="Times New Roman" w:cs="Times New Roman"/>
          <w:sz w:val="16"/>
          <w:szCs w:val="16"/>
        </w:rPr>
        <w:t>of  the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activ</w:t>
      </w:r>
      <w:r>
        <w:rPr>
          <w:rFonts w:ascii="Times New Roman" w:hAnsi="Times New Roman" w:eastAsia="Times New Roman" w:cs="Times New Roman"/>
          <w:sz w:val="16"/>
          <w:szCs w:val="16"/>
          <w:spacing w:val="-1"/>
        </w:rPr>
        <w:t>ities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22"/>
        </w:rPr>
        <w:t xml:space="preserve"> </w:t>
      </w:r>
      <w:r>
        <w:rPr>
          <w:rFonts w:ascii="Times New Roman" w:hAnsi="Times New Roman" w:eastAsia="Times New Roman" w:cs="Times New Roman"/>
          <w:sz w:val="16"/>
          <w:szCs w:val="16"/>
        </w:rPr>
        <w:t>an</w:t>
      </w:r>
      <w:r>
        <w:rPr>
          <w:rFonts w:ascii="Times New Roman" w:hAnsi="Times New Roman" w:eastAsia="Times New Roman" w:cs="Times New Roman"/>
          <w:sz w:val="16"/>
          <w:szCs w:val="16"/>
          <w:spacing w:val="38"/>
        </w:rPr>
        <w:t xml:space="preserve"> </w:t>
      </w:r>
      <w:r>
        <w:rPr>
          <w:rFonts w:ascii="Times New Roman" w:hAnsi="Times New Roman" w:eastAsia="Times New Roman" w:cs="Times New Roman"/>
          <w:sz w:val="16"/>
          <w:szCs w:val="16"/>
        </w:rPr>
        <w:t>establishment</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rPr>
        <w:t>controller</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rPr>
        <w:t>or</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31"/>
          <w:w w:val="102"/>
        </w:rPr>
        <w:t xml:space="preserve"> </w:t>
      </w:r>
      <w:r>
        <w:rPr>
          <w:rFonts w:ascii="Times New Roman" w:hAnsi="Times New Roman" w:eastAsia="Times New Roman" w:cs="Times New Roman"/>
          <w:sz w:val="16"/>
          <w:szCs w:val="16"/>
        </w:rPr>
        <w:t>processor</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34"/>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2"/>
          <w:w w:val="102"/>
        </w:rPr>
        <w:t xml:space="preserve"> </w:t>
      </w:r>
      <w:r>
        <w:rPr>
          <w:rFonts w:ascii="Times New Roman" w:hAnsi="Times New Roman" w:eastAsia="Times New Roman" w:cs="Times New Roman"/>
          <w:sz w:val="16"/>
          <w:szCs w:val="16"/>
        </w:rPr>
        <w:t>Union,regardless</w:t>
      </w:r>
      <w:r>
        <w:rPr>
          <w:rFonts w:ascii="Times New Roman" w:hAnsi="Times New Roman" w:eastAsia="Times New Roman" w:cs="Times New Roman"/>
          <w:sz w:val="16"/>
          <w:szCs w:val="16"/>
          <w:spacing w:val="37"/>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6"/>
          <w:w w:val="102"/>
        </w:rPr>
        <w:t xml:space="preserve"> </w:t>
      </w:r>
      <w:r>
        <w:rPr>
          <w:rFonts w:ascii="Times New Roman" w:hAnsi="Times New Roman" w:eastAsia="Times New Roman" w:cs="Times New Roman"/>
          <w:sz w:val="16"/>
          <w:szCs w:val="16"/>
        </w:rPr>
        <w:t>whether</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processing</w:t>
      </w:r>
      <w:r>
        <w:rPr>
          <w:rFonts w:ascii="Times New Roman" w:hAnsi="Times New Roman" w:eastAsia="Times New Roman" w:cs="Times New Roman"/>
          <w:sz w:val="16"/>
          <w:szCs w:val="16"/>
          <w:spacing w:val="33"/>
          <w:w w:val="101"/>
        </w:rPr>
        <w:t xml:space="preserve"> </w:t>
      </w:r>
      <w:r>
        <w:rPr>
          <w:rFonts w:ascii="Times New Roman" w:hAnsi="Times New Roman" w:eastAsia="Times New Roman" w:cs="Times New Roman"/>
          <w:sz w:val="16"/>
          <w:szCs w:val="16"/>
          <w:spacing w:val="-1"/>
        </w:rPr>
        <w:t>takes</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spacing w:val="-1"/>
        </w:rPr>
        <w:t>place</w:t>
      </w:r>
      <w:r>
        <w:rPr>
          <w:rFonts w:ascii="Times New Roman" w:hAnsi="Times New Roman" w:eastAsia="Times New Roman" w:cs="Times New Roman"/>
          <w:sz w:val="16"/>
          <w:szCs w:val="16"/>
          <w:spacing w:val="28"/>
          <w:w w:val="102"/>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19"/>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18"/>
          <w:w w:val="101"/>
        </w:rPr>
        <w:t xml:space="preserve"> </w:t>
      </w:r>
      <w:r>
        <w:rPr>
          <w:rFonts w:ascii="Times New Roman" w:hAnsi="Times New Roman" w:eastAsia="Times New Roman" w:cs="Times New Roman"/>
          <w:sz w:val="16"/>
          <w:szCs w:val="16"/>
          <w:spacing w:val="-1"/>
        </w:rPr>
        <w:t>Union</w:t>
      </w:r>
      <w:r>
        <w:rPr>
          <w:rFonts w:ascii="Times New Roman" w:hAnsi="Times New Roman" w:eastAsia="Times New Roman" w:cs="Times New Roman"/>
          <w:sz w:val="16"/>
          <w:szCs w:val="16"/>
          <w:spacing w:val="22"/>
          <w:w w:val="102"/>
        </w:rPr>
        <w:t xml:space="preserve"> </w:t>
      </w:r>
      <w:r>
        <w:rPr>
          <w:rFonts w:ascii="Times New Roman" w:hAnsi="Times New Roman" w:eastAsia="Times New Roman" w:cs="Times New Roman"/>
          <w:sz w:val="16"/>
          <w:szCs w:val="16"/>
          <w:spacing w:val="-1"/>
        </w:rPr>
        <w:t>or</w:t>
      </w:r>
      <w:r>
        <w:rPr>
          <w:rFonts w:ascii="Times New Roman" w:hAnsi="Times New Roman" w:eastAsia="Times New Roman" w:cs="Times New Roman"/>
          <w:sz w:val="16"/>
          <w:szCs w:val="16"/>
          <w:spacing w:val="17"/>
          <w:w w:val="101"/>
        </w:rPr>
        <w:t xml:space="preserve"> </w:t>
      </w:r>
      <w:r>
        <w:rPr>
          <w:rFonts w:ascii="Times New Roman" w:hAnsi="Times New Roman" w:eastAsia="Times New Roman" w:cs="Times New Roman"/>
          <w:sz w:val="16"/>
          <w:szCs w:val="16"/>
          <w:spacing w:val="-1"/>
        </w:rPr>
        <w:t>not.</w:t>
      </w:r>
    </w:p>
    <w:p>
      <w:pPr>
        <w:ind w:left="750" w:right="24"/>
        <w:spacing w:before="91" w:line="253"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This  Regulation  applies  to  the  processing</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of  personal  data</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of  data</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subjects  who</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are</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the  Uni</w:t>
      </w:r>
      <w:r>
        <w:rPr>
          <w:rFonts w:ascii="Times New Roman" w:hAnsi="Times New Roman" w:eastAsia="Times New Roman" w:cs="Times New Roman"/>
          <w:sz w:val="16"/>
          <w:szCs w:val="16"/>
          <w:spacing w:val="-1"/>
        </w:rPr>
        <w:t>on</w:t>
      </w:r>
      <w:r>
        <w:rPr>
          <w:rFonts w:ascii="Times New Roman" w:hAnsi="Times New Roman" w:eastAsia="Times New Roman" w:cs="Times New Roman"/>
          <w:sz w:val="16"/>
          <w:szCs w:val="16"/>
          <w:spacing w:val="2"/>
        </w:rPr>
        <w:t xml:space="preserve">  </w:t>
      </w:r>
      <w:r>
        <w:rPr>
          <w:rFonts w:ascii="Times New Roman" w:hAnsi="Times New Roman" w:eastAsia="Times New Roman" w:cs="Times New Roman"/>
          <w:sz w:val="16"/>
          <w:szCs w:val="16"/>
          <w:spacing w:val="-1"/>
        </w:rPr>
        <w:t>by</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spacing w:val="-1"/>
        </w:rPr>
        <w:t>a</w:t>
      </w:r>
      <w:r>
        <w:rPr>
          <w:rFonts w:ascii="Times New Roman" w:hAnsi="Times New Roman" w:eastAsia="Times New Roman" w:cs="Times New Roman"/>
          <w:sz w:val="16"/>
          <w:szCs w:val="16"/>
          <w:spacing w:val="1"/>
        </w:rPr>
        <w:t xml:space="preserve"> </w:t>
      </w:r>
      <w:r>
        <w:rPr>
          <w:rFonts w:ascii="Times New Roman" w:hAnsi="Times New Roman" w:eastAsia="Times New Roman" w:cs="Times New Roman"/>
          <w:sz w:val="16"/>
          <w:szCs w:val="16"/>
        </w:rPr>
        <w:t>controller</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or</w:t>
      </w:r>
      <w:r>
        <w:rPr>
          <w:rFonts w:ascii="Times New Roman" w:hAnsi="Times New Roman" w:eastAsia="Times New Roman" w:cs="Times New Roman"/>
          <w:sz w:val="16"/>
          <w:szCs w:val="16"/>
          <w:spacing w:val="29"/>
          <w:w w:val="102"/>
        </w:rPr>
        <w:t xml:space="preserve"> </w:t>
      </w:r>
      <w:r>
        <w:rPr>
          <w:rFonts w:ascii="Times New Roman" w:hAnsi="Times New Roman" w:eastAsia="Times New Roman" w:cs="Times New Roman"/>
          <w:sz w:val="16"/>
          <w:szCs w:val="16"/>
        </w:rPr>
        <w:t>processor</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rPr>
        <w:t>not</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rPr>
        <w:t>established</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rPr>
        <w:t>Unio</w:t>
      </w:r>
      <w:r>
        <w:rPr>
          <w:rFonts w:ascii="Times New Roman" w:hAnsi="Times New Roman" w:eastAsia="Times New Roman" w:cs="Times New Roman"/>
          <w:sz w:val="16"/>
          <w:szCs w:val="16"/>
          <w:spacing w:val="-1"/>
        </w:rPr>
        <w:t>n,where</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processing</w:t>
      </w:r>
      <w:r>
        <w:rPr>
          <w:rFonts w:ascii="Times New Roman" w:hAnsi="Times New Roman" w:eastAsia="Times New Roman" w:cs="Times New Roman"/>
          <w:sz w:val="16"/>
          <w:szCs w:val="16"/>
          <w:spacing w:val="36"/>
          <w:w w:val="102"/>
        </w:rPr>
        <w:t xml:space="preserve"> </w:t>
      </w:r>
      <w:r>
        <w:rPr>
          <w:rFonts w:ascii="Times New Roman" w:hAnsi="Times New Roman" w:eastAsia="Times New Roman" w:cs="Times New Roman"/>
          <w:sz w:val="16"/>
          <w:szCs w:val="16"/>
          <w:spacing w:val="-1"/>
        </w:rPr>
        <w:t>activities</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are</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related</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spacing w:val="-1"/>
        </w:rPr>
        <w:t>to:</w:t>
      </w:r>
    </w:p>
    <w:p>
      <w:pPr>
        <w:ind w:left="750" w:right="39"/>
        <w:spacing w:before="93" w:line="25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(a)the  offering  of  goods  or  services,irrespective</w:t>
      </w:r>
      <w:r>
        <w:rPr>
          <w:rFonts w:ascii="Times New Roman" w:hAnsi="Times New Roman" w:eastAsia="Times New Roman" w:cs="Times New Roman"/>
          <w:sz w:val="16"/>
          <w:szCs w:val="16"/>
          <w:spacing w:val="8"/>
        </w:rPr>
        <w:t xml:space="preserve">  </w:t>
      </w:r>
      <w:r>
        <w:rPr>
          <w:rFonts w:ascii="Times New Roman" w:hAnsi="Times New Roman" w:eastAsia="Times New Roman" w:cs="Times New Roman"/>
          <w:sz w:val="16"/>
          <w:szCs w:val="16"/>
        </w:rPr>
        <w:t>of  whether  a  payment</w:t>
      </w:r>
      <w:r>
        <w:rPr>
          <w:rFonts w:ascii="Times New Roman" w:hAnsi="Times New Roman" w:eastAsia="Times New Roman" w:cs="Times New Roman"/>
          <w:sz w:val="16"/>
          <w:szCs w:val="16"/>
          <w:spacing w:val="5"/>
        </w:rPr>
        <w:t xml:space="preserve">  </w:t>
      </w:r>
      <w:r>
        <w:rPr>
          <w:rFonts w:ascii="Times New Roman" w:hAnsi="Times New Roman" w:eastAsia="Times New Roman" w:cs="Times New Roman"/>
          <w:sz w:val="16"/>
          <w:szCs w:val="16"/>
        </w:rPr>
        <w:t>of  the  data</w:t>
      </w:r>
      <w:r>
        <w:rPr>
          <w:rFonts w:ascii="Times New Roman" w:hAnsi="Times New Roman" w:eastAsia="Times New Roman" w:cs="Times New Roman"/>
          <w:sz w:val="16"/>
          <w:szCs w:val="16"/>
          <w:spacing w:val="6"/>
        </w:rPr>
        <w:t xml:space="preserve">  </w:t>
      </w:r>
      <w:r>
        <w:rPr>
          <w:rFonts w:ascii="Times New Roman" w:hAnsi="Times New Roman" w:eastAsia="Times New Roman" w:cs="Times New Roman"/>
          <w:sz w:val="16"/>
          <w:szCs w:val="16"/>
        </w:rPr>
        <w:t>subject</w:t>
      </w:r>
      <w:r>
        <w:rPr>
          <w:rFonts w:ascii="Times New Roman" w:hAnsi="Times New Roman" w:eastAsia="Times New Roman" w:cs="Times New Roman"/>
          <w:sz w:val="16"/>
          <w:szCs w:val="16"/>
          <w:spacing w:val="4"/>
        </w:rPr>
        <w:t xml:space="preserve">  </w:t>
      </w:r>
      <w:r>
        <w:rPr>
          <w:rFonts w:ascii="Times New Roman" w:hAnsi="Times New Roman" w:eastAsia="Times New Roman" w:cs="Times New Roman"/>
          <w:sz w:val="16"/>
          <w:szCs w:val="16"/>
        </w:rPr>
        <w:t>is</w:t>
      </w:r>
      <w:r>
        <w:rPr>
          <w:rFonts w:ascii="Times New Roman" w:hAnsi="Times New Roman" w:eastAsia="Times New Roman" w:cs="Times New Roman"/>
          <w:sz w:val="16"/>
          <w:szCs w:val="16"/>
          <w:spacing w:val="3"/>
        </w:rPr>
        <w:t xml:space="preserve">  </w:t>
      </w:r>
      <w:r>
        <w:rPr>
          <w:rFonts w:ascii="Times New Roman" w:hAnsi="Times New Roman" w:eastAsia="Times New Roman" w:cs="Times New Roman"/>
          <w:sz w:val="16"/>
          <w:szCs w:val="16"/>
        </w:rPr>
        <w:t>required,to </w:t>
      </w:r>
      <w:r>
        <w:rPr>
          <w:rFonts w:ascii="Times New Roman" w:hAnsi="Times New Roman" w:eastAsia="Times New Roman" w:cs="Times New Roman"/>
          <w:sz w:val="16"/>
          <w:szCs w:val="16"/>
          <w:spacing w:val="-1"/>
        </w:rPr>
        <w:t>such</w:t>
      </w:r>
      <w:r>
        <w:rPr>
          <w:rFonts w:ascii="Times New Roman" w:hAnsi="Times New Roman" w:eastAsia="Times New Roman" w:cs="Times New Roman"/>
          <w:sz w:val="16"/>
          <w:szCs w:val="16"/>
          <w:spacing w:val="36"/>
          <w:w w:val="101"/>
        </w:rPr>
        <w:t xml:space="preserve"> </w:t>
      </w:r>
      <w:r>
        <w:rPr>
          <w:rFonts w:ascii="Times New Roman" w:hAnsi="Times New Roman" w:eastAsia="Times New Roman" w:cs="Times New Roman"/>
          <w:sz w:val="16"/>
          <w:szCs w:val="16"/>
          <w:spacing w:val="-1"/>
        </w:rPr>
        <w:t>data  subjects</w:t>
      </w:r>
      <w:r>
        <w:rPr>
          <w:rFonts w:ascii="Times New Roman" w:hAnsi="Times New Roman" w:eastAsia="Times New Roman" w:cs="Times New Roman"/>
          <w:sz w:val="16"/>
          <w:szCs w:val="16"/>
          <w:spacing w:val="35"/>
          <w:w w:val="102"/>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32"/>
          <w:w w:val="102"/>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2"/>
        </w:rPr>
        <w:t xml:space="preserve"> </w:t>
      </w:r>
      <w:r>
        <w:rPr>
          <w:rFonts w:ascii="Times New Roman" w:hAnsi="Times New Roman" w:eastAsia="Times New Roman" w:cs="Times New Roman"/>
          <w:sz w:val="16"/>
          <w:szCs w:val="16"/>
          <w:spacing w:val="-1"/>
        </w:rPr>
        <w:t>Union;or</w:t>
      </w:r>
    </w:p>
    <w:p>
      <w:pPr>
        <w:ind w:left="750"/>
        <w:spacing w:before="83"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(b)the</w:t>
      </w:r>
      <w:r>
        <w:rPr>
          <w:rFonts w:ascii="Times New Roman" w:hAnsi="Times New Roman" w:eastAsia="Times New Roman" w:cs="Times New Roman"/>
          <w:sz w:val="16"/>
          <w:szCs w:val="16"/>
          <w:spacing w:val="28"/>
          <w:w w:val="102"/>
        </w:rPr>
        <w:t xml:space="preserve"> </w:t>
      </w:r>
      <w:r>
        <w:rPr>
          <w:rFonts w:ascii="Times New Roman" w:hAnsi="Times New Roman" w:eastAsia="Times New Roman" w:cs="Times New Roman"/>
          <w:sz w:val="16"/>
          <w:szCs w:val="16"/>
        </w:rPr>
        <w:t>monitoring</w:t>
      </w:r>
      <w:r>
        <w:rPr>
          <w:rFonts w:ascii="Times New Roman" w:hAnsi="Times New Roman" w:eastAsia="Times New Roman" w:cs="Times New Roman"/>
          <w:sz w:val="16"/>
          <w:szCs w:val="16"/>
          <w:spacing w:val="32"/>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2"/>
        </w:rPr>
        <w:t xml:space="preserve"> </w:t>
      </w:r>
      <w:r>
        <w:rPr>
          <w:rFonts w:ascii="Times New Roman" w:hAnsi="Times New Roman" w:eastAsia="Times New Roman" w:cs="Times New Roman"/>
          <w:sz w:val="16"/>
          <w:szCs w:val="16"/>
        </w:rPr>
        <w:t>their</w:t>
      </w:r>
      <w:r>
        <w:rPr>
          <w:rFonts w:ascii="Times New Roman" w:hAnsi="Times New Roman" w:eastAsia="Times New Roman" w:cs="Times New Roman"/>
          <w:sz w:val="16"/>
          <w:szCs w:val="16"/>
          <w:spacing w:val="25"/>
          <w:w w:val="102"/>
        </w:rPr>
        <w:t xml:space="preserve"> </w:t>
      </w:r>
      <w:r>
        <w:rPr>
          <w:rFonts w:ascii="Times New Roman" w:hAnsi="Times New Roman" w:eastAsia="Times New Roman" w:cs="Times New Roman"/>
          <w:sz w:val="16"/>
          <w:szCs w:val="16"/>
        </w:rPr>
        <w:t>behaviour</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rPr>
        <w:t>as</w:t>
      </w:r>
      <w:r>
        <w:rPr>
          <w:rFonts w:ascii="Times New Roman" w:hAnsi="Times New Roman" w:eastAsia="Times New Roman" w:cs="Times New Roman"/>
          <w:sz w:val="16"/>
          <w:szCs w:val="16"/>
          <w:spacing w:val="33"/>
        </w:rPr>
        <w:t xml:space="preserve"> </w:t>
      </w:r>
      <w:r>
        <w:rPr>
          <w:rFonts w:ascii="Times New Roman" w:hAnsi="Times New Roman" w:eastAsia="Times New Roman" w:cs="Times New Roman"/>
          <w:sz w:val="16"/>
          <w:szCs w:val="16"/>
        </w:rPr>
        <w:t>far</w:t>
      </w:r>
      <w:r>
        <w:rPr>
          <w:rFonts w:ascii="Times New Roman" w:hAnsi="Times New Roman" w:eastAsia="Times New Roman" w:cs="Times New Roman"/>
          <w:sz w:val="16"/>
          <w:szCs w:val="16"/>
          <w:spacing w:val="31"/>
          <w:w w:val="102"/>
        </w:rPr>
        <w:t xml:space="preserve"> </w:t>
      </w:r>
      <w:r>
        <w:rPr>
          <w:rFonts w:ascii="Times New Roman" w:hAnsi="Times New Roman" w:eastAsia="Times New Roman" w:cs="Times New Roman"/>
          <w:sz w:val="16"/>
          <w:szCs w:val="16"/>
        </w:rPr>
        <w:t>as</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rPr>
        <w:t>their</w:t>
      </w:r>
      <w:r>
        <w:rPr>
          <w:rFonts w:ascii="Times New Roman" w:hAnsi="Times New Roman" w:eastAsia="Times New Roman" w:cs="Times New Roman"/>
          <w:sz w:val="16"/>
          <w:szCs w:val="16"/>
          <w:spacing w:val="25"/>
          <w:w w:val="102"/>
        </w:rPr>
        <w:t xml:space="preserve"> </w:t>
      </w:r>
      <w:r>
        <w:rPr>
          <w:rFonts w:ascii="Times New Roman" w:hAnsi="Times New Roman" w:eastAsia="Times New Roman" w:cs="Times New Roman"/>
          <w:sz w:val="16"/>
          <w:szCs w:val="16"/>
        </w:rPr>
        <w:t>behaviour</w:t>
      </w:r>
      <w:r>
        <w:rPr>
          <w:rFonts w:ascii="Times New Roman" w:hAnsi="Times New Roman" w:eastAsia="Times New Roman" w:cs="Times New Roman"/>
          <w:sz w:val="16"/>
          <w:szCs w:val="16"/>
          <w:spacing w:val="27"/>
          <w:w w:val="101"/>
        </w:rPr>
        <w:t xml:space="preserve"> </w:t>
      </w:r>
      <w:r>
        <w:rPr>
          <w:rFonts w:ascii="Times New Roman" w:hAnsi="Times New Roman" w:eastAsia="Times New Roman" w:cs="Times New Roman"/>
          <w:sz w:val="16"/>
          <w:szCs w:val="16"/>
        </w:rPr>
        <w:t>t</w:t>
      </w:r>
      <w:r>
        <w:rPr>
          <w:rFonts w:ascii="Times New Roman" w:hAnsi="Times New Roman" w:eastAsia="Times New Roman" w:cs="Times New Roman"/>
          <w:sz w:val="16"/>
          <w:szCs w:val="16"/>
          <w:spacing w:val="-1"/>
        </w:rPr>
        <w:t>akes</w:t>
      </w:r>
      <w:r>
        <w:rPr>
          <w:rFonts w:ascii="Times New Roman" w:hAnsi="Times New Roman" w:eastAsia="Times New Roman" w:cs="Times New Roman"/>
          <w:sz w:val="16"/>
          <w:szCs w:val="16"/>
          <w:spacing w:val="26"/>
          <w:w w:val="101"/>
        </w:rPr>
        <w:t xml:space="preserve"> </w:t>
      </w:r>
      <w:r>
        <w:rPr>
          <w:rFonts w:ascii="Times New Roman" w:hAnsi="Times New Roman" w:eastAsia="Times New Roman" w:cs="Times New Roman"/>
          <w:sz w:val="16"/>
          <w:szCs w:val="16"/>
          <w:spacing w:val="-1"/>
        </w:rPr>
        <w:t>place</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spacing w:val="-1"/>
        </w:rPr>
        <w:t>within</w:t>
      </w:r>
      <w:r>
        <w:rPr>
          <w:rFonts w:ascii="Times New Roman" w:hAnsi="Times New Roman" w:eastAsia="Times New Roman" w:cs="Times New Roman"/>
          <w:sz w:val="16"/>
          <w:szCs w:val="16"/>
          <w:spacing w:val="28"/>
          <w:w w:val="101"/>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27"/>
          <w:w w:val="102"/>
        </w:rPr>
        <w:t xml:space="preserve"> </w:t>
      </w:r>
      <w:r>
        <w:rPr>
          <w:rFonts w:ascii="Times New Roman" w:hAnsi="Times New Roman" w:eastAsia="Times New Roman" w:cs="Times New Roman"/>
          <w:sz w:val="16"/>
          <w:szCs w:val="16"/>
          <w:spacing w:val="-1"/>
        </w:rPr>
        <w:t>Union.</w:t>
      </w:r>
    </w:p>
    <w:p>
      <w:pPr>
        <w:ind w:left="750" w:right="24"/>
        <w:spacing w:before="93" w:line="259"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This</w:t>
      </w:r>
      <w:r>
        <w:rPr>
          <w:rFonts w:ascii="Times New Roman" w:hAnsi="Times New Roman" w:eastAsia="Times New Roman" w:cs="Times New Roman"/>
          <w:sz w:val="16"/>
          <w:szCs w:val="16"/>
          <w:spacing w:val="33"/>
          <w:w w:val="101"/>
        </w:rPr>
        <w:t xml:space="preserve"> </w:t>
      </w:r>
      <w:r>
        <w:rPr>
          <w:rFonts w:ascii="Times New Roman" w:hAnsi="Times New Roman" w:eastAsia="Times New Roman" w:cs="Times New Roman"/>
          <w:sz w:val="16"/>
          <w:szCs w:val="16"/>
        </w:rPr>
        <w:t>Regulation</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rPr>
        <w:t>applies</w:t>
      </w:r>
      <w:r>
        <w:rPr>
          <w:rFonts w:ascii="Times New Roman" w:hAnsi="Times New Roman" w:eastAsia="Times New Roman" w:cs="Times New Roman"/>
          <w:sz w:val="16"/>
          <w:szCs w:val="16"/>
          <w:spacing w:val="31"/>
          <w:w w:val="102"/>
        </w:rPr>
        <w:t xml:space="preserve"> </w:t>
      </w:r>
      <w:r>
        <w:rPr>
          <w:rFonts w:ascii="Times New Roman" w:hAnsi="Times New Roman" w:eastAsia="Times New Roman" w:cs="Times New Roman"/>
          <w:sz w:val="16"/>
          <w:szCs w:val="16"/>
        </w:rPr>
        <w:t>to</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rPr>
        <w:t>the</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rPr>
        <w:t>processing</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of</w:t>
      </w:r>
      <w:r>
        <w:rPr>
          <w:rFonts w:ascii="Times New Roman" w:hAnsi="Times New Roman" w:eastAsia="Times New Roman" w:cs="Times New Roman"/>
          <w:sz w:val="16"/>
          <w:szCs w:val="16"/>
          <w:spacing w:val="13"/>
          <w:w w:val="102"/>
        </w:rPr>
        <w:t xml:space="preserve"> </w:t>
      </w:r>
      <w:r>
        <w:rPr>
          <w:rFonts w:ascii="Times New Roman" w:hAnsi="Times New Roman" w:eastAsia="Times New Roman" w:cs="Times New Roman"/>
          <w:sz w:val="16"/>
          <w:szCs w:val="16"/>
        </w:rPr>
        <w:t>personal</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rPr>
        <w:t>data</w:t>
      </w:r>
      <w:r>
        <w:rPr>
          <w:rFonts w:ascii="Times New Roman" w:hAnsi="Times New Roman" w:eastAsia="Times New Roman" w:cs="Times New Roman"/>
          <w:sz w:val="16"/>
          <w:szCs w:val="16"/>
          <w:spacing w:val="29"/>
          <w:w w:val="102"/>
        </w:rPr>
        <w:t xml:space="preserve"> </w:t>
      </w:r>
      <w:r>
        <w:rPr>
          <w:rFonts w:ascii="Times New Roman" w:hAnsi="Times New Roman" w:eastAsia="Times New Roman" w:cs="Times New Roman"/>
          <w:sz w:val="16"/>
          <w:szCs w:val="16"/>
          <w:spacing w:val="-1"/>
        </w:rPr>
        <w:t>by</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a</w:t>
      </w:r>
      <w:r>
        <w:rPr>
          <w:rFonts w:ascii="Times New Roman" w:hAnsi="Times New Roman" w:eastAsia="Times New Roman" w:cs="Times New Roman"/>
          <w:sz w:val="16"/>
          <w:szCs w:val="16"/>
          <w:spacing w:val="35"/>
          <w:w w:val="101"/>
        </w:rPr>
        <w:t xml:space="preserve"> </w:t>
      </w:r>
      <w:r>
        <w:rPr>
          <w:rFonts w:ascii="Times New Roman" w:hAnsi="Times New Roman" w:eastAsia="Times New Roman" w:cs="Times New Roman"/>
          <w:sz w:val="16"/>
          <w:szCs w:val="16"/>
          <w:spacing w:val="-1"/>
        </w:rPr>
        <w:t>controller</w:t>
      </w:r>
      <w:r>
        <w:rPr>
          <w:rFonts w:ascii="Times New Roman" w:hAnsi="Times New Roman" w:eastAsia="Times New Roman" w:cs="Times New Roman"/>
          <w:sz w:val="16"/>
          <w:szCs w:val="16"/>
          <w:spacing w:val="30"/>
        </w:rPr>
        <w:t xml:space="preserve"> </w:t>
      </w:r>
      <w:r>
        <w:rPr>
          <w:rFonts w:ascii="Times New Roman" w:hAnsi="Times New Roman" w:eastAsia="Times New Roman" w:cs="Times New Roman"/>
          <w:sz w:val="16"/>
          <w:szCs w:val="16"/>
          <w:spacing w:val="-1"/>
        </w:rPr>
        <w:t>not</w:t>
      </w:r>
      <w:r>
        <w:rPr>
          <w:rFonts w:ascii="Times New Roman" w:hAnsi="Times New Roman" w:eastAsia="Times New Roman" w:cs="Times New Roman"/>
          <w:sz w:val="16"/>
          <w:szCs w:val="16"/>
          <w:spacing w:val="36"/>
        </w:rPr>
        <w:t xml:space="preserve"> </w:t>
      </w:r>
      <w:r>
        <w:rPr>
          <w:rFonts w:ascii="Times New Roman" w:hAnsi="Times New Roman" w:eastAsia="Times New Roman" w:cs="Times New Roman"/>
          <w:sz w:val="16"/>
          <w:szCs w:val="16"/>
          <w:spacing w:val="-1"/>
        </w:rPr>
        <w:t>established</w:t>
      </w:r>
      <w:r>
        <w:rPr>
          <w:rFonts w:ascii="Times New Roman" w:hAnsi="Times New Roman" w:eastAsia="Times New Roman" w:cs="Times New Roman"/>
          <w:sz w:val="16"/>
          <w:szCs w:val="16"/>
          <w:spacing w:val="34"/>
          <w:w w:val="101"/>
        </w:rPr>
        <w:t xml:space="preserve"> </w:t>
      </w:r>
      <w:r>
        <w:rPr>
          <w:rFonts w:ascii="Times New Roman" w:hAnsi="Times New Roman" w:eastAsia="Times New Roman" w:cs="Times New Roman"/>
          <w:sz w:val="16"/>
          <w:szCs w:val="16"/>
          <w:spacing w:val="-1"/>
        </w:rPr>
        <w:t>in</w:t>
      </w:r>
      <w:r>
        <w:rPr>
          <w:rFonts w:ascii="Times New Roman" w:hAnsi="Times New Roman" w:eastAsia="Times New Roman" w:cs="Times New Roman"/>
          <w:sz w:val="16"/>
          <w:szCs w:val="16"/>
          <w:spacing w:val="31"/>
          <w:w w:val="101"/>
        </w:rPr>
        <w:t xml:space="preserve"> </w:t>
      </w:r>
      <w:r>
        <w:rPr>
          <w:rFonts w:ascii="Times New Roman" w:hAnsi="Times New Roman" w:eastAsia="Times New Roman" w:cs="Times New Roman"/>
          <w:sz w:val="16"/>
          <w:szCs w:val="16"/>
          <w:spacing w:val="-1"/>
        </w:rPr>
        <w:t>the</w:t>
      </w:r>
      <w:r>
        <w:rPr>
          <w:rFonts w:ascii="Times New Roman" w:hAnsi="Times New Roman" w:eastAsia="Times New Roman" w:cs="Times New Roman"/>
          <w:sz w:val="16"/>
          <w:szCs w:val="16"/>
          <w:spacing w:val="31"/>
        </w:rPr>
        <w:t xml:space="preserve"> </w:t>
      </w:r>
      <w:r>
        <w:rPr>
          <w:rFonts w:ascii="Times New Roman" w:hAnsi="Times New Roman" w:eastAsia="Times New Roman" w:cs="Times New Roman"/>
          <w:sz w:val="16"/>
          <w:szCs w:val="16"/>
          <w:spacing w:val="-1"/>
        </w:rPr>
        <w:t>Union,but</w:t>
      </w:r>
      <w:r>
        <w:rPr>
          <w:rFonts w:ascii="Times New Roman" w:hAnsi="Times New Roman" w:eastAsia="Times New Roman" w:cs="Times New Roman"/>
          <w:sz w:val="16"/>
          <w:szCs w:val="16"/>
        </w:rPr>
        <w:t xml:space="preserve"> </w:t>
      </w:r>
      <w:r>
        <w:rPr>
          <w:rFonts w:ascii="Times New Roman" w:hAnsi="Times New Roman" w:eastAsia="Times New Roman" w:cs="Times New Roman"/>
          <w:sz w:val="16"/>
          <w:szCs w:val="16"/>
        </w:rPr>
        <w:t>in</w:t>
      </w:r>
      <w:r>
        <w:rPr>
          <w:rFonts w:ascii="Times New Roman" w:hAnsi="Times New Roman" w:eastAsia="Times New Roman" w:cs="Times New Roman"/>
          <w:sz w:val="16"/>
          <w:szCs w:val="16"/>
          <w:spacing w:val="26"/>
          <w:w w:val="102"/>
        </w:rPr>
        <w:t xml:space="preserve"> </w:t>
      </w:r>
      <w:r>
        <w:rPr>
          <w:rFonts w:ascii="Times New Roman" w:hAnsi="Times New Roman" w:eastAsia="Times New Roman" w:cs="Times New Roman"/>
          <w:sz w:val="16"/>
          <w:szCs w:val="16"/>
        </w:rPr>
        <w:t>a</w:t>
      </w:r>
      <w:r>
        <w:rPr>
          <w:rFonts w:ascii="Times New Roman" w:hAnsi="Times New Roman" w:eastAsia="Times New Roman" w:cs="Times New Roman"/>
          <w:sz w:val="16"/>
          <w:szCs w:val="16"/>
          <w:spacing w:val="20"/>
        </w:rPr>
        <w:t xml:space="preserve"> </w:t>
      </w:r>
      <w:r>
        <w:rPr>
          <w:rFonts w:ascii="Times New Roman" w:hAnsi="Times New Roman" w:eastAsia="Times New Roman" w:cs="Times New Roman"/>
          <w:sz w:val="16"/>
          <w:szCs w:val="16"/>
        </w:rPr>
        <w:t>place</w:t>
      </w:r>
      <w:r>
        <w:rPr>
          <w:rFonts w:ascii="Times New Roman" w:hAnsi="Times New Roman" w:eastAsia="Times New Roman" w:cs="Times New Roman"/>
          <w:sz w:val="16"/>
          <w:szCs w:val="16"/>
          <w:spacing w:val="21"/>
          <w:w w:val="101"/>
        </w:rPr>
        <w:t xml:space="preserve"> </w:t>
      </w:r>
      <w:r>
        <w:rPr>
          <w:rFonts w:ascii="Times New Roman" w:hAnsi="Times New Roman" w:eastAsia="Times New Roman" w:cs="Times New Roman"/>
          <w:sz w:val="16"/>
          <w:szCs w:val="16"/>
        </w:rPr>
        <w:t>where</w:t>
      </w:r>
      <w:r>
        <w:rPr>
          <w:rFonts w:ascii="Times New Roman" w:hAnsi="Times New Roman" w:eastAsia="Times New Roman" w:cs="Times New Roman"/>
          <w:sz w:val="16"/>
          <w:szCs w:val="16"/>
          <w:spacing w:val="23"/>
        </w:rPr>
        <w:t xml:space="preserve"> </w:t>
      </w:r>
      <w:r>
        <w:rPr>
          <w:rFonts w:ascii="Times New Roman" w:hAnsi="Times New Roman" w:eastAsia="Times New Roman" w:cs="Times New Roman"/>
          <w:sz w:val="16"/>
          <w:szCs w:val="16"/>
        </w:rPr>
        <w:t>Member</w:t>
      </w:r>
      <w:r>
        <w:rPr>
          <w:rFonts w:ascii="Times New Roman" w:hAnsi="Times New Roman" w:eastAsia="Times New Roman" w:cs="Times New Roman"/>
          <w:sz w:val="16"/>
          <w:szCs w:val="16"/>
          <w:spacing w:val="29"/>
          <w:w w:val="102"/>
        </w:rPr>
        <w:t xml:space="preserve"> </w:t>
      </w:r>
      <w:r>
        <w:rPr>
          <w:rFonts w:ascii="Times New Roman" w:hAnsi="Times New Roman" w:eastAsia="Times New Roman" w:cs="Times New Roman"/>
          <w:sz w:val="16"/>
          <w:szCs w:val="16"/>
        </w:rPr>
        <w:t>State</w:t>
      </w:r>
      <w:r>
        <w:rPr>
          <w:rFonts w:ascii="Times New Roman" w:hAnsi="Times New Roman" w:eastAsia="Times New Roman" w:cs="Times New Roman"/>
          <w:sz w:val="16"/>
          <w:szCs w:val="16"/>
          <w:spacing w:val="25"/>
        </w:rPr>
        <w:t xml:space="preserve"> </w:t>
      </w:r>
      <w:r>
        <w:rPr>
          <w:rFonts w:ascii="Times New Roman" w:hAnsi="Times New Roman" w:eastAsia="Times New Roman" w:cs="Times New Roman"/>
          <w:sz w:val="16"/>
          <w:szCs w:val="16"/>
        </w:rPr>
        <w:t>law</w:t>
      </w:r>
      <w:r>
        <w:rPr>
          <w:rFonts w:ascii="Times New Roman" w:hAnsi="Times New Roman" w:eastAsia="Times New Roman" w:cs="Times New Roman"/>
          <w:sz w:val="16"/>
          <w:szCs w:val="16"/>
          <w:spacing w:val="26"/>
        </w:rPr>
        <w:t xml:space="preserve"> </w:t>
      </w:r>
      <w:r>
        <w:rPr>
          <w:rFonts w:ascii="Times New Roman" w:hAnsi="Times New Roman" w:eastAsia="Times New Roman" w:cs="Times New Roman"/>
          <w:sz w:val="16"/>
          <w:szCs w:val="16"/>
        </w:rPr>
        <w:t>appli</w:t>
      </w:r>
      <w:r>
        <w:rPr>
          <w:rFonts w:ascii="Times New Roman" w:hAnsi="Times New Roman" w:eastAsia="Times New Roman" w:cs="Times New Roman"/>
          <w:sz w:val="16"/>
          <w:szCs w:val="16"/>
          <w:spacing w:val="-1"/>
        </w:rPr>
        <w:t>es</w:t>
      </w:r>
      <w:r>
        <w:rPr>
          <w:rFonts w:ascii="Times New Roman" w:hAnsi="Times New Roman" w:eastAsia="Times New Roman" w:cs="Times New Roman"/>
          <w:sz w:val="16"/>
          <w:szCs w:val="16"/>
          <w:spacing w:val="20"/>
          <w:w w:val="101"/>
        </w:rPr>
        <w:t xml:space="preserve"> </w:t>
      </w:r>
      <w:r>
        <w:rPr>
          <w:rFonts w:ascii="Times New Roman" w:hAnsi="Times New Roman" w:eastAsia="Times New Roman" w:cs="Times New Roman"/>
          <w:sz w:val="16"/>
          <w:szCs w:val="16"/>
          <w:spacing w:val="-1"/>
        </w:rPr>
        <w:t>by</w:t>
      </w:r>
      <w:r>
        <w:rPr>
          <w:rFonts w:ascii="Times New Roman" w:hAnsi="Times New Roman" w:eastAsia="Times New Roman" w:cs="Times New Roman"/>
          <w:sz w:val="16"/>
          <w:szCs w:val="16"/>
          <w:spacing w:val="21"/>
          <w:w w:val="102"/>
        </w:rPr>
        <w:t xml:space="preserve"> </w:t>
      </w:r>
      <w:r>
        <w:rPr>
          <w:rFonts w:ascii="Times New Roman" w:hAnsi="Times New Roman" w:eastAsia="Times New Roman" w:cs="Times New Roman"/>
          <w:sz w:val="16"/>
          <w:szCs w:val="16"/>
          <w:spacing w:val="-1"/>
        </w:rPr>
        <w:t>virtue</w:t>
      </w:r>
      <w:r>
        <w:rPr>
          <w:rFonts w:ascii="Times New Roman" w:hAnsi="Times New Roman" w:eastAsia="Times New Roman" w:cs="Times New Roman"/>
          <w:sz w:val="16"/>
          <w:szCs w:val="16"/>
          <w:spacing w:val="25"/>
          <w:w w:val="102"/>
        </w:rPr>
        <w:t xml:space="preserve"> </w:t>
      </w:r>
      <w:r>
        <w:rPr>
          <w:rFonts w:ascii="Times New Roman" w:hAnsi="Times New Roman" w:eastAsia="Times New Roman" w:cs="Times New Roman"/>
          <w:sz w:val="16"/>
          <w:szCs w:val="16"/>
          <w:spacing w:val="-1"/>
        </w:rPr>
        <w:t>of public</w:t>
      </w:r>
      <w:r>
        <w:rPr>
          <w:rFonts w:ascii="Times New Roman" w:hAnsi="Times New Roman" w:eastAsia="Times New Roman" w:cs="Times New Roman"/>
          <w:sz w:val="16"/>
          <w:szCs w:val="16"/>
          <w:spacing w:val="25"/>
        </w:rPr>
        <w:t xml:space="preserve"> </w:t>
      </w:r>
      <w:r>
        <w:rPr>
          <w:rFonts w:ascii="Times New Roman" w:hAnsi="Times New Roman" w:eastAsia="Times New Roman" w:cs="Times New Roman"/>
          <w:sz w:val="16"/>
          <w:szCs w:val="16"/>
          <w:spacing w:val="-1"/>
        </w:rPr>
        <w:t>international</w:t>
      </w:r>
      <w:r>
        <w:rPr>
          <w:rFonts w:ascii="Times New Roman" w:hAnsi="Times New Roman" w:eastAsia="Times New Roman" w:cs="Times New Roman"/>
          <w:sz w:val="16"/>
          <w:szCs w:val="16"/>
          <w:spacing w:val="25"/>
        </w:rPr>
        <w:t xml:space="preserve"> </w:t>
      </w:r>
      <w:r>
        <w:rPr>
          <w:rFonts w:ascii="Times New Roman" w:hAnsi="Times New Roman" w:eastAsia="Times New Roman" w:cs="Times New Roman"/>
          <w:sz w:val="16"/>
          <w:szCs w:val="16"/>
          <w:spacing w:val="-1"/>
        </w:rPr>
        <w:t>law.</w:t>
      </w:r>
    </w:p>
    <w:p>
      <w:pPr>
        <w:spacing w:line="259" w:lineRule="auto"/>
        <w:sectPr>
          <w:pgSz w:w="9450" w:h="13320"/>
          <w:pgMar w:top="400" w:right="805" w:bottom="400" w:left="639" w:header="0" w:footer="0" w:gutter="0"/>
        </w:sectPr>
        <w:rPr>
          <w:rFonts w:ascii="Times New Roman" w:hAnsi="Times New Roman" w:eastAsia="Times New Roman" w:cs="Times New Roman"/>
          <w:sz w:val="16"/>
          <w:szCs w:val="16"/>
        </w:rPr>
      </w:pPr>
    </w:p>
    <w:p>
      <w:pPr>
        <w:pStyle w:val="BodyText"/>
        <w:spacing w:before="167" w:line="213" w:lineRule="auto"/>
        <w:rPr>
          <w:rFonts w:ascii="SimHei" w:hAnsi="SimHei" w:eastAsia="SimHei" w:cs="SimHei"/>
          <w:sz w:val="21"/>
          <w:szCs w:val="21"/>
        </w:rPr>
      </w:pPr>
      <w:r>
        <w:rPr>
          <w:sz w:val="15"/>
          <w:szCs w:val="15"/>
          <w:spacing w:val="-16"/>
          <w:position w:val="-1"/>
        </w:rPr>
        <w:t>160          </w:t>
      </w:r>
      <w:r>
        <w:rPr>
          <w:rFonts w:ascii="SimHei" w:hAnsi="SimHei" w:eastAsia="SimHei" w:cs="SimHei"/>
          <w:sz w:val="21"/>
          <w:szCs w:val="21"/>
          <w:spacing w:val="-16"/>
        </w:rPr>
        <w:t>进阶篇</w:t>
      </w:r>
      <w:r>
        <w:rPr>
          <w:rFonts w:ascii="SimHei" w:hAnsi="SimHei" w:eastAsia="SimHei" w:cs="SimHei"/>
          <w:sz w:val="21"/>
          <w:szCs w:val="21"/>
          <w:spacing w:val="-16"/>
        </w:rPr>
        <w:t xml:space="preserve"> </w:t>
      </w:r>
      <w:r>
        <w:rPr>
          <w:rFonts w:ascii="SimHei" w:hAnsi="SimHei" w:eastAsia="SimHei" w:cs="SimHei"/>
          <w:sz w:val="21"/>
          <w:szCs w:val="21"/>
          <w:spacing w:val="-16"/>
        </w:rPr>
        <w:t>不得不知，小白最常遇到的普通场景</w:t>
      </w:r>
    </w:p>
    <w:p>
      <w:pPr>
        <w:spacing w:line="347" w:lineRule="auto"/>
        <w:rPr>
          <w:rFonts w:ascii="Arial"/>
          <w:sz w:val="21"/>
        </w:rPr>
      </w:pPr>
      <w:r/>
    </w:p>
    <w:p>
      <w:pPr>
        <w:spacing w:line="347" w:lineRule="auto"/>
        <w:rPr>
          <w:rFonts w:ascii="Arial"/>
          <w:sz w:val="21"/>
        </w:rPr>
      </w:pPr>
      <w:r/>
    </w:p>
    <w:p>
      <w:pPr>
        <w:pStyle w:val="BodyText"/>
        <w:spacing w:before="68" w:line="219" w:lineRule="auto"/>
        <w:rPr>
          <w:sz w:val="21"/>
          <w:szCs w:val="21"/>
        </w:rPr>
      </w:pPr>
      <w:r>
        <w:rPr>
          <w:sz w:val="21"/>
          <w:szCs w:val="21"/>
          <w:spacing w:val="-7"/>
        </w:rPr>
        <w:t>并详细说明了维护员工的合法利益和基本权利的合法措施。</w:t>
      </w:r>
    </w:p>
    <w:p>
      <w:pPr>
        <w:pStyle w:val="BodyText"/>
        <w:ind w:right="116" w:firstLine="420"/>
        <w:spacing w:before="100" w:line="268" w:lineRule="auto"/>
        <w:rPr>
          <w:sz w:val="21"/>
          <w:szCs w:val="21"/>
        </w:rPr>
      </w:pPr>
      <w:r>
        <w:rPr>
          <w:sz w:val="21"/>
          <w:szCs w:val="21"/>
        </w:rPr>
        <w:t>结合该意见及</w:t>
      </w:r>
      <w:r>
        <w:rPr>
          <w:rFonts w:ascii="Times New Roman" w:hAnsi="Times New Roman" w:eastAsia="Times New Roman" w:cs="Times New Roman"/>
          <w:sz w:val="21"/>
          <w:szCs w:val="21"/>
        </w:rPr>
        <w:t>GDPR</w:t>
      </w:r>
      <w:r>
        <w:rPr>
          <w:sz w:val="21"/>
          <w:szCs w:val="21"/>
        </w:rPr>
        <w:t>的基本要求，企业在雇用欧盟员工以及在后续对该员工的个人</w:t>
      </w:r>
      <w:r>
        <w:rPr>
          <w:sz w:val="21"/>
          <w:szCs w:val="21"/>
          <w:spacing w:val="17"/>
        </w:rPr>
        <w:t xml:space="preserve"> </w:t>
      </w:r>
      <w:r>
        <w:rPr>
          <w:sz w:val="21"/>
          <w:szCs w:val="21"/>
          <w:spacing w:val="-8"/>
        </w:rPr>
        <w:t>信息进行处理时，应当符合以下基本要求。</w:t>
      </w:r>
    </w:p>
    <w:p>
      <w:pPr>
        <w:pStyle w:val="BodyText"/>
        <w:ind w:left="420"/>
        <w:spacing w:before="110" w:line="219" w:lineRule="auto"/>
        <w:rPr>
          <w:sz w:val="21"/>
          <w:szCs w:val="21"/>
        </w:rPr>
      </w:pPr>
      <w:r>
        <w:rPr>
          <w:sz w:val="21"/>
          <w:szCs w:val="21"/>
          <w:spacing w:val="-3"/>
        </w:rPr>
        <w:t>1)数据处理符合 </w:t>
      </w:r>
      <w:r>
        <w:rPr>
          <w:rFonts w:ascii="Times New Roman" w:hAnsi="Times New Roman" w:eastAsia="Times New Roman" w:cs="Times New Roman"/>
          <w:sz w:val="21"/>
          <w:szCs w:val="21"/>
          <w:spacing w:val="-3"/>
        </w:rPr>
        <w:t>GDPR</w:t>
      </w:r>
      <w:r>
        <w:rPr>
          <w:sz w:val="21"/>
          <w:szCs w:val="21"/>
          <w:spacing w:val="-3"/>
        </w:rPr>
        <w:t>项下的基本原则，如合法</w:t>
      </w:r>
      <w:r>
        <w:rPr>
          <w:sz w:val="21"/>
          <w:szCs w:val="21"/>
          <w:spacing w:val="-4"/>
        </w:rPr>
        <w:t>性原则、最小化原则等。</w:t>
      </w:r>
    </w:p>
    <w:p>
      <w:pPr>
        <w:pStyle w:val="BodyText"/>
        <w:ind w:firstLine="420"/>
        <w:spacing w:before="104" w:line="304" w:lineRule="auto"/>
        <w:rPr>
          <w:sz w:val="21"/>
          <w:szCs w:val="21"/>
        </w:rPr>
      </w:pPr>
      <w:r>
        <w:rPr>
          <w:sz w:val="21"/>
          <w:szCs w:val="21"/>
          <w:spacing w:val="-1"/>
        </w:rPr>
        <w:t>2)具有合法的数据处理法律依据，例如，基于履行合同所必需、基于保护企业自身 </w:t>
      </w:r>
      <w:r>
        <w:rPr>
          <w:sz w:val="21"/>
          <w:szCs w:val="21"/>
          <w:spacing w:val="-1"/>
        </w:rPr>
        <w:t>合法权益等。这里需要特别提示企业注意，在中国法环境下，目前是以征得个人信息主 </w:t>
      </w:r>
      <w:r>
        <w:rPr>
          <w:sz w:val="21"/>
          <w:szCs w:val="21"/>
          <w:spacing w:val="-1"/>
        </w:rPr>
        <w:t>体同意作为处理数据的核心法律基础，企业在征得员工明示授权同意后，处理其个人信 </w:t>
      </w:r>
      <w:r>
        <w:rPr>
          <w:sz w:val="21"/>
          <w:szCs w:val="21"/>
        </w:rPr>
        <w:t>息就基本上已经符合中国法下的要求。但是，在</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2"/>
        </w:rPr>
        <w:t xml:space="preserve"> </w:t>
      </w:r>
      <w:r>
        <w:rPr>
          <w:sz w:val="21"/>
          <w:szCs w:val="21"/>
        </w:rPr>
        <w:t>体系下，在雇用关系场景中，企  </w:t>
      </w:r>
      <w:r>
        <w:rPr>
          <w:sz w:val="21"/>
          <w:szCs w:val="21"/>
          <w:spacing w:val="-4"/>
        </w:rPr>
        <w:t>业以员工同意作为唯一基础处理个人信息可能会存在合规风险，因为欧盟监管机关认为，</w:t>
      </w:r>
      <w:r>
        <w:rPr>
          <w:sz w:val="21"/>
          <w:szCs w:val="21"/>
          <w:spacing w:val="10"/>
        </w:rPr>
        <w:t xml:space="preserve"> </w:t>
      </w:r>
      <w:r>
        <w:rPr>
          <w:sz w:val="21"/>
          <w:szCs w:val="21"/>
          <w:spacing w:val="-1"/>
        </w:rPr>
        <w:t>在劳动雇用场景下，雇主和员工的地位并没有处在一个平等的维度上，员工可能会迫于</w:t>
      </w:r>
      <w:r>
        <w:rPr>
          <w:sz w:val="21"/>
          <w:szCs w:val="21"/>
          <w:spacing w:val="4"/>
        </w:rPr>
        <w:t xml:space="preserve">  </w:t>
      </w:r>
      <w:r>
        <w:rPr>
          <w:sz w:val="21"/>
          <w:szCs w:val="21"/>
          <w:spacing w:val="-1"/>
        </w:rPr>
        <w:t>职位的压力或其他不得已的原因做出同意，所以该同意的意思表示可能会被认定为并非</w:t>
      </w:r>
      <w:r>
        <w:rPr>
          <w:sz w:val="21"/>
          <w:szCs w:val="21"/>
          <w:spacing w:val="3"/>
        </w:rPr>
        <w:t xml:space="preserve">  </w:t>
      </w:r>
      <w:r>
        <w:rPr>
          <w:sz w:val="21"/>
          <w:szCs w:val="21"/>
          <w:spacing w:val="-8"/>
        </w:rPr>
        <w:t>自由做出的，其有效性会受到质疑。</w:t>
      </w:r>
    </w:p>
    <w:p>
      <w:pPr>
        <w:pStyle w:val="BodyText"/>
        <w:ind w:right="77" w:firstLine="420"/>
        <w:spacing w:before="100" w:line="326" w:lineRule="auto"/>
        <w:rPr>
          <w:sz w:val="21"/>
          <w:szCs w:val="21"/>
        </w:rPr>
      </w:pPr>
      <w:r>
        <w:rPr>
          <w:sz w:val="21"/>
          <w:szCs w:val="21"/>
        </w:rPr>
        <w:t>3)数据处理行为应具有一定的透明度。例如，企业</w:t>
      </w:r>
      <w:r>
        <w:rPr>
          <w:sz w:val="21"/>
          <w:szCs w:val="21"/>
          <w:spacing w:val="-1"/>
        </w:rPr>
        <w:t>存在采用新技术对员工进行监控</w:t>
      </w:r>
      <w:r>
        <w:rPr>
          <w:sz w:val="21"/>
          <w:szCs w:val="21"/>
        </w:rPr>
        <w:t xml:space="preserve"> </w:t>
      </w:r>
      <w:r>
        <w:rPr>
          <w:sz w:val="21"/>
          <w:szCs w:val="21"/>
          <w:spacing w:val="-1"/>
        </w:rPr>
        <w:t>的，企业有义务告知员工是否存在任何监控、监控的目的以及保证处理行为公平所必需</w:t>
      </w:r>
    </w:p>
    <w:p>
      <w:pPr>
        <w:pStyle w:val="BodyText"/>
        <w:spacing w:before="1" w:line="219" w:lineRule="auto"/>
        <w:rPr>
          <w:sz w:val="21"/>
          <w:szCs w:val="21"/>
        </w:rPr>
      </w:pPr>
      <w:r>
        <w:rPr>
          <w:sz w:val="21"/>
          <w:szCs w:val="21"/>
          <w:spacing w:val="-7"/>
        </w:rPr>
        <w:t>的任何其他信息。</w:t>
      </w:r>
    </w:p>
    <w:p>
      <w:pPr>
        <w:pStyle w:val="BodyText"/>
        <w:ind w:right="88" w:firstLine="420"/>
        <w:spacing w:before="111" w:line="284" w:lineRule="auto"/>
        <w:rPr>
          <w:sz w:val="21"/>
          <w:szCs w:val="21"/>
        </w:rPr>
      </w:pPr>
      <w:r>
        <w:rPr>
          <w:sz w:val="21"/>
          <w:szCs w:val="21"/>
          <w:spacing w:val="5"/>
        </w:rPr>
        <w:t>4)应当赋予员工拒绝接受自动化处理结果的权利。如果该决策产生的法律效</w:t>
      </w:r>
      <w:r>
        <w:rPr>
          <w:sz w:val="21"/>
          <w:szCs w:val="21"/>
          <w:spacing w:val="4"/>
        </w:rPr>
        <w:t>果或</w:t>
      </w:r>
      <w:r>
        <w:rPr>
          <w:sz w:val="21"/>
          <w:szCs w:val="21"/>
        </w:rPr>
        <w:t xml:space="preserve"> </w:t>
      </w:r>
      <w:r>
        <w:rPr>
          <w:sz w:val="21"/>
          <w:szCs w:val="21"/>
          <w:spacing w:val="5"/>
        </w:rPr>
        <w:t>类似后果将对该员工产生重大影响，则员工拥有不受仅基于自动处理的决策的约束的</w:t>
      </w:r>
      <w:r>
        <w:rPr>
          <w:sz w:val="21"/>
          <w:szCs w:val="21"/>
        </w:rPr>
        <w:t xml:space="preserve"> </w:t>
      </w:r>
      <w:r>
        <w:rPr>
          <w:sz w:val="21"/>
          <w:szCs w:val="21"/>
          <w:spacing w:val="-9"/>
        </w:rPr>
        <w:t>权利。</w:t>
      </w:r>
    </w:p>
    <w:p>
      <w:pPr>
        <w:pStyle w:val="BodyText"/>
        <w:ind w:left="420"/>
        <w:spacing w:before="89" w:line="381" w:lineRule="exact"/>
        <w:rPr>
          <w:sz w:val="21"/>
          <w:szCs w:val="21"/>
        </w:rPr>
      </w:pPr>
      <w:r>
        <w:rPr>
          <w:sz w:val="21"/>
          <w:szCs w:val="21"/>
          <w:spacing w:val="5"/>
          <w:position w:val="12"/>
        </w:rPr>
        <w:t>5)雇主需要制定默认的隐私设计方案保护员工的个人信息安全，以及保</w:t>
      </w:r>
      <w:r>
        <w:rPr>
          <w:sz w:val="21"/>
          <w:szCs w:val="21"/>
          <w:spacing w:val="4"/>
          <w:position w:val="12"/>
        </w:rPr>
        <w:t>障其合法</w:t>
      </w:r>
    </w:p>
    <w:p>
      <w:pPr>
        <w:pStyle w:val="BodyText"/>
        <w:spacing w:before="1" w:line="219" w:lineRule="auto"/>
        <w:rPr>
          <w:sz w:val="21"/>
          <w:szCs w:val="21"/>
        </w:rPr>
      </w:pPr>
      <w:r>
        <w:rPr>
          <w:sz w:val="21"/>
          <w:szCs w:val="21"/>
          <w:spacing w:val="-9"/>
        </w:rPr>
        <w:t>权益。</w:t>
      </w:r>
    </w:p>
    <w:p>
      <w:pPr>
        <w:pStyle w:val="BodyText"/>
        <w:ind w:left="420"/>
        <w:spacing w:before="100" w:line="370" w:lineRule="exact"/>
        <w:rPr>
          <w:sz w:val="21"/>
          <w:szCs w:val="21"/>
        </w:rPr>
      </w:pPr>
      <w:r>
        <w:rPr>
          <w:sz w:val="21"/>
          <w:szCs w:val="21"/>
          <w:spacing w:val="-1"/>
          <w:position w:val="12"/>
        </w:rPr>
        <w:t>6)保障员工信息的存储安全。例如，对存储员工信息的数据库进行加密处理、严格</w:t>
      </w:r>
    </w:p>
    <w:p>
      <w:pPr>
        <w:pStyle w:val="BodyText"/>
        <w:spacing w:line="219" w:lineRule="auto"/>
        <w:rPr>
          <w:sz w:val="21"/>
          <w:szCs w:val="21"/>
        </w:rPr>
      </w:pPr>
      <w:r>
        <w:rPr>
          <w:sz w:val="21"/>
          <w:szCs w:val="21"/>
          <w:spacing w:val="-9"/>
        </w:rPr>
        <w:t>控制访问权限等。</w:t>
      </w:r>
    </w:p>
    <w:p>
      <w:pPr>
        <w:pStyle w:val="BodyText"/>
        <w:ind w:right="77" w:firstLine="420"/>
        <w:spacing w:before="78" w:line="290" w:lineRule="auto"/>
        <w:rPr>
          <w:sz w:val="21"/>
          <w:szCs w:val="21"/>
        </w:rPr>
      </w:pPr>
      <w:r>
        <w:rPr>
          <w:sz w:val="21"/>
          <w:szCs w:val="21"/>
          <w:spacing w:val="1"/>
        </w:rPr>
        <w:t>7)企业应当开展数据保护影响评估</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DPIA</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23"/>
        </w:rPr>
        <w:t xml:space="preserve"> </w:t>
      </w:r>
      <w:r>
        <w:rPr>
          <w:sz w:val="21"/>
          <w:szCs w:val="21"/>
          <w:spacing w:val="1"/>
        </w:rPr>
        <w:t>。 特别是在使用新技术</w:t>
      </w:r>
      <w:r>
        <w:rPr>
          <w:sz w:val="21"/>
          <w:szCs w:val="21"/>
        </w:rPr>
        <w:t>的场景，考虑到 </w:t>
      </w:r>
      <w:r>
        <w:rPr>
          <w:sz w:val="21"/>
          <w:szCs w:val="21"/>
        </w:rPr>
        <w:t>处理本身的性质、范围、背景和目的，可能对雇员的权</w:t>
      </w:r>
      <w:r>
        <w:rPr>
          <w:sz w:val="21"/>
          <w:szCs w:val="21"/>
          <w:spacing w:val="-1"/>
        </w:rPr>
        <w:t>利和自由造成高风险，因此必须</w:t>
      </w:r>
      <w:r>
        <w:rPr>
          <w:sz w:val="21"/>
          <w:szCs w:val="21"/>
        </w:rPr>
        <w:t xml:space="preserve"> </w:t>
      </w:r>
      <w:r>
        <w:rPr>
          <w:sz w:val="21"/>
          <w:szCs w:val="21"/>
          <w:spacing w:val="-8"/>
        </w:rPr>
        <w:t>进行数据保护影响评估。</w:t>
      </w:r>
    </w:p>
    <w:p>
      <w:pPr>
        <w:pStyle w:val="BodyText"/>
        <w:ind w:left="420"/>
        <w:spacing w:before="113" w:line="371" w:lineRule="exact"/>
        <w:rPr>
          <w:sz w:val="21"/>
          <w:szCs w:val="21"/>
        </w:rPr>
      </w:pPr>
      <w:r>
        <w:rPr>
          <w:sz w:val="21"/>
          <w:szCs w:val="21"/>
          <w:position w:val="12"/>
        </w:rPr>
        <w:t>8)企业可能还需遵守该员工所在成员国规定的更具体的规则</w:t>
      </w:r>
      <w:r>
        <w:rPr>
          <w:sz w:val="21"/>
          <w:szCs w:val="21"/>
          <w:spacing w:val="-1"/>
          <w:position w:val="12"/>
        </w:rPr>
        <w:t>，以确保更严格的隐私</w:t>
      </w:r>
    </w:p>
    <w:p>
      <w:pPr>
        <w:pStyle w:val="BodyText"/>
        <w:spacing w:line="220" w:lineRule="auto"/>
        <w:rPr>
          <w:sz w:val="21"/>
          <w:szCs w:val="21"/>
        </w:rPr>
      </w:pPr>
      <w:r>
        <w:rPr>
          <w:sz w:val="21"/>
          <w:szCs w:val="21"/>
          <w:spacing w:val="-9"/>
        </w:rPr>
        <w:t>保护。</w:t>
      </w:r>
    </w:p>
    <w:p>
      <w:pPr>
        <w:pStyle w:val="BodyText"/>
        <w:ind w:left="420"/>
        <w:spacing w:before="99" w:line="380" w:lineRule="exact"/>
        <w:rPr>
          <w:sz w:val="21"/>
          <w:szCs w:val="21"/>
        </w:rPr>
      </w:pPr>
      <w:r>
        <w:rPr>
          <w:sz w:val="21"/>
          <w:szCs w:val="21"/>
          <w:spacing w:val="-1"/>
          <w:position w:val="12"/>
        </w:rPr>
        <w:t>9)严格区分工作场景及私人生活场景，避免在员工私人生活场景或私人设备中收集</w:t>
      </w:r>
    </w:p>
    <w:p>
      <w:pPr>
        <w:pStyle w:val="BodyText"/>
        <w:spacing w:line="219" w:lineRule="auto"/>
        <w:rPr>
          <w:sz w:val="21"/>
          <w:szCs w:val="21"/>
        </w:rPr>
      </w:pPr>
      <w:r>
        <w:rPr>
          <w:sz w:val="21"/>
          <w:szCs w:val="21"/>
          <w:spacing w:val="-6"/>
        </w:rPr>
        <w:t>员工个人信息。</w:t>
      </w:r>
    </w:p>
    <w:p>
      <w:pPr>
        <w:pStyle w:val="BodyText"/>
        <w:ind w:left="420"/>
        <w:spacing w:before="101" w:line="219" w:lineRule="auto"/>
        <w:rPr>
          <w:rFonts w:ascii="Times New Roman" w:hAnsi="Times New Roman" w:eastAsia="Times New Roman" w:cs="Times New Roman"/>
          <w:sz w:val="21"/>
          <w:szCs w:val="21"/>
        </w:rPr>
      </w:pPr>
      <w:r>
        <w:rPr>
          <w:sz w:val="21"/>
          <w:szCs w:val="21"/>
          <w:spacing w:val="-4"/>
        </w:rPr>
        <w:t>需要特别提醒的是，欧盟对于违法处理员工个人信息行为</w:t>
      </w:r>
      <w:r>
        <w:rPr>
          <w:sz w:val="21"/>
          <w:szCs w:val="21"/>
          <w:spacing w:val="-5"/>
        </w:rPr>
        <w:t>的处罚较为严苛。以</w:t>
      </w:r>
      <w:r>
        <w:rPr>
          <w:sz w:val="21"/>
          <w:szCs w:val="21"/>
          <w:spacing w:val="-54"/>
        </w:rPr>
        <w:t xml:space="preserve"> </w:t>
      </w:r>
      <w:r>
        <w:rPr>
          <w:rFonts w:ascii="Times New Roman" w:hAnsi="Times New Roman" w:eastAsia="Times New Roman" w:cs="Times New Roman"/>
          <w:sz w:val="21"/>
          <w:szCs w:val="21"/>
          <w:spacing w:val="-5"/>
        </w:rPr>
        <w:t>H&amp;M</w:t>
      </w:r>
    </w:p>
    <w:p>
      <w:pPr>
        <w:spacing w:line="219" w:lineRule="auto"/>
        <w:sectPr>
          <w:pgSz w:w="9450" w:h="13340"/>
          <w:pgMar w:top="400" w:right="764" w:bottom="400" w:left="639" w:header="0" w:footer="0" w:gutter="0"/>
        </w:sectPr>
        <w:rPr>
          <w:rFonts w:ascii="Times New Roman" w:hAnsi="Times New Roman" w:eastAsia="Times New Roman" w:cs="Times New Roman"/>
          <w:sz w:val="21"/>
          <w:szCs w:val="21"/>
        </w:rPr>
      </w:pPr>
    </w:p>
    <w:p>
      <w:pPr>
        <w:pStyle w:val="BodyText"/>
        <w:ind w:left="3600"/>
        <w:spacing w:before="107" w:line="213" w:lineRule="auto"/>
        <w:rPr>
          <w:sz w:val="16"/>
          <w:szCs w:val="16"/>
        </w:rPr>
      </w:pPr>
      <w:r>
        <w:rPr>
          <w:rFonts w:ascii="SimHei" w:hAnsi="SimHei" w:eastAsia="SimHei" w:cs="SimHei"/>
          <w:sz w:val="21"/>
          <w:szCs w:val="21"/>
          <w:spacing w:val="-12"/>
        </w:rPr>
        <w:t>第十章员工个人信息保护，这事儿不能忘</w:t>
      </w:r>
      <w:r>
        <w:rPr>
          <w:rFonts w:ascii="SimHei" w:hAnsi="SimHei" w:eastAsia="SimHei" w:cs="SimHei"/>
          <w:sz w:val="21"/>
          <w:szCs w:val="21"/>
          <w:spacing w:val="19"/>
        </w:rPr>
        <w:t xml:space="preserve">    </w:t>
      </w:r>
      <w:r>
        <w:rPr>
          <w:sz w:val="16"/>
          <w:szCs w:val="16"/>
          <w:spacing w:val="-12"/>
        </w:rPr>
        <w:t>161</w:t>
      </w:r>
    </w:p>
    <w:p>
      <w:pPr>
        <w:spacing w:line="328" w:lineRule="auto"/>
        <w:rPr>
          <w:rFonts w:ascii="Arial"/>
          <w:sz w:val="21"/>
        </w:rPr>
      </w:pPr>
      <w:r/>
    </w:p>
    <w:p>
      <w:pPr>
        <w:spacing w:line="328" w:lineRule="auto"/>
        <w:rPr>
          <w:rFonts w:ascii="Arial"/>
          <w:sz w:val="21"/>
        </w:rPr>
      </w:pPr>
      <w:r/>
    </w:p>
    <w:p>
      <w:pPr>
        <w:pStyle w:val="BodyText"/>
        <w:ind w:right="63"/>
        <w:spacing w:before="69" w:line="292" w:lineRule="auto"/>
        <w:jc w:val="both"/>
        <w:rPr>
          <w:sz w:val="21"/>
          <w:szCs w:val="21"/>
        </w:rPr>
      </w:pPr>
      <w:r>
        <w:rPr>
          <w:sz w:val="21"/>
          <w:szCs w:val="21"/>
          <w:spacing w:val="4"/>
        </w:rPr>
        <w:t>的案例为例，2020年10月1日，德国汉堡数据保护局宣布，</w:t>
      </w:r>
      <w:r>
        <w:rPr>
          <w:sz w:val="21"/>
          <w:szCs w:val="21"/>
          <w:spacing w:val="3"/>
        </w:rPr>
        <w:t>基于</w:t>
      </w:r>
      <w:r>
        <w:rPr>
          <w:rFonts w:ascii="Times New Roman" w:hAnsi="Times New Roman" w:eastAsia="Times New Roman" w:cs="Times New Roman"/>
          <w:sz w:val="21"/>
          <w:szCs w:val="21"/>
          <w:spacing w:val="3"/>
        </w:rPr>
        <w:t>H&amp;M</w:t>
      </w:r>
      <w:r>
        <w:rPr>
          <w:rFonts w:ascii="Times New Roman" w:hAnsi="Times New Roman" w:eastAsia="Times New Roman" w:cs="Times New Roman"/>
          <w:sz w:val="21"/>
          <w:szCs w:val="21"/>
          <w:spacing w:val="-11"/>
        </w:rPr>
        <w:t xml:space="preserve"> </w:t>
      </w:r>
      <w:r>
        <w:rPr>
          <w:sz w:val="21"/>
          <w:szCs w:val="21"/>
          <w:spacing w:val="3"/>
        </w:rPr>
        <w:t>集团过度收集员</w:t>
      </w:r>
      <w:r>
        <w:rPr>
          <w:sz w:val="21"/>
          <w:szCs w:val="21"/>
        </w:rPr>
        <w:t xml:space="preserve"> </w:t>
      </w:r>
      <w:r>
        <w:rPr>
          <w:sz w:val="21"/>
          <w:szCs w:val="21"/>
          <w:spacing w:val="3"/>
        </w:rPr>
        <w:t>工信息、非法监控员工隐私的违法行为，决定对其处以约3530万欧元(约2.8亿元人民</w:t>
      </w:r>
      <w:r>
        <w:rPr>
          <w:sz w:val="21"/>
          <w:szCs w:val="21"/>
          <w:spacing w:val="17"/>
        </w:rPr>
        <w:t xml:space="preserve"> </w:t>
      </w:r>
      <w:r>
        <w:rPr>
          <w:sz w:val="21"/>
          <w:szCs w:val="21"/>
          <w:spacing w:val="-4"/>
        </w:rPr>
        <w:t>币)的罚款。建议公司充分重视员工个人信息的保护工作，秉持最少必要的收集原则，做</w:t>
      </w:r>
      <w:r>
        <w:rPr>
          <w:sz w:val="21"/>
          <w:szCs w:val="21"/>
        </w:rPr>
        <w:t xml:space="preserve"> </w:t>
      </w:r>
      <w:r>
        <w:rPr>
          <w:sz w:val="21"/>
          <w:szCs w:val="21"/>
          <w:spacing w:val="-11"/>
        </w:rPr>
        <w:t>好合规管控工作。</w:t>
      </w:r>
    </w:p>
    <w:p>
      <w:pPr>
        <w:pStyle w:val="BodyText"/>
        <w:ind w:right="19" w:firstLine="410"/>
        <w:spacing w:before="111" w:line="285" w:lineRule="auto"/>
        <w:jc w:val="both"/>
        <w:rPr>
          <w:sz w:val="21"/>
          <w:szCs w:val="21"/>
        </w:rPr>
      </w:pPr>
      <w:r>
        <w:rPr>
          <w:sz w:val="21"/>
          <w:szCs w:val="21"/>
          <w:spacing w:val="-2"/>
        </w:rPr>
        <w:t>而如果中国境内企业的欧盟员工是欧盟总公司的派驻人员，则其初始</w:t>
      </w:r>
      <w:r>
        <w:rPr>
          <w:sz w:val="21"/>
          <w:szCs w:val="21"/>
          <w:spacing w:val="-3"/>
        </w:rPr>
        <w:t>个人信息均已</w:t>
      </w:r>
      <w:r>
        <w:rPr>
          <w:sz w:val="21"/>
          <w:szCs w:val="21"/>
        </w:rPr>
        <w:t xml:space="preserve">  </w:t>
      </w:r>
      <w:r>
        <w:rPr>
          <w:sz w:val="21"/>
          <w:szCs w:val="21"/>
          <w:spacing w:val="-4"/>
        </w:rPr>
        <w:t>由总公司收集完毕，派驻至分公司后工作产生的工作数据流向，</w:t>
      </w:r>
      <w:r>
        <w:rPr>
          <w:sz w:val="21"/>
          <w:szCs w:val="21"/>
          <w:spacing w:val="61"/>
        </w:rPr>
        <w:t xml:space="preserve"> </w:t>
      </w:r>
      <w:r>
        <w:rPr>
          <w:sz w:val="21"/>
          <w:szCs w:val="21"/>
          <w:spacing w:val="-5"/>
        </w:rPr>
        <w:t>一部分会留在分公司，</w:t>
      </w:r>
      <w:r>
        <w:rPr>
          <w:sz w:val="21"/>
          <w:szCs w:val="21"/>
        </w:rPr>
        <w:t xml:space="preserve"> </w:t>
      </w:r>
      <w:r>
        <w:rPr>
          <w:sz w:val="21"/>
          <w:szCs w:val="21"/>
          <w:spacing w:val="-1"/>
        </w:rPr>
        <w:t>另一部分可能会通过集团公司内部的数据进行跨境移转，企业还需</w:t>
      </w:r>
      <w:r>
        <w:rPr>
          <w:sz w:val="21"/>
          <w:szCs w:val="21"/>
          <w:spacing w:val="-2"/>
        </w:rPr>
        <w:t>要遵守</w:t>
      </w:r>
      <w:r>
        <w:rPr>
          <w:rFonts w:ascii="Times New Roman" w:hAnsi="Times New Roman" w:eastAsia="Times New Roman" w:cs="Times New Roman"/>
          <w:sz w:val="21"/>
          <w:szCs w:val="21"/>
          <w:spacing w:val="-2"/>
        </w:rPr>
        <w:t>GDPR</w:t>
      </w:r>
      <w:r>
        <w:rPr>
          <w:rFonts w:ascii="Times New Roman" w:hAnsi="Times New Roman" w:eastAsia="Times New Roman" w:cs="Times New Roman"/>
          <w:sz w:val="21"/>
          <w:szCs w:val="21"/>
          <w:spacing w:val="-17"/>
        </w:rPr>
        <w:t xml:space="preserve"> </w:t>
      </w:r>
      <w:r>
        <w:rPr>
          <w:sz w:val="21"/>
          <w:szCs w:val="21"/>
          <w:spacing w:val="-2"/>
        </w:rPr>
        <w:t>项下关</w:t>
      </w:r>
      <w:r>
        <w:rPr>
          <w:sz w:val="21"/>
          <w:szCs w:val="21"/>
        </w:rPr>
        <w:t xml:space="preserve">  </w:t>
      </w:r>
      <w:r>
        <w:rPr>
          <w:sz w:val="21"/>
          <w:szCs w:val="21"/>
          <w:spacing w:val="-11"/>
        </w:rPr>
        <w:t>于数据跨境传输的一般要求。</w:t>
      </w:r>
    </w:p>
    <w:p>
      <w:pPr>
        <w:ind w:left="413"/>
        <w:spacing w:before="227" w:line="221" w:lineRule="auto"/>
        <w:outlineLvl w:val="1"/>
        <w:rPr>
          <w:rFonts w:ascii="SimHei" w:hAnsi="SimHei" w:eastAsia="SimHei" w:cs="SimHei"/>
          <w:sz w:val="21"/>
          <w:szCs w:val="21"/>
        </w:rPr>
      </w:pPr>
      <w:r>
        <w:rPr>
          <w:rFonts w:ascii="SimHei" w:hAnsi="SimHei" w:eastAsia="SimHei" w:cs="SimHei"/>
          <w:sz w:val="21"/>
          <w:szCs w:val="21"/>
          <w:b/>
          <w:bCs/>
          <w:spacing w:val="-7"/>
        </w:rPr>
        <w:t>2.雇用美国加州籍员工</w:t>
      </w:r>
    </w:p>
    <w:p>
      <w:pPr>
        <w:pStyle w:val="BodyText"/>
        <w:ind w:right="73" w:firstLine="410"/>
        <w:spacing w:before="101" w:line="286" w:lineRule="auto"/>
        <w:rPr>
          <w:sz w:val="21"/>
          <w:szCs w:val="21"/>
        </w:rPr>
      </w:pPr>
      <w:r>
        <w:rPr>
          <w:sz w:val="21"/>
          <w:szCs w:val="21"/>
          <w:spacing w:val="-1"/>
        </w:rPr>
        <w:t>最新出台的美国加州消费者隐私法案赋予了消费者最全面的隐私保护，</w:t>
      </w:r>
      <w:r>
        <w:rPr>
          <w:sz w:val="21"/>
          <w:szCs w:val="21"/>
          <w:spacing w:val="-2"/>
        </w:rPr>
        <w:t>但这部法案</w:t>
      </w:r>
      <w:r>
        <w:rPr>
          <w:sz w:val="21"/>
          <w:szCs w:val="21"/>
        </w:rPr>
        <w:t xml:space="preserve"> </w:t>
      </w:r>
      <w:r>
        <w:rPr>
          <w:sz w:val="21"/>
          <w:szCs w:val="21"/>
          <w:spacing w:val="-1"/>
        </w:rPr>
        <w:t>目前仅针对消费者，尚未拓展到其他主体。但我们可以以此</w:t>
      </w:r>
      <w:r>
        <w:rPr>
          <w:sz w:val="21"/>
          <w:szCs w:val="21"/>
          <w:spacing w:val="-2"/>
        </w:rPr>
        <w:t>为基础，设想一下，若将双</w:t>
      </w:r>
      <w:r>
        <w:rPr>
          <w:sz w:val="21"/>
          <w:szCs w:val="21"/>
        </w:rPr>
        <w:t xml:space="preserve"> </w:t>
      </w:r>
      <w:r>
        <w:rPr>
          <w:sz w:val="21"/>
          <w:szCs w:val="21"/>
          <w:spacing w:val="-2"/>
        </w:rPr>
        <w:t>方主体拓展至员工和企业之间，则企业需要满足什么样的要求才能尽到对员工信息的合</w:t>
      </w:r>
      <w:r>
        <w:rPr>
          <w:sz w:val="21"/>
          <w:szCs w:val="21"/>
          <w:spacing w:val="3"/>
        </w:rPr>
        <w:t xml:space="preserve"> </w:t>
      </w:r>
      <w:r>
        <w:rPr>
          <w:sz w:val="21"/>
          <w:szCs w:val="21"/>
          <w:spacing w:val="-10"/>
        </w:rPr>
        <w:t>理保护义务。</w:t>
      </w:r>
    </w:p>
    <w:p>
      <w:pPr>
        <w:pStyle w:val="BodyText"/>
        <w:ind w:firstLine="410"/>
        <w:spacing w:before="121" w:line="292" w:lineRule="auto"/>
        <w:rPr>
          <w:sz w:val="21"/>
          <w:szCs w:val="21"/>
        </w:rPr>
      </w:pPr>
      <w:r>
        <w:rPr>
          <w:sz w:val="21"/>
          <w:szCs w:val="21"/>
          <w:spacing w:val="-2"/>
        </w:rPr>
        <w:t>首先应该确定的是适用的地域范围，根据该法案中的描述，其保护的是加利福尼亚</w:t>
      </w:r>
      <w:r>
        <w:rPr>
          <w:sz w:val="21"/>
          <w:szCs w:val="21"/>
          <w:spacing w:val="5"/>
        </w:rPr>
        <w:t xml:space="preserve">  </w:t>
      </w:r>
      <w:r>
        <w:rPr>
          <w:sz w:val="21"/>
          <w:szCs w:val="21"/>
          <w:spacing w:val="-5"/>
        </w:rPr>
        <w:t>人的权益，即无论人在何处，都受到此法案的保护。员工有权知晓收集个人信息的种类、</w:t>
      </w:r>
      <w:r>
        <w:rPr>
          <w:sz w:val="21"/>
          <w:szCs w:val="21"/>
          <w:spacing w:val="9"/>
        </w:rPr>
        <w:t xml:space="preserve"> </w:t>
      </w:r>
      <w:r>
        <w:rPr>
          <w:sz w:val="21"/>
          <w:szCs w:val="21"/>
          <w:spacing w:val="-2"/>
        </w:rPr>
        <w:t>已收集的信息是否被披露及出售，以及披露和出售的对象，有权拒绝出售个人信息、有</w:t>
      </w:r>
      <w:r>
        <w:rPr>
          <w:sz w:val="21"/>
          <w:szCs w:val="21"/>
          <w:spacing w:val="2"/>
        </w:rPr>
        <w:t xml:space="preserve">  </w:t>
      </w:r>
      <w:r>
        <w:rPr>
          <w:sz w:val="21"/>
          <w:szCs w:val="21"/>
          <w:spacing w:val="-8"/>
        </w:rPr>
        <w:t>权访问他们的个人信息。企业应当重点注意如下方面的内容。</w:t>
      </w:r>
    </w:p>
    <w:p>
      <w:pPr>
        <w:pStyle w:val="BodyText"/>
        <w:ind w:right="72" w:firstLine="410"/>
        <w:spacing w:before="131" w:line="286" w:lineRule="auto"/>
        <w:rPr>
          <w:sz w:val="21"/>
          <w:szCs w:val="21"/>
        </w:rPr>
      </w:pPr>
      <w:r>
        <w:rPr>
          <w:sz w:val="21"/>
          <w:szCs w:val="21"/>
          <w:spacing w:val="4"/>
        </w:rPr>
        <w:t>1)信息收集。对于企业收集员工信息，按此法案的规定：</w:t>
      </w:r>
      <w:r>
        <w:rPr>
          <w:sz w:val="21"/>
          <w:szCs w:val="21"/>
          <w:spacing w:val="3"/>
        </w:rPr>
        <w:t>“收集消费者个人信息</w:t>
      </w:r>
      <w:r>
        <w:rPr>
          <w:sz w:val="21"/>
          <w:szCs w:val="21"/>
        </w:rPr>
        <w:t xml:space="preserve"> </w:t>
      </w:r>
      <w:r>
        <w:rPr>
          <w:sz w:val="21"/>
          <w:szCs w:val="21"/>
          <w:spacing w:val="-1"/>
        </w:rPr>
        <w:t>的</w:t>
      </w:r>
      <w:r>
        <w:rPr>
          <w:sz w:val="21"/>
          <w:szCs w:val="21"/>
          <w:u w:val="single" w:color="auto"/>
          <w:spacing w:val="-1"/>
        </w:rPr>
        <w:t>企业应</w:t>
      </w:r>
      <w:r>
        <w:rPr>
          <w:sz w:val="21"/>
          <w:szCs w:val="21"/>
          <w:spacing w:val="-1"/>
        </w:rPr>
        <w:t>在收集时或收集前，通知消费者关于要收集的个人信</w:t>
      </w:r>
      <w:r>
        <w:rPr>
          <w:sz w:val="21"/>
          <w:szCs w:val="21"/>
          <w:spacing w:val="-2"/>
        </w:rPr>
        <w:t>息的类别以及个人信息的</w:t>
      </w:r>
      <w:r>
        <w:rPr>
          <w:sz w:val="21"/>
          <w:szCs w:val="21"/>
        </w:rPr>
        <w:t xml:space="preserve"> </w:t>
      </w:r>
      <w:r>
        <w:rPr>
          <w:sz w:val="21"/>
          <w:szCs w:val="21"/>
          <w:spacing w:val="-1"/>
        </w:rPr>
        <w:t>使用目的。”仅需要通知，而没有要求员工明示同意，这在</w:t>
      </w:r>
      <w:r>
        <w:rPr>
          <w:sz w:val="21"/>
          <w:szCs w:val="21"/>
          <w:spacing w:val="-2"/>
        </w:rPr>
        <w:t>现实场景中能否适用还有待</w:t>
      </w:r>
      <w:r>
        <w:rPr>
          <w:sz w:val="21"/>
          <w:szCs w:val="21"/>
        </w:rPr>
        <w:t xml:space="preserve"> </w:t>
      </w:r>
      <w:r>
        <w:rPr>
          <w:sz w:val="21"/>
          <w:szCs w:val="21"/>
          <w:spacing w:val="-10"/>
        </w:rPr>
        <w:t>商榷。</w:t>
      </w:r>
    </w:p>
    <w:p>
      <w:pPr>
        <w:pStyle w:val="BodyText"/>
        <w:ind w:right="97" w:firstLine="410"/>
        <w:spacing w:before="110" w:line="263" w:lineRule="auto"/>
        <w:rPr>
          <w:sz w:val="21"/>
          <w:szCs w:val="21"/>
        </w:rPr>
      </w:pPr>
      <w:r>
        <w:rPr>
          <w:sz w:val="21"/>
          <w:szCs w:val="21"/>
          <w:spacing w:val="-2"/>
        </w:rPr>
        <w:t>2)信息的删除。员工有权要求企业删除从员工处收集的信息，但存在例外，即企业</w:t>
      </w:r>
      <w:r>
        <w:rPr>
          <w:sz w:val="21"/>
          <w:szCs w:val="21"/>
          <w:spacing w:val="10"/>
        </w:rPr>
        <w:t xml:space="preserve"> </w:t>
      </w:r>
      <w:r>
        <w:rPr>
          <w:sz w:val="21"/>
          <w:szCs w:val="21"/>
          <w:spacing w:val="-7"/>
        </w:rPr>
        <w:t>有必要保护员工信息或不需要遵守员工关于数据删除请求时，可以留存数据。</w:t>
      </w:r>
    </w:p>
    <w:p>
      <w:pPr>
        <w:pStyle w:val="BodyText"/>
        <w:ind w:right="93" w:firstLine="410"/>
        <w:spacing w:before="111" w:line="284" w:lineRule="auto"/>
        <w:rPr>
          <w:sz w:val="21"/>
          <w:szCs w:val="21"/>
        </w:rPr>
      </w:pPr>
      <w:r>
        <w:rPr>
          <w:sz w:val="21"/>
          <w:szCs w:val="21"/>
          <w:spacing w:val="-2"/>
        </w:rPr>
        <w:t>3)信息披露。员工有权要求企业披露企业收集信息的种类、来源类别、共享第三方</w:t>
      </w:r>
      <w:r>
        <w:rPr>
          <w:sz w:val="21"/>
          <w:szCs w:val="21"/>
          <w:spacing w:val="11"/>
        </w:rPr>
        <w:t xml:space="preserve"> </w:t>
      </w:r>
      <w:r>
        <w:rPr>
          <w:sz w:val="21"/>
          <w:szCs w:val="21"/>
          <w:spacing w:val="-2"/>
        </w:rPr>
        <w:t>的类别、收集的具体个人信息等，法案仅要求企业如实向员工披露，而没有规定要事先</w:t>
      </w:r>
      <w:r>
        <w:rPr>
          <w:sz w:val="21"/>
          <w:szCs w:val="21"/>
          <w:spacing w:val="6"/>
        </w:rPr>
        <w:t xml:space="preserve"> </w:t>
      </w:r>
      <w:r>
        <w:rPr>
          <w:sz w:val="21"/>
          <w:szCs w:val="21"/>
          <w:spacing w:val="-7"/>
        </w:rPr>
        <w:t>征得同意。</w:t>
      </w:r>
    </w:p>
    <w:p>
      <w:pPr>
        <w:pStyle w:val="BodyText"/>
        <w:ind w:right="79" w:firstLine="410"/>
        <w:spacing w:before="101" w:line="292" w:lineRule="auto"/>
        <w:rPr>
          <w:sz w:val="21"/>
          <w:szCs w:val="21"/>
        </w:rPr>
      </w:pPr>
      <w:r>
        <w:rPr>
          <w:sz w:val="21"/>
          <w:szCs w:val="21"/>
          <w:spacing w:val="-2"/>
        </w:rPr>
        <w:t>4)选择退出权。员工有权在任何时候指示一个欲将员工个人信息出售给第三方的企</w:t>
      </w:r>
      <w:r>
        <w:rPr>
          <w:sz w:val="21"/>
          <w:szCs w:val="21"/>
          <w:spacing w:val="11"/>
        </w:rPr>
        <w:t xml:space="preserve"> </w:t>
      </w:r>
      <w:r>
        <w:rPr>
          <w:sz w:val="21"/>
          <w:szCs w:val="21"/>
          <w:spacing w:val="-2"/>
        </w:rPr>
        <w:t>业不得出售该员工的个人信息。未被员工允许的信息不得出售，企业应赋予员工清晰合</w:t>
      </w:r>
      <w:r>
        <w:rPr>
          <w:sz w:val="21"/>
          <w:szCs w:val="21"/>
          <w:spacing w:val="3"/>
        </w:rPr>
        <w:t xml:space="preserve"> </w:t>
      </w:r>
      <w:r>
        <w:rPr>
          <w:sz w:val="21"/>
          <w:szCs w:val="21"/>
          <w:spacing w:val="-1"/>
        </w:rPr>
        <w:t>理的途径行使该权利，对于已经选择不出售个</w:t>
      </w:r>
      <w:r>
        <w:rPr>
          <w:sz w:val="21"/>
          <w:szCs w:val="21"/>
          <w:spacing w:val="-2"/>
        </w:rPr>
        <w:t>人信息的员工，企业需尊重员工选择退出</w:t>
      </w:r>
      <w:r>
        <w:rPr>
          <w:sz w:val="21"/>
          <w:szCs w:val="21"/>
        </w:rPr>
        <w:t xml:space="preserve"> </w:t>
      </w:r>
      <w:r>
        <w:rPr>
          <w:sz w:val="21"/>
          <w:szCs w:val="21"/>
          <w:spacing w:val="-5"/>
        </w:rPr>
        <w:t>的决定，至少在其选择后的12个月内不得再要求员工授权出售其个人信息。</w:t>
      </w:r>
    </w:p>
    <w:p>
      <w:pPr>
        <w:spacing w:line="292" w:lineRule="auto"/>
        <w:sectPr>
          <w:pgSz w:w="9450" w:h="13320"/>
          <w:pgMar w:top="400" w:right="745" w:bottom="400" w:left="699" w:header="0" w:footer="0" w:gutter="0"/>
        </w:sectPr>
        <w:rPr>
          <w:sz w:val="21"/>
          <w:szCs w:val="21"/>
        </w:rPr>
      </w:pPr>
    </w:p>
    <w:p>
      <w:pPr>
        <w:pStyle w:val="BodyText"/>
        <w:spacing w:before="167" w:line="213" w:lineRule="auto"/>
        <w:rPr>
          <w:rFonts w:ascii="SimHei" w:hAnsi="SimHei" w:eastAsia="SimHei" w:cs="SimHei"/>
          <w:sz w:val="21"/>
          <w:szCs w:val="21"/>
        </w:rPr>
      </w:pPr>
      <w:r>
        <w:rPr>
          <w:sz w:val="15"/>
          <w:szCs w:val="15"/>
          <w:spacing w:val="-23"/>
          <w:position w:val="-1"/>
        </w:rPr>
        <w:t>162</w:t>
      </w:r>
      <w:r>
        <w:rPr>
          <w:sz w:val="15"/>
          <w:szCs w:val="15"/>
          <w:spacing w:val="6"/>
          <w:position w:val="-1"/>
        </w:rPr>
        <w:t xml:space="preserve">        </w:t>
      </w:r>
      <w:r>
        <w:rPr>
          <w:rFonts w:ascii="SimHei" w:hAnsi="SimHei" w:eastAsia="SimHei" w:cs="SimHei"/>
          <w:sz w:val="21"/>
          <w:szCs w:val="21"/>
          <w:spacing w:val="-23"/>
        </w:rPr>
        <w:t>进阶篇</w:t>
      </w:r>
      <w:r>
        <w:rPr>
          <w:rFonts w:ascii="SimHei" w:hAnsi="SimHei" w:eastAsia="SimHei" w:cs="SimHei"/>
          <w:sz w:val="21"/>
          <w:szCs w:val="21"/>
          <w:spacing w:val="-23"/>
        </w:rPr>
        <w:t xml:space="preserve">  </w:t>
      </w:r>
      <w:r>
        <w:rPr>
          <w:rFonts w:ascii="SimHei" w:hAnsi="SimHei" w:eastAsia="SimHei" w:cs="SimHei"/>
          <w:sz w:val="21"/>
          <w:szCs w:val="21"/>
          <w:spacing w:val="-23"/>
        </w:rPr>
        <w:t>不得不知，小白最常遇到的普通场景</w:t>
      </w:r>
    </w:p>
    <w:p>
      <w:pPr>
        <w:spacing w:line="348" w:lineRule="auto"/>
        <w:rPr>
          <w:rFonts w:ascii="Arial"/>
          <w:sz w:val="21"/>
        </w:rPr>
      </w:pPr>
      <w:r/>
    </w:p>
    <w:p>
      <w:pPr>
        <w:spacing w:line="348" w:lineRule="auto"/>
        <w:rPr>
          <w:rFonts w:ascii="Arial"/>
          <w:sz w:val="21"/>
        </w:rPr>
      </w:pPr>
      <w:r/>
    </w:p>
    <w:p>
      <w:pPr>
        <w:pStyle w:val="BodyText"/>
        <w:ind w:left="420"/>
        <w:spacing w:before="68" w:line="219" w:lineRule="auto"/>
        <w:rPr>
          <w:sz w:val="21"/>
          <w:szCs w:val="21"/>
        </w:rPr>
      </w:pPr>
      <w:r>
        <w:rPr>
          <w:sz w:val="21"/>
          <w:szCs w:val="21"/>
          <w:spacing w:val="-3"/>
        </w:rPr>
        <w:t>5)不得差别对待。对于行使上述权利的员工，企业不得</w:t>
      </w:r>
      <w:r>
        <w:rPr>
          <w:sz w:val="21"/>
          <w:szCs w:val="21"/>
          <w:spacing w:val="-4"/>
        </w:rPr>
        <w:t>进行差别对待。</w:t>
      </w:r>
    </w:p>
    <w:p>
      <w:pPr>
        <w:pStyle w:val="BodyText"/>
        <w:ind w:left="420"/>
        <w:spacing w:before="89" w:line="381" w:lineRule="exact"/>
        <w:rPr>
          <w:sz w:val="21"/>
          <w:szCs w:val="21"/>
        </w:rPr>
      </w:pPr>
      <w:r>
        <w:rPr>
          <w:sz w:val="21"/>
          <w:szCs w:val="21"/>
          <w:spacing w:val="-2"/>
          <w:position w:val="12"/>
        </w:rPr>
        <w:t>无论是中国境内公司雇用加州公民，还是由美国总公司直接派驻，员工和企业均享</w:t>
      </w:r>
    </w:p>
    <w:p>
      <w:pPr>
        <w:pStyle w:val="BodyText"/>
        <w:spacing w:line="219" w:lineRule="auto"/>
        <w:rPr>
          <w:sz w:val="21"/>
          <w:szCs w:val="21"/>
        </w:rPr>
      </w:pPr>
      <w:r>
        <w:rPr>
          <w:sz w:val="21"/>
          <w:szCs w:val="21"/>
          <w:spacing w:val="-9"/>
        </w:rPr>
        <w:t>有上述权利并均应承担上述义务。</w:t>
      </w:r>
    </w:p>
    <w:p>
      <w:pPr>
        <w:ind w:left="423"/>
        <w:spacing w:before="215" w:line="221" w:lineRule="auto"/>
        <w:outlineLvl w:val="1"/>
        <w:rPr>
          <w:rFonts w:ascii="SimHei" w:hAnsi="SimHei" w:eastAsia="SimHei" w:cs="SimHei"/>
          <w:sz w:val="21"/>
          <w:szCs w:val="21"/>
        </w:rPr>
      </w:pPr>
      <w:r>
        <w:rPr>
          <w:rFonts w:ascii="SimHei" w:hAnsi="SimHei" w:eastAsia="SimHei" w:cs="SimHei"/>
          <w:sz w:val="21"/>
          <w:szCs w:val="21"/>
          <w:b/>
          <w:bCs/>
          <w:spacing w:val="-8"/>
        </w:rPr>
        <w:t>3.雇用其他国家的员工</w:t>
      </w:r>
    </w:p>
    <w:p>
      <w:pPr>
        <w:pStyle w:val="BodyText"/>
        <w:ind w:right="9" w:firstLine="420"/>
        <w:spacing w:before="94" w:line="283" w:lineRule="auto"/>
        <w:jc w:val="both"/>
        <w:rPr>
          <w:sz w:val="21"/>
          <w:szCs w:val="21"/>
        </w:rPr>
      </w:pPr>
      <w:r>
        <w:rPr>
          <w:sz w:val="21"/>
          <w:szCs w:val="21"/>
          <w:spacing w:val="-8"/>
        </w:rPr>
        <w:t>企业应遵守中国的《网络安全法》《个人信息保护法》《劳动合同法》等相应法律法</w:t>
      </w:r>
      <w:r>
        <w:rPr>
          <w:sz w:val="21"/>
          <w:szCs w:val="21"/>
          <w:spacing w:val="6"/>
        </w:rPr>
        <w:t xml:space="preserve">  </w:t>
      </w:r>
      <w:r>
        <w:rPr>
          <w:sz w:val="21"/>
          <w:szCs w:val="21"/>
          <w:spacing w:val="-5"/>
        </w:rPr>
        <w:t>规的要求，同时对于已制定实施个人信息保护法的国家，要兼顾对该国法案的适用范围，</w:t>
      </w:r>
      <w:r>
        <w:rPr>
          <w:sz w:val="21"/>
          <w:szCs w:val="21"/>
          <w:spacing w:val="9"/>
        </w:rPr>
        <w:t xml:space="preserve"> </w:t>
      </w:r>
      <w:r>
        <w:rPr>
          <w:sz w:val="21"/>
          <w:szCs w:val="21"/>
          <w:spacing w:val="-6"/>
        </w:rPr>
        <w:t>进行相应的评估及确认。适用此场景的，还应当注意遵守该国的法律法规要求。</w:t>
      </w:r>
    </w:p>
    <w:p>
      <w:pPr>
        <w:spacing w:line="241" w:lineRule="auto"/>
        <w:rPr>
          <w:rFonts w:ascii="Arial"/>
          <w:sz w:val="21"/>
        </w:rPr>
      </w:pPr>
      <w:r/>
    </w:p>
    <w:p>
      <w:pPr>
        <w:spacing w:line="242" w:lineRule="auto"/>
        <w:rPr>
          <w:rFonts w:ascii="Arial"/>
          <w:sz w:val="21"/>
        </w:rPr>
      </w:pPr>
      <w:r/>
    </w:p>
    <w:p>
      <w:pPr>
        <w:pStyle w:val="BodyText"/>
        <w:ind w:left="1294"/>
        <w:spacing w:before="96" w:line="219" w:lineRule="auto"/>
        <w:rPr>
          <w:sz w:val="29"/>
          <w:szCs w:val="29"/>
        </w:rPr>
      </w:pPr>
      <w:r>
        <w:rPr>
          <w:sz w:val="29"/>
          <w:szCs w:val="29"/>
          <w:b/>
          <w:bCs/>
          <w:spacing w:val="-6"/>
        </w:rPr>
        <w:t>第三节</w:t>
      </w:r>
      <w:r>
        <w:rPr>
          <w:sz w:val="29"/>
          <w:szCs w:val="29"/>
          <w:spacing w:val="125"/>
        </w:rPr>
        <w:t xml:space="preserve"> </w:t>
      </w:r>
      <w:r>
        <w:rPr>
          <w:sz w:val="29"/>
          <w:szCs w:val="29"/>
          <w:b/>
          <w:bCs/>
          <w:spacing w:val="-6"/>
        </w:rPr>
        <w:t>境外分支机构雇用员工的注意事项</w:t>
      </w:r>
    </w:p>
    <w:p>
      <w:pPr>
        <w:ind w:left="423"/>
        <w:spacing w:before="274" w:line="222" w:lineRule="auto"/>
        <w:outlineLvl w:val="1"/>
        <w:rPr>
          <w:rFonts w:ascii="SimHei" w:hAnsi="SimHei" w:eastAsia="SimHei" w:cs="SimHei"/>
          <w:sz w:val="21"/>
          <w:szCs w:val="21"/>
        </w:rPr>
      </w:pPr>
      <w:r>
        <w:rPr>
          <w:rFonts w:ascii="SimHei" w:hAnsi="SimHei" w:eastAsia="SimHei" w:cs="SimHei"/>
          <w:sz w:val="21"/>
          <w:szCs w:val="21"/>
          <w:b/>
          <w:bCs/>
          <w:spacing w:val="-6"/>
        </w:rPr>
        <w:t>1.在欧盟境内设立关联公司</w:t>
      </w:r>
    </w:p>
    <w:p>
      <w:pPr>
        <w:pStyle w:val="BodyText"/>
        <w:ind w:right="85" w:firstLine="420"/>
        <w:spacing w:before="112" w:line="284" w:lineRule="auto"/>
        <w:jc w:val="both"/>
        <w:rPr>
          <w:sz w:val="21"/>
          <w:szCs w:val="21"/>
        </w:rPr>
      </w:pPr>
      <w:r>
        <w:rPr>
          <w:sz w:val="21"/>
          <w:szCs w:val="21"/>
          <w:spacing w:val="3"/>
        </w:rPr>
        <w:t>根据欧盟</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spacing w:val="3"/>
        </w:rPr>
        <w:t>第3条的规定，在欧盟境内设立的公司</w:t>
      </w:r>
      <w:r>
        <w:rPr>
          <w:sz w:val="21"/>
          <w:szCs w:val="21"/>
          <w:spacing w:val="2"/>
        </w:rPr>
        <w:t>，无论其员工是否为欧盟人</w:t>
      </w:r>
      <w:r>
        <w:rPr>
          <w:sz w:val="21"/>
          <w:szCs w:val="21"/>
        </w:rPr>
        <w:t xml:space="preserve"> </w:t>
      </w:r>
      <w:r>
        <w:rPr>
          <w:sz w:val="21"/>
          <w:szCs w:val="21"/>
          <w:spacing w:val="-1"/>
        </w:rPr>
        <w:t>员，也无论其处理行为是否发生在欧盟境内，都需要遵守</w:t>
      </w:r>
      <w:r>
        <w:rPr>
          <w:rFonts w:ascii="Times New Roman" w:hAnsi="Times New Roman" w:eastAsia="Times New Roman" w:cs="Times New Roman"/>
          <w:sz w:val="21"/>
          <w:szCs w:val="21"/>
          <w:spacing w:val="-1"/>
        </w:rPr>
        <w:t>GDPR </w:t>
      </w:r>
      <w:r>
        <w:rPr>
          <w:sz w:val="21"/>
          <w:szCs w:val="21"/>
          <w:spacing w:val="-1"/>
        </w:rPr>
        <w:t>的相应要求。因此，企</w:t>
      </w:r>
      <w:r>
        <w:rPr>
          <w:sz w:val="21"/>
          <w:szCs w:val="21"/>
        </w:rPr>
        <w:t xml:space="preserve"> </w:t>
      </w:r>
      <w:r>
        <w:rPr>
          <w:sz w:val="21"/>
          <w:szCs w:val="21"/>
          <w:spacing w:val="-5"/>
        </w:rPr>
        <w:t>业无论是雇用欧洲人还是中国人，都需要遵守</w:t>
      </w:r>
      <w:r>
        <w:rPr>
          <w:rFonts w:ascii="Times New Roman" w:hAnsi="Times New Roman" w:eastAsia="Times New Roman" w:cs="Times New Roman"/>
          <w:sz w:val="21"/>
          <w:szCs w:val="21"/>
          <w:spacing w:val="-5"/>
        </w:rPr>
        <w:t>GDPR</w:t>
      </w:r>
      <w:r>
        <w:rPr>
          <w:rFonts w:ascii="Times New Roman" w:hAnsi="Times New Roman" w:eastAsia="Times New Roman" w:cs="Times New Roman"/>
          <w:sz w:val="21"/>
          <w:szCs w:val="21"/>
          <w:spacing w:val="19"/>
        </w:rPr>
        <w:t xml:space="preserve"> </w:t>
      </w:r>
      <w:r>
        <w:rPr>
          <w:sz w:val="21"/>
          <w:szCs w:val="21"/>
          <w:spacing w:val="-5"/>
        </w:rPr>
        <w:t>以及当地国家的法律规定。</w:t>
      </w:r>
    </w:p>
    <w:p>
      <w:pPr>
        <w:ind w:left="423"/>
        <w:spacing w:before="236" w:line="222" w:lineRule="auto"/>
        <w:outlineLvl w:val="1"/>
        <w:rPr>
          <w:rFonts w:ascii="SimHei" w:hAnsi="SimHei" w:eastAsia="SimHei" w:cs="SimHei"/>
          <w:sz w:val="21"/>
          <w:szCs w:val="21"/>
        </w:rPr>
      </w:pPr>
      <w:r>
        <w:rPr>
          <w:rFonts w:ascii="SimHei" w:hAnsi="SimHei" w:eastAsia="SimHei" w:cs="SimHei"/>
          <w:sz w:val="21"/>
          <w:szCs w:val="21"/>
          <w:b/>
          <w:bCs/>
          <w:spacing w:val="-6"/>
        </w:rPr>
        <w:t>2.在加州境内设立关联公司</w:t>
      </w:r>
    </w:p>
    <w:p>
      <w:pPr>
        <w:pStyle w:val="BodyText"/>
        <w:ind w:firstLine="420"/>
        <w:spacing w:before="93" w:line="292" w:lineRule="auto"/>
        <w:jc w:val="both"/>
        <w:rPr>
          <w:sz w:val="21"/>
          <w:szCs w:val="21"/>
        </w:rPr>
      </w:pPr>
      <w:r>
        <w:rPr>
          <w:rFonts w:ascii="Times New Roman" w:hAnsi="Times New Roman" w:eastAsia="Times New Roman" w:cs="Times New Roman"/>
          <w:sz w:val="21"/>
          <w:szCs w:val="21"/>
        </w:rPr>
        <w:t>CCPA</w:t>
      </w:r>
      <w:r>
        <w:rPr>
          <w:sz w:val="21"/>
          <w:szCs w:val="21"/>
          <w:spacing w:val="1"/>
        </w:rPr>
        <w:t>保护的是加利福尼亚州公民的基本权益，与企业设</w:t>
      </w:r>
      <w:r>
        <w:rPr>
          <w:sz w:val="21"/>
          <w:szCs w:val="21"/>
        </w:rPr>
        <w:t>立的位置无关，因此中国  </w:t>
      </w:r>
      <w:r>
        <w:rPr>
          <w:sz w:val="21"/>
          <w:szCs w:val="21"/>
          <w:spacing w:val="-2"/>
        </w:rPr>
        <w:t>公司在加州设立关联公司，只要雇用的是加州公民，都</w:t>
      </w:r>
      <w:r>
        <w:rPr>
          <w:sz w:val="21"/>
          <w:szCs w:val="21"/>
          <w:spacing w:val="-3"/>
        </w:rPr>
        <w:t>需要遵守</w:t>
      </w:r>
      <w:r>
        <w:rPr>
          <w:rFonts w:ascii="Times New Roman" w:hAnsi="Times New Roman" w:eastAsia="Times New Roman" w:cs="Times New Roman"/>
          <w:sz w:val="21"/>
          <w:szCs w:val="21"/>
          <w:spacing w:val="-3"/>
        </w:rPr>
        <w:t>CCPA</w:t>
      </w:r>
      <w:r>
        <w:rPr>
          <w:sz w:val="21"/>
          <w:szCs w:val="21"/>
          <w:spacing w:val="-3"/>
        </w:rPr>
        <w:t>的权利义务规定。</w:t>
      </w:r>
      <w:r>
        <w:rPr>
          <w:sz w:val="21"/>
          <w:szCs w:val="21"/>
        </w:rPr>
        <w:t xml:space="preserve"> </w:t>
      </w:r>
      <w:r>
        <w:rPr>
          <w:sz w:val="21"/>
          <w:szCs w:val="21"/>
          <w:spacing w:val="4"/>
        </w:rPr>
        <w:t>另一种情况是，该关联公司雇用的是中国人，则仅限于公司与该雇员之间不</w:t>
      </w:r>
      <w:r>
        <w:rPr>
          <w:sz w:val="21"/>
          <w:szCs w:val="21"/>
          <w:spacing w:val="3"/>
        </w:rPr>
        <w:t>需要遵守</w:t>
      </w:r>
      <w:r>
        <w:rPr>
          <w:sz w:val="21"/>
          <w:szCs w:val="21"/>
        </w:rPr>
        <w:t xml:space="preserve">  </w:t>
      </w:r>
      <w:r>
        <w:rPr>
          <w:rFonts w:ascii="Times New Roman" w:hAnsi="Times New Roman" w:eastAsia="Times New Roman" w:cs="Times New Roman"/>
          <w:sz w:val="21"/>
          <w:szCs w:val="21"/>
          <w:spacing w:val="-8"/>
        </w:rPr>
        <w:t>CCPA</w:t>
      </w:r>
      <w:r>
        <w:rPr>
          <w:rFonts w:ascii="Times New Roman" w:hAnsi="Times New Roman" w:eastAsia="Times New Roman" w:cs="Times New Roman"/>
          <w:sz w:val="21"/>
          <w:szCs w:val="21"/>
          <w:spacing w:val="18"/>
          <w:w w:val="101"/>
        </w:rPr>
        <w:t xml:space="preserve"> </w:t>
      </w:r>
      <w:r>
        <w:rPr>
          <w:sz w:val="21"/>
          <w:szCs w:val="21"/>
          <w:spacing w:val="-8"/>
        </w:rPr>
        <w:t>的规定，但须遵守当地劳动法的规定。</w:t>
      </w:r>
    </w:p>
    <w:p>
      <w:pPr>
        <w:ind w:left="423"/>
        <w:spacing w:before="216" w:line="222" w:lineRule="auto"/>
        <w:outlineLvl w:val="1"/>
        <w:rPr>
          <w:rFonts w:ascii="SimHei" w:hAnsi="SimHei" w:eastAsia="SimHei" w:cs="SimHei"/>
          <w:sz w:val="21"/>
          <w:szCs w:val="21"/>
        </w:rPr>
      </w:pPr>
      <w:r>
        <w:rPr>
          <w:rFonts w:ascii="SimHei" w:hAnsi="SimHei" w:eastAsia="SimHei" w:cs="SimHei"/>
          <w:sz w:val="21"/>
          <w:szCs w:val="21"/>
          <w:b/>
          <w:bCs/>
          <w:spacing w:val="-7"/>
        </w:rPr>
        <w:t>3.在其他国家设立分支机构</w:t>
      </w:r>
    </w:p>
    <w:p>
      <w:pPr>
        <w:pStyle w:val="BodyText"/>
        <w:ind w:right="68" w:firstLine="420"/>
        <w:spacing w:before="109" w:line="297" w:lineRule="auto"/>
        <w:jc w:val="both"/>
        <w:rPr>
          <w:sz w:val="21"/>
          <w:szCs w:val="21"/>
        </w:rPr>
      </w:pPr>
      <w:r>
        <w:rPr>
          <w:sz w:val="21"/>
          <w:szCs w:val="21"/>
          <w:spacing w:val="-2"/>
        </w:rPr>
        <w:t>企业需要事先评估当地针对员工个人信息保护，以及劳动法相关的法律法规是否存</w:t>
      </w:r>
      <w:r>
        <w:rPr>
          <w:sz w:val="21"/>
          <w:szCs w:val="21"/>
        </w:rPr>
        <w:t xml:space="preserve"> </w:t>
      </w:r>
      <w:r>
        <w:rPr>
          <w:sz w:val="21"/>
          <w:szCs w:val="21"/>
          <w:spacing w:val="-1"/>
        </w:rPr>
        <w:t>在企业无法遵守或需要耗费巨大成本才符合要求的场景。确实有上述场景的，建议采用</w:t>
      </w:r>
      <w:r>
        <w:rPr>
          <w:sz w:val="21"/>
          <w:szCs w:val="21"/>
          <w:spacing w:val="2"/>
        </w:rPr>
        <w:t xml:space="preserve"> </w:t>
      </w:r>
      <w:r>
        <w:rPr>
          <w:sz w:val="21"/>
          <w:szCs w:val="21"/>
          <w:spacing w:val="-1"/>
        </w:rPr>
        <w:t>其他方式达到战略目的，否则可能会面临巨额的罚</w:t>
      </w:r>
      <w:r>
        <w:rPr>
          <w:sz w:val="21"/>
          <w:szCs w:val="21"/>
          <w:spacing w:val="-2"/>
        </w:rPr>
        <w:t>款或承担较大的合规成本。建议企业</w:t>
      </w:r>
      <w:r>
        <w:rPr>
          <w:sz w:val="21"/>
          <w:szCs w:val="21"/>
        </w:rPr>
        <w:t xml:space="preserve"> </w:t>
      </w:r>
      <w:r>
        <w:rPr>
          <w:sz w:val="21"/>
          <w:szCs w:val="21"/>
          <w:spacing w:val="-2"/>
        </w:rPr>
        <w:t>在自身不具备相应条件的情况下，事先向外部律师或者当地顾问咨询并征求意见，据此</w:t>
      </w:r>
      <w:r>
        <w:rPr>
          <w:sz w:val="21"/>
          <w:szCs w:val="21"/>
          <w:spacing w:val="3"/>
        </w:rPr>
        <w:t xml:space="preserve"> </w:t>
      </w:r>
      <w:r>
        <w:rPr>
          <w:sz w:val="21"/>
          <w:szCs w:val="21"/>
          <w:spacing w:val="-7"/>
        </w:rPr>
        <w:t>评估是否应当设立分支机构以及设立后应当</w:t>
      </w:r>
      <w:r>
        <w:rPr>
          <w:sz w:val="21"/>
          <w:szCs w:val="21"/>
          <w:spacing w:val="-8"/>
        </w:rPr>
        <w:t>注意的风险点和建议措施。</w:t>
      </w:r>
    </w:p>
    <w:p>
      <w:pPr>
        <w:spacing w:line="416" w:lineRule="auto"/>
        <w:rPr>
          <w:rFonts w:ascii="Arial"/>
          <w:sz w:val="21"/>
        </w:rPr>
      </w:pPr>
      <w:r/>
    </w:p>
    <w:p>
      <w:pPr>
        <w:pStyle w:val="BodyText"/>
        <w:ind w:left="3434"/>
        <w:spacing w:before="107" w:line="221" w:lineRule="auto"/>
        <w:rPr>
          <w:sz w:val="33"/>
          <w:szCs w:val="33"/>
        </w:rPr>
      </w:pPr>
      <w:r>
        <w:rPr>
          <w:sz w:val="33"/>
          <w:szCs w:val="33"/>
          <w:b/>
          <w:bCs/>
          <w:spacing w:val="-15"/>
        </w:rPr>
        <w:t>小</w:t>
      </w:r>
      <w:r>
        <w:rPr>
          <w:sz w:val="33"/>
          <w:szCs w:val="33"/>
          <w:spacing w:val="12"/>
        </w:rPr>
        <w:t xml:space="preserve">   </w:t>
      </w:r>
      <w:r>
        <w:rPr>
          <w:sz w:val="33"/>
          <w:szCs w:val="33"/>
          <w:b/>
          <w:bCs/>
          <w:spacing w:val="-15"/>
        </w:rPr>
        <w:t>结</w:t>
      </w:r>
    </w:p>
    <w:p>
      <w:pPr>
        <w:ind w:left="420"/>
        <w:spacing w:before="275" w:line="220" w:lineRule="auto"/>
        <w:rPr>
          <w:rFonts w:ascii="KaiTi" w:hAnsi="KaiTi" w:eastAsia="KaiTi" w:cs="KaiTi"/>
          <w:sz w:val="21"/>
          <w:szCs w:val="21"/>
        </w:rPr>
      </w:pPr>
      <w:r>
        <w:rPr>
          <w:rFonts w:ascii="KaiTi" w:hAnsi="KaiTi" w:eastAsia="KaiTi" w:cs="KaiTi"/>
          <w:sz w:val="21"/>
          <w:szCs w:val="21"/>
          <w:spacing w:val="10"/>
        </w:rPr>
        <w:t>白晓萌萌通过本章的学习，深刻认识到企业</w:t>
      </w:r>
      <w:r>
        <w:rPr>
          <w:rFonts w:ascii="KaiTi" w:hAnsi="KaiTi" w:eastAsia="KaiTi" w:cs="KaiTi"/>
          <w:sz w:val="21"/>
          <w:szCs w:val="21"/>
          <w:spacing w:val="9"/>
        </w:rPr>
        <w:t>员工个人信息保护也是实现企业数</w:t>
      </w:r>
    </w:p>
    <w:p>
      <w:pPr>
        <w:spacing w:line="220" w:lineRule="auto"/>
        <w:sectPr>
          <w:pgSz w:w="9450" w:h="13340"/>
          <w:pgMar w:top="400" w:right="735" w:bottom="400" w:left="699" w:header="0" w:footer="0" w:gutter="0"/>
        </w:sectPr>
        <w:rPr>
          <w:rFonts w:ascii="KaiTi" w:hAnsi="KaiTi" w:eastAsia="KaiTi" w:cs="KaiTi"/>
          <w:sz w:val="21"/>
          <w:szCs w:val="21"/>
        </w:rPr>
      </w:pPr>
    </w:p>
    <w:p>
      <w:pPr>
        <w:pStyle w:val="BodyText"/>
        <w:ind w:left="3737"/>
        <w:spacing w:before="90" w:line="222" w:lineRule="auto"/>
        <w:rPr>
          <w:sz w:val="14"/>
          <w:szCs w:val="14"/>
        </w:rPr>
      </w:pPr>
      <w:r>
        <w:rPr>
          <w:rFonts w:ascii="YouYuan" w:hAnsi="YouYuan" w:eastAsia="YouYuan" w:cs="YouYuan"/>
          <w:sz w:val="21"/>
          <w:szCs w:val="21"/>
          <w:b/>
          <w:bCs/>
          <w:spacing w:val="-23"/>
        </w:rPr>
        <w:t>第十章</w:t>
      </w:r>
      <w:r>
        <w:rPr>
          <w:rFonts w:ascii="YouYuan" w:hAnsi="YouYuan" w:eastAsia="YouYuan" w:cs="YouYuan"/>
          <w:sz w:val="21"/>
          <w:szCs w:val="21"/>
          <w:spacing w:val="62"/>
        </w:rPr>
        <w:t xml:space="preserve"> </w:t>
      </w:r>
      <w:r>
        <w:rPr>
          <w:rFonts w:ascii="YouYuan" w:hAnsi="YouYuan" w:eastAsia="YouYuan" w:cs="YouYuan"/>
          <w:sz w:val="21"/>
          <w:szCs w:val="21"/>
          <w:b/>
          <w:bCs/>
          <w:spacing w:val="-23"/>
        </w:rPr>
        <w:t>员工个人信息保护，这事儿不能忘</w:t>
      </w:r>
      <w:r>
        <w:rPr>
          <w:rFonts w:ascii="YouYuan" w:hAnsi="YouYuan" w:eastAsia="YouYuan" w:cs="YouYuan"/>
          <w:sz w:val="21"/>
          <w:szCs w:val="21"/>
          <w:spacing w:val="-23"/>
        </w:rPr>
        <w:t xml:space="preserve">      </w:t>
      </w:r>
      <w:r>
        <w:rPr>
          <w:sz w:val="14"/>
          <w:szCs w:val="14"/>
          <w:spacing w:val="-23"/>
        </w:rPr>
        <w:t>163</w:t>
      </w:r>
    </w:p>
    <w:p>
      <w:pPr>
        <w:spacing w:line="330" w:lineRule="auto"/>
        <w:rPr>
          <w:rFonts w:ascii="Arial"/>
          <w:sz w:val="21"/>
        </w:rPr>
      </w:pPr>
      <w:r/>
    </w:p>
    <w:p>
      <w:pPr>
        <w:spacing w:line="331" w:lineRule="auto"/>
        <w:rPr>
          <w:rFonts w:ascii="Arial"/>
          <w:sz w:val="21"/>
        </w:rPr>
      </w:pPr>
      <w:r/>
    </w:p>
    <w:p>
      <w:pPr>
        <w:ind w:firstLine="104"/>
        <w:spacing w:before="68" w:line="308" w:lineRule="auto"/>
        <w:jc w:val="both"/>
        <w:rPr>
          <w:rFonts w:ascii="KaiTi" w:hAnsi="KaiTi" w:eastAsia="KaiTi" w:cs="KaiTi"/>
          <w:sz w:val="21"/>
          <w:szCs w:val="21"/>
        </w:rPr>
      </w:pPr>
      <w:r>
        <w:rPr>
          <w:rFonts w:ascii="KaiTi" w:hAnsi="KaiTi" w:eastAsia="KaiTi" w:cs="KaiTi"/>
          <w:sz w:val="21"/>
          <w:szCs w:val="21"/>
          <w:spacing w:val="10"/>
        </w:rPr>
        <w:t>据隐私合规治理的一个非常重要的领域，这一领域面临着大量丰富的场景。在落实</w:t>
      </w:r>
      <w:r>
        <w:rPr>
          <w:rFonts w:ascii="KaiTi" w:hAnsi="KaiTi" w:eastAsia="KaiTi" w:cs="KaiTi"/>
          <w:sz w:val="21"/>
          <w:szCs w:val="21"/>
          <w:spacing w:val="12"/>
        </w:rPr>
        <w:t xml:space="preserve"> </w:t>
      </w:r>
      <w:r>
        <w:rPr>
          <w:rFonts w:ascii="KaiTi" w:hAnsi="KaiTi" w:eastAsia="KaiTi" w:cs="KaiTi"/>
          <w:sz w:val="21"/>
          <w:szCs w:val="21"/>
          <w:spacing w:val="13"/>
        </w:rPr>
        <w:t>个人信息保护的合规措施时，应当按照员工进入公司的正常流程，如人员招聘、面</w:t>
      </w:r>
      <w:r>
        <w:rPr>
          <w:rFonts w:ascii="KaiTi" w:hAnsi="KaiTi" w:eastAsia="KaiTi" w:cs="KaiTi"/>
          <w:sz w:val="21"/>
          <w:szCs w:val="21"/>
          <w:spacing w:val="9"/>
        </w:rPr>
        <w:t xml:space="preserve"> </w:t>
      </w:r>
      <w:r>
        <w:rPr>
          <w:rFonts w:ascii="KaiTi" w:hAnsi="KaiTi" w:eastAsia="KaiTi" w:cs="KaiTi"/>
          <w:sz w:val="21"/>
          <w:szCs w:val="21"/>
          <w:spacing w:val="8"/>
        </w:rPr>
        <w:t>试、入职等来分析每个环节存在的风险点。对于某些</w:t>
      </w:r>
      <w:r>
        <w:rPr>
          <w:rFonts w:ascii="KaiTi" w:hAnsi="KaiTi" w:eastAsia="KaiTi" w:cs="KaiTi"/>
          <w:sz w:val="21"/>
          <w:szCs w:val="21"/>
          <w:spacing w:val="7"/>
        </w:rPr>
        <w:t>特定行业和特殊场景，除了关注</w:t>
      </w:r>
      <w:r>
        <w:rPr>
          <w:rFonts w:ascii="KaiTi" w:hAnsi="KaiTi" w:eastAsia="KaiTi" w:cs="KaiTi"/>
          <w:sz w:val="21"/>
          <w:szCs w:val="21"/>
        </w:rPr>
        <w:t xml:space="preserve"> </w:t>
      </w:r>
      <w:r>
        <w:rPr>
          <w:rFonts w:ascii="KaiTi" w:hAnsi="KaiTi" w:eastAsia="KaiTi" w:cs="KaiTi"/>
          <w:sz w:val="21"/>
          <w:szCs w:val="21"/>
          <w:spacing w:val="13"/>
        </w:rPr>
        <w:t>上述常规流程节点外，还应结合该等特定行业与特殊</w:t>
      </w:r>
      <w:r>
        <w:rPr>
          <w:rFonts w:ascii="KaiTi" w:hAnsi="KaiTi" w:eastAsia="KaiTi" w:cs="KaiTi"/>
          <w:sz w:val="21"/>
          <w:szCs w:val="21"/>
          <w:spacing w:val="12"/>
        </w:rPr>
        <w:t>场景对员工个人信息处理的特</w:t>
      </w:r>
      <w:r>
        <w:rPr>
          <w:rFonts w:ascii="KaiTi" w:hAnsi="KaiTi" w:eastAsia="KaiTi" w:cs="KaiTi"/>
          <w:sz w:val="21"/>
          <w:szCs w:val="21"/>
        </w:rPr>
        <w:t xml:space="preserve"> </w:t>
      </w:r>
      <w:r>
        <w:rPr>
          <w:rFonts w:ascii="KaiTi" w:hAnsi="KaiTi" w:eastAsia="KaiTi" w:cs="KaiTi"/>
          <w:sz w:val="21"/>
          <w:szCs w:val="21"/>
          <w:spacing w:val="13"/>
        </w:rPr>
        <w:t>点做针对性分析并开展合规治理。此外，企业涉及聘用境外员工，尤其是欧盟</w:t>
      </w:r>
      <w:r>
        <w:rPr>
          <w:rFonts w:ascii="KaiTi" w:hAnsi="KaiTi" w:eastAsia="KaiTi" w:cs="KaiTi"/>
          <w:sz w:val="21"/>
          <w:szCs w:val="21"/>
          <w:spacing w:val="12"/>
        </w:rPr>
        <w:t>、美</w:t>
      </w:r>
      <w:r>
        <w:rPr>
          <w:rFonts w:ascii="KaiTi" w:hAnsi="KaiTi" w:eastAsia="KaiTi" w:cs="KaiTi"/>
          <w:sz w:val="21"/>
          <w:szCs w:val="21"/>
        </w:rPr>
        <w:t xml:space="preserve"> </w:t>
      </w:r>
      <w:r>
        <w:rPr>
          <w:rFonts w:ascii="KaiTi" w:hAnsi="KaiTi" w:eastAsia="KaiTi" w:cs="KaiTi"/>
          <w:sz w:val="21"/>
          <w:szCs w:val="21"/>
          <w:spacing w:val="13"/>
        </w:rPr>
        <w:t>国加州等区域的员工或在这些区域设立分支机构、关联公司的，还应额外关注这些</w:t>
      </w:r>
      <w:r>
        <w:rPr>
          <w:rFonts w:ascii="KaiTi" w:hAnsi="KaiTi" w:eastAsia="KaiTi" w:cs="KaiTi"/>
          <w:sz w:val="21"/>
          <w:szCs w:val="21"/>
          <w:spacing w:val="1"/>
        </w:rPr>
        <w:t xml:space="preserve"> </w:t>
      </w:r>
      <w:r>
        <w:rPr>
          <w:rFonts w:ascii="KaiTi" w:hAnsi="KaiTi" w:eastAsia="KaiTi" w:cs="KaiTi"/>
          <w:sz w:val="21"/>
          <w:szCs w:val="21"/>
          <w:spacing w:val="13"/>
        </w:rPr>
        <w:t>区域对个人信息保护的专项法律规定与监管要求，以确保不会触碰到法律与监管的</w:t>
      </w:r>
      <w:r>
        <w:rPr>
          <w:rFonts w:ascii="KaiTi" w:hAnsi="KaiTi" w:eastAsia="KaiTi" w:cs="KaiTi"/>
          <w:sz w:val="21"/>
          <w:szCs w:val="21"/>
          <w:spacing w:val="7"/>
        </w:rPr>
        <w:t xml:space="preserve"> </w:t>
      </w:r>
      <w:r>
        <w:rPr>
          <w:rFonts w:ascii="KaiTi" w:hAnsi="KaiTi" w:eastAsia="KaiTi" w:cs="KaiTi"/>
          <w:sz w:val="21"/>
          <w:szCs w:val="21"/>
          <w:spacing w:val="-21"/>
        </w:rPr>
        <w:t>“红线”。</w:t>
      </w:r>
    </w:p>
    <w:p>
      <w:pPr>
        <w:spacing w:line="308" w:lineRule="auto"/>
        <w:sectPr>
          <w:pgSz w:w="9450" w:h="13320"/>
          <w:pgMar w:top="400" w:right="811" w:bottom="400" w:left="585" w:header="0" w:footer="0" w:gutter="0"/>
        </w:sectPr>
        <w:rPr>
          <w:rFonts w:ascii="KaiTi" w:hAnsi="KaiTi" w:eastAsia="KaiTi" w:cs="KaiTi"/>
          <w:sz w:val="21"/>
          <w:szCs w:val="21"/>
        </w:rPr>
      </w:pPr>
    </w:p>
    <w:p>
      <w:pPr>
        <w:rPr>
          <w:rFonts w:ascii="Arial"/>
          <w:sz w:val="21"/>
        </w:rPr>
      </w:pPr>
      <w:r/>
    </w:p>
    <w:p>
      <w:pPr>
        <w:sectPr>
          <w:pgSz w:w="9450" w:h="13340"/>
          <w:pgMar w:top="0" w:right="0" w:bottom="0" w:left="0" w:header="0" w:footer="0" w:gutter="0"/>
        </w:sectPr>
        <w:rPr>
          <w:rFonts w:ascii="Arial" w:hAnsi="Arial" w:eastAsia="Arial" w:cs="Arial"/>
          <w:sz w:val="21"/>
          <w:szCs w:val="21"/>
        </w:rPr>
      </w:pPr>
    </w:p>
    <w:p>
      <w:pPr>
        <w:spacing w:line="242" w:lineRule="auto"/>
        <w:rPr>
          <w:rFonts w:ascii="Arial"/>
          <w:sz w:val="21"/>
        </w:rPr>
      </w:pPr>
      <w:r>
        <w:drawing>
          <wp:anchor distT="0" distB="0" distL="0" distR="0" simplePos="0" relativeHeight="252999680" behindDoc="1" locked="0" layoutInCell="0" allowOverlap="1">
            <wp:simplePos x="0" y="0"/>
            <wp:positionH relativeFrom="page">
              <wp:posOffset>0</wp:posOffset>
            </wp:positionH>
            <wp:positionV relativeFrom="page">
              <wp:posOffset>1479508</wp:posOffset>
            </wp:positionV>
            <wp:extent cx="1625603" cy="2019310"/>
            <wp:effectExtent l="0" t="0" r="0" b="0"/>
            <wp:wrapNone/>
            <wp:docPr id="300" name="IM 300"/>
            <wp:cNvGraphicFramePr/>
            <a:graphic>
              <a:graphicData uri="http://schemas.openxmlformats.org/drawingml/2006/picture">
                <pic:pic>
                  <pic:nvPicPr>
                    <pic:cNvPr id="300" name="IM 300"/>
                    <pic:cNvPicPr/>
                  </pic:nvPicPr>
                  <pic:blipFill>
                    <a:blip r:embed="rId139"/>
                    <a:stretch>
                      <a:fillRect/>
                    </a:stretch>
                  </pic:blipFill>
                  <pic:spPr>
                    <a:xfrm rot="0">
                      <a:off x="0" y="0"/>
                      <a:ext cx="1625603" cy="2019310"/>
                    </a:xfrm>
                    <a:prstGeom prst="rect">
                      <a:avLst/>
                    </a:prstGeom>
                  </pic:spPr>
                </pic:pic>
              </a:graphicData>
            </a:graphic>
          </wp:anchor>
        </w:drawing>
      </w: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2554"/>
        <w:spacing w:before="94" w:line="222" w:lineRule="auto"/>
        <w:rPr>
          <w:rFonts w:ascii="SimHei" w:hAnsi="SimHei" w:eastAsia="SimHei" w:cs="SimHei"/>
          <w:sz w:val="29"/>
          <w:szCs w:val="29"/>
        </w:rPr>
      </w:pPr>
      <w:r>
        <w:rPr>
          <w:rFonts w:ascii="SimHei" w:hAnsi="SimHei" w:eastAsia="SimHei" w:cs="SimHei"/>
          <w:sz w:val="29"/>
          <w:szCs w:val="29"/>
          <w:b/>
          <w:bCs/>
          <w:spacing w:val="-14"/>
        </w:rPr>
        <w:t>高阶篇</w:t>
      </w:r>
    </w:p>
    <w:p>
      <w:pPr>
        <w:spacing w:line="274" w:lineRule="auto"/>
        <w:rPr>
          <w:rFonts w:ascii="Arial"/>
          <w:sz w:val="21"/>
        </w:rPr>
      </w:pPr>
      <w:r/>
    </w:p>
    <w:p>
      <w:pPr>
        <w:spacing w:line="274" w:lineRule="auto"/>
        <w:rPr>
          <w:rFonts w:ascii="Arial"/>
          <w:sz w:val="21"/>
        </w:rPr>
      </w:pPr>
      <w:r/>
    </w:p>
    <w:p>
      <w:pPr>
        <w:ind w:left="2549" w:right="1577"/>
        <w:spacing w:before="107" w:line="221" w:lineRule="auto"/>
        <w:rPr>
          <w:rFonts w:ascii="SimHei" w:hAnsi="SimHei" w:eastAsia="SimHei" w:cs="SimHei"/>
          <w:sz w:val="33"/>
          <w:szCs w:val="33"/>
        </w:rPr>
      </w:pPr>
      <w:r>
        <w:rPr>
          <w:rFonts w:ascii="SimHei" w:hAnsi="SimHei" w:eastAsia="SimHei" w:cs="SimHei"/>
          <w:sz w:val="33"/>
          <w:szCs w:val="33"/>
          <w:spacing w:val="-5"/>
        </w:rPr>
        <w:t>见招拆招，小白化身数据合</w:t>
      </w:r>
      <w:r>
        <w:rPr>
          <w:rFonts w:ascii="SimHei" w:hAnsi="SimHei" w:eastAsia="SimHei" w:cs="SimHei"/>
          <w:sz w:val="33"/>
          <w:szCs w:val="33"/>
          <w:spacing w:val="4"/>
        </w:rPr>
        <w:t xml:space="preserve"> </w:t>
      </w:r>
      <w:r>
        <w:rPr>
          <w:rFonts w:ascii="SimHei" w:hAnsi="SimHei" w:eastAsia="SimHei" w:cs="SimHei"/>
          <w:sz w:val="33"/>
          <w:szCs w:val="33"/>
          <w:spacing w:val="-5"/>
        </w:rPr>
        <w:t>规专家应对高难场景</w:t>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pStyle w:val="BodyText"/>
        <w:ind w:left="2640"/>
        <w:spacing w:before="68" w:line="219" w:lineRule="auto"/>
        <w:rPr>
          <w:sz w:val="21"/>
          <w:szCs w:val="21"/>
        </w:rPr>
      </w:pPr>
      <w:r>
        <w:rPr>
          <w:sz w:val="21"/>
          <w:szCs w:val="21"/>
          <w:spacing w:val="-8"/>
        </w:rPr>
        <w:t>■第十一章 更懂你的精准营销和个性化推荐</w:t>
      </w:r>
    </w:p>
    <w:p>
      <w:pPr>
        <w:pStyle w:val="BodyText"/>
        <w:ind w:left="3829" w:right="1456" w:hanging="1189"/>
        <w:spacing w:before="122" w:line="265" w:lineRule="auto"/>
        <w:rPr>
          <w:sz w:val="21"/>
          <w:szCs w:val="21"/>
        </w:rPr>
      </w:pPr>
      <w:r>
        <w:rPr>
          <w:sz w:val="21"/>
          <w:szCs w:val="21"/>
          <w:spacing w:val="-14"/>
        </w:rPr>
        <w:t>■第十二章</w:t>
      </w:r>
      <w:r>
        <w:rPr>
          <w:sz w:val="21"/>
          <w:szCs w:val="21"/>
          <w:spacing w:val="106"/>
        </w:rPr>
        <w:t xml:space="preserve"> </w:t>
      </w:r>
      <w:r>
        <w:rPr>
          <w:sz w:val="21"/>
          <w:szCs w:val="21"/>
          <w:spacing w:val="-14"/>
        </w:rPr>
        <w:t>数据要素效能发挥：数据共享与</w:t>
      </w:r>
      <w:r>
        <w:rPr>
          <w:sz w:val="21"/>
          <w:szCs w:val="21"/>
        </w:rPr>
        <w:t xml:space="preserve"> </w:t>
      </w:r>
      <w:r>
        <w:rPr>
          <w:sz w:val="21"/>
          <w:szCs w:val="21"/>
          <w:spacing w:val="6"/>
        </w:rPr>
        <w:t>交易</w:t>
      </w:r>
    </w:p>
    <w:p>
      <w:pPr>
        <w:pStyle w:val="BodyText"/>
        <w:ind w:left="3829" w:right="1456" w:hanging="1189"/>
        <w:spacing w:before="96" w:line="273" w:lineRule="auto"/>
        <w:rPr>
          <w:sz w:val="21"/>
          <w:szCs w:val="21"/>
        </w:rPr>
      </w:pPr>
      <w:r>
        <w:rPr>
          <w:sz w:val="21"/>
          <w:szCs w:val="21"/>
          <w:spacing w:val="-13"/>
        </w:rPr>
        <w:t>■第十三章</w:t>
      </w:r>
      <w:r>
        <w:rPr>
          <w:sz w:val="21"/>
          <w:szCs w:val="21"/>
          <w:spacing w:val="87"/>
        </w:rPr>
        <w:t xml:space="preserve"> </w:t>
      </w:r>
      <w:r>
        <w:rPr>
          <w:sz w:val="21"/>
          <w:szCs w:val="21"/>
          <w:spacing w:val="-13"/>
        </w:rPr>
        <w:t>生物识别技术的发展：人脸识别</w:t>
      </w:r>
      <w:r>
        <w:rPr>
          <w:sz w:val="21"/>
          <w:szCs w:val="21"/>
        </w:rPr>
        <w:t xml:space="preserve"> </w:t>
      </w:r>
      <w:r>
        <w:rPr>
          <w:sz w:val="21"/>
          <w:szCs w:val="21"/>
          <w:spacing w:val="-4"/>
        </w:rPr>
        <w:t>的恐慌与合规</w:t>
      </w:r>
    </w:p>
    <w:p>
      <w:pPr>
        <w:pStyle w:val="BodyText"/>
        <w:ind w:left="3829" w:right="1464" w:hanging="1189"/>
        <w:spacing w:before="109" w:line="269" w:lineRule="auto"/>
        <w:rPr>
          <w:sz w:val="21"/>
          <w:szCs w:val="21"/>
        </w:rPr>
      </w:pPr>
      <w:r>
        <w:rPr>
          <w:sz w:val="21"/>
          <w:szCs w:val="21"/>
          <w:spacing w:val="-13"/>
        </w:rPr>
        <w:t>■第十四章</w:t>
      </w:r>
      <w:r>
        <w:rPr>
          <w:sz w:val="21"/>
          <w:szCs w:val="21"/>
          <w:spacing w:val="79"/>
        </w:rPr>
        <w:t xml:space="preserve"> </w:t>
      </w:r>
      <w:r>
        <w:rPr>
          <w:sz w:val="21"/>
          <w:szCs w:val="21"/>
          <w:spacing w:val="-13"/>
        </w:rPr>
        <w:t>出海业务中如何跨境传输数据才</w:t>
      </w:r>
      <w:r>
        <w:rPr>
          <w:sz w:val="21"/>
          <w:szCs w:val="21"/>
        </w:rPr>
        <w:t xml:space="preserve"> </w:t>
      </w:r>
      <w:r>
        <w:rPr>
          <w:sz w:val="21"/>
          <w:szCs w:val="21"/>
          <w:spacing w:val="-3"/>
        </w:rPr>
        <w:t>不碰雷</w:t>
      </w:r>
    </w:p>
    <w:p>
      <w:pPr>
        <w:pStyle w:val="BodyText"/>
        <w:ind w:left="3829" w:right="1423" w:hanging="1020"/>
        <w:spacing w:before="107" w:line="268" w:lineRule="auto"/>
        <w:rPr>
          <w:sz w:val="21"/>
          <w:szCs w:val="21"/>
        </w:rPr>
      </w:pPr>
      <w:r>
        <w:rPr>
          <w:sz w:val="21"/>
          <w:szCs w:val="21"/>
          <w:spacing w:val="2"/>
        </w:rPr>
        <w:t>第十五章</w:t>
      </w:r>
      <w:r>
        <w:rPr>
          <w:sz w:val="21"/>
          <w:szCs w:val="21"/>
          <w:spacing w:val="88"/>
        </w:rPr>
        <w:t xml:space="preserve"> </w:t>
      </w:r>
      <w:r>
        <w:rPr>
          <w:sz w:val="21"/>
          <w:szCs w:val="21"/>
          <w:spacing w:val="2"/>
        </w:rPr>
        <w:t>企业上市中的数据合规：全面</w:t>
      </w:r>
      <w:r>
        <w:rPr>
          <w:sz w:val="21"/>
          <w:szCs w:val="21"/>
        </w:rPr>
        <w:t xml:space="preserve"> </w:t>
      </w:r>
      <w:r>
        <w:rPr>
          <w:sz w:val="21"/>
          <w:szCs w:val="21"/>
          <w:spacing w:val="-3"/>
        </w:rPr>
        <w:t>布局</w:t>
      </w:r>
    </w:p>
    <w:p>
      <w:pPr>
        <w:pStyle w:val="BodyText"/>
        <w:ind w:left="3829" w:right="1465" w:hanging="1189"/>
        <w:spacing w:before="102" w:line="269" w:lineRule="auto"/>
        <w:rPr>
          <w:sz w:val="21"/>
          <w:szCs w:val="21"/>
        </w:rPr>
      </w:pPr>
      <w:r>
        <w:rPr>
          <w:sz w:val="21"/>
          <w:szCs w:val="21"/>
          <w:spacing w:val="-3"/>
        </w:rPr>
        <w:t>■第十六章</w:t>
      </w:r>
      <w:r>
        <w:rPr>
          <w:sz w:val="21"/>
          <w:szCs w:val="21"/>
          <w:spacing w:val="98"/>
        </w:rPr>
        <w:t xml:space="preserve"> </w:t>
      </w:r>
      <w:r>
        <w:rPr>
          <w:sz w:val="21"/>
          <w:szCs w:val="21"/>
          <w:spacing w:val="-3"/>
        </w:rPr>
        <w:t>月薪10万元是个小目标：职业</w:t>
      </w:r>
      <w:r>
        <w:rPr>
          <w:sz w:val="21"/>
          <w:szCs w:val="21"/>
        </w:rPr>
        <w:t xml:space="preserve"> </w:t>
      </w:r>
      <w:r>
        <w:rPr>
          <w:sz w:val="21"/>
          <w:szCs w:val="21"/>
          <w:spacing w:val="-7"/>
        </w:rPr>
        <w:t>跨越式发展</w:t>
      </w:r>
    </w:p>
    <w:p>
      <w:pPr>
        <w:spacing w:line="269" w:lineRule="auto"/>
        <w:sectPr>
          <w:pgSz w:w="9450" w:h="13320"/>
          <w:pgMar w:top="400" w:right="1417" w:bottom="400" w:left="0" w:header="0" w:footer="0" w:gutter="0"/>
        </w:sectPr>
        <w:rPr>
          <w:sz w:val="21"/>
          <w:szCs w:val="21"/>
        </w:rPr>
      </w:pP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42" w:right="22" w:firstLine="429"/>
        <w:spacing w:before="65" w:line="295" w:lineRule="auto"/>
        <w:rPr>
          <w:rFonts w:ascii="FangSong" w:hAnsi="FangSong" w:eastAsia="FangSong" w:cs="FangSong"/>
          <w:sz w:val="20"/>
          <w:szCs w:val="20"/>
        </w:rPr>
      </w:pPr>
      <w:r>
        <w:rPr>
          <w:rFonts w:ascii="FangSong" w:hAnsi="FangSong" w:eastAsia="FangSong" w:cs="FangSong"/>
          <w:sz w:val="20"/>
          <w:szCs w:val="20"/>
          <w:spacing w:val="14"/>
        </w:rPr>
        <w:t>白晓萌萌升职啦!从一名法务经理升级为数据合规专岗的</w:t>
      </w:r>
      <w:r>
        <w:rPr>
          <w:rFonts w:ascii="FangSong" w:hAnsi="FangSong" w:eastAsia="FangSong" w:cs="FangSong"/>
          <w:sz w:val="20"/>
          <w:szCs w:val="20"/>
          <w:spacing w:val="13"/>
        </w:rPr>
        <w:t>法务总监</w:t>
      </w:r>
      <w:r>
        <w:rPr>
          <w:rFonts w:ascii="FangSong" w:hAnsi="FangSong" w:eastAsia="FangSong" w:cs="FangSong"/>
          <w:sz w:val="20"/>
          <w:szCs w:val="20"/>
        </w:rPr>
        <w:t xml:space="preserve"> </w:t>
      </w:r>
      <w:r>
        <w:rPr>
          <w:rFonts w:ascii="FangSong" w:hAnsi="FangSong" w:eastAsia="FangSong" w:cs="FangSong"/>
          <w:sz w:val="20"/>
          <w:szCs w:val="20"/>
          <w:spacing w:val="5"/>
        </w:rPr>
        <w:t>啦，越来越多的业务同事和新手法务同事开始叫她“白</w:t>
      </w:r>
      <w:r>
        <w:rPr>
          <w:rFonts w:ascii="FangSong" w:hAnsi="FangSong" w:eastAsia="FangSong" w:cs="FangSong"/>
          <w:sz w:val="20"/>
          <w:szCs w:val="20"/>
          <w:spacing w:val="4"/>
        </w:rPr>
        <w:t>老师”了。白老师</w:t>
      </w:r>
      <w:r>
        <w:rPr>
          <w:rFonts w:ascii="FangSong" w:hAnsi="FangSong" w:eastAsia="FangSong" w:cs="FangSong"/>
          <w:sz w:val="20"/>
          <w:szCs w:val="20"/>
        </w:rPr>
        <w:t xml:space="preserve"> </w:t>
      </w:r>
      <w:r>
        <w:rPr>
          <w:rFonts w:ascii="FangSong" w:hAnsi="FangSong" w:eastAsia="FangSong" w:cs="FangSong"/>
          <w:sz w:val="20"/>
          <w:szCs w:val="20"/>
          <w:spacing w:val="2"/>
        </w:rPr>
        <w:t>感觉自己的责任和压力更大了，也更有了持续学习的动力和迫切感。</w:t>
      </w:r>
    </w:p>
    <w:p>
      <w:pPr>
        <w:spacing w:before="117" w:line="369" w:lineRule="exact"/>
        <w:jc w:val="right"/>
        <w:rPr>
          <w:rFonts w:ascii="FangSong" w:hAnsi="FangSong" w:eastAsia="FangSong" w:cs="FangSong"/>
          <w:sz w:val="20"/>
          <w:szCs w:val="20"/>
        </w:rPr>
      </w:pPr>
      <w:r>
        <w:rPr>
          <w:rFonts w:ascii="FangSong" w:hAnsi="FangSong" w:eastAsia="FangSong" w:cs="FangSong"/>
          <w:sz w:val="20"/>
          <w:szCs w:val="20"/>
          <w:spacing w:val="12"/>
          <w:position w:val="12"/>
        </w:rPr>
        <w:t>这不，随着公司业务的不断发展，白晓萌萌遇到了许多新</w:t>
      </w:r>
      <w:r>
        <w:rPr>
          <w:rFonts w:ascii="FangSong" w:hAnsi="FangSong" w:eastAsia="FangSong" w:cs="FangSong"/>
          <w:sz w:val="20"/>
          <w:szCs w:val="20"/>
          <w:spacing w:val="11"/>
          <w:position w:val="12"/>
        </w:rPr>
        <w:t>的合规场</w:t>
      </w:r>
    </w:p>
    <w:p>
      <w:pPr>
        <w:ind w:left="42"/>
        <w:spacing w:line="220" w:lineRule="auto"/>
        <w:rPr>
          <w:rFonts w:ascii="FangSong" w:hAnsi="FangSong" w:eastAsia="FangSong" w:cs="FangSong"/>
          <w:sz w:val="20"/>
          <w:szCs w:val="20"/>
        </w:rPr>
      </w:pPr>
      <w:r>
        <w:rPr>
          <w:rFonts w:ascii="FangSong" w:hAnsi="FangSong" w:eastAsia="FangSong" w:cs="FangSong"/>
          <w:sz w:val="20"/>
          <w:szCs w:val="20"/>
          <w:spacing w:val="2"/>
        </w:rPr>
        <w:t>景，更富有挑战性的高难问题也随之而来。</w:t>
      </w:r>
    </w:p>
    <w:p>
      <w:pPr>
        <w:pStyle w:val="BodyText"/>
        <w:ind w:left="42" w:right="20" w:firstLine="429"/>
        <w:spacing w:before="108" w:line="306" w:lineRule="auto"/>
        <w:rPr>
          <w:rFonts w:ascii="FangSong" w:hAnsi="FangSong" w:eastAsia="FangSong" w:cs="FangSong"/>
          <w:sz w:val="20"/>
          <w:szCs w:val="20"/>
        </w:rPr>
      </w:pPr>
      <w:r>
        <w:rPr>
          <w:rFonts w:ascii="FangSong" w:hAnsi="FangSong" w:eastAsia="FangSong" w:cs="FangSong"/>
          <w:sz w:val="20"/>
          <w:szCs w:val="20"/>
          <w:spacing w:val="11"/>
        </w:rPr>
        <w:t>例如，为了提升老用户的黏性，公司在</w:t>
      </w:r>
      <w:r>
        <w:rPr>
          <w:sz w:val="20"/>
          <w:szCs w:val="20"/>
        </w:rPr>
        <w:t>App</w:t>
      </w:r>
      <w:r>
        <w:rPr>
          <w:sz w:val="20"/>
          <w:szCs w:val="20"/>
          <w:spacing w:val="11"/>
        </w:rPr>
        <w:t xml:space="preserve"> </w:t>
      </w:r>
      <w:r>
        <w:rPr>
          <w:rFonts w:ascii="FangSong" w:hAnsi="FangSong" w:eastAsia="FangSong" w:cs="FangSong"/>
          <w:sz w:val="20"/>
          <w:szCs w:val="20"/>
          <w:spacing w:val="11"/>
        </w:rPr>
        <w:t>产品中添加了个性化推</w:t>
      </w:r>
      <w:r>
        <w:rPr>
          <w:rFonts w:ascii="FangSong" w:hAnsi="FangSong" w:eastAsia="FangSong" w:cs="FangSong"/>
          <w:sz w:val="20"/>
          <w:szCs w:val="20"/>
          <w:spacing w:val="14"/>
        </w:rPr>
        <w:t xml:space="preserve"> </w:t>
      </w:r>
      <w:r>
        <w:rPr>
          <w:rFonts w:ascii="FangSong" w:hAnsi="FangSong" w:eastAsia="FangSong" w:cs="FangSong"/>
          <w:sz w:val="20"/>
          <w:szCs w:val="20"/>
          <w:spacing w:val="5"/>
        </w:rPr>
        <w:t>送功能进行更精准的商业营销，法律规定通过自动化决策</w:t>
      </w:r>
      <w:r>
        <w:rPr>
          <w:rFonts w:ascii="FangSong" w:hAnsi="FangSong" w:eastAsia="FangSong" w:cs="FangSong"/>
          <w:sz w:val="20"/>
          <w:szCs w:val="20"/>
          <w:spacing w:val="4"/>
        </w:rPr>
        <w:t>方式向用户进行</w:t>
      </w:r>
      <w:r>
        <w:rPr>
          <w:rFonts w:ascii="FangSong" w:hAnsi="FangSong" w:eastAsia="FangSong" w:cs="FangSong"/>
          <w:sz w:val="20"/>
          <w:szCs w:val="20"/>
        </w:rPr>
        <w:t xml:space="preserve"> </w:t>
      </w:r>
      <w:r>
        <w:rPr>
          <w:rFonts w:ascii="FangSong" w:hAnsi="FangSong" w:eastAsia="FangSong" w:cs="FangSong"/>
          <w:sz w:val="20"/>
          <w:szCs w:val="20"/>
          <w:spacing w:val="5"/>
        </w:rPr>
        <w:t>信息推送时，应给予用户拒绝的权利，但是在实际的产品设</w:t>
      </w:r>
      <w:r>
        <w:rPr>
          <w:rFonts w:ascii="FangSong" w:hAnsi="FangSong" w:eastAsia="FangSong" w:cs="FangSong"/>
          <w:sz w:val="20"/>
          <w:szCs w:val="20"/>
          <w:spacing w:val="4"/>
        </w:rPr>
        <w:t>计中应如何保</w:t>
      </w:r>
      <w:r>
        <w:rPr>
          <w:rFonts w:ascii="FangSong" w:hAnsi="FangSong" w:eastAsia="FangSong" w:cs="FangSong"/>
          <w:sz w:val="20"/>
          <w:szCs w:val="20"/>
        </w:rPr>
        <w:t xml:space="preserve"> </w:t>
      </w:r>
      <w:r>
        <w:rPr>
          <w:rFonts w:ascii="FangSong" w:hAnsi="FangSong" w:eastAsia="FangSong" w:cs="FangSong"/>
          <w:sz w:val="20"/>
          <w:szCs w:val="20"/>
          <w:spacing w:val="3"/>
        </w:rPr>
        <w:t>证用户的这一权利呢?</w:t>
      </w:r>
    </w:p>
    <w:p>
      <w:pPr>
        <w:ind w:left="42" w:right="18" w:firstLine="429"/>
        <w:spacing w:before="108" w:line="304" w:lineRule="auto"/>
        <w:rPr>
          <w:rFonts w:ascii="FangSong" w:hAnsi="FangSong" w:eastAsia="FangSong" w:cs="FangSong"/>
          <w:sz w:val="20"/>
          <w:szCs w:val="20"/>
        </w:rPr>
      </w:pPr>
      <w:r>
        <w:rPr>
          <w:rFonts w:ascii="FangSong" w:hAnsi="FangSong" w:eastAsia="FangSong" w:cs="FangSong"/>
          <w:sz w:val="20"/>
          <w:szCs w:val="20"/>
          <w:spacing w:val="4"/>
        </w:rPr>
        <w:t>为了提高商业产出能力、研发更具竞争力的新产品，公司打算与另外</w:t>
      </w:r>
      <w:r>
        <w:rPr>
          <w:rFonts w:ascii="FangSong" w:hAnsi="FangSong" w:eastAsia="FangSong" w:cs="FangSong"/>
          <w:sz w:val="20"/>
          <w:szCs w:val="20"/>
          <w:spacing w:val="3"/>
        </w:rPr>
        <w:t xml:space="preserve"> </w:t>
      </w:r>
      <w:r>
        <w:rPr>
          <w:rFonts w:ascii="FangSong" w:hAnsi="FangSong" w:eastAsia="FangSong" w:cs="FangSong"/>
          <w:sz w:val="20"/>
          <w:szCs w:val="20"/>
          <w:spacing w:val="5"/>
        </w:rPr>
        <w:t>一家公司共享收集到的用户个人信息以开展研发活动</w:t>
      </w:r>
      <w:r>
        <w:rPr>
          <w:rFonts w:ascii="FangSong" w:hAnsi="FangSong" w:eastAsia="FangSong" w:cs="FangSong"/>
          <w:sz w:val="20"/>
          <w:szCs w:val="20"/>
          <w:spacing w:val="4"/>
        </w:rPr>
        <w:t>，但因数据共享导致</w:t>
      </w:r>
      <w:r>
        <w:rPr>
          <w:rFonts w:ascii="FangSong" w:hAnsi="FangSong" w:eastAsia="FangSong" w:cs="FangSong"/>
          <w:sz w:val="20"/>
          <w:szCs w:val="20"/>
        </w:rPr>
        <w:t xml:space="preserve"> </w:t>
      </w:r>
      <w:r>
        <w:rPr>
          <w:rFonts w:ascii="FangSong" w:hAnsi="FangSong" w:eastAsia="FangSong" w:cs="FangSong"/>
          <w:sz w:val="20"/>
          <w:szCs w:val="20"/>
          <w:spacing w:val="5"/>
        </w:rPr>
        <w:t>违反个人信息保护的判例和行政处罚通报等情况屡屡见报，应</w:t>
      </w:r>
      <w:r>
        <w:rPr>
          <w:rFonts w:ascii="FangSong" w:hAnsi="FangSong" w:eastAsia="FangSong" w:cs="FangSong"/>
          <w:sz w:val="20"/>
          <w:szCs w:val="20"/>
          <w:spacing w:val="4"/>
        </w:rPr>
        <w:t>该如何帮助</w:t>
      </w:r>
      <w:r>
        <w:rPr>
          <w:rFonts w:ascii="FangSong" w:hAnsi="FangSong" w:eastAsia="FangSong" w:cs="FangSong"/>
          <w:sz w:val="20"/>
          <w:szCs w:val="20"/>
        </w:rPr>
        <w:t xml:space="preserve"> </w:t>
      </w:r>
      <w:r>
        <w:rPr>
          <w:rFonts w:ascii="FangSong" w:hAnsi="FangSong" w:eastAsia="FangSong" w:cs="FangSong"/>
          <w:sz w:val="20"/>
          <w:szCs w:val="20"/>
          <w:spacing w:val="2"/>
        </w:rPr>
        <w:t>公司顺利且合规地完成这次企业间的数据合作呢?</w:t>
      </w:r>
    </w:p>
    <w:p>
      <w:pPr>
        <w:ind w:right="19"/>
        <w:spacing w:before="130" w:line="372" w:lineRule="exact"/>
        <w:jc w:val="right"/>
        <w:rPr>
          <w:rFonts w:ascii="FangSong" w:hAnsi="FangSong" w:eastAsia="FangSong" w:cs="FangSong"/>
          <w:sz w:val="20"/>
          <w:szCs w:val="20"/>
        </w:rPr>
      </w:pPr>
      <w:r>
        <w:rPr>
          <w:rFonts w:ascii="FangSong" w:hAnsi="FangSong" w:eastAsia="FangSong" w:cs="FangSong"/>
          <w:sz w:val="20"/>
          <w:szCs w:val="20"/>
          <w:spacing w:val="4"/>
          <w:position w:val="12"/>
        </w:rPr>
        <w:t>业务同事希望在新开发的产品中加入人脸识别功能，可处理个人的生</w:t>
      </w:r>
    </w:p>
    <w:p>
      <w:pPr>
        <w:ind w:left="42"/>
        <w:spacing w:before="1" w:line="220" w:lineRule="auto"/>
        <w:rPr>
          <w:rFonts w:ascii="FangSong" w:hAnsi="FangSong" w:eastAsia="FangSong" w:cs="FangSong"/>
          <w:sz w:val="20"/>
          <w:szCs w:val="20"/>
        </w:rPr>
      </w:pPr>
      <w:r>
        <w:rPr>
          <w:rFonts w:ascii="FangSong" w:hAnsi="FangSong" w:eastAsia="FangSong" w:cs="FangSong"/>
          <w:sz w:val="20"/>
          <w:szCs w:val="20"/>
          <w:spacing w:val="3"/>
        </w:rPr>
        <w:t>物识别信息是个高风险场景，应如何合法地收集使用用户人脸信息呢?</w:t>
      </w:r>
    </w:p>
    <w:p>
      <w:pPr>
        <w:ind w:left="42" w:right="22" w:firstLine="429"/>
        <w:spacing w:before="111" w:line="304" w:lineRule="auto"/>
        <w:rPr>
          <w:rFonts w:ascii="FangSong" w:hAnsi="FangSong" w:eastAsia="FangSong" w:cs="FangSong"/>
          <w:sz w:val="20"/>
          <w:szCs w:val="20"/>
        </w:rPr>
      </w:pPr>
      <w:r>
        <w:rPr>
          <w:rFonts w:ascii="FangSong" w:hAnsi="FangSong" w:eastAsia="FangSong" w:cs="FangSong"/>
          <w:sz w:val="20"/>
          <w:szCs w:val="20"/>
          <w:spacing w:val="4"/>
        </w:rPr>
        <w:t>随着公司的稳步发展、事业蒸蒸日上——这里也离不开数据合规律师</w:t>
      </w:r>
      <w:r>
        <w:rPr>
          <w:rFonts w:ascii="FangSong" w:hAnsi="FangSong" w:eastAsia="FangSong" w:cs="FangSong"/>
          <w:sz w:val="20"/>
          <w:szCs w:val="20"/>
          <w:spacing w:val="1"/>
        </w:rPr>
        <w:t xml:space="preserve"> </w:t>
      </w:r>
      <w:r>
        <w:rPr>
          <w:rFonts w:ascii="FangSong" w:hAnsi="FangSong" w:eastAsia="FangSong" w:cs="FangSong"/>
          <w:sz w:val="20"/>
          <w:szCs w:val="20"/>
          <w:spacing w:val="5"/>
        </w:rPr>
        <w:t>的保驾护航，领导告诉白晓萌萌公司计划开拓海外市</w:t>
      </w:r>
      <w:r>
        <w:rPr>
          <w:rFonts w:ascii="FangSong" w:hAnsi="FangSong" w:eastAsia="FangSong" w:cs="FangSong"/>
          <w:sz w:val="20"/>
          <w:szCs w:val="20"/>
          <w:spacing w:val="4"/>
        </w:rPr>
        <w:t>场，而且要准备上市</w:t>
      </w:r>
      <w:r>
        <w:rPr>
          <w:rFonts w:ascii="FangSong" w:hAnsi="FangSong" w:eastAsia="FangSong" w:cs="FangSong"/>
          <w:sz w:val="20"/>
          <w:szCs w:val="20"/>
        </w:rPr>
        <w:t xml:space="preserve"> </w:t>
      </w:r>
      <w:r>
        <w:rPr>
          <w:rFonts w:ascii="FangSong" w:hAnsi="FangSong" w:eastAsia="FangSong" w:cs="FangSong"/>
          <w:sz w:val="20"/>
          <w:szCs w:val="20"/>
          <w:spacing w:val="-2"/>
        </w:rPr>
        <w:t>了。“出海”“上市”这等大事肯定少不了数据合规律师的深度参与，那么</w:t>
      </w:r>
      <w:r>
        <w:rPr>
          <w:rFonts w:ascii="FangSong" w:hAnsi="FangSong" w:eastAsia="FangSong" w:cs="FangSong"/>
          <w:sz w:val="20"/>
          <w:szCs w:val="20"/>
          <w:spacing w:val="6"/>
        </w:rPr>
        <w:t xml:space="preserve"> </w:t>
      </w:r>
      <w:r>
        <w:rPr>
          <w:rFonts w:ascii="FangSong" w:hAnsi="FangSong" w:eastAsia="FangSong" w:cs="FangSong"/>
          <w:sz w:val="20"/>
          <w:szCs w:val="20"/>
          <w:spacing w:val="1"/>
        </w:rPr>
        <w:t>白晓萌萌需要做哪些工作呢?</w:t>
      </w:r>
    </w:p>
    <w:p>
      <w:pPr>
        <w:ind w:left="42" w:firstLine="429"/>
        <w:spacing w:before="121" w:line="343" w:lineRule="auto"/>
        <w:rPr>
          <w:rFonts w:ascii="FangSong" w:hAnsi="FangSong" w:eastAsia="FangSong" w:cs="FangSong"/>
          <w:sz w:val="20"/>
          <w:szCs w:val="20"/>
        </w:rPr>
      </w:pPr>
      <w:r>
        <w:rPr>
          <w:rFonts w:ascii="FangSong" w:hAnsi="FangSong" w:eastAsia="FangSong" w:cs="FangSong"/>
          <w:sz w:val="20"/>
          <w:szCs w:val="20"/>
          <w:spacing w:val="5"/>
        </w:rPr>
        <w:t>伴随着这些高难度挑战，白晓萌萌开始了新一轮的摸索</w:t>
      </w:r>
      <w:r>
        <w:rPr>
          <w:rFonts w:ascii="FangSong" w:hAnsi="FangSong" w:eastAsia="FangSong" w:cs="FangSong"/>
          <w:sz w:val="20"/>
          <w:szCs w:val="20"/>
          <w:spacing w:val="4"/>
        </w:rPr>
        <w:t>与研究，并在</w:t>
      </w:r>
      <w:r>
        <w:rPr>
          <w:rFonts w:ascii="FangSong" w:hAnsi="FangSong" w:eastAsia="FangSong" w:cs="FangSong"/>
          <w:sz w:val="20"/>
          <w:szCs w:val="20"/>
        </w:rPr>
        <w:t xml:space="preserve"> </w:t>
      </w:r>
      <w:r>
        <w:rPr>
          <w:rFonts w:ascii="FangSong" w:hAnsi="FangSong" w:eastAsia="FangSong" w:cs="FangSong"/>
          <w:sz w:val="20"/>
          <w:szCs w:val="20"/>
          <w:spacing w:val="5"/>
        </w:rPr>
        <w:t>这些丰富的业务场景的喂养下迅速成长，百炼成钢，成</w:t>
      </w:r>
      <w:r>
        <w:rPr>
          <w:rFonts w:ascii="FangSong" w:hAnsi="FangSong" w:eastAsia="FangSong" w:cs="FangSong"/>
          <w:sz w:val="20"/>
          <w:szCs w:val="20"/>
          <w:spacing w:val="4"/>
        </w:rPr>
        <w:t>为富有一线场景经</w:t>
      </w:r>
    </w:p>
    <w:p>
      <w:pPr>
        <w:ind w:left="42"/>
        <w:spacing w:before="1" w:line="223" w:lineRule="auto"/>
        <w:rPr>
          <w:rFonts w:ascii="FangSong" w:hAnsi="FangSong" w:eastAsia="FangSong" w:cs="FangSong"/>
          <w:sz w:val="20"/>
          <w:szCs w:val="20"/>
        </w:rPr>
      </w:pPr>
      <w:r>
        <w:rPr>
          <w:rFonts w:ascii="FangSong" w:hAnsi="FangSong" w:eastAsia="FangSong" w:cs="FangSong"/>
          <w:sz w:val="20"/>
          <w:szCs w:val="20"/>
        </w:rPr>
        <w:t>验的数据合规专家达人。</w:t>
      </w:r>
    </w:p>
    <w:p>
      <w:pPr>
        <w:ind w:left="42" w:right="16" w:firstLine="429"/>
        <w:spacing w:before="98" w:line="296" w:lineRule="auto"/>
        <w:rPr>
          <w:rFonts w:ascii="FangSong" w:hAnsi="FangSong" w:eastAsia="FangSong" w:cs="FangSong"/>
          <w:sz w:val="20"/>
          <w:szCs w:val="20"/>
        </w:rPr>
      </w:pPr>
      <w:r>
        <w:rPr>
          <w:rFonts w:ascii="FangSong" w:hAnsi="FangSong" w:eastAsia="FangSong" w:cs="FangSong"/>
          <w:sz w:val="20"/>
          <w:szCs w:val="20"/>
          <w:spacing w:val="4"/>
        </w:rPr>
        <w:t>白晓萌萌以自身的不懈努力，从之前的新人小白成长为帮助公司成长</w:t>
      </w:r>
      <w:r>
        <w:rPr>
          <w:rFonts w:ascii="FangSong" w:hAnsi="FangSong" w:eastAsia="FangSong" w:cs="FangSong"/>
          <w:sz w:val="20"/>
          <w:szCs w:val="20"/>
          <w:spacing w:val="7"/>
        </w:rPr>
        <w:t xml:space="preserve"> </w:t>
      </w:r>
      <w:r>
        <w:rPr>
          <w:rFonts w:ascii="FangSong" w:hAnsi="FangSong" w:eastAsia="FangSong" w:cs="FangSong"/>
          <w:sz w:val="20"/>
          <w:szCs w:val="20"/>
          <w:spacing w:val="5"/>
        </w:rPr>
        <w:t>的核心资源，全面提升公司的数据保护和利用能力，助力业</w:t>
      </w:r>
      <w:r>
        <w:rPr>
          <w:rFonts w:ascii="FangSong" w:hAnsi="FangSong" w:eastAsia="FangSong" w:cs="FangSong"/>
          <w:sz w:val="20"/>
          <w:szCs w:val="20"/>
          <w:spacing w:val="4"/>
        </w:rPr>
        <w:t>务实现战略布</w:t>
      </w:r>
      <w:r>
        <w:rPr>
          <w:rFonts w:ascii="FangSong" w:hAnsi="FangSong" w:eastAsia="FangSong" w:cs="FangSong"/>
          <w:sz w:val="20"/>
          <w:szCs w:val="20"/>
        </w:rPr>
        <w:t xml:space="preserve"> </w:t>
      </w:r>
      <w:r>
        <w:rPr>
          <w:rFonts w:ascii="FangSong" w:hAnsi="FangSong" w:eastAsia="FangSong" w:cs="FangSong"/>
          <w:sz w:val="20"/>
          <w:szCs w:val="20"/>
          <w:spacing w:val="-3"/>
        </w:rPr>
        <w:t>局和长远发展。</w:t>
      </w:r>
    </w:p>
    <w:p>
      <w:pPr>
        <w:spacing w:line="296" w:lineRule="auto"/>
        <w:sectPr>
          <w:pgSz w:w="9450" w:h="13340"/>
          <w:pgMar w:top="400" w:right="1414" w:bottom="400" w:left="1417" w:header="0" w:footer="0" w:gutter="0"/>
        </w:sectPr>
        <w:rPr>
          <w:rFonts w:ascii="FangSong" w:hAnsi="FangSong" w:eastAsia="FangSong" w:cs="FangSong"/>
          <w:sz w:val="20"/>
          <w:szCs w:val="20"/>
        </w:rPr>
      </w:pPr>
    </w:p>
    <w:p>
      <w:pPr>
        <w:spacing w:line="246" w:lineRule="auto"/>
        <w:rPr>
          <w:rFonts w:ascii="Arial"/>
          <w:sz w:val="21"/>
        </w:rPr>
      </w:pPr>
      <w:r>
        <w:drawing>
          <wp:anchor distT="0" distB="0" distL="0" distR="0" simplePos="0" relativeHeight="253019136" behindDoc="1" locked="0" layoutInCell="0" allowOverlap="1">
            <wp:simplePos x="0" y="0"/>
            <wp:positionH relativeFrom="page">
              <wp:posOffset>4032263</wp:posOffset>
            </wp:positionH>
            <wp:positionV relativeFrom="page">
              <wp:posOffset>971508</wp:posOffset>
            </wp:positionV>
            <wp:extent cx="158719" cy="285803"/>
            <wp:effectExtent l="0" t="0" r="0" b="0"/>
            <wp:wrapNone/>
            <wp:docPr id="302" name="IM 302"/>
            <wp:cNvGraphicFramePr/>
            <a:graphic>
              <a:graphicData uri="http://schemas.openxmlformats.org/drawingml/2006/picture">
                <pic:pic>
                  <pic:nvPicPr>
                    <pic:cNvPr id="302" name="IM 302"/>
                    <pic:cNvPicPr/>
                  </pic:nvPicPr>
                  <pic:blipFill>
                    <a:blip r:embed="rId140"/>
                    <a:stretch>
                      <a:fillRect/>
                    </a:stretch>
                  </pic:blipFill>
                  <pic:spPr>
                    <a:xfrm rot="0">
                      <a:off x="0" y="0"/>
                      <a:ext cx="158719" cy="285803"/>
                    </a:xfrm>
                    <a:prstGeom prst="rect">
                      <a:avLst/>
                    </a:prstGeom>
                  </pic:spPr>
                </pic:pic>
              </a:graphicData>
            </a:graphic>
          </wp:anchor>
        </w:drawing>
      </w:r>
      <w:r>
        <w:drawing>
          <wp:anchor distT="0" distB="0" distL="0" distR="0" simplePos="0" relativeHeight="253021184" behindDoc="0" locked="0" layoutInCell="0" allowOverlap="1">
            <wp:simplePos x="0" y="0"/>
            <wp:positionH relativeFrom="page">
              <wp:posOffset>4813321</wp:posOffset>
            </wp:positionH>
            <wp:positionV relativeFrom="page">
              <wp:posOffset>1746279</wp:posOffset>
            </wp:positionV>
            <wp:extent cx="787358" cy="171447"/>
            <wp:effectExtent l="0" t="0" r="0" b="0"/>
            <wp:wrapNone/>
            <wp:docPr id="304" name="IM 304"/>
            <wp:cNvGraphicFramePr/>
            <a:graphic>
              <a:graphicData uri="http://schemas.openxmlformats.org/drawingml/2006/picture">
                <pic:pic>
                  <pic:nvPicPr>
                    <pic:cNvPr id="304" name="IM 304"/>
                    <pic:cNvPicPr/>
                  </pic:nvPicPr>
                  <pic:blipFill>
                    <a:blip r:embed="rId141"/>
                    <a:stretch>
                      <a:fillRect/>
                    </a:stretch>
                  </pic:blipFill>
                  <pic:spPr>
                    <a:xfrm rot="0">
                      <a:off x="0" y="0"/>
                      <a:ext cx="787358" cy="171447"/>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pStyle w:val="BodyText"/>
        <w:ind w:left="4950"/>
        <w:spacing w:before="68" w:line="234" w:lineRule="auto"/>
        <w:rPr>
          <w:sz w:val="21"/>
          <w:szCs w:val="21"/>
        </w:rPr>
      </w:pPr>
      <w:r>
        <w:pict>
          <v:shape id="_x0000_s344" style="position:absolute;margin-left:279.746pt;margin-top:22.9398pt;mso-position-vertical-relative:text;mso-position-horizontal-relative:text;width:48.85pt;height:23.2pt;z-index:253020160;" filled="false" stroked="false" type="#_x0000_t202">
            <v:fill on="false"/>
            <v:stroke on="false"/>
            <v:path/>
            <v:imagedata o:title=""/>
            <o:lock v:ext="edit" aspectratio="false"/>
            <v:textbox inset="0mm,0mm,0mm,0mm">
              <w:txbxContent>
                <w:p>
                  <w:pPr>
                    <w:pStyle w:val="BodyText"/>
                    <w:ind w:left="320" w:right="20" w:hanging="300"/>
                    <w:spacing w:before="19" w:line="269" w:lineRule="auto"/>
                    <w:rPr>
                      <w:sz w:val="10"/>
                      <w:szCs w:val="10"/>
                    </w:rPr>
                  </w:pPr>
                  <w:r>
                    <w:rPr>
                      <w:sz w:val="13"/>
                      <w:szCs w:val="13"/>
                      <w:position w:val="-3"/>
                    </w:rPr>
                    <w:drawing>
                      <wp:inline distT="0" distB="0" distL="0" distR="0">
                        <wp:extent cx="76209" cy="158760"/>
                        <wp:effectExtent l="0" t="0" r="0" b="0"/>
                        <wp:docPr id="306" name="IM 306"/>
                        <wp:cNvGraphicFramePr/>
                        <a:graphic>
                          <a:graphicData uri="http://schemas.openxmlformats.org/drawingml/2006/picture">
                            <pic:pic>
                              <pic:nvPicPr>
                                <pic:cNvPr id="306" name="IM 306"/>
                                <pic:cNvPicPr/>
                              </pic:nvPicPr>
                              <pic:blipFill>
                                <a:blip r:embed="rId142"/>
                                <a:stretch>
                                  <a:fillRect/>
                                </a:stretch>
                              </pic:blipFill>
                              <pic:spPr>
                                <a:xfrm rot="0">
                                  <a:off x="0" y="0"/>
                                  <a:ext cx="76209" cy="158760"/>
                                </a:xfrm>
                                <a:prstGeom prst="rect">
                                  <a:avLst/>
                                </a:prstGeom>
                              </pic:spPr>
                            </pic:pic>
                          </a:graphicData>
                        </a:graphic>
                      </wp:inline>
                    </w:drawing>
                  </w:r>
                  <w:r>
                    <w:rPr>
                      <w:sz w:val="13"/>
                      <w:szCs w:val="13"/>
                      <w:spacing w:val="5"/>
                    </w:rPr>
                    <w:t xml:space="preserve">          </w:t>
                  </w:r>
                  <w:r>
                    <w:rPr>
                      <w:sz w:val="13"/>
                      <w:szCs w:val="13"/>
                      <w:spacing w:val="-14"/>
                    </w:rPr>
                    <w:t>易</w:t>
                  </w:r>
                  <w:r>
                    <w:rPr>
                      <w:sz w:val="13"/>
                      <w:szCs w:val="13"/>
                    </w:rPr>
                    <w:t xml:space="preserve"> </w:t>
                  </w:r>
                  <w:r>
                    <w:rPr>
                      <w:sz w:val="10"/>
                      <w:szCs w:val="10"/>
                    </w:rPr>
                    <w:t>■</w:t>
                  </w:r>
                </w:p>
              </w:txbxContent>
            </v:textbox>
          </v:shape>
        </w:pict>
      </w:r>
      <w:r>
        <w:rPr>
          <w:sz w:val="21"/>
          <w:szCs w:val="21"/>
          <w:spacing w:val="3"/>
        </w:rPr>
        <w:t>““</w:t>
      </w:r>
      <w:r>
        <w:rPr>
          <w:sz w:val="21"/>
          <w:szCs w:val="21"/>
          <w:spacing w:val="4"/>
        </w:rPr>
        <w:t xml:space="preserve">      </w:t>
      </w:r>
      <w:r>
        <w:rPr>
          <w:sz w:val="21"/>
          <w:szCs w:val="21"/>
          <w:position w:val="-31"/>
        </w:rPr>
        <w:drawing>
          <wp:inline distT="0" distB="0" distL="0" distR="0">
            <wp:extent cx="501662" cy="327036"/>
            <wp:effectExtent l="0" t="0" r="0" b="0"/>
            <wp:docPr id="308" name="IM 308"/>
            <wp:cNvGraphicFramePr/>
            <a:graphic>
              <a:graphicData uri="http://schemas.openxmlformats.org/drawingml/2006/picture">
                <pic:pic>
                  <pic:nvPicPr>
                    <pic:cNvPr id="308" name="IM 308"/>
                    <pic:cNvPicPr/>
                  </pic:nvPicPr>
                  <pic:blipFill>
                    <a:blip r:embed="rId143"/>
                    <a:stretch>
                      <a:fillRect/>
                    </a:stretch>
                  </pic:blipFill>
                  <pic:spPr>
                    <a:xfrm rot="0">
                      <a:off x="0" y="0"/>
                      <a:ext cx="501662" cy="327036"/>
                    </a:xfrm>
                    <a:prstGeom prst="rect">
                      <a:avLst/>
                    </a:prstGeom>
                  </pic:spPr>
                </pic:pic>
              </a:graphicData>
            </a:graphic>
          </wp:inline>
        </w:drawing>
      </w:r>
    </w:p>
    <w:p>
      <w:pPr>
        <w:spacing w:line="259" w:lineRule="auto"/>
        <w:rPr>
          <w:rFonts w:ascii="Arial"/>
          <w:sz w:val="21"/>
        </w:rPr>
      </w:pPr>
      <w:r/>
    </w:p>
    <w:p>
      <w:pPr>
        <w:pStyle w:val="BodyText"/>
        <w:ind w:left="5734"/>
        <w:spacing w:before="44" w:line="136" w:lineRule="exact"/>
        <w:rPr>
          <w:sz w:val="10"/>
          <w:szCs w:val="10"/>
        </w:rPr>
      </w:pPr>
      <w:r>
        <w:rPr>
          <w:rFonts w:ascii="STHupo" w:hAnsi="STHupo" w:eastAsia="STHupo" w:cs="STHupo"/>
          <w:sz w:val="13"/>
          <w:szCs w:val="13"/>
          <w:spacing w:val="2"/>
          <w:position w:val="2"/>
        </w:rPr>
        <w:t>■</w:t>
      </w:r>
      <w:r>
        <w:rPr>
          <w:rFonts w:ascii="STHupo" w:hAnsi="STHupo" w:eastAsia="STHupo" w:cs="STHupo"/>
          <w:sz w:val="13"/>
          <w:szCs w:val="13"/>
          <w:spacing w:val="7"/>
          <w:position w:val="2"/>
        </w:rPr>
        <w:t xml:space="preserve">    </w:t>
      </w:r>
      <w:r>
        <w:rPr>
          <w:sz w:val="10"/>
          <w:szCs w:val="10"/>
          <w:spacing w:val="2"/>
          <w:position w:val="-3"/>
        </w:rPr>
        <w:t>■</w:t>
      </w:r>
    </w:p>
    <w:p>
      <w:pPr>
        <w:ind w:left="5734"/>
        <w:spacing w:line="203" w:lineRule="auto"/>
        <w:rPr>
          <w:rFonts w:ascii="STHupo" w:hAnsi="STHupo" w:eastAsia="STHupo" w:cs="STHupo"/>
          <w:sz w:val="13"/>
          <w:szCs w:val="13"/>
        </w:rPr>
      </w:pPr>
      <w:r>
        <w:rPr>
          <w:rFonts w:ascii="STHupo" w:hAnsi="STHupo" w:eastAsia="STHupo" w:cs="STHupo"/>
          <w:sz w:val="13"/>
          <w:szCs w:val="13"/>
          <w:spacing w:val="4"/>
        </w:rPr>
        <w:t>■</w:t>
      </w:r>
    </w:p>
    <w:p>
      <w:pPr>
        <w:ind w:left="5794"/>
        <w:spacing w:before="263" w:line="222" w:lineRule="auto"/>
        <w:rPr>
          <w:rFonts w:ascii="SimHei" w:hAnsi="SimHei" w:eastAsia="SimHei" w:cs="SimHei"/>
          <w:sz w:val="21"/>
          <w:szCs w:val="21"/>
        </w:rPr>
      </w:pPr>
      <w:r>
        <w:rPr>
          <w:rFonts w:ascii="SimHei" w:hAnsi="SimHei" w:eastAsia="SimHei" w:cs="SimHei"/>
          <w:sz w:val="21"/>
          <w:szCs w:val="21"/>
          <w:spacing w:val="5"/>
        </w:rPr>
        <w:t>第十</w:t>
      </w:r>
      <w:r>
        <w:rPr>
          <w:rFonts w:ascii="SimHei" w:hAnsi="SimHei" w:eastAsia="SimHei" w:cs="SimHei"/>
          <w:sz w:val="21"/>
          <w:szCs w:val="21"/>
          <w:spacing w:val="-50"/>
        </w:rPr>
        <w:t xml:space="preserve"> </w:t>
      </w:r>
      <w:r>
        <w:rPr>
          <w:rFonts w:ascii="SimHei" w:hAnsi="SimHei" w:eastAsia="SimHei" w:cs="SimHei"/>
          <w:sz w:val="21"/>
          <w:szCs w:val="21"/>
          <w:spacing w:val="5"/>
        </w:rPr>
        <w:t>一</w:t>
      </w:r>
      <w:r>
        <w:rPr>
          <w:rFonts w:ascii="SimHei" w:hAnsi="SimHei" w:eastAsia="SimHei" w:cs="SimHei"/>
          <w:sz w:val="21"/>
          <w:szCs w:val="21"/>
          <w:spacing w:val="-54"/>
        </w:rPr>
        <w:t xml:space="preserve"> </w:t>
      </w:r>
      <w:r>
        <w:rPr>
          <w:rFonts w:ascii="SimHei" w:hAnsi="SimHei" w:eastAsia="SimHei" w:cs="SimHei"/>
          <w:sz w:val="21"/>
          <w:szCs w:val="21"/>
          <w:spacing w:val="5"/>
        </w:rPr>
        <w:t>章</w:t>
      </w:r>
    </w:p>
    <w:p>
      <w:pPr>
        <w:ind w:left="1610"/>
        <w:spacing w:before="288" w:line="222" w:lineRule="auto"/>
        <w:rPr>
          <w:rFonts w:ascii="SimHei" w:hAnsi="SimHei" w:eastAsia="SimHei" w:cs="SimHei"/>
          <w:sz w:val="38"/>
          <w:szCs w:val="38"/>
        </w:rPr>
      </w:pPr>
      <w:r>
        <w:rPr>
          <w:rFonts w:ascii="SimHei" w:hAnsi="SimHei" w:eastAsia="SimHei" w:cs="SimHei"/>
          <w:sz w:val="38"/>
          <w:szCs w:val="38"/>
          <w:b/>
          <w:bCs/>
          <w:spacing w:val="-17"/>
        </w:rPr>
        <w:t>更懂你的精准营销和个性化推荐</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right="125" w:firstLine="432"/>
        <w:spacing w:before="68" w:line="297" w:lineRule="auto"/>
        <w:jc w:val="both"/>
        <w:rPr>
          <w:rFonts w:ascii="KaiTi" w:hAnsi="KaiTi" w:eastAsia="KaiTi" w:cs="KaiTi"/>
          <w:sz w:val="21"/>
          <w:szCs w:val="21"/>
        </w:rPr>
      </w:pPr>
      <w:r>
        <w:rPr>
          <w:rFonts w:ascii="KaiTi" w:hAnsi="KaiTi" w:eastAsia="KaiTi" w:cs="KaiTi"/>
          <w:sz w:val="21"/>
          <w:szCs w:val="21"/>
          <w:b/>
          <w:bCs/>
          <w:spacing w:val="-3"/>
        </w:rPr>
        <w:t>【场景】</w:t>
      </w:r>
      <w:r>
        <w:rPr>
          <w:rFonts w:ascii="KaiTi" w:hAnsi="KaiTi" w:eastAsia="KaiTi" w:cs="KaiTi"/>
          <w:sz w:val="21"/>
          <w:szCs w:val="21"/>
          <w:spacing w:val="-3"/>
        </w:rPr>
        <w:t>公司在日趋激烈的竞争环境下，希望进一步提升市场占有率，</w:t>
      </w:r>
      <w:r>
        <w:rPr>
          <w:rFonts w:ascii="KaiTi" w:hAnsi="KaiTi" w:eastAsia="KaiTi" w:cs="KaiTi"/>
          <w:sz w:val="21"/>
          <w:szCs w:val="21"/>
          <w:spacing w:val="59"/>
        </w:rPr>
        <w:t xml:space="preserve"> </w:t>
      </w:r>
      <w:r>
        <w:rPr>
          <w:rFonts w:ascii="KaiTi" w:hAnsi="KaiTi" w:eastAsia="KaiTi" w:cs="KaiTi"/>
          <w:sz w:val="21"/>
          <w:szCs w:val="21"/>
          <w:spacing w:val="-3"/>
        </w:rPr>
        <w:t>一方</w:t>
      </w:r>
      <w:r>
        <w:rPr>
          <w:rFonts w:ascii="KaiTi" w:hAnsi="KaiTi" w:eastAsia="KaiTi" w:cs="KaiTi"/>
          <w:sz w:val="21"/>
          <w:szCs w:val="21"/>
          <w:spacing w:val="-4"/>
        </w:rPr>
        <w:t>面增加</w:t>
      </w:r>
      <w:r>
        <w:rPr>
          <w:rFonts w:ascii="KaiTi" w:hAnsi="KaiTi" w:eastAsia="KaiTi" w:cs="KaiTi"/>
          <w:sz w:val="21"/>
          <w:szCs w:val="21"/>
        </w:rPr>
        <w:t xml:space="preserve"> </w:t>
      </w:r>
      <w:r>
        <w:rPr>
          <w:rFonts w:ascii="KaiTi" w:hAnsi="KaiTi" w:eastAsia="KaiTi" w:cs="KaiTi"/>
          <w:sz w:val="21"/>
          <w:szCs w:val="21"/>
          <w:spacing w:val="2"/>
        </w:rPr>
        <w:t>新用户数量，另一方面提升老用户留存率，由此想到了利用已经收集</w:t>
      </w:r>
      <w:r>
        <w:rPr>
          <w:rFonts w:ascii="KaiTi" w:hAnsi="KaiTi" w:eastAsia="KaiTi" w:cs="KaiTi"/>
          <w:sz w:val="21"/>
          <w:szCs w:val="21"/>
          <w:spacing w:val="1"/>
        </w:rPr>
        <w:t>的大量个人信息来</w:t>
      </w:r>
      <w:r>
        <w:rPr>
          <w:rFonts w:ascii="KaiTi" w:hAnsi="KaiTi" w:eastAsia="KaiTi" w:cs="KaiTi"/>
          <w:sz w:val="21"/>
          <w:szCs w:val="21"/>
        </w:rPr>
        <w:t xml:space="preserve"> </w:t>
      </w:r>
      <w:r>
        <w:rPr>
          <w:rFonts w:ascii="KaiTi" w:hAnsi="KaiTi" w:eastAsia="KaiTi" w:cs="KaiTi"/>
          <w:sz w:val="21"/>
          <w:szCs w:val="21"/>
          <w:spacing w:val="-7"/>
        </w:rPr>
        <w:t>“做文章”。业务部门希望通过第三方广告平台等，结合已收集</w:t>
      </w:r>
      <w:r>
        <w:rPr>
          <w:rFonts w:ascii="KaiTi" w:hAnsi="KaiTi" w:eastAsia="KaiTi" w:cs="KaiTi"/>
          <w:sz w:val="21"/>
          <w:szCs w:val="21"/>
          <w:spacing w:val="-8"/>
        </w:rPr>
        <w:t>的个人信息进行精准营销，</w:t>
      </w:r>
      <w:r>
        <w:rPr>
          <w:rFonts w:ascii="KaiTi" w:hAnsi="KaiTi" w:eastAsia="KaiTi" w:cs="KaiTi"/>
          <w:sz w:val="21"/>
          <w:szCs w:val="21"/>
        </w:rPr>
        <w:t xml:space="preserve"> </w:t>
      </w:r>
      <w:r>
        <w:rPr>
          <w:rFonts w:ascii="KaiTi" w:hAnsi="KaiTi" w:eastAsia="KaiTi" w:cs="KaiTi"/>
          <w:sz w:val="21"/>
          <w:szCs w:val="21"/>
          <w:spacing w:val="2"/>
        </w:rPr>
        <w:t>吸引更多的新用户；同时，在产品中增加个性化推荐功能，提升老用户的使用黏性。然</w:t>
      </w:r>
      <w:r>
        <w:rPr>
          <w:rFonts w:ascii="KaiTi" w:hAnsi="KaiTi" w:eastAsia="KaiTi" w:cs="KaiTi"/>
          <w:sz w:val="21"/>
          <w:szCs w:val="21"/>
          <w:spacing w:val="14"/>
        </w:rPr>
        <w:t xml:space="preserve"> </w:t>
      </w:r>
      <w:r>
        <w:rPr>
          <w:rFonts w:ascii="KaiTi" w:hAnsi="KaiTi" w:eastAsia="KaiTi" w:cs="KaiTi"/>
          <w:sz w:val="21"/>
          <w:szCs w:val="21"/>
          <w:spacing w:val="1"/>
        </w:rPr>
        <w:t>而，白晓萌萌在日常舆情监控中了解到用户诟病此类行为已久，过于精准的营销和个性</w:t>
      </w:r>
      <w:r>
        <w:rPr>
          <w:rFonts w:ascii="KaiTi" w:hAnsi="KaiTi" w:eastAsia="KaiTi" w:cs="KaiTi"/>
          <w:sz w:val="21"/>
          <w:szCs w:val="21"/>
          <w:spacing w:val="1"/>
        </w:rPr>
        <w:t xml:space="preserve">  </w:t>
      </w:r>
      <w:r>
        <w:rPr>
          <w:rFonts w:ascii="KaiTi" w:hAnsi="KaiTi" w:eastAsia="KaiTi" w:cs="KaiTi"/>
          <w:sz w:val="21"/>
          <w:szCs w:val="21"/>
          <w:spacing w:val="2"/>
        </w:rPr>
        <w:t>化推荐使用户疑神疑鬼，甚至怀疑广告平台打开麦克风窃听用户的通话、查看用户的聊</w:t>
      </w:r>
      <w:r>
        <w:rPr>
          <w:rFonts w:ascii="KaiTi" w:hAnsi="KaiTi" w:eastAsia="KaiTi" w:cs="KaiTi"/>
          <w:sz w:val="21"/>
          <w:szCs w:val="21"/>
        </w:rPr>
        <w:t xml:space="preserve"> </w:t>
      </w:r>
      <w:r>
        <w:rPr>
          <w:rFonts w:ascii="KaiTi" w:hAnsi="KaiTi" w:eastAsia="KaiTi" w:cs="KaiTi"/>
          <w:sz w:val="21"/>
          <w:szCs w:val="21"/>
          <w:spacing w:val="1"/>
        </w:rPr>
        <w:t>天记录，她深知应谨慎处理。于是白晓萌萌与业务部门沟通了技术实现原理、业务</w:t>
      </w:r>
      <w:r>
        <w:rPr>
          <w:rFonts w:ascii="KaiTi" w:hAnsi="KaiTi" w:eastAsia="KaiTi" w:cs="KaiTi"/>
          <w:sz w:val="21"/>
          <w:szCs w:val="21"/>
        </w:rPr>
        <w:t>场景</w:t>
      </w:r>
      <w:r>
        <w:rPr>
          <w:rFonts w:ascii="KaiTi" w:hAnsi="KaiTi" w:eastAsia="KaiTi" w:cs="KaiTi"/>
          <w:sz w:val="21"/>
          <w:szCs w:val="21"/>
        </w:rPr>
        <w:t xml:space="preserve">  </w:t>
      </w:r>
      <w:r>
        <w:rPr>
          <w:rFonts w:ascii="KaiTi" w:hAnsi="KaiTi" w:eastAsia="KaiTi" w:cs="KaiTi"/>
          <w:sz w:val="21"/>
          <w:szCs w:val="21"/>
          <w:spacing w:val="-3"/>
        </w:rPr>
        <w:t>等，结合已学的数据合规知识，展开了评估与分析。</w:t>
      </w:r>
    </w:p>
    <w:p>
      <w:pPr>
        <w:spacing w:line="268" w:lineRule="auto"/>
        <w:rPr>
          <w:rFonts w:ascii="Arial"/>
          <w:sz w:val="21"/>
        </w:rPr>
      </w:pPr>
      <w:r/>
    </w:p>
    <w:p>
      <w:pPr>
        <w:spacing w:line="269" w:lineRule="auto"/>
        <w:rPr>
          <w:rFonts w:ascii="Arial"/>
          <w:sz w:val="21"/>
        </w:rPr>
      </w:pPr>
      <w:r/>
    </w:p>
    <w:p>
      <w:pPr>
        <w:pStyle w:val="BodyText"/>
        <w:ind w:left="968"/>
        <w:spacing w:before="94" w:line="218" w:lineRule="auto"/>
        <w:rPr>
          <w:sz w:val="29"/>
          <w:szCs w:val="29"/>
        </w:rPr>
      </w:pPr>
      <w:r>
        <w:rPr>
          <w:sz w:val="29"/>
          <w:szCs w:val="29"/>
          <w:b/>
          <w:bCs/>
          <w:spacing w:val="-8"/>
        </w:rPr>
        <w:t>第一节</w:t>
      </w:r>
      <w:r>
        <w:rPr>
          <w:sz w:val="29"/>
          <w:szCs w:val="29"/>
          <w:spacing w:val="143"/>
        </w:rPr>
        <w:t xml:space="preserve"> </w:t>
      </w:r>
      <w:r>
        <w:rPr>
          <w:sz w:val="29"/>
          <w:szCs w:val="29"/>
          <w:b/>
          <w:bCs/>
          <w:spacing w:val="-8"/>
        </w:rPr>
        <w:t>为什么广告是为我量身定做的：精准营销</w:t>
      </w:r>
    </w:p>
    <w:p>
      <w:pPr>
        <w:pStyle w:val="BodyText"/>
        <w:ind w:left="105" w:right="207" w:firstLine="429"/>
        <w:spacing w:before="241" w:line="272" w:lineRule="auto"/>
        <w:jc w:val="both"/>
        <w:rPr>
          <w:sz w:val="21"/>
          <w:szCs w:val="21"/>
        </w:rPr>
      </w:pPr>
      <w:r>
        <w:rPr>
          <w:sz w:val="21"/>
          <w:szCs w:val="21"/>
          <w:spacing w:val="-8"/>
        </w:rPr>
        <w:t>白晓萌萌了解到精准营销的核心是追踪用户行为，形成用户画像，进而通过广告平台</w:t>
      </w:r>
      <w:r>
        <w:rPr>
          <w:sz w:val="21"/>
          <w:szCs w:val="21"/>
          <w:spacing w:val="17"/>
        </w:rPr>
        <w:t xml:space="preserve"> </w:t>
      </w:r>
      <w:r>
        <w:rPr>
          <w:sz w:val="21"/>
          <w:szCs w:val="21"/>
          <w:spacing w:val="-7"/>
        </w:rPr>
        <w:t>展示定向广告。本节将基于精准营销的业务流程，结合数据使用情况，</w:t>
      </w:r>
      <w:r>
        <w:rPr>
          <w:sz w:val="21"/>
          <w:szCs w:val="21"/>
          <w:spacing w:val="-8"/>
        </w:rPr>
        <w:t>分别从追踪用户行</w:t>
      </w:r>
      <w:r>
        <w:rPr>
          <w:sz w:val="21"/>
          <w:szCs w:val="21"/>
        </w:rPr>
        <w:t xml:space="preserve"> </w:t>
      </w:r>
      <w:r>
        <w:rPr>
          <w:sz w:val="21"/>
          <w:szCs w:val="21"/>
          <w:spacing w:val="-5"/>
        </w:rPr>
        <w:t>为、用户画像以及数据供应链3个方面分析精准营销的主要风险以及相应的合规建议。</w:t>
      </w:r>
    </w:p>
    <w:p>
      <w:pPr>
        <w:ind w:left="537"/>
        <w:spacing w:before="238" w:line="222" w:lineRule="auto"/>
        <w:outlineLvl w:val="1"/>
        <w:rPr>
          <w:rFonts w:ascii="SimHei" w:hAnsi="SimHei" w:eastAsia="SimHei" w:cs="SimHei"/>
          <w:sz w:val="21"/>
          <w:szCs w:val="21"/>
        </w:rPr>
      </w:pPr>
      <w:r>
        <w:rPr>
          <w:rFonts w:ascii="SimHei" w:hAnsi="SimHei" w:eastAsia="SimHei" w:cs="SimHei"/>
          <w:sz w:val="21"/>
          <w:szCs w:val="21"/>
          <w:b/>
          <w:bCs/>
          <w:spacing w:val="-5"/>
        </w:rPr>
        <w:t>1.精准营销的定义</w:t>
      </w:r>
    </w:p>
    <w:p>
      <w:pPr>
        <w:pStyle w:val="BodyText"/>
        <w:ind w:left="534"/>
        <w:spacing w:before="87" w:line="390" w:lineRule="exact"/>
        <w:rPr>
          <w:rFonts w:ascii="Times New Roman" w:hAnsi="Times New Roman" w:eastAsia="Times New Roman" w:cs="Times New Roman"/>
          <w:sz w:val="21"/>
          <w:szCs w:val="21"/>
        </w:rPr>
      </w:pPr>
      <w:r>
        <w:rPr>
          <w:sz w:val="21"/>
          <w:szCs w:val="21"/>
          <w:spacing w:val="-1"/>
          <w:position w:val="14"/>
        </w:rPr>
        <w:t>精准营销，即定向广告</w:t>
      </w:r>
      <w:r>
        <w:rPr>
          <w:sz w:val="21"/>
          <w:szCs w:val="21"/>
          <w:spacing w:val="-60"/>
          <w:position w:val="14"/>
        </w:rPr>
        <w:t xml:space="preserve"> </w:t>
      </w:r>
      <w:r>
        <w:rPr>
          <w:rFonts w:ascii="Times New Roman" w:hAnsi="Times New Roman" w:eastAsia="Times New Roman" w:cs="Times New Roman"/>
          <w:sz w:val="21"/>
          <w:szCs w:val="21"/>
          <w:spacing w:val="-1"/>
          <w:position w:val="14"/>
        </w:rPr>
        <w:t>(targeted   advertisi</w:t>
      </w:r>
      <w:r>
        <w:rPr>
          <w:rFonts w:ascii="Times New Roman" w:hAnsi="Times New Roman" w:eastAsia="Times New Roman" w:cs="Times New Roman"/>
          <w:sz w:val="21"/>
          <w:szCs w:val="21"/>
          <w:spacing w:val="-2"/>
          <w:position w:val="14"/>
        </w:rPr>
        <w:t>ng) </w:t>
      </w:r>
      <w:r>
        <w:rPr>
          <w:sz w:val="21"/>
          <w:szCs w:val="21"/>
          <w:spacing w:val="-2"/>
          <w:position w:val="14"/>
        </w:rPr>
        <w:t>或者在线行为广告</w:t>
      </w:r>
      <w:r>
        <w:rPr>
          <w:sz w:val="21"/>
          <w:szCs w:val="21"/>
          <w:spacing w:val="-54"/>
          <w:position w:val="14"/>
        </w:rPr>
        <w:t xml:space="preserve"> </w:t>
      </w:r>
      <w:r>
        <w:rPr>
          <w:rFonts w:ascii="Times New Roman" w:hAnsi="Times New Roman" w:eastAsia="Times New Roman" w:cs="Times New Roman"/>
          <w:sz w:val="21"/>
          <w:szCs w:val="21"/>
          <w:spacing w:val="-2"/>
          <w:position w:val="14"/>
        </w:rPr>
        <w:t>(Online  Behavioural</w:t>
      </w:r>
    </w:p>
    <w:p>
      <w:pPr>
        <w:pStyle w:val="BodyText"/>
        <w:ind w:left="105"/>
        <w:spacing w:before="1" w:line="212"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4"/>
        </w:rPr>
        <w:t>Advertising,OBA),   </w:t>
      </w:r>
      <w:r>
        <w:rPr>
          <w:sz w:val="21"/>
          <w:szCs w:val="21"/>
          <w:spacing w:val="-4"/>
        </w:rPr>
        <w:t>是指通过追踪用户的在线行</w:t>
      </w:r>
      <w:r>
        <w:rPr>
          <w:sz w:val="21"/>
          <w:szCs w:val="21"/>
          <w:spacing w:val="-5"/>
        </w:rPr>
        <w:t>为，以基于用户兴趣等建立画像</w:t>
      </w:r>
      <w:r>
        <w:rPr>
          <w:rFonts w:ascii="Times New Roman" w:hAnsi="Times New Roman" w:eastAsia="Times New Roman" w:cs="Times New Roman"/>
          <w:sz w:val="21"/>
          <w:szCs w:val="21"/>
          <w:spacing w:val="-5"/>
        </w:rPr>
        <w:t>(profiling),</w:t>
      </w:r>
    </w:p>
    <w:p>
      <w:pPr>
        <w:spacing w:line="212" w:lineRule="auto"/>
        <w:sectPr>
          <w:pgSz w:w="9450" w:h="13320"/>
          <w:pgMar w:top="400" w:right="630" w:bottom="400" w:left="585" w:header="0" w:footer="0" w:gutter="0"/>
        </w:sectPr>
        <w:rPr>
          <w:rFonts w:ascii="Times New Roman" w:hAnsi="Times New Roman" w:eastAsia="Times New Roman" w:cs="Times New Roman"/>
          <w:sz w:val="21"/>
          <w:szCs w:val="21"/>
        </w:rPr>
      </w:pPr>
    </w:p>
    <w:p>
      <w:pPr>
        <w:ind w:left="869"/>
        <w:spacing w:before="149" w:line="218" w:lineRule="auto"/>
        <w:rPr>
          <w:rFonts w:ascii="YouYuan" w:hAnsi="YouYuan" w:eastAsia="YouYuan" w:cs="YouYuan"/>
          <w:sz w:val="20"/>
          <w:szCs w:val="20"/>
        </w:rPr>
      </w:pPr>
      <w:r>
        <w:drawing>
          <wp:anchor distT="0" distB="0" distL="0" distR="0" simplePos="0" relativeHeight="253029376" behindDoc="0" locked="0" layoutInCell="0" allowOverlap="1">
            <wp:simplePos x="0" y="0"/>
            <wp:positionH relativeFrom="page">
              <wp:posOffset>476279</wp:posOffset>
            </wp:positionH>
            <wp:positionV relativeFrom="page">
              <wp:posOffset>6769096</wp:posOffset>
            </wp:positionV>
            <wp:extent cx="1295382" cy="6353"/>
            <wp:effectExtent l="0" t="0" r="0" b="0"/>
            <wp:wrapNone/>
            <wp:docPr id="310" name="IM 310"/>
            <wp:cNvGraphicFramePr/>
            <a:graphic>
              <a:graphicData uri="http://schemas.openxmlformats.org/drawingml/2006/picture">
                <pic:pic>
                  <pic:nvPicPr>
                    <pic:cNvPr id="310" name="IM 310"/>
                    <pic:cNvPicPr/>
                  </pic:nvPicPr>
                  <pic:blipFill>
                    <a:blip r:embed="rId144"/>
                    <a:stretch>
                      <a:fillRect/>
                    </a:stretch>
                  </pic:blipFill>
                  <pic:spPr>
                    <a:xfrm rot="0">
                      <a:off x="0" y="0"/>
                      <a:ext cx="1295382" cy="6353"/>
                    </a:xfrm>
                    <a:prstGeom prst="rect">
                      <a:avLst/>
                    </a:prstGeom>
                  </pic:spPr>
                </pic:pic>
              </a:graphicData>
            </a:graphic>
          </wp:anchor>
        </w:drawing>
      </w:r>
      <w:r>
        <w:rPr>
          <w:rFonts w:ascii="YouYuan" w:hAnsi="YouYuan" w:eastAsia="YouYuan" w:cs="YouYuan"/>
          <w:sz w:val="20"/>
          <w:szCs w:val="20"/>
          <w:spacing w:val="-12"/>
          <w:w w:val="99"/>
        </w:rPr>
        <w:t>高阶篇</w:t>
      </w:r>
      <w:r>
        <w:rPr>
          <w:rFonts w:ascii="YouYuan" w:hAnsi="YouYuan" w:eastAsia="YouYuan" w:cs="YouYuan"/>
          <w:sz w:val="20"/>
          <w:szCs w:val="20"/>
          <w:spacing w:val="-12"/>
          <w:w w:val="99"/>
        </w:rPr>
        <w:t xml:space="preserve"> </w:t>
      </w:r>
      <w:r>
        <w:rPr>
          <w:rFonts w:ascii="YouYuan" w:hAnsi="YouYuan" w:eastAsia="YouYuan" w:cs="YouYuan"/>
          <w:sz w:val="20"/>
          <w:szCs w:val="20"/>
          <w:spacing w:val="-12"/>
          <w:w w:val="99"/>
        </w:rPr>
        <w:t>见招拆招，小白化身数据合规专家应对高难场景</w:t>
      </w:r>
    </w:p>
    <w:p>
      <w:pPr>
        <w:rPr>
          <w:rFonts w:ascii="Arial"/>
          <w:sz w:val="21"/>
        </w:rPr>
      </w:pPr>
      <w:r/>
    </w:p>
    <w:p>
      <w:pPr>
        <w:rPr>
          <w:rFonts w:ascii="Arial"/>
          <w:sz w:val="21"/>
        </w:rPr>
      </w:pPr>
      <w:r/>
    </w:p>
    <w:p>
      <w:pPr>
        <w:spacing w:line="241" w:lineRule="auto"/>
        <w:rPr>
          <w:rFonts w:ascii="Arial"/>
          <w:sz w:val="21"/>
        </w:rPr>
      </w:pPr>
      <w:r/>
    </w:p>
    <w:p>
      <w:pPr>
        <w:pStyle w:val="BodyText"/>
        <w:spacing w:before="65" w:line="218" w:lineRule="auto"/>
        <w:rPr>
          <w:sz w:val="20"/>
          <w:szCs w:val="20"/>
        </w:rPr>
      </w:pPr>
      <w:r>
        <w:rPr>
          <w:sz w:val="20"/>
          <w:szCs w:val="20"/>
          <w:spacing w:val="5"/>
        </w:rPr>
        <w:t>进而发送相应的定向广告。°</w:t>
      </w:r>
    </w:p>
    <w:p>
      <w:pPr>
        <w:pStyle w:val="BodyText"/>
        <w:ind w:right="83" w:firstLine="439"/>
        <w:spacing w:before="102" w:line="295" w:lineRule="auto"/>
        <w:jc w:val="both"/>
        <w:rPr>
          <w:sz w:val="20"/>
          <w:szCs w:val="20"/>
        </w:rPr>
      </w:pPr>
      <w:r>
        <w:rPr>
          <w:sz w:val="20"/>
          <w:szCs w:val="20"/>
          <w:spacing w:val="10"/>
        </w:rPr>
        <w:t>苹果在2021年4月发表了一份隐私保护文档《日常一天中你的数据》</w:t>
      </w:r>
      <w:r>
        <w:rPr>
          <w:rFonts w:ascii="Times New Roman" w:hAnsi="Times New Roman" w:eastAsia="Times New Roman" w:cs="Times New Roman"/>
          <w:sz w:val="20"/>
          <w:szCs w:val="20"/>
          <w:spacing w:val="10"/>
        </w:rPr>
        <w:t>(</w:t>
      </w:r>
      <w:r>
        <w:rPr>
          <w:rFonts w:ascii="Times New Roman" w:hAnsi="Times New Roman" w:eastAsia="Times New Roman" w:cs="Times New Roman"/>
          <w:sz w:val="20"/>
          <w:szCs w:val="20"/>
        </w:rPr>
        <w:t>A</w:t>
      </w:r>
      <w:r>
        <w:rPr>
          <w:rFonts w:ascii="Times New Roman" w:hAnsi="Times New Roman" w:eastAsia="Times New Roman" w:cs="Times New Roman"/>
          <w:sz w:val="20"/>
          <w:szCs w:val="20"/>
          <w:spacing w:val="4"/>
        </w:rPr>
        <w:t xml:space="preserve">  </w:t>
      </w:r>
      <w:r>
        <w:rPr>
          <w:rFonts w:ascii="Times New Roman" w:hAnsi="Times New Roman" w:eastAsia="Times New Roman" w:cs="Times New Roman"/>
          <w:sz w:val="20"/>
          <w:szCs w:val="20"/>
        </w:rPr>
        <w:t>Day</w:t>
      </w:r>
      <w:r>
        <w:rPr>
          <w:rFonts w:ascii="Times New Roman" w:hAnsi="Times New Roman" w:eastAsia="Times New Roman" w:cs="Times New Roman"/>
          <w:sz w:val="20"/>
          <w:szCs w:val="20"/>
          <w:spacing w:val="10"/>
        </w:rPr>
        <w:t xml:space="preserve">  </w:t>
      </w:r>
      <w:r>
        <w:rPr>
          <w:rFonts w:ascii="Times New Roman" w:hAnsi="Times New Roman" w:eastAsia="Times New Roman" w:cs="Times New Roman"/>
          <w:sz w:val="20"/>
          <w:szCs w:val="20"/>
        </w:rPr>
        <w:t>in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the </w:t>
      </w:r>
      <w:r>
        <w:rPr>
          <w:rFonts w:ascii="Times New Roman" w:hAnsi="Times New Roman" w:eastAsia="Times New Roman" w:cs="Times New Roman"/>
          <w:sz w:val="20"/>
          <w:szCs w:val="20"/>
        </w:rPr>
        <w:t>Life</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of</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Your</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spacing w:val="20"/>
        </w:rPr>
        <w:t xml:space="preserve"> </w:t>
      </w:r>
      <w:r>
        <w:rPr>
          <w:sz w:val="20"/>
          <w:szCs w:val="20"/>
          <w:spacing w:val="7"/>
        </w:rPr>
        <w:t>以一对父女(约翰与艾玛)的一天为例，通过生活化的场景描述了日</w:t>
      </w:r>
      <w:r>
        <w:rPr>
          <w:sz w:val="20"/>
          <w:szCs w:val="20"/>
        </w:rPr>
        <w:t xml:space="preserve"> </w:t>
      </w:r>
      <w:r>
        <w:rPr>
          <w:sz w:val="20"/>
          <w:szCs w:val="20"/>
          <w:spacing w:val="3"/>
        </w:rPr>
        <w:t>常生活中，我们一天的行为数据如何被追踪，以及画像和精准化营销是怎么运作</w:t>
      </w:r>
      <w:r>
        <w:rPr>
          <w:sz w:val="20"/>
          <w:szCs w:val="20"/>
          <w:spacing w:val="2"/>
        </w:rPr>
        <w:t>的。</w:t>
      </w:r>
    </w:p>
    <w:p>
      <w:pPr>
        <w:spacing w:line="123" w:lineRule="exact"/>
        <w:rPr/>
      </w:pPr>
      <w:r/>
    </w:p>
    <w:p>
      <w:pPr>
        <w:spacing w:line="123" w:lineRule="exact"/>
        <w:sectPr>
          <w:pgSz w:w="9450" w:h="13340"/>
          <w:pgMar w:top="400" w:right="690" w:bottom="400" w:left="719" w:header="0" w:footer="0" w:gutter="0"/>
          <w:cols w:equalWidth="0" w:num="1">
            <w:col w:w="8040" w:space="0"/>
          </w:cols>
        </w:sectPr>
        <w:rPr/>
      </w:pPr>
    </w:p>
    <w:p>
      <w:pPr>
        <w:pStyle w:val="BodyText"/>
        <w:ind w:right="359" w:firstLine="439"/>
        <w:spacing w:before="5" w:line="333" w:lineRule="auto"/>
        <w:jc w:val="both"/>
        <w:rPr>
          <w:sz w:val="20"/>
          <w:szCs w:val="20"/>
        </w:rPr>
      </w:pPr>
      <w:r>
        <w:rPr>
          <w:sz w:val="20"/>
          <w:szCs w:val="20"/>
          <w:spacing w:val="6"/>
        </w:rPr>
        <w:t>如图11-1所示，约翰将和艾玛一起度 </w:t>
      </w:r>
      <w:r>
        <w:rPr>
          <w:sz w:val="20"/>
          <w:szCs w:val="20"/>
          <w:spacing w:val="2"/>
        </w:rPr>
        <w:t>过一天，早上用电脑查询天气、阅读新闻，</w:t>
      </w:r>
      <w:r>
        <w:rPr>
          <w:sz w:val="20"/>
          <w:szCs w:val="20"/>
          <w:spacing w:val="11"/>
        </w:rPr>
        <w:t xml:space="preserve"> </w:t>
      </w:r>
      <w:r>
        <w:rPr>
          <w:sz w:val="20"/>
          <w:szCs w:val="20"/>
          <w:spacing w:val="8"/>
        </w:rPr>
        <w:t>并使用手机上的地图应用了解游乐场附近</w:t>
      </w:r>
      <w:r>
        <w:rPr>
          <w:sz w:val="20"/>
          <w:szCs w:val="20"/>
          <w:spacing w:val="6"/>
        </w:rPr>
        <w:t xml:space="preserve">  </w:t>
      </w:r>
      <w:r>
        <w:rPr>
          <w:sz w:val="20"/>
          <w:szCs w:val="20"/>
          <w:spacing w:val="14"/>
        </w:rPr>
        <w:t>的交通情况。在前往过程中，手机上有4 </w:t>
      </w:r>
      <w:r>
        <w:rPr>
          <w:sz w:val="20"/>
          <w:szCs w:val="20"/>
          <w:spacing w:val="8"/>
        </w:rPr>
        <w:t>个应用程序后台收集和跟踪他们的地理位 </w:t>
      </w:r>
      <w:r>
        <w:rPr>
          <w:sz w:val="20"/>
          <w:szCs w:val="20"/>
          <w:spacing w:val="10"/>
        </w:rPr>
        <w:t>置。应用开发者会将这些数据分享或出售</w:t>
      </w:r>
    </w:p>
    <w:p>
      <w:pPr>
        <w:pStyle w:val="BodyText"/>
        <w:spacing w:before="1" w:line="218" w:lineRule="auto"/>
        <w:rPr>
          <w:sz w:val="20"/>
          <w:szCs w:val="20"/>
        </w:rPr>
      </w:pPr>
      <w:r>
        <w:rPr>
          <w:sz w:val="20"/>
          <w:szCs w:val="20"/>
        </w:rPr>
        <w:t>给第三方数据中介。</w:t>
      </w:r>
    </w:p>
    <w:p>
      <w:pPr>
        <w:pStyle w:val="BodyText"/>
        <w:ind w:right="429" w:firstLine="439"/>
        <w:spacing w:before="96" w:line="262" w:lineRule="auto"/>
        <w:jc w:val="both"/>
        <w:rPr>
          <w:sz w:val="22"/>
          <w:szCs w:val="22"/>
        </w:rPr>
      </w:pPr>
      <w:r>
        <w:rPr>
          <w:sz w:val="22"/>
          <w:szCs w:val="22"/>
          <w:spacing w:val="-11"/>
        </w:rPr>
        <w:t>如图11-2所示，在路上，约翰让女儿</w:t>
      </w:r>
      <w:r>
        <w:rPr>
          <w:sz w:val="22"/>
          <w:szCs w:val="22"/>
          <w:spacing w:val="15"/>
        </w:rPr>
        <w:t xml:space="preserve"> </w:t>
      </w:r>
      <w:r>
        <w:rPr>
          <w:sz w:val="22"/>
          <w:szCs w:val="22"/>
          <w:spacing w:val="-11"/>
        </w:rPr>
        <w:t>艾玛在平板电脑上玩游戏，她看到了一个</w:t>
      </w:r>
      <w:r>
        <w:rPr>
          <w:sz w:val="22"/>
          <w:szCs w:val="22"/>
          <w:spacing w:val="16"/>
        </w:rPr>
        <w:t xml:space="preserve"> </w:t>
      </w:r>
      <w:r>
        <w:rPr>
          <w:sz w:val="22"/>
          <w:szCs w:val="22"/>
          <w:spacing w:val="-10"/>
        </w:rPr>
        <w:t>儿童滑板车的广告。该广告出现的原因是</w:t>
      </w:r>
    </w:p>
    <w:p>
      <w:pPr>
        <w:spacing w:line="14" w:lineRule="auto"/>
        <w:rPr>
          <w:rFonts w:ascii="Arial"/>
          <w:sz w:val="2"/>
        </w:rPr>
      </w:pPr>
      <w:r>
        <w:rPr>
          <w:rFonts w:ascii="Arial" w:hAnsi="Arial" w:eastAsia="Arial" w:cs="Arial"/>
          <w:sz w:val="2"/>
          <w:szCs w:val="2"/>
        </w:rPr>
        <w:br w:type="column"/>
      </w:r>
    </w:p>
    <w:p>
      <w:pPr>
        <w:spacing w:line="378" w:lineRule="auto"/>
        <w:rPr>
          <w:rFonts w:ascii="Arial"/>
          <w:sz w:val="21"/>
        </w:rPr>
      </w:pPr>
      <w:r/>
    </w:p>
    <w:p>
      <w:pPr>
        <w:ind w:firstLine="479"/>
        <w:spacing w:line="2310" w:lineRule="exact"/>
        <w:rPr/>
      </w:pPr>
      <w:r>
        <w:rPr>
          <w:position w:val="-46"/>
        </w:rPr>
        <w:drawing>
          <wp:inline distT="0" distB="0" distL="0" distR="0">
            <wp:extent cx="1841510" cy="1466905"/>
            <wp:effectExtent l="0" t="0" r="0" b="0"/>
            <wp:docPr id="312" name="IM 312"/>
            <wp:cNvGraphicFramePr/>
            <a:graphic>
              <a:graphicData uri="http://schemas.openxmlformats.org/drawingml/2006/picture">
                <pic:pic>
                  <pic:nvPicPr>
                    <pic:cNvPr id="312" name="IM 312"/>
                    <pic:cNvPicPr/>
                  </pic:nvPicPr>
                  <pic:blipFill>
                    <a:blip r:embed="rId145"/>
                    <a:stretch>
                      <a:fillRect/>
                    </a:stretch>
                  </pic:blipFill>
                  <pic:spPr>
                    <a:xfrm rot="0">
                      <a:off x="0" y="0"/>
                      <a:ext cx="1841510" cy="1466905"/>
                    </a:xfrm>
                    <a:prstGeom prst="rect">
                      <a:avLst/>
                    </a:prstGeom>
                  </pic:spPr>
                </pic:pic>
              </a:graphicData>
            </a:graphic>
          </wp:inline>
        </w:drawing>
      </w:r>
    </w:p>
    <w:p>
      <w:pPr>
        <w:pStyle w:val="BodyText"/>
        <w:spacing w:before="119" w:line="219" w:lineRule="auto"/>
        <w:rPr>
          <w:sz w:val="20"/>
          <w:szCs w:val="20"/>
        </w:rPr>
      </w:pPr>
      <w:r>
        <w:rPr>
          <w:sz w:val="20"/>
          <w:szCs w:val="20"/>
          <w:spacing w:val="-7"/>
        </w:rPr>
        <w:t>图11-1</w:t>
      </w:r>
      <w:r>
        <w:rPr>
          <w:sz w:val="20"/>
          <w:szCs w:val="20"/>
          <w:spacing w:val="71"/>
        </w:rPr>
        <w:t xml:space="preserve"> </w:t>
      </w:r>
      <w:r>
        <w:rPr>
          <w:sz w:val="20"/>
          <w:szCs w:val="20"/>
          <w:spacing w:val="-7"/>
        </w:rPr>
        <w:t>约翰计划陪女儿在游乐场玩一天</w:t>
      </w:r>
      <w:r>
        <w:rPr>
          <w:sz w:val="20"/>
          <w:szCs w:val="20"/>
          <w:spacing w:val="-8"/>
        </w:rPr>
        <w:t>(1)</w:t>
      </w:r>
    </w:p>
    <w:p>
      <w:pPr>
        <w:spacing w:line="219" w:lineRule="auto"/>
        <w:sectPr>
          <w:type w:val="continuous"/>
          <w:pgSz w:w="9450" w:h="13340"/>
          <w:pgMar w:top="400" w:right="690" w:bottom="400" w:left="719" w:header="0" w:footer="0" w:gutter="0"/>
          <w:cols w:equalWidth="0" w:num="2">
            <w:col w:w="4211" w:space="100"/>
            <w:col w:w="3730" w:space="0"/>
          </w:cols>
        </w:sectPr>
        <w:rPr>
          <w:sz w:val="20"/>
          <w:szCs w:val="20"/>
        </w:rPr>
      </w:pPr>
    </w:p>
    <w:p>
      <w:pPr>
        <w:pStyle w:val="BodyText"/>
        <w:ind w:right="40"/>
        <w:spacing w:before="159" w:line="316" w:lineRule="auto"/>
        <w:jc w:val="both"/>
        <w:rPr>
          <w:sz w:val="20"/>
          <w:szCs w:val="20"/>
        </w:rPr>
      </w:pPr>
      <w:r>
        <w:rPr>
          <w:sz w:val="20"/>
          <w:szCs w:val="20"/>
          <w:spacing w:val="10"/>
        </w:rPr>
        <w:t>广告主将约翰确定为目标人群(符合城市、收入水平、有同样年龄的孩子)。在游乐场，</w:t>
      </w:r>
      <w:r>
        <w:rPr>
          <w:sz w:val="20"/>
          <w:szCs w:val="20"/>
          <w:spacing w:val="8"/>
        </w:rPr>
        <w:t xml:space="preserve"> </w:t>
      </w:r>
      <w:r>
        <w:rPr>
          <w:sz w:val="20"/>
          <w:szCs w:val="20"/>
          <w:spacing w:val="10"/>
        </w:rPr>
        <w:t>约翰和女儿一起自拍，并打开了美颜</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0"/>
        </w:rPr>
        <w:t>,   </w:t>
      </w:r>
      <w:r>
        <w:rPr>
          <w:sz w:val="20"/>
          <w:szCs w:val="20"/>
          <w:spacing w:val="10"/>
        </w:rPr>
        <w:t>增加了兔子耳朵，该</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5"/>
          <w:w w:val="101"/>
        </w:rPr>
        <w:t xml:space="preserve"> </w:t>
      </w:r>
      <w:r>
        <w:rPr>
          <w:sz w:val="20"/>
          <w:szCs w:val="20"/>
          <w:spacing w:val="10"/>
        </w:rPr>
        <w:t>可以访问设备上的</w:t>
      </w:r>
      <w:r>
        <w:rPr>
          <w:sz w:val="20"/>
          <w:szCs w:val="20"/>
        </w:rPr>
        <w:t xml:space="preserve"> </w:t>
      </w:r>
      <w:r>
        <w:rPr>
          <w:sz w:val="20"/>
          <w:szCs w:val="20"/>
          <w:spacing w:val="8"/>
        </w:rPr>
        <w:t>所有照片以及元数据。约翰将照片上传到了社交</w:t>
      </w:r>
      <w:r>
        <w:rPr>
          <w:sz w:val="20"/>
          <w:szCs w:val="20"/>
          <w:spacing w:val="-42"/>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8"/>
        </w:rPr>
        <w:t xml:space="preserve"> </w:t>
      </w:r>
      <w:r>
        <w:rPr>
          <w:sz w:val="20"/>
          <w:szCs w:val="20"/>
          <w:spacing w:val="8"/>
        </w:rPr>
        <w:t>上，于是该</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8"/>
        </w:rPr>
        <w:t xml:space="preserve"> </w:t>
      </w:r>
      <w:r>
        <w:rPr>
          <w:sz w:val="20"/>
          <w:szCs w:val="20"/>
          <w:spacing w:val="8"/>
        </w:rPr>
        <w:t>将当前在线活动与</w:t>
      </w:r>
      <w:r>
        <w:rPr>
          <w:sz w:val="20"/>
          <w:szCs w:val="20"/>
        </w:rPr>
        <w:t xml:space="preserve"> </w:t>
      </w:r>
      <w:r>
        <w:rPr>
          <w:sz w:val="20"/>
          <w:szCs w:val="20"/>
          <w:spacing w:val="8"/>
        </w:rPr>
        <w:t>其广告识别符、电话号码以及其他所收集的个人信息联系在一起。在回家的路上，约翰 </w:t>
      </w:r>
      <w:r>
        <w:rPr>
          <w:sz w:val="20"/>
          <w:szCs w:val="20"/>
          <w:spacing w:val="9"/>
        </w:rPr>
        <w:t>买了冰激凌给艾玛，用信用卡支付，于是支付信息、商店位置、</w:t>
      </w:r>
      <w:r>
        <w:rPr>
          <w:sz w:val="20"/>
          <w:szCs w:val="20"/>
          <w:spacing w:val="8"/>
        </w:rPr>
        <w:t>购买商品信息与其在线</w:t>
      </w:r>
      <w:r>
        <w:rPr>
          <w:sz w:val="20"/>
          <w:szCs w:val="20"/>
        </w:rPr>
        <w:t xml:space="preserve"> </w:t>
      </w:r>
      <w:r>
        <w:rPr>
          <w:sz w:val="20"/>
          <w:szCs w:val="20"/>
          <w:spacing w:val="8"/>
        </w:rPr>
        <w:t>活动可以联系起来，丰富用户画像，这些数据会传递给第三方数据中介，与“约翰有个 </w:t>
      </w:r>
      <w:r>
        <w:rPr>
          <w:sz w:val="20"/>
          <w:szCs w:val="20"/>
          <w:spacing w:val="3"/>
        </w:rPr>
        <w:t>孩子”的画像标签联系在一起，向约翰的设备投放含糖食品的定向广告。</w:t>
      </w:r>
    </w:p>
    <w:p>
      <w:pPr>
        <w:pStyle w:val="BodyText"/>
        <w:ind w:right="91" w:firstLine="439"/>
        <w:spacing w:before="125" w:line="332" w:lineRule="auto"/>
        <w:jc w:val="both"/>
        <w:rPr>
          <w:sz w:val="20"/>
          <w:szCs w:val="20"/>
        </w:rPr>
      </w:pPr>
      <w:r>
        <w:rPr>
          <w:sz w:val="20"/>
          <w:szCs w:val="20"/>
          <w:spacing w:val="5"/>
        </w:rPr>
        <w:t>如图11-3所示，</w:t>
      </w:r>
      <w:r>
        <w:rPr>
          <w:sz w:val="20"/>
          <w:szCs w:val="20"/>
          <w:spacing w:val="33"/>
        </w:rPr>
        <w:t xml:space="preserve"> </w:t>
      </w:r>
      <w:r>
        <w:rPr>
          <w:sz w:val="20"/>
          <w:szCs w:val="20"/>
          <w:spacing w:val="5"/>
        </w:rPr>
        <w:t>一天结束了，与约翰完全未发</w:t>
      </w:r>
      <w:r>
        <w:rPr>
          <w:sz w:val="20"/>
          <w:szCs w:val="20"/>
          <w:spacing w:val="4"/>
        </w:rPr>
        <w:t>生交互的公司拥有了约翰和艾玛的个</w:t>
      </w:r>
      <w:r>
        <w:rPr>
          <w:sz w:val="20"/>
          <w:szCs w:val="20"/>
        </w:rPr>
        <w:t xml:space="preserve"> </w:t>
      </w:r>
      <w:r>
        <w:rPr>
          <w:sz w:val="20"/>
          <w:szCs w:val="20"/>
          <w:spacing w:val="9"/>
        </w:rPr>
        <w:t>人信息，包括家的位置、去过的公园、浏览过的新闻、去</w:t>
      </w:r>
      <w:r>
        <w:rPr>
          <w:sz w:val="20"/>
          <w:szCs w:val="20"/>
          <w:spacing w:val="8"/>
        </w:rPr>
        <w:t>过的商店、购物习惯等。这些</w:t>
      </w:r>
      <w:r>
        <w:rPr>
          <w:sz w:val="20"/>
          <w:szCs w:val="20"/>
        </w:rPr>
        <w:t xml:space="preserve"> </w:t>
      </w:r>
      <w:r>
        <w:rPr>
          <w:sz w:val="20"/>
          <w:szCs w:val="20"/>
          <w:spacing w:val="7"/>
        </w:rPr>
        <w:t>个人信息都是通过大量的</w:t>
      </w:r>
      <w:r>
        <w:rPr>
          <w:sz w:val="20"/>
          <w:szCs w:val="20"/>
          <w:spacing w:val="-31"/>
        </w:rPr>
        <w:t xml:space="preserve"> </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7"/>
          <w:w w:val="101"/>
        </w:rPr>
        <w:t xml:space="preserve"> </w:t>
      </w:r>
      <w:r>
        <w:rPr>
          <w:sz w:val="20"/>
          <w:szCs w:val="20"/>
          <w:spacing w:val="7"/>
        </w:rPr>
        <w:t>及其他来源收集和追踪的。当晚上他们在智能电视上搜索</w:t>
      </w:r>
    </w:p>
    <w:p>
      <w:pPr>
        <w:pStyle w:val="BodyText"/>
        <w:spacing w:before="1" w:line="217" w:lineRule="auto"/>
        <w:rPr>
          <w:sz w:val="20"/>
          <w:szCs w:val="20"/>
        </w:rPr>
      </w:pPr>
      <w:r>
        <w:rPr>
          <w:sz w:val="20"/>
          <w:szCs w:val="20"/>
          <w:spacing w:val="2"/>
        </w:rPr>
        <w:t>儿童电影时，数据追踪、共享和定向广告的循环又将无情地开始。</w:t>
      </w:r>
    </w:p>
    <w:p>
      <w:pPr>
        <w:spacing w:line="304" w:lineRule="auto"/>
        <w:rPr>
          <w:rFonts w:ascii="Arial"/>
          <w:sz w:val="21"/>
        </w:rPr>
      </w:pPr>
      <w:r/>
    </w:p>
    <w:p>
      <w:pPr>
        <w:pStyle w:val="BodyText"/>
        <w:ind w:left="768" w:hanging="329"/>
        <w:spacing w:before="68" w:line="215" w:lineRule="auto"/>
        <w:rPr>
          <w:sz w:val="20"/>
          <w:szCs w:val="20"/>
        </w:rPr>
      </w:pPr>
      <w:r>
        <w:rPr>
          <w:rFonts w:ascii="STCaiyun" w:hAnsi="STCaiyun" w:eastAsia="STCaiyun" w:cs="STCaiyun"/>
          <w:sz w:val="20"/>
          <w:szCs w:val="20"/>
          <w:spacing w:val="-21"/>
          <w:w w:val="97"/>
        </w:rPr>
        <w:t>曰  </w:t>
      </w:r>
      <w:r>
        <w:rPr>
          <w:sz w:val="20"/>
          <w:szCs w:val="20"/>
          <w:spacing w:val="-21"/>
          <w:w w:val="97"/>
        </w:rPr>
        <w:t>精准营销一般在英国或美国采用“在线广告行为</w:t>
      </w:r>
      <w:r>
        <w:rPr>
          <w:sz w:val="20"/>
          <w:szCs w:val="20"/>
          <w:spacing w:val="-49"/>
        </w:rPr>
        <w:t xml:space="preserve"> </w:t>
      </w:r>
      <w:r>
        <w:rPr>
          <w:rFonts w:ascii="Times New Roman" w:hAnsi="Times New Roman" w:eastAsia="Times New Roman" w:cs="Times New Roman"/>
          <w:sz w:val="20"/>
          <w:szCs w:val="20"/>
          <w:spacing w:val="-21"/>
          <w:w w:val="97"/>
        </w:rPr>
        <w:t>(OBA)”</w:t>
      </w:r>
      <w:r>
        <w:rPr>
          <w:rFonts w:ascii="Times New Roman" w:hAnsi="Times New Roman" w:eastAsia="Times New Roman" w:cs="Times New Roman"/>
          <w:sz w:val="20"/>
          <w:szCs w:val="20"/>
          <w:spacing w:val="25"/>
          <w:w w:val="101"/>
        </w:rPr>
        <w:t xml:space="preserve"> </w:t>
      </w:r>
      <w:r>
        <w:rPr>
          <w:sz w:val="20"/>
          <w:szCs w:val="20"/>
          <w:spacing w:val="-21"/>
          <w:w w:val="97"/>
        </w:rPr>
        <w:t>的概念，</w:t>
      </w:r>
      <w:r>
        <w:rPr>
          <w:rFonts w:ascii="Times New Roman" w:hAnsi="Times New Roman" w:eastAsia="Times New Roman" w:cs="Times New Roman"/>
          <w:sz w:val="20"/>
          <w:szCs w:val="20"/>
          <w:spacing w:val="-21"/>
          <w:w w:val="97"/>
        </w:rPr>
        <w:t>OBA</w:t>
      </w:r>
      <w:r>
        <w:rPr>
          <w:sz w:val="20"/>
          <w:szCs w:val="20"/>
          <w:spacing w:val="-21"/>
          <w:w w:val="97"/>
        </w:rPr>
        <w:t>在美国和英国的范围不同，</w:t>
      </w:r>
      <w:r>
        <w:rPr>
          <w:sz w:val="20"/>
          <w:szCs w:val="20"/>
        </w:rPr>
        <w:t xml:space="preserve"> </w:t>
      </w:r>
      <w:r>
        <w:rPr>
          <w:sz w:val="20"/>
          <w:szCs w:val="20"/>
          <w:spacing w:val="-20"/>
          <w:w w:val="97"/>
        </w:rPr>
        <w:t>在美国，</w:t>
      </w:r>
      <w:r>
        <w:rPr>
          <w:rFonts w:ascii="Times New Roman" w:hAnsi="Times New Roman" w:eastAsia="Times New Roman" w:cs="Times New Roman"/>
          <w:sz w:val="20"/>
          <w:szCs w:val="20"/>
          <w:spacing w:val="-20"/>
          <w:w w:val="97"/>
        </w:rPr>
        <w:t>OBA</w:t>
      </w:r>
      <w:r>
        <w:rPr>
          <w:sz w:val="20"/>
          <w:szCs w:val="20"/>
          <w:spacing w:val="-20"/>
          <w:w w:val="97"/>
        </w:rPr>
        <w:t>只包括跨站追踪行为以及广告，即仅指第三方</w:t>
      </w:r>
      <w:r>
        <w:rPr>
          <w:rFonts w:ascii="Times New Roman" w:hAnsi="Times New Roman" w:eastAsia="Times New Roman" w:cs="Times New Roman"/>
          <w:sz w:val="20"/>
          <w:szCs w:val="20"/>
          <w:spacing w:val="-20"/>
          <w:w w:val="97"/>
        </w:rPr>
        <w:t>OBA,</w:t>
      </w:r>
      <w:r>
        <w:rPr>
          <w:rFonts w:ascii="Times New Roman" w:hAnsi="Times New Roman" w:eastAsia="Times New Roman" w:cs="Times New Roman"/>
          <w:sz w:val="20"/>
          <w:szCs w:val="20"/>
          <w:spacing w:val="5"/>
        </w:rPr>
        <w:t xml:space="preserve"> </w:t>
      </w:r>
      <w:r>
        <w:rPr>
          <w:sz w:val="20"/>
          <w:szCs w:val="20"/>
          <w:spacing w:val="-20"/>
          <w:w w:val="97"/>
        </w:rPr>
        <w:t>而英国的定义范围包</w:t>
      </w:r>
      <w:r>
        <w:rPr>
          <w:sz w:val="20"/>
          <w:szCs w:val="20"/>
          <w:spacing w:val="-21"/>
          <w:w w:val="97"/>
        </w:rPr>
        <w:t>括网站或</w:t>
      </w:r>
      <w:r>
        <w:rPr>
          <w:sz w:val="20"/>
          <w:szCs w:val="20"/>
        </w:rPr>
        <w:t xml:space="preserve"> </w:t>
      </w:r>
      <w:r>
        <w:rPr>
          <w:rFonts w:ascii="Times New Roman" w:hAnsi="Times New Roman" w:eastAsia="Times New Roman" w:cs="Times New Roman"/>
          <w:sz w:val="20"/>
          <w:szCs w:val="20"/>
          <w:spacing w:val="-22"/>
          <w:w w:val="96"/>
        </w:rPr>
        <w:t>App</w:t>
      </w:r>
      <w:r>
        <w:rPr>
          <w:sz w:val="20"/>
          <w:szCs w:val="20"/>
          <w:spacing w:val="-22"/>
          <w:w w:val="96"/>
        </w:rPr>
        <w:t>针对其自己站内或产品内的</w:t>
      </w:r>
      <w:r>
        <w:rPr>
          <w:rFonts w:ascii="Times New Roman" w:hAnsi="Times New Roman" w:eastAsia="Times New Roman" w:cs="Times New Roman"/>
          <w:sz w:val="20"/>
          <w:szCs w:val="20"/>
          <w:spacing w:val="-22"/>
          <w:w w:val="96"/>
        </w:rPr>
        <w:t>OBA</w:t>
      </w:r>
      <w:r>
        <w:rPr>
          <w:sz w:val="20"/>
          <w:szCs w:val="20"/>
          <w:spacing w:val="-22"/>
          <w:w w:val="96"/>
        </w:rPr>
        <w:t>行为，即第一方</w:t>
      </w:r>
      <w:r>
        <w:rPr>
          <w:rFonts w:ascii="Times New Roman" w:hAnsi="Times New Roman" w:eastAsia="Times New Roman" w:cs="Times New Roman"/>
          <w:sz w:val="20"/>
          <w:szCs w:val="20"/>
          <w:spacing w:val="-22"/>
          <w:w w:val="96"/>
        </w:rPr>
        <w:t>OBA</w:t>
      </w:r>
      <w:r>
        <w:rPr>
          <w:sz w:val="20"/>
          <w:szCs w:val="20"/>
          <w:spacing w:val="-22"/>
          <w:w w:val="96"/>
        </w:rPr>
        <w:t>。在不同司法</w:t>
      </w:r>
      <w:r>
        <w:rPr>
          <w:sz w:val="20"/>
          <w:szCs w:val="20"/>
          <w:spacing w:val="-23"/>
          <w:w w:val="96"/>
        </w:rPr>
        <w:t>辖区内需要检索确认定义的</w:t>
      </w:r>
      <w:r>
        <w:rPr>
          <w:sz w:val="20"/>
          <w:szCs w:val="20"/>
        </w:rPr>
        <w:t xml:space="preserve"> </w:t>
      </w:r>
      <w:r>
        <w:rPr>
          <w:sz w:val="20"/>
          <w:szCs w:val="20"/>
          <w:spacing w:val="-29"/>
        </w:rPr>
        <w:t>不同范畴。</w:t>
      </w:r>
    </w:p>
    <w:p>
      <w:pPr>
        <w:pStyle w:val="BodyText"/>
        <w:ind w:left="768" w:right="100" w:hanging="329"/>
        <w:spacing w:before="60" w:line="203" w:lineRule="auto"/>
        <w:rPr>
          <w:sz w:val="20"/>
          <w:szCs w:val="20"/>
        </w:rPr>
      </w:pPr>
      <w:r>
        <w:rPr>
          <w:rFonts w:ascii="Times New Roman" w:hAnsi="Times New Roman" w:eastAsia="Times New Roman" w:cs="Times New Roman"/>
          <w:sz w:val="20"/>
          <w:szCs w:val="20"/>
          <w:spacing w:val="-9"/>
        </w:rPr>
        <w:t>=Apple:A Day in the Life of</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9"/>
        </w:rPr>
        <w:t>Your Data,</w:t>
      </w:r>
      <w:hyperlink w:history="true" r:id="rId146">
        <w:r>
          <w:rPr>
            <w:rFonts w:ascii="Times New Roman" w:hAnsi="Times New Roman" w:eastAsia="Times New Roman" w:cs="Times New Roman"/>
            <w:sz w:val="20"/>
            <w:szCs w:val="20"/>
            <w:spacing w:val="-9"/>
          </w:rPr>
          <w:t>https://www.apple.com/privacy/docs/A Da</w:t>
        </w:r>
      </w:hyperlink>
      <w:r>
        <w:rPr>
          <w:rFonts w:ascii="Times New Roman" w:hAnsi="Times New Roman" w:eastAsia="Times New Roman" w:cs="Times New Roman"/>
          <w:sz w:val="20"/>
          <w:szCs w:val="20"/>
          <w:u w:val="single" w:color="auto"/>
          <w:spacing w:val="-9"/>
        </w:rPr>
        <w:t>y in th</w:t>
      </w:r>
      <w:r>
        <w:rPr>
          <w:rFonts w:ascii="Times New Roman" w:hAnsi="Times New Roman" w:eastAsia="Times New Roman" w:cs="Times New Roman"/>
          <w:sz w:val="20"/>
          <w:szCs w:val="20"/>
          <w:spacing w:val="-9"/>
        </w:rPr>
        <w:t>e</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9"/>
        </w:rPr>
        <w:t>Life</w:t>
      </w:r>
      <w:r>
        <w:rPr>
          <w:rFonts w:ascii="Times New Roman" w:hAnsi="Times New Roman" w:eastAsia="Times New Roman" w:cs="Times New Roman"/>
          <w:sz w:val="20"/>
          <w:szCs w:val="20"/>
          <w:spacing w:val="17"/>
          <w:w w:val="101"/>
        </w:rPr>
        <w:t xml:space="preserve">  </w:t>
      </w:r>
      <w:r>
        <w:rPr>
          <w:rFonts w:ascii="Times New Roman" w:hAnsi="Times New Roman" w:eastAsia="Times New Roman" w:cs="Times New Roman"/>
          <w:sz w:val="20"/>
          <w:szCs w:val="20"/>
          <w:u w:val="single" w:color="auto"/>
          <w:spacing w:val="-9"/>
        </w:rPr>
        <w:t>of</w:t>
      </w:r>
      <w:r>
        <w:rPr>
          <w:rFonts w:ascii="Times New Roman" w:hAnsi="Times New Roman" w:eastAsia="Times New Roman" w:cs="Times New Roman"/>
          <w:sz w:val="20"/>
          <w:szCs w:val="20"/>
          <w:u w:val="single" w:color="auto"/>
          <w:spacing w:val="-30"/>
        </w:rPr>
        <w:t xml:space="preserve"> </w:t>
      </w:r>
      <w:r>
        <w:rPr>
          <w:rFonts w:ascii="Times New Roman" w:hAnsi="Times New Roman" w:eastAsia="Times New Roman" w:cs="Times New Roman"/>
          <w:sz w:val="20"/>
          <w:szCs w:val="20"/>
          <w:spacing w:val="-9"/>
        </w:rPr>
        <w:t>Your</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2"/>
          <w:w w:val="99"/>
        </w:rPr>
        <w:t>Data.pdf</w:t>
      </w:r>
      <w:r>
        <w:rPr>
          <w:sz w:val="20"/>
          <w:szCs w:val="20"/>
          <w:spacing w:val="-12"/>
          <w:w w:val="99"/>
        </w:rPr>
        <w:t>。</w:t>
      </w:r>
    </w:p>
    <w:p>
      <w:pPr>
        <w:spacing w:line="203" w:lineRule="auto"/>
        <w:sectPr>
          <w:type w:val="continuous"/>
          <w:pgSz w:w="9450" w:h="13340"/>
          <w:pgMar w:top="400" w:right="690" w:bottom="400" w:left="719" w:header="0" w:footer="0" w:gutter="0"/>
          <w:cols w:equalWidth="0" w:num="1">
            <w:col w:w="8040" w:space="0"/>
          </w:cols>
        </w:sectPr>
        <w:rPr>
          <w:sz w:val="20"/>
          <w:szCs w:val="20"/>
        </w:rPr>
      </w:pPr>
    </w:p>
    <w:p>
      <w:pPr>
        <w:pStyle w:val="BodyText"/>
        <w:ind w:left="3599"/>
        <w:spacing w:before="102" w:line="221" w:lineRule="auto"/>
        <w:rPr>
          <w:sz w:val="20"/>
          <w:szCs w:val="20"/>
        </w:rPr>
      </w:pPr>
      <w:r>
        <w:drawing>
          <wp:anchor distT="0" distB="0" distL="0" distR="0" simplePos="0" relativeHeight="253039616" behindDoc="0" locked="0" layoutInCell="0" allowOverlap="1">
            <wp:simplePos x="0" y="0"/>
            <wp:positionH relativeFrom="page">
              <wp:posOffset>463557</wp:posOffset>
            </wp:positionH>
            <wp:positionV relativeFrom="page">
              <wp:posOffset>901729</wp:posOffset>
            </wp:positionV>
            <wp:extent cx="1435079" cy="1695445"/>
            <wp:effectExtent l="0" t="0" r="0" b="0"/>
            <wp:wrapNone/>
            <wp:docPr id="314" name="IM 314"/>
            <wp:cNvGraphicFramePr/>
            <a:graphic>
              <a:graphicData uri="http://schemas.openxmlformats.org/drawingml/2006/picture">
                <pic:pic>
                  <pic:nvPicPr>
                    <pic:cNvPr id="314" name="IM 314"/>
                    <pic:cNvPicPr/>
                  </pic:nvPicPr>
                  <pic:blipFill>
                    <a:blip r:embed="rId147"/>
                    <a:stretch>
                      <a:fillRect/>
                    </a:stretch>
                  </pic:blipFill>
                  <pic:spPr>
                    <a:xfrm rot="0">
                      <a:off x="0" y="0"/>
                      <a:ext cx="1435079" cy="1695445"/>
                    </a:xfrm>
                    <a:prstGeom prst="rect">
                      <a:avLst/>
                    </a:prstGeom>
                  </pic:spPr>
                </pic:pic>
              </a:graphicData>
            </a:graphic>
          </wp:anchor>
        </w:drawing>
      </w:r>
      <w:r>
        <w:drawing>
          <wp:anchor distT="0" distB="0" distL="0" distR="0" simplePos="0" relativeHeight="253038592" behindDoc="0" locked="0" layoutInCell="0" allowOverlap="1">
            <wp:simplePos x="0" y="0"/>
            <wp:positionH relativeFrom="page">
              <wp:posOffset>3803634</wp:posOffset>
            </wp:positionH>
            <wp:positionV relativeFrom="page">
              <wp:posOffset>1028686</wp:posOffset>
            </wp:positionV>
            <wp:extent cx="1670068" cy="1530342"/>
            <wp:effectExtent l="0" t="0" r="0" b="0"/>
            <wp:wrapNone/>
            <wp:docPr id="316" name="IM 316"/>
            <wp:cNvGraphicFramePr/>
            <a:graphic>
              <a:graphicData uri="http://schemas.openxmlformats.org/drawingml/2006/picture">
                <pic:pic>
                  <pic:nvPicPr>
                    <pic:cNvPr id="316" name="IM 316"/>
                    <pic:cNvPicPr/>
                  </pic:nvPicPr>
                  <pic:blipFill>
                    <a:blip r:embed="rId148"/>
                    <a:stretch>
                      <a:fillRect/>
                    </a:stretch>
                  </pic:blipFill>
                  <pic:spPr>
                    <a:xfrm rot="0">
                      <a:off x="0" y="0"/>
                      <a:ext cx="1670068" cy="1530342"/>
                    </a:xfrm>
                    <a:prstGeom prst="rect">
                      <a:avLst/>
                    </a:prstGeom>
                  </pic:spPr>
                </pic:pic>
              </a:graphicData>
            </a:graphic>
          </wp:anchor>
        </w:drawing>
      </w:r>
      <w:r>
        <w:rPr>
          <w:rFonts w:ascii="YouYuan" w:hAnsi="YouYuan" w:eastAsia="YouYuan" w:cs="YouYuan"/>
          <w:sz w:val="20"/>
          <w:szCs w:val="20"/>
          <w:spacing w:val="-11"/>
        </w:rPr>
        <w:t>第十一章</w:t>
      </w:r>
      <w:r>
        <w:rPr>
          <w:rFonts w:ascii="YouYuan" w:hAnsi="YouYuan" w:eastAsia="YouYuan" w:cs="YouYuan"/>
          <w:sz w:val="20"/>
          <w:szCs w:val="20"/>
          <w:spacing w:val="-11"/>
        </w:rPr>
        <w:t xml:space="preserve"> </w:t>
      </w:r>
      <w:r>
        <w:rPr>
          <w:rFonts w:ascii="YouYuan" w:hAnsi="YouYuan" w:eastAsia="YouYuan" w:cs="YouYuan"/>
          <w:sz w:val="20"/>
          <w:szCs w:val="20"/>
          <w:spacing w:val="-11"/>
        </w:rPr>
        <w:t>更懂你的精准营销和个性化推荐</w:t>
      </w:r>
      <w:r>
        <w:rPr>
          <w:rFonts w:ascii="YouYuan" w:hAnsi="YouYuan" w:eastAsia="YouYuan" w:cs="YouYuan"/>
          <w:sz w:val="20"/>
          <w:szCs w:val="20"/>
          <w:spacing w:val="-12"/>
        </w:rPr>
        <w:t xml:space="preserve">      </w:t>
      </w:r>
      <w:r>
        <w:rPr>
          <w:sz w:val="20"/>
          <w:szCs w:val="20"/>
          <w:spacing w:val="-12"/>
          <w:position w:val="-2"/>
        </w:rPr>
        <w:t>169</w:t>
      </w:r>
    </w:p>
    <w:p>
      <w:pPr>
        <w:spacing w:line="352" w:lineRule="auto"/>
        <w:rPr>
          <w:rFonts w:ascii="Arial"/>
          <w:sz w:val="21"/>
        </w:rPr>
      </w:pPr>
      <w:r/>
    </w:p>
    <w:p>
      <w:pPr>
        <w:spacing w:line="352" w:lineRule="auto"/>
        <w:rPr>
          <w:rFonts w:ascii="Arial"/>
          <w:sz w:val="21"/>
        </w:rPr>
      </w:pPr>
      <w:r/>
    </w:p>
    <w:p>
      <w:pPr>
        <w:ind w:firstLine="2400"/>
        <w:spacing w:line="2760" w:lineRule="exact"/>
        <w:rPr/>
      </w:pPr>
      <w:r>
        <w:rPr>
          <w:position w:val="-55"/>
        </w:rPr>
        <w:drawing>
          <wp:inline distT="0" distB="0" distL="0" distR="0">
            <wp:extent cx="1701752" cy="1752623"/>
            <wp:effectExtent l="0" t="0" r="0" b="0"/>
            <wp:docPr id="318" name="IM 318"/>
            <wp:cNvGraphicFramePr/>
            <a:graphic>
              <a:graphicData uri="http://schemas.openxmlformats.org/drawingml/2006/picture">
                <pic:pic>
                  <pic:nvPicPr>
                    <pic:cNvPr id="318" name="IM 318"/>
                    <pic:cNvPicPr/>
                  </pic:nvPicPr>
                  <pic:blipFill>
                    <a:blip r:embed="rId149"/>
                    <a:stretch>
                      <a:fillRect/>
                    </a:stretch>
                  </pic:blipFill>
                  <pic:spPr>
                    <a:xfrm rot="0">
                      <a:off x="0" y="0"/>
                      <a:ext cx="1701752" cy="1752623"/>
                    </a:xfrm>
                    <a:prstGeom prst="rect">
                      <a:avLst/>
                    </a:prstGeom>
                  </pic:spPr>
                </pic:pic>
              </a:graphicData>
            </a:graphic>
          </wp:inline>
        </w:drawing>
      </w:r>
    </w:p>
    <w:p>
      <w:pPr>
        <w:pStyle w:val="BodyText"/>
        <w:ind w:left="2079"/>
        <w:spacing w:before="108" w:line="219" w:lineRule="auto"/>
        <w:rPr>
          <w:sz w:val="20"/>
          <w:szCs w:val="20"/>
        </w:rPr>
      </w:pPr>
      <w:r>
        <w:rPr>
          <w:sz w:val="20"/>
          <w:szCs w:val="20"/>
          <w:spacing w:val="-6"/>
        </w:rPr>
        <w:t>图11-2</w:t>
      </w:r>
      <w:r>
        <w:rPr>
          <w:sz w:val="20"/>
          <w:szCs w:val="20"/>
          <w:spacing w:val="86"/>
        </w:rPr>
        <w:t xml:space="preserve"> </w:t>
      </w:r>
      <w:r>
        <w:rPr>
          <w:sz w:val="20"/>
          <w:szCs w:val="20"/>
          <w:spacing w:val="-6"/>
        </w:rPr>
        <w:t>约翰计划陪女儿在游乐场玩一天(2)</w:t>
      </w:r>
    </w:p>
    <w:p>
      <w:pPr>
        <w:ind w:firstLine="1599"/>
        <w:spacing w:before="204" w:line="3920" w:lineRule="exact"/>
        <w:rPr/>
      </w:pPr>
      <w:r>
        <w:rPr>
          <w:position w:val="-78"/>
        </w:rPr>
        <w:drawing>
          <wp:inline distT="0" distB="0" distL="0" distR="0">
            <wp:extent cx="3130531" cy="2489163"/>
            <wp:effectExtent l="0" t="0" r="0" b="0"/>
            <wp:docPr id="320" name="IM 320"/>
            <wp:cNvGraphicFramePr/>
            <a:graphic>
              <a:graphicData uri="http://schemas.openxmlformats.org/drawingml/2006/picture">
                <pic:pic>
                  <pic:nvPicPr>
                    <pic:cNvPr id="320" name="IM 320"/>
                    <pic:cNvPicPr/>
                  </pic:nvPicPr>
                  <pic:blipFill>
                    <a:blip r:embed="rId150"/>
                    <a:stretch>
                      <a:fillRect/>
                    </a:stretch>
                  </pic:blipFill>
                  <pic:spPr>
                    <a:xfrm rot="0">
                      <a:off x="0" y="0"/>
                      <a:ext cx="3130531" cy="2489163"/>
                    </a:xfrm>
                    <a:prstGeom prst="rect">
                      <a:avLst/>
                    </a:prstGeom>
                  </pic:spPr>
                </pic:pic>
              </a:graphicData>
            </a:graphic>
          </wp:inline>
        </w:drawing>
      </w:r>
    </w:p>
    <w:p>
      <w:pPr>
        <w:pStyle w:val="BodyText"/>
        <w:ind w:left="2309"/>
        <w:spacing w:before="98" w:line="219" w:lineRule="auto"/>
        <w:rPr>
          <w:sz w:val="20"/>
          <w:szCs w:val="20"/>
        </w:rPr>
      </w:pPr>
      <w:r>
        <w:rPr>
          <w:sz w:val="20"/>
          <w:szCs w:val="20"/>
          <w:spacing w:val="-14"/>
        </w:rPr>
        <w:t>图11-3</w:t>
      </w:r>
      <w:r>
        <w:rPr>
          <w:sz w:val="20"/>
          <w:szCs w:val="20"/>
          <w:spacing w:val="90"/>
        </w:rPr>
        <w:t xml:space="preserve"> </w:t>
      </w:r>
      <w:r>
        <w:rPr>
          <w:sz w:val="20"/>
          <w:szCs w:val="20"/>
          <w:spacing w:val="-14"/>
        </w:rPr>
        <w:t>约翰与艾玛观看电影持续被追踪</w:t>
      </w:r>
    </w:p>
    <w:p>
      <w:pPr>
        <w:pStyle w:val="BodyText"/>
        <w:ind w:firstLine="469"/>
        <w:spacing w:before="251" w:line="304" w:lineRule="auto"/>
        <w:jc w:val="both"/>
        <w:rPr>
          <w:sz w:val="20"/>
          <w:szCs w:val="20"/>
        </w:rPr>
      </w:pPr>
      <w:r>
        <w:rPr>
          <w:sz w:val="20"/>
          <w:szCs w:val="20"/>
          <w:spacing w:val="4"/>
        </w:rPr>
        <w:t>上述约翰和艾玛的一天充分体现了精准营销的核心问题：通过各种数据源(包括站内</w:t>
      </w:r>
      <w:r>
        <w:rPr>
          <w:sz w:val="20"/>
          <w:szCs w:val="20"/>
          <w:spacing w:val="18"/>
        </w:rPr>
        <w:t xml:space="preserve"> </w:t>
      </w:r>
      <w:r>
        <w:rPr>
          <w:sz w:val="20"/>
          <w:szCs w:val="20"/>
          <w:spacing w:val="6"/>
        </w:rPr>
        <w:t>信息和跨站信息)收集用户的个人信息，追踪用户的行为；将用户行为归类，梳理成画像</w:t>
      </w:r>
      <w:r>
        <w:rPr>
          <w:sz w:val="20"/>
          <w:szCs w:val="20"/>
          <w:spacing w:val="3"/>
        </w:rPr>
        <w:t xml:space="preserve"> </w:t>
      </w:r>
      <w:r>
        <w:rPr>
          <w:sz w:val="20"/>
          <w:szCs w:val="20"/>
          <w:spacing w:val="8"/>
        </w:rPr>
        <w:t>标签，形成针对该用户的用户画像；通过用户画像投放定向广告，个人信息可能在多个</w:t>
      </w:r>
      <w:r>
        <w:rPr>
          <w:sz w:val="20"/>
          <w:szCs w:val="20"/>
          <w:spacing w:val="13"/>
        </w:rPr>
        <w:t xml:space="preserve"> </w:t>
      </w:r>
      <w:r>
        <w:rPr>
          <w:sz w:val="20"/>
          <w:szCs w:val="20"/>
          <w:spacing w:val="3"/>
        </w:rPr>
        <w:t>第三方之间流转，存在复杂的数据供应链。故本节将围绕这三个核心问题展开。</w:t>
      </w:r>
    </w:p>
    <w:p>
      <w:pPr>
        <w:ind w:left="412"/>
        <w:spacing w:before="249" w:line="222" w:lineRule="auto"/>
        <w:outlineLvl w:val="1"/>
        <w:rPr>
          <w:rFonts w:ascii="SimHei" w:hAnsi="SimHei" w:eastAsia="SimHei" w:cs="SimHei"/>
          <w:sz w:val="20"/>
          <w:szCs w:val="20"/>
        </w:rPr>
      </w:pPr>
      <w:r>
        <w:rPr>
          <w:rFonts w:ascii="SimHei" w:hAnsi="SimHei" w:eastAsia="SimHei" w:cs="SimHei"/>
          <w:sz w:val="20"/>
          <w:szCs w:val="20"/>
          <w:b/>
          <w:bCs/>
          <w:spacing w:val="4"/>
        </w:rPr>
        <w:t>2.用户行为追踪</w:t>
      </w:r>
    </w:p>
    <w:p>
      <w:pPr>
        <w:pStyle w:val="BodyText"/>
        <w:ind w:left="409"/>
        <w:spacing w:before="104" w:line="220" w:lineRule="auto"/>
        <w:rPr>
          <w:sz w:val="20"/>
          <w:szCs w:val="20"/>
        </w:rPr>
      </w:pPr>
      <w:r>
        <w:rPr>
          <w:sz w:val="20"/>
          <w:szCs w:val="20"/>
          <w:spacing w:val="13"/>
        </w:rPr>
        <w:t>(1)用户行为追踪的理解</w:t>
      </w:r>
    </w:p>
    <w:p>
      <w:pPr>
        <w:pStyle w:val="BodyText"/>
        <w:ind w:right="18"/>
        <w:spacing w:before="108" w:line="381" w:lineRule="exact"/>
        <w:jc w:val="right"/>
        <w:rPr>
          <w:rFonts w:ascii="Times New Roman" w:hAnsi="Times New Roman" w:eastAsia="Times New Roman" w:cs="Times New Roman"/>
          <w:sz w:val="20"/>
          <w:szCs w:val="20"/>
        </w:rPr>
      </w:pPr>
      <w:r>
        <w:rPr>
          <w:sz w:val="20"/>
          <w:szCs w:val="20"/>
          <w:spacing w:val="2"/>
          <w:position w:val="14"/>
        </w:rPr>
        <w:t>按照苹果提供的应用程序追踪行为透明框架</w:t>
      </w:r>
      <w:r>
        <w:rPr>
          <w:sz w:val="20"/>
          <w:szCs w:val="20"/>
          <w:spacing w:val="-51"/>
          <w:position w:val="14"/>
        </w:rPr>
        <w:t xml:space="preserve"> </w:t>
      </w:r>
      <w:r>
        <w:rPr>
          <w:rFonts w:ascii="Times New Roman" w:hAnsi="Times New Roman" w:eastAsia="Times New Roman" w:cs="Times New Roman"/>
          <w:sz w:val="20"/>
          <w:szCs w:val="20"/>
          <w:spacing w:val="2"/>
          <w:position w:val="14"/>
        </w:rPr>
        <w:t>(</w:t>
      </w:r>
      <w:r>
        <w:rPr>
          <w:rFonts w:ascii="Times New Roman" w:hAnsi="Times New Roman" w:eastAsia="Times New Roman" w:cs="Times New Roman"/>
          <w:sz w:val="20"/>
          <w:szCs w:val="20"/>
          <w:position w:val="14"/>
        </w:rPr>
        <w:t>App</w:t>
      </w:r>
      <w:r>
        <w:rPr>
          <w:rFonts w:ascii="Times New Roman" w:hAnsi="Times New Roman" w:eastAsia="Times New Roman" w:cs="Times New Roman"/>
          <w:sz w:val="20"/>
          <w:szCs w:val="20"/>
          <w:spacing w:val="13"/>
          <w:position w:val="14"/>
        </w:rPr>
        <w:t xml:space="preserve">  </w:t>
      </w:r>
      <w:r>
        <w:rPr>
          <w:rFonts w:ascii="Times New Roman" w:hAnsi="Times New Roman" w:eastAsia="Times New Roman" w:cs="Times New Roman"/>
          <w:sz w:val="20"/>
          <w:szCs w:val="20"/>
          <w:position w:val="14"/>
        </w:rPr>
        <w:t>Tracking</w:t>
      </w:r>
      <w:r>
        <w:rPr>
          <w:rFonts w:ascii="Times New Roman" w:hAnsi="Times New Roman" w:eastAsia="Times New Roman" w:cs="Times New Roman"/>
          <w:sz w:val="20"/>
          <w:szCs w:val="20"/>
          <w:spacing w:val="13"/>
          <w:position w:val="14"/>
        </w:rPr>
        <w:t xml:space="preserve">  </w:t>
      </w:r>
      <w:r>
        <w:rPr>
          <w:rFonts w:ascii="Times New Roman" w:hAnsi="Times New Roman" w:eastAsia="Times New Roman" w:cs="Times New Roman"/>
          <w:sz w:val="20"/>
          <w:szCs w:val="20"/>
          <w:position w:val="14"/>
        </w:rPr>
        <w:t>Transparency</w:t>
      </w:r>
      <w:r>
        <w:rPr>
          <w:rFonts w:ascii="Times New Roman" w:hAnsi="Times New Roman" w:eastAsia="Times New Roman" w:cs="Times New Roman"/>
          <w:sz w:val="20"/>
          <w:szCs w:val="20"/>
          <w:spacing w:val="2"/>
          <w:position w:val="14"/>
        </w:rPr>
        <w:t xml:space="preserve">  </w:t>
      </w:r>
      <w:r>
        <w:rPr>
          <w:rFonts w:ascii="Times New Roman" w:hAnsi="Times New Roman" w:eastAsia="Times New Roman" w:cs="Times New Roman"/>
          <w:sz w:val="20"/>
          <w:szCs w:val="20"/>
          <w:position w:val="14"/>
        </w:rPr>
        <w:t>Framework</w:t>
      </w:r>
      <w:r>
        <w:rPr>
          <w:rFonts w:ascii="Times New Roman" w:hAnsi="Times New Roman" w:eastAsia="Times New Roman" w:cs="Times New Roman"/>
          <w:sz w:val="20"/>
          <w:szCs w:val="20"/>
          <w:spacing w:val="2"/>
          <w:position w:val="14"/>
        </w:rPr>
        <w:t>),</w:t>
      </w:r>
    </w:p>
    <w:p>
      <w:pPr>
        <w:pStyle w:val="BodyText"/>
        <w:spacing w:line="212" w:lineRule="auto"/>
        <w:rPr>
          <w:sz w:val="20"/>
          <w:szCs w:val="20"/>
        </w:rPr>
      </w:pPr>
      <w:r>
        <w:rPr>
          <w:sz w:val="20"/>
          <w:szCs w:val="20"/>
          <w:spacing w:val="10"/>
        </w:rPr>
        <w:t>用户行为追踪是指将开发者自有收集的个人信息(包含设备数据)</w:t>
      </w:r>
      <w:r>
        <w:rPr>
          <w:sz w:val="20"/>
          <w:szCs w:val="20"/>
          <w:spacing w:val="9"/>
        </w:rPr>
        <w:t>与其他公司的</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28"/>
        </w:rPr>
        <w:t xml:space="preserve"> </w:t>
      </w:r>
      <w:r>
        <w:rPr>
          <w:sz w:val="20"/>
          <w:szCs w:val="20"/>
          <w:spacing w:val="9"/>
        </w:rPr>
        <w:t>、网</w:t>
      </w:r>
    </w:p>
    <w:p>
      <w:pPr>
        <w:spacing w:line="212" w:lineRule="auto"/>
        <w:sectPr>
          <w:pgSz w:w="9450" w:h="13320"/>
          <w:pgMar w:top="400" w:right="781" w:bottom="400" w:left="730" w:header="0" w:footer="0" w:gutter="0"/>
        </w:sectPr>
        <w:rPr>
          <w:sz w:val="20"/>
          <w:szCs w:val="20"/>
        </w:rPr>
      </w:pPr>
    </w:p>
    <w:p>
      <w:pPr>
        <w:pStyle w:val="BodyText"/>
        <w:spacing w:before="128" w:line="219" w:lineRule="auto"/>
        <w:rPr>
          <w:rFonts w:ascii="SimHei" w:hAnsi="SimHei" w:eastAsia="SimHei" w:cs="SimHei"/>
          <w:sz w:val="21"/>
          <w:szCs w:val="21"/>
        </w:rPr>
      </w:pPr>
      <w:r>
        <w:rPr>
          <w:sz w:val="21"/>
          <w:szCs w:val="21"/>
          <w:spacing w:val="-19"/>
          <w:position w:val="-3"/>
        </w:rPr>
        <w:t>170      </w:t>
      </w:r>
      <w:r>
        <w:rPr>
          <w:rFonts w:ascii="SimHei" w:hAnsi="SimHei" w:eastAsia="SimHei" w:cs="SimHei"/>
          <w:sz w:val="21"/>
          <w:szCs w:val="21"/>
          <w:spacing w:val="-19"/>
        </w:rPr>
        <w:t>高阶篇</w:t>
      </w:r>
      <w:r>
        <w:rPr>
          <w:rFonts w:ascii="SimHei" w:hAnsi="SimHei" w:eastAsia="SimHei" w:cs="SimHei"/>
          <w:sz w:val="21"/>
          <w:szCs w:val="21"/>
          <w:spacing w:val="-19"/>
        </w:rPr>
        <w:t xml:space="preserve"> </w:t>
      </w:r>
      <w:r>
        <w:rPr>
          <w:rFonts w:ascii="SimHei" w:hAnsi="SimHei" w:eastAsia="SimHei" w:cs="SimHei"/>
          <w:sz w:val="21"/>
          <w:szCs w:val="21"/>
          <w:spacing w:val="-19"/>
        </w:rPr>
        <w:t>见招拆招，小白化身数据</w:t>
      </w:r>
      <w:r>
        <w:rPr>
          <w:rFonts w:ascii="SimHei" w:hAnsi="SimHei" w:eastAsia="SimHei" w:cs="SimHei"/>
          <w:sz w:val="21"/>
          <w:szCs w:val="21"/>
          <w:spacing w:val="-20"/>
        </w:rPr>
        <w:t>合规专家应对高难场景</w:t>
      </w:r>
    </w:p>
    <w:p>
      <w:pPr>
        <w:spacing w:line="333" w:lineRule="auto"/>
        <w:rPr>
          <w:rFonts w:ascii="Arial"/>
          <w:sz w:val="21"/>
        </w:rPr>
      </w:pPr>
      <w:r/>
    </w:p>
    <w:p>
      <w:pPr>
        <w:spacing w:line="333" w:lineRule="auto"/>
        <w:rPr>
          <w:rFonts w:ascii="Arial"/>
          <w:sz w:val="21"/>
        </w:rPr>
      </w:pPr>
      <w:r/>
    </w:p>
    <w:p>
      <w:pPr>
        <w:pStyle w:val="BodyText"/>
        <w:ind w:right="76"/>
        <w:spacing w:before="69" w:line="265" w:lineRule="auto"/>
        <w:rPr>
          <w:sz w:val="21"/>
          <w:szCs w:val="21"/>
        </w:rPr>
      </w:pPr>
      <w:r>
        <w:rPr>
          <w:sz w:val="21"/>
          <w:szCs w:val="21"/>
          <w:spacing w:val="-1"/>
        </w:rPr>
        <w:t>站、线下等途径收集的个人信息(包含设备数据)结合在一起，以实现定向广告</w:t>
      </w:r>
      <w:r>
        <w:rPr>
          <w:sz w:val="21"/>
          <w:szCs w:val="21"/>
          <w:spacing w:val="-2"/>
        </w:rPr>
        <w:t>或广告效</w:t>
      </w:r>
      <w:r>
        <w:rPr>
          <w:sz w:val="21"/>
          <w:szCs w:val="21"/>
        </w:rPr>
        <w:t xml:space="preserve"> </w:t>
      </w:r>
      <w:r>
        <w:rPr>
          <w:sz w:val="21"/>
          <w:szCs w:val="21"/>
          <w:spacing w:val="-12"/>
        </w:rPr>
        <w:t>果衡量的活动。例如：</w:t>
      </w:r>
    </w:p>
    <w:p>
      <w:pPr>
        <w:pStyle w:val="BodyText"/>
        <w:ind w:left="419" w:right="70"/>
        <w:spacing w:before="85" w:line="273" w:lineRule="auto"/>
        <w:rPr>
          <w:sz w:val="21"/>
          <w:szCs w:val="21"/>
        </w:rPr>
      </w:pPr>
      <w:r>
        <w:rPr>
          <w:sz w:val="21"/>
          <w:szCs w:val="21"/>
          <w:spacing w:val="-11"/>
        </w:rPr>
        <w:t>口根据从其他公司的</w:t>
      </w:r>
      <w:r>
        <w:rPr>
          <w:sz w:val="21"/>
          <w:szCs w:val="21"/>
          <w:spacing w:val="-61"/>
        </w:rPr>
        <w:t xml:space="preserve"> </w:t>
      </w:r>
      <w:r>
        <w:rPr>
          <w:rFonts w:ascii="Times New Roman" w:hAnsi="Times New Roman" w:eastAsia="Times New Roman" w:cs="Times New Roman"/>
          <w:sz w:val="21"/>
          <w:szCs w:val="21"/>
          <w:spacing w:val="-11"/>
        </w:rPr>
        <w:t>App</w:t>
      </w:r>
      <w:r>
        <w:rPr>
          <w:sz w:val="21"/>
          <w:szCs w:val="21"/>
          <w:spacing w:val="-11"/>
        </w:rPr>
        <w:t>和网站收集的用户数据，在用户</w:t>
      </w:r>
      <w:r>
        <w:rPr>
          <w:sz w:val="21"/>
          <w:szCs w:val="21"/>
          <w:spacing w:val="-12"/>
        </w:rPr>
        <w:t>的应用程序中显示定向广告。</w:t>
      </w:r>
      <w:r>
        <w:rPr>
          <w:sz w:val="21"/>
          <w:szCs w:val="21"/>
        </w:rPr>
        <w:t xml:space="preserve"> </w:t>
      </w:r>
      <w:r>
        <w:rPr>
          <w:sz w:val="21"/>
          <w:szCs w:val="21"/>
          <w:spacing w:val="-6"/>
        </w:rPr>
        <w:t>口与数据中介共享设备位置数据或电子邮件列表。</w:t>
      </w:r>
    </w:p>
    <w:p>
      <w:pPr>
        <w:pStyle w:val="BodyText"/>
        <w:ind w:left="659" w:right="90" w:hanging="240"/>
        <w:spacing w:before="119" w:line="269" w:lineRule="auto"/>
        <w:rPr>
          <w:sz w:val="21"/>
          <w:szCs w:val="21"/>
        </w:rPr>
      </w:pPr>
      <w:r>
        <w:rPr>
          <w:sz w:val="21"/>
          <w:szCs w:val="21"/>
          <w:spacing w:val="-1"/>
        </w:rPr>
        <w:t>口与第三方广告网络共享电子邮件、广告ID</w:t>
      </w:r>
      <w:r>
        <w:rPr>
          <w:sz w:val="21"/>
          <w:szCs w:val="21"/>
          <w:spacing w:val="-19"/>
        </w:rPr>
        <w:t xml:space="preserve"> </w:t>
      </w:r>
      <w:r>
        <w:rPr>
          <w:sz w:val="21"/>
          <w:szCs w:val="21"/>
          <w:spacing w:val="-1"/>
        </w:rPr>
        <w:t>或其他ID 的列表，该网络使用这些信</w:t>
      </w:r>
      <w:r>
        <w:rPr>
          <w:sz w:val="21"/>
          <w:szCs w:val="21"/>
        </w:rPr>
        <w:t xml:space="preserve"> </w:t>
      </w:r>
      <w:r>
        <w:rPr>
          <w:sz w:val="21"/>
          <w:szCs w:val="21"/>
          <w:spacing w:val="-7"/>
        </w:rPr>
        <w:t>息在其他开发者的应用中重新定位这些用户或寻找类似的用户。</w:t>
      </w:r>
    </w:p>
    <w:p>
      <w:pPr>
        <w:pStyle w:val="BodyText"/>
        <w:ind w:left="659" w:right="74" w:hanging="240"/>
        <w:spacing w:before="116" w:line="288" w:lineRule="auto"/>
        <w:rPr>
          <w:sz w:val="21"/>
          <w:szCs w:val="21"/>
        </w:rPr>
      </w:pPr>
      <w:r>
        <w:rPr>
          <w:sz w:val="21"/>
          <w:szCs w:val="21"/>
          <w:spacing w:val="2"/>
        </w:rPr>
        <w:t>口在用户的应用中放置第三方</w:t>
      </w:r>
      <w:r>
        <w:rPr>
          <w:sz w:val="21"/>
          <w:szCs w:val="21"/>
          <w:spacing w:val="-25"/>
        </w:rPr>
        <w:t xml:space="preserve"> </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2"/>
        </w:rPr>
        <w:t xml:space="preserve">   </w:t>
      </w:r>
      <w:r>
        <w:rPr>
          <w:sz w:val="21"/>
          <w:szCs w:val="21"/>
          <w:spacing w:val="2"/>
        </w:rPr>
        <w:t>将用户应用中的用户数据与其他开发者</w:t>
      </w:r>
      <w:r>
        <w:rPr>
          <w:sz w:val="21"/>
          <w:szCs w:val="21"/>
        </w:rPr>
        <w:t xml:space="preserve"> </w:t>
      </w:r>
      <w:r>
        <w:rPr>
          <w:sz w:val="21"/>
          <w:szCs w:val="21"/>
          <w:spacing w:val="3"/>
        </w:rPr>
        <w:t>应用中的用户数据相结合，以投放定向广告或衡量广告效果。例如，使用分析</w:t>
      </w:r>
      <w:r>
        <w:rPr>
          <w:sz w:val="21"/>
          <w:szCs w:val="21"/>
          <w:spacing w:val="16"/>
        </w:rPr>
        <w:t xml:space="preserve"> </w:t>
      </w:r>
      <w:r>
        <w:rPr>
          <w:rFonts w:ascii="Times New Roman" w:hAnsi="Times New Roman" w:eastAsia="Times New Roman" w:cs="Times New Roman"/>
          <w:sz w:val="21"/>
          <w:szCs w:val="21"/>
          <w:spacing w:val="-2"/>
        </w:rPr>
        <w:t>SDK,</w:t>
      </w:r>
      <w:r>
        <w:rPr>
          <w:rFonts w:ascii="Times New Roman" w:hAnsi="Times New Roman" w:eastAsia="Times New Roman" w:cs="Times New Roman"/>
          <w:sz w:val="21"/>
          <w:szCs w:val="21"/>
          <w:spacing w:val="27"/>
        </w:rPr>
        <w:t xml:space="preserve">  </w:t>
      </w:r>
      <w:r>
        <w:rPr>
          <w:sz w:val="21"/>
          <w:szCs w:val="21"/>
          <w:spacing w:val="-2"/>
        </w:rPr>
        <w:t>将其从用户的应用中收集的数据重新利用，以便在其他开发者的应用中实</w:t>
      </w:r>
      <w:r>
        <w:rPr>
          <w:sz w:val="21"/>
          <w:szCs w:val="21"/>
        </w:rPr>
        <w:t xml:space="preserve"> </w:t>
      </w:r>
      <w:r>
        <w:rPr>
          <w:sz w:val="21"/>
          <w:szCs w:val="21"/>
          <w:spacing w:val="-5"/>
        </w:rPr>
        <w:t>现定向广告。9</w:t>
      </w:r>
    </w:p>
    <w:p>
      <w:pPr>
        <w:pStyle w:val="BodyText"/>
        <w:ind w:left="419"/>
        <w:spacing w:before="114" w:line="219" w:lineRule="auto"/>
        <w:rPr>
          <w:sz w:val="21"/>
          <w:szCs w:val="21"/>
        </w:rPr>
      </w:pPr>
      <w:r>
        <w:rPr>
          <w:sz w:val="21"/>
          <w:szCs w:val="21"/>
          <w:spacing w:val="13"/>
        </w:rPr>
        <w:t>(2)识别符</w:t>
      </w:r>
    </w:p>
    <w:p>
      <w:pPr>
        <w:pStyle w:val="BodyText"/>
        <w:ind w:firstLine="419"/>
        <w:spacing w:before="120" w:line="295" w:lineRule="auto"/>
        <w:rPr>
          <w:sz w:val="21"/>
          <w:szCs w:val="21"/>
        </w:rPr>
      </w:pPr>
      <w:r>
        <w:rPr>
          <w:sz w:val="21"/>
          <w:szCs w:val="21"/>
          <w:spacing w:val="-1"/>
        </w:rPr>
        <w:t>之所以能实现跨设备、跨开发者等的用户行为追踪，</w:t>
      </w:r>
      <w:r>
        <w:rPr>
          <w:sz w:val="21"/>
          <w:szCs w:val="21"/>
          <w:spacing w:val="-2"/>
        </w:rPr>
        <w:t>是因为收集个人信息时采用统 </w:t>
      </w:r>
      <w:r>
        <w:rPr>
          <w:sz w:val="21"/>
          <w:szCs w:val="21"/>
          <w:spacing w:val="3"/>
        </w:rPr>
        <w:t>一的识别符</w:t>
      </w:r>
      <w:r>
        <w:rPr>
          <w:sz w:val="21"/>
          <w:szCs w:val="21"/>
          <w:spacing w:val="-43"/>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identifier</w:t>
      </w:r>
      <w:r>
        <w:rPr>
          <w:rFonts w:ascii="Times New Roman" w:hAnsi="Times New Roman" w:eastAsia="Times New Roman" w:cs="Times New Roman"/>
          <w:sz w:val="21"/>
          <w:szCs w:val="21"/>
          <w:spacing w:val="3"/>
        </w:rPr>
        <w:t>),     </w:t>
      </w:r>
      <w:r>
        <w:rPr>
          <w:sz w:val="21"/>
          <w:szCs w:val="21"/>
          <w:spacing w:val="3"/>
        </w:rPr>
        <w:t>如网页服务普遍采用的第三方</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3"/>
        </w:rPr>
        <w:t>,  </w:t>
      </w:r>
      <w:r>
        <w:rPr>
          <w:rFonts w:ascii="Times New Roman" w:hAnsi="Times New Roman" w:eastAsia="Times New Roman" w:cs="Times New Roman"/>
          <w:sz w:val="21"/>
          <w:szCs w:val="21"/>
          <w:spacing w:val="2"/>
        </w:rPr>
        <w:t xml:space="preserve">  </w:t>
      </w:r>
      <w:r>
        <w:rPr>
          <w:sz w:val="21"/>
          <w:szCs w:val="21"/>
          <w:spacing w:val="2"/>
        </w:rPr>
        <w:t>智能手机上的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2"/>
        </w:rPr>
        <w:t xml:space="preserve"> </w:t>
      </w:r>
      <w:r>
        <w:rPr>
          <w:sz w:val="21"/>
          <w:szCs w:val="21"/>
          <w:spacing w:val="2"/>
        </w:rPr>
        <w:t>普 </w:t>
      </w:r>
      <w:r>
        <w:rPr>
          <w:sz w:val="21"/>
          <w:szCs w:val="21"/>
          <w:spacing w:val="2"/>
        </w:rPr>
        <w:t>遍采用的设备识别符(如</w:t>
      </w:r>
      <w:r>
        <w:rPr>
          <w:rFonts w:ascii="Times New Roman" w:hAnsi="Times New Roman" w:eastAsia="Times New Roman" w:cs="Times New Roman"/>
          <w:sz w:val="21"/>
          <w:szCs w:val="21"/>
        </w:rPr>
        <w:t>MAC</w:t>
      </w:r>
      <w:r>
        <w:rPr>
          <w:rFonts w:ascii="Times New Roman" w:hAnsi="Times New Roman" w:eastAsia="Times New Roman" w:cs="Times New Roman"/>
          <w:sz w:val="21"/>
          <w:szCs w:val="21"/>
          <w:spacing w:val="2"/>
        </w:rPr>
        <w:t xml:space="preserve"> </w:t>
      </w:r>
      <w:r>
        <w:rPr>
          <w:sz w:val="21"/>
          <w:szCs w:val="21"/>
          <w:spacing w:val="2"/>
        </w:rPr>
        <w:t>地</w:t>
      </w:r>
      <w:r>
        <w:rPr>
          <w:sz w:val="21"/>
          <w:szCs w:val="21"/>
          <w:spacing w:val="-41"/>
        </w:rPr>
        <w:t xml:space="preserve"> </w:t>
      </w:r>
      <w:r>
        <w:rPr>
          <w:sz w:val="21"/>
          <w:szCs w:val="21"/>
          <w:spacing w:val="2"/>
        </w:rPr>
        <w:t>址</w:t>
      </w:r>
      <w:r>
        <w:rPr>
          <w:sz w:val="21"/>
          <w:szCs w:val="21"/>
          <w:spacing w:val="-49"/>
        </w:rPr>
        <w:t xml:space="preserve"> </w:t>
      </w:r>
      <w:r>
        <w:rPr>
          <w:sz w:val="21"/>
          <w:szCs w:val="21"/>
          <w:spacing w:val="2"/>
        </w:rPr>
        <w:t>，</w:t>
      </w:r>
      <w:r>
        <w:rPr>
          <w:rFonts w:ascii="Times New Roman" w:hAnsi="Times New Roman" w:eastAsia="Times New Roman" w:cs="Times New Roman"/>
          <w:sz w:val="21"/>
          <w:szCs w:val="21"/>
        </w:rPr>
        <w:t>iOS</w:t>
      </w:r>
      <w:r>
        <w:rPr>
          <w:rFonts w:ascii="Times New Roman" w:hAnsi="Times New Roman" w:eastAsia="Times New Roman" w:cs="Times New Roman"/>
          <w:sz w:val="21"/>
          <w:szCs w:val="21"/>
          <w:spacing w:val="17"/>
        </w:rPr>
        <w:t xml:space="preserve"> </w:t>
      </w:r>
      <w:r>
        <w:rPr>
          <w:sz w:val="21"/>
          <w:szCs w:val="21"/>
          <w:spacing w:val="2"/>
        </w:rPr>
        <w:t>系统的</w:t>
      </w:r>
      <w:r>
        <w:rPr>
          <w:rFonts w:ascii="Times New Roman" w:hAnsi="Times New Roman" w:eastAsia="Times New Roman" w:cs="Times New Roman"/>
          <w:sz w:val="21"/>
          <w:szCs w:val="21"/>
        </w:rPr>
        <w:t>IDFA</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Android</w:t>
      </w:r>
      <w:r>
        <w:rPr>
          <w:rFonts w:ascii="Times New Roman" w:hAnsi="Times New Roman" w:eastAsia="Times New Roman" w:cs="Times New Roman"/>
          <w:sz w:val="21"/>
          <w:szCs w:val="21"/>
          <w:spacing w:val="2"/>
        </w:rPr>
        <w:t xml:space="preserve">   </w:t>
      </w:r>
      <w:r>
        <w:rPr>
          <w:sz w:val="21"/>
          <w:szCs w:val="21"/>
          <w:spacing w:val="2"/>
        </w:rPr>
        <w:t>系</w:t>
      </w:r>
      <w:r>
        <w:rPr>
          <w:sz w:val="21"/>
          <w:szCs w:val="21"/>
          <w:spacing w:val="1"/>
        </w:rPr>
        <w:t>统的</w:t>
      </w:r>
      <w:r>
        <w:rPr>
          <w:rFonts w:ascii="Times New Roman" w:hAnsi="Times New Roman" w:eastAsia="Times New Roman" w:cs="Times New Roman"/>
          <w:sz w:val="21"/>
          <w:szCs w:val="21"/>
        </w:rPr>
        <w:t>IMEI</w:t>
      </w:r>
      <w:r>
        <w:rPr>
          <w:rFonts w:ascii="Times New Roman" w:hAnsi="Times New Roman" w:eastAsia="Times New Roman" w:cs="Times New Roman"/>
          <w:sz w:val="21"/>
          <w:szCs w:val="21"/>
          <w:spacing w:val="-31"/>
        </w:rPr>
        <w:t xml:space="preserve"> </w:t>
      </w:r>
      <w:r>
        <w:rPr>
          <w:sz w:val="21"/>
          <w:szCs w:val="21"/>
          <w:spacing w:val="1"/>
        </w:rPr>
        <w:t>、</w:t>
      </w:r>
      <w:r>
        <w:rPr>
          <w:rFonts w:ascii="Times New Roman" w:hAnsi="Times New Roman" w:eastAsia="Times New Roman" w:cs="Times New Roman"/>
          <w:sz w:val="21"/>
          <w:szCs w:val="21"/>
        </w:rPr>
        <w:t>GAID</w:t>
      </w:r>
      <w:r>
        <w:rPr>
          <w:sz w:val="21"/>
          <w:szCs w:val="21"/>
          <w:spacing w:val="1"/>
        </w:rPr>
        <w:t>、</w:t>
      </w:r>
      <w:r>
        <w:rPr>
          <w:sz w:val="21"/>
          <w:szCs w:val="21"/>
        </w:rPr>
        <w:t xml:space="preserve"> </w:t>
      </w:r>
      <w:r>
        <w:rPr>
          <w:rFonts w:ascii="Times New Roman" w:hAnsi="Times New Roman" w:eastAsia="Times New Roman" w:cs="Times New Roman"/>
          <w:sz w:val="21"/>
          <w:szCs w:val="21"/>
        </w:rPr>
        <w:t>OAID</w:t>
      </w:r>
      <w:r>
        <w:rPr>
          <w:rFonts w:ascii="Times New Roman" w:hAnsi="Times New Roman" w:eastAsia="Times New Roman" w:cs="Times New Roman"/>
          <w:sz w:val="21"/>
          <w:szCs w:val="21"/>
          <w:spacing w:val="-29"/>
        </w:rPr>
        <w:t xml:space="preserve"> </w:t>
      </w:r>
      <w:r>
        <w:rPr>
          <w:sz w:val="21"/>
          <w:szCs w:val="21"/>
          <w:spacing w:val="9"/>
        </w:rPr>
        <w:t>、</w:t>
      </w:r>
      <w:r>
        <w:rPr>
          <w:rFonts w:ascii="Times New Roman" w:hAnsi="Times New Roman" w:eastAsia="Times New Roman" w:cs="Times New Roman"/>
          <w:sz w:val="21"/>
          <w:szCs w:val="21"/>
        </w:rPr>
        <w:t>Android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9"/>
        </w:rPr>
        <w:t>)</w:t>
      </w:r>
      <w:r>
        <w:rPr>
          <w:sz w:val="21"/>
          <w:szCs w:val="21"/>
          <w:spacing w:val="9"/>
        </w:rPr>
        <w:t>。于是各公司可以通过统一的识别符，将同</w:t>
      </w:r>
      <w:r>
        <w:rPr>
          <w:sz w:val="21"/>
          <w:szCs w:val="21"/>
          <w:spacing w:val="8"/>
        </w:rPr>
        <w:t>一用户在不同产品、</w:t>
      </w:r>
      <w:r>
        <w:rPr>
          <w:sz w:val="21"/>
          <w:szCs w:val="21"/>
        </w:rPr>
        <w:t xml:space="preserve"> </w:t>
      </w:r>
      <w:r>
        <w:rPr>
          <w:sz w:val="21"/>
          <w:szCs w:val="21"/>
          <w:spacing w:val="-8"/>
        </w:rPr>
        <w:t>App、 网站的个人信息汇聚起来，为下一步构建用户画像奠定基础。</w:t>
      </w:r>
    </w:p>
    <w:p>
      <w:pPr>
        <w:pStyle w:val="BodyText"/>
        <w:ind w:left="419"/>
        <w:spacing w:before="121" w:line="219" w:lineRule="auto"/>
        <w:rPr>
          <w:rFonts w:ascii="Times New Roman" w:hAnsi="Times New Roman" w:eastAsia="Times New Roman" w:cs="Times New Roman"/>
          <w:sz w:val="21"/>
          <w:szCs w:val="21"/>
        </w:rPr>
      </w:pPr>
      <w:r>
        <w:rPr>
          <w:sz w:val="21"/>
          <w:szCs w:val="21"/>
          <w:spacing w:val="-5"/>
        </w:rPr>
        <w:t>口网页、移动站采用的第三方</w:t>
      </w:r>
      <w:r>
        <w:rPr>
          <w:sz w:val="21"/>
          <w:szCs w:val="21"/>
          <w:spacing w:val="-38"/>
        </w:rPr>
        <w:t xml:space="preserve"> </w:t>
      </w:r>
      <w:r>
        <w:rPr>
          <w:rFonts w:ascii="Times New Roman" w:hAnsi="Times New Roman" w:eastAsia="Times New Roman" w:cs="Times New Roman"/>
          <w:sz w:val="21"/>
          <w:szCs w:val="21"/>
          <w:spacing w:val="-5"/>
        </w:rPr>
        <w:t>Cookie</w:t>
      </w:r>
    </w:p>
    <w:p>
      <w:pPr>
        <w:pStyle w:val="BodyText"/>
        <w:ind w:firstLine="419"/>
        <w:spacing w:before="137" w:line="299" w:lineRule="auto"/>
        <w:rPr>
          <w:sz w:val="21"/>
          <w:szCs w:val="21"/>
        </w:rPr>
      </w:pPr>
      <w:r>
        <w:rPr>
          <w:sz w:val="21"/>
          <w:szCs w:val="21"/>
          <w:spacing w:val="4"/>
        </w:rPr>
        <w:t>第一方</w:t>
      </w:r>
      <w:r>
        <w:rPr>
          <w:sz w:val="21"/>
          <w:szCs w:val="21"/>
          <w:spacing w:val="-41"/>
        </w:rPr>
        <w:t xml:space="preserve"> </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11"/>
        </w:rPr>
        <w:t xml:space="preserve"> </w:t>
      </w:r>
      <w:r>
        <w:rPr>
          <w:sz w:val="21"/>
          <w:szCs w:val="21"/>
          <w:spacing w:val="4"/>
        </w:rPr>
        <w:t>具有限制跨域的特征，比如网站</w:t>
      </w:r>
      <w:r>
        <w:rPr>
          <w:rFonts w:ascii="Times New Roman" w:hAnsi="Times New Roman" w:eastAsia="Times New Roman" w:cs="Times New Roman"/>
          <w:sz w:val="21"/>
          <w:szCs w:val="21"/>
          <w:spacing w:val="4"/>
        </w:rPr>
        <w:t>A </w:t>
      </w:r>
      <w:r>
        <w:rPr>
          <w:sz w:val="21"/>
          <w:szCs w:val="21"/>
          <w:spacing w:val="4"/>
        </w:rPr>
        <w:t>给同一个客户端颁发</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29"/>
        </w:rPr>
        <w:t xml:space="preserve"> </w:t>
      </w:r>
      <w:r>
        <w:rPr>
          <w:sz w:val="21"/>
          <w:szCs w:val="21"/>
          <w:spacing w:val="4"/>
        </w:rPr>
        <w:t>(称</w:t>
      </w:r>
      <w:r>
        <w:rPr>
          <w:sz w:val="21"/>
          <w:szCs w:val="21"/>
        </w:rPr>
        <w:t xml:space="preserve">  </w:t>
      </w:r>
      <w:r>
        <w:rPr>
          <w:sz w:val="21"/>
          <w:szCs w:val="21"/>
          <w:spacing w:val="-2"/>
        </w:rPr>
        <w:t>为</w:t>
      </w:r>
      <w:r>
        <w:rPr>
          <w:sz w:val="21"/>
          <w:szCs w:val="21"/>
          <w:spacing w:val="-44"/>
        </w:rPr>
        <w:t xml:space="preserve"> </w:t>
      </w:r>
      <w:r>
        <w:rPr>
          <w:sz w:val="21"/>
          <w:szCs w:val="21"/>
          <w:spacing w:val="-2"/>
        </w:rPr>
        <w:t>Cookie</w:t>
      </w:r>
      <w:r>
        <w:rPr>
          <w:sz w:val="21"/>
          <w:szCs w:val="21"/>
          <w:spacing w:val="73"/>
        </w:rPr>
        <w:t xml:space="preserve"> </w:t>
      </w:r>
      <w:r>
        <w:rPr>
          <w:sz w:val="21"/>
          <w:szCs w:val="21"/>
          <w:spacing w:val="-2"/>
        </w:rPr>
        <w:t>A),网站B 给同一个客户端颁发</w:t>
      </w:r>
      <w:r>
        <w:rPr>
          <w:sz w:val="21"/>
          <w:szCs w:val="21"/>
          <w:spacing w:val="-3"/>
        </w:rPr>
        <w:t xml:space="preserve"> Cookie(称为 Cookie</w:t>
      </w:r>
      <w:r>
        <w:rPr>
          <w:sz w:val="21"/>
          <w:szCs w:val="21"/>
          <w:spacing w:val="24"/>
        </w:rPr>
        <w:t xml:space="preserve"> </w:t>
      </w:r>
      <w:r>
        <w:rPr>
          <w:sz w:val="21"/>
          <w:szCs w:val="21"/>
          <w:spacing w:val="-3"/>
        </w:rPr>
        <w:t>B),但是网站</w:t>
      </w:r>
      <w:r>
        <w:rPr>
          <w:sz w:val="21"/>
          <w:szCs w:val="21"/>
          <w:spacing w:val="-38"/>
        </w:rPr>
        <w:t xml:space="preserve"> </w:t>
      </w:r>
      <w:r>
        <w:rPr>
          <w:sz w:val="21"/>
          <w:szCs w:val="21"/>
          <w:spacing w:val="-3"/>
        </w:rPr>
        <w:t>A</w:t>
      </w:r>
      <w:r>
        <w:rPr>
          <w:sz w:val="21"/>
          <w:szCs w:val="21"/>
          <w:spacing w:val="-38"/>
        </w:rPr>
        <w:t xml:space="preserve"> </w:t>
      </w:r>
      <w:r>
        <w:rPr>
          <w:sz w:val="21"/>
          <w:szCs w:val="21"/>
          <w:spacing w:val="-3"/>
        </w:rPr>
        <w:t>不能操 </w:t>
      </w:r>
      <w:r>
        <w:rPr>
          <w:sz w:val="21"/>
          <w:szCs w:val="21"/>
          <w:spacing w:val="6"/>
        </w:rPr>
        <w:t>作</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6"/>
        </w:rPr>
        <w:t>,</w:t>
      </w:r>
      <w:r>
        <w:rPr>
          <w:sz w:val="21"/>
          <w:szCs w:val="21"/>
          <w:spacing w:val="6"/>
        </w:rPr>
        <w:t>反之亦然，则事实上阻止了跨站追踪的行为。第三方</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6"/>
        </w:rPr>
        <w:t xml:space="preserve"> </w:t>
      </w:r>
      <w:r>
        <w:rPr>
          <w:sz w:val="21"/>
          <w:szCs w:val="21"/>
          <w:spacing w:val="6"/>
        </w:rPr>
        <w:t>就是用以实</w:t>
      </w:r>
      <w:r>
        <w:rPr>
          <w:sz w:val="21"/>
          <w:szCs w:val="21"/>
          <w:spacing w:val="4"/>
        </w:rPr>
        <w:t xml:space="preserve">  </w:t>
      </w:r>
      <w:r>
        <w:rPr>
          <w:sz w:val="21"/>
          <w:szCs w:val="21"/>
          <w:spacing w:val="1"/>
        </w:rPr>
        <w:t>现跨站追踪用户行为的功能，第三方</w:t>
      </w:r>
      <w:r>
        <w:rPr>
          <w:rFonts w:ascii="Times New Roman" w:hAnsi="Times New Roman" w:eastAsia="Times New Roman" w:cs="Times New Roman"/>
          <w:sz w:val="21"/>
          <w:szCs w:val="21"/>
        </w:rPr>
        <w:t>Cookie</w:t>
      </w:r>
      <w:r>
        <w:rPr>
          <w:rFonts w:ascii="Times New Roman" w:hAnsi="Times New Roman" w:eastAsia="Times New Roman" w:cs="Times New Roman"/>
          <w:sz w:val="21"/>
          <w:szCs w:val="21"/>
          <w:spacing w:val="1"/>
        </w:rPr>
        <w:t xml:space="preserve"> </w:t>
      </w:r>
      <w:r>
        <w:rPr>
          <w:sz w:val="21"/>
          <w:szCs w:val="21"/>
          <w:spacing w:val="1"/>
        </w:rPr>
        <w:t>是由网站所有者之外的第三方，如 </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spacing w:val="-1"/>
        </w:rPr>
        <w:t>Analytics</w:t>
      </w:r>
      <w:r>
        <w:rPr>
          <w:rFonts w:ascii="Times New Roman" w:hAnsi="Times New Roman" w:eastAsia="Times New Roman" w:cs="Times New Roman"/>
          <w:sz w:val="21"/>
          <w:szCs w:val="21"/>
          <w:spacing w:val="-15"/>
        </w:rPr>
        <w:t xml:space="preserve"> </w:t>
      </w:r>
      <w:r>
        <w:rPr>
          <w:sz w:val="21"/>
          <w:szCs w:val="21"/>
          <w:spacing w:val="-1"/>
        </w:rPr>
        <w:t>这样的广告营销公司提供</w:t>
      </w:r>
      <w:r>
        <w:rPr>
          <w:sz w:val="21"/>
          <w:szCs w:val="21"/>
          <w:spacing w:val="-2"/>
        </w:rPr>
        <w:t>的技术工具，帮助网站所有方获取用户与该网站的互</w:t>
      </w:r>
      <w:r>
        <w:rPr>
          <w:sz w:val="21"/>
          <w:szCs w:val="21"/>
        </w:rPr>
        <w:t xml:space="preserve">  </w:t>
      </w:r>
      <w:r>
        <w:rPr>
          <w:sz w:val="21"/>
          <w:szCs w:val="21"/>
          <w:spacing w:val="-6"/>
        </w:rPr>
        <w:t>动行为°,从而实现追踪以及精准营销的需求，如图11-4所示。所以第三方</w:t>
      </w:r>
      <w:r>
        <w:rPr>
          <w:sz w:val="21"/>
          <w:szCs w:val="21"/>
          <w:spacing w:val="-48"/>
        </w:rPr>
        <w:t xml:space="preserve"> </w:t>
      </w:r>
      <w:r>
        <w:rPr>
          <w:sz w:val="21"/>
          <w:szCs w:val="21"/>
          <w:spacing w:val="-6"/>
        </w:rPr>
        <w:t>Cookie</w:t>
      </w:r>
      <w:r>
        <w:rPr>
          <w:sz w:val="21"/>
          <w:szCs w:val="21"/>
          <w:spacing w:val="-57"/>
        </w:rPr>
        <w:t xml:space="preserve"> </w:t>
      </w:r>
      <w:r>
        <w:rPr>
          <w:sz w:val="21"/>
          <w:szCs w:val="21"/>
          <w:spacing w:val="-6"/>
        </w:rPr>
        <w:t>针对同</w:t>
      </w:r>
      <w:r>
        <w:rPr>
          <w:sz w:val="21"/>
          <w:szCs w:val="21"/>
        </w:rPr>
        <w:t xml:space="preserve">  </w:t>
      </w:r>
      <w:r>
        <w:rPr>
          <w:sz w:val="21"/>
          <w:szCs w:val="21"/>
          <w:spacing w:val="-4"/>
        </w:rPr>
        <w:t>一个客户端在不同网站分配的是同一个ID。 置于定向广告场景下，广告主</w:t>
      </w:r>
      <w:r>
        <w:rPr>
          <w:sz w:val="21"/>
          <w:szCs w:val="21"/>
          <w:spacing w:val="-5"/>
        </w:rPr>
        <w:t>的定向人群为</w:t>
      </w:r>
      <w:r>
        <w:rPr>
          <w:sz w:val="21"/>
          <w:szCs w:val="21"/>
        </w:rPr>
        <w:t xml:space="preserve">  </w:t>
      </w:r>
      <w:r>
        <w:rPr>
          <w:sz w:val="21"/>
          <w:szCs w:val="21"/>
        </w:rPr>
        <w:t>爱好旅游的人群，用户访问旅游网站</w:t>
      </w:r>
      <w:r>
        <w:rPr>
          <w:rFonts w:ascii="Times New Roman" w:hAnsi="Times New Roman" w:eastAsia="Times New Roman" w:cs="Times New Roman"/>
          <w:sz w:val="21"/>
          <w:szCs w:val="21"/>
        </w:rPr>
        <w:t>A,   </w:t>
      </w:r>
      <w:r>
        <w:rPr>
          <w:sz w:val="21"/>
          <w:szCs w:val="21"/>
        </w:rPr>
        <w:t>该网站上存储了由广告平台</w:t>
      </w: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15"/>
          <w:w w:val="101"/>
        </w:rPr>
        <w:t xml:space="preserve"> </w:t>
      </w:r>
      <w:r>
        <w:rPr>
          <w:sz w:val="21"/>
          <w:szCs w:val="21"/>
        </w:rPr>
        <w:t>所存储的</w:t>
      </w:r>
      <w:r>
        <w:rPr>
          <w:sz w:val="21"/>
          <w:szCs w:val="21"/>
          <w:spacing w:val="-1"/>
        </w:rPr>
        <w:t>第三方</w:t>
      </w:r>
      <w:r>
        <w:rPr>
          <w:sz w:val="21"/>
          <w:szCs w:val="21"/>
        </w:rPr>
        <w:t xml:space="preserve">  </w:t>
      </w:r>
      <w:r>
        <w:rPr>
          <w:rFonts w:ascii="Times New Roman" w:hAnsi="Times New Roman" w:eastAsia="Times New Roman" w:cs="Times New Roman"/>
          <w:sz w:val="21"/>
          <w:szCs w:val="21"/>
        </w:rPr>
        <w:t>Cookie,  </w:t>
      </w:r>
      <w:r>
        <w:rPr>
          <w:sz w:val="21"/>
          <w:szCs w:val="21"/>
        </w:rPr>
        <w:t>用户在网站</w:t>
      </w:r>
      <w:r>
        <w:rPr>
          <w:rFonts w:ascii="Times New Roman" w:hAnsi="Times New Roman" w:eastAsia="Times New Roman" w:cs="Times New Roman"/>
          <w:sz w:val="21"/>
          <w:szCs w:val="21"/>
        </w:rPr>
        <w:t>A </w:t>
      </w:r>
      <w:r>
        <w:rPr>
          <w:sz w:val="21"/>
          <w:szCs w:val="21"/>
        </w:rPr>
        <w:t>的访问行为已经被传输到了广告平台</w:t>
      </w:r>
      <w:r>
        <w:rPr>
          <w:rFonts w:ascii="Times New Roman" w:hAnsi="Times New Roman" w:eastAsia="Times New Roman" w:cs="Times New Roman"/>
          <w:sz w:val="21"/>
          <w:szCs w:val="21"/>
        </w:rPr>
        <w:t>C,   </w:t>
      </w:r>
      <w:r>
        <w:rPr>
          <w:sz w:val="21"/>
          <w:szCs w:val="21"/>
        </w:rPr>
        <w:t>用户浏览新</w:t>
      </w:r>
      <w:r>
        <w:rPr>
          <w:sz w:val="21"/>
          <w:szCs w:val="21"/>
          <w:spacing w:val="-1"/>
        </w:rPr>
        <w:t>闻网站</w:t>
      </w:r>
      <w:r>
        <w:rPr>
          <w:rFonts w:ascii="Times New Roman" w:hAnsi="Times New Roman" w:eastAsia="Times New Roman" w:cs="Times New Roman"/>
          <w:sz w:val="21"/>
          <w:szCs w:val="21"/>
          <w:spacing w:val="-1"/>
        </w:rPr>
        <w:t>B </w:t>
      </w:r>
      <w:r>
        <w:rPr>
          <w:sz w:val="21"/>
          <w:szCs w:val="21"/>
          <w:spacing w:val="-1"/>
        </w:rPr>
        <w:t>时，</w:t>
      </w:r>
      <w:r>
        <w:rPr>
          <w:sz w:val="21"/>
          <w:szCs w:val="21"/>
        </w:rPr>
        <w:t xml:space="preserve"> </w:t>
      </w:r>
      <w:r>
        <w:rPr>
          <w:sz w:val="21"/>
          <w:szCs w:val="21"/>
          <w:spacing w:val="-2"/>
        </w:rPr>
        <w:t>网站</w:t>
      </w:r>
      <w:r>
        <w:rPr>
          <w:rFonts w:ascii="Times New Roman" w:hAnsi="Times New Roman" w:eastAsia="Times New Roman" w:cs="Times New Roman"/>
          <w:sz w:val="21"/>
          <w:szCs w:val="21"/>
          <w:spacing w:val="-2"/>
        </w:rPr>
        <w:t>B </w:t>
      </w:r>
      <w:r>
        <w:rPr>
          <w:sz w:val="21"/>
          <w:szCs w:val="21"/>
          <w:spacing w:val="-2"/>
        </w:rPr>
        <w:t>也存储了广告平台</w:t>
      </w:r>
      <w:r>
        <w:rPr>
          <w:sz w:val="21"/>
          <w:szCs w:val="21"/>
          <w:spacing w:val="-63"/>
        </w:rPr>
        <w:t xml:space="preserve"> </w:t>
      </w:r>
      <w:r>
        <w:rPr>
          <w:rFonts w:ascii="Times New Roman" w:hAnsi="Times New Roman" w:eastAsia="Times New Roman" w:cs="Times New Roman"/>
          <w:sz w:val="21"/>
          <w:szCs w:val="21"/>
          <w:spacing w:val="-2"/>
        </w:rPr>
        <w:t>C</w:t>
      </w:r>
      <w:r>
        <w:rPr>
          <w:rFonts w:ascii="Times New Roman" w:hAnsi="Times New Roman" w:eastAsia="Times New Roman" w:cs="Times New Roman"/>
          <w:sz w:val="21"/>
          <w:szCs w:val="21"/>
          <w:spacing w:val="16"/>
        </w:rPr>
        <w:t xml:space="preserve"> </w:t>
      </w:r>
      <w:r>
        <w:rPr>
          <w:sz w:val="21"/>
          <w:szCs w:val="21"/>
          <w:spacing w:val="-2"/>
        </w:rPr>
        <w:t>的第三方</w:t>
      </w:r>
      <w:r>
        <w:rPr>
          <w:sz w:val="21"/>
          <w:szCs w:val="21"/>
          <w:spacing w:val="-40"/>
        </w:rPr>
        <w:t xml:space="preserve"> </w:t>
      </w:r>
      <w:r>
        <w:rPr>
          <w:rFonts w:ascii="Times New Roman" w:hAnsi="Times New Roman" w:eastAsia="Times New Roman" w:cs="Times New Roman"/>
          <w:sz w:val="21"/>
          <w:szCs w:val="21"/>
          <w:spacing w:val="-2"/>
        </w:rPr>
        <w:t>Cookie,</w:t>
      </w:r>
      <w:r>
        <w:rPr>
          <w:rFonts w:ascii="Times New Roman" w:hAnsi="Times New Roman" w:eastAsia="Times New Roman" w:cs="Times New Roman"/>
          <w:sz w:val="21"/>
          <w:szCs w:val="21"/>
          <w:spacing w:val="17"/>
        </w:rPr>
        <w:t xml:space="preserve">  </w:t>
      </w:r>
      <w:r>
        <w:rPr>
          <w:sz w:val="21"/>
          <w:szCs w:val="21"/>
          <w:spacing w:val="-2"/>
        </w:rPr>
        <w:t>此时广告平台</w:t>
      </w:r>
      <w:r>
        <w:rPr>
          <w:rFonts w:ascii="Times New Roman" w:hAnsi="Times New Roman" w:eastAsia="Times New Roman" w:cs="Times New Roman"/>
          <w:sz w:val="21"/>
          <w:szCs w:val="21"/>
          <w:spacing w:val="-2"/>
        </w:rPr>
        <w:t>C </w:t>
      </w:r>
      <w:r>
        <w:rPr>
          <w:sz w:val="21"/>
          <w:szCs w:val="21"/>
          <w:spacing w:val="-2"/>
        </w:rPr>
        <w:t>会基于用户之前</w:t>
      </w:r>
      <w:r>
        <w:rPr>
          <w:sz w:val="21"/>
          <w:szCs w:val="21"/>
          <w:spacing w:val="-3"/>
        </w:rPr>
        <w:t>访问旅游</w:t>
      </w:r>
      <w:r>
        <w:rPr>
          <w:sz w:val="21"/>
          <w:szCs w:val="21"/>
        </w:rPr>
        <w:t xml:space="preserve">  </w:t>
      </w:r>
      <w:r>
        <w:rPr>
          <w:sz w:val="21"/>
          <w:szCs w:val="21"/>
          <w:spacing w:val="-5"/>
        </w:rPr>
        <w:t>网站的行为将该用户判定为定向人群，于是在网站</w:t>
      </w:r>
      <w:r>
        <w:rPr>
          <w:rFonts w:ascii="Times New Roman" w:hAnsi="Times New Roman" w:eastAsia="Times New Roman" w:cs="Times New Roman"/>
          <w:sz w:val="21"/>
          <w:szCs w:val="21"/>
          <w:spacing w:val="-5"/>
        </w:rPr>
        <w:t>B </w:t>
      </w:r>
      <w:r>
        <w:rPr>
          <w:sz w:val="21"/>
          <w:szCs w:val="21"/>
          <w:spacing w:val="-5"/>
        </w:rPr>
        <w:t>的广告位上展示了旅游类广告。</w:t>
      </w:r>
    </w:p>
    <w:p>
      <w:pPr>
        <w:spacing w:line="260" w:lineRule="auto"/>
        <w:rPr>
          <w:rFonts w:ascii="Arial"/>
          <w:sz w:val="21"/>
        </w:rPr>
      </w:pPr>
      <w:r/>
    </w:p>
    <w:p>
      <w:pPr>
        <w:pStyle w:val="BodyText"/>
        <w:ind w:left="719" w:right="70"/>
        <w:spacing w:before="69" w:line="221" w:lineRule="auto"/>
        <w:rPr>
          <w:sz w:val="21"/>
          <w:szCs w:val="21"/>
        </w:rPr>
      </w:pPr>
      <w:r>
        <w:rPr>
          <w:sz w:val="21"/>
          <w:szCs w:val="21"/>
          <w:spacing w:val="-9"/>
          <w:w w:val="86"/>
        </w:rPr>
        <w:t>苹果开发者网站：</w:t>
      </w:r>
      <w:r>
        <w:rPr>
          <w:rFonts w:ascii="Times New Roman" w:hAnsi="Times New Roman" w:eastAsia="Times New Roman" w:cs="Times New Roman"/>
          <w:sz w:val="21"/>
          <w:szCs w:val="21"/>
          <w:spacing w:val="-9"/>
          <w:w w:val="86"/>
        </w:rPr>
        <w:t>User Prvacy and Data Use,htps:/developerapple com/app-storeus</w:t>
      </w:r>
      <w:r>
        <w:rPr>
          <w:rFonts w:ascii="Times New Roman" w:hAnsi="Times New Roman" w:eastAsia="Times New Roman" w:cs="Times New Roman"/>
          <w:sz w:val="21"/>
          <w:szCs w:val="21"/>
          <w:spacing w:val="-10"/>
          <w:w w:val="86"/>
        </w:rPr>
        <w:t>er-privacy-and-data-use/</w:t>
      </w:r>
      <w:r>
        <w:rPr>
          <w:sz w:val="21"/>
          <w:szCs w:val="21"/>
          <w:spacing w:val="-10"/>
          <w:w w:val="86"/>
        </w:rPr>
        <w:t>。</w:t>
      </w:r>
      <w:r>
        <w:rPr>
          <w:sz w:val="21"/>
          <w:szCs w:val="21"/>
        </w:rPr>
        <w:t xml:space="preserve"> </w:t>
      </w:r>
      <w:r>
        <w:rPr>
          <w:sz w:val="21"/>
          <w:szCs w:val="21"/>
          <w:spacing w:val="-23"/>
          <w:w w:val="92"/>
        </w:rPr>
        <w:t>环球律师事务所：《Cookie</w:t>
      </w:r>
      <w:r>
        <w:rPr>
          <w:sz w:val="21"/>
          <w:szCs w:val="21"/>
          <w:spacing w:val="-53"/>
        </w:rPr>
        <w:t xml:space="preserve"> </w:t>
      </w:r>
      <w:r>
        <w:rPr>
          <w:sz w:val="21"/>
          <w:szCs w:val="21"/>
          <w:spacing w:val="-23"/>
          <w:w w:val="92"/>
        </w:rPr>
        <w:t>合规指引(2021)》。</w:t>
      </w:r>
    </w:p>
    <w:p>
      <w:pPr>
        <w:spacing w:line="221" w:lineRule="auto"/>
        <w:sectPr>
          <w:pgSz w:w="9450" w:h="13340"/>
          <w:pgMar w:top="400" w:right="764" w:bottom="400" w:left="670" w:header="0" w:footer="0" w:gutter="0"/>
        </w:sectPr>
        <w:rPr>
          <w:sz w:val="21"/>
          <w:szCs w:val="21"/>
        </w:rPr>
      </w:pPr>
    </w:p>
    <w:p>
      <w:pPr>
        <w:ind w:left="3609"/>
        <w:spacing w:before="102" w:line="221" w:lineRule="auto"/>
        <w:rPr>
          <w:rFonts w:ascii="YouYuan" w:hAnsi="YouYuan" w:eastAsia="YouYuan" w:cs="YouYuan"/>
          <w:sz w:val="19"/>
          <w:szCs w:val="19"/>
        </w:rPr>
      </w:pPr>
      <w:r>
        <w:drawing>
          <wp:anchor distT="0" distB="0" distL="0" distR="0" simplePos="0" relativeHeight="253057024" behindDoc="0" locked="0" layoutInCell="0" allowOverlap="1">
            <wp:simplePos x="0" y="0"/>
            <wp:positionH relativeFrom="page">
              <wp:posOffset>380987</wp:posOffset>
            </wp:positionH>
            <wp:positionV relativeFrom="page">
              <wp:posOffset>7175510</wp:posOffset>
            </wp:positionV>
            <wp:extent cx="1269998" cy="6350"/>
            <wp:effectExtent l="0" t="0" r="0" b="0"/>
            <wp:wrapNone/>
            <wp:docPr id="322" name="IM 322"/>
            <wp:cNvGraphicFramePr/>
            <a:graphic>
              <a:graphicData uri="http://schemas.openxmlformats.org/drawingml/2006/picture">
                <pic:pic>
                  <pic:nvPicPr>
                    <pic:cNvPr id="322" name="IM 322"/>
                    <pic:cNvPicPr/>
                  </pic:nvPicPr>
                  <pic:blipFill>
                    <a:blip r:embed="rId151"/>
                    <a:stretch>
                      <a:fillRect/>
                    </a:stretch>
                  </pic:blipFill>
                  <pic:spPr>
                    <a:xfrm rot="0">
                      <a:off x="0" y="0"/>
                      <a:ext cx="1269998" cy="6350"/>
                    </a:xfrm>
                    <a:prstGeom prst="rect">
                      <a:avLst/>
                    </a:prstGeom>
                  </pic:spPr>
                </pic:pic>
              </a:graphicData>
            </a:graphic>
          </wp:anchor>
        </w:drawing>
      </w:r>
      <w:r>
        <w:rPr>
          <w:rFonts w:ascii="YouYuan" w:hAnsi="YouYuan" w:eastAsia="YouYuan" w:cs="YouYuan"/>
          <w:sz w:val="19"/>
          <w:szCs w:val="19"/>
        </w:rPr>
        <w:t>第十一章更懂你的精准营销和个性化推荐</w:t>
      </w:r>
      <w:r>
        <w:rPr>
          <w:rFonts w:ascii="YouYuan" w:hAnsi="YouYuan" w:eastAsia="YouYuan" w:cs="YouYuan"/>
          <w:sz w:val="19"/>
          <w:szCs w:val="19"/>
        </w:rPr>
        <w:t xml:space="preserve">      </w:t>
      </w:r>
      <w:r>
        <w:rPr>
          <w:rFonts w:ascii="YouYuan" w:hAnsi="YouYuan" w:eastAsia="YouYuan" w:cs="YouYuan"/>
          <w:sz w:val="19"/>
          <w:szCs w:val="19"/>
        </w:rPr>
        <w:t>171</w:t>
      </w:r>
    </w:p>
    <w:p>
      <w:pPr>
        <w:spacing w:line="331" w:lineRule="auto"/>
        <w:rPr>
          <w:rFonts w:ascii="Arial"/>
          <w:sz w:val="21"/>
        </w:rPr>
      </w:pPr>
      <w:r/>
    </w:p>
    <w:p>
      <w:pPr>
        <w:spacing w:line="331" w:lineRule="auto"/>
        <w:rPr>
          <w:rFonts w:ascii="Arial"/>
          <w:sz w:val="21"/>
        </w:rPr>
      </w:pPr>
      <w:r/>
    </w:p>
    <w:p>
      <w:pPr>
        <w:pStyle w:val="BodyText"/>
        <w:ind w:left="1260"/>
        <w:spacing w:before="61" w:line="206" w:lineRule="auto"/>
        <w:rPr>
          <w:sz w:val="19"/>
          <w:szCs w:val="19"/>
        </w:rPr>
      </w:pPr>
      <w:r>
        <w:rPr>
          <w:sz w:val="19"/>
          <w:szCs w:val="19"/>
          <w:spacing w:val="-13"/>
          <w:w w:val="94"/>
        </w:rPr>
        <w:t>第三方追踪</w:t>
      </w:r>
      <w:r>
        <w:rPr>
          <w:sz w:val="19"/>
          <w:szCs w:val="19"/>
          <w:spacing w:val="-38"/>
        </w:rPr>
        <w:t xml:space="preserve"> </w:t>
      </w:r>
      <w:r>
        <w:rPr>
          <w:rFonts w:ascii="Times New Roman" w:hAnsi="Times New Roman" w:eastAsia="Times New Roman" w:cs="Times New Roman"/>
          <w:sz w:val="19"/>
          <w:szCs w:val="19"/>
          <w:spacing w:val="-13"/>
          <w:w w:val="94"/>
        </w:rPr>
        <w:t>Cookie</w:t>
      </w:r>
      <w:r>
        <w:rPr>
          <w:sz w:val="19"/>
          <w:szCs w:val="19"/>
          <w:spacing w:val="-13"/>
          <w:w w:val="94"/>
        </w:rPr>
        <w:t>的示例</w:t>
      </w:r>
    </w:p>
    <w:p>
      <w:pPr>
        <w:pStyle w:val="BodyText"/>
        <w:ind w:firstLine="1219"/>
        <w:spacing w:line="3159" w:lineRule="exact"/>
        <w:rPr/>
      </w:pPr>
      <w:r>
        <w:rPr>
          <w:position w:val="-63"/>
        </w:rPr>
        <w:pict>
          <v:group id="_x0000_s346" style="mso-position-vertical-relative:line;mso-position-horizontal-relative:char;width:279.05pt;height:158pt;" filled="false" stroked="false" coordsize="5580,3160" coordorigin="0,0">
            <v:shape id="_x0000_s348" style="position:absolute;left:0;top:0;width:5580;height:3160;" filled="false" stroked="false" type="#_x0000_t75">
              <v:imagedata o:title="" r:id="rId152"/>
            </v:shape>
            <v:shape id="_x0000_s350" style="position:absolute;left:2750;top:208;width:2777;height:2930;" filled="false" stroked="false" type="#_x0000_t202">
              <v:fill on="false"/>
              <v:stroke on="false"/>
              <v:path/>
              <v:imagedata o:title=""/>
              <o:lock v:ext="edit" aspectratio="false"/>
              <v:textbox inset="0mm,0mm,0mm,0mm">
                <w:txbxContent>
                  <w:p>
                    <w:pPr>
                      <w:ind w:left="39"/>
                      <w:spacing w:before="20" w:line="220" w:lineRule="auto"/>
                      <w:rPr>
                        <w:rFonts w:ascii="SimSun" w:hAnsi="SimSun" w:eastAsia="SimSun" w:cs="SimSun"/>
                        <w:sz w:val="19"/>
                        <w:szCs w:val="19"/>
                      </w:rPr>
                    </w:pPr>
                    <w:r>
                      <w:rPr>
                        <w:rFonts w:ascii="Times New Roman" w:hAnsi="Times New Roman" w:eastAsia="Times New Roman" w:cs="Times New Roman"/>
                        <w:sz w:val="19"/>
                        <w:szCs w:val="19"/>
                        <w:spacing w:val="-10"/>
                        <w:w w:val="95"/>
                      </w:rPr>
                      <w:t>HTTP</w:t>
                    </w:r>
                    <w:r>
                      <w:rPr>
                        <w:rFonts w:ascii="Times New Roman" w:hAnsi="Times New Roman" w:eastAsia="Times New Roman" w:cs="Times New Roman"/>
                        <w:sz w:val="19"/>
                        <w:szCs w:val="19"/>
                        <w:spacing w:val="-12"/>
                      </w:rPr>
                      <w:t xml:space="preserve"> </w:t>
                    </w:r>
                    <w:r>
                      <w:rPr>
                        <w:rFonts w:ascii="SimSun" w:hAnsi="SimSun" w:eastAsia="SimSun" w:cs="SimSun"/>
                        <w:sz w:val="19"/>
                        <w:szCs w:val="19"/>
                        <w:spacing w:val="-10"/>
                        <w:w w:val="95"/>
                      </w:rPr>
                      <w:t>请求</w:t>
                    </w:r>
                  </w:p>
                  <w:p>
                    <w:pPr>
                      <w:spacing w:line="329" w:lineRule="auto"/>
                      <w:rPr>
                        <w:rFonts w:ascii="Arial"/>
                        <w:sz w:val="21"/>
                      </w:rPr>
                    </w:pPr>
                    <w:r/>
                  </w:p>
                  <w:p>
                    <w:pPr>
                      <w:spacing w:before="61" w:line="219" w:lineRule="auto"/>
                      <w:jc w:val="right"/>
                      <w:rPr>
                        <w:rFonts w:ascii="SimSun" w:hAnsi="SimSun" w:eastAsia="SimSun" w:cs="SimSun"/>
                        <w:sz w:val="19"/>
                        <w:szCs w:val="19"/>
                      </w:rPr>
                    </w:pPr>
                    <w:r>
                      <w:rPr>
                        <w:rFonts w:ascii="SimSun" w:hAnsi="SimSun" w:eastAsia="SimSun" w:cs="SimSun"/>
                        <w:sz w:val="19"/>
                        <w:szCs w:val="19"/>
                        <w:spacing w:val="-14"/>
                        <w:w w:val="91"/>
                      </w:rPr>
                      <w:t>第三方服</w:t>
                    </w:r>
                    <w:r>
                      <w:rPr>
                        <w:rFonts w:ascii="SimSun" w:hAnsi="SimSun" w:eastAsia="SimSun" w:cs="SimSun"/>
                        <w:sz w:val="19"/>
                        <w:szCs w:val="19"/>
                        <w:spacing w:val="-13"/>
                        <w:w w:val="91"/>
                      </w:rPr>
                      <w:t>务</w:t>
                    </w:r>
                    <w:r>
                      <w:rPr>
                        <w:rFonts w:ascii="SimSun" w:hAnsi="SimSun" w:eastAsia="SimSun" w:cs="SimSun"/>
                        <w:sz w:val="19"/>
                        <w:szCs w:val="19"/>
                        <w:spacing w:val="-9"/>
                        <w:w w:val="91"/>
                      </w:rPr>
                      <w:t>器</w:t>
                    </w:r>
                  </w:p>
                  <w:p>
                    <w:pPr>
                      <w:spacing w:line="294" w:lineRule="auto"/>
                      <w:rPr>
                        <w:rFonts w:ascii="Arial"/>
                        <w:sz w:val="21"/>
                      </w:rPr>
                    </w:pPr>
                    <w:r/>
                  </w:p>
                  <w:p>
                    <w:pPr>
                      <w:ind w:firstLine="119"/>
                      <w:spacing w:line="110" w:lineRule="exact"/>
                      <w:rPr/>
                    </w:pPr>
                    <w:r>
                      <w:rPr>
                        <w:position w:val="-2"/>
                      </w:rPr>
                      <w:drawing>
                        <wp:inline distT="0" distB="0" distL="0" distR="0">
                          <wp:extent cx="158719" cy="69865"/>
                          <wp:effectExtent l="0" t="0" r="0" b="0"/>
                          <wp:docPr id="324" name="IM 324"/>
                          <wp:cNvGraphicFramePr/>
                          <a:graphic>
                            <a:graphicData uri="http://schemas.openxmlformats.org/drawingml/2006/picture">
                              <pic:pic>
                                <pic:nvPicPr>
                                  <pic:cNvPr id="324" name="IM 324"/>
                                  <pic:cNvPicPr/>
                                </pic:nvPicPr>
                                <pic:blipFill>
                                  <a:blip r:embed="rId153"/>
                                  <a:stretch>
                                    <a:fillRect/>
                                  </a:stretch>
                                </pic:blipFill>
                                <pic:spPr>
                                  <a:xfrm rot="0">
                                    <a:off x="0" y="0"/>
                                    <a:ext cx="158719" cy="69865"/>
                                  </a:xfrm>
                                  <a:prstGeom prst="rect">
                                    <a:avLst/>
                                  </a:prstGeom>
                                </pic:spPr>
                              </pic:pic>
                            </a:graphicData>
                          </a:graphic>
                        </wp:inline>
                      </w:drawing>
                    </w:r>
                  </w:p>
                  <w:p>
                    <w:pPr>
                      <w:spacing w:line="244"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14"/>
                        <w:w w:val="92"/>
                      </w:rPr>
                      <w:t>第一方服务器</w:t>
                    </w:r>
                  </w:p>
                  <w:p>
                    <w:pPr>
                      <w:ind w:left="2012"/>
                      <w:spacing w:before="192" w:line="220" w:lineRule="auto"/>
                      <w:rPr>
                        <w:rFonts w:ascii="Times New Roman" w:hAnsi="Times New Roman" w:eastAsia="Times New Roman" w:cs="Times New Roman"/>
                        <w:sz w:val="19"/>
                        <w:szCs w:val="19"/>
                      </w:rPr>
                    </w:pPr>
                    <w:r>
                      <w:rPr>
                        <w:rFonts w:ascii="SimSun" w:hAnsi="SimSun" w:eastAsia="SimSun" w:cs="SimSun"/>
                        <w:sz w:val="19"/>
                        <w:szCs w:val="19"/>
                        <w:b/>
                        <w:bCs/>
                        <w:spacing w:val="-11"/>
                        <w:w w:val="93"/>
                      </w:rPr>
                      <w:t>分配</w:t>
                    </w:r>
                    <w:r>
                      <w:rPr>
                        <w:rFonts w:ascii="SimSun" w:hAnsi="SimSun" w:eastAsia="SimSun" w:cs="SimSun"/>
                        <w:sz w:val="19"/>
                        <w:szCs w:val="19"/>
                        <w:spacing w:val="-49"/>
                      </w:rPr>
                      <w:t xml:space="preserve"> </w:t>
                    </w:r>
                    <w:r>
                      <w:rPr>
                        <w:rFonts w:ascii="Times New Roman" w:hAnsi="Times New Roman" w:eastAsia="Times New Roman" w:cs="Times New Roman"/>
                        <w:sz w:val="19"/>
                        <w:szCs w:val="19"/>
                        <w:b/>
                        <w:bCs/>
                        <w:spacing w:val="-11"/>
                        <w:w w:val="93"/>
                      </w:rPr>
                      <w:t>ID</w:t>
                    </w:r>
                  </w:p>
                  <w:p>
                    <w:pPr>
                      <w:spacing w:line="431" w:lineRule="auto"/>
                      <w:rPr>
                        <w:rFonts w:ascii="Arial"/>
                        <w:sz w:val="21"/>
                      </w:rPr>
                    </w:pPr>
                    <w:r/>
                  </w:p>
                  <w:p>
                    <w:pPr>
                      <w:ind w:left="369"/>
                      <w:spacing w:before="63" w:line="220" w:lineRule="auto"/>
                      <w:rPr>
                        <w:rFonts w:ascii="Times New Roman" w:hAnsi="Times New Roman" w:eastAsia="Times New Roman" w:cs="Times New Roman"/>
                        <w:sz w:val="19"/>
                        <w:szCs w:val="19"/>
                      </w:rPr>
                    </w:pPr>
                    <w:r>
                      <w:rPr>
                        <w:rFonts w:ascii="SimSun" w:hAnsi="SimSun" w:eastAsia="SimSun" w:cs="SimSun"/>
                        <w:sz w:val="19"/>
                        <w:szCs w:val="19"/>
                        <w:spacing w:val="-11"/>
                      </w:rPr>
                      <w:t>追踪</w:t>
                    </w:r>
                    <w:r>
                      <w:rPr>
                        <w:rFonts w:ascii="Times New Roman" w:hAnsi="Times New Roman" w:eastAsia="Times New Roman" w:cs="Times New Roman"/>
                        <w:sz w:val="19"/>
                        <w:szCs w:val="19"/>
                        <w:spacing w:val="-11"/>
                      </w:rPr>
                      <w:t>Cookie</w:t>
                    </w:r>
                  </w:p>
                </w:txbxContent>
              </v:textbox>
            </v:shape>
            <v:shape id="_x0000_s352" style="position:absolute;left:310;top:245;width:2018;height:2451;"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9"/>
                        <w:szCs w:val="19"/>
                      </w:rPr>
                    </w:pPr>
                    <w:hyperlink w:history="true" r:id="rId154">
                      <w:r>
                        <w:rPr>
                          <w:rFonts w:ascii="Times New Roman" w:hAnsi="Times New Roman" w:eastAsia="Times New Roman" w:cs="Times New Roman"/>
                          <w:sz w:val="19"/>
                          <w:szCs w:val="19"/>
                          <w:spacing w:val="-8"/>
                          <w:w w:val="96"/>
                        </w:rPr>
                        <w:t>https://website.com</w:t>
                      </w:r>
                    </w:hyperlink>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29"/>
                        <w:w w:val="96"/>
                      </w:rPr>
                      <w:t>请求</w:t>
                    </w:r>
                    <w:r>
                      <w:rPr>
                        <w:rFonts w:ascii="SimSun" w:hAnsi="SimSun" w:eastAsia="SimSun" w:cs="SimSun"/>
                        <w:sz w:val="19"/>
                        <w:szCs w:val="19"/>
                        <w:spacing w:val="-28"/>
                        <w:w w:val="96"/>
                      </w:rPr>
                      <w:t>内</w:t>
                    </w:r>
                    <w:r>
                      <w:rPr>
                        <w:rFonts w:ascii="SimSun" w:hAnsi="SimSun" w:eastAsia="SimSun" w:cs="SimSun"/>
                        <w:sz w:val="19"/>
                        <w:szCs w:val="19"/>
                        <w:spacing w:val="-10"/>
                        <w:w w:val="96"/>
                      </w:rPr>
                      <w:t>容</w:t>
                    </w:r>
                  </w:p>
                </w:txbxContent>
              </v:textbox>
            </v:shape>
          </v:group>
        </w:pict>
      </w:r>
    </w:p>
    <w:p>
      <w:pPr>
        <w:pStyle w:val="BodyText"/>
        <w:ind w:left="2499"/>
        <w:spacing w:before="38" w:line="219" w:lineRule="auto"/>
        <w:rPr>
          <w:sz w:val="19"/>
          <w:szCs w:val="19"/>
        </w:rPr>
      </w:pPr>
      <w:r>
        <w:rPr>
          <w:sz w:val="19"/>
          <w:szCs w:val="19"/>
          <w:spacing w:val="-3"/>
        </w:rPr>
        <w:t>图11-4</w:t>
      </w:r>
      <w:r>
        <w:rPr>
          <w:sz w:val="19"/>
          <w:szCs w:val="19"/>
          <w:spacing w:val="107"/>
        </w:rPr>
        <w:t xml:space="preserve"> </w:t>
      </w:r>
      <w:r>
        <w:rPr>
          <w:sz w:val="19"/>
          <w:szCs w:val="19"/>
          <w:spacing w:val="-3"/>
        </w:rPr>
        <w:t>第三方</w:t>
      </w:r>
      <w:r>
        <w:rPr>
          <w:sz w:val="19"/>
          <w:szCs w:val="19"/>
          <w:spacing w:val="-48"/>
        </w:rPr>
        <w:t xml:space="preserve"> </w:t>
      </w:r>
      <w:r>
        <w:rPr>
          <w:rFonts w:ascii="Times New Roman" w:hAnsi="Times New Roman" w:eastAsia="Times New Roman" w:cs="Times New Roman"/>
          <w:sz w:val="19"/>
          <w:szCs w:val="19"/>
          <w:spacing w:val="-3"/>
        </w:rPr>
        <w:t>Cookie </w:t>
      </w:r>
      <w:r>
        <w:rPr>
          <w:sz w:val="19"/>
          <w:szCs w:val="19"/>
          <w:spacing w:val="-3"/>
        </w:rPr>
        <w:t>追踪示意图°</w:t>
      </w:r>
    </w:p>
    <w:p>
      <w:pPr>
        <w:pStyle w:val="BodyText"/>
        <w:ind w:right="59" w:firstLine="390"/>
        <w:spacing w:before="192" w:line="350" w:lineRule="auto"/>
        <w:rPr>
          <w:sz w:val="19"/>
          <w:szCs w:val="19"/>
        </w:rPr>
      </w:pPr>
      <w:r>
        <w:rPr>
          <w:sz w:val="19"/>
          <w:szCs w:val="19"/>
          <w:spacing w:val="15"/>
        </w:rPr>
        <w:t>因第三方</w:t>
      </w:r>
      <w:r>
        <w:rPr>
          <w:sz w:val="19"/>
          <w:szCs w:val="19"/>
          <w:spacing w:val="-42"/>
        </w:rPr>
        <w:t xml:space="preserve"> </w:t>
      </w:r>
      <w:r>
        <w:rPr>
          <w:rFonts w:ascii="Times New Roman" w:hAnsi="Times New Roman" w:eastAsia="Times New Roman" w:cs="Times New Roman"/>
          <w:sz w:val="19"/>
          <w:szCs w:val="19"/>
        </w:rPr>
        <w:t>Cookie</w:t>
      </w:r>
      <w:r>
        <w:rPr>
          <w:rFonts w:ascii="Times New Roman" w:hAnsi="Times New Roman" w:eastAsia="Times New Roman" w:cs="Times New Roman"/>
          <w:sz w:val="19"/>
          <w:szCs w:val="19"/>
          <w:spacing w:val="15"/>
        </w:rPr>
        <w:t xml:space="preserve">  </w:t>
      </w:r>
      <w:r>
        <w:rPr>
          <w:sz w:val="19"/>
          <w:szCs w:val="19"/>
          <w:spacing w:val="15"/>
        </w:rPr>
        <w:t>具备跨站追踪用户的能力，可能会</w:t>
      </w:r>
      <w:r>
        <w:rPr>
          <w:sz w:val="19"/>
          <w:szCs w:val="19"/>
          <w:spacing w:val="14"/>
        </w:rPr>
        <w:t>对用户产生较大的个人信息安全</w:t>
      </w:r>
      <w:r>
        <w:rPr>
          <w:sz w:val="19"/>
          <w:szCs w:val="19"/>
        </w:rPr>
        <w:t xml:space="preserve">  </w:t>
      </w:r>
      <w:r>
        <w:rPr>
          <w:sz w:val="19"/>
          <w:szCs w:val="19"/>
          <w:spacing w:val="19"/>
        </w:rPr>
        <w:t>风险，故各个浏览器都以不同程度采取措施限制第三方</w:t>
      </w:r>
      <w:r>
        <w:rPr>
          <w:rFonts w:ascii="Times New Roman" w:hAnsi="Times New Roman" w:eastAsia="Times New Roman" w:cs="Times New Roman"/>
          <w:sz w:val="19"/>
          <w:szCs w:val="19"/>
        </w:rPr>
        <w:t>Cookie</w:t>
      </w:r>
      <w:r>
        <w:rPr>
          <w:rFonts w:ascii="Times New Roman" w:hAnsi="Times New Roman" w:eastAsia="Times New Roman" w:cs="Times New Roman"/>
          <w:sz w:val="19"/>
          <w:szCs w:val="19"/>
          <w:spacing w:val="19"/>
        </w:rPr>
        <w:t xml:space="preserve">  </w:t>
      </w:r>
      <w:r>
        <w:rPr>
          <w:sz w:val="19"/>
          <w:szCs w:val="19"/>
          <w:spacing w:val="19"/>
        </w:rPr>
        <w:t>机制。比如</w:t>
      </w:r>
      <w:r>
        <w:rPr>
          <w:sz w:val="19"/>
          <w:szCs w:val="19"/>
          <w:spacing w:val="-40"/>
        </w:rPr>
        <w:t xml:space="preserve"> </w:t>
      </w:r>
      <w:r>
        <w:rPr>
          <w:rFonts w:ascii="Times New Roman" w:hAnsi="Times New Roman" w:eastAsia="Times New Roman" w:cs="Times New Roman"/>
          <w:sz w:val="19"/>
          <w:szCs w:val="19"/>
        </w:rPr>
        <w:t>Firefox</w:t>
      </w:r>
      <w:r>
        <w:rPr>
          <w:rFonts w:ascii="Times New Roman" w:hAnsi="Times New Roman" w:eastAsia="Times New Roman" w:cs="Times New Roman"/>
          <w:sz w:val="19"/>
          <w:szCs w:val="19"/>
          <w:spacing w:val="19"/>
        </w:rPr>
        <w:t xml:space="preserve">  </w:t>
      </w:r>
      <w:r>
        <w:rPr>
          <w:sz w:val="19"/>
          <w:szCs w:val="19"/>
          <w:spacing w:val="19"/>
        </w:rPr>
        <w:t>发布</w:t>
      </w:r>
      <w:r>
        <w:rPr>
          <w:sz w:val="19"/>
          <w:szCs w:val="19"/>
        </w:rPr>
        <w:t xml:space="preserve"> </w:t>
      </w:r>
      <w:r>
        <w:rPr>
          <w:sz w:val="19"/>
          <w:szCs w:val="19"/>
          <w:spacing w:val="7"/>
        </w:rPr>
        <w:t>了新功能</w:t>
      </w:r>
      <w:r>
        <w:rPr>
          <w:sz w:val="19"/>
          <w:szCs w:val="19"/>
          <w:spacing w:val="3"/>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Total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Cookie</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Protection</w:t>
      </w:r>
      <w:r>
        <w:rPr>
          <w:rFonts w:ascii="Times New Roman" w:hAnsi="Times New Roman" w:eastAsia="Times New Roman" w:cs="Times New Roman"/>
          <w:sz w:val="19"/>
          <w:szCs w:val="19"/>
          <w:spacing w:val="7"/>
        </w:rPr>
        <w:t>”,  </w:t>
      </w:r>
      <w:r>
        <w:rPr>
          <w:sz w:val="19"/>
          <w:szCs w:val="19"/>
          <w:spacing w:val="7"/>
        </w:rPr>
        <w:t>通过将第三方</w:t>
      </w:r>
      <w:r>
        <w:rPr>
          <w:rFonts w:ascii="Times New Roman" w:hAnsi="Times New Roman" w:eastAsia="Times New Roman" w:cs="Times New Roman"/>
          <w:sz w:val="19"/>
          <w:szCs w:val="19"/>
        </w:rPr>
        <w:t>Cookie</w:t>
      </w:r>
      <w:r>
        <w:rPr>
          <w:rFonts w:ascii="Times New Roman" w:hAnsi="Times New Roman" w:eastAsia="Times New Roman" w:cs="Times New Roman"/>
          <w:sz w:val="19"/>
          <w:szCs w:val="19"/>
          <w:spacing w:val="7"/>
        </w:rPr>
        <w:t xml:space="preserve">  </w:t>
      </w:r>
      <w:r>
        <w:rPr>
          <w:sz w:val="19"/>
          <w:szCs w:val="19"/>
          <w:spacing w:val="7"/>
        </w:rPr>
        <w:t>保</w:t>
      </w:r>
      <w:r>
        <w:rPr>
          <w:sz w:val="19"/>
          <w:szCs w:val="19"/>
          <w:spacing w:val="-34"/>
        </w:rPr>
        <w:t xml:space="preserve"> </w:t>
      </w:r>
      <w:r>
        <w:rPr>
          <w:sz w:val="19"/>
          <w:szCs w:val="19"/>
          <w:spacing w:val="7"/>
        </w:rPr>
        <w:t>存</w:t>
      </w:r>
      <w:r>
        <w:rPr>
          <w:sz w:val="19"/>
          <w:szCs w:val="19"/>
          <w:spacing w:val="-34"/>
        </w:rPr>
        <w:t xml:space="preserve"> </w:t>
      </w:r>
      <w:r>
        <w:rPr>
          <w:sz w:val="19"/>
          <w:szCs w:val="19"/>
          <w:spacing w:val="7"/>
        </w:rPr>
        <w:t>在</w:t>
      </w:r>
      <w:r>
        <w:rPr>
          <w:sz w:val="19"/>
          <w:szCs w:val="19"/>
          <w:spacing w:val="-36"/>
        </w:rPr>
        <w:t xml:space="preserve"> </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Cookie</w:t>
      </w:r>
      <w:r>
        <w:rPr>
          <w:rFonts w:ascii="Times New Roman" w:hAnsi="Times New Roman" w:eastAsia="Times New Roman" w:cs="Times New Roman"/>
          <w:sz w:val="19"/>
          <w:szCs w:val="19"/>
          <w:spacing w:val="7"/>
        </w:rPr>
        <w:t xml:space="preserve">    </w:t>
      </w:r>
      <w:r>
        <w:rPr>
          <w:sz w:val="19"/>
          <w:szCs w:val="19"/>
          <w:spacing w:val="7"/>
        </w:rPr>
        <w:t>罐”中，防</w:t>
      </w:r>
      <w:r>
        <w:rPr>
          <w:sz w:val="19"/>
          <w:szCs w:val="19"/>
        </w:rPr>
        <w:t xml:space="preserve"> </w:t>
      </w:r>
      <w:r>
        <w:rPr>
          <w:sz w:val="19"/>
          <w:szCs w:val="19"/>
          <w:spacing w:val="14"/>
        </w:rPr>
        <w:t>止跨站追踪°。谷歌</w:t>
      </w:r>
      <w:r>
        <w:rPr>
          <w:sz w:val="19"/>
          <w:szCs w:val="19"/>
          <w:spacing w:val="-44"/>
        </w:rPr>
        <w:t xml:space="preserve"> </w:t>
      </w:r>
      <w:r>
        <w:rPr>
          <w:rFonts w:ascii="Times New Roman" w:hAnsi="Times New Roman" w:eastAsia="Times New Roman" w:cs="Times New Roman"/>
          <w:sz w:val="19"/>
          <w:szCs w:val="19"/>
        </w:rPr>
        <w:t>Chrome</w:t>
      </w:r>
      <w:r>
        <w:rPr>
          <w:rFonts w:ascii="Times New Roman" w:hAnsi="Times New Roman" w:eastAsia="Times New Roman" w:cs="Times New Roman"/>
          <w:sz w:val="19"/>
          <w:szCs w:val="19"/>
          <w:spacing w:val="14"/>
        </w:rPr>
        <w:t xml:space="preserve">  </w:t>
      </w:r>
      <w:r>
        <w:rPr>
          <w:sz w:val="19"/>
          <w:szCs w:val="19"/>
          <w:spacing w:val="14"/>
        </w:rPr>
        <w:t>浏览器自2019年开始推出隐私沙盒，采用了联邦学习技术，</w:t>
      </w:r>
      <w:r>
        <w:rPr>
          <w:sz w:val="19"/>
          <w:szCs w:val="19"/>
        </w:rPr>
        <w:t xml:space="preserve"> </w:t>
      </w:r>
      <w:r>
        <w:rPr>
          <w:sz w:val="19"/>
          <w:szCs w:val="19"/>
          <w:spacing w:val="19"/>
        </w:rPr>
        <w:t>将个体数据通过技术手段隐匿在有数千人的具有同样兴趣的群体中，保护个体的个人信</w:t>
      </w:r>
    </w:p>
    <w:p>
      <w:pPr>
        <w:pStyle w:val="BodyText"/>
        <w:spacing w:before="1" w:line="217" w:lineRule="auto"/>
        <w:rPr>
          <w:sz w:val="19"/>
          <w:szCs w:val="19"/>
        </w:rPr>
      </w:pPr>
      <w:r>
        <w:rPr>
          <w:sz w:val="19"/>
          <w:szCs w:val="19"/>
          <w:spacing w:val="10"/>
        </w:rPr>
        <w:t>息，同时也使定向广告商业模式持续进行。</w:t>
      </w:r>
    </w:p>
    <w:p>
      <w:pPr>
        <w:pStyle w:val="BodyText"/>
        <w:ind w:left="390"/>
        <w:spacing w:before="146" w:line="219" w:lineRule="auto"/>
        <w:rPr>
          <w:sz w:val="19"/>
          <w:szCs w:val="19"/>
        </w:rPr>
      </w:pPr>
      <w:r>
        <w:rPr>
          <w:sz w:val="19"/>
          <w:szCs w:val="19"/>
          <w:spacing w:val="13"/>
        </w:rPr>
        <w:t>口移动智能终端设备采用的设备唯一识别符</w:t>
      </w:r>
    </w:p>
    <w:p>
      <w:pPr>
        <w:pStyle w:val="BodyText"/>
        <w:ind w:firstLine="390"/>
        <w:spacing w:before="89" w:line="329" w:lineRule="auto"/>
        <w:rPr>
          <w:sz w:val="19"/>
          <w:szCs w:val="19"/>
        </w:rPr>
      </w:pPr>
      <w:r>
        <w:rPr>
          <w:sz w:val="22"/>
          <w:szCs w:val="22"/>
          <w:spacing w:val="-9"/>
        </w:rPr>
        <w:t>设备唯一识别符，如</w:t>
      </w:r>
      <w:r>
        <w:rPr>
          <w:rFonts w:ascii="Times New Roman" w:hAnsi="Times New Roman" w:eastAsia="Times New Roman" w:cs="Times New Roman"/>
          <w:sz w:val="22"/>
          <w:szCs w:val="22"/>
          <w:spacing w:val="-9"/>
        </w:rPr>
        <w:t>MAC</w:t>
      </w:r>
      <w:r>
        <w:rPr>
          <w:sz w:val="22"/>
          <w:szCs w:val="22"/>
          <w:spacing w:val="-9"/>
        </w:rPr>
        <w:t>地址、</w:t>
      </w:r>
      <w:r>
        <w:rPr>
          <w:rFonts w:ascii="Times New Roman" w:hAnsi="Times New Roman" w:eastAsia="Times New Roman" w:cs="Times New Roman"/>
          <w:sz w:val="22"/>
          <w:szCs w:val="22"/>
          <w:spacing w:val="-9"/>
        </w:rPr>
        <w:t>IMEI(International Mobile Station Equipment Identity)</w:t>
      </w:r>
      <w:r>
        <w:rPr>
          <w:sz w:val="22"/>
          <w:szCs w:val="22"/>
          <w:spacing w:val="-9"/>
        </w:rPr>
        <w:t>、</w:t>
      </w:r>
      <w:r>
        <w:rPr>
          <w:sz w:val="22"/>
          <w:szCs w:val="22"/>
          <w:spacing w:val="8"/>
        </w:rPr>
        <w:t xml:space="preserve"> </w:t>
      </w:r>
      <w:r>
        <w:rPr>
          <w:rFonts w:ascii="Times New Roman" w:hAnsi="Times New Roman" w:eastAsia="Times New Roman" w:cs="Times New Roman"/>
          <w:sz w:val="19"/>
          <w:szCs w:val="19"/>
          <w:spacing w:val="-1"/>
        </w:rPr>
        <w:t>SN</w:t>
      </w:r>
      <w:r>
        <w:rPr>
          <w:rFonts w:ascii="Times New Roman" w:hAnsi="Times New Roman" w:eastAsia="Times New Roman" w:cs="Times New Roman"/>
          <w:sz w:val="19"/>
          <w:szCs w:val="19"/>
          <w:spacing w:val="-26"/>
        </w:rPr>
        <w:t xml:space="preserve"> </w:t>
      </w:r>
      <w:r>
        <w:rPr>
          <w:sz w:val="19"/>
          <w:szCs w:val="19"/>
          <w:spacing w:val="-1"/>
        </w:rPr>
        <w:t>、</w:t>
      </w:r>
      <w:r>
        <w:rPr>
          <w:rFonts w:ascii="Times New Roman" w:hAnsi="Times New Roman" w:eastAsia="Times New Roman" w:cs="Times New Roman"/>
          <w:sz w:val="19"/>
          <w:szCs w:val="19"/>
          <w:spacing w:val="-1"/>
        </w:rPr>
        <w:t>IDFA(Apple's</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1"/>
        </w:rPr>
        <w:t>Identifier    for</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spacing w:val="-1"/>
        </w:rPr>
        <w:t>Advertising)</w:t>
      </w:r>
      <w:r>
        <w:rPr>
          <w:rFonts w:ascii="Times New Roman" w:hAnsi="Times New Roman" w:eastAsia="Times New Roman" w:cs="Times New Roman"/>
          <w:sz w:val="19"/>
          <w:szCs w:val="19"/>
          <w:spacing w:val="-26"/>
        </w:rPr>
        <w:t xml:space="preserve"> </w:t>
      </w:r>
      <w:r>
        <w:rPr>
          <w:sz w:val="19"/>
          <w:szCs w:val="19"/>
          <w:spacing w:val="-1"/>
        </w:rPr>
        <w:t>、</w:t>
      </w:r>
      <w:r>
        <w:rPr>
          <w:rFonts w:ascii="Times New Roman" w:hAnsi="Times New Roman" w:eastAsia="Times New Roman" w:cs="Times New Roman"/>
          <w:sz w:val="19"/>
          <w:szCs w:val="19"/>
          <w:spacing w:val="-1"/>
        </w:rPr>
        <w:t>OAID(Open</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spacing w:val="-1"/>
        </w:rPr>
        <w:t>Ano</w:t>
      </w:r>
      <w:r>
        <w:rPr>
          <w:rFonts w:ascii="Times New Roman" w:hAnsi="Times New Roman" w:eastAsia="Times New Roman" w:cs="Times New Roman"/>
          <w:sz w:val="19"/>
          <w:szCs w:val="19"/>
          <w:spacing w:val="-2"/>
        </w:rPr>
        <w:t>nymous</w:t>
      </w:r>
      <w:r>
        <w:rPr>
          <w:rFonts w:ascii="Times New Roman" w:hAnsi="Times New Roman" w:eastAsia="Times New Roman" w:cs="Times New Roman"/>
          <w:sz w:val="19"/>
          <w:szCs w:val="19"/>
          <w:spacing w:val="14"/>
          <w:w w:val="101"/>
        </w:rPr>
        <w:t xml:space="preserve">   </w:t>
      </w:r>
      <w:r>
        <w:rPr>
          <w:rFonts w:ascii="Times New Roman" w:hAnsi="Times New Roman" w:eastAsia="Times New Roman" w:cs="Times New Roman"/>
          <w:sz w:val="19"/>
          <w:szCs w:val="19"/>
          <w:spacing w:val="-2"/>
        </w:rPr>
        <w:t>Device    Identifier)</w:t>
      </w:r>
      <w:r>
        <w:rPr>
          <w:sz w:val="19"/>
          <w:szCs w:val="19"/>
          <w:spacing w:val="-2"/>
        </w:rPr>
        <w:t>、</w:t>
      </w:r>
      <w:r>
        <w:rPr>
          <w:sz w:val="19"/>
          <w:szCs w:val="19"/>
        </w:rPr>
        <w:t xml:space="preserve"> </w:t>
      </w:r>
      <w:r>
        <w:rPr>
          <w:sz w:val="19"/>
          <w:szCs w:val="19"/>
        </w:rPr>
        <w:t>GAID</w:t>
      </w:r>
      <w:r>
        <w:rPr>
          <w:sz w:val="19"/>
          <w:szCs w:val="19"/>
          <w:spacing w:val="15"/>
        </w:rPr>
        <w:t>(</w:t>
      </w:r>
      <w:r>
        <w:rPr>
          <w:sz w:val="19"/>
          <w:szCs w:val="19"/>
        </w:rPr>
        <w:t>Google</w:t>
      </w:r>
      <w:r>
        <w:rPr>
          <w:sz w:val="19"/>
          <w:szCs w:val="19"/>
          <w:spacing w:val="15"/>
        </w:rPr>
        <w:t>'</w:t>
      </w:r>
      <w:r>
        <w:rPr>
          <w:sz w:val="19"/>
          <w:szCs w:val="19"/>
        </w:rPr>
        <w:t>s</w:t>
      </w:r>
      <w:r>
        <w:rPr>
          <w:sz w:val="19"/>
          <w:szCs w:val="19"/>
          <w:spacing w:val="15"/>
        </w:rPr>
        <w:t xml:space="preserve"> </w:t>
      </w:r>
      <w:r>
        <w:rPr>
          <w:sz w:val="19"/>
          <w:szCs w:val="19"/>
        </w:rPr>
        <w:t>Advertising</w:t>
      </w:r>
      <w:r>
        <w:rPr>
          <w:sz w:val="19"/>
          <w:szCs w:val="19"/>
          <w:spacing w:val="15"/>
        </w:rPr>
        <w:t xml:space="preserve"> </w:t>
      </w:r>
      <w:r>
        <w:rPr>
          <w:sz w:val="19"/>
          <w:szCs w:val="19"/>
        </w:rPr>
        <w:t>Identifier</w:t>
      </w:r>
      <w:r>
        <w:rPr>
          <w:sz w:val="19"/>
          <w:szCs w:val="19"/>
          <w:spacing w:val="15"/>
        </w:rPr>
        <w:t>)</w:t>
      </w:r>
      <w:r>
        <w:rPr>
          <w:sz w:val="19"/>
          <w:szCs w:val="19"/>
          <w:spacing w:val="-54"/>
        </w:rPr>
        <w:t xml:space="preserve"> </w:t>
      </w:r>
      <w:r>
        <w:rPr>
          <w:sz w:val="19"/>
          <w:szCs w:val="19"/>
          <w:spacing w:val="15"/>
        </w:rPr>
        <w:t>等，即同一个移动智能终端设备所</w:t>
      </w:r>
      <w:r>
        <w:rPr>
          <w:sz w:val="19"/>
          <w:szCs w:val="19"/>
          <w:spacing w:val="14"/>
        </w:rPr>
        <w:t>具备的唯一识</w:t>
      </w:r>
      <w:r>
        <w:rPr>
          <w:sz w:val="19"/>
          <w:szCs w:val="19"/>
        </w:rPr>
        <w:t xml:space="preserve">  </w:t>
      </w:r>
      <w:r>
        <w:rPr>
          <w:sz w:val="19"/>
          <w:szCs w:val="19"/>
          <w:spacing w:val="18"/>
        </w:rPr>
        <w:t>别码。由于其唯一性，所以开发者通常会将设备唯一识别符作为识别用户的标识符，用 </w:t>
      </w:r>
      <w:r>
        <w:rPr>
          <w:sz w:val="19"/>
          <w:szCs w:val="19"/>
          <w:spacing w:val="18"/>
        </w:rPr>
        <w:t>于统计用户使用习惯、优化产品功能；追踪和分析用户在线行为和活动轨迹，形成用户 </w:t>
      </w:r>
      <w:r>
        <w:rPr>
          <w:sz w:val="19"/>
          <w:szCs w:val="19"/>
          <w:spacing w:val="13"/>
        </w:rPr>
        <w:t>画像；以及用于安全风控，避免“薅羊毛”“黑灰产”等行为，保障用户账号安全等。部</w:t>
      </w:r>
      <w:r>
        <w:rPr>
          <w:sz w:val="19"/>
          <w:szCs w:val="19"/>
          <w:spacing w:val="6"/>
        </w:rPr>
        <w:t xml:space="preserve">  </w:t>
      </w:r>
      <w:r>
        <w:rPr>
          <w:sz w:val="19"/>
          <w:szCs w:val="19"/>
          <w:spacing w:val="18"/>
        </w:rPr>
        <w:t>分设备唯一识别符，如</w:t>
      </w:r>
      <w:r>
        <w:rPr>
          <w:rFonts w:ascii="Times New Roman" w:hAnsi="Times New Roman" w:eastAsia="Times New Roman" w:cs="Times New Roman"/>
          <w:sz w:val="19"/>
          <w:szCs w:val="19"/>
        </w:rPr>
        <w:t>IMEI</w:t>
      </w:r>
      <w:r>
        <w:rPr>
          <w:rFonts w:ascii="Times New Roman" w:hAnsi="Times New Roman" w:eastAsia="Times New Roman" w:cs="Times New Roman"/>
          <w:sz w:val="19"/>
          <w:szCs w:val="19"/>
          <w:spacing w:val="-19"/>
        </w:rPr>
        <w:t xml:space="preserve"> </w:t>
      </w:r>
      <w:r>
        <w:rPr>
          <w:sz w:val="19"/>
          <w:szCs w:val="19"/>
          <w:spacing w:val="18"/>
        </w:rPr>
        <w:t>、</w:t>
      </w:r>
      <w:r>
        <w:rPr>
          <w:rFonts w:ascii="Times New Roman" w:hAnsi="Times New Roman" w:eastAsia="Times New Roman" w:cs="Times New Roman"/>
          <w:sz w:val="19"/>
          <w:szCs w:val="19"/>
        </w:rPr>
        <w:t>SN</w:t>
      </w:r>
      <w:r>
        <w:rPr>
          <w:rFonts w:ascii="Times New Roman" w:hAnsi="Times New Roman" w:eastAsia="Times New Roman" w:cs="Times New Roman"/>
          <w:sz w:val="19"/>
          <w:szCs w:val="19"/>
          <w:spacing w:val="18"/>
        </w:rPr>
        <w:t>,    </w:t>
      </w:r>
      <w:r>
        <w:rPr>
          <w:sz w:val="19"/>
          <w:szCs w:val="19"/>
          <w:spacing w:val="18"/>
        </w:rPr>
        <w:t>还具备永久性，第三方</w:t>
      </w:r>
      <w:r>
        <w:rPr>
          <w:rFonts w:ascii="Times New Roman" w:hAnsi="Times New Roman" w:eastAsia="Times New Roman" w:cs="Times New Roman"/>
          <w:sz w:val="19"/>
          <w:szCs w:val="19"/>
        </w:rPr>
        <w:t>Cookie</w:t>
      </w:r>
      <w:r>
        <w:rPr>
          <w:rFonts w:ascii="Times New Roman" w:hAnsi="Times New Roman" w:eastAsia="Times New Roman" w:cs="Times New Roman"/>
          <w:sz w:val="19"/>
          <w:szCs w:val="19"/>
          <w:spacing w:val="16"/>
          <w:w w:val="101"/>
        </w:rPr>
        <w:t xml:space="preserve">  </w:t>
      </w:r>
      <w:r>
        <w:rPr>
          <w:sz w:val="19"/>
          <w:szCs w:val="19"/>
          <w:spacing w:val="18"/>
        </w:rPr>
        <w:t>是可以通过浏览器设</w:t>
      </w:r>
      <w:r>
        <w:rPr>
          <w:sz w:val="19"/>
          <w:szCs w:val="19"/>
        </w:rPr>
        <w:t xml:space="preserve">  </w:t>
      </w:r>
      <w:r>
        <w:rPr>
          <w:sz w:val="19"/>
          <w:szCs w:val="19"/>
          <w:spacing w:val="19"/>
        </w:rPr>
        <w:t>置或者清除浏览器缓存等方式删除的，而此类设备唯一识</w:t>
      </w:r>
      <w:r>
        <w:rPr>
          <w:sz w:val="19"/>
          <w:szCs w:val="19"/>
          <w:spacing w:val="18"/>
        </w:rPr>
        <w:t>别符即使恢复出厂设置，也不</w:t>
      </w:r>
      <w:r>
        <w:rPr>
          <w:sz w:val="19"/>
          <w:szCs w:val="19"/>
        </w:rPr>
        <w:t xml:space="preserve">  </w:t>
      </w:r>
      <w:r>
        <w:rPr>
          <w:sz w:val="19"/>
          <w:szCs w:val="19"/>
          <w:spacing w:val="18"/>
        </w:rPr>
        <w:t>会发生变化，在同一个移动智能设备生命周期内具备永久的唯一性。可见，永久不变的</w:t>
      </w:r>
    </w:p>
    <w:p>
      <w:pPr>
        <w:spacing w:line="282" w:lineRule="auto"/>
        <w:rPr>
          <w:rFonts w:ascii="Arial"/>
          <w:sz w:val="21"/>
        </w:rPr>
      </w:pPr>
      <w:r/>
    </w:p>
    <w:p>
      <w:pPr>
        <w:spacing w:line="283" w:lineRule="auto"/>
        <w:rPr>
          <w:rFonts w:ascii="Arial"/>
          <w:sz w:val="21"/>
        </w:rPr>
      </w:pPr>
      <w:r/>
    </w:p>
    <w:p>
      <w:pPr>
        <w:ind w:left="390"/>
        <w:spacing w:before="55" w:line="192" w:lineRule="auto"/>
        <w:rPr>
          <w:rFonts w:ascii="Times New Roman" w:hAnsi="Times New Roman" w:eastAsia="Times New Roman" w:cs="Times New Roman"/>
          <w:sz w:val="19"/>
          <w:szCs w:val="19"/>
        </w:rPr>
      </w:pPr>
      <w:r>
        <w:rPr>
          <w:rFonts w:ascii="Times New Roman" w:hAnsi="Times New Roman" w:eastAsia="Times New Roman" w:cs="Times New Roman"/>
          <w:sz w:val="19"/>
          <w:szCs w:val="19"/>
          <w:spacing w:val="-6"/>
        </w:rPr>
        <w:t>=Australian Competition &amp;Consumer Commission:Digital Adverising</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6"/>
        </w:rPr>
        <w:t>Services Inquir</w:t>
      </w:r>
      <w:r>
        <w:rPr>
          <w:rFonts w:ascii="Times New Roman" w:hAnsi="Times New Roman" w:eastAsia="Times New Roman" w:cs="Times New Roman"/>
          <w:sz w:val="19"/>
          <w:szCs w:val="19"/>
          <w:spacing w:val="-7"/>
        </w:rPr>
        <w:t>y.</w:t>
      </w:r>
    </w:p>
    <w:p>
      <w:pPr>
        <w:pStyle w:val="BodyText"/>
        <w:ind w:left="730" w:right="54" w:hanging="340"/>
        <w:spacing w:before="56" w:line="229" w:lineRule="auto"/>
        <w:rPr>
          <w:rFonts w:ascii="Times New Roman" w:hAnsi="Times New Roman" w:eastAsia="Times New Roman" w:cs="Times New Roman"/>
          <w:sz w:val="19"/>
          <w:szCs w:val="19"/>
        </w:rPr>
      </w:pPr>
      <w:r>
        <w:rPr>
          <w:sz w:val="19"/>
          <w:szCs w:val="19"/>
          <w:spacing w:val="-7"/>
        </w:rPr>
        <w:t>⊙</w:t>
      </w:r>
      <w:r>
        <w:rPr>
          <w:rFonts w:ascii="Times New Roman" w:hAnsi="Times New Roman" w:eastAsia="Times New Roman" w:cs="Times New Roman"/>
          <w:sz w:val="19"/>
          <w:szCs w:val="19"/>
          <w:spacing w:val="-7"/>
        </w:rPr>
        <w:t>Wendy Davis,Firefox Unveils New Tool To Prevent Cookie-Based Tracking,</w:t>
      </w:r>
      <w:hyperlink w:history="true" r:id="rId155">
        <w:r>
          <w:rPr>
            <w:rFonts w:ascii="Times New Roman" w:hAnsi="Times New Roman" w:eastAsia="Times New Roman" w:cs="Times New Roman"/>
            <w:sz w:val="19"/>
            <w:szCs w:val="19"/>
            <w:spacing w:val="-8"/>
          </w:rPr>
          <w:t>https://www.mediapost.com/</w:t>
        </w:r>
      </w:hyperlink>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rPr>
        <w:t>publications/article/360835/firefox-unveils-new-tool-to-prevent</w:t>
      </w:r>
      <w:r>
        <w:rPr>
          <w:rFonts w:ascii="Times New Roman" w:hAnsi="Times New Roman" w:eastAsia="Times New Roman" w:cs="Times New Roman"/>
          <w:sz w:val="19"/>
          <w:szCs w:val="19"/>
          <w:spacing w:val="-9"/>
        </w:rPr>
        <w:t>-cookie-based-t.html.</w:t>
      </w:r>
    </w:p>
    <w:p>
      <w:pPr>
        <w:spacing w:line="229" w:lineRule="auto"/>
        <w:sectPr>
          <w:pgSz w:w="9450" w:h="13320"/>
          <w:pgMar w:top="400" w:right="844" w:bottom="400" w:left="589" w:header="0" w:footer="0" w:gutter="0"/>
        </w:sectPr>
        <w:rPr>
          <w:rFonts w:ascii="Times New Roman" w:hAnsi="Times New Roman" w:eastAsia="Times New Roman" w:cs="Times New Roman"/>
          <w:sz w:val="19"/>
          <w:szCs w:val="19"/>
        </w:rPr>
      </w:pPr>
    </w:p>
    <w:p>
      <w:pPr>
        <w:spacing w:before="137" w:line="213" w:lineRule="auto"/>
        <w:rPr>
          <w:rFonts w:ascii="SimHei" w:hAnsi="SimHei" w:eastAsia="SimHei" w:cs="SimHei"/>
          <w:sz w:val="21"/>
          <w:szCs w:val="21"/>
        </w:rPr>
      </w:pPr>
      <w:r>
        <w:drawing>
          <wp:anchor distT="0" distB="0" distL="0" distR="0" simplePos="0" relativeHeight="253066240" behindDoc="0" locked="0" layoutInCell="0" allowOverlap="1">
            <wp:simplePos x="0" y="0"/>
            <wp:positionH relativeFrom="page">
              <wp:posOffset>476279</wp:posOffset>
            </wp:positionH>
            <wp:positionV relativeFrom="page">
              <wp:posOffset>7518431</wp:posOffset>
            </wp:positionV>
            <wp:extent cx="1289020" cy="6353"/>
            <wp:effectExtent l="0" t="0" r="0" b="0"/>
            <wp:wrapNone/>
            <wp:docPr id="326" name="IM 326"/>
            <wp:cNvGraphicFramePr/>
            <a:graphic>
              <a:graphicData uri="http://schemas.openxmlformats.org/drawingml/2006/picture">
                <pic:pic>
                  <pic:nvPicPr>
                    <pic:cNvPr id="326" name="IM 326"/>
                    <pic:cNvPicPr/>
                  </pic:nvPicPr>
                  <pic:blipFill>
                    <a:blip r:embed="rId156"/>
                    <a:stretch>
                      <a:fillRect/>
                    </a:stretch>
                  </pic:blipFill>
                  <pic:spPr>
                    <a:xfrm rot="0">
                      <a:off x="0" y="0"/>
                      <a:ext cx="1289020" cy="6353"/>
                    </a:xfrm>
                    <a:prstGeom prst="rect">
                      <a:avLst/>
                    </a:prstGeom>
                  </pic:spPr>
                </pic:pic>
              </a:graphicData>
            </a:graphic>
          </wp:anchor>
        </w:drawing>
      </w:r>
      <w:r>
        <w:rPr>
          <w:rFonts w:ascii="SimHei" w:hAnsi="SimHei" w:eastAsia="SimHei" w:cs="SimHei"/>
          <w:sz w:val="21"/>
          <w:szCs w:val="21"/>
          <w:spacing w:val="-22"/>
        </w:rPr>
        <w:t>172</w:t>
      </w:r>
      <w:r>
        <w:rPr>
          <w:rFonts w:ascii="SimHei" w:hAnsi="SimHei" w:eastAsia="SimHei" w:cs="SimHei"/>
          <w:sz w:val="21"/>
          <w:szCs w:val="21"/>
          <w:spacing w:val="7"/>
        </w:rPr>
        <w:t xml:space="preserve">     </w:t>
      </w:r>
      <w:r>
        <w:rPr>
          <w:rFonts w:ascii="SimHei" w:hAnsi="SimHei" w:eastAsia="SimHei" w:cs="SimHei"/>
          <w:sz w:val="21"/>
          <w:szCs w:val="21"/>
          <w:spacing w:val="-22"/>
        </w:rPr>
        <w:t>高阶篇</w:t>
      </w:r>
      <w:r>
        <w:rPr>
          <w:rFonts w:ascii="SimHei" w:hAnsi="SimHei" w:eastAsia="SimHei" w:cs="SimHei"/>
          <w:sz w:val="21"/>
          <w:szCs w:val="21"/>
          <w:spacing w:val="-22"/>
        </w:rPr>
        <w:t xml:space="preserve"> </w:t>
      </w:r>
      <w:r>
        <w:rPr>
          <w:rFonts w:ascii="SimHei" w:hAnsi="SimHei" w:eastAsia="SimHei" w:cs="SimHei"/>
          <w:sz w:val="21"/>
          <w:szCs w:val="21"/>
          <w:spacing w:val="-22"/>
        </w:rPr>
        <w:t>见招拆招，小白化身数据合规专家应对高难场景</w:t>
      </w:r>
    </w:p>
    <w:p>
      <w:pPr>
        <w:spacing w:line="347" w:lineRule="auto"/>
        <w:rPr>
          <w:rFonts w:ascii="Arial"/>
          <w:sz w:val="21"/>
        </w:rPr>
      </w:pPr>
      <w:r/>
    </w:p>
    <w:p>
      <w:pPr>
        <w:spacing w:line="347" w:lineRule="auto"/>
        <w:rPr>
          <w:rFonts w:ascii="Arial"/>
          <w:sz w:val="21"/>
        </w:rPr>
      </w:pPr>
      <w:r/>
    </w:p>
    <w:p>
      <w:pPr>
        <w:pStyle w:val="BodyText"/>
        <w:ind w:right="62"/>
        <w:spacing w:before="69" w:line="291" w:lineRule="auto"/>
        <w:jc w:val="both"/>
        <w:rPr>
          <w:sz w:val="21"/>
          <w:szCs w:val="21"/>
        </w:rPr>
      </w:pPr>
      <w:r>
        <w:rPr>
          <w:sz w:val="21"/>
          <w:szCs w:val="21"/>
          <w:spacing w:val="-2"/>
        </w:rPr>
        <w:t>设备唯一识别符对数据主体的侵入性和伤害性较大，易于被滥用，因此在国内已经开始</w:t>
      </w:r>
      <w:r>
        <w:rPr>
          <w:sz w:val="21"/>
          <w:szCs w:val="21"/>
          <w:spacing w:val="8"/>
        </w:rPr>
        <w:t xml:space="preserve"> </w:t>
      </w:r>
      <w:r>
        <w:rPr>
          <w:sz w:val="21"/>
          <w:szCs w:val="21"/>
          <w:spacing w:val="6"/>
        </w:rPr>
        <w:t>规制，如《信息安全技术 移动互联网应用</w:t>
      </w:r>
      <w:r>
        <w:rPr>
          <w:rFonts w:ascii="Times New Roman" w:hAnsi="Times New Roman" w:eastAsia="Times New Roman" w:cs="Times New Roman"/>
          <w:sz w:val="21"/>
          <w:szCs w:val="21"/>
          <w:spacing w:val="6"/>
        </w:rPr>
        <w:t>(</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   </w:t>
      </w:r>
      <w:r>
        <w:rPr>
          <w:sz w:val="21"/>
          <w:szCs w:val="21"/>
          <w:spacing w:val="6"/>
        </w:rPr>
        <w:t>收集个人信息基本规范(20</w:t>
      </w:r>
      <w:r>
        <w:rPr>
          <w:sz w:val="21"/>
          <w:szCs w:val="21"/>
          <w:spacing w:val="5"/>
        </w:rPr>
        <w:t>20年1月</w:t>
      </w:r>
      <w:r>
        <w:rPr>
          <w:sz w:val="21"/>
          <w:szCs w:val="21"/>
        </w:rPr>
        <w:t xml:space="preserve"> </w:t>
      </w:r>
      <w:r>
        <w:rPr>
          <w:sz w:val="21"/>
          <w:szCs w:val="21"/>
          <w:spacing w:val="9"/>
        </w:rPr>
        <w:t>征求意见稿)》第4条第</w:t>
      </w:r>
      <w:r>
        <w:rPr>
          <w:rFonts w:ascii="Times New Roman" w:hAnsi="Times New Roman" w:eastAsia="Times New Roman" w:cs="Times New Roman"/>
          <w:sz w:val="21"/>
          <w:szCs w:val="21"/>
          <w:spacing w:val="9"/>
        </w:rPr>
        <w:t>h </w:t>
      </w:r>
      <w:r>
        <w:rPr>
          <w:sz w:val="21"/>
          <w:szCs w:val="21"/>
          <w:spacing w:val="9"/>
        </w:rPr>
        <w:t>项规定</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3"/>
        </w:rPr>
        <w:t xml:space="preserve"> </w:t>
      </w:r>
      <w:r>
        <w:rPr>
          <w:sz w:val="21"/>
          <w:szCs w:val="21"/>
          <w:spacing w:val="9"/>
        </w:rPr>
        <w:t>运营者不应收集不</w:t>
      </w:r>
      <w:r>
        <w:rPr>
          <w:sz w:val="21"/>
          <w:szCs w:val="21"/>
          <w:spacing w:val="8"/>
        </w:rPr>
        <w:t>可变更的设备唯一标识符(如</w:t>
      </w:r>
      <w:r>
        <w:rPr>
          <w:sz w:val="21"/>
          <w:szCs w:val="21"/>
        </w:rPr>
        <w:t xml:space="preserve"> </w:t>
      </w:r>
      <w:r>
        <w:rPr>
          <w:rFonts w:ascii="Times New Roman" w:hAnsi="Times New Roman" w:eastAsia="Times New Roman" w:cs="Times New Roman"/>
          <w:sz w:val="21"/>
          <w:szCs w:val="21"/>
          <w:spacing w:val="-5"/>
        </w:rPr>
        <w:t>IMEI</w:t>
      </w:r>
      <w:r>
        <w:rPr>
          <w:rFonts w:ascii="Times New Roman" w:hAnsi="Times New Roman" w:eastAsia="Times New Roman" w:cs="Times New Roman"/>
          <w:sz w:val="21"/>
          <w:szCs w:val="21"/>
          <w:spacing w:val="-25"/>
        </w:rPr>
        <w:t xml:space="preserve"> </w:t>
      </w:r>
      <w:r>
        <w:rPr>
          <w:sz w:val="21"/>
          <w:szCs w:val="21"/>
          <w:spacing w:val="-5"/>
        </w:rPr>
        <w:t>、</w:t>
      </w:r>
      <w:r>
        <w:rPr>
          <w:rFonts w:ascii="Times New Roman" w:hAnsi="Times New Roman" w:eastAsia="Times New Roman" w:cs="Times New Roman"/>
          <w:sz w:val="21"/>
          <w:szCs w:val="21"/>
          <w:spacing w:val="-5"/>
        </w:rPr>
        <w:t>MAC </w:t>
      </w:r>
      <w:r>
        <w:rPr>
          <w:sz w:val="21"/>
          <w:szCs w:val="21"/>
          <w:spacing w:val="-5"/>
        </w:rPr>
        <w:t>地址等),用于保障网络安全或运营安全的除外。</w:t>
      </w:r>
    </w:p>
    <w:p>
      <w:pPr>
        <w:pStyle w:val="BodyText"/>
        <w:ind w:right="87" w:firstLine="429"/>
        <w:spacing w:before="128" w:line="258" w:lineRule="auto"/>
        <w:rPr>
          <w:sz w:val="21"/>
          <w:szCs w:val="21"/>
        </w:rPr>
      </w:pPr>
      <w:r>
        <w:rPr>
          <w:sz w:val="21"/>
          <w:szCs w:val="21"/>
          <w:spacing w:val="-2"/>
        </w:rPr>
        <w:t>同时，移动智能终端操作系统也在持续推动移动生态的隐私保护，对设备唯一</w:t>
      </w:r>
      <w:r>
        <w:rPr>
          <w:sz w:val="21"/>
          <w:szCs w:val="21"/>
          <w:spacing w:val="-3"/>
        </w:rPr>
        <w:t>识别</w:t>
      </w:r>
      <w:r>
        <w:rPr>
          <w:sz w:val="21"/>
          <w:szCs w:val="21"/>
        </w:rPr>
        <w:t xml:space="preserve"> </w:t>
      </w:r>
      <w:r>
        <w:rPr>
          <w:sz w:val="21"/>
          <w:szCs w:val="21"/>
          <w:spacing w:val="-4"/>
        </w:rPr>
        <w:t>符采取了特殊措施，具体如表11-1所示。</w:t>
      </w:r>
    </w:p>
    <w:p>
      <w:pPr>
        <w:pStyle w:val="BodyText"/>
        <w:ind w:left="1393"/>
        <w:spacing w:before="257" w:line="221" w:lineRule="auto"/>
        <w:rPr>
          <w:rFonts w:ascii="SimHei" w:hAnsi="SimHei" w:eastAsia="SimHei" w:cs="SimHei"/>
          <w:sz w:val="21"/>
          <w:szCs w:val="21"/>
        </w:rPr>
      </w:pPr>
      <w:r>
        <w:rPr>
          <w:rFonts w:ascii="SimHei" w:hAnsi="SimHei" w:eastAsia="SimHei" w:cs="SimHei"/>
          <w:sz w:val="21"/>
          <w:szCs w:val="21"/>
          <w:b/>
          <w:bCs/>
          <w:spacing w:val="-20"/>
        </w:rPr>
        <w:t>表11-1</w:t>
      </w:r>
      <w:r>
        <w:rPr>
          <w:rFonts w:ascii="SimHei" w:hAnsi="SimHei" w:eastAsia="SimHei" w:cs="SimHei"/>
          <w:sz w:val="21"/>
          <w:szCs w:val="21"/>
          <w:spacing w:val="36"/>
        </w:rPr>
        <w:t xml:space="preserve"> </w:t>
      </w:r>
      <w:r>
        <w:rPr>
          <w:sz w:val="21"/>
          <w:szCs w:val="21"/>
          <w:b/>
          <w:bCs/>
          <w:spacing w:val="-20"/>
        </w:rPr>
        <w:t>Android</w:t>
      </w:r>
      <w:r>
        <w:rPr>
          <w:sz w:val="21"/>
          <w:szCs w:val="21"/>
          <w:spacing w:val="-20"/>
        </w:rPr>
        <w:t xml:space="preserve"> </w:t>
      </w:r>
      <w:r>
        <w:rPr>
          <w:rFonts w:ascii="SimHei" w:hAnsi="SimHei" w:eastAsia="SimHei" w:cs="SimHei"/>
          <w:sz w:val="21"/>
          <w:szCs w:val="21"/>
          <w:b/>
          <w:bCs/>
          <w:spacing w:val="-20"/>
        </w:rPr>
        <w:t>系统和</w:t>
      </w:r>
      <w:r>
        <w:rPr>
          <w:rFonts w:ascii="SimHei" w:hAnsi="SimHei" w:eastAsia="SimHei" w:cs="SimHei"/>
          <w:sz w:val="21"/>
          <w:szCs w:val="21"/>
          <w:spacing w:val="-54"/>
        </w:rPr>
        <w:t xml:space="preserve"> </w:t>
      </w:r>
      <w:r>
        <w:rPr>
          <w:sz w:val="21"/>
          <w:szCs w:val="21"/>
          <w:b/>
          <w:bCs/>
          <w:spacing w:val="-20"/>
        </w:rPr>
        <w:t>iOS</w:t>
      </w:r>
      <w:r>
        <w:rPr>
          <w:sz w:val="21"/>
          <w:szCs w:val="21"/>
          <w:spacing w:val="-29"/>
        </w:rPr>
        <w:t xml:space="preserve"> </w:t>
      </w:r>
      <w:r>
        <w:rPr>
          <w:rFonts w:ascii="SimHei" w:hAnsi="SimHei" w:eastAsia="SimHei" w:cs="SimHei"/>
          <w:sz w:val="21"/>
          <w:szCs w:val="21"/>
          <w:b/>
          <w:bCs/>
          <w:spacing w:val="-20"/>
        </w:rPr>
        <w:t>系统对设备唯</w:t>
      </w:r>
      <w:r>
        <w:rPr>
          <w:rFonts w:ascii="SimHei" w:hAnsi="SimHei" w:eastAsia="SimHei" w:cs="SimHei"/>
          <w:sz w:val="21"/>
          <w:szCs w:val="21"/>
          <w:b/>
          <w:bCs/>
          <w:spacing w:val="-21"/>
        </w:rPr>
        <w:t>一识别符采取的措施</w:t>
      </w:r>
    </w:p>
    <w:p>
      <w:pPr>
        <w:spacing w:line="29" w:lineRule="exact"/>
        <w:rPr/>
      </w:pPr>
      <w:r/>
    </w:p>
    <w:tbl>
      <w:tblPr>
        <w:tblStyle w:val="TableNormal"/>
        <w:tblW w:w="7974" w:type="dxa"/>
        <w:tblInd w:w="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40"/>
        <w:gridCol w:w="1780"/>
        <w:gridCol w:w="5154"/>
      </w:tblGrid>
      <w:tr>
        <w:trPr>
          <w:trHeight w:val="503" w:hRule="atLeast"/>
        </w:trPr>
        <w:tc>
          <w:tcPr>
            <w:tcW w:w="1040" w:type="dxa"/>
            <w:vAlign w:val="top"/>
            <w:tcBorders>
              <w:left w:val="nil"/>
            </w:tcBorders>
          </w:tcPr>
          <w:p>
            <w:pPr>
              <w:pStyle w:val="TableText"/>
              <w:ind w:left="182"/>
              <w:spacing w:before="169" w:line="219" w:lineRule="auto"/>
              <w:rPr>
                <w:sz w:val="17"/>
                <w:szCs w:val="17"/>
              </w:rPr>
            </w:pPr>
            <w:r>
              <w:rPr>
                <w:sz w:val="17"/>
                <w:szCs w:val="17"/>
                <w:b/>
                <w:bCs/>
                <w:spacing w:val="-3"/>
              </w:rPr>
              <w:t>操作系统</w:t>
            </w:r>
          </w:p>
        </w:tc>
        <w:tc>
          <w:tcPr>
            <w:tcW w:w="1780" w:type="dxa"/>
            <w:vAlign w:val="top"/>
          </w:tcPr>
          <w:p>
            <w:pPr>
              <w:pStyle w:val="TableText"/>
              <w:ind w:left="37"/>
              <w:spacing w:before="169" w:line="219" w:lineRule="auto"/>
              <w:rPr>
                <w:sz w:val="17"/>
                <w:szCs w:val="17"/>
              </w:rPr>
            </w:pPr>
            <w:r>
              <w:rPr>
                <w:sz w:val="17"/>
                <w:szCs w:val="17"/>
                <w:b/>
                <w:bCs/>
                <w:spacing w:val="-3"/>
              </w:rPr>
              <w:t>永久性设备唯一识别符</w:t>
            </w:r>
          </w:p>
        </w:tc>
        <w:tc>
          <w:tcPr>
            <w:tcW w:w="5154" w:type="dxa"/>
            <w:vAlign w:val="top"/>
            <w:tcBorders>
              <w:right w:val="nil"/>
            </w:tcBorders>
          </w:tcPr>
          <w:p>
            <w:pPr>
              <w:pStyle w:val="TableText"/>
              <w:ind w:left="2167"/>
              <w:spacing w:before="58" w:line="218" w:lineRule="auto"/>
              <w:rPr>
                <w:sz w:val="17"/>
                <w:szCs w:val="17"/>
              </w:rPr>
            </w:pPr>
            <w:r>
              <w:rPr>
                <w:sz w:val="17"/>
                <w:szCs w:val="17"/>
                <w:b/>
                <w:bCs/>
                <w:spacing w:val="-3"/>
              </w:rPr>
              <w:t>广告识别符</w:t>
            </w:r>
          </w:p>
          <w:p>
            <w:pPr>
              <w:pStyle w:val="TableText"/>
              <w:ind w:left="617"/>
              <w:spacing w:before="20" w:line="219" w:lineRule="auto"/>
              <w:rPr>
                <w:sz w:val="17"/>
                <w:szCs w:val="17"/>
              </w:rPr>
            </w:pPr>
            <w:r>
              <w:rPr>
                <w:sz w:val="17"/>
                <w:szCs w:val="17"/>
                <w:b/>
                <w:bCs/>
                <w:spacing w:val="-1"/>
              </w:rPr>
              <w:t>(具备设备全局唯一值特性，但允许用户重置以及关闭)</w:t>
            </w:r>
          </w:p>
        </w:tc>
      </w:tr>
      <w:tr>
        <w:trPr>
          <w:trHeight w:val="1934" w:hRule="atLeast"/>
        </w:trPr>
        <w:tc>
          <w:tcPr>
            <w:tcW w:w="1040" w:type="dxa"/>
            <w:vAlign w:val="top"/>
            <w:tcBorders>
              <w:left w:val="nil"/>
            </w:tcBorders>
          </w:tcPr>
          <w:p>
            <w:pPr>
              <w:spacing w:line="276" w:lineRule="auto"/>
              <w:rPr>
                <w:rFonts w:ascii="Arial"/>
                <w:sz w:val="21"/>
              </w:rPr>
            </w:pPr>
            <w:r/>
          </w:p>
          <w:p>
            <w:pPr>
              <w:spacing w:line="276" w:lineRule="auto"/>
              <w:rPr>
                <w:rFonts w:ascii="Arial"/>
                <w:sz w:val="21"/>
              </w:rPr>
            </w:pPr>
            <w:r/>
          </w:p>
          <w:p>
            <w:pPr>
              <w:spacing w:line="277" w:lineRule="auto"/>
              <w:rPr>
                <w:rFonts w:ascii="Arial"/>
                <w:sz w:val="21"/>
              </w:rPr>
            </w:pPr>
            <w:r/>
          </w:p>
          <w:p>
            <w:pPr>
              <w:pStyle w:val="TableText"/>
              <w:ind w:left="49"/>
              <w:spacing w:before="55" w:line="221" w:lineRule="auto"/>
              <w:rPr>
                <w:sz w:val="17"/>
                <w:szCs w:val="17"/>
              </w:rPr>
            </w:pPr>
            <w:r>
              <w:rPr>
                <w:sz w:val="17"/>
                <w:szCs w:val="17"/>
                <w:spacing w:val="-1"/>
              </w:rPr>
              <w:t>Android系统</w:t>
            </w:r>
          </w:p>
        </w:tc>
        <w:tc>
          <w:tcPr>
            <w:tcW w:w="1780" w:type="dxa"/>
            <w:vAlign w:val="top"/>
          </w:tcPr>
          <w:p>
            <w:pPr>
              <w:spacing w:line="361" w:lineRule="auto"/>
              <w:rPr>
                <w:rFonts w:ascii="Arial"/>
                <w:sz w:val="21"/>
              </w:rPr>
            </w:pPr>
            <w:r/>
          </w:p>
          <w:p>
            <w:pPr>
              <w:pStyle w:val="TableText"/>
              <w:ind w:left="35" w:firstLine="208"/>
              <w:spacing w:before="55" w:line="248" w:lineRule="auto"/>
              <w:jc w:val="both"/>
              <w:rPr>
                <w:sz w:val="17"/>
                <w:szCs w:val="17"/>
              </w:rPr>
            </w:pPr>
            <w:r>
              <w:rPr>
                <w:sz w:val="17"/>
                <w:szCs w:val="17"/>
                <w:spacing w:val="-3"/>
              </w:rPr>
              <w:t>自Android</w:t>
            </w:r>
            <w:r>
              <w:rPr>
                <w:sz w:val="17"/>
                <w:szCs w:val="17"/>
                <w:spacing w:val="34"/>
              </w:rPr>
              <w:t xml:space="preserve"> </w:t>
            </w:r>
            <w:r>
              <w:rPr>
                <w:sz w:val="17"/>
                <w:szCs w:val="17"/>
                <w:spacing w:val="-3"/>
              </w:rPr>
              <w:t>10起，除</w:t>
            </w:r>
            <w:r>
              <w:rPr>
                <w:sz w:val="17"/>
                <w:szCs w:val="17"/>
              </w:rPr>
              <w:t xml:space="preserve"> </w:t>
            </w:r>
            <w:r>
              <w:rPr>
                <w:sz w:val="17"/>
                <w:szCs w:val="17"/>
                <w:spacing w:val="-3"/>
              </w:rPr>
              <w:t>非该应用是设备或个人 </w:t>
            </w:r>
            <w:r>
              <w:rPr>
                <w:sz w:val="17"/>
                <w:szCs w:val="17"/>
                <w:spacing w:val="-3"/>
              </w:rPr>
              <w:t>资料所有者，或具备特 </w:t>
            </w:r>
            <w:r>
              <w:rPr>
                <w:sz w:val="17"/>
                <w:szCs w:val="17"/>
              </w:rPr>
              <w:t>殊权限许可，否则应用</w:t>
            </w:r>
            <w:r>
              <w:rPr>
                <w:sz w:val="17"/>
                <w:szCs w:val="17"/>
                <w:spacing w:val="6"/>
              </w:rPr>
              <w:t xml:space="preserve"> </w:t>
            </w:r>
            <w:r>
              <w:rPr>
                <w:sz w:val="17"/>
                <w:szCs w:val="17"/>
                <w:spacing w:val="4"/>
              </w:rPr>
              <w:t>无法获取</w:t>
            </w:r>
            <w:r>
              <w:rPr>
                <w:sz w:val="17"/>
                <w:szCs w:val="17"/>
              </w:rPr>
              <w:t>IMEI</w:t>
            </w:r>
          </w:p>
        </w:tc>
        <w:tc>
          <w:tcPr>
            <w:tcW w:w="5154" w:type="dxa"/>
            <w:vAlign w:val="top"/>
            <w:tcBorders>
              <w:right w:val="nil"/>
            </w:tcBorders>
          </w:tcPr>
          <w:p>
            <w:pPr>
              <w:pStyle w:val="TableText"/>
              <w:ind w:left="45" w:right="56" w:firstLine="170"/>
              <w:spacing w:before="33" w:line="242" w:lineRule="auto"/>
              <w:rPr>
                <w:sz w:val="17"/>
                <w:szCs w:val="17"/>
              </w:rPr>
            </w:pPr>
            <w:r>
              <w:rPr>
                <w:sz w:val="17"/>
                <w:szCs w:val="17"/>
                <w:spacing w:val="1"/>
              </w:rPr>
              <w:t>广告识别符</w:t>
            </w:r>
            <w:r>
              <w:rPr>
                <w:sz w:val="17"/>
                <w:szCs w:val="17"/>
              </w:rPr>
              <w:t>GAID</w:t>
            </w:r>
            <w:r>
              <w:rPr>
                <w:sz w:val="17"/>
                <w:szCs w:val="17"/>
                <w:spacing w:val="1"/>
              </w:rPr>
              <w:t>°默认开启，用户可在系统中设置关闭(</w:t>
            </w:r>
            <w:r>
              <w:rPr>
                <w:sz w:val="17"/>
                <w:szCs w:val="17"/>
              </w:rPr>
              <w:t>opt</w:t>
            </w:r>
            <w:r>
              <w:rPr>
                <w:sz w:val="17"/>
                <w:szCs w:val="17"/>
                <w:spacing w:val="1"/>
              </w:rPr>
              <w:t>-</w:t>
            </w:r>
            <w:r>
              <w:rPr>
                <w:sz w:val="17"/>
                <w:szCs w:val="17"/>
              </w:rPr>
              <w:t>out</w:t>
            </w:r>
            <w:r>
              <w:rPr>
                <w:sz w:val="17"/>
                <w:szCs w:val="17"/>
                <w:spacing w:val="1"/>
              </w:rPr>
              <w:t>)</w:t>
            </w:r>
            <w:r>
              <w:rPr>
                <w:sz w:val="17"/>
                <w:szCs w:val="17"/>
                <w:spacing w:val="6"/>
              </w:rPr>
              <w:t xml:space="preserve"> </w:t>
            </w:r>
            <w:r>
              <w:rPr>
                <w:sz w:val="17"/>
                <w:szCs w:val="17"/>
              </w:rPr>
              <w:t>但谷歌在Android开发者站公示如下使用规</w:t>
            </w:r>
            <w:r>
              <w:rPr>
                <w:sz w:val="17"/>
                <w:szCs w:val="17"/>
                <w:spacing w:val="-1"/>
              </w:rPr>
              <w:t>则：</w:t>
            </w:r>
          </w:p>
          <w:p>
            <w:pPr>
              <w:pStyle w:val="TableText"/>
              <w:ind w:left="215"/>
              <w:spacing w:before="57" w:line="218" w:lineRule="auto"/>
              <w:rPr>
                <w:sz w:val="17"/>
                <w:szCs w:val="17"/>
              </w:rPr>
            </w:pPr>
            <w:r>
              <w:rPr>
                <w:sz w:val="17"/>
                <w:szCs w:val="17"/>
                <w:spacing w:val="-1"/>
              </w:rPr>
              <w:t>a.仅能用于广告和用户分析</w:t>
            </w:r>
          </w:p>
          <w:p>
            <w:pPr>
              <w:pStyle w:val="TableText"/>
              <w:ind w:left="45" w:right="92" w:firstLine="170"/>
              <w:spacing w:before="30" w:line="232" w:lineRule="auto"/>
              <w:rPr>
                <w:sz w:val="17"/>
                <w:szCs w:val="17"/>
              </w:rPr>
            </w:pPr>
            <w:r>
              <w:rPr>
                <w:sz w:val="17"/>
                <w:szCs w:val="17"/>
              </w:rPr>
              <w:t>b.尊重用户的重置和关闭的设置。虽然Android系统不</w:t>
            </w:r>
            <w:r>
              <w:rPr>
                <w:sz w:val="17"/>
                <w:szCs w:val="17"/>
                <w:spacing w:val="-1"/>
              </w:rPr>
              <w:t>会禁止读取</w:t>
            </w:r>
            <w:r>
              <w:rPr>
                <w:sz w:val="17"/>
                <w:szCs w:val="17"/>
              </w:rPr>
              <w:t xml:space="preserve"> </w:t>
            </w:r>
            <w:r>
              <w:rPr>
                <w:sz w:val="17"/>
                <w:szCs w:val="17"/>
              </w:rPr>
              <w:t>GAID,但是要求开发者每次读取GAID前，验证用户对GA</w:t>
            </w:r>
            <w:r>
              <w:rPr>
                <w:sz w:val="17"/>
                <w:szCs w:val="17"/>
                <w:spacing w:val="-1"/>
              </w:rPr>
              <w:t>ID的选择设</w:t>
            </w:r>
          </w:p>
          <w:p>
            <w:pPr>
              <w:pStyle w:val="TableText"/>
              <w:spacing w:before="51" w:line="218" w:lineRule="auto"/>
              <w:jc w:val="right"/>
              <w:rPr>
                <w:sz w:val="17"/>
                <w:szCs w:val="17"/>
              </w:rPr>
            </w:pPr>
            <w:r>
              <w:rPr>
                <w:sz w:val="17"/>
                <w:szCs w:val="17"/>
              </w:rPr>
              <w:t>置，用户选择关闭的，不能再基于GAID建立画像并</w:t>
            </w:r>
            <w:r>
              <w:rPr>
                <w:sz w:val="17"/>
                <w:szCs w:val="17"/>
                <w:spacing w:val="-1"/>
              </w:rPr>
              <w:t>进行定向广告投放</w:t>
            </w:r>
          </w:p>
          <w:p>
            <w:pPr>
              <w:pStyle w:val="TableText"/>
              <w:ind w:left="215"/>
              <w:spacing w:before="31" w:line="219" w:lineRule="auto"/>
              <w:rPr>
                <w:sz w:val="17"/>
                <w:szCs w:val="17"/>
              </w:rPr>
            </w:pPr>
            <w:r>
              <w:rPr>
                <w:sz w:val="17"/>
                <w:szCs w:val="17"/>
              </w:rPr>
              <w:t>c.不得与永久性设备唯一识别符相关联，除非经过用户同意</w:t>
            </w:r>
          </w:p>
          <w:p>
            <w:pPr>
              <w:pStyle w:val="TableText"/>
              <w:ind w:left="215"/>
              <w:spacing w:before="56" w:line="203" w:lineRule="auto"/>
              <w:rPr>
                <w:sz w:val="17"/>
                <w:szCs w:val="17"/>
              </w:rPr>
            </w:pPr>
            <w:r>
              <w:rPr>
                <w:sz w:val="17"/>
                <w:szCs w:val="17"/>
                <w:spacing w:val="-1"/>
              </w:rPr>
              <w:t>d.在隐私政策或隐私声明中向用户告知GAID收集和使用行为</w:t>
            </w:r>
          </w:p>
        </w:tc>
      </w:tr>
      <w:tr>
        <w:trPr>
          <w:trHeight w:val="742" w:hRule="atLeast"/>
        </w:trPr>
        <w:tc>
          <w:tcPr>
            <w:tcW w:w="1040" w:type="dxa"/>
            <w:vAlign w:val="top"/>
            <w:tcBorders>
              <w:left w:val="nil"/>
            </w:tcBorders>
          </w:tcPr>
          <w:p>
            <w:pPr>
              <w:pStyle w:val="TableText"/>
              <w:ind w:left="60"/>
              <w:spacing w:before="295" w:line="221" w:lineRule="auto"/>
              <w:rPr>
                <w:sz w:val="17"/>
                <w:szCs w:val="17"/>
              </w:rPr>
            </w:pPr>
            <w:r>
              <w:rPr>
                <w:sz w:val="17"/>
                <w:szCs w:val="17"/>
              </w:rPr>
              <w:t>iOS</w:t>
            </w:r>
            <w:r>
              <w:rPr>
                <w:sz w:val="17"/>
                <w:szCs w:val="17"/>
                <w:spacing w:val="1"/>
              </w:rPr>
              <w:t>系统</w:t>
            </w:r>
          </w:p>
        </w:tc>
        <w:tc>
          <w:tcPr>
            <w:tcW w:w="1780" w:type="dxa"/>
            <w:vAlign w:val="top"/>
          </w:tcPr>
          <w:p>
            <w:pPr>
              <w:pStyle w:val="TableText"/>
              <w:ind w:left="55" w:right="67" w:firstLine="199"/>
              <w:spacing w:before="195" w:line="245" w:lineRule="auto"/>
              <w:rPr>
                <w:sz w:val="17"/>
                <w:szCs w:val="17"/>
              </w:rPr>
            </w:pPr>
            <w:r>
              <w:rPr>
                <w:sz w:val="17"/>
                <w:szCs w:val="17"/>
                <w:spacing w:val="-2"/>
              </w:rPr>
              <w:t>自iOS</w:t>
            </w:r>
            <w:r>
              <w:rPr>
                <w:sz w:val="17"/>
                <w:szCs w:val="17"/>
                <w:spacing w:val="21"/>
              </w:rPr>
              <w:t xml:space="preserve"> </w:t>
            </w:r>
            <w:r>
              <w:rPr>
                <w:sz w:val="17"/>
                <w:szCs w:val="17"/>
                <w:spacing w:val="-2"/>
              </w:rPr>
              <w:t>6起，应用无</w:t>
            </w:r>
            <w:r>
              <w:rPr>
                <w:sz w:val="17"/>
                <w:szCs w:val="17"/>
              </w:rPr>
              <w:t xml:space="preserve"> </w:t>
            </w:r>
            <w:r>
              <w:rPr>
                <w:sz w:val="17"/>
                <w:szCs w:val="17"/>
                <w:spacing w:val="-1"/>
              </w:rPr>
              <w:t>法获取MAC地址</w:t>
            </w:r>
          </w:p>
        </w:tc>
        <w:tc>
          <w:tcPr>
            <w:tcW w:w="5154" w:type="dxa"/>
            <w:vAlign w:val="top"/>
            <w:tcBorders>
              <w:right w:val="nil"/>
            </w:tcBorders>
          </w:tcPr>
          <w:p>
            <w:pPr>
              <w:pStyle w:val="TableText"/>
              <w:ind w:left="215" w:right="226" w:firstLine="29"/>
              <w:spacing w:before="50" w:line="248" w:lineRule="auto"/>
              <w:rPr>
                <w:sz w:val="17"/>
                <w:szCs w:val="17"/>
              </w:rPr>
            </w:pPr>
            <w:r>
              <w:rPr>
                <w:sz w:val="17"/>
                <w:szCs w:val="17"/>
                <w:spacing w:val="-1"/>
              </w:rPr>
              <w:t>自iOS</w:t>
            </w:r>
            <w:r>
              <w:rPr>
                <w:sz w:val="17"/>
                <w:szCs w:val="17"/>
                <w:spacing w:val="34"/>
              </w:rPr>
              <w:t xml:space="preserve"> </w:t>
            </w:r>
            <w:r>
              <w:rPr>
                <w:sz w:val="17"/>
                <w:szCs w:val="17"/>
                <w:spacing w:val="-1"/>
              </w:rPr>
              <w:t>14起，App需要接入应用追踪透明框架：IDFA默认不可获</w:t>
            </w:r>
            <w:r>
              <w:rPr>
                <w:sz w:val="17"/>
                <w:szCs w:val="17"/>
              </w:rPr>
              <w:t xml:space="preserve"> </w:t>
            </w:r>
            <w:r>
              <w:rPr>
                <w:sz w:val="17"/>
                <w:szCs w:val="17"/>
                <w:spacing w:val="2"/>
              </w:rPr>
              <w:t>取，经过用户同意才可读取(</w:t>
            </w:r>
            <w:r>
              <w:rPr>
                <w:sz w:val="17"/>
                <w:szCs w:val="17"/>
              </w:rPr>
              <w:t>opt</w:t>
            </w:r>
            <w:r>
              <w:rPr>
                <w:sz w:val="17"/>
                <w:szCs w:val="17"/>
                <w:spacing w:val="2"/>
              </w:rPr>
              <w:t>-</w:t>
            </w:r>
            <w:r>
              <w:rPr>
                <w:sz w:val="17"/>
                <w:szCs w:val="17"/>
              </w:rPr>
              <w:t>in</w:t>
            </w:r>
            <w:r>
              <w:rPr>
                <w:sz w:val="17"/>
                <w:szCs w:val="17"/>
                <w:spacing w:val="2"/>
              </w:rPr>
              <w:t>)</w:t>
            </w:r>
          </w:p>
          <w:p>
            <w:pPr>
              <w:pStyle w:val="TableText"/>
              <w:ind w:left="215"/>
              <w:spacing w:before="46" w:line="193" w:lineRule="auto"/>
              <w:rPr>
                <w:sz w:val="17"/>
                <w:szCs w:val="17"/>
              </w:rPr>
            </w:pPr>
            <w:r>
              <w:rPr>
                <w:sz w:val="17"/>
                <w:szCs w:val="17"/>
                <w:spacing w:val="-1"/>
              </w:rPr>
              <w:t>在请求用户同意追踪的弹窗提示中，要求说明追踪的目的</w:t>
            </w:r>
          </w:p>
        </w:tc>
      </w:tr>
    </w:tbl>
    <w:p>
      <w:pPr>
        <w:pStyle w:val="BodyText"/>
        <w:ind w:right="95" w:firstLine="429"/>
        <w:spacing w:before="291" w:line="297" w:lineRule="auto"/>
        <w:rPr>
          <w:sz w:val="21"/>
          <w:szCs w:val="21"/>
        </w:rPr>
      </w:pPr>
      <w:r>
        <w:rPr>
          <w:sz w:val="21"/>
          <w:szCs w:val="21"/>
          <w:spacing w:val="-2"/>
        </w:rPr>
        <w:t>综上所述，识别符对于关联用户跨站、跨</w:t>
      </w:r>
      <w:r>
        <w:rPr>
          <w:sz w:val="21"/>
          <w:szCs w:val="21"/>
          <w:spacing w:val="-53"/>
        </w:rPr>
        <w:t xml:space="preserve"> </w:t>
      </w:r>
      <w:r>
        <w:rPr>
          <w:rFonts w:ascii="Times New Roman" w:hAnsi="Times New Roman" w:eastAsia="Times New Roman" w:cs="Times New Roman"/>
          <w:sz w:val="21"/>
          <w:szCs w:val="21"/>
          <w:spacing w:val="-2"/>
        </w:rPr>
        <w:t>App</w:t>
      </w:r>
      <w:r>
        <w:rPr>
          <w:sz w:val="21"/>
          <w:szCs w:val="21"/>
          <w:spacing w:val="-2"/>
        </w:rPr>
        <w:t>的行为以及构建画像具有重</w:t>
      </w:r>
      <w:r>
        <w:rPr>
          <w:sz w:val="21"/>
          <w:szCs w:val="21"/>
          <w:spacing w:val="-3"/>
        </w:rPr>
        <w:t>要性，反</w:t>
      </w:r>
      <w:r>
        <w:rPr>
          <w:sz w:val="21"/>
          <w:szCs w:val="21"/>
        </w:rPr>
        <w:t xml:space="preserve"> </w:t>
      </w:r>
      <w:r>
        <w:rPr>
          <w:sz w:val="21"/>
          <w:szCs w:val="21"/>
          <w:spacing w:val="-2"/>
        </w:rPr>
        <w:t>过来看，对用户的侵害和风险也会更大，因此广告业务选择识别符时，应当遵守相关法</w:t>
      </w:r>
      <w:r>
        <w:rPr>
          <w:sz w:val="21"/>
          <w:szCs w:val="21"/>
          <w:spacing w:val="2"/>
        </w:rPr>
        <w:t xml:space="preserve"> </w:t>
      </w:r>
      <w:r>
        <w:rPr>
          <w:sz w:val="21"/>
          <w:szCs w:val="21"/>
          <w:spacing w:val="-2"/>
        </w:rPr>
        <w:t>律规定以及操作系统或浏览器等的设置或规则，按照目的限制原则、最小必要原则等采</w:t>
      </w:r>
      <w:r>
        <w:rPr>
          <w:sz w:val="21"/>
          <w:szCs w:val="21"/>
          <w:spacing w:val="3"/>
        </w:rPr>
        <w:t xml:space="preserve"> </w:t>
      </w:r>
      <w:r>
        <w:rPr>
          <w:sz w:val="21"/>
          <w:szCs w:val="21"/>
          <w:spacing w:val="-7"/>
        </w:rPr>
        <w:t>用可重置、可关闭的识别符，且不绕开设置与其他永久性</w:t>
      </w:r>
      <w:r>
        <w:rPr>
          <w:sz w:val="21"/>
          <w:szCs w:val="21"/>
          <w:spacing w:val="-8"/>
        </w:rPr>
        <w:t>识别符进行关联。</w:t>
      </w:r>
    </w:p>
    <w:p>
      <w:pPr>
        <w:pStyle w:val="BodyText"/>
        <w:ind w:left="429"/>
        <w:spacing w:before="111" w:line="219" w:lineRule="auto"/>
        <w:rPr>
          <w:sz w:val="21"/>
          <w:szCs w:val="21"/>
        </w:rPr>
      </w:pPr>
      <w:r>
        <w:rPr>
          <w:sz w:val="21"/>
          <w:szCs w:val="21"/>
        </w:rPr>
        <w:t>(3)基于识别符收集的其他个人信息</w:t>
      </w:r>
    </w:p>
    <w:p>
      <w:pPr>
        <w:pStyle w:val="BodyText"/>
        <w:ind w:firstLine="429"/>
        <w:spacing w:before="109" w:line="300" w:lineRule="auto"/>
        <w:rPr>
          <w:sz w:val="21"/>
          <w:szCs w:val="21"/>
        </w:rPr>
      </w:pPr>
      <w:r>
        <w:rPr>
          <w:sz w:val="21"/>
          <w:szCs w:val="21"/>
          <w:spacing w:val="-2"/>
        </w:rPr>
        <w:t>确定识别用户的识别符后，还需要根据精准营销的需求收集数据主体的</w:t>
      </w:r>
      <w:r>
        <w:rPr>
          <w:sz w:val="21"/>
          <w:szCs w:val="21"/>
          <w:spacing w:val="-3"/>
        </w:rPr>
        <w:t>其他个人信</w:t>
      </w:r>
      <w:r>
        <w:rPr>
          <w:sz w:val="21"/>
          <w:szCs w:val="21"/>
        </w:rPr>
        <w:t xml:space="preserve">  </w:t>
      </w:r>
      <w:r>
        <w:rPr>
          <w:sz w:val="21"/>
          <w:szCs w:val="21"/>
          <w:spacing w:val="1"/>
        </w:rPr>
        <w:t>息，如浏览行为、常去地点、搜索查询记录、订单信</w:t>
      </w:r>
      <w:r>
        <w:rPr>
          <w:sz w:val="21"/>
          <w:szCs w:val="21"/>
        </w:rPr>
        <w:t>息、支付信息等。如图11-5所示， </w:t>
      </w:r>
      <w:r>
        <w:rPr>
          <w:sz w:val="21"/>
          <w:szCs w:val="21"/>
          <w:spacing w:val="-1"/>
        </w:rPr>
        <w:t>微软基于识别符收集了数据主体的兴趣和爱好、位置、交易、使用微软产品</w:t>
      </w:r>
      <w:r>
        <w:rPr>
          <w:sz w:val="21"/>
          <w:szCs w:val="21"/>
          <w:spacing w:val="-2"/>
        </w:rPr>
        <w:t>的方式、搜</w:t>
      </w:r>
      <w:r>
        <w:rPr>
          <w:sz w:val="21"/>
          <w:szCs w:val="21"/>
        </w:rPr>
        <w:t xml:space="preserve"> </w:t>
      </w:r>
      <w:r>
        <w:rPr>
          <w:sz w:val="21"/>
          <w:szCs w:val="21"/>
          <w:spacing w:val="-4"/>
        </w:rPr>
        <w:t>索查询和查看的内容。比如数据主体在</w:t>
      </w:r>
      <w:r>
        <w:rPr>
          <w:rFonts w:ascii="Times New Roman" w:hAnsi="Times New Roman" w:eastAsia="Times New Roman" w:cs="Times New Roman"/>
          <w:sz w:val="21"/>
          <w:szCs w:val="21"/>
          <w:spacing w:val="-4"/>
        </w:rPr>
        <w:t>MSN </w:t>
      </w:r>
      <w:r>
        <w:rPr>
          <w:sz w:val="21"/>
          <w:szCs w:val="21"/>
          <w:spacing w:val="-4"/>
        </w:rPr>
        <w:t>上查看了有关汽车的内容，则可能会展示有</w:t>
      </w:r>
      <w:r>
        <w:rPr>
          <w:sz w:val="21"/>
          <w:szCs w:val="21"/>
        </w:rPr>
        <w:t xml:space="preserve">  </w:t>
      </w:r>
      <w:r>
        <w:rPr>
          <w:sz w:val="21"/>
          <w:szCs w:val="21"/>
          <w:spacing w:val="-2"/>
        </w:rPr>
        <w:t>关汽车的广告。同时微软也声明了不会使用电子邮件、聊天、视频通话或语音邮件中所</w:t>
      </w:r>
      <w:r>
        <w:rPr>
          <w:sz w:val="21"/>
          <w:szCs w:val="21"/>
          <w:spacing w:val="1"/>
        </w:rPr>
        <w:t xml:space="preserve">  </w:t>
      </w:r>
      <w:r>
        <w:rPr>
          <w:sz w:val="21"/>
          <w:szCs w:val="21"/>
          <w:spacing w:val="-7"/>
        </w:rPr>
        <w:t>说的内容或文件、照片或其他个人文件来针对数据主体投放广告。</w:t>
      </w:r>
    </w:p>
    <w:p>
      <w:pPr>
        <w:spacing w:line="419" w:lineRule="auto"/>
        <w:rPr>
          <w:rFonts w:ascii="Arial"/>
          <w:sz w:val="21"/>
        </w:rPr>
      </w:pPr>
      <w:r/>
    </w:p>
    <w:p>
      <w:pPr>
        <w:pStyle w:val="BodyText"/>
        <w:ind w:left="429"/>
        <w:spacing w:before="69" w:line="212" w:lineRule="auto"/>
        <w:rPr>
          <w:sz w:val="21"/>
          <w:szCs w:val="21"/>
        </w:rPr>
      </w:pPr>
      <w:r>
        <w:rPr>
          <w:sz w:val="21"/>
          <w:szCs w:val="21"/>
          <w:spacing w:val="-19"/>
          <w:w w:val="92"/>
        </w:rPr>
        <w:t>⊙</w:t>
      </w:r>
      <w:r>
        <w:rPr>
          <w:sz w:val="21"/>
          <w:szCs w:val="21"/>
          <w:spacing w:val="46"/>
        </w:rPr>
        <w:t xml:space="preserve"> </w:t>
      </w:r>
      <w:r>
        <w:rPr>
          <w:sz w:val="21"/>
          <w:szCs w:val="21"/>
          <w:spacing w:val="-19"/>
          <w:w w:val="92"/>
        </w:rPr>
        <w:t>国内操作系统没有</w:t>
      </w:r>
      <w:r>
        <w:rPr>
          <w:rFonts w:ascii="Times New Roman" w:hAnsi="Times New Roman" w:eastAsia="Times New Roman" w:cs="Times New Roman"/>
          <w:sz w:val="21"/>
          <w:szCs w:val="21"/>
          <w:spacing w:val="-19"/>
          <w:w w:val="92"/>
        </w:rPr>
        <w:t>GAID,</w:t>
      </w:r>
      <w:r>
        <w:rPr>
          <w:sz w:val="21"/>
          <w:szCs w:val="21"/>
          <w:spacing w:val="-19"/>
          <w:w w:val="92"/>
        </w:rPr>
        <w:t>可采用</w:t>
      </w:r>
      <w:r>
        <w:rPr>
          <w:rFonts w:ascii="Times New Roman" w:hAnsi="Times New Roman" w:eastAsia="Times New Roman" w:cs="Times New Roman"/>
          <w:sz w:val="21"/>
          <w:szCs w:val="21"/>
          <w:spacing w:val="-19"/>
          <w:w w:val="92"/>
        </w:rPr>
        <w:t>OAID,</w:t>
      </w:r>
      <w:r>
        <w:rPr>
          <w:rFonts w:ascii="Times New Roman" w:hAnsi="Times New Roman" w:eastAsia="Times New Roman" w:cs="Times New Roman"/>
          <w:sz w:val="21"/>
          <w:szCs w:val="21"/>
          <w:spacing w:val="18"/>
        </w:rPr>
        <w:t xml:space="preserve"> </w:t>
      </w:r>
      <w:r>
        <w:rPr>
          <w:sz w:val="21"/>
          <w:szCs w:val="21"/>
          <w:spacing w:val="-19"/>
          <w:w w:val="92"/>
        </w:rPr>
        <w:t>具体规则应根据不同手机厂商的设置来确认。</w:t>
      </w:r>
    </w:p>
    <w:p>
      <w:pPr>
        <w:spacing w:line="212" w:lineRule="auto"/>
        <w:sectPr>
          <w:pgSz w:w="9450" w:h="13340"/>
          <w:pgMar w:top="400" w:right="705" w:bottom="400" w:left="740" w:header="0" w:footer="0" w:gutter="0"/>
        </w:sectPr>
        <w:rPr>
          <w:sz w:val="21"/>
          <w:szCs w:val="21"/>
        </w:rPr>
      </w:pPr>
    </w:p>
    <w:p>
      <w:pPr>
        <w:ind w:left="3629"/>
        <w:spacing w:before="102" w:line="221" w:lineRule="auto"/>
        <w:rPr>
          <w:rFonts w:ascii="YouYuan" w:hAnsi="YouYuan" w:eastAsia="YouYuan" w:cs="YouYuan"/>
          <w:sz w:val="20"/>
          <w:szCs w:val="20"/>
        </w:rPr>
      </w:pPr>
      <w:r>
        <w:drawing>
          <wp:anchor distT="0" distB="0" distL="0" distR="0" simplePos="0" relativeHeight="253075456" behindDoc="0" locked="0" layoutInCell="0" allowOverlap="1">
            <wp:simplePos x="0" y="0"/>
            <wp:positionH relativeFrom="page">
              <wp:posOffset>431813</wp:posOffset>
            </wp:positionH>
            <wp:positionV relativeFrom="page">
              <wp:posOffset>7486687</wp:posOffset>
            </wp:positionV>
            <wp:extent cx="1276358" cy="6350"/>
            <wp:effectExtent l="0" t="0" r="0" b="0"/>
            <wp:wrapNone/>
            <wp:docPr id="328" name="IM 328"/>
            <wp:cNvGraphicFramePr/>
            <a:graphic>
              <a:graphicData uri="http://schemas.openxmlformats.org/drawingml/2006/picture">
                <pic:pic>
                  <pic:nvPicPr>
                    <pic:cNvPr id="328" name="IM 328"/>
                    <pic:cNvPicPr/>
                  </pic:nvPicPr>
                  <pic:blipFill>
                    <a:blip r:embed="rId157"/>
                    <a:stretch>
                      <a:fillRect/>
                    </a:stretch>
                  </pic:blipFill>
                  <pic:spPr>
                    <a:xfrm rot="0">
                      <a:off x="0" y="0"/>
                      <a:ext cx="1276358" cy="6350"/>
                    </a:xfrm>
                    <a:prstGeom prst="rect">
                      <a:avLst/>
                    </a:prstGeom>
                  </pic:spPr>
                </pic:pic>
              </a:graphicData>
            </a:graphic>
          </wp:anchor>
        </w:drawing>
      </w:r>
      <w:r>
        <w:rPr>
          <w:rFonts w:ascii="YouYuan" w:hAnsi="YouYuan" w:eastAsia="YouYuan" w:cs="YouYuan"/>
          <w:sz w:val="20"/>
          <w:szCs w:val="20"/>
          <w:spacing w:val="-11"/>
        </w:rPr>
        <w:t>第十一章</w:t>
      </w:r>
      <w:r>
        <w:rPr>
          <w:rFonts w:ascii="YouYuan" w:hAnsi="YouYuan" w:eastAsia="YouYuan" w:cs="YouYuan"/>
          <w:sz w:val="20"/>
          <w:szCs w:val="20"/>
          <w:spacing w:val="-11"/>
        </w:rPr>
        <w:t xml:space="preserve"> </w:t>
      </w:r>
      <w:r>
        <w:rPr>
          <w:rFonts w:ascii="YouYuan" w:hAnsi="YouYuan" w:eastAsia="YouYuan" w:cs="YouYuan"/>
          <w:sz w:val="20"/>
          <w:szCs w:val="20"/>
          <w:spacing w:val="-11"/>
        </w:rPr>
        <w:t>更懂你的精准营销和个性化推荐</w:t>
      </w:r>
      <w:r>
        <w:rPr>
          <w:rFonts w:ascii="YouYuan" w:hAnsi="YouYuan" w:eastAsia="YouYuan" w:cs="YouYuan"/>
          <w:sz w:val="20"/>
          <w:szCs w:val="20"/>
          <w:spacing w:val="-11"/>
        </w:rPr>
        <w:t xml:space="preserve">      </w:t>
      </w:r>
      <w:r>
        <w:rPr>
          <w:rFonts w:ascii="YouYuan" w:hAnsi="YouYuan" w:eastAsia="YouYuan" w:cs="YouYuan"/>
          <w:sz w:val="20"/>
          <w:szCs w:val="20"/>
          <w:spacing w:val="-11"/>
        </w:rPr>
        <w:t>173</w:t>
      </w:r>
    </w:p>
    <w:p>
      <w:pPr>
        <w:spacing w:line="339" w:lineRule="auto"/>
        <w:rPr>
          <w:rFonts w:ascii="Arial"/>
          <w:sz w:val="21"/>
        </w:rPr>
      </w:pPr>
      <w:r/>
    </w:p>
    <w:p>
      <w:pPr>
        <w:spacing w:line="339" w:lineRule="auto"/>
        <w:rPr>
          <w:rFonts w:ascii="Arial"/>
          <w:sz w:val="21"/>
        </w:rPr>
      </w:pPr>
      <w:r/>
    </w:p>
    <w:p>
      <w:pPr>
        <w:ind w:left="1739"/>
        <w:spacing w:before="65" w:line="223" w:lineRule="auto"/>
        <w:rPr>
          <w:rFonts w:ascii="SimHei" w:hAnsi="SimHei" w:eastAsia="SimHei" w:cs="SimHei"/>
          <w:sz w:val="20"/>
          <w:szCs w:val="20"/>
        </w:rPr>
      </w:pPr>
      <w:r>
        <w:rPr>
          <w:rFonts w:ascii="SimHei" w:hAnsi="SimHei" w:eastAsia="SimHei" w:cs="SimHei"/>
          <w:sz w:val="20"/>
          <w:szCs w:val="20"/>
          <w:spacing w:val="-16"/>
        </w:rPr>
        <w:t>广告</w:t>
      </w:r>
    </w:p>
    <w:p>
      <w:pPr>
        <w:pStyle w:val="BodyText"/>
        <w:ind w:left="1739"/>
        <w:spacing w:before="123" w:line="235" w:lineRule="auto"/>
        <w:rPr>
          <w:sz w:val="11"/>
          <w:szCs w:val="11"/>
        </w:rPr>
      </w:pPr>
      <w:r>
        <w:rPr>
          <w:sz w:val="11"/>
          <w:szCs w:val="11"/>
          <w:spacing w:val="-11"/>
        </w:rPr>
        <w:t>通过广告，我们可以提供、支持和改进我们的某些产品。</w:t>
      </w:r>
      <w:r>
        <w:rPr>
          <w:sz w:val="11"/>
          <w:szCs w:val="11"/>
          <w:spacing w:val="14"/>
          <w:w w:val="101"/>
        </w:rPr>
        <w:t xml:space="preserve"> </w:t>
      </w:r>
      <w:r>
        <w:rPr>
          <w:sz w:val="11"/>
          <w:szCs w:val="11"/>
          <w:spacing w:val="-11"/>
        </w:rPr>
        <w:t>Mcrosoft不会使</w:t>
      </w:r>
      <w:r>
        <w:rPr>
          <w:sz w:val="11"/>
          <w:szCs w:val="11"/>
          <w:spacing w:val="-12"/>
        </w:rPr>
        <w:t>用你在电子部件、聊</w:t>
      </w:r>
    </w:p>
    <w:p>
      <w:pPr>
        <w:pStyle w:val="BodyText"/>
        <w:ind w:left="1739"/>
        <w:spacing w:line="217" w:lineRule="auto"/>
        <w:rPr>
          <w:sz w:val="11"/>
          <w:szCs w:val="11"/>
        </w:rPr>
      </w:pPr>
      <w:r>
        <w:rPr>
          <w:sz w:val="11"/>
          <w:szCs w:val="11"/>
          <w:spacing w:val="-11"/>
        </w:rPr>
        <w:t>天、视频通话或语音邮件中所说的内容或你的文件、服片或其他</w:t>
      </w:r>
      <w:r>
        <w:rPr>
          <w:sz w:val="11"/>
          <w:szCs w:val="11"/>
          <w:spacing w:val="-12"/>
        </w:rPr>
        <w:t>个人文件来针对你投放广告。我</w:t>
      </w:r>
    </w:p>
    <w:p>
      <w:pPr>
        <w:pStyle w:val="BodyText"/>
        <w:ind w:left="1739"/>
        <w:spacing w:before="10" w:line="218" w:lineRule="auto"/>
        <w:rPr>
          <w:sz w:val="11"/>
          <w:szCs w:val="11"/>
        </w:rPr>
      </w:pPr>
      <w:r>
        <w:rPr>
          <w:sz w:val="11"/>
          <w:szCs w:val="11"/>
          <w:spacing w:val="-11"/>
        </w:rPr>
        <w:t>们使用下述其他数据在我们的产品中和第三方资产上投放广告。例如：</w:t>
      </w:r>
    </w:p>
    <w:p>
      <w:pPr>
        <w:pStyle w:val="BodyText"/>
        <w:ind w:left="1869"/>
        <w:spacing w:before="110" w:line="219" w:lineRule="auto"/>
        <w:rPr>
          <w:sz w:val="11"/>
          <w:szCs w:val="11"/>
        </w:rPr>
      </w:pPr>
      <w:r>
        <w:rPr>
          <w:rFonts w:ascii="Times New Roman" w:hAnsi="Times New Roman" w:eastAsia="Times New Roman" w:cs="Times New Roman"/>
          <w:sz w:val="11"/>
          <w:szCs w:val="11"/>
          <w:spacing w:val="-7"/>
        </w:rPr>
        <w:t>·Microaoft</w:t>
      </w:r>
      <w:r>
        <w:rPr>
          <w:rFonts w:ascii="Times New Roman" w:hAnsi="Times New Roman" w:eastAsia="Times New Roman" w:cs="Times New Roman"/>
          <w:sz w:val="11"/>
          <w:szCs w:val="11"/>
          <w:spacing w:val="6"/>
        </w:rPr>
        <w:t xml:space="preserve">  </w:t>
      </w:r>
      <w:r>
        <w:rPr>
          <w:sz w:val="11"/>
          <w:szCs w:val="11"/>
          <w:spacing w:val="-7"/>
        </w:rPr>
        <w:t>可能会使用我们收集的数据来选择井投放可在</w:t>
      </w:r>
      <w:r>
        <w:rPr>
          <w:sz w:val="11"/>
          <w:szCs w:val="11"/>
          <w:spacing w:val="-31"/>
        </w:rPr>
        <w:t xml:space="preserve"> </w:t>
      </w:r>
      <w:r>
        <w:rPr>
          <w:rFonts w:ascii="Times New Roman" w:hAnsi="Times New Roman" w:eastAsia="Times New Roman" w:cs="Times New Roman"/>
          <w:sz w:val="11"/>
          <w:szCs w:val="11"/>
          <w:spacing w:val="-7"/>
        </w:rPr>
        <w:t>Microso</w:t>
      </w:r>
      <w:r>
        <w:rPr>
          <w:rFonts w:ascii="Times New Roman" w:hAnsi="Times New Roman" w:eastAsia="Times New Roman" w:cs="Times New Roman"/>
          <w:sz w:val="11"/>
          <w:szCs w:val="11"/>
          <w:spacing w:val="-8"/>
        </w:rPr>
        <w:t>ft </w:t>
      </w:r>
      <w:r>
        <w:rPr>
          <w:sz w:val="11"/>
          <w:szCs w:val="11"/>
          <w:spacing w:val="-8"/>
        </w:rPr>
        <w:t>网络资产(如</w:t>
      </w:r>
    </w:p>
    <w:p>
      <w:pPr>
        <w:pStyle w:val="BodyText"/>
        <w:ind w:left="1989"/>
        <w:spacing w:before="29" w:line="218" w:lineRule="auto"/>
        <w:rPr>
          <w:sz w:val="11"/>
          <w:szCs w:val="11"/>
        </w:rPr>
      </w:pPr>
      <w:r>
        <w:rPr>
          <w:rFonts w:ascii="Times New Roman" w:hAnsi="Times New Roman" w:eastAsia="Times New Roman" w:cs="Times New Roman"/>
          <w:sz w:val="11"/>
          <w:szCs w:val="11"/>
          <w:spacing w:val="-6"/>
        </w:rPr>
        <w:t>Microsoft com</w:t>
      </w:r>
      <w:r>
        <w:rPr>
          <w:sz w:val="11"/>
          <w:szCs w:val="11"/>
          <w:spacing w:val="-6"/>
        </w:rPr>
        <w:t>、</w:t>
      </w:r>
      <w:r>
        <w:rPr>
          <w:rFonts w:ascii="Times New Roman" w:hAnsi="Times New Roman" w:eastAsia="Times New Roman" w:cs="Times New Roman"/>
          <w:sz w:val="11"/>
          <w:szCs w:val="11"/>
          <w:spacing w:val="-6"/>
        </w:rPr>
        <w:t>MSN</w:t>
      </w:r>
      <w:r>
        <w:rPr>
          <w:sz w:val="11"/>
          <w:szCs w:val="11"/>
          <w:spacing w:val="-6"/>
        </w:rPr>
        <w:t>和必应)上显示的一些广告。</w:t>
      </w:r>
    </w:p>
    <w:p>
      <w:pPr>
        <w:pStyle w:val="BodyText"/>
        <w:ind w:left="1869"/>
        <w:spacing w:line="235" w:lineRule="auto"/>
        <w:rPr>
          <w:sz w:val="11"/>
          <w:szCs w:val="11"/>
        </w:rPr>
      </w:pPr>
      <w:r>
        <w:rPr>
          <w:sz w:val="11"/>
          <w:szCs w:val="11"/>
          <w:spacing w:val="-8"/>
        </w:rPr>
        <w:t>·</w:t>
      </w:r>
      <w:r>
        <w:rPr>
          <w:sz w:val="11"/>
          <w:szCs w:val="11"/>
          <w:spacing w:val="27"/>
          <w:w w:val="101"/>
        </w:rPr>
        <w:t xml:space="preserve"> </w:t>
      </w:r>
      <w:r>
        <w:rPr>
          <w:sz w:val="11"/>
          <w:szCs w:val="11"/>
          <w:spacing w:val="-8"/>
        </w:rPr>
        <w:t>在</w:t>
      </w:r>
      <w:r>
        <w:rPr>
          <w:rFonts w:ascii="Times New Roman" w:hAnsi="Times New Roman" w:eastAsia="Times New Roman" w:cs="Times New Roman"/>
          <w:sz w:val="11"/>
          <w:szCs w:val="11"/>
          <w:spacing w:val="-8"/>
        </w:rPr>
        <w:t>Windows</w:t>
      </w:r>
      <w:r>
        <w:rPr>
          <w:rFonts w:ascii="Times New Roman" w:hAnsi="Times New Roman" w:eastAsia="Times New Roman" w:cs="Times New Roman"/>
          <w:sz w:val="11"/>
          <w:szCs w:val="11"/>
          <w:spacing w:val="9"/>
        </w:rPr>
        <w:t xml:space="preserve"> </w:t>
      </w:r>
      <w:r>
        <w:rPr>
          <w:rFonts w:ascii="Times New Roman" w:hAnsi="Times New Roman" w:eastAsia="Times New Roman" w:cs="Times New Roman"/>
          <w:sz w:val="11"/>
          <w:szCs w:val="11"/>
          <w:spacing w:val="-8"/>
        </w:rPr>
        <w:t>10</w:t>
      </w:r>
      <w:r>
        <w:rPr>
          <w:sz w:val="11"/>
          <w:szCs w:val="11"/>
          <w:spacing w:val="-8"/>
        </w:rPr>
        <w:t>的隐私设置中启用广</w:t>
      </w:r>
      <w:r>
        <w:rPr>
          <w:sz w:val="11"/>
          <w:szCs w:val="11"/>
          <w:spacing w:val="-9"/>
        </w:rPr>
        <w:t>告</w:t>
      </w:r>
      <w:r>
        <w:rPr>
          <w:rFonts w:ascii="Times New Roman" w:hAnsi="Times New Roman" w:eastAsia="Times New Roman" w:cs="Times New Roman"/>
          <w:sz w:val="11"/>
          <w:szCs w:val="11"/>
          <w:spacing w:val="-9"/>
        </w:rPr>
        <w:t>ID</w:t>
      </w:r>
      <w:r>
        <w:rPr>
          <w:sz w:val="11"/>
          <w:szCs w:val="11"/>
          <w:spacing w:val="-9"/>
        </w:rPr>
        <w:t>时，第三方可以访问和使用广告</w:t>
      </w:r>
      <w:r>
        <w:rPr>
          <w:rFonts w:ascii="Times New Roman" w:hAnsi="Times New Roman" w:eastAsia="Times New Roman" w:cs="Times New Roman"/>
          <w:sz w:val="11"/>
          <w:szCs w:val="11"/>
          <w:spacing w:val="-9"/>
        </w:rPr>
        <w:t>ID</w:t>
      </w:r>
      <w:r>
        <w:rPr>
          <w:sz w:val="11"/>
          <w:szCs w:val="11"/>
          <w:spacing w:val="-9"/>
        </w:rPr>
        <w:t>以在此类应用</w:t>
      </w:r>
    </w:p>
    <w:p>
      <w:pPr>
        <w:pStyle w:val="BodyText"/>
        <w:ind w:left="1989"/>
        <w:spacing w:line="217" w:lineRule="auto"/>
        <w:rPr>
          <w:sz w:val="11"/>
          <w:szCs w:val="11"/>
        </w:rPr>
      </w:pPr>
      <w:r>
        <w:rPr>
          <w:sz w:val="11"/>
          <w:szCs w:val="11"/>
          <w:spacing w:val="-12"/>
        </w:rPr>
        <w:t>中选择和投放广告，其方法单常类似于网站访问和使用存储在 Cookie 中的唯一标识符。</w:t>
      </w:r>
    </w:p>
    <w:p>
      <w:pPr>
        <w:pStyle w:val="BodyText"/>
        <w:ind w:left="1869"/>
        <w:spacing w:before="18" w:line="214" w:lineRule="auto"/>
        <w:rPr>
          <w:sz w:val="11"/>
          <w:szCs w:val="11"/>
        </w:rPr>
      </w:pPr>
      <w:r>
        <w:rPr>
          <w:sz w:val="11"/>
          <w:szCs w:val="11"/>
          <w:spacing w:val="-6"/>
        </w:rPr>
        <w:t>·我们可能会与合作伙伴(如Verizon Media、AppNerus</w:t>
      </w:r>
      <w:r>
        <w:rPr>
          <w:sz w:val="11"/>
          <w:szCs w:val="11"/>
          <w:spacing w:val="-32"/>
        </w:rPr>
        <w:t xml:space="preserve"> </w:t>
      </w:r>
      <w:r>
        <w:rPr>
          <w:sz w:val="11"/>
          <w:szCs w:val="11"/>
          <w:spacing w:val="-6"/>
        </w:rPr>
        <w:t>或</w:t>
      </w:r>
      <w:r>
        <w:rPr>
          <w:sz w:val="11"/>
          <w:szCs w:val="11"/>
          <w:spacing w:val="-29"/>
        </w:rPr>
        <w:t xml:space="preserve"> </w:t>
      </w:r>
      <w:r>
        <w:rPr>
          <w:sz w:val="11"/>
          <w:szCs w:val="11"/>
          <w:spacing w:val="-6"/>
        </w:rPr>
        <w:t>Fac</w:t>
      </w:r>
      <w:r>
        <w:rPr>
          <w:sz w:val="11"/>
          <w:szCs w:val="11"/>
          <w:spacing w:val="-7"/>
        </w:rPr>
        <w:t>ebook)共享我们收集的数据</w:t>
      </w:r>
    </w:p>
    <w:p>
      <w:pPr>
        <w:pStyle w:val="BodyText"/>
        <w:ind w:left="1989"/>
        <w:spacing w:before="154" w:line="218" w:lineRule="auto"/>
        <w:rPr>
          <w:sz w:val="11"/>
          <w:szCs w:val="11"/>
        </w:rPr>
      </w:pPr>
      <w:r>
        <w:rPr>
          <w:sz w:val="11"/>
          <w:szCs w:val="11"/>
          <w:spacing w:val="-11"/>
        </w:rPr>
        <w:t>有价值。</w:t>
      </w:r>
    </w:p>
    <w:p>
      <w:pPr>
        <w:pStyle w:val="BodyText"/>
        <w:ind w:left="1869"/>
        <w:spacing w:before="31" w:line="150" w:lineRule="exact"/>
        <w:rPr>
          <w:sz w:val="11"/>
          <w:szCs w:val="11"/>
        </w:rPr>
      </w:pPr>
      <w:r>
        <w:rPr>
          <w:sz w:val="11"/>
          <w:szCs w:val="11"/>
          <w:spacing w:val="-9"/>
          <w:position w:val="3"/>
        </w:rPr>
        <w:t>·广告商可以选择将我们的Web 信号用于他们的站点，或者使用类似技术，以便允许</w:t>
      </w:r>
      <w:r>
        <w:rPr>
          <w:sz w:val="11"/>
          <w:szCs w:val="11"/>
          <w:spacing w:val="-10"/>
          <w:position w:val="3"/>
        </w:rPr>
        <w:t>Microaoft</w:t>
      </w:r>
    </w:p>
    <w:p>
      <w:pPr>
        <w:pStyle w:val="BodyText"/>
        <w:ind w:left="1989"/>
        <w:spacing w:line="217" w:lineRule="auto"/>
        <w:rPr>
          <w:sz w:val="11"/>
          <w:szCs w:val="11"/>
        </w:rPr>
      </w:pPr>
      <w:r>
        <w:rPr>
          <w:sz w:val="11"/>
          <w:szCs w:val="11"/>
          <w:spacing w:val="-12"/>
        </w:rPr>
        <w:t>在他们的站点上收集信息，如活动、购买和访问；我们代表广告客户使用此数据以提供广告。</w:t>
      </w:r>
    </w:p>
    <w:p>
      <w:pPr>
        <w:pStyle w:val="BodyText"/>
        <w:ind w:left="1739"/>
        <w:spacing w:before="80" w:line="151" w:lineRule="exact"/>
        <w:rPr>
          <w:sz w:val="11"/>
          <w:szCs w:val="11"/>
        </w:rPr>
      </w:pPr>
      <w:r>
        <w:rPr>
          <w:sz w:val="11"/>
          <w:szCs w:val="11"/>
          <w:spacing w:val="-11"/>
          <w:position w:val="3"/>
        </w:rPr>
        <w:t>你所看到的广告可能是基于我们所处理的关于你的数据(例如你的兴趣和爱好、位置、交易、你使</w:t>
      </w:r>
    </w:p>
    <w:p>
      <w:pPr>
        <w:pStyle w:val="BodyText"/>
        <w:ind w:left="1739"/>
        <w:spacing w:line="219" w:lineRule="auto"/>
        <w:rPr>
          <w:sz w:val="11"/>
          <w:szCs w:val="11"/>
        </w:rPr>
      </w:pPr>
      <w:r>
        <w:rPr>
          <w:sz w:val="11"/>
          <w:szCs w:val="11"/>
          <w:spacing w:val="-9"/>
        </w:rPr>
        <w:t>用我们产品的方式、你的搜索查询或你所查看的内容)而选择的。例如，</w:t>
      </w:r>
      <w:r>
        <w:rPr>
          <w:sz w:val="11"/>
          <w:szCs w:val="11"/>
          <w:spacing w:val="-10"/>
        </w:rPr>
        <w:t>如果你在</w:t>
      </w:r>
      <w:r>
        <w:rPr>
          <w:rFonts w:ascii="Times New Roman" w:hAnsi="Times New Roman" w:eastAsia="Times New Roman" w:cs="Times New Roman"/>
          <w:sz w:val="11"/>
          <w:szCs w:val="11"/>
          <w:spacing w:val="-10"/>
        </w:rPr>
        <w:t>MSN </w:t>
      </w:r>
      <w:r>
        <w:rPr>
          <w:sz w:val="11"/>
          <w:szCs w:val="11"/>
          <w:spacing w:val="-10"/>
        </w:rPr>
        <w:t>上查看有</w:t>
      </w:r>
    </w:p>
    <w:p>
      <w:pPr>
        <w:pStyle w:val="BodyText"/>
        <w:ind w:left="1739"/>
        <w:spacing w:before="18" w:line="216" w:lineRule="auto"/>
        <w:rPr>
          <w:sz w:val="11"/>
          <w:szCs w:val="11"/>
        </w:rPr>
      </w:pPr>
      <w:r>
        <w:rPr>
          <w:sz w:val="11"/>
          <w:szCs w:val="11"/>
          <w:spacing w:val="-13"/>
        </w:rPr>
        <w:t>关汽车的内容，那么我们可能会显示有关汽车的广告；如果你在必应上搜索“西雅图的比萨店”</w:t>
      </w:r>
      <w:r>
        <w:rPr>
          <w:sz w:val="11"/>
          <w:szCs w:val="11"/>
          <w:spacing w:val="-14"/>
        </w:rPr>
        <w:t>,则</w:t>
      </w:r>
    </w:p>
    <w:p>
      <w:pPr>
        <w:pStyle w:val="BodyText"/>
        <w:ind w:left="1739"/>
        <w:spacing w:before="22" w:line="218" w:lineRule="auto"/>
        <w:rPr>
          <w:sz w:val="11"/>
          <w:szCs w:val="11"/>
        </w:rPr>
      </w:pPr>
      <w:r>
        <w:rPr>
          <w:sz w:val="11"/>
          <w:szCs w:val="11"/>
          <w:spacing w:val="-12"/>
        </w:rPr>
        <w:t>你可能会在搜索结果中看到西雅图餐厅的广告。</w:t>
      </w:r>
    </w:p>
    <w:p>
      <w:pPr>
        <w:pStyle w:val="BodyText"/>
        <w:ind w:left="1739"/>
        <w:spacing w:before="90" w:line="235" w:lineRule="auto"/>
        <w:rPr>
          <w:sz w:val="11"/>
          <w:szCs w:val="11"/>
        </w:rPr>
      </w:pPr>
      <w:r>
        <w:rPr>
          <w:sz w:val="11"/>
          <w:szCs w:val="11"/>
          <w:spacing w:val="-11"/>
        </w:rPr>
        <w:t>你所看到的广告也可能基于一段时间内我们所了解到的关于你的其他信息来选择(利用来自我们的</w:t>
      </w:r>
    </w:p>
    <w:p>
      <w:pPr>
        <w:pStyle w:val="BodyText"/>
        <w:ind w:left="1739"/>
        <w:spacing w:before="1" w:line="217" w:lineRule="auto"/>
        <w:rPr>
          <w:sz w:val="11"/>
          <w:szCs w:val="11"/>
        </w:rPr>
      </w:pPr>
      <w:r>
        <w:rPr>
          <w:sz w:val="11"/>
          <w:szCs w:val="11"/>
          <w:spacing w:val="-11"/>
          <w:w w:val="99"/>
        </w:rPr>
        <w:t>产品和站点的统计数据、位置数据、搜索查询、兴趣和爱好、使用情况数据，以及我们通过</w:t>
      </w:r>
      <w:r>
        <w:rPr>
          <w:sz w:val="11"/>
          <w:szCs w:val="11"/>
          <w:spacing w:val="-12"/>
          <w:w w:val="99"/>
        </w:rPr>
        <w:t>广告厂</w:t>
      </w:r>
    </w:p>
    <w:p>
      <w:pPr>
        <w:pStyle w:val="BodyText"/>
        <w:ind w:left="1739"/>
        <w:spacing w:before="10" w:line="218" w:lineRule="auto"/>
        <w:rPr>
          <w:sz w:val="11"/>
          <w:szCs w:val="11"/>
        </w:rPr>
      </w:pPr>
      <w:r>
        <w:rPr>
          <w:sz w:val="11"/>
          <w:szCs w:val="11"/>
          <w:spacing w:val="-12"/>
        </w:rPr>
        <w:t>商和合作伙伴的站点和应用收集的信息)。在此声明中，我们将这些广告称</w:t>
      </w:r>
      <w:r>
        <w:rPr>
          <w:sz w:val="11"/>
          <w:szCs w:val="11"/>
          <w:spacing w:val="-13"/>
        </w:rPr>
        <w:t>为“个性化广告”。例</w:t>
      </w:r>
    </w:p>
    <w:p>
      <w:pPr>
        <w:pStyle w:val="BodyText"/>
        <w:ind w:left="1739"/>
        <w:spacing w:before="10" w:line="218" w:lineRule="auto"/>
        <w:rPr>
          <w:sz w:val="11"/>
          <w:szCs w:val="11"/>
        </w:rPr>
      </w:pPr>
      <w:r>
        <w:rPr>
          <w:sz w:val="11"/>
          <w:szCs w:val="11"/>
          <w:spacing w:val="-8"/>
        </w:rPr>
        <w:t>如，如果你在</w:t>
      </w:r>
      <w:r>
        <w:rPr>
          <w:rFonts w:ascii="Times New Roman" w:hAnsi="Times New Roman" w:eastAsia="Times New Roman" w:cs="Times New Roman"/>
          <w:sz w:val="11"/>
          <w:szCs w:val="11"/>
          <w:spacing w:val="-8"/>
        </w:rPr>
        <w:t>sboxcum</w:t>
      </w:r>
      <w:r>
        <w:rPr>
          <w:sz w:val="11"/>
          <w:szCs w:val="11"/>
          <w:spacing w:val="-8"/>
        </w:rPr>
        <w:t>上查看游戏内容。就可</w:t>
      </w:r>
      <w:r>
        <w:rPr>
          <w:sz w:val="11"/>
          <w:szCs w:val="11"/>
          <w:spacing w:val="-9"/>
        </w:rPr>
        <w:t>能会在</w:t>
      </w:r>
      <w:r>
        <w:rPr>
          <w:rFonts w:ascii="Times New Roman" w:hAnsi="Times New Roman" w:eastAsia="Times New Roman" w:cs="Times New Roman"/>
          <w:sz w:val="11"/>
          <w:szCs w:val="11"/>
          <w:spacing w:val="-9"/>
        </w:rPr>
        <w:t>MSN</w:t>
      </w:r>
      <w:r>
        <w:rPr>
          <w:rFonts w:ascii="Times New Roman" w:hAnsi="Times New Roman" w:eastAsia="Times New Roman" w:cs="Times New Roman"/>
          <w:sz w:val="11"/>
          <w:szCs w:val="11"/>
          <w:spacing w:val="11"/>
          <w:w w:val="103"/>
        </w:rPr>
        <w:t xml:space="preserve"> </w:t>
      </w:r>
      <w:r>
        <w:rPr>
          <w:sz w:val="11"/>
          <w:szCs w:val="11"/>
          <w:spacing w:val="-9"/>
        </w:rPr>
        <w:t>上看到游戏产品广告。为提供个性化</w:t>
      </w:r>
    </w:p>
    <w:p>
      <w:pPr>
        <w:pStyle w:val="BodyText"/>
        <w:ind w:left="1739"/>
        <w:spacing w:before="10" w:line="218" w:lineRule="auto"/>
        <w:rPr>
          <w:sz w:val="11"/>
          <w:szCs w:val="11"/>
        </w:rPr>
      </w:pPr>
      <w:r>
        <w:rPr>
          <w:sz w:val="11"/>
          <w:szCs w:val="11"/>
          <w:spacing w:val="-8"/>
        </w:rPr>
        <w:t>广告，当你的测览器与我们的网站交互时，我们会收集相关信息(如IP地址)并与你设备上的</w:t>
      </w:r>
    </w:p>
    <w:p>
      <w:pPr>
        <w:pStyle w:val="BodyText"/>
        <w:ind w:left="1739"/>
        <w:spacing w:before="10" w:line="218" w:lineRule="auto"/>
        <w:rPr>
          <w:sz w:val="11"/>
          <w:szCs w:val="11"/>
        </w:rPr>
      </w:pPr>
      <w:r>
        <w:rPr>
          <w:sz w:val="11"/>
          <w:szCs w:val="11"/>
          <w:spacing w:val="-11"/>
        </w:rPr>
        <w:t>Cookie结合使用。如果你选择不再接收个性化广告，我们将不会使用与这些 Cookie</w:t>
      </w:r>
      <w:r>
        <w:rPr>
          <w:sz w:val="11"/>
          <w:szCs w:val="11"/>
          <w:spacing w:val="-13"/>
        </w:rPr>
        <w:t xml:space="preserve"> </w:t>
      </w:r>
      <w:r>
        <w:rPr>
          <w:sz w:val="11"/>
          <w:szCs w:val="11"/>
          <w:spacing w:val="-11"/>
        </w:rPr>
        <w:t>关联的数据。</w:t>
      </w:r>
    </w:p>
    <w:p>
      <w:pPr>
        <w:pStyle w:val="BodyText"/>
        <w:ind w:left="1739"/>
        <w:spacing w:before="130" w:line="216" w:lineRule="auto"/>
        <w:rPr>
          <w:sz w:val="11"/>
          <w:szCs w:val="11"/>
        </w:rPr>
      </w:pPr>
      <w:r>
        <w:rPr>
          <w:sz w:val="11"/>
          <w:szCs w:val="11"/>
          <w:spacing w:val="-9"/>
        </w:rPr>
        <w:t>当你使用</w:t>
      </w:r>
      <w:r>
        <w:rPr>
          <w:rFonts w:ascii="Times New Roman" w:hAnsi="Times New Roman" w:eastAsia="Times New Roman" w:cs="Times New Roman"/>
          <w:sz w:val="11"/>
          <w:szCs w:val="11"/>
          <w:spacing w:val="-9"/>
        </w:rPr>
        <w:t>Mcrosof </w:t>
      </w:r>
      <w:r>
        <w:rPr>
          <w:sz w:val="11"/>
          <w:szCs w:val="11"/>
          <w:spacing w:val="-9"/>
        </w:rPr>
        <w:t>服务时，我们可能会使用你的相关信息来为你提供个性化广告。如果你使用</w:t>
      </w:r>
    </w:p>
    <w:p>
      <w:pPr>
        <w:pStyle w:val="BodyText"/>
        <w:ind w:left="1739"/>
        <w:spacing w:line="234" w:lineRule="auto"/>
        <w:rPr>
          <w:sz w:val="11"/>
          <w:szCs w:val="11"/>
        </w:rPr>
      </w:pPr>
      <w:r>
        <w:rPr>
          <w:rFonts w:ascii="Times New Roman" w:hAnsi="Times New Roman" w:eastAsia="Times New Roman" w:cs="Times New Roman"/>
          <w:sz w:val="11"/>
          <w:szCs w:val="11"/>
          <w:spacing w:val="-7"/>
        </w:rPr>
        <w:t>Microsoft</w:t>
      </w:r>
      <w:r>
        <w:rPr>
          <w:rFonts w:ascii="Times New Roman" w:hAnsi="Times New Roman" w:eastAsia="Times New Roman" w:cs="Times New Roman"/>
          <w:sz w:val="11"/>
          <w:szCs w:val="11"/>
          <w:spacing w:val="-7"/>
        </w:rPr>
        <w:t xml:space="preserve"> </w:t>
      </w:r>
      <w:r>
        <w:rPr>
          <w:sz w:val="11"/>
          <w:szCs w:val="11"/>
          <w:spacing w:val="-7"/>
        </w:rPr>
        <w:t>帐户登录，并且允许</w:t>
      </w:r>
      <w:r>
        <w:rPr>
          <w:rFonts w:ascii="Times New Roman" w:hAnsi="Times New Roman" w:eastAsia="Times New Roman" w:cs="Times New Roman"/>
          <w:sz w:val="11"/>
          <w:szCs w:val="11"/>
          <w:spacing w:val="-7"/>
        </w:rPr>
        <w:t>Microoft Edpe</w:t>
      </w:r>
      <w:r>
        <w:rPr>
          <w:sz w:val="11"/>
          <w:szCs w:val="11"/>
          <w:spacing w:val="-7"/>
        </w:rPr>
        <w:t>使用你的在线活动生成个性化广告，</w:t>
      </w:r>
      <w:r>
        <w:rPr>
          <w:sz w:val="11"/>
          <w:szCs w:val="11"/>
          <w:spacing w:val="-8"/>
        </w:rPr>
        <w:t>则你会在使用</w:t>
      </w:r>
    </w:p>
    <w:p>
      <w:pPr>
        <w:pStyle w:val="BodyText"/>
        <w:ind w:left="1739"/>
        <w:spacing w:line="212" w:lineRule="auto"/>
        <w:rPr>
          <w:sz w:val="11"/>
          <w:szCs w:val="11"/>
        </w:rPr>
      </w:pPr>
      <w:r>
        <w:rPr>
          <w:rFonts w:ascii="Times New Roman" w:hAnsi="Times New Roman" w:eastAsia="Times New Roman" w:cs="Times New Roman"/>
          <w:sz w:val="11"/>
          <w:szCs w:val="11"/>
          <w:spacing w:val="-9"/>
        </w:rPr>
        <w:t>Microsoft Edye</w:t>
      </w:r>
      <w:r>
        <w:rPr>
          <w:rFonts w:ascii="Times New Roman" w:hAnsi="Times New Roman" w:eastAsia="Times New Roman" w:cs="Times New Roman"/>
          <w:sz w:val="11"/>
          <w:szCs w:val="11"/>
          <w:spacing w:val="25"/>
          <w:w w:val="101"/>
        </w:rPr>
        <w:t xml:space="preserve"> </w:t>
      </w:r>
      <w:r>
        <w:rPr>
          <w:sz w:val="11"/>
          <w:szCs w:val="11"/>
          <w:spacing w:val="-9"/>
        </w:rPr>
        <w:t>时看到基于你的在线活动生成的产品和服务广告。若要配置</w:t>
      </w:r>
      <w:r>
        <w:rPr>
          <w:sz w:val="11"/>
          <w:szCs w:val="11"/>
          <w:spacing w:val="-29"/>
        </w:rPr>
        <w:t xml:space="preserve"> </w:t>
      </w:r>
      <w:r>
        <w:rPr>
          <w:rFonts w:ascii="Times New Roman" w:hAnsi="Times New Roman" w:eastAsia="Times New Roman" w:cs="Times New Roman"/>
          <w:sz w:val="11"/>
          <w:szCs w:val="11"/>
          <w:spacing w:val="-9"/>
        </w:rPr>
        <w:t>Microsoft Edge </w:t>
      </w:r>
      <w:r>
        <w:rPr>
          <w:sz w:val="11"/>
          <w:szCs w:val="11"/>
          <w:spacing w:val="-9"/>
        </w:rPr>
        <w:t>的隐私</w:t>
      </w:r>
    </w:p>
    <w:p>
      <w:pPr>
        <w:pStyle w:val="BodyText"/>
        <w:ind w:left="1739"/>
        <w:spacing w:before="14" w:line="212" w:lineRule="auto"/>
        <w:rPr>
          <w:sz w:val="11"/>
          <w:szCs w:val="11"/>
        </w:rPr>
      </w:pPr>
      <w:r>
        <w:rPr>
          <w:sz w:val="11"/>
          <w:szCs w:val="11"/>
          <w:spacing w:val="-8"/>
          <w:w w:val="97"/>
        </w:rPr>
        <w:t>设置，请转到</w:t>
      </w:r>
      <w:r>
        <w:rPr>
          <w:rFonts w:ascii="Times New Roman" w:hAnsi="Times New Roman" w:eastAsia="Times New Roman" w:cs="Times New Roman"/>
          <w:sz w:val="11"/>
          <w:szCs w:val="11"/>
          <w:spacing w:val="-8"/>
          <w:w w:val="97"/>
        </w:rPr>
        <w:t>“Microsoft Edge°&gt;”</w:t>
      </w:r>
      <w:r>
        <w:rPr>
          <w:sz w:val="11"/>
          <w:szCs w:val="11"/>
          <w:spacing w:val="-8"/>
          <w:w w:val="97"/>
        </w:rPr>
        <w:t>设置“&gt;”隐私和服务”。若要为</w:t>
      </w:r>
      <w:r>
        <w:rPr>
          <w:rFonts w:ascii="Times New Roman" w:hAnsi="Times New Roman" w:eastAsia="Times New Roman" w:cs="Times New Roman"/>
          <w:sz w:val="11"/>
          <w:szCs w:val="11"/>
          <w:spacing w:val="-8"/>
          <w:w w:val="97"/>
        </w:rPr>
        <w:t>Microaoft</w:t>
      </w:r>
      <w:r>
        <w:rPr>
          <w:sz w:val="11"/>
          <w:szCs w:val="11"/>
          <w:spacing w:val="-8"/>
          <w:w w:val="97"/>
        </w:rPr>
        <w:t>账户配置与在线浏览活动</w:t>
      </w:r>
    </w:p>
    <w:p>
      <w:pPr>
        <w:pStyle w:val="BodyText"/>
        <w:ind w:left="1684"/>
        <w:spacing w:before="14" w:line="200" w:lineRule="exact"/>
        <w:rPr>
          <w:sz w:val="11"/>
          <w:szCs w:val="11"/>
        </w:rPr>
      </w:pPr>
      <w:r>
        <w:rPr>
          <w:sz w:val="11"/>
          <w:szCs w:val="11"/>
          <w:spacing w:val="-8"/>
          <w:position w:val="7"/>
        </w:rPr>
        <w:t>《包括使用</w:t>
      </w:r>
      <w:r>
        <w:rPr>
          <w:rFonts w:ascii="Times New Roman" w:hAnsi="Times New Roman" w:eastAsia="Times New Roman" w:cs="Times New Roman"/>
          <w:sz w:val="11"/>
          <w:szCs w:val="11"/>
          <w:spacing w:val="-8"/>
          <w:position w:val="7"/>
        </w:rPr>
        <w:t>Microsoft Edipe</w:t>
      </w:r>
      <w:r>
        <w:rPr>
          <w:rFonts w:ascii="Times New Roman" w:hAnsi="Times New Roman" w:eastAsia="Times New Roman" w:cs="Times New Roman"/>
          <w:sz w:val="11"/>
          <w:szCs w:val="11"/>
          <w:spacing w:val="-10"/>
          <w:position w:val="7"/>
        </w:rPr>
        <w:t xml:space="preserve"> </w:t>
      </w:r>
      <w:r>
        <w:rPr>
          <w:sz w:val="11"/>
          <w:szCs w:val="11"/>
          <w:spacing w:val="-8"/>
          <w:position w:val="7"/>
        </w:rPr>
        <w:t>浏览或访间第三方网站或应用)相关的隐私和广告设置，</w:t>
      </w:r>
      <w:r>
        <w:rPr>
          <w:sz w:val="11"/>
          <w:szCs w:val="11"/>
          <w:spacing w:val="-9"/>
          <w:position w:val="7"/>
        </w:rPr>
        <w:t>请访间</w:t>
      </w:r>
    </w:p>
    <w:p>
      <w:pPr>
        <w:ind w:left="1739"/>
        <w:spacing w:line="212" w:lineRule="auto"/>
        <w:rPr>
          <w:rFonts w:ascii="SimHei" w:hAnsi="SimHei" w:eastAsia="SimHei" w:cs="SimHei"/>
          <w:sz w:val="11"/>
          <w:szCs w:val="11"/>
        </w:rPr>
      </w:pPr>
      <w:r>
        <w:rPr>
          <w:rFonts w:ascii="Times New Roman" w:hAnsi="Times New Roman" w:eastAsia="Times New Roman" w:cs="Times New Roman"/>
          <w:sz w:val="11"/>
          <w:szCs w:val="11"/>
          <w:spacing w:val="-3"/>
        </w:rPr>
        <w:t>privassmictooftcom</w:t>
      </w:r>
      <w:r>
        <w:rPr>
          <w:rFonts w:ascii="Times New Roman" w:hAnsi="Times New Roman" w:eastAsia="Times New Roman" w:cs="Times New Roman"/>
          <w:sz w:val="11"/>
          <w:szCs w:val="11"/>
          <w:spacing w:val="35"/>
          <w:w w:val="102"/>
        </w:rPr>
        <w:t xml:space="preserve"> </w:t>
      </w:r>
      <w:r>
        <w:rPr>
          <w:rFonts w:ascii="SimHei" w:hAnsi="SimHei" w:eastAsia="SimHei" w:cs="SimHei"/>
          <w:sz w:val="11"/>
          <w:szCs w:val="11"/>
          <w:spacing w:val="-3"/>
        </w:rPr>
        <w:t>上的仪表板。</w:t>
      </w:r>
    </w:p>
    <w:p>
      <w:pPr>
        <w:pStyle w:val="BodyText"/>
        <w:ind w:left="2510"/>
        <w:spacing w:before="88" w:line="218" w:lineRule="auto"/>
        <w:rPr>
          <w:sz w:val="20"/>
          <w:szCs w:val="20"/>
        </w:rPr>
      </w:pPr>
      <w:r>
        <w:rPr>
          <w:sz w:val="20"/>
          <w:szCs w:val="20"/>
          <w:spacing w:val="-12"/>
        </w:rPr>
        <w:t>图11-5</w:t>
      </w:r>
      <w:r>
        <w:rPr>
          <w:sz w:val="20"/>
          <w:szCs w:val="20"/>
          <w:spacing w:val="37"/>
        </w:rPr>
        <w:t xml:space="preserve"> </w:t>
      </w:r>
      <w:r>
        <w:rPr>
          <w:sz w:val="20"/>
          <w:szCs w:val="20"/>
          <w:spacing w:val="-12"/>
        </w:rPr>
        <w:t>微软隐私声明中的广告部分</w:t>
      </w:r>
    </w:p>
    <w:p>
      <w:pPr>
        <w:pStyle w:val="BodyText"/>
        <w:ind w:left="29" w:firstLine="390"/>
        <w:spacing w:before="196" w:line="332" w:lineRule="auto"/>
        <w:jc w:val="both"/>
        <w:rPr>
          <w:sz w:val="20"/>
          <w:szCs w:val="20"/>
        </w:rPr>
      </w:pPr>
      <w:r>
        <w:rPr>
          <w:sz w:val="20"/>
          <w:szCs w:val="20"/>
          <w:spacing w:val="8"/>
        </w:rPr>
        <w:t>基于识别符收集的其他个人信息，需要注意是否会涉及儿童的个人信息或敏感个人</w:t>
      </w:r>
      <w:r>
        <w:rPr>
          <w:sz w:val="20"/>
          <w:szCs w:val="20"/>
          <w:spacing w:val="4"/>
        </w:rPr>
        <w:t xml:space="preserve">  </w:t>
      </w:r>
      <w:r>
        <w:rPr>
          <w:sz w:val="20"/>
          <w:szCs w:val="20"/>
          <w:spacing w:val="8"/>
        </w:rPr>
        <w:t>信息，涉及该司法辖区法律规定的特殊类型个人信息或敏感个人信息的，应当评估：在</w:t>
      </w:r>
      <w:r>
        <w:rPr>
          <w:sz w:val="20"/>
          <w:szCs w:val="20"/>
          <w:spacing w:val="3"/>
        </w:rPr>
        <w:t xml:space="preserve">  </w:t>
      </w:r>
      <w:r>
        <w:rPr>
          <w:sz w:val="20"/>
          <w:szCs w:val="20"/>
          <w:spacing w:val="10"/>
        </w:rPr>
        <w:t>精准营销中使用特殊类型个人信息或敏感个人信息是否符合基于目的的最小必要原则，</w:t>
      </w:r>
    </w:p>
    <w:p>
      <w:pPr>
        <w:pStyle w:val="BodyText"/>
        <w:ind w:left="29"/>
        <w:spacing w:before="1" w:line="219" w:lineRule="auto"/>
        <w:rPr>
          <w:sz w:val="20"/>
          <w:szCs w:val="20"/>
        </w:rPr>
      </w:pPr>
      <w:r>
        <w:rPr>
          <w:sz w:val="20"/>
          <w:szCs w:val="20"/>
        </w:rPr>
        <w:t>以及是否符合明示同意等数据处理的合法性基础。</w:t>
      </w:r>
    </w:p>
    <w:p>
      <w:pPr>
        <w:ind w:left="422"/>
        <w:spacing w:before="238" w:line="221" w:lineRule="auto"/>
        <w:outlineLvl w:val="1"/>
        <w:rPr>
          <w:rFonts w:ascii="SimHei" w:hAnsi="SimHei" w:eastAsia="SimHei" w:cs="SimHei"/>
          <w:sz w:val="20"/>
          <w:szCs w:val="20"/>
        </w:rPr>
      </w:pPr>
      <w:r>
        <w:rPr>
          <w:rFonts w:ascii="SimHei" w:hAnsi="SimHei" w:eastAsia="SimHei" w:cs="SimHei"/>
          <w:sz w:val="20"/>
          <w:szCs w:val="20"/>
          <w:b/>
          <w:bCs/>
        </w:rPr>
        <w:t>3.用户画像以及自动化决策</w:t>
      </w:r>
    </w:p>
    <w:p>
      <w:pPr>
        <w:pStyle w:val="BodyText"/>
        <w:ind w:left="419"/>
        <w:spacing w:before="125" w:line="219" w:lineRule="auto"/>
        <w:rPr>
          <w:sz w:val="20"/>
          <w:szCs w:val="20"/>
        </w:rPr>
      </w:pPr>
      <w:r>
        <w:rPr>
          <w:sz w:val="20"/>
          <w:szCs w:val="20"/>
          <w:spacing w:val="8"/>
        </w:rPr>
        <w:t>(1)用户画像和自动化决策的含义</w:t>
      </w:r>
    </w:p>
    <w:p>
      <w:pPr>
        <w:pStyle w:val="BodyText"/>
        <w:ind w:left="29" w:firstLine="390"/>
        <w:spacing w:before="108" w:line="316" w:lineRule="auto"/>
        <w:rPr>
          <w:sz w:val="20"/>
          <w:szCs w:val="20"/>
        </w:rPr>
      </w:pPr>
      <w:r>
        <w:rPr>
          <w:sz w:val="20"/>
          <w:szCs w:val="20"/>
          <w:spacing w:val="12"/>
        </w:rPr>
        <w:t>根据《信息安全技术</w:t>
      </w:r>
      <w:r>
        <w:rPr>
          <w:sz w:val="20"/>
          <w:szCs w:val="20"/>
          <w:spacing w:val="2"/>
        </w:rPr>
        <w:t xml:space="preserve">  </w:t>
      </w:r>
      <w:r>
        <w:rPr>
          <w:sz w:val="20"/>
          <w:szCs w:val="20"/>
          <w:spacing w:val="12"/>
        </w:rPr>
        <w:t>个人信息安全规范》,用户画像(</w:t>
      </w:r>
      <w:r>
        <w:rPr>
          <w:sz w:val="20"/>
          <w:szCs w:val="20"/>
        </w:rPr>
        <w:t>profiling</w:t>
      </w:r>
      <w:r>
        <w:rPr>
          <w:sz w:val="20"/>
          <w:szCs w:val="20"/>
          <w:spacing w:val="12"/>
        </w:rPr>
        <w:t>)是指通过收集、</w:t>
      </w:r>
      <w:r>
        <w:rPr>
          <w:sz w:val="20"/>
          <w:szCs w:val="20"/>
        </w:rPr>
        <w:t xml:space="preserve"> </w:t>
      </w:r>
      <w:r>
        <w:rPr>
          <w:sz w:val="20"/>
          <w:szCs w:val="20"/>
          <w:spacing w:val="8"/>
        </w:rPr>
        <w:t>汇聚、分析个人信息，对某特定自然人的个人特征，如职业、经济、健康、教育、个人</w:t>
      </w:r>
      <w:r>
        <w:rPr>
          <w:sz w:val="20"/>
          <w:szCs w:val="20"/>
          <w:spacing w:val="1"/>
        </w:rPr>
        <w:t xml:space="preserve">  </w:t>
      </w:r>
      <w:r>
        <w:rPr>
          <w:sz w:val="20"/>
          <w:szCs w:val="20"/>
          <w:spacing w:val="8"/>
        </w:rPr>
        <w:t>喜好、信用、行为等方面做出分析或预测，形成其个人特征模型的过程。而涉及使用用 </w:t>
      </w:r>
      <w:r>
        <w:rPr>
          <w:sz w:val="20"/>
          <w:szCs w:val="20"/>
          <w:spacing w:val="3"/>
        </w:rPr>
        <w:t>户画像自动化运用到信息推送、商业营销等，会统一使用“自动化</w:t>
      </w:r>
      <w:r>
        <w:rPr>
          <w:sz w:val="20"/>
          <w:szCs w:val="20"/>
          <w:spacing w:val="2"/>
        </w:rPr>
        <w:t>决策”。需要注意《个</w:t>
      </w:r>
      <w:r>
        <w:rPr>
          <w:sz w:val="20"/>
          <w:szCs w:val="20"/>
        </w:rPr>
        <w:t xml:space="preserve">  </w:t>
      </w:r>
      <w:r>
        <w:rPr>
          <w:sz w:val="20"/>
          <w:szCs w:val="20"/>
          <w:spacing w:val="11"/>
        </w:rPr>
        <w:t>人信息保护法》中的自动化决策与《信息安全技术 个人信息安全</w:t>
      </w:r>
      <w:r>
        <w:rPr>
          <w:sz w:val="20"/>
          <w:szCs w:val="20"/>
          <w:spacing w:val="10"/>
        </w:rPr>
        <w:t>规范》中的“自动化 </w:t>
      </w:r>
      <w:r>
        <w:rPr>
          <w:sz w:val="20"/>
          <w:szCs w:val="20"/>
          <w:spacing w:val="5"/>
        </w:rPr>
        <w:t>决策”不同，前者中的自动化决策是指通过计算机程序自动分析、评估个人的行为习惯、</w:t>
      </w:r>
      <w:r>
        <w:rPr>
          <w:sz w:val="20"/>
          <w:szCs w:val="20"/>
          <w:spacing w:val="4"/>
        </w:rPr>
        <w:t xml:space="preserve"> </w:t>
      </w:r>
      <w:r>
        <w:rPr>
          <w:sz w:val="20"/>
          <w:szCs w:val="20"/>
          <w:spacing w:val="6"/>
        </w:rPr>
        <w:t>兴趣爱好或者经济、健康、信用状况等，并进行决策的活</w:t>
      </w:r>
      <w:r>
        <w:rPr>
          <w:sz w:val="20"/>
          <w:szCs w:val="20"/>
          <w:spacing w:val="5"/>
        </w:rPr>
        <w:t>动°,相比后者，前者在定义中</w:t>
      </w:r>
    </w:p>
    <w:p>
      <w:pPr>
        <w:spacing w:line="451" w:lineRule="auto"/>
        <w:rPr>
          <w:rFonts w:ascii="Arial"/>
          <w:sz w:val="21"/>
        </w:rPr>
      </w:pPr>
      <w:r/>
    </w:p>
    <w:p>
      <w:pPr>
        <w:pStyle w:val="BodyText"/>
        <w:ind w:left="419"/>
        <w:spacing w:before="65" w:line="219" w:lineRule="auto"/>
        <w:rPr>
          <w:sz w:val="20"/>
          <w:szCs w:val="20"/>
        </w:rPr>
      </w:pPr>
      <w:r>
        <w:rPr>
          <w:sz w:val="20"/>
          <w:szCs w:val="20"/>
          <w:spacing w:val="-17"/>
        </w:rPr>
        <w:t>⊙《个人信息保护法》第73条第(2)项。</w:t>
      </w:r>
    </w:p>
    <w:p>
      <w:pPr>
        <w:spacing w:line="219" w:lineRule="auto"/>
        <w:sectPr>
          <w:pgSz w:w="9450" w:h="13320"/>
          <w:pgMar w:top="400" w:right="739" w:bottom="400" w:left="680" w:header="0" w:footer="0" w:gutter="0"/>
        </w:sectPr>
        <w:rPr>
          <w:sz w:val="20"/>
          <w:szCs w:val="20"/>
        </w:rPr>
      </w:pPr>
    </w:p>
    <w:p>
      <w:pPr>
        <w:pStyle w:val="BodyText"/>
        <w:spacing w:before="167" w:line="213" w:lineRule="auto"/>
        <w:rPr>
          <w:rFonts w:ascii="SimHei" w:hAnsi="SimHei" w:eastAsia="SimHei" w:cs="SimHei"/>
          <w:sz w:val="20"/>
          <w:szCs w:val="20"/>
        </w:rPr>
      </w:pPr>
      <w:r>
        <w:rPr>
          <w:sz w:val="14"/>
          <w:szCs w:val="14"/>
          <w:spacing w:val="-11"/>
          <w:position w:val="-1"/>
        </w:rPr>
        <w:t>174          </w:t>
      </w:r>
      <w:r>
        <w:rPr>
          <w:rFonts w:ascii="SimHei" w:hAnsi="SimHei" w:eastAsia="SimHei" w:cs="SimHei"/>
          <w:sz w:val="20"/>
          <w:szCs w:val="20"/>
          <w:spacing w:val="-11"/>
        </w:rPr>
        <w:t>高阶篇</w:t>
      </w:r>
      <w:r>
        <w:rPr>
          <w:rFonts w:ascii="SimHei" w:hAnsi="SimHei" w:eastAsia="SimHei" w:cs="SimHei"/>
          <w:sz w:val="20"/>
          <w:szCs w:val="20"/>
          <w:spacing w:val="-11"/>
        </w:rPr>
        <w:t xml:space="preserve"> </w:t>
      </w:r>
      <w:r>
        <w:rPr>
          <w:rFonts w:ascii="SimHei" w:hAnsi="SimHei" w:eastAsia="SimHei" w:cs="SimHei"/>
          <w:sz w:val="20"/>
          <w:szCs w:val="20"/>
          <w:spacing w:val="-11"/>
        </w:rPr>
        <w:t>见招拆招，小白化身数据合规专家应对高难场景</w:t>
      </w:r>
    </w:p>
    <w:p>
      <w:pPr>
        <w:spacing w:line="350" w:lineRule="auto"/>
        <w:rPr>
          <w:rFonts w:ascii="Arial"/>
          <w:sz w:val="21"/>
        </w:rPr>
      </w:pPr>
      <w:r/>
    </w:p>
    <w:p>
      <w:pPr>
        <w:spacing w:line="350" w:lineRule="auto"/>
        <w:rPr>
          <w:rFonts w:ascii="Arial"/>
          <w:sz w:val="21"/>
        </w:rPr>
      </w:pPr>
      <w:r/>
    </w:p>
    <w:p>
      <w:pPr>
        <w:pStyle w:val="BodyText"/>
        <w:ind w:right="46"/>
        <w:spacing w:before="65" w:line="332" w:lineRule="auto"/>
        <w:jc w:val="both"/>
        <w:rPr>
          <w:sz w:val="20"/>
          <w:szCs w:val="20"/>
        </w:rPr>
      </w:pPr>
      <w:r>
        <w:rPr>
          <w:sz w:val="20"/>
          <w:szCs w:val="20"/>
          <w:spacing w:val="6"/>
        </w:rPr>
        <w:t>删除了“对数据主体造成显著影响的(例如，自</w:t>
      </w:r>
      <w:r>
        <w:rPr>
          <w:sz w:val="20"/>
          <w:szCs w:val="20"/>
          <w:spacing w:val="5"/>
        </w:rPr>
        <w:t>动决定个人征信及贷款额度，或用于面试</w:t>
      </w:r>
      <w:r>
        <w:rPr>
          <w:sz w:val="20"/>
          <w:szCs w:val="20"/>
        </w:rPr>
        <w:t xml:space="preserve"> </w:t>
      </w:r>
      <w:r>
        <w:rPr>
          <w:sz w:val="20"/>
          <w:szCs w:val="20"/>
          <w:spacing w:val="3"/>
        </w:rPr>
        <w:t>人员的自动化筛选等)”,更接近于用户画像运用于个性化推荐或精准营销。所以，本书中</w:t>
      </w:r>
    </w:p>
    <w:p>
      <w:pPr>
        <w:pStyle w:val="BodyText"/>
        <w:spacing w:line="219" w:lineRule="auto"/>
        <w:rPr>
          <w:sz w:val="20"/>
          <w:szCs w:val="20"/>
        </w:rPr>
      </w:pPr>
      <w:r>
        <w:rPr>
          <w:sz w:val="20"/>
          <w:szCs w:val="20"/>
        </w:rPr>
        <w:t>涉及仅形成用户画像标签的行为，统一使用“用户画像”。</w:t>
      </w:r>
    </w:p>
    <w:p>
      <w:pPr>
        <w:pStyle w:val="BodyText"/>
        <w:ind w:left="410"/>
        <w:spacing w:before="120" w:line="218" w:lineRule="auto"/>
        <w:rPr>
          <w:sz w:val="20"/>
          <w:szCs w:val="20"/>
        </w:rPr>
      </w:pPr>
      <w:r>
        <w:rPr>
          <w:sz w:val="20"/>
          <w:szCs w:val="20"/>
          <w:spacing w:val="4"/>
        </w:rPr>
        <w:t>如图11-6所示，谷歌个性化广告展示的用户画像标签包括年龄、性别、兴趣等。</w:t>
      </w:r>
    </w:p>
    <w:p>
      <w:pPr>
        <w:ind w:left="2972"/>
        <w:spacing w:before="272" w:line="222" w:lineRule="auto"/>
        <w:rPr>
          <w:rFonts w:ascii="SimHei" w:hAnsi="SimHei" w:eastAsia="SimHei" w:cs="SimHei"/>
          <w:sz w:val="20"/>
          <w:szCs w:val="20"/>
        </w:rPr>
      </w:pPr>
      <w:r>
        <w:drawing>
          <wp:anchor distT="0" distB="0" distL="0" distR="0" simplePos="0" relativeHeight="253084672" behindDoc="1" locked="0" layoutInCell="1" allowOverlap="1">
            <wp:simplePos x="0" y="0"/>
            <wp:positionH relativeFrom="column">
              <wp:posOffset>501662</wp:posOffset>
            </wp:positionH>
            <wp:positionV relativeFrom="paragraph">
              <wp:posOffset>118657</wp:posOffset>
            </wp:positionV>
            <wp:extent cx="4044985" cy="2387607"/>
            <wp:effectExtent l="0" t="0" r="0" b="0"/>
            <wp:wrapNone/>
            <wp:docPr id="330" name="IM 330"/>
            <wp:cNvGraphicFramePr/>
            <a:graphic>
              <a:graphicData uri="http://schemas.openxmlformats.org/drawingml/2006/picture">
                <pic:pic>
                  <pic:nvPicPr>
                    <pic:cNvPr id="330" name="IM 330"/>
                    <pic:cNvPicPr/>
                  </pic:nvPicPr>
                  <pic:blipFill>
                    <a:blip r:embed="rId158"/>
                    <a:stretch>
                      <a:fillRect/>
                    </a:stretch>
                  </pic:blipFill>
                  <pic:spPr>
                    <a:xfrm rot="0">
                      <a:off x="0" y="0"/>
                      <a:ext cx="4044985" cy="2387607"/>
                    </a:xfrm>
                    <a:prstGeom prst="rect">
                      <a:avLst/>
                    </a:prstGeom>
                  </pic:spPr>
                </pic:pic>
              </a:graphicData>
            </a:graphic>
          </wp:anchor>
        </w:drawing>
      </w:r>
      <w:r>
        <w:rPr>
          <w:rFonts w:ascii="SimHei" w:hAnsi="SimHei" w:eastAsia="SimHei" w:cs="SimHei"/>
          <w:sz w:val="20"/>
          <w:szCs w:val="20"/>
          <w:b/>
          <w:bCs/>
          <w:spacing w:val="-15"/>
          <w:w w:val="88"/>
        </w:rPr>
        <w:t>如何向您展示个性化广告</w:t>
      </w:r>
    </w:p>
    <w:p>
      <w:pPr>
        <w:pStyle w:val="BodyText"/>
        <w:ind w:left="1049" w:right="1461"/>
        <w:spacing w:before="67" w:line="275" w:lineRule="auto"/>
        <w:jc w:val="both"/>
        <w:rPr>
          <w:sz w:val="11"/>
          <w:szCs w:val="11"/>
        </w:rPr>
      </w:pPr>
      <w:r>
        <w:rPr>
          <w:sz w:val="11"/>
          <w:szCs w:val="11"/>
          <w:spacing w:val="8"/>
        </w:rPr>
        <w:t>系统会根据以下因素展示个性化广告：您添加到</w:t>
      </w:r>
      <w:r>
        <w:rPr>
          <w:sz w:val="11"/>
          <w:szCs w:val="11"/>
          <w:spacing w:val="-20"/>
        </w:rPr>
        <w:t xml:space="preserve"> </w:t>
      </w:r>
      <w:r>
        <w:rPr>
          <w:sz w:val="11"/>
          <w:szCs w:val="11"/>
        </w:rPr>
        <w:t>Google</w:t>
      </w:r>
      <w:r>
        <w:rPr>
          <w:sz w:val="11"/>
          <w:szCs w:val="11"/>
          <w:spacing w:val="48"/>
          <w:w w:val="101"/>
        </w:rPr>
        <w:t xml:space="preserve"> </w:t>
      </w:r>
      <w:r>
        <w:rPr>
          <w:sz w:val="11"/>
          <w:szCs w:val="11"/>
          <w:spacing w:val="8"/>
        </w:rPr>
        <w:t>账号中的个人信息、与</w:t>
      </w:r>
      <w:r>
        <w:rPr>
          <w:sz w:val="11"/>
          <w:szCs w:val="11"/>
        </w:rPr>
        <w:t>Google</w:t>
      </w:r>
      <w:r>
        <w:rPr>
          <w:sz w:val="11"/>
          <w:szCs w:val="11"/>
          <w:spacing w:val="8"/>
        </w:rPr>
        <w:t xml:space="preserve"> 合作的广告主所提</w:t>
      </w:r>
      <w:r>
        <w:rPr>
          <w:sz w:val="11"/>
          <w:szCs w:val="11"/>
        </w:rPr>
        <w:t xml:space="preserve"> </w:t>
      </w:r>
      <w:r>
        <w:rPr>
          <w:rFonts w:ascii="SimHei" w:hAnsi="SimHei" w:eastAsia="SimHei" w:cs="SimHei"/>
          <w:sz w:val="11"/>
          <w:szCs w:val="11"/>
          <w:spacing w:val="7"/>
        </w:rPr>
        <w:t>供的数据以及</w:t>
      </w:r>
      <w:r>
        <w:rPr>
          <w:rFonts w:ascii="SimHei" w:hAnsi="SimHei" w:eastAsia="SimHei" w:cs="SimHei"/>
          <w:sz w:val="11"/>
          <w:szCs w:val="11"/>
          <w:spacing w:val="-19"/>
        </w:rPr>
        <w:t xml:space="preserve"> </w:t>
      </w:r>
      <w:r>
        <w:rPr>
          <w:rFonts w:ascii="Arial" w:hAnsi="Arial" w:eastAsia="Arial" w:cs="Arial"/>
          <w:sz w:val="11"/>
          <w:szCs w:val="11"/>
        </w:rPr>
        <w:t>Google</w:t>
      </w:r>
      <w:r>
        <w:rPr>
          <w:rFonts w:ascii="Arial" w:hAnsi="Arial" w:eastAsia="Arial" w:cs="Arial"/>
          <w:sz w:val="11"/>
          <w:szCs w:val="11"/>
          <w:spacing w:val="21"/>
        </w:rPr>
        <w:t xml:space="preserve"> </w:t>
      </w:r>
      <w:r>
        <w:rPr>
          <w:rFonts w:ascii="SimHei" w:hAnsi="SimHei" w:eastAsia="SimHei" w:cs="SimHei"/>
          <w:sz w:val="11"/>
          <w:szCs w:val="11"/>
          <w:spacing w:val="7"/>
        </w:rPr>
        <w:t>对您的兴趣所做的推测。选择任一因素可了解详情或更新您的偏好</w:t>
      </w:r>
      <w:r>
        <w:rPr>
          <w:rFonts w:ascii="SimHei" w:hAnsi="SimHei" w:eastAsia="SimHei" w:cs="SimHei"/>
          <w:sz w:val="11"/>
          <w:szCs w:val="11"/>
          <w:spacing w:val="6"/>
        </w:rPr>
        <w:t>设置。了解如何掌</w:t>
      </w:r>
      <w:r>
        <w:rPr>
          <w:rFonts w:ascii="SimHei" w:hAnsi="SimHei" w:eastAsia="SimHei" w:cs="SimHei"/>
          <w:sz w:val="11"/>
          <w:szCs w:val="11"/>
        </w:rPr>
        <w:t xml:space="preserve"> </w:t>
      </w:r>
      <w:r>
        <w:rPr>
          <w:sz w:val="11"/>
          <w:szCs w:val="11"/>
          <w:spacing w:val="11"/>
        </w:rPr>
        <w:t>控所看到的广告</w:t>
      </w:r>
    </w:p>
    <w:p>
      <w:pPr>
        <w:spacing w:line="293" w:lineRule="auto"/>
        <w:rPr>
          <w:rFonts w:ascii="Arial"/>
          <w:sz w:val="21"/>
        </w:rPr>
      </w:pPr>
      <w:r/>
    </w:p>
    <w:p>
      <w:pPr>
        <w:ind w:left="1530"/>
        <w:spacing w:before="37" w:line="237" w:lineRule="auto"/>
        <w:rPr>
          <w:rFonts w:ascii="SimHei" w:hAnsi="SimHei" w:eastAsia="SimHei" w:cs="SimHei"/>
          <w:sz w:val="11"/>
          <w:szCs w:val="11"/>
        </w:rPr>
      </w:pPr>
      <w:r>
        <w:rPr>
          <w:rFonts w:ascii="KaiTi" w:hAnsi="KaiTi" w:eastAsia="KaiTi" w:cs="KaiTi"/>
          <w:sz w:val="11"/>
          <w:szCs w:val="11"/>
          <w:spacing w:val="5"/>
        </w:rPr>
        <w:t>25-34岁</w:t>
      </w:r>
      <w:r>
        <w:rPr>
          <w:rFonts w:ascii="KaiTi" w:hAnsi="KaiTi" w:eastAsia="KaiTi" w:cs="KaiTi"/>
          <w:sz w:val="11"/>
          <w:szCs w:val="11"/>
          <w:spacing w:val="5"/>
        </w:rPr>
        <w:t xml:space="preserve">                                        </w:t>
      </w:r>
      <w:r>
        <w:rPr>
          <w:rFonts w:ascii="SimHei" w:hAnsi="SimHei" w:eastAsia="SimHei" w:cs="SimHei"/>
          <w:sz w:val="11"/>
          <w:szCs w:val="11"/>
          <w:spacing w:val="5"/>
          <w:position w:val="1"/>
        </w:rPr>
        <w:t>女</w:t>
      </w:r>
    </w:p>
    <w:p>
      <w:pPr>
        <w:spacing w:line="260" w:lineRule="auto"/>
        <w:rPr>
          <w:rFonts w:ascii="Arial"/>
          <w:sz w:val="21"/>
        </w:rPr>
      </w:pPr>
      <w:r/>
    </w:p>
    <w:p>
      <w:pPr>
        <w:pStyle w:val="BodyText"/>
        <w:ind w:left="1470"/>
        <w:spacing w:before="35" w:line="237" w:lineRule="auto"/>
        <w:rPr>
          <w:rFonts w:ascii="SimHei" w:hAnsi="SimHei" w:eastAsia="SimHei" w:cs="SimHei"/>
          <w:sz w:val="11"/>
          <w:szCs w:val="11"/>
        </w:rPr>
      </w:pPr>
      <w:r>
        <w:rPr>
          <w:sz w:val="11"/>
          <w:szCs w:val="11"/>
          <w:spacing w:val="-4"/>
        </w:rPr>
        <w:t>搬家与搬迁                                             </w:t>
      </w:r>
      <w:r>
        <w:rPr>
          <w:rFonts w:ascii="SimHei" w:hAnsi="SimHei" w:eastAsia="SimHei" w:cs="SimHei"/>
          <w:sz w:val="11"/>
          <w:szCs w:val="11"/>
          <w:spacing w:val="-4"/>
        </w:rPr>
        <w:t>便利店</w:t>
      </w:r>
    </w:p>
    <w:p>
      <w:pPr>
        <w:pStyle w:val="BodyText"/>
        <w:ind w:left="1470"/>
        <w:spacing w:before="244" w:line="266" w:lineRule="exact"/>
        <w:rPr>
          <w:sz w:val="11"/>
          <w:szCs w:val="11"/>
        </w:rPr>
      </w:pPr>
      <w:r>
        <w:rPr>
          <w:rFonts w:ascii="SimHei" w:hAnsi="SimHei" w:eastAsia="SimHei" w:cs="SimHei"/>
          <w:sz w:val="11"/>
          <w:szCs w:val="11"/>
          <w:spacing w:val="-8"/>
          <w:w w:val="96"/>
          <w:position w:val="3"/>
        </w:rPr>
        <w:t>表演艺术</w:t>
      </w:r>
      <w:r>
        <w:rPr>
          <w:rFonts w:ascii="SimHei" w:hAnsi="SimHei" w:eastAsia="SimHei" w:cs="SimHei"/>
          <w:sz w:val="11"/>
          <w:szCs w:val="11"/>
          <w:spacing w:val="1"/>
          <w:position w:val="3"/>
        </w:rPr>
        <w:t xml:space="preserve">                                      </w:t>
      </w:r>
      <w:r>
        <w:rPr>
          <w:sz w:val="20"/>
          <w:szCs w:val="20"/>
          <w:spacing w:val="-34"/>
          <w:position w:val="1"/>
        </w:rPr>
        <w:t>×</w:t>
      </w:r>
      <w:r>
        <w:rPr>
          <w:sz w:val="20"/>
          <w:szCs w:val="20"/>
          <w:spacing w:val="33"/>
          <w:position w:val="1"/>
        </w:rPr>
        <w:t xml:space="preserve"> </w:t>
      </w:r>
      <w:r>
        <w:rPr>
          <w:sz w:val="11"/>
          <w:szCs w:val="11"/>
          <w:spacing w:val="-1"/>
          <w:position w:val="4"/>
        </w:rPr>
        <w:t>餐馆</w:t>
      </w:r>
    </w:p>
    <w:p>
      <w:pPr>
        <w:pStyle w:val="BodyText"/>
        <w:ind w:left="1470"/>
        <w:spacing w:before="190" w:line="238" w:lineRule="auto"/>
        <w:rPr>
          <w:sz w:val="11"/>
          <w:szCs w:val="11"/>
        </w:rPr>
      </w:pPr>
      <w:r>
        <w:rPr>
          <w:rFonts w:ascii="SimHei" w:hAnsi="SimHei" w:eastAsia="SimHei" w:cs="SimHei"/>
          <w:sz w:val="11"/>
          <w:szCs w:val="11"/>
          <w:spacing w:val="-6"/>
        </w:rPr>
        <w:t>产品评测和价格比较</w:t>
      </w:r>
      <w:r>
        <w:rPr>
          <w:rFonts w:ascii="SimHei" w:hAnsi="SimHei" w:eastAsia="SimHei" w:cs="SimHei"/>
          <w:sz w:val="11"/>
          <w:szCs w:val="11"/>
          <w:spacing w:val="-6"/>
        </w:rPr>
        <w:t xml:space="preserve">                                      </w:t>
      </w:r>
      <w:r>
        <w:rPr>
          <w:sz w:val="11"/>
          <w:szCs w:val="11"/>
          <w:spacing w:val="-6"/>
        </w:rPr>
        <w:t>城市公交</w:t>
      </w:r>
    </w:p>
    <w:p>
      <w:pPr>
        <w:spacing w:line="250" w:lineRule="auto"/>
        <w:rPr>
          <w:rFonts w:ascii="Arial"/>
          <w:sz w:val="21"/>
        </w:rPr>
      </w:pPr>
      <w:r/>
    </w:p>
    <w:p>
      <w:pPr>
        <w:pStyle w:val="BodyText"/>
        <w:ind w:left="1470"/>
        <w:spacing w:before="36" w:line="222" w:lineRule="auto"/>
        <w:rPr>
          <w:rFonts w:ascii="SimHei" w:hAnsi="SimHei" w:eastAsia="SimHei" w:cs="SimHei"/>
          <w:sz w:val="11"/>
          <w:szCs w:val="11"/>
        </w:rPr>
      </w:pPr>
      <w:r>
        <w:rPr>
          <w:sz w:val="11"/>
          <w:szCs w:val="11"/>
          <w:spacing w:val="-9"/>
        </w:rPr>
        <w:t>宠物</w:t>
      </w:r>
      <w:r>
        <w:rPr>
          <w:sz w:val="11"/>
          <w:szCs w:val="11"/>
          <w:spacing w:val="1"/>
        </w:rPr>
        <w:t xml:space="preserve">                        </w:t>
      </w:r>
      <w:r>
        <w:rPr>
          <w:sz w:val="11"/>
          <w:szCs w:val="11"/>
        </w:rPr>
        <w:t xml:space="preserve">                       </w:t>
      </w:r>
      <w:r>
        <w:rPr>
          <w:rFonts w:ascii="SimHei" w:hAnsi="SimHei" w:eastAsia="SimHei" w:cs="SimHei"/>
          <w:sz w:val="11"/>
          <w:szCs w:val="11"/>
          <w:spacing w:val="-9"/>
        </w:rPr>
        <w:t>大离场与百货公司</w:t>
      </w:r>
    </w:p>
    <w:p>
      <w:pPr>
        <w:spacing w:line="250" w:lineRule="auto"/>
        <w:rPr>
          <w:rFonts w:ascii="Arial"/>
          <w:sz w:val="21"/>
        </w:rPr>
      </w:pPr>
      <w:r/>
    </w:p>
    <w:p>
      <w:pPr>
        <w:ind w:left="1470"/>
        <w:spacing w:before="37" w:line="222" w:lineRule="auto"/>
        <w:rPr>
          <w:rFonts w:ascii="SimHei" w:hAnsi="SimHei" w:eastAsia="SimHei" w:cs="SimHei"/>
          <w:sz w:val="11"/>
          <w:szCs w:val="11"/>
        </w:rPr>
      </w:pPr>
      <w:r>
        <w:rPr>
          <w:rFonts w:ascii="SimHei" w:hAnsi="SimHei" w:eastAsia="SimHei" w:cs="SimHei"/>
          <w:sz w:val="11"/>
          <w:szCs w:val="11"/>
          <w:spacing w:val="-3"/>
        </w:rPr>
        <w:t>电视剧</w:t>
      </w:r>
      <w:r>
        <w:rPr>
          <w:rFonts w:ascii="SimHei" w:hAnsi="SimHei" w:eastAsia="SimHei" w:cs="SimHei"/>
          <w:sz w:val="11"/>
          <w:szCs w:val="11"/>
          <w:spacing w:val="-3"/>
        </w:rPr>
        <w:t xml:space="preserve">                                       </w:t>
      </w:r>
      <w:r>
        <w:rPr>
          <w:rFonts w:ascii="SimHei" w:hAnsi="SimHei" w:eastAsia="SimHei" w:cs="SimHei"/>
          <w:sz w:val="11"/>
          <w:szCs w:val="11"/>
          <w:spacing w:val="-4"/>
        </w:rPr>
        <w:t xml:space="preserve">         </w:t>
      </w:r>
      <w:r>
        <w:rPr>
          <w:rFonts w:ascii="SimHei" w:hAnsi="SimHei" w:eastAsia="SimHei" w:cs="SimHei"/>
          <w:sz w:val="11"/>
          <w:szCs w:val="11"/>
          <w:spacing w:val="-4"/>
        </w:rPr>
        <w:t>电影</w:t>
      </w:r>
    </w:p>
    <w:p>
      <w:pPr>
        <w:spacing w:line="253" w:lineRule="auto"/>
        <w:rPr>
          <w:rFonts w:ascii="Arial"/>
          <w:sz w:val="21"/>
        </w:rPr>
      </w:pPr>
      <w:r/>
    </w:p>
    <w:p>
      <w:pPr>
        <w:pStyle w:val="BodyText"/>
        <w:ind w:left="2140"/>
        <w:spacing w:before="65" w:line="218" w:lineRule="auto"/>
        <w:rPr>
          <w:sz w:val="20"/>
          <w:szCs w:val="20"/>
        </w:rPr>
      </w:pPr>
      <w:r>
        <w:rPr>
          <w:sz w:val="20"/>
          <w:szCs w:val="20"/>
          <w:spacing w:val="-13"/>
        </w:rPr>
        <w:t>图11-6</w:t>
      </w:r>
      <w:r>
        <w:rPr>
          <w:sz w:val="20"/>
          <w:szCs w:val="20"/>
          <w:spacing w:val="75"/>
        </w:rPr>
        <w:t xml:space="preserve"> </w:t>
      </w:r>
      <w:r>
        <w:rPr>
          <w:sz w:val="20"/>
          <w:szCs w:val="20"/>
          <w:spacing w:val="-13"/>
        </w:rPr>
        <w:t>谷歌个性化广告展示的用户画像标签</w:t>
      </w:r>
    </w:p>
    <w:p>
      <w:pPr>
        <w:pStyle w:val="BodyText"/>
        <w:ind w:right="58" w:firstLine="410"/>
        <w:spacing w:before="172" w:line="343" w:lineRule="auto"/>
        <w:rPr>
          <w:sz w:val="20"/>
          <w:szCs w:val="20"/>
        </w:rPr>
      </w:pPr>
      <w:r>
        <w:rPr>
          <w:sz w:val="20"/>
          <w:szCs w:val="20"/>
          <w:spacing w:val="5"/>
        </w:rPr>
        <w:t>如图11-7所示°,为了便于读者理解，画像标签的维度较多，常见的如性别、年龄等</w:t>
      </w:r>
      <w:r>
        <w:rPr>
          <w:sz w:val="20"/>
          <w:szCs w:val="20"/>
          <w:spacing w:val="13"/>
        </w:rPr>
        <w:t xml:space="preserve"> </w:t>
      </w:r>
      <w:r>
        <w:rPr>
          <w:sz w:val="20"/>
          <w:szCs w:val="20"/>
          <w:spacing w:val="8"/>
        </w:rPr>
        <w:t>自然属性标签，如收藏行为等行为标签，以及进一步分</w:t>
      </w:r>
      <w:r>
        <w:rPr>
          <w:sz w:val="20"/>
          <w:szCs w:val="20"/>
          <w:spacing w:val="7"/>
        </w:rPr>
        <w:t>析预测的兴趣标签。每个企业也</w:t>
      </w:r>
    </w:p>
    <w:p>
      <w:pPr>
        <w:pStyle w:val="BodyText"/>
        <w:spacing w:before="1" w:line="219" w:lineRule="auto"/>
        <w:rPr>
          <w:sz w:val="20"/>
          <w:szCs w:val="20"/>
        </w:rPr>
      </w:pPr>
      <w:r>
        <w:rPr>
          <w:sz w:val="20"/>
          <w:szCs w:val="20"/>
          <w:spacing w:val="1"/>
        </w:rPr>
        <w:t>可能使用其他的维度，如流失用户预测标签等。</w:t>
      </w:r>
    </w:p>
    <w:p>
      <w:pPr>
        <w:pStyle w:val="BodyText"/>
        <w:ind w:left="410"/>
        <w:spacing w:before="113" w:line="219" w:lineRule="auto"/>
        <w:rPr>
          <w:sz w:val="20"/>
          <w:szCs w:val="20"/>
        </w:rPr>
      </w:pPr>
      <w:r>
        <w:rPr>
          <w:sz w:val="20"/>
          <w:szCs w:val="20"/>
          <w:spacing w:val="8"/>
        </w:rPr>
        <w:t>(2)用户画像及自动化决策的透明性要求</w:t>
      </w:r>
    </w:p>
    <w:p>
      <w:pPr>
        <w:pStyle w:val="BodyText"/>
        <w:ind w:right="39" w:firstLine="410"/>
        <w:spacing w:before="124" w:line="307" w:lineRule="auto"/>
        <w:rPr>
          <w:sz w:val="20"/>
          <w:szCs w:val="20"/>
        </w:rPr>
      </w:pPr>
      <w:r>
        <w:rPr>
          <w:sz w:val="20"/>
          <w:szCs w:val="20"/>
          <w:spacing w:val="13"/>
        </w:rPr>
        <w:t>用户画像的形成通常包括3个步骤：1)数据收集(即上一点论述的用户行为追踪);</w:t>
      </w:r>
      <w:r>
        <w:rPr>
          <w:sz w:val="20"/>
          <w:szCs w:val="20"/>
          <w:spacing w:val="17"/>
        </w:rPr>
        <w:t xml:space="preserve"> </w:t>
      </w:r>
      <w:r>
        <w:rPr>
          <w:sz w:val="20"/>
          <w:szCs w:val="20"/>
          <w:spacing w:val="13"/>
        </w:rPr>
        <w:t>2)用于识别原始数据与画像标签之间关联关系的分析；3)将关联关系应用到个体当下</w:t>
      </w:r>
      <w:r>
        <w:rPr>
          <w:sz w:val="20"/>
          <w:szCs w:val="20"/>
          <w:spacing w:val="15"/>
        </w:rPr>
        <w:t xml:space="preserve"> </w:t>
      </w:r>
      <w:r>
        <w:rPr>
          <w:sz w:val="20"/>
          <w:szCs w:val="20"/>
          <w:spacing w:val="8"/>
        </w:rPr>
        <w:t>或未来行为的标签特征。上述步骤相对来说较为复杂，对于普通用户来说理解的难度比</w:t>
      </w:r>
      <w:r>
        <w:rPr>
          <w:sz w:val="20"/>
          <w:szCs w:val="20"/>
          <w:spacing w:val="17"/>
        </w:rPr>
        <w:t xml:space="preserve"> </w:t>
      </w:r>
      <w:r>
        <w:rPr>
          <w:sz w:val="20"/>
          <w:szCs w:val="20"/>
          <w:spacing w:val="4"/>
        </w:rPr>
        <w:t>较大，需要符合透明性的相关要求。《个人信</w:t>
      </w:r>
      <w:r>
        <w:rPr>
          <w:sz w:val="20"/>
          <w:szCs w:val="20"/>
          <w:spacing w:val="3"/>
        </w:rPr>
        <w:t>息保护法》中规定“个人信息处理者利用个</w:t>
      </w:r>
      <w:r>
        <w:rPr>
          <w:sz w:val="20"/>
          <w:szCs w:val="20"/>
        </w:rPr>
        <w:t xml:space="preserve"> </w:t>
      </w:r>
      <w:r>
        <w:rPr>
          <w:sz w:val="20"/>
          <w:szCs w:val="20"/>
        </w:rPr>
        <w:t>人信息进行自动化决策应当保证决策的透明度”°。《网络安全标</w:t>
      </w:r>
      <w:r>
        <w:rPr>
          <w:sz w:val="20"/>
          <w:szCs w:val="20"/>
          <w:spacing w:val="-1"/>
        </w:rPr>
        <w:t>准实践指南 移动互联网</w:t>
      </w:r>
      <w:r>
        <w:rPr>
          <w:sz w:val="20"/>
          <w:szCs w:val="20"/>
        </w:rPr>
        <w:t xml:space="preserve"> </w:t>
      </w:r>
      <w:r>
        <w:rPr>
          <w:sz w:val="20"/>
          <w:szCs w:val="20"/>
          <w:spacing w:val="12"/>
        </w:rPr>
        <w:t>应用程序</w:t>
      </w:r>
      <w:r>
        <w:rPr>
          <w:sz w:val="20"/>
          <w:szCs w:val="20"/>
          <w:spacing w:val="-52"/>
        </w:rPr>
        <w:t xml:space="preserve"> </w:t>
      </w:r>
      <w:r>
        <w:rPr>
          <w:rFonts w:ascii="Times New Roman" w:hAnsi="Times New Roman" w:eastAsia="Times New Roman" w:cs="Times New Roman"/>
          <w:sz w:val="20"/>
          <w:szCs w:val="20"/>
          <w:spacing w:val="12"/>
        </w:rPr>
        <w:t>(</w:t>
      </w:r>
      <w:r>
        <w:rPr>
          <w:rFonts w:ascii="Times New Roman" w:hAnsi="Times New Roman" w:eastAsia="Times New Roman" w:cs="Times New Roman"/>
          <w:sz w:val="20"/>
          <w:szCs w:val="20"/>
        </w:rPr>
        <w:t>App</w:t>
      </w:r>
      <w:r>
        <w:rPr>
          <w:rFonts w:ascii="Times New Roman" w:hAnsi="Times New Roman" w:eastAsia="Times New Roman" w:cs="Times New Roman"/>
          <w:sz w:val="20"/>
          <w:szCs w:val="20"/>
          <w:spacing w:val="12"/>
        </w:rPr>
        <w:t>)   </w:t>
      </w:r>
      <w:r>
        <w:rPr>
          <w:sz w:val="20"/>
          <w:szCs w:val="20"/>
          <w:spacing w:val="12"/>
        </w:rPr>
        <w:t>收集使用个人信息自评估</w:t>
      </w:r>
      <w:r>
        <w:rPr>
          <w:sz w:val="20"/>
          <w:szCs w:val="20"/>
          <w:spacing w:val="11"/>
        </w:rPr>
        <w:t>指南》中规定“如果将个人信息用于用户画</w:t>
      </w:r>
    </w:p>
    <w:p>
      <w:pPr>
        <w:spacing w:line="292" w:lineRule="auto"/>
        <w:rPr>
          <w:rFonts w:ascii="Arial"/>
          <w:sz w:val="21"/>
        </w:rPr>
      </w:pPr>
      <w:r/>
    </w:p>
    <w:p>
      <w:pPr>
        <w:pStyle w:val="BodyText"/>
        <w:ind w:left="739" w:hanging="329"/>
        <w:spacing w:before="65" w:line="199" w:lineRule="auto"/>
        <w:rPr>
          <w:sz w:val="20"/>
          <w:szCs w:val="20"/>
        </w:rPr>
      </w:pPr>
      <w:r>
        <w:rPr>
          <w:sz w:val="20"/>
          <w:szCs w:val="20"/>
          <w:spacing w:val="-22"/>
        </w:rPr>
        <w:t>⊙</w:t>
      </w:r>
      <w:r>
        <w:rPr>
          <w:sz w:val="20"/>
          <w:szCs w:val="20"/>
          <w:spacing w:val="35"/>
        </w:rPr>
        <w:t xml:space="preserve"> </w:t>
      </w:r>
      <w:r>
        <w:rPr>
          <w:sz w:val="20"/>
          <w:szCs w:val="20"/>
          <w:spacing w:val="-22"/>
        </w:rPr>
        <w:t>网易张长江：《24页</w:t>
      </w:r>
      <w:r>
        <w:rPr>
          <w:rFonts w:ascii="Times New Roman" w:hAnsi="Times New Roman" w:eastAsia="Times New Roman" w:cs="Times New Roman"/>
          <w:sz w:val="20"/>
          <w:szCs w:val="20"/>
          <w:spacing w:val="-22"/>
        </w:rPr>
        <w:t>PPT</w:t>
      </w:r>
      <w:r>
        <w:rPr>
          <w:sz w:val="20"/>
          <w:szCs w:val="20"/>
          <w:spacing w:val="-22"/>
        </w:rPr>
        <w:t>详解网易大数据用户画像实践》,2020年9月21日载于微信公众号</w:t>
      </w:r>
      <w:r>
        <w:rPr>
          <w:sz w:val="20"/>
          <w:szCs w:val="20"/>
          <w:spacing w:val="-41"/>
        </w:rPr>
        <w:t xml:space="preserve"> </w:t>
      </w:r>
      <w:r>
        <w:rPr>
          <w:rFonts w:ascii="Times New Roman" w:hAnsi="Times New Roman" w:eastAsia="Times New Roman" w:cs="Times New Roman"/>
          <w:sz w:val="20"/>
          <w:szCs w:val="20"/>
          <w:spacing w:val="-22"/>
        </w:rPr>
        <w:t>“AI </w:t>
      </w:r>
      <w:r>
        <w:rPr>
          <w:sz w:val="20"/>
          <w:szCs w:val="20"/>
          <w:spacing w:val="-22"/>
        </w:rPr>
        <w:t>启</w:t>
      </w:r>
      <w:r>
        <w:rPr>
          <w:sz w:val="20"/>
          <w:szCs w:val="20"/>
        </w:rPr>
        <w:t xml:space="preserve"> </w:t>
      </w:r>
      <w:r>
        <w:rPr>
          <w:sz w:val="20"/>
          <w:szCs w:val="20"/>
          <w:spacing w:val="-9"/>
          <w:w w:val="93"/>
        </w:rPr>
        <w:t>蒙者”,见</w:t>
      </w:r>
      <w:r>
        <w:rPr>
          <w:sz w:val="20"/>
          <w:szCs w:val="20"/>
          <w:spacing w:val="-39"/>
        </w:rPr>
        <w:t xml:space="preserve"> </w:t>
      </w:r>
      <w:hyperlink w:history="true" r:id="rId159">
        <w:r>
          <w:rPr>
            <w:rFonts w:ascii="Times New Roman" w:hAnsi="Times New Roman" w:eastAsia="Times New Roman" w:cs="Times New Roman"/>
            <w:sz w:val="20"/>
            <w:szCs w:val="20"/>
            <w:spacing w:val="-9"/>
            <w:w w:val="93"/>
          </w:rPr>
          <w:t>htps://mp.weixin.qq.</w:t>
        </w:r>
        <w:r>
          <w:rPr>
            <w:rFonts w:ascii="Times New Roman" w:hAnsi="Times New Roman" w:eastAsia="Times New Roman" w:cs="Times New Roman"/>
            <w:sz w:val="20"/>
            <w:szCs w:val="20"/>
            <w:spacing w:val="-10"/>
            <w:w w:val="93"/>
          </w:rPr>
          <w:t>com/s/Yp-zrilacKs4kYWrH6b2Mw</w:t>
        </w:r>
      </w:hyperlink>
      <w:r>
        <w:rPr>
          <w:sz w:val="20"/>
          <w:szCs w:val="20"/>
          <w:spacing w:val="-10"/>
          <w:w w:val="93"/>
        </w:rPr>
        <w:t>。</w:t>
      </w:r>
    </w:p>
    <w:p>
      <w:pPr>
        <w:pStyle w:val="BodyText"/>
        <w:ind w:left="410"/>
        <w:spacing w:before="13" w:line="219" w:lineRule="auto"/>
        <w:rPr>
          <w:sz w:val="20"/>
          <w:szCs w:val="20"/>
        </w:rPr>
      </w:pPr>
      <w:r>
        <w:rPr>
          <w:sz w:val="20"/>
          <w:szCs w:val="20"/>
          <w:spacing w:val="-13"/>
        </w:rPr>
        <w:t>=《个人信息保护法》第24条第1款。</w:t>
      </w:r>
    </w:p>
    <w:p>
      <w:pPr>
        <w:pStyle w:val="BodyText"/>
        <w:ind w:left="750" w:right="38" w:hanging="340"/>
        <w:spacing w:before="9" w:line="226" w:lineRule="auto"/>
        <w:rPr>
          <w:sz w:val="20"/>
          <w:szCs w:val="20"/>
        </w:rPr>
      </w:pPr>
      <w:r>
        <w:rPr>
          <w:sz w:val="20"/>
          <w:szCs w:val="20"/>
          <w:spacing w:val="-19"/>
          <w:w w:val="95"/>
        </w:rPr>
        <w:t>③</w:t>
      </w:r>
      <w:r>
        <w:rPr>
          <w:sz w:val="20"/>
          <w:szCs w:val="20"/>
          <w:spacing w:val="17"/>
        </w:rPr>
        <w:t xml:space="preserve"> </w:t>
      </w:r>
      <w:r>
        <w:rPr>
          <w:sz w:val="20"/>
          <w:szCs w:val="20"/>
          <w:spacing w:val="-19"/>
          <w:w w:val="95"/>
        </w:rPr>
        <w:t>《网络安全标准实践指南 移动互联网应用程序</w:t>
      </w:r>
      <w:r>
        <w:rPr>
          <w:rFonts w:ascii="Times New Roman" w:hAnsi="Times New Roman" w:eastAsia="Times New Roman" w:cs="Times New Roman"/>
          <w:sz w:val="20"/>
          <w:szCs w:val="20"/>
          <w:spacing w:val="-19"/>
          <w:w w:val="95"/>
        </w:rPr>
        <w:t>(App)</w:t>
      </w:r>
      <w:r>
        <w:rPr>
          <w:rFonts w:ascii="Times New Roman" w:hAnsi="Times New Roman" w:eastAsia="Times New Roman" w:cs="Times New Roman"/>
          <w:sz w:val="20"/>
          <w:szCs w:val="20"/>
          <w:spacing w:val="11"/>
        </w:rPr>
        <w:t xml:space="preserve"> </w:t>
      </w:r>
      <w:r>
        <w:rPr>
          <w:sz w:val="20"/>
          <w:szCs w:val="20"/>
          <w:spacing w:val="-19"/>
          <w:w w:val="95"/>
        </w:rPr>
        <w:t>收集使用个人信息自评估指南》,全国信息安</w:t>
      </w:r>
      <w:r>
        <w:rPr>
          <w:sz w:val="20"/>
          <w:szCs w:val="20"/>
        </w:rPr>
        <w:t xml:space="preserve"> </w:t>
      </w:r>
      <w:r>
        <w:rPr>
          <w:sz w:val="20"/>
          <w:szCs w:val="20"/>
          <w:spacing w:val="-20"/>
        </w:rPr>
        <w:t>全标准化技术委员会，2020年7月22日发布。</w:t>
      </w:r>
    </w:p>
    <w:p>
      <w:pPr>
        <w:spacing w:line="226" w:lineRule="auto"/>
        <w:sectPr>
          <w:pgSz w:w="9450" w:h="13340"/>
          <w:pgMar w:top="400" w:right="711" w:bottom="400" w:left="759" w:header="0" w:footer="0" w:gutter="0"/>
        </w:sectPr>
        <w:rPr>
          <w:sz w:val="20"/>
          <w:szCs w:val="20"/>
        </w:rPr>
      </w:pPr>
    </w:p>
    <w:p>
      <w:pPr>
        <w:pStyle w:val="BodyText"/>
        <w:ind w:left="3620"/>
        <w:spacing w:before="145" w:line="222" w:lineRule="auto"/>
        <w:rPr/>
      </w:pPr>
      <w:r>
        <w:drawing>
          <wp:anchor distT="0" distB="0" distL="0" distR="0" simplePos="0" relativeHeight="253094912" behindDoc="0" locked="0" layoutInCell="0" allowOverlap="1">
            <wp:simplePos x="0" y="0"/>
            <wp:positionH relativeFrom="page">
              <wp:posOffset>844545</wp:posOffset>
            </wp:positionH>
            <wp:positionV relativeFrom="page">
              <wp:posOffset>2914611</wp:posOffset>
            </wp:positionV>
            <wp:extent cx="349243" cy="355667"/>
            <wp:effectExtent l="0" t="0" r="0" b="0"/>
            <wp:wrapNone/>
            <wp:docPr id="332" name="IM 332"/>
            <wp:cNvGraphicFramePr/>
            <a:graphic>
              <a:graphicData uri="http://schemas.openxmlformats.org/drawingml/2006/picture">
                <pic:pic>
                  <pic:nvPicPr>
                    <pic:cNvPr id="332" name="IM 332"/>
                    <pic:cNvPicPr/>
                  </pic:nvPicPr>
                  <pic:blipFill>
                    <a:blip r:embed="rId160"/>
                    <a:stretch>
                      <a:fillRect/>
                    </a:stretch>
                  </pic:blipFill>
                  <pic:spPr>
                    <a:xfrm rot="0">
                      <a:off x="0" y="0"/>
                      <a:ext cx="349243" cy="355667"/>
                    </a:xfrm>
                    <a:prstGeom prst="rect">
                      <a:avLst/>
                    </a:prstGeom>
                  </pic:spPr>
                </pic:pic>
              </a:graphicData>
            </a:graphic>
          </wp:anchor>
        </w:drawing>
      </w:r>
      <w:r>
        <w:rPr>
          <w:rFonts w:ascii="SimHei" w:hAnsi="SimHei" w:eastAsia="SimHei" w:cs="SimHei"/>
          <w:spacing w:val="11"/>
        </w:rPr>
        <w:t>第十一章</w:t>
      </w:r>
      <w:r>
        <w:rPr>
          <w:rFonts w:ascii="SimHei" w:hAnsi="SimHei" w:eastAsia="SimHei" w:cs="SimHei"/>
          <w:spacing w:val="44"/>
        </w:rPr>
        <w:t xml:space="preserve"> </w:t>
      </w:r>
      <w:r>
        <w:rPr>
          <w:rFonts w:ascii="SimHei" w:hAnsi="SimHei" w:eastAsia="SimHei" w:cs="SimHei"/>
          <w:spacing w:val="11"/>
        </w:rPr>
        <w:t>更懂你的精准营销和个性化推荐</w:t>
      </w:r>
      <w:r>
        <w:rPr>
          <w:rFonts w:ascii="SimHei" w:hAnsi="SimHei" w:eastAsia="SimHei" w:cs="SimHei"/>
          <w:spacing w:val="11"/>
        </w:rPr>
        <w:t xml:space="preserve">      </w:t>
      </w:r>
      <w:r>
        <w:rPr>
          <w:spacing w:val="11"/>
        </w:rPr>
        <w:t>175</w:t>
      </w:r>
    </w:p>
    <w:p>
      <w:pPr>
        <w:spacing w:line="338" w:lineRule="auto"/>
        <w:rPr>
          <w:rFonts w:ascii="Arial"/>
          <w:sz w:val="21"/>
        </w:rPr>
      </w:pPr>
      <w:r/>
    </w:p>
    <w:p>
      <w:pPr>
        <w:spacing w:line="339" w:lineRule="auto"/>
        <w:rPr>
          <w:rFonts w:ascii="Arial"/>
          <w:sz w:val="21"/>
        </w:rPr>
      </w:pPr>
      <w:r/>
    </w:p>
    <w:p>
      <w:pPr>
        <w:pStyle w:val="BodyText"/>
        <w:spacing w:before="68" w:line="304" w:lineRule="auto"/>
        <w:jc w:val="both"/>
        <w:rPr>
          <w:sz w:val="21"/>
          <w:szCs w:val="21"/>
        </w:rPr>
      </w:pPr>
      <w:bookmarkStart w:name="bookmark35" w:id="34"/>
      <w:bookmarkEnd w:id="34"/>
      <w:r>
        <w:rPr>
          <w:sz w:val="21"/>
          <w:szCs w:val="21"/>
          <w:spacing w:val="-7"/>
        </w:rPr>
        <w:t>像、个性化展示等，说明其应用场景和可能对用户权益产生的影响”。例如，《信息安全</w:t>
      </w:r>
      <w:r>
        <w:rPr>
          <w:sz w:val="21"/>
          <w:szCs w:val="21"/>
          <w:spacing w:val="1"/>
        </w:rPr>
        <w:t xml:space="preserve"> </w:t>
      </w:r>
      <w:r>
        <w:rPr>
          <w:sz w:val="21"/>
          <w:szCs w:val="21"/>
          <w:spacing w:val="4"/>
        </w:rPr>
        <w:t>技术 个人信息告知同意指南(2020年1月征求意见稿)》中规定“一般的</w:t>
      </w:r>
      <w:r>
        <w:rPr>
          <w:sz w:val="21"/>
          <w:szCs w:val="21"/>
          <w:spacing w:val="3"/>
        </w:rPr>
        <w:t>告知内容应当</w:t>
      </w:r>
      <w:r>
        <w:rPr>
          <w:sz w:val="21"/>
          <w:szCs w:val="21"/>
        </w:rPr>
        <w:t xml:space="preserve"> </w:t>
      </w:r>
      <w:r>
        <w:rPr>
          <w:sz w:val="21"/>
          <w:szCs w:val="21"/>
          <w:spacing w:val="-1"/>
        </w:rPr>
        <w:t>包含收集、使用个人信息的目的，以及目的所涵盖的各个业务功能，</w:t>
      </w:r>
      <w:r>
        <w:rPr>
          <w:sz w:val="21"/>
          <w:szCs w:val="21"/>
          <w:spacing w:val="-2"/>
        </w:rPr>
        <w:t>例如将个人信息用</w:t>
      </w:r>
      <w:r>
        <w:rPr>
          <w:sz w:val="21"/>
          <w:szCs w:val="21"/>
        </w:rPr>
        <w:t xml:space="preserve"> </w:t>
      </w:r>
      <w:r>
        <w:rPr>
          <w:sz w:val="21"/>
          <w:szCs w:val="21"/>
          <w:spacing w:val="-1"/>
        </w:rPr>
        <w:t>于推送商业广告，将个人信息用于形成直接</w:t>
      </w:r>
      <w:r>
        <w:rPr>
          <w:sz w:val="21"/>
          <w:szCs w:val="21"/>
          <w:spacing w:val="-2"/>
        </w:rPr>
        <w:t>用户画像及其用途等。针对用户画像、广告</w:t>
      </w:r>
      <w:r>
        <w:rPr>
          <w:sz w:val="21"/>
          <w:szCs w:val="21"/>
        </w:rPr>
        <w:t xml:space="preserve"> </w:t>
      </w:r>
      <w:r>
        <w:rPr>
          <w:sz w:val="21"/>
          <w:szCs w:val="21"/>
          <w:spacing w:val="-2"/>
        </w:rPr>
        <w:t>目的应与其他目的区分进行告知”。即除了在一般性的个人信息收</w:t>
      </w:r>
      <w:r>
        <w:rPr>
          <w:sz w:val="21"/>
          <w:szCs w:val="21"/>
          <w:spacing w:val="-3"/>
        </w:rPr>
        <w:t>集告知所用于的目的</w:t>
      </w:r>
      <w:r>
        <w:rPr>
          <w:sz w:val="21"/>
          <w:szCs w:val="21"/>
        </w:rPr>
        <w:t xml:space="preserve"> </w:t>
      </w:r>
      <w:r>
        <w:rPr>
          <w:sz w:val="21"/>
          <w:szCs w:val="21"/>
          <w:spacing w:val="-6"/>
        </w:rPr>
        <w:t>(用于形成直接用户画像以及个性化商业广告)、收集的个人信息类型等以外，还要求说明</w:t>
      </w:r>
      <w:r>
        <w:rPr>
          <w:sz w:val="21"/>
          <w:szCs w:val="21"/>
          <w:spacing w:val="1"/>
        </w:rPr>
        <w:t xml:space="preserve"> </w:t>
      </w:r>
      <w:r>
        <w:rPr>
          <w:sz w:val="21"/>
          <w:szCs w:val="21"/>
          <w:spacing w:val="-2"/>
        </w:rPr>
        <w:t>应用场景以及对用户可能产生的影响。部分互联网公司会通过单独页面介绍画像和精准</w:t>
      </w:r>
      <w:r>
        <w:rPr>
          <w:sz w:val="21"/>
          <w:szCs w:val="21"/>
          <w:spacing w:val="14"/>
        </w:rPr>
        <w:t xml:space="preserve"> </w:t>
      </w:r>
      <w:r>
        <w:rPr>
          <w:sz w:val="21"/>
          <w:szCs w:val="21"/>
          <w:spacing w:val="-5"/>
        </w:rPr>
        <w:t>营销的机制等，如图11-8所示。</w:t>
      </w:r>
    </w:p>
    <w:p>
      <w:pPr>
        <w:spacing w:line="245" w:lineRule="auto"/>
        <w:rPr>
          <w:rFonts w:ascii="Arial"/>
          <w:sz w:val="21"/>
        </w:rPr>
      </w:pPr>
      <w:r/>
    </w:p>
    <w:p>
      <w:pPr>
        <w:spacing w:line="245" w:lineRule="auto"/>
        <w:rPr>
          <w:rFonts w:ascii="Arial"/>
          <w:sz w:val="21"/>
        </w:rPr>
      </w:pPr>
      <w:r/>
    </w:p>
    <w:p>
      <w:pPr>
        <w:ind w:left="1382"/>
        <w:spacing w:before="55" w:line="223" w:lineRule="auto"/>
        <w:rPr>
          <w:rFonts w:ascii="SimHei" w:hAnsi="SimHei" w:eastAsia="SimHei" w:cs="SimHei"/>
          <w:sz w:val="17"/>
          <w:szCs w:val="17"/>
        </w:rPr>
      </w:pPr>
      <w:r>
        <w:rPr>
          <w:rFonts w:ascii="SimHei" w:hAnsi="SimHei" w:eastAsia="SimHei" w:cs="SimHei"/>
          <w:sz w:val="17"/>
          <w:szCs w:val="17"/>
          <w:b/>
          <w:bCs/>
          <w:spacing w:val="-11"/>
          <w:w w:val="97"/>
        </w:rPr>
        <w:t>用户标签</w:t>
      </w:r>
    </w:p>
    <w:p>
      <w:pPr>
        <w:pStyle w:val="BodyText"/>
        <w:ind w:firstLine="1379"/>
        <w:spacing w:before="96" w:line="3503" w:lineRule="exact"/>
        <w:rPr/>
      </w:pPr>
      <w:r>
        <w:rPr>
          <w:position w:val="-70"/>
        </w:rPr>
        <w:pict>
          <v:group id="_x0000_s354" style="mso-position-vertical-relative:line;mso-position-horizontal-relative:char;width:302.35pt;height:175.2pt;" filled="false" stroked="false" coordsize="6047,3503" coordorigin="0,0">
            <v:shape id="_x0000_s356" style="position:absolute;left:180;top:353;width:5780;height:3151;" filled="false" stroked="false" type="#_x0000_t75">
              <v:imagedata o:title="" r:id="rId161"/>
            </v:shape>
            <v:shape id="_x0000_s358" style="position:absolute;left:-20;top:-20;width:6087;height:3351;" filled="false" stroked="false" type="#_x0000_t202">
              <v:fill on="false"/>
              <v:stroke on="false"/>
              <v:path/>
              <v:imagedata o:title=""/>
              <o:lock v:ext="edit" aspectratio="false"/>
              <v:textbox inset="0mm,0mm,0mm,0mm">
                <w:txbxContent>
                  <w:p>
                    <w:pPr>
                      <w:ind w:left="20" w:right="20"/>
                      <w:spacing w:before="19" w:line="205" w:lineRule="auto"/>
                      <w:rPr>
                        <w:rFonts w:ascii="SimSun" w:hAnsi="SimSun" w:eastAsia="SimSun" w:cs="SimSun"/>
                        <w:sz w:val="17"/>
                        <w:szCs w:val="17"/>
                      </w:rPr>
                    </w:pPr>
                    <w:r>
                      <w:rPr>
                        <w:rFonts w:ascii="SimSun" w:hAnsi="SimSun" w:eastAsia="SimSun" w:cs="SimSun"/>
                        <w:sz w:val="17"/>
                        <w:szCs w:val="17"/>
                        <w:spacing w:val="-19"/>
                        <w:w w:val="95"/>
                      </w:rPr>
                      <w:t>某平台大数据融合用户娱乐、电商购物、教育、新闻资讯、通讯等多行业10+产品线，构建起全域</w:t>
                    </w:r>
                    <w:r>
                      <w:rPr>
                        <w:rFonts w:ascii="SimSun" w:hAnsi="SimSun" w:eastAsia="SimSun" w:cs="SimSun"/>
                        <w:sz w:val="17"/>
                        <w:szCs w:val="17"/>
                        <w:spacing w:val="17"/>
                      </w:rPr>
                      <w:t xml:space="preserve"> </w:t>
                    </w:r>
                    <w:r>
                      <w:rPr>
                        <w:rFonts w:ascii="SimSun" w:hAnsi="SimSun" w:eastAsia="SimSun" w:cs="SimSun"/>
                        <w:sz w:val="17"/>
                        <w:szCs w:val="17"/>
                        <w:spacing w:val="-14"/>
                        <w:w w:val="97"/>
                      </w:rPr>
                      <w:t>用户画像数据，目前总标签数1000+,</w:t>
                    </w:r>
                    <w:r>
                      <w:rPr>
                        <w:rFonts w:ascii="Times New Roman" w:hAnsi="Times New Roman" w:eastAsia="Times New Roman" w:cs="Times New Roman"/>
                        <w:sz w:val="17"/>
                        <w:szCs w:val="17"/>
                        <w:spacing w:val="-14"/>
                        <w:w w:val="97"/>
                      </w:rPr>
                      <w:t>ID</w:t>
                    </w:r>
                    <w:r>
                      <w:rPr>
                        <w:rFonts w:ascii="SimSun" w:hAnsi="SimSun" w:eastAsia="SimSun" w:cs="SimSun"/>
                        <w:sz w:val="17"/>
                        <w:szCs w:val="17"/>
                        <w:spacing w:val="-14"/>
                        <w:w w:val="97"/>
                      </w:rPr>
                      <w:t>量</w:t>
                    </w:r>
                    <w:r>
                      <w:rPr>
                        <w:rFonts w:ascii="Times New Roman" w:hAnsi="Times New Roman" w:eastAsia="Times New Roman" w:cs="Times New Roman"/>
                        <w:sz w:val="17"/>
                        <w:szCs w:val="17"/>
                        <w:spacing w:val="-14"/>
                        <w:w w:val="97"/>
                      </w:rPr>
                      <w:t>URS</w:t>
                    </w:r>
                    <w:r>
                      <w:rPr>
                        <w:rFonts w:ascii="SimSun" w:hAnsi="SimSun" w:eastAsia="SimSun" w:cs="SimSun"/>
                        <w:sz w:val="17"/>
                        <w:szCs w:val="17"/>
                        <w:spacing w:val="-14"/>
                        <w:w w:val="97"/>
                      </w:rPr>
                      <w:t>、</w:t>
                    </w:r>
                    <w:r>
                      <w:rPr>
                        <w:rFonts w:ascii="Times New Roman" w:hAnsi="Times New Roman" w:eastAsia="Times New Roman" w:cs="Times New Roman"/>
                        <w:sz w:val="17"/>
                        <w:szCs w:val="17"/>
                        <w:spacing w:val="-14"/>
                        <w:w w:val="97"/>
                      </w:rPr>
                      <w:t>PHONE</w:t>
                    </w:r>
                    <w:r>
                      <w:rPr>
                        <w:rFonts w:ascii="SimSun" w:hAnsi="SimSun" w:eastAsia="SimSun" w:cs="SimSun"/>
                        <w:sz w:val="17"/>
                        <w:szCs w:val="17"/>
                        <w:spacing w:val="-14"/>
                        <w:w w:val="97"/>
                      </w:rPr>
                      <w:t>、</w:t>
                    </w:r>
                    <w:r>
                      <w:rPr>
                        <w:rFonts w:ascii="Times New Roman" w:hAnsi="Times New Roman" w:eastAsia="Times New Roman" w:cs="Times New Roman"/>
                        <w:sz w:val="17"/>
                        <w:szCs w:val="17"/>
                        <w:spacing w:val="-14"/>
                        <w:w w:val="97"/>
                      </w:rPr>
                      <w:t>IDFA</w:t>
                    </w:r>
                    <w:r>
                      <w:rPr>
                        <w:rFonts w:ascii="SimSun" w:hAnsi="SimSun" w:eastAsia="SimSun" w:cs="SimSun"/>
                        <w:sz w:val="17"/>
                        <w:szCs w:val="17"/>
                        <w:spacing w:val="-14"/>
                        <w:w w:val="97"/>
                      </w:rPr>
                      <w:t>、</w:t>
                    </w:r>
                    <w:r>
                      <w:rPr>
                        <w:rFonts w:ascii="Times New Roman" w:hAnsi="Times New Roman" w:eastAsia="Times New Roman" w:cs="Times New Roman"/>
                        <w:sz w:val="17"/>
                        <w:szCs w:val="17"/>
                        <w:spacing w:val="-14"/>
                        <w:w w:val="97"/>
                      </w:rPr>
                      <w:t>IMEI</w:t>
                    </w:r>
                    <w:r>
                      <w:rPr>
                        <w:rFonts w:ascii="SimSun" w:hAnsi="SimSun" w:eastAsia="SimSun" w:cs="SimSun"/>
                        <w:sz w:val="17"/>
                        <w:szCs w:val="17"/>
                        <w:spacing w:val="-14"/>
                        <w:w w:val="97"/>
                      </w:rPr>
                      <w:t>、</w:t>
                    </w:r>
                    <w:r>
                      <w:rPr>
                        <w:rFonts w:ascii="Times New Roman" w:hAnsi="Times New Roman" w:eastAsia="Times New Roman" w:cs="Times New Roman"/>
                        <w:sz w:val="17"/>
                        <w:szCs w:val="17"/>
                        <w:spacing w:val="-14"/>
                        <w:w w:val="97"/>
                      </w:rPr>
                      <w:t>OAID </w:t>
                    </w:r>
                    <w:r>
                      <w:rPr>
                        <w:rFonts w:ascii="SimSun" w:hAnsi="SimSun" w:eastAsia="SimSun" w:cs="SimSun"/>
                        <w:sz w:val="17"/>
                        <w:szCs w:val="17"/>
                        <w:spacing w:val="-14"/>
                        <w:w w:val="97"/>
                      </w:rPr>
                      <w:t>等均</w:t>
                    </w:r>
                    <w:r>
                      <w:rPr>
                        <w:rFonts w:ascii="SimSun" w:hAnsi="SimSun" w:eastAsia="SimSun" w:cs="SimSun"/>
                        <w:sz w:val="17"/>
                        <w:szCs w:val="17"/>
                        <w:spacing w:val="-15"/>
                        <w:w w:val="97"/>
                      </w:rPr>
                      <w:t>达到亿级</w:t>
                    </w:r>
                  </w:p>
                  <w:p>
                    <w:pPr>
                      <w:ind w:left="2002"/>
                      <w:spacing w:before="80" w:line="222" w:lineRule="auto"/>
                      <w:rPr>
                        <w:rFonts w:ascii="SimHei" w:hAnsi="SimHei" w:eastAsia="SimHei" w:cs="SimHei"/>
                        <w:sz w:val="21"/>
                        <w:szCs w:val="21"/>
                      </w:rPr>
                    </w:pPr>
                    <w:r>
                      <w:rPr>
                        <w:rFonts w:ascii="SimHei" w:hAnsi="SimHei" w:eastAsia="SimHei" w:cs="SimHei"/>
                        <w:sz w:val="21"/>
                        <w:szCs w:val="21"/>
                        <w:b/>
                        <w:bCs/>
                        <w:spacing w:val="-14"/>
                        <w:w w:val="95"/>
                      </w:rPr>
                      <w:t>行为标签</w:t>
                    </w:r>
                  </w:p>
                  <w:p>
                    <w:pPr>
                      <w:ind w:left="1830"/>
                      <w:spacing w:before="70" w:line="215" w:lineRule="auto"/>
                      <w:rPr>
                        <w:rFonts w:ascii="SimSun" w:hAnsi="SimSun" w:eastAsia="SimSun" w:cs="SimSun"/>
                        <w:sz w:val="17"/>
                        <w:szCs w:val="17"/>
                      </w:rPr>
                    </w:pPr>
                    <w:r>
                      <w:rPr>
                        <w:rFonts w:ascii="SimSun" w:hAnsi="SimSun" w:eastAsia="SimSun" w:cs="SimSun"/>
                        <w:sz w:val="17"/>
                        <w:szCs w:val="17"/>
                        <w:spacing w:val="-2"/>
                      </w:rPr>
                      <w:t>地域行为</w:t>
                    </w:r>
                  </w:p>
                  <w:p>
                    <w:pPr>
                      <w:ind w:left="1830"/>
                      <w:spacing w:line="217" w:lineRule="auto"/>
                      <w:rPr>
                        <w:rFonts w:ascii="SimSun" w:hAnsi="SimSun" w:eastAsia="SimSun" w:cs="SimSun"/>
                        <w:sz w:val="17"/>
                        <w:szCs w:val="17"/>
                      </w:rPr>
                    </w:pPr>
                    <w:r>
                      <w:rPr>
                        <w:rFonts w:ascii="SimSun" w:hAnsi="SimSun" w:eastAsia="SimSun" w:cs="SimSun"/>
                        <w:sz w:val="17"/>
                        <w:szCs w:val="17"/>
                        <w:spacing w:val="-8"/>
                      </w:rPr>
                      <w:t>广告行为</w:t>
                    </w:r>
                  </w:p>
                  <w:p>
                    <w:pPr>
                      <w:ind w:left="1830"/>
                      <w:spacing w:before="51" w:line="220" w:lineRule="auto"/>
                      <w:rPr>
                        <w:rFonts w:ascii="SimSun" w:hAnsi="SimSun" w:eastAsia="SimSun" w:cs="SimSun"/>
                        <w:sz w:val="17"/>
                        <w:szCs w:val="17"/>
                      </w:rPr>
                    </w:pPr>
                    <w:r>
                      <w:rPr>
                        <w:rFonts w:ascii="SimSun" w:hAnsi="SimSun" w:eastAsia="SimSun" w:cs="SimSun"/>
                        <w:sz w:val="17"/>
                        <w:szCs w:val="17"/>
                        <w:spacing w:val="-8"/>
                      </w:rPr>
                      <w:t>搜索行为</w:t>
                    </w:r>
                  </w:p>
                  <w:p>
                    <w:pPr>
                      <w:ind w:left="1830"/>
                      <w:spacing w:before="58" w:line="220" w:lineRule="auto"/>
                      <w:rPr>
                        <w:rFonts w:ascii="SimSun" w:hAnsi="SimSun" w:eastAsia="SimSun" w:cs="SimSun"/>
                        <w:sz w:val="17"/>
                        <w:szCs w:val="17"/>
                      </w:rPr>
                    </w:pPr>
                    <w:r>
                      <w:rPr>
                        <w:rFonts w:ascii="SimSun" w:hAnsi="SimSun" w:eastAsia="SimSun" w:cs="SimSun"/>
                        <w:sz w:val="17"/>
                        <w:szCs w:val="17"/>
                        <w:spacing w:val="-8"/>
                      </w:rPr>
                      <w:t>全域行为</w:t>
                    </w:r>
                  </w:p>
                  <w:p>
                    <w:pPr>
                      <w:ind w:left="1830"/>
                      <w:spacing w:before="37" w:line="219" w:lineRule="auto"/>
                      <w:rPr>
                        <w:rFonts w:ascii="SimSun" w:hAnsi="SimSun" w:eastAsia="SimSun" w:cs="SimSun"/>
                        <w:sz w:val="17"/>
                        <w:szCs w:val="17"/>
                      </w:rPr>
                    </w:pPr>
                    <w:r>
                      <w:rPr>
                        <w:rFonts w:ascii="SimSun" w:hAnsi="SimSun" w:eastAsia="SimSun" w:cs="SimSun"/>
                        <w:sz w:val="17"/>
                        <w:szCs w:val="17"/>
                        <w:spacing w:val="-8"/>
                      </w:rPr>
                      <w:t>播放行为</w:t>
                    </w:r>
                  </w:p>
                  <w:p>
                    <w:pPr>
                      <w:ind w:left="1830"/>
                      <w:spacing w:before="49" w:line="220" w:lineRule="auto"/>
                      <w:rPr>
                        <w:rFonts w:ascii="SimSun" w:hAnsi="SimSun" w:eastAsia="SimSun" w:cs="SimSun"/>
                        <w:sz w:val="17"/>
                        <w:szCs w:val="17"/>
                      </w:rPr>
                    </w:pPr>
                    <w:r>
                      <w:rPr>
                        <w:rFonts w:ascii="SimSun" w:hAnsi="SimSun" w:eastAsia="SimSun" w:cs="SimSun"/>
                        <w:sz w:val="17"/>
                        <w:szCs w:val="17"/>
                        <w:spacing w:val="-8"/>
                      </w:rPr>
                      <w:t>点击行为</w:t>
                    </w:r>
                  </w:p>
                  <w:p>
                    <w:pPr>
                      <w:ind w:left="1830"/>
                      <w:spacing w:before="27" w:line="220" w:lineRule="auto"/>
                      <w:rPr>
                        <w:rFonts w:ascii="SimSun" w:hAnsi="SimSun" w:eastAsia="SimSun" w:cs="SimSun"/>
                        <w:sz w:val="17"/>
                        <w:szCs w:val="17"/>
                      </w:rPr>
                    </w:pPr>
                    <w:r>
                      <w:rPr>
                        <w:rFonts w:ascii="SimSun" w:hAnsi="SimSun" w:eastAsia="SimSun" w:cs="SimSun"/>
                        <w:sz w:val="17"/>
                        <w:szCs w:val="17"/>
                        <w:spacing w:val="-8"/>
                      </w:rPr>
                      <w:t>评论行为</w:t>
                    </w:r>
                  </w:p>
                  <w:p>
                    <w:pPr>
                      <w:ind w:left="1830"/>
                      <w:spacing w:before="57" w:line="220" w:lineRule="auto"/>
                      <w:rPr>
                        <w:rFonts w:ascii="SimSun" w:hAnsi="SimSun" w:eastAsia="SimSun" w:cs="SimSun"/>
                        <w:sz w:val="17"/>
                        <w:szCs w:val="17"/>
                      </w:rPr>
                    </w:pPr>
                    <w:r>
                      <w:rPr>
                        <w:rFonts w:ascii="SimSun" w:hAnsi="SimSun" w:eastAsia="SimSun" w:cs="SimSun"/>
                        <w:sz w:val="17"/>
                        <w:szCs w:val="17"/>
                        <w:spacing w:val="-8"/>
                      </w:rPr>
                      <w:t>关注行为</w:t>
                    </w:r>
                  </w:p>
                  <w:p>
                    <w:pPr>
                      <w:ind w:left="1830"/>
                      <w:spacing w:before="37" w:line="219" w:lineRule="auto"/>
                      <w:rPr>
                        <w:rFonts w:ascii="SimSun" w:hAnsi="SimSun" w:eastAsia="SimSun" w:cs="SimSun"/>
                        <w:sz w:val="17"/>
                        <w:szCs w:val="17"/>
                      </w:rPr>
                    </w:pPr>
                    <w:r>
                      <w:rPr>
                        <w:rFonts w:ascii="SimSun" w:hAnsi="SimSun" w:eastAsia="SimSun" w:cs="SimSun"/>
                        <w:sz w:val="17"/>
                        <w:szCs w:val="17"/>
                        <w:spacing w:val="-8"/>
                      </w:rPr>
                      <w:t>收藏行为</w:t>
                    </w:r>
                  </w:p>
                  <w:p>
                    <w:pPr>
                      <w:ind w:left="1830"/>
                      <w:spacing w:before="89" w:line="220" w:lineRule="auto"/>
                      <w:rPr>
                        <w:rFonts w:ascii="SimSun" w:hAnsi="SimSun" w:eastAsia="SimSun" w:cs="SimSun"/>
                        <w:sz w:val="17"/>
                        <w:szCs w:val="17"/>
                      </w:rPr>
                    </w:pPr>
                    <w:r>
                      <w:rPr>
                        <w:rFonts w:ascii="SimSun" w:hAnsi="SimSun" w:eastAsia="SimSun" w:cs="SimSun"/>
                        <w:sz w:val="17"/>
                        <w:szCs w:val="17"/>
                        <w:spacing w:val="-8"/>
                      </w:rPr>
                      <w:t>购买行为</w:t>
                    </w:r>
                  </w:p>
                  <w:p>
                    <w:pPr>
                      <w:ind w:left="700"/>
                      <w:spacing w:before="57" w:line="77" w:lineRule="exact"/>
                      <w:rPr>
                        <w:rFonts w:ascii="SimSun" w:hAnsi="SimSun" w:eastAsia="SimSun" w:cs="SimSun"/>
                        <w:sz w:val="5"/>
                        <w:szCs w:val="5"/>
                      </w:rPr>
                    </w:pPr>
                    <w:r>
                      <w:rPr>
                        <w:rFonts w:ascii="SimSun" w:hAnsi="SimSun" w:eastAsia="SimSun" w:cs="SimSun"/>
                        <w:sz w:val="5"/>
                        <w:szCs w:val="5"/>
                      </w:rPr>
                      <w:t>·</w:t>
                    </w:r>
                  </w:p>
                </w:txbxContent>
              </v:textbox>
            </v:shape>
            <v:shape id="_x0000_s360" style="position:absolute;left:390;top:720;width:855;height:2430;" filled="false" stroked="false" type="#_x0000_t202">
              <v:fill on="false"/>
              <v:stroke on="false"/>
              <v:path/>
              <v:imagedata o:title=""/>
              <o:lock v:ext="edit" aspectratio="false"/>
              <v:textbox inset="0mm,0mm,0mm,0mm">
                <w:txbxContent>
                  <w:p>
                    <w:pPr>
                      <w:ind w:left="20"/>
                      <w:spacing w:before="20" w:line="239" w:lineRule="exact"/>
                      <w:rPr>
                        <w:rFonts w:ascii="SimSun" w:hAnsi="SimSun" w:eastAsia="SimSun" w:cs="SimSun"/>
                        <w:sz w:val="17"/>
                        <w:szCs w:val="17"/>
                      </w:rPr>
                    </w:pPr>
                    <w:r>
                      <w:rPr>
                        <w:rFonts w:ascii="SimSun" w:hAnsi="SimSun" w:eastAsia="SimSun" w:cs="SimSun"/>
                        <w:sz w:val="17"/>
                        <w:szCs w:val="17"/>
                        <w:spacing w:val="-7"/>
                        <w:position w:val="5"/>
                      </w:rPr>
                      <w:t>自然属性</w:t>
                    </w:r>
                  </w:p>
                  <w:p>
                    <w:pPr>
                      <w:ind w:left="20"/>
                      <w:spacing w:line="219" w:lineRule="auto"/>
                      <w:rPr>
                        <w:rFonts w:ascii="SimSun" w:hAnsi="SimSun" w:eastAsia="SimSun" w:cs="SimSun"/>
                        <w:sz w:val="17"/>
                        <w:szCs w:val="17"/>
                      </w:rPr>
                    </w:pPr>
                    <w:r>
                      <w:rPr>
                        <w:rFonts w:ascii="SimSun" w:hAnsi="SimSun" w:eastAsia="SimSun" w:cs="SimSun"/>
                        <w:sz w:val="17"/>
                        <w:szCs w:val="17"/>
                        <w:spacing w:val="-6"/>
                      </w:rPr>
                      <w:t>教育背景</w:t>
                    </w:r>
                  </w:p>
                  <w:p>
                    <w:pPr>
                      <w:ind w:left="20"/>
                      <w:spacing w:before="47" w:line="219" w:lineRule="auto"/>
                      <w:rPr>
                        <w:rFonts w:ascii="SimSun" w:hAnsi="SimSun" w:eastAsia="SimSun" w:cs="SimSun"/>
                        <w:sz w:val="17"/>
                        <w:szCs w:val="17"/>
                      </w:rPr>
                    </w:pPr>
                    <w:r>
                      <w:rPr>
                        <w:rFonts w:ascii="SimSun" w:hAnsi="SimSun" w:eastAsia="SimSun" w:cs="SimSun"/>
                        <w:sz w:val="17"/>
                        <w:szCs w:val="17"/>
                        <w:color w:val="FFFFFF"/>
                        <w:spacing w:val="-2"/>
                      </w:rPr>
                      <w:t>生活习惯</w:t>
                    </w:r>
                  </w:p>
                  <w:p>
                    <w:pPr>
                      <w:ind w:left="20" w:right="162"/>
                      <w:spacing w:before="99" w:line="236" w:lineRule="auto"/>
                      <w:jc w:val="both"/>
                      <w:rPr>
                        <w:rFonts w:ascii="SimSun" w:hAnsi="SimSun" w:eastAsia="SimSun" w:cs="SimSun"/>
                        <w:sz w:val="17"/>
                        <w:szCs w:val="17"/>
                      </w:rPr>
                    </w:pPr>
                    <w:r>
                      <w:rPr>
                        <w:rFonts w:ascii="SimSun" w:hAnsi="SimSun" w:eastAsia="SimSun" w:cs="SimSun"/>
                        <w:sz w:val="17"/>
                        <w:szCs w:val="17"/>
                        <w:spacing w:val="-2"/>
                      </w:rPr>
                      <w:t>地理位置</w:t>
                    </w:r>
                    <w:r>
                      <w:rPr>
                        <w:rFonts w:ascii="SimSun" w:hAnsi="SimSun" w:eastAsia="SimSun" w:cs="SimSun"/>
                        <w:sz w:val="17"/>
                        <w:szCs w:val="17"/>
                      </w:rPr>
                      <w:t xml:space="preserve"> </w:t>
                    </w:r>
                    <w:r>
                      <w:rPr>
                        <w:rFonts w:ascii="SimSun" w:hAnsi="SimSun" w:eastAsia="SimSun" w:cs="SimSun"/>
                        <w:sz w:val="17"/>
                        <w:szCs w:val="17"/>
                        <w:spacing w:val="-3"/>
                      </w:rPr>
                      <w:t>消费能力</w:t>
                    </w:r>
                    <w:r>
                      <w:rPr>
                        <w:rFonts w:ascii="SimSun" w:hAnsi="SimSun" w:eastAsia="SimSun" w:cs="SimSun"/>
                        <w:sz w:val="17"/>
                        <w:szCs w:val="17"/>
                      </w:rPr>
                      <w:t xml:space="preserve"> </w:t>
                    </w:r>
                    <w:r>
                      <w:rPr>
                        <w:rFonts w:ascii="SimSun" w:hAnsi="SimSun" w:eastAsia="SimSun" w:cs="SimSun"/>
                        <w:sz w:val="17"/>
                        <w:szCs w:val="17"/>
                        <w:spacing w:val="-2"/>
                      </w:rPr>
                      <w:t>职业状况</w:t>
                    </w:r>
                  </w:p>
                  <w:p>
                    <w:pPr>
                      <w:ind w:left="20" w:right="163"/>
                      <w:spacing w:before="79" w:line="235" w:lineRule="auto"/>
                      <w:rPr>
                        <w:rFonts w:ascii="SimSun" w:hAnsi="SimSun" w:eastAsia="SimSun" w:cs="SimSun"/>
                        <w:sz w:val="17"/>
                        <w:szCs w:val="17"/>
                      </w:rPr>
                    </w:pPr>
                    <w:r>
                      <w:rPr>
                        <w:rFonts w:ascii="SimSun" w:hAnsi="SimSun" w:eastAsia="SimSun" w:cs="SimSun"/>
                        <w:sz w:val="17"/>
                        <w:szCs w:val="17"/>
                        <w:spacing w:val="-2"/>
                      </w:rPr>
                      <w:t>经济情况</w:t>
                    </w:r>
                    <w:r>
                      <w:rPr>
                        <w:rFonts w:ascii="SimSun" w:hAnsi="SimSun" w:eastAsia="SimSun" w:cs="SimSun"/>
                        <w:sz w:val="17"/>
                        <w:szCs w:val="17"/>
                      </w:rPr>
                      <w:t xml:space="preserve"> </w:t>
                    </w:r>
                    <w:r>
                      <w:rPr>
                        <w:rFonts w:ascii="SimSun" w:hAnsi="SimSun" w:eastAsia="SimSun" w:cs="SimSun"/>
                        <w:sz w:val="17"/>
                        <w:szCs w:val="17"/>
                        <w:spacing w:val="-3"/>
                      </w:rPr>
                      <w:t>设备信息</w:t>
                    </w:r>
                    <w:r>
                      <w:rPr>
                        <w:rFonts w:ascii="SimSun" w:hAnsi="SimSun" w:eastAsia="SimSun" w:cs="SimSun"/>
                        <w:sz w:val="17"/>
                        <w:szCs w:val="17"/>
                        <w:spacing w:val="1"/>
                      </w:rPr>
                      <w:t xml:space="preserve"> </w:t>
                    </w:r>
                    <w:r>
                      <w:rPr>
                        <w:rFonts w:ascii="SimSun" w:hAnsi="SimSun" w:eastAsia="SimSun" w:cs="SimSun"/>
                        <w:sz w:val="17"/>
                        <w:szCs w:val="17"/>
                        <w:spacing w:val="-6"/>
                      </w:rPr>
                      <w:t>会员信息</w:t>
                    </w:r>
                  </w:p>
                  <w:p>
                    <w:pPr>
                      <w:ind w:left="20"/>
                      <w:spacing w:before="49" w:line="219" w:lineRule="auto"/>
                      <w:rPr>
                        <w:rFonts w:ascii="SimSun" w:hAnsi="SimSun" w:eastAsia="SimSun" w:cs="SimSun"/>
                        <w:sz w:val="17"/>
                        <w:szCs w:val="17"/>
                      </w:rPr>
                    </w:pPr>
                    <w:r>
                      <w:rPr>
                        <w:rFonts w:ascii="SimSun" w:hAnsi="SimSun" w:eastAsia="SimSun" w:cs="SimSun"/>
                        <w:sz w:val="17"/>
                        <w:szCs w:val="17"/>
                        <w:spacing w:val="-6"/>
                      </w:rPr>
                      <w:t>自定义信息</w:t>
                    </w:r>
                  </w:p>
                </w:txbxContent>
              </v:textbox>
            </v:shape>
            <v:shape id="_x0000_s362" style="position:absolute;left:3139;top:720;width:750;height:2420;" filled="false" stroked="false" type="#_x0000_t202">
              <v:fill on="false"/>
              <v:stroke on="false"/>
              <v:path/>
              <v:imagedata o:title=""/>
              <o:lock v:ext="edit" aspectratio="false"/>
              <v:textbox inset="0mm,0mm,0mm,0mm">
                <w:txbxContent>
                  <w:p>
                    <w:pPr>
                      <w:ind w:left="20" w:right="80"/>
                      <w:spacing w:before="19" w:line="239" w:lineRule="auto"/>
                      <w:rPr>
                        <w:rFonts w:ascii="SimSun" w:hAnsi="SimSun" w:eastAsia="SimSun" w:cs="SimSun"/>
                        <w:sz w:val="17"/>
                        <w:szCs w:val="17"/>
                      </w:rPr>
                    </w:pPr>
                    <w:r>
                      <w:rPr>
                        <w:rFonts w:ascii="SimSun" w:hAnsi="SimSun" w:eastAsia="SimSun" w:cs="SimSun"/>
                        <w:sz w:val="17"/>
                        <w:szCs w:val="17"/>
                        <w:spacing w:val="-13"/>
                      </w:rPr>
                      <w:t>出行购物</w:t>
                    </w:r>
                    <w:r>
                      <w:rPr>
                        <w:rFonts w:ascii="SimSun" w:hAnsi="SimSun" w:eastAsia="SimSun" w:cs="SimSun"/>
                        <w:sz w:val="17"/>
                        <w:szCs w:val="17"/>
                      </w:rPr>
                      <w:t xml:space="preserve"> </w:t>
                    </w:r>
                    <w:r>
                      <w:rPr>
                        <w:rFonts w:ascii="SimSun" w:hAnsi="SimSun" w:eastAsia="SimSun" w:cs="SimSun"/>
                        <w:sz w:val="17"/>
                        <w:szCs w:val="17"/>
                        <w:spacing w:val="-8"/>
                      </w:rPr>
                      <w:t>手机数码</w:t>
                    </w:r>
                  </w:p>
                  <w:p>
                    <w:pPr>
                      <w:ind w:left="20" w:right="20"/>
                      <w:spacing w:before="92" w:line="255" w:lineRule="auto"/>
                      <w:jc w:val="both"/>
                      <w:rPr>
                        <w:rFonts w:ascii="SimSun" w:hAnsi="SimSun" w:eastAsia="SimSun" w:cs="SimSun"/>
                        <w:sz w:val="17"/>
                        <w:szCs w:val="17"/>
                      </w:rPr>
                    </w:pPr>
                    <w:r>
                      <w:rPr>
                        <w:rFonts w:ascii="SimSun" w:hAnsi="SimSun" w:eastAsia="SimSun" w:cs="SimSun"/>
                        <w:sz w:val="17"/>
                        <w:szCs w:val="17"/>
                        <w:spacing w:val="7"/>
                      </w:rPr>
                      <w:t>家装家居</w:t>
                    </w:r>
                    <w:r>
                      <w:rPr>
                        <w:rFonts w:ascii="SimSun" w:hAnsi="SimSun" w:eastAsia="SimSun" w:cs="SimSun"/>
                        <w:sz w:val="17"/>
                        <w:szCs w:val="17"/>
                      </w:rPr>
                      <w:t xml:space="preserve"> </w:t>
                    </w:r>
                    <w:r>
                      <w:rPr>
                        <w:rFonts w:ascii="SimSun" w:hAnsi="SimSun" w:eastAsia="SimSun" w:cs="SimSun"/>
                        <w:sz w:val="17"/>
                        <w:szCs w:val="17"/>
                        <w:spacing w:val="-9"/>
                      </w:rPr>
                      <w:t>教育公益</w:t>
                    </w:r>
                    <w:r>
                      <w:rPr>
                        <w:rFonts w:ascii="SimSun" w:hAnsi="SimSun" w:eastAsia="SimSun" w:cs="SimSun"/>
                        <w:sz w:val="17"/>
                        <w:szCs w:val="17"/>
                        <w:spacing w:val="2"/>
                      </w:rPr>
                      <w:t xml:space="preserve"> </w:t>
                    </w:r>
                    <w:r>
                      <w:rPr>
                        <w:rFonts w:ascii="SimSun" w:hAnsi="SimSun" w:eastAsia="SimSun" w:cs="SimSun"/>
                        <w:sz w:val="17"/>
                        <w:szCs w:val="17"/>
                        <w:spacing w:val="-8"/>
                      </w:rPr>
                      <w:t>文化娱乐 </w:t>
                    </w:r>
                    <w:r>
                      <w:rPr>
                        <w:rFonts w:ascii="SimSun" w:hAnsi="SimSun" w:eastAsia="SimSun" w:cs="SimSun"/>
                        <w:sz w:val="17"/>
                        <w:szCs w:val="17"/>
                        <w:spacing w:val="-9"/>
                      </w:rPr>
                      <w:t>新闻资讯</w:t>
                    </w:r>
                    <w:r>
                      <w:rPr>
                        <w:rFonts w:ascii="SimSun" w:hAnsi="SimSun" w:eastAsia="SimSun" w:cs="SimSun"/>
                        <w:sz w:val="17"/>
                        <w:szCs w:val="17"/>
                        <w:spacing w:val="2"/>
                      </w:rPr>
                      <w:t xml:space="preserve"> </w:t>
                    </w:r>
                    <w:r>
                      <w:rPr>
                        <w:rFonts w:ascii="SimSun" w:hAnsi="SimSun" w:eastAsia="SimSun" w:cs="SimSun"/>
                        <w:sz w:val="17"/>
                        <w:szCs w:val="17"/>
                        <w:spacing w:val="-9"/>
                      </w:rPr>
                      <w:t>金融理财</w:t>
                    </w:r>
                    <w:r>
                      <w:rPr>
                        <w:rFonts w:ascii="SimSun" w:hAnsi="SimSun" w:eastAsia="SimSun" w:cs="SimSun"/>
                        <w:sz w:val="17"/>
                        <w:szCs w:val="17"/>
                        <w:spacing w:val="1"/>
                      </w:rPr>
                      <w:t xml:space="preserve"> </w:t>
                    </w:r>
                    <w:r>
                      <w:rPr>
                        <w:rFonts w:ascii="SimSun" w:hAnsi="SimSun" w:eastAsia="SimSun" w:cs="SimSun"/>
                        <w:sz w:val="17"/>
                        <w:szCs w:val="17"/>
                        <w:spacing w:val="-9"/>
                      </w:rPr>
                      <w:t>游戏竞技</w:t>
                    </w:r>
                    <w:r>
                      <w:rPr>
                        <w:rFonts w:ascii="SimSun" w:hAnsi="SimSun" w:eastAsia="SimSun" w:cs="SimSun"/>
                        <w:sz w:val="17"/>
                        <w:szCs w:val="17"/>
                        <w:spacing w:val="2"/>
                      </w:rPr>
                      <w:t xml:space="preserve"> </w:t>
                    </w:r>
                    <w:r>
                      <w:rPr>
                        <w:rFonts w:ascii="SimSun" w:hAnsi="SimSun" w:eastAsia="SimSun" w:cs="SimSun"/>
                        <w:sz w:val="17"/>
                        <w:szCs w:val="17"/>
                        <w:spacing w:val="-9"/>
                      </w:rPr>
                      <w:t>动漫影视</w:t>
                    </w:r>
                    <w:r>
                      <w:rPr>
                        <w:rFonts w:ascii="SimSun" w:hAnsi="SimSun" w:eastAsia="SimSun" w:cs="SimSun"/>
                        <w:sz w:val="17"/>
                        <w:szCs w:val="17"/>
                        <w:spacing w:val="1"/>
                      </w:rPr>
                      <w:t xml:space="preserve"> </w:t>
                    </w:r>
                    <w:r>
                      <w:rPr>
                        <w:rFonts w:ascii="SimSun" w:hAnsi="SimSun" w:eastAsia="SimSun" w:cs="SimSun"/>
                        <w:sz w:val="17"/>
                        <w:szCs w:val="17"/>
                        <w:spacing w:val="-10"/>
                      </w:rPr>
                      <w:t>明星艺人</w:t>
                    </w:r>
                  </w:p>
                </w:txbxContent>
              </v:textbox>
            </v:shape>
            <v:shape id="_x0000_s364" style="position:absolute;left:4510;top:710;width:1055;height:1640;" filled="false" stroked="false" type="#_x0000_t202">
              <v:fill on="false"/>
              <v:stroke on="false"/>
              <v:path/>
              <v:imagedata o:title=""/>
              <o:lock v:ext="edit" aspectratio="false"/>
              <v:textbox inset="0mm,0mm,0mm,0mm">
                <w:txbxContent>
                  <w:p>
                    <w:pPr>
                      <w:ind w:left="59"/>
                      <w:spacing w:before="20" w:line="249" w:lineRule="exact"/>
                      <w:rPr>
                        <w:rFonts w:ascii="SimSun" w:hAnsi="SimSun" w:eastAsia="SimSun" w:cs="SimSun"/>
                        <w:sz w:val="17"/>
                        <w:szCs w:val="17"/>
                      </w:rPr>
                    </w:pPr>
                    <w:r>
                      <w:rPr>
                        <w:rFonts w:ascii="SimSun" w:hAnsi="SimSun" w:eastAsia="SimSun" w:cs="SimSun"/>
                        <w:sz w:val="17"/>
                        <w:szCs w:val="17"/>
                        <w:spacing w:val="11"/>
                        <w:position w:val="5"/>
                      </w:rPr>
                      <w:t>性别</w:t>
                    </w:r>
                  </w:p>
                  <w:p>
                    <w:pPr>
                      <w:ind w:left="59"/>
                      <w:spacing w:line="219" w:lineRule="auto"/>
                      <w:rPr>
                        <w:rFonts w:ascii="SimSun" w:hAnsi="SimSun" w:eastAsia="SimSun" w:cs="SimSun"/>
                        <w:sz w:val="17"/>
                        <w:szCs w:val="17"/>
                      </w:rPr>
                    </w:pPr>
                    <w:r>
                      <w:rPr>
                        <w:rFonts w:ascii="SimSun" w:hAnsi="SimSun" w:eastAsia="SimSun" w:cs="SimSun"/>
                        <w:sz w:val="17"/>
                        <w:szCs w:val="17"/>
                        <w:spacing w:val="-2"/>
                      </w:rPr>
                      <w:t>年龄</w:t>
                    </w:r>
                  </w:p>
                  <w:p>
                    <w:pPr>
                      <w:ind w:left="59" w:right="20" w:hanging="39"/>
                      <w:spacing w:before="98" w:line="242" w:lineRule="auto"/>
                      <w:jc w:val="both"/>
                      <w:rPr>
                        <w:rFonts w:ascii="SimSun" w:hAnsi="SimSun" w:eastAsia="SimSun" w:cs="SimSun"/>
                        <w:sz w:val="17"/>
                        <w:szCs w:val="17"/>
                      </w:rPr>
                    </w:pPr>
                    <w:r>
                      <w:rPr>
                        <w:rFonts w:ascii="SimSun" w:hAnsi="SimSun" w:eastAsia="SimSun" w:cs="SimSun"/>
                        <w:sz w:val="17"/>
                        <w:szCs w:val="17"/>
                        <w:spacing w:val="-1"/>
                      </w:rPr>
                      <w:t>近期是否出行</w:t>
                    </w:r>
                    <w:r>
                      <w:rPr>
                        <w:rFonts w:ascii="SimSun" w:hAnsi="SimSun" w:eastAsia="SimSun" w:cs="SimSun"/>
                        <w:sz w:val="17"/>
                        <w:szCs w:val="17"/>
                      </w:rPr>
                      <w:t xml:space="preserve"> </w:t>
                    </w:r>
                    <w:r>
                      <w:rPr>
                        <w:rFonts w:ascii="SimSun" w:hAnsi="SimSun" w:eastAsia="SimSun" w:cs="SimSun"/>
                        <w:sz w:val="17"/>
                        <w:szCs w:val="17"/>
                        <w:spacing w:val="-11"/>
                      </w:rPr>
                      <w:t>近期是否买车</w:t>
                    </w:r>
                    <w:r>
                      <w:rPr>
                        <w:rFonts w:ascii="SimSun" w:hAnsi="SimSun" w:eastAsia="SimSun" w:cs="SimSun"/>
                        <w:sz w:val="17"/>
                        <w:szCs w:val="17"/>
                        <w:spacing w:val="1"/>
                      </w:rPr>
                      <w:t xml:space="preserve"> </w:t>
                    </w:r>
                    <w:r>
                      <w:rPr>
                        <w:rFonts w:ascii="SimSun" w:hAnsi="SimSun" w:eastAsia="SimSun" w:cs="SimSun"/>
                        <w:sz w:val="17"/>
                        <w:szCs w:val="17"/>
                        <w:spacing w:val="-9"/>
                      </w:rPr>
                      <w:t>广告内容选品</w:t>
                    </w:r>
                    <w:r>
                      <w:rPr>
                        <w:rFonts w:ascii="SimSun" w:hAnsi="SimSun" w:eastAsia="SimSun" w:cs="SimSun"/>
                        <w:sz w:val="17"/>
                        <w:szCs w:val="17"/>
                      </w:rPr>
                      <w:t xml:space="preserve"> </w:t>
                    </w:r>
                    <w:r>
                      <w:rPr>
                        <w:rFonts w:ascii="SimSun" w:hAnsi="SimSun" w:eastAsia="SimSun" w:cs="SimSun"/>
                        <w:sz w:val="17"/>
                        <w:szCs w:val="17"/>
                        <w:spacing w:val="-8"/>
                      </w:rPr>
                      <w:t>黑产用户预测</w:t>
                    </w:r>
                  </w:p>
                  <w:p>
                    <w:pPr>
                      <w:ind w:left="59"/>
                      <w:spacing w:before="108" w:line="70" w:lineRule="exact"/>
                      <w:rPr>
                        <w:rFonts w:ascii="SimSun" w:hAnsi="SimSun" w:eastAsia="SimSun" w:cs="SimSun"/>
                        <w:sz w:val="5"/>
                        <w:szCs w:val="5"/>
                      </w:rPr>
                    </w:pPr>
                    <w:r>
                      <w:rPr>
                        <w:rFonts w:ascii="SimSun" w:hAnsi="SimSun" w:eastAsia="SimSun" w:cs="SimSun"/>
                        <w:sz w:val="5"/>
                        <w:szCs w:val="5"/>
                        <w:spacing w:val="-1"/>
                      </w:rPr>
                      <w:t>**</w:t>
                    </w:r>
                  </w:p>
                </w:txbxContent>
              </v:textbox>
            </v:shape>
            <v:shape id="_x0000_s366" style="position:absolute;left:19;top:1046;width:181;height:1321;"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4"/>
                        <w:szCs w:val="14"/>
                      </w:rPr>
                    </w:pPr>
                    <w:r>
                      <w:rPr>
                        <w:rFonts w:ascii="SimSun" w:hAnsi="SimSun" w:eastAsia="SimSun" w:cs="SimSun"/>
                        <w:sz w:val="14"/>
                        <w:szCs w:val="14"/>
                        <w:spacing w:val="20"/>
                      </w:rPr>
                      <w:t>全域用户画像建设</w:t>
                    </w:r>
                  </w:p>
                </w:txbxContent>
              </v:textbox>
            </v:shape>
            <v:shape id="_x0000_s368" style="position:absolute;left:4832;top:514;width:719;height:225;" filled="false" stroked="false" type="#_x0000_t202">
              <v:fill on="false"/>
              <v:stroke on="false"/>
              <v:path/>
              <v:imagedata o:title=""/>
              <o:lock v:ext="edit" aspectratio="false"/>
              <v:textbox inset="0mm,0mm,0mm,0mm">
                <w:txbxContent>
                  <w:p>
                    <w:pPr>
                      <w:ind w:left="20"/>
                      <w:spacing w:before="20" w:line="213" w:lineRule="auto"/>
                      <w:rPr>
                        <w:rFonts w:ascii="YouYuan" w:hAnsi="YouYuan" w:eastAsia="YouYuan" w:cs="YouYuan"/>
                        <w:sz w:val="17"/>
                        <w:szCs w:val="17"/>
                      </w:rPr>
                    </w:pPr>
                    <w:r>
                      <w:rPr>
                        <w:rFonts w:ascii="YouYuan" w:hAnsi="YouYuan" w:eastAsia="YouYuan" w:cs="YouYuan"/>
                        <w:sz w:val="17"/>
                        <w:szCs w:val="17"/>
                        <w:b/>
                        <w:bCs/>
                        <w:color w:val="FFFFFF"/>
                        <w:spacing w:val="-3"/>
                      </w:rPr>
                      <w:t>预测标签</w:t>
                    </w:r>
                  </w:p>
                </w:txbxContent>
              </v:textbox>
            </v:shape>
            <v:shape id="_x0000_s370" style="position:absolute;left:3430;top:469;width:685;height:21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7"/>
                        <w:szCs w:val="17"/>
                      </w:rPr>
                    </w:pPr>
                    <w:r>
                      <w:rPr>
                        <w:rFonts w:ascii="SimHei" w:hAnsi="SimHei" w:eastAsia="SimHei" w:cs="SimHei"/>
                        <w:sz w:val="17"/>
                        <w:szCs w:val="17"/>
                        <w:color w:val="FFFFFF"/>
                        <w:spacing w:val="-7"/>
                      </w:rPr>
                      <w:t>偏好标签</w:t>
                    </w:r>
                  </w:p>
                </w:txbxContent>
              </v:textbox>
            </v:shape>
            <v:shape id="_x0000_s372" style="position:absolute;left:662;top:516;width:680;height:21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7"/>
                        <w:szCs w:val="17"/>
                      </w:rPr>
                    </w:pPr>
                    <w:r>
                      <w:rPr>
                        <w:rFonts w:ascii="SimHei" w:hAnsi="SimHei" w:eastAsia="SimHei" w:cs="SimHei"/>
                        <w:sz w:val="17"/>
                        <w:szCs w:val="17"/>
                        <w:b/>
                        <w:bCs/>
                        <w:color w:val="FFFFFF"/>
                        <w:spacing w:val="-10"/>
                      </w:rPr>
                      <w:t>基础标签</w:t>
                    </w:r>
                  </w:p>
                </w:txbxContent>
              </v:textbox>
            </v:shape>
          </v:group>
        </w:pict>
      </w:r>
    </w:p>
    <w:p>
      <w:pPr>
        <w:pStyle w:val="BodyText"/>
        <w:ind w:left="2812"/>
        <w:spacing w:before="235" w:line="219" w:lineRule="auto"/>
        <w:rPr/>
      </w:pPr>
      <w:r>
        <w:rPr>
          <w:b/>
          <w:bCs/>
          <w:spacing w:val="9"/>
        </w:rPr>
        <w:t>图11-7</w:t>
      </w:r>
      <w:r>
        <w:rPr>
          <w:spacing w:val="7"/>
        </w:rPr>
        <w:t xml:space="preserve">  </w:t>
      </w:r>
      <w:r>
        <w:rPr>
          <w:b/>
          <w:bCs/>
          <w:spacing w:val="9"/>
        </w:rPr>
        <w:t>某平台画像标签类型</w:t>
      </w:r>
    </w:p>
    <w:p>
      <w:pPr>
        <w:spacing w:before="92"/>
        <w:rPr/>
      </w:pPr>
      <w:r/>
    </w:p>
    <w:tbl>
      <w:tblPr>
        <w:tblStyle w:val="TableNormal"/>
        <w:tblW w:w="6809" w:type="dxa"/>
        <w:tblInd w:w="58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5042"/>
        <w:gridCol w:w="1767"/>
      </w:tblGrid>
      <w:tr>
        <w:trPr>
          <w:trHeight w:val="658" w:hRule="atLeast"/>
        </w:trPr>
        <w:tc>
          <w:tcPr>
            <w:tcW w:w="6809" w:type="dxa"/>
            <w:vAlign w:val="top"/>
            <w:gridSpan w:val="2"/>
            <w:tcBorders>
              <w:left w:val="single" w:color="000000" w:sz="4" w:space="0"/>
              <w:right w:val="single" w:color="000000" w:sz="4" w:space="0"/>
              <w:top w:val="single" w:color="000000" w:sz="6" w:space="0"/>
            </w:tcBorders>
          </w:tcPr>
          <w:p>
            <w:pPr>
              <w:ind w:left="121"/>
              <w:spacing w:before="217" w:line="222" w:lineRule="auto"/>
              <w:rPr>
                <w:rFonts w:ascii="SimHei" w:hAnsi="SimHei" w:eastAsia="SimHei" w:cs="SimHei"/>
                <w:sz w:val="11"/>
                <w:szCs w:val="11"/>
              </w:rPr>
            </w:pPr>
            <w:r>
              <w:rPr>
                <w:rFonts w:ascii="SimHei" w:hAnsi="SimHei" w:eastAsia="SimHei" w:cs="SimHei"/>
                <w:sz w:val="11"/>
                <w:szCs w:val="11"/>
                <w:b/>
                <w:bCs/>
              </w:rPr>
              <w:t>了解</w:t>
            </w:r>
            <w:r>
              <w:rPr>
                <w:rFonts w:ascii="SimHei" w:hAnsi="SimHei" w:eastAsia="SimHei" w:cs="SimHei"/>
                <w:sz w:val="11"/>
                <w:szCs w:val="11"/>
              </w:rPr>
              <w:t xml:space="preserve">     </w:t>
            </w:r>
            <w:r>
              <w:rPr>
                <w:rFonts w:ascii="SimHei" w:hAnsi="SimHei" w:eastAsia="SimHei" w:cs="SimHei"/>
                <w:sz w:val="11"/>
                <w:szCs w:val="11"/>
                <w:b/>
                <w:bCs/>
              </w:rPr>
              <w:t>广告的工作原理</w:t>
            </w:r>
          </w:p>
          <w:p>
            <w:pPr>
              <w:ind w:left="119"/>
              <w:spacing w:before="174" w:line="208" w:lineRule="auto"/>
              <w:rPr>
                <w:rFonts w:ascii="SimHei" w:hAnsi="SimHei" w:eastAsia="SimHei" w:cs="SimHei"/>
                <w:sz w:val="11"/>
                <w:szCs w:val="11"/>
              </w:rPr>
            </w:pPr>
            <w:r>
              <w:rPr>
                <w:rFonts w:ascii="SimHei" w:hAnsi="SimHei" w:eastAsia="SimHei" w:cs="SimHei"/>
                <w:sz w:val="11"/>
                <w:szCs w:val="11"/>
                <w:spacing w:val="-9"/>
              </w:rPr>
              <w:t>在通常的投放流程中，广告主提供广告内容并选定希望触达的自标人群。比如一位手机游戏广告主的目标人群可能是“男性，喜爱玩游戏”这一</w:t>
            </w:r>
          </w:p>
        </w:tc>
      </w:tr>
      <w:tr>
        <w:trPr>
          <w:trHeight w:val="1377" w:hRule="atLeast"/>
        </w:trPr>
        <w:tc>
          <w:tcPr>
            <w:tcW w:w="5042" w:type="dxa"/>
            <w:vAlign w:val="top"/>
            <w:tcBorders>
              <w:left w:val="single" w:color="000000" w:sz="4" w:space="0"/>
            </w:tcBorders>
          </w:tcPr>
          <w:p>
            <w:pPr>
              <w:ind w:left="119" w:right="2"/>
              <w:spacing w:before="25" w:line="241" w:lineRule="auto"/>
              <w:rPr>
                <w:rFonts w:ascii="SimHei" w:hAnsi="SimHei" w:eastAsia="SimHei" w:cs="SimHei"/>
                <w:sz w:val="11"/>
                <w:szCs w:val="11"/>
              </w:rPr>
            </w:pPr>
            <w:r>
              <w:rPr>
                <w:rFonts w:ascii="SimHei" w:hAnsi="SimHei" w:eastAsia="SimHei" w:cs="SimHei"/>
                <w:sz w:val="11"/>
                <w:szCs w:val="11"/>
                <w:spacing w:val="-8"/>
              </w:rPr>
              <w:t>群体。在选定目标人群时，广告主无法看到或获得任何用户的个人信息，仅能选定他们希望触达的群体类型，</w:t>
            </w:r>
            <w:r>
              <w:rPr>
                <w:rFonts w:ascii="SimHei" w:hAnsi="SimHei" w:eastAsia="SimHei" w:cs="SimHei"/>
                <w:sz w:val="11"/>
                <w:szCs w:val="11"/>
                <w:spacing w:val="18"/>
              </w:rPr>
              <w:t xml:space="preserve"> </w:t>
            </w:r>
            <w:r>
              <w:rPr>
                <w:rFonts w:ascii="SimHei" w:hAnsi="SimHei" w:eastAsia="SimHei" w:cs="SimHei"/>
                <w:sz w:val="11"/>
                <w:szCs w:val="11"/>
                <w:spacing w:val="-8"/>
              </w:rPr>
              <w:t>符合广告主需求的目标人群，向目标入群展示广告。</w:t>
            </w:r>
          </w:p>
          <w:p>
            <w:pPr>
              <w:pStyle w:val="TableText"/>
              <w:ind w:left="119" w:right="41"/>
              <w:spacing w:before="128" w:line="233" w:lineRule="auto"/>
              <w:rPr>
                <w:sz w:val="11"/>
                <w:szCs w:val="11"/>
              </w:rPr>
            </w:pPr>
            <w:r>
              <w:rPr>
                <w:rFonts w:ascii="SimHei" w:hAnsi="SimHei" w:eastAsia="SimHei" w:cs="SimHei"/>
                <w:sz w:val="11"/>
                <w:szCs w:val="11"/>
              </w:rPr>
              <w:t>用户画像通常包括广告系统对您注册</w:t>
            </w:r>
            <w:r>
              <w:rPr>
                <w:rFonts w:ascii="SimHei" w:hAnsi="SimHei" w:eastAsia="SimHei" w:cs="SimHei"/>
                <w:sz w:val="11"/>
                <w:szCs w:val="11"/>
              </w:rPr>
              <w:t xml:space="preserve">  </w:t>
            </w:r>
            <w:r>
              <w:rPr>
                <w:rFonts w:ascii="SimHei" w:hAnsi="SimHei" w:eastAsia="SimHei" w:cs="SimHei"/>
                <w:sz w:val="11"/>
                <w:szCs w:val="11"/>
              </w:rPr>
              <w:t>服务时填写的信息(如注册</w:t>
            </w:r>
            <w:r>
              <w:rPr>
                <w:rFonts w:ascii="SimHei" w:hAnsi="SimHei" w:eastAsia="SimHei" w:cs="SimHei"/>
                <w:sz w:val="11"/>
                <w:szCs w:val="11"/>
              </w:rPr>
              <w:t xml:space="preserve"> </w:t>
            </w:r>
            <w:r>
              <w:rPr>
                <w:rFonts w:ascii="SimHei" w:hAnsi="SimHei" w:eastAsia="SimHei" w:cs="SimHei"/>
                <w:sz w:val="11"/>
                <w:szCs w:val="11"/>
              </w:rPr>
              <w:t>时填写的性别信息》及根据您使用</w:t>
            </w:r>
            <w:r>
              <w:rPr>
                <w:rFonts w:ascii="SimHei" w:hAnsi="SimHei" w:eastAsia="SimHei" w:cs="SimHei"/>
                <w:sz w:val="11"/>
                <w:szCs w:val="11"/>
                <w:spacing w:val="14"/>
                <w:w w:val="101"/>
              </w:rPr>
              <w:t xml:space="preserve"> </w:t>
            </w:r>
            <w:r>
              <w:rPr>
                <w:sz w:val="11"/>
                <w:szCs w:val="11"/>
                <w:spacing w:val="-6"/>
              </w:rPr>
              <w:t>讯文章阅读)进行推测得到关于您可能的兴趣爱好等的结果，例如，恕在注册  时填写的性别为“男”,</w:t>
            </w:r>
            <w:r>
              <w:rPr>
                <w:sz w:val="11"/>
                <w:szCs w:val="11"/>
                <w:spacing w:val="-7"/>
              </w:rPr>
              <w:t>用：</w:t>
            </w:r>
          </w:p>
          <w:p>
            <w:pPr>
              <w:pStyle w:val="TableText"/>
              <w:ind w:left="219"/>
              <w:spacing w:before="21" w:line="218" w:lineRule="auto"/>
              <w:rPr>
                <w:sz w:val="11"/>
                <w:szCs w:val="11"/>
              </w:rPr>
            </w:pPr>
            <w:r>
              <w:rPr>
                <w:sz w:val="11"/>
                <w:szCs w:val="11"/>
                <w:spacing w:val="-10"/>
              </w:rPr>
              <w:t>广告系统可能判断您属于“喜爱玩游戏的男性用户“这一</w:t>
            </w:r>
            <w:r>
              <w:rPr>
                <w:sz w:val="11"/>
                <w:szCs w:val="11"/>
                <w:spacing w:val="-11"/>
              </w:rPr>
              <w:t>群体。</w:t>
            </w:r>
          </w:p>
          <w:p>
            <w:pPr>
              <w:ind w:left="339"/>
              <w:spacing w:before="105" w:line="230" w:lineRule="exact"/>
              <w:rPr>
                <w:rFonts w:ascii="SimHei" w:hAnsi="SimHei" w:eastAsia="SimHei" w:cs="SimHei"/>
                <w:sz w:val="11"/>
                <w:szCs w:val="11"/>
              </w:rPr>
            </w:pPr>
            <w:r>
              <w:rPr>
                <w:rFonts w:ascii="SimHei" w:hAnsi="SimHei" w:eastAsia="SimHei" w:cs="SimHei"/>
                <w:sz w:val="11"/>
                <w:szCs w:val="11"/>
                <w:spacing w:val="-7"/>
                <w:position w:val="9"/>
              </w:rPr>
              <w:t>仅将生成的用户画像用于广告系统自动匹配投放广告</w:t>
            </w:r>
            <w:r>
              <w:rPr>
                <w:rFonts w:ascii="SimHei" w:hAnsi="SimHei" w:eastAsia="SimHei" w:cs="SimHei"/>
                <w:sz w:val="11"/>
                <w:szCs w:val="11"/>
                <w:spacing w:val="-8"/>
                <w:position w:val="9"/>
              </w:rPr>
              <w:t>，不会将您个人的用户画像提供给任何第三方。</w:t>
            </w:r>
          </w:p>
          <w:p>
            <w:pPr>
              <w:ind w:left="119"/>
              <w:spacing w:line="212" w:lineRule="auto"/>
              <w:rPr>
                <w:rFonts w:ascii="SimHei" w:hAnsi="SimHei" w:eastAsia="SimHei" w:cs="SimHei"/>
                <w:sz w:val="11"/>
                <w:szCs w:val="11"/>
              </w:rPr>
            </w:pPr>
            <w:r>
              <w:rPr>
                <w:rFonts w:ascii="SimHei" w:hAnsi="SimHei" w:eastAsia="SimHei" w:cs="SimHei"/>
                <w:sz w:val="11"/>
                <w:szCs w:val="11"/>
                <w:spacing w:val="-7"/>
              </w:rPr>
              <w:t>如果炮需要全面了解更多</w:t>
            </w:r>
            <w:r>
              <w:rPr>
                <w:rFonts w:ascii="SimHei" w:hAnsi="SimHei" w:eastAsia="SimHei" w:cs="SimHei"/>
                <w:sz w:val="11"/>
                <w:szCs w:val="11"/>
                <w:spacing w:val="-7"/>
              </w:rPr>
              <w:t xml:space="preserve">    </w:t>
            </w:r>
            <w:r>
              <w:rPr>
                <w:rFonts w:ascii="SimHei" w:hAnsi="SimHei" w:eastAsia="SimHei" w:cs="SimHei"/>
                <w:sz w:val="11"/>
                <w:szCs w:val="11"/>
                <w:spacing w:val="-7"/>
              </w:rPr>
              <w:t>收集、使用信息的方式，可通过障私政策了解更</w:t>
            </w:r>
            <w:r>
              <w:rPr>
                <w:rFonts w:ascii="SimHei" w:hAnsi="SimHei" w:eastAsia="SimHei" w:cs="SimHei"/>
                <w:sz w:val="11"/>
                <w:szCs w:val="11"/>
                <w:spacing w:val="-8"/>
              </w:rPr>
              <w:t>多。</w:t>
            </w:r>
          </w:p>
        </w:tc>
        <w:tc>
          <w:tcPr>
            <w:tcW w:w="1767" w:type="dxa"/>
            <w:vAlign w:val="top"/>
            <w:tcBorders>
              <w:right w:val="single" w:color="000000" w:sz="4" w:space="0"/>
            </w:tcBorders>
          </w:tcPr>
          <w:p>
            <w:pPr>
              <w:ind w:left="192"/>
              <w:spacing w:before="25" w:line="221" w:lineRule="auto"/>
              <w:rPr>
                <w:rFonts w:ascii="SimHei" w:hAnsi="SimHei" w:eastAsia="SimHei" w:cs="SimHei"/>
                <w:sz w:val="11"/>
                <w:szCs w:val="11"/>
              </w:rPr>
            </w:pPr>
            <w:r>
              <w:rPr>
                <w:rFonts w:ascii="SimHei" w:hAnsi="SimHei" w:eastAsia="SimHei" w:cs="SimHei"/>
                <w:sz w:val="11"/>
                <w:szCs w:val="11"/>
                <w:spacing w:val="-6"/>
              </w:rPr>
              <w:t>广告系统根据用户画像找到</w:t>
            </w:r>
          </w:p>
          <w:p>
            <w:pPr>
              <w:pStyle w:val="TableText"/>
              <w:ind w:left="81" w:right="321" w:hanging="19"/>
              <w:spacing w:before="263" w:line="251" w:lineRule="auto"/>
              <w:rPr>
                <w:sz w:val="11"/>
                <w:szCs w:val="11"/>
              </w:rPr>
            </w:pPr>
            <w:r>
              <w:rPr>
                <w:sz w:val="11"/>
                <w:szCs w:val="11"/>
                <w:spacing w:val="-8"/>
              </w:rPr>
              <w:t>儿服务时产生的行为数据(如资</w:t>
            </w:r>
            <w:r>
              <w:rPr>
                <w:sz w:val="11"/>
                <w:szCs w:val="11"/>
                <w:spacing w:val="3"/>
              </w:rPr>
              <w:t xml:space="preserve"> </w:t>
            </w:r>
            <w:r>
              <w:rPr>
                <w:sz w:val="11"/>
                <w:szCs w:val="11"/>
                <w:spacing w:val="-6"/>
              </w:rPr>
              <w:t>授权登录过手机游戏账号，</w:t>
            </w:r>
          </w:p>
        </w:tc>
      </w:tr>
      <w:tr>
        <w:trPr>
          <w:trHeight w:val="375" w:hRule="atLeast"/>
        </w:trPr>
        <w:tc>
          <w:tcPr>
            <w:tcW w:w="6809" w:type="dxa"/>
            <w:vAlign w:val="top"/>
            <w:gridSpan w:val="2"/>
            <w:tcBorders>
              <w:left w:val="single" w:color="000000" w:sz="4" w:space="0"/>
              <w:right w:val="single" w:color="000000" w:sz="4" w:space="0"/>
              <w:bottom w:val="single" w:color="000000" w:sz="2" w:space="0"/>
            </w:tcBorders>
          </w:tcPr>
          <w:p>
            <w:pPr>
              <w:ind w:left="119"/>
              <w:spacing w:before="68" w:line="213" w:lineRule="auto"/>
              <w:rPr>
                <w:rFonts w:ascii="SimHei" w:hAnsi="SimHei" w:eastAsia="SimHei" w:cs="SimHei"/>
                <w:sz w:val="11"/>
                <w:szCs w:val="11"/>
              </w:rPr>
            </w:pPr>
            <w:r>
              <w:rPr>
                <w:rFonts w:ascii="SimHei" w:hAnsi="SimHei" w:eastAsia="SimHei" w:cs="SimHei"/>
                <w:sz w:val="11"/>
                <w:szCs w:val="11"/>
                <w:spacing w:val="-7"/>
              </w:rPr>
              <w:t>如果您不希望</w:t>
            </w:r>
            <w:r>
              <w:rPr>
                <w:rFonts w:ascii="SimHei" w:hAnsi="SimHei" w:eastAsia="SimHei" w:cs="SimHei"/>
                <w:sz w:val="11"/>
                <w:szCs w:val="11"/>
                <w:spacing w:val="9"/>
              </w:rPr>
              <w:t xml:space="preserve">   </w:t>
            </w:r>
            <w:r>
              <w:rPr>
                <w:rFonts w:ascii="SimHei" w:hAnsi="SimHei" w:eastAsia="SimHei" w:cs="SimHei"/>
                <w:sz w:val="11"/>
                <w:szCs w:val="11"/>
                <w:spacing w:val="-7"/>
              </w:rPr>
              <w:t>使用虑的信息或行为数据向您展示广告，您可在登录后通过下方的个性</w:t>
            </w:r>
            <w:r>
              <w:rPr>
                <w:rFonts w:ascii="SimHei" w:hAnsi="SimHei" w:eastAsia="SimHei" w:cs="SimHei"/>
                <w:sz w:val="11"/>
                <w:szCs w:val="11"/>
                <w:spacing w:val="-8"/>
              </w:rPr>
              <w:t>化服务设置，选择希望关闭的定向方式。</w:t>
            </w:r>
          </w:p>
        </w:tc>
      </w:tr>
    </w:tbl>
    <w:p>
      <w:pPr>
        <w:pStyle w:val="BodyText"/>
        <w:ind w:left="2062"/>
        <w:spacing w:before="143" w:line="218" w:lineRule="auto"/>
        <w:rPr/>
      </w:pPr>
      <w:r>
        <w:rPr>
          <w:b/>
          <w:bCs/>
          <w:spacing w:val="12"/>
        </w:rPr>
        <w:t>图11-8</w:t>
      </w:r>
      <w:r>
        <w:rPr>
          <w:spacing w:val="4"/>
        </w:rPr>
        <w:t xml:space="preserve">  </w:t>
      </w:r>
      <w:r>
        <w:rPr>
          <w:b/>
          <w:bCs/>
          <w:spacing w:val="12"/>
        </w:rPr>
        <w:t>某互联网公司关于广告工作原理的说明</w:t>
      </w:r>
    </w:p>
    <w:p>
      <w:pPr>
        <w:spacing w:line="218" w:lineRule="auto"/>
        <w:sectPr>
          <w:pgSz w:w="9450" w:h="13320"/>
          <w:pgMar w:top="400" w:right="777" w:bottom="400" w:left="719" w:header="0" w:footer="0" w:gutter="0"/>
        </w:sectPr>
        <w:rPr/>
      </w:pPr>
    </w:p>
    <w:p>
      <w:pPr>
        <w:pStyle w:val="BodyText"/>
        <w:ind w:left="10"/>
        <w:spacing w:before="157" w:line="213" w:lineRule="auto"/>
        <w:rPr>
          <w:rFonts w:ascii="SimHei" w:hAnsi="SimHei" w:eastAsia="SimHei" w:cs="SimHei"/>
          <w:sz w:val="20"/>
          <w:szCs w:val="20"/>
        </w:rPr>
      </w:pPr>
      <w:r>
        <w:drawing>
          <wp:anchor distT="0" distB="0" distL="0" distR="0" simplePos="0" relativeHeight="253104128" behindDoc="0" locked="0" layoutInCell="0" allowOverlap="1">
            <wp:simplePos x="0" y="0"/>
            <wp:positionH relativeFrom="page">
              <wp:posOffset>463557</wp:posOffset>
            </wp:positionH>
            <wp:positionV relativeFrom="page">
              <wp:posOffset>7219916</wp:posOffset>
            </wp:positionV>
            <wp:extent cx="1289020" cy="6353"/>
            <wp:effectExtent l="0" t="0" r="0" b="0"/>
            <wp:wrapNone/>
            <wp:docPr id="334" name="IM 334"/>
            <wp:cNvGraphicFramePr/>
            <a:graphic>
              <a:graphicData uri="http://schemas.openxmlformats.org/drawingml/2006/picture">
                <pic:pic>
                  <pic:nvPicPr>
                    <pic:cNvPr id="334" name="IM 334"/>
                    <pic:cNvPicPr/>
                  </pic:nvPicPr>
                  <pic:blipFill>
                    <a:blip r:embed="rId162"/>
                    <a:stretch>
                      <a:fillRect/>
                    </a:stretch>
                  </pic:blipFill>
                  <pic:spPr>
                    <a:xfrm rot="0">
                      <a:off x="0" y="0"/>
                      <a:ext cx="1289020" cy="6353"/>
                    </a:xfrm>
                    <a:prstGeom prst="rect">
                      <a:avLst/>
                    </a:prstGeom>
                  </pic:spPr>
                </pic:pic>
              </a:graphicData>
            </a:graphic>
          </wp:anchor>
        </w:drawing>
      </w:r>
      <w:r>
        <w:rPr>
          <w:sz w:val="14"/>
          <w:szCs w:val="14"/>
          <w:spacing w:val="-11"/>
          <w:position w:val="-1"/>
        </w:rPr>
        <w:t>176          </w:t>
      </w:r>
      <w:r>
        <w:rPr>
          <w:rFonts w:ascii="SimHei" w:hAnsi="SimHei" w:eastAsia="SimHei" w:cs="SimHei"/>
          <w:sz w:val="20"/>
          <w:szCs w:val="20"/>
          <w:spacing w:val="-11"/>
        </w:rPr>
        <w:t>高阶篇</w:t>
      </w:r>
      <w:r>
        <w:rPr>
          <w:rFonts w:ascii="SimHei" w:hAnsi="SimHei" w:eastAsia="SimHei" w:cs="SimHei"/>
          <w:sz w:val="20"/>
          <w:szCs w:val="20"/>
          <w:spacing w:val="-11"/>
        </w:rPr>
        <w:t xml:space="preserve"> </w:t>
      </w:r>
      <w:r>
        <w:rPr>
          <w:rFonts w:ascii="SimHei" w:hAnsi="SimHei" w:eastAsia="SimHei" w:cs="SimHei"/>
          <w:sz w:val="20"/>
          <w:szCs w:val="20"/>
          <w:spacing w:val="-11"/>
        </w:rPr>
        <w:t>见招拆招，小白化身数据合规专家应对高难场景</w:t>
      </w:r>
    </w:p>
    <w:p>
      <w:pPr>
        <w:spacing w:line="350" w:lineRule="auto"/>
        <w:rPr>
          <w:rFonts w:ascii="Arial"/>
          <w:sz w:val="21"/>
        </w:rPr>
      </w:pPr>
      <w:r/>
    </w:p>
    <w:p>
      <w:pPr>
        <w:spacing w:line="350" w:lineRule="auto"/>
        <w:rPr>
          <w:rFonts w:ascii="Arial"/>
          <w:sz w:val="21"/>
        </w:rPr>
      </w:pPr>
      <w:r/>
    </w:p>
    <w:p>
      <w:pPr>
        <w:pStyle w:val="BodyText"/>
        <w:ind w:left="409"/>
        <w:spacing w:before="65" w:line="219" w:lineRule="auto"/>
        <w:rPr>
          <w:sz w:val="20"/>
          <w:szCs w:val="20"/>
        </w:rPr>
      </w:pPr>
      <w:r>
        <w:rPr>
          <w:sz w:val="20"/>
          <w:szCs w:val="20"/>
          <w:spacing w:val="8"/>
        </w:rPr>
        <w:t>(3)用户画像的目的限制以及汇聚使用要求</w:t>
      </w:r>
    </w:p>
    <w:p>
      <w:pPr>
        <w:pStyle w:val="BodyText"/>
        <w:ind w:left="10" w:right="89" w:firstLine="399"/>
        <w:spacing w:before="120" w:line="289" w:lineRule="auto"/>
        <w:rPr>
          <w:sz w:val="20"/>
          <w:szCs w:val="20"/>
        </w:rPr>
      </w:pPr>
      <w:r>
        <w:rPr>
          <w:sz w:val="20"/>
          <w:szCs w:val="20"/>
          <w:spacing w:val="8"/>
        </w:rPr>
        <w:t>如上述论述，收集的个人信息用于形成用户画像的目的应当告知数据主体，并</w:t>
      </w:r>
      <w:r>
        <w:rPr>
          <w:sz w:val="20"/>
          <w:szCs w:val="20"/>
          <w:spacing w:val="7"/>
        </w:rPr>
        <w:t>经过</w:t>
      </w:r>
      <w:r>
        <w:rPr>
          <w:sz w:val="20"/>
          <w:szCs w:val="20"/>
        </w:rPr>
        <w:t xml:space="preserve"> </w:t>
      </w:r>
      <w:r>
        <w:rPr>
          <w:sz w:val="20"/>
          <w:szCs w:val="20"/>
          <w:spacing w:val="8"/>
        </w:rPr>
        <w:t>数据主体同意。而部分个人信息基于其他目的收集后发生目的变更，与其他个人信息汇</w:t>
      </w:r>
      <w:r>
        <w:rPr>
          <w:sz w:val="20"/>
          <w:szCs w:val="20"/>
          <w:spacing w:val="5"/>
        </w:rPr>
        <w:t xml:space="preserve"> </w:t>
      </w:r>
      <w:r>
        <w:rPr>
          <w:sz w:val="20"/>
          <w:szCs w:val="20"/>
          <w:spacing w:val="3"/>
        </w:rPr>
        <w:t>聚，生成用户画像的，应当遵守目的限制与汇聚使用的合规要求。</w:t>
      </w:r>
    </w:p>
    <w:p>
      <w:pPr>
        <w:pStyle w:val="BodyText"/>
        <w:ind w:left="10" w:firstLine="459"/>
        <w:spacing w:before="130" w:line="335" w:lineRule="auto"/>
        <w:rPr>
          <w:sz w:val="20"/>
          <w:szCs w:val="20"/>
        </w:rPr>
      </w:pPr>
      <w:r>
        <w:rPr>
          <w:sz w:val="20"/>
          <w:szCs w:val="20"/>
          <w:spacing w:val="12"/>
        </w:rPr>
        <w:t>1)将所收集的个人信息进行加工分析成为画像标签，该画像标签与识别符或其他 </w:t>
      </w:r>
      <w:r>
        <w:rPr>
          <w:sz w:val="20"/>
          <w:szCs w:val="20"/>
          <w:spacing w:val="8"/>
        </w:rPr>
        <w:t>信息结合，可以识别特定自然人的活动轨迹、兴趣偏好等，属于可以识别特定自然人的</w:t>
      </w:r>
      <w:r>
        <w:rPr>
          <w:sz w:val="20"/>
          <w:szCs w:val="20"/>
          <w:spacing w:val="5"/>
        </w:rPr>
        <w:t xml:space="preserve">  </w:t>
      </w:r>
      <w:r>
        <w:rPr>
          <w:sz w:val="20"/>
          <w:szCs w:val="20"/>
          <w:spacing w:val="8"/>
        </w:rPr>
        <w:t>身份或反映自然人活动情况，应当认定为个人信息，同时应当遵守收集个人信息时获得</w:t>
      </w:r>
      <w:r>
        <w:rPr>
          <w:sz w:val="20"/>
          <w:szCs w:val="20"/>
          <w:spacing w:val="1"/>
        </w:rPr>
        <w:t xml:space="preserve">  </w:t>
      </w:r>
      <w:r>
        <w:rPr>
          <w:sz w:val="20"/>
          <w:szCs w:val="20"/>
          <w:spacing w:val="5"/>
        </w:rPr>
        <w:t>授权同意的范围。特别需要注意的是，如果加工处理产生的个人信息属于敏感个人信息，</w:t>
      </w:r>
    </w:p>
    <w:p>
      <w:pPr>
        <w:pStyle w:val="BodyText"/>
        <w:ind w:left="10"/>
        <w:spacing w:before="1" w:line="219" w:lineRule="auto"/>
        <w:rPr>
          <w:sz w:val="20"/>
          <w:szCs w:val="20"/>
        </w:rPr>
      </w:pPr>
      <w:r>
        <w:rPr>
          <w:sz w:val="20"/>
          <w:szCs w:val="20"/>
        </w:rPr>
        <w:t>则按照敏感个人信息的合规要求处置。</w:t>
      </w:r>
    </w:p>
    <w:p>
      <w:pPr>
        <w:ind w:left="10" w:right="62" w:firstLine="302"/>
        <w:spacing w:before="91" w:line="301" w:lineRule="auto"/>
        <w:rPr>
          <w:rFonts w:ascii="KaiTi" w:hAnsi="KaiTi" w:eastAsia="KaiTi" w:cs="KaiTi"/>
          <w:sz w:val="20"/>
          <w:szCs w:val="20"/>
        </w:rPr>
      </w:pPr>
      <w:r>
        <w:rPr>
          <w:rFonts w:ascii="SimHei" w:hAnsi="SimHei" w:eastAsia="SimHei" w:cs="SimHei"/>
          <w:sz w:val="20"/>
          <w:szCs w:val="20"/>
          <w:b/>
          <w:bCs/>
          <w:spacing w:val="7"/>
        </w:rPr>
        <w:t>【案例</w:t>
      </w:r>
      <w:r>
        <w:rPr>
          <w:rFonts w:ascii="KaiTi" w:hAnsi="KaiTi" w:eastAsia="KaiTi" w:cs="KaiTi"/>
          <w:sz w:val="20"/>
          <w:szCs w:val="20"/>
          <w:b/>
          <w:bCs/>
          <w:spacing w:val="7"/>
        </w:rPr>
        <w:t>】</w:t>
      </w:r>
      <w:r>
        <w:rPr>
          <w:rFonts w:ascii="KaiTi" w:hAnsi="KaiTi" w:eastAsia="KaiTi" w:cs="KaiTi"/>
          <w:sz w:val="20"/>
          <w:szCs w:val="20"/>
          <w:spacing w:val="7"/>
        </w:rPr>
        <w:t>一项研究将</w:t>
      </w:r>
      <w:r>
        <w:rPr>
          <w:rFonts w:ascii="Times New Roman" w:hAnsi="Times New Roman" w:eastAsia="Times New Roman" w:cs="Times New Roman"/>
          <w:sz w:val="20"/>
          <w:szCs w:val="20"/>
        </w:rPr>
        <w:t>Facebook</w:t>
      </w:r>
      <w:r>
        <w:rPr>
          <w:rFonts w:ascii="Times New Roman" w:hAnsi="Times New Roman" w:eastAsia="Times New Roman" w:cs="Times New Roman"/>
          <w:sz w:val="20"/>
          <w:szCs w:val="20"/>
          <w:spacing w:val="7"/>
        </w:rPr>
        <w:t xml:space="preserve">  </w:t>
      </w:r>
      <w:r>
        <w:rPr>
          <w:rFonts w:ascii="KaiTi" w:hAnsi="KaiTi" w:eastAsia="KaiTi" w:cs="KaiTi"/>
          <w:sz w:val="20"/>
          <w:szCs w:val="20"/>
          <w:spacing w:val="7"/>
        </w:rPr>
        <w:t>的点赞</w:t>
      </w:r>
      <w:r>
        <w:rPr>
          <w:rFonts w:ascii="KaiTi" w:hAnsi="KaiTi" w:eastAsia="KaiTi" w:cs="KaiTi"/>
          <w:sz w:val="20"/>
          <w:szCs w:val="20"/>
          <w:spacing w:val="-39"/>
        </w:rPr>
        <w:t xml:space="preserve"> </w:t>
      </w:r>
      <w:r>
        <w:rPr>
          <w:rFonts w:ascii="Times New Roman" w:hAnsi="Times New Roman" w:eastAsia="Times New Roman" w:cs="Times New Roman"/>
          <w:sz w:val="20"/>
          <w:szCs w:val="20"/>
          <w:spacing w:val="7"/>
        </w:rPr>
        <w:t>(</w:t>
      </w:r>
      <w:r>
        <w:rPr>
          <w:rFonts w:ascii="Times New Roman" w:hAnsi="Times New Roman" w:eastAsia="Times New Roman" w:cs="Times New Roman"/>
          <w:sz w:val="20"/>
          <w:szCs w:val="20"/>
        </w:rPr>
        <w:t>like</w:t>
      </w:r>
      <w:r>
        <w:rPr>
          <w:rFonts w:ascii="Times New Roman" w:hAnsi="Times New Roman" w:eastAsia="Times New Roman" w:cs="Times New Roman"/>
          <w:sz w:val="20"/>
          <w:szCs w:val="20"/>
          <w:spacing w:val="7"/>
        </w:rPr>
        <w:t>)   </w:t>
      </w:r>
      <w:r>
        <w:rPr>
          <w:rFonts w:ascii="Times New Roman" w:hAnsi="Times New Roman" w:eastAsia="Times New Roman" w:cs="Times New Roman"/>
          <w:sz w:val="20"/>
          <w:szCs w:val="20"/>
          <w:spacing w:val="6"/>
        </w:rPr>
        <w:t xml:space="preserve"> </w:t>
      </w:r>
      <w:r>
        <w:rPr>
          <w:rFonts w:ascii="KaiTi" w:hAnsi="KaiTi" w:eastAsia="KaiTi" w:cs="KaiTi"/>
          <w:sz w:val="20"/>
          <w:szCs w:val="20"/>
          <w:spacing w:val="6"/>
        </w:rPr>
        <w:t>功能与有限的调查信息结合起来后，发</w:t>
      </w:r>
      <w:r>
        <w:rPr>
          <w:rFonts w:ascii="KaiTi" w:hAnsi="KaiTi" w:eastAsia="KaiTi" w:cs="KaiTi"/>
          <w:sz w:val="20"/>
          <w:szCs w:val="20"/>
        </w:rPr>
        <w:t xml:space="preserve"> </w:t>
      </w:r>
      <w:r>
        <w:rPr>
          <w:rFonts w:ascii="KaiTi" w:hAnsi="KaiTi" w:eastAsia="KaiTi" w:cs="KaiTi"/>
          <w:sz w:val="20"/>
          <w:szCs w:val="20"/>
          <w:spacing w:val="13"/>
        </w:rPr>
        <w:t>现研究人员在88%准确率的情况下预测了男性用户的性取向；在95%准确率的情况下预</w:t>
      </w:r>
      <w:r>
        <w:rPr>
          <w:rFonts w:ascii="KaiTi" w:hAnsi="KaiTi" w:eastAsia="KaiTi" w:cs="KaiTi"/>
          <w:sz w:val="20"/>
          <w:szCs w:val="20"/>
          <w:spacing w:val="16"/>
        </w:rPr>
        <w:t xml:space="preserve"> </w:t>
      </w:r>
      <w:r>
        <w:rPr>
          <w:rFonts w:ascii="KaiTi" w:hAnsi="KaiTi" w:eastAsia="KaiTi" w:cs="KaiTi"/>
          <w:sz w:val="20"/>
          <w:szCs w:val="20"/>
          <w:spacing w:val="9"/>
        </w:rPr>
        <w:t>测了用户的种族来源；在82%准确率的情况下预测了用户的宗教信仰。9</w:t>
      </w:r>
    </w:p>
    <w:p>
      <w:pPr>
        <w:pStyle w:val="BodyText"/>
        <w:ind w:left="10" w:firstLine="399"/>
        <w:spacing w:before="112" w:line="342" w:lineRule="auto"/>
        <w:rPr>
          <w:sz w:val="20"/>
          <w:szCs w:val="20"/>
        </w:rPr>
      </w:pPr>
      <w:r>
        <w:rPr>
          <w:sz w:val="20"/>
          <w:szCs w:val="20"/>
          <w:spacing w:val="8"/>
        </w:rPr>
        <w:t>2)如果用于加工处理成为画像标签的个人信息超出了收集个人信息时所声称的</w:t>
      </w:r>
      <w:r>
        <w:rPr>
          <w:sz w:val="20"/>
          <w:szCs w:val="20"/>
          <w:spacing w:val="7"/>
        </w:rPr>
        <w:t>目的</w:t>
      </w:r>
      <w:r>
        <w:rPr>
          <w:sz w:val="20"/>
          <w:szCs w:val="20"/>
        </w:rPr>
        <w:t xml:space="preserve">  </w:t>
      </w:r>
      <w:r>
        <w:rPr>
          <w:sz w:val="20"/>
          <w:szCs w:val="20"/>
          <w:spacing w:val="5"/>
        </w:rPr>
        <w:t>具有直接或合理关联的范围，则应当再次征得数据主体的同意。是否属于合理关联范围，</w:t>
      </w:r>
    </w:p>
    <w:p>
      <w:pPr>
        <w:pStyle w:val="BodyText"/>
        <w:ind w:left="10"/>
        <w:spacing w:line="219" w:lineRule="auto"/>
        <w:rPr>
          <w:sz w:val="20"/>
          <w:szCs w:val="20"/>
        </w:rPr>
      </w:pPr>
      <w:r>
        <w:rPr>
          <w:sz w:val="20"/>
          <w:szCs w:val="20"/>
          <w:spacing w:val="-1"/>
        </w:rPr>
        <w:t>可以考量如下因素：</w:t>
      </w:r>
    </w:p>
    <w:p>
      <w:pPr>
        <w:pStyle w:val="BodyText"/>
        <w:ind w:left="409"/>
        <w:spacing w:before="110" w:line="217" w:lineRule="auto"/>
        <w:rPr>
          <w:sz w:val="20"/>
          <w:szCs w:val="20"/>
        </w:rPr>
      </w:pPr>
      <w:r>
        <w:rPr>
          <w:sz w:val="20"/>
          <w:szCs w:val="20"/>
          <w:spacing w:val="4"/>
        </w:rPr>
        <w:t>①数据收集目的和后续处理的目的之间的关系。</w:t>
      </w:r>
    </w:p>
    <w:p>
      <w:pPr>
        <w:pStyle w:val="BodyText"/>
        <w:ind w:left="409"/>
        <w:spacing w:before="135" w:line="217" w:lineRule="auto"/>
        <w:rPr>
          <w:sz w:val="20"/>
          <w:szCs w:val="20"/>
        </w:rPr>
      </w:pPr>
      <w:r>
        <w:rPr>
          <w:sz w:val="20"/>
          <w:szCs w:val="20"/>
          <w:spacing w:val="2"/>
        </w:rPr>
        <w:t>②</w:t>
      </w:r>
      <w:r>
        <w:rPr>
          <w:sz w:val="20"/>
          <w:szCs w:val="20"/>
          <w:spacing w:val="-20"/>
        </w:rPr>
        <w:t xml:space="preserve"> </w:t>
      </w:r>
      <w:r>
        <w:rPr>
          <w:sz w:val="20"/>
          <w:szCs w:val="20"/>
          <w:spacing w:val="2"/>
        </w:rPr>
        <w:t>数据收集的场景与数据主体对后续处理的合理预期。</w:t>
      </w:r>
    </w:p>
    <w:p>
      <w:pPr>
        <w:pStyle w:val="BodyText"/>
        <w:ind w:left="409"/>
        <w:spacing w:before="115" w:line="217" w:lineRule="auto"/>
        <w:rPr>
          <w:sz w:val="20"/>
          <w:szCs w:val="20"/>
        </w:rPr>
      </w:pPr>
      <w:r>
        <w:rPr>
          <w:sz w:val="20"/>
          <w:szCs w:val="20"/>
          <w:spacing w:val="4"/>
        </w:rPr>
        <w:t>③</w:t>
      </w:r>
      <w:r>
        <w:rPr>
          <w:sz w:val="20"/>
          <w:szCs w:val="20"/>
          <w:spacing w:val="-59"/>
        </w:rPr>
        <w:t xml:space="preserve"> </w:t>
      </w:r>
      <w:r>
        <w:rPr>
          <w:sz w:val="20"/>
          <w:szCs w:val="20"/>
          <w:spacing w:val="4"/>
        </w:rPr>
        <w:t>个人信息的类型以及后续处理对数据主体可能造成的影响。</w:t>
      </w:r>
    </w:p>
    <w:p>
      <w:pPr>
        <w:pStyle w:val="BodyText"/>
        <w:ind w:left="409"/>
        <w:spacing w:before="125" w:line="217" w:lineRule="auto"/>
        <w:rPr>
          <w:sz w:val="20"/>
          <w:szCs w:val="20"/>
        </w:rPr>
      </w:pPr>
      <w:r>
        <w:rPr>
          <w:sz w:val="20"/>
          <w:szCs w:val="20"/>
          <w:spacing w:val="3"/>
        </w:rPr>
        <w:t>④</w:t>
      </w:r>
      <w:r>
        <w:rPr>
          <w:sz w:val="20"/>
          <w:szCs w:val="20"/>
          <w:spacing w:val="-46"/>
        </w:rPr>
        <w:t xml:space="preserve"> </w:t>
      </w:r>
      <w:r>
        <w:rPr>
          <w:sz w:val="20"/>
          <w:szCs w:val="20"/>
          <w:spacing w:val="3"/>
        </w:rPr>
        <w:t>数据控制者为防止对数据主体的负面影响而采取的保护措施。</w:t>
      </w:r>
    </w:p>
    <w:p>
      <w:pPr>
        <w:ind w:left="10" w:right="75" w:firstLine="302"/>
        <w:spacing w:before="109" w:line="310" w:lineRule="auto"/>
        <w:rPr>
          <w:rFonts w:ascii="KaiTi" w:hAnsi="KaiTi" w:eastAsia="KaiTi" w:cs="KaiTi"/>
          <w:sz w:val="20"/>
          <w:szCs w:val="20"/>
        </w:rPr>
      </w:pPr>
      <w:r>
        <w:rPr>
          <w:rFonts w:ascii="SimHei" w:hAnsi="SimHei" w:eastAsia="SimHei" w:cs="SimHei"/>
          <w:sz w:val="20"/>
          <w:szCs w:val="20"/>
          <w:b/>
          <w:bCs/>
          <w:spacing w:val="5"/>
        </w:rPr>
        <w:t>【案例</w:t>
      </w:r>
      <w:r>
        <w:rPr>
          <w:rFonts w:ascii="KaiTi" w:hAnsi="KaiTi" w:eastAsia="KaiTi" w:cs="KaiTi"/>
          <w:sz w:val="20"/>
          <w:szCs w:val="20"/>
          <w:b/>
          <w:bCs/>
          <w:spacing w:val="5"/>
        </w:rPr>
        <w:t>】</w:t>
      </w:r>
      <w:r>
        <w:rPr>
          <w:rFonts w:ascii="KaiTi" w:hAnsi="KaiTi" w:eastAsia="KaiTi" w:cs="KaiTi"/>
          <w:sz w:val="20"/>
          <w:szCs w:val="20"/>
          <w:spacing w:val="5"/>
        </w:rPr>
        <w:t>一些手机应用软件提供位置服务让用户找到附近有折扣的餐厅。然而，被收</w:t>
      </w:r>
      <w:r>
        <w:rPr>
          <w:rFonts w:ascii="KaiTi" w:hAnsi="KaiTi" w:eastAsia="KaiTi" w:cs="KaiTi"/>
          <w:sz w:val="20"/>
          <w:szCs w:val="20"/>
          <w:spacing w:val="4"/>
        </w:rPr>
        <w:t xml:space="preserve"> </w:t>
      </w:r>
      <w:r>
        <w:rPr>
          <w:rFonts w:ascii="KaiTi" w:hAnsi="KaiTi" w:eastAsia="KaiTi" w:cs="KaiTi"/>
          <w:sz w:val="20"/>
          <w:szCs w:val="20"/>
          <w:spacing w:val="8"/>
        </w:rPr>
        <w:t>集的数据还用于以市场营销为目的的为数据主体建立用户画像——以识别他们的食物偏</w:t>
      </w:r>
      <w:r>
        <w:rPr>
          <w:rFonts w:ascii="KaiTi" w:hAnsi="KaiTi" w:eastAsia="KaiTi" w:cs="KaiTi"/>
          <w:sz w:val="20"/>
          <w:szCs w:val="20"/>
          <w:spacing w:val="9"/>
        </w:rPr>
        <w:t xml:space="preserve"> </w:t>
      </w:r>
      <w:r>
        <w:rPr>
          <w:rFonts w:ascii="KaiTi" w:hAnsi="KaiTi" w:eastAsia="KaiTi" w:cs="KaiTi"/>
          <w:sz w:val="20"/>
          <w:szCs w:val="20"/>
          <w:spacing w:val="8"/>
        </w:rPr>
        <w:t>好或一般生活方式。数据主体预期了他们的数据将被用于查找餐厅，但不包括只因为应</w:t>
      </w:r>
      <w:r>
        <w:rPr>
          <w:rFonts w:ascii="KaiTi" w:hAnsi="KaiTi" w:eastAsia="KaiTi" w:cs="KaiTi"/>
          <w:sz w:val="20"/>
          <w:szCs w:val="20"/>
          <w:spacing w:val="13"/>
        </w:rPr>
        <w:t xml:space="preserve"> </w:t>
      </w:r>
      <w:r>
        <w:rPr>
          <w:rFonts w:ascii="KaiTi" w:hAnsi="KaiTi" w:eastAsia="KaiTi" w:cs="KaiTi"/>
          <w:sz w:val="20"/>
          <w:szCs w:val="20"/>
          <w:spacing w:val="9"/>
        </w:rPr>
        <w:t>用软件识别出他们到家的时间较晚就会收到</w:t>
      </w:r>
      <w:r>
        <w:rPr>
          <w:rFonts w:ascii="KaiTi" w:hAnsi="KaiTi" w:eastAsia="KaiTi" w:cs="KaiTi"/>
          <w:sz w:val="20"/>
          <w:szCs w:val="20"/>
          <w:spacing w:val="8"/>
        </w:rPr>
        <w:t>披萨外卖的广告。这种对位置数据的进一步</w:t>
      </w:r>
      <w:r>
        <w:rPr>
          <w:rFonts w:ascii="KaiTi" w:hAnsi="KaiTi" w:eastAsia="KaiTi" w:cs="KaiTi"/>
          <w:sz w:val="20"/>
          <w:szCs w:val="20"/>
        </w:rPr>
        <w:t xml:space="preserve"> </w:t>
      </w:r>
      <w:r>
        <w:rPr>
          <w:rFonts w:ascii="KaiTi" w:hAnsi="KaiTi" w:eastAsia="KaiTi" w:cs="KaiTi"/>
          <w:sz w:val="20"/>
          <w:szCs w:val="20"/>
          <w:spacing w:val="8"/>
        </w:rPr>
        <w:t>使用可能与该数据被收集的最初目的不一致，并可能因此要求获得</w:t>
      </w:r>
      <w:r>
        <w:rPr>
          <w:rFonts w:ascii="KaiTi" w:hAnsi="KaiTi" w:eastAsia="KaiTi" w:cs="KaiTi"/>
          <w:sz w:val="20"/>
          <w:szCs w:val="20"/>
          <w:spacing w:val="7"/>
        </w:rPr>
        <w:t>有关个人的同意。</w:t>
      </w:r>
    </w:p>
    <w:p>
      <w:pPr>
        <w:pStyle w:val="BodyText"/>
        <w:ind w:left="10" w:right="83" w:firstLine="399"/>
        <w:spacing w:before="148" w:line="288" w:lineRule="auto"/>
        <w:rPr>
          <w:sz w:val="20"/>
          <w:szCs w:val="20"/>
        </w:rPr>
      </w:pPr>
      <w:r>
        <w:rPr>
          <w:sz w:val="20"/>
          <w:szCs w:val="20"/>
          <w:spacing w:val="8"/>
        </w:rPr>
        <w:t>3)如果将不同目的所收集的个人信息汇聚融合，用以形成用户画像，则应当除了遵</w:t>
      </w:r>
      <w:r>
        <w:rPr>
          <w:sz w:val="20"/>
          <w:szCs w:val="20"/>
          <w:spacing w:val="11"/>
        </w:rPr>
        <w:t xml:space="preserve"> </w:t>
      </w:r>
      <w:r>
        <w:rPr>
          <w:sz w:val="20"/>
          <w:szCs w:val="20"/>
          <w:spacing w:val="8"/>
        </w:rPr>
        <w:t>守目的限制要求外，还要根据汇聚融合后用于用户画像的目的，开展个人信息安全影响</w:t>
      </w:r>
      <w:r>
        <w:rPr>
          <w:sz w:val="20"/>
          <w:szCs w:val="20"/>
          <w:spacing w:val="11"/>
        </w:rPr>
        <w:t xml:space="preserve"> </w:t>
      </w:r>
      <w:r>
        <w:rPr>
          <w:sz w:val="20"/>
          <w:szCs w:val="20"/>
        </w:rPr>
        <w:t>评估，采取有效的个人信息保护措施。</w:t>
      </w:r>
    </w:p>
    <w:p>
      <w:pPr>
        <w:spacing w:line="433" w:lineRule="auto"/>
        <w:rPr>
          <w:rFonts w:ascii="Arial"/>
          <w:sz w:val="21"/>
        </w:rPr>
      </w:pPr>
      <w:r/>
    </w:p>
    <w:p>
      <w:pPr>
        <w:ind w:left="409"/>
        <w:spacing w:before="58" w:line="177"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11"/>
        </w:rPr>
        <w:t>-ARTICLE 29 DATA PROTECTION WORKING PARTY:Guidelines on Automated</w:t>
      </w:r>
      <w:r>
        <w:rPr>
          <w:rFonts w:ascii="Times New Roman" w:hAnsi="Times New Roman" w:eastAsia="Times New Roman" w:cs="Times New Roman"/>
          <w:sz w:val="20"/>
          <w:szCs w:val="20"/>
          <w:spacing w:val="-12"/>
        </w:rPr>
        <w:t xml:space="preserve"> individual decision-</w:t>
      </w:r>
    </w:p>
    <w:p>
      <w:pPr>
        <w:pStyle w:val="BodyText"/>
        <w:ind w:left="740"/>
        <w:spacing w:before="1" w:line="211" w:lineRule="auto"/>
        <w:rPr>
          <w:sz w:val="20"/>
          <w:szCs w:val="20"/>
        </w:rPr>
      </w:pPr>
      <w:r>
        <w:rPr>
          <w:rFonts w:ascii="Times New Roman" w:hAnsi="Times New Roman" w:eastAsia="Times New Roman" w:cs="Times New Roman"/>
          <w:sz w:val="20"/>
          <w:szCs w:val="20"/>
          <w:spacing w:val="-9"/>
          <w:w w:val="96"/>
        </w:rPr>
        <w:t>making and Profiling for the purpose of</w:t>
      </w:r>
      <w:r>
        <w:rPr>
          <w:rFonts w:ascii="Times New Roman" w:hAnsi="Times New Roman" w:eastAsia="Times New Roman" w:cs="Times New Roman"/>
          <w:sz w:val="20"/>
          <w:szCs w:val="20"/>
          <w:spacing w:val="-22"/>
        </w:rPr>
        <w:t xml:space="preserve"> </w:t>
      </w:r>
      <w:r>
        <w:rPr>
          <w:rFonts w:ascii="Times New Roman" w:hAnsi="Times New Roman" w:eastAsia="Times New Roman" w:cs="Times New Roman"/>
          <w:sz w:val="20"/>
          <w:szCs w:val="20"/>
          <w:spacing w:val="-9"/>
          <w:w w:val="96"/>
        </w:rPr>
        <w:t>Regu</w:t>
      </w:r>
      <w:r>
        <w:rPr>
          <w:rFonts w:ascii="Times New Roman" w:hAnsi="Times New Roman" w:eastAsia="Times New Roman" w:cs="Times New Roman"/>
          <w:sz w:val="20"/>
          <w:szCs w:val="20"/>
          <w:spacing w:val="-10"/>
          <w:w w:val="96"/>
        </w:rPr>
        <w:t>lation 2016/679</w:t>
      </w:r>
      <w:r>
        <w:rPr>
          <w:sz w:val="20"/>
          <w:szCs w:val="20"/>
          <w:spacing w:val="-10"/>
          <w:w w:val="96"/>
        </w:rPr>
        <w:t>。</w:t>
      </w:r>
    </w:p>
    <w:p>
      <w:pPr>
        <w:pStyle w:val="BodyText"/>
        <w:ind w:left="409"/>
        <w:spacing w:line="217" w:lineRule="auto"/>
        <w:rPr>
          <w:sz w:val="20"/>
          <w:szCs w:val="20"/>
        </w:rPr>
      </w:pPr>
      <w:r>
        <w:rPr>
          <w:sz w:val="20"/>
          <w:szCs w:val="20"/>
          <w:spacing w:val="-19"/>
        </w:rPr>
        <w:t>②《个人信息保护法》第73条第2项。</w:t>
      </w:r>
    </w:p>
    <w:p>
      <w:pPr>
        <w:spacing w:line="217" w:lineRule="auto"/>
        <w:sectPr>
          <w:pgSz w:w="9450" w:h="13340"/>
          <w:pgMar w:top="400" w:right="710" w:bottom="400" w:left="730" w:header="0" w:footer="0" w:gutter="0"/>
        </w:sectPr>
        <w:rPr>
          <w:sz w:val="20"/>
          <w:szCs w:val="20"/>
        </w:rPr>
      </w:pPr>
    </w:p>
    <w:p>
      <w:pPr>
        <w:ind w:left="3599"/>
        <w:spacing w:before="146" w:line="222" w:lineRule="auto"/>
        <w:rPr>
          <w:rFonts w:ascii="SimHei" w:hAnsi="SimHei" w:eastAsia="SimHei" w:cs="SimHei"/>
          <w:sz w:val="20"/>
          <w:szCs w:val="20"/>
        </w:rPr>
      </w:pPr>
      <w:r>
        <w:rPr>
          <w:rFonts w:ascii="SimHei" w:hAnsi="SimHei" w:eastAsia="SimHei" w:cs="SimHei"/>
          <w:sz w:val="20"/>
          <w:szCs w:val="20"/>
          <w:spacing w:val="-11"/>
        </w:rPr>
        <w:t>第十一章</w:t>
      </w:r>
      <w:r>
        <w:rPr>
          <w:rFonts w:ascii="SimHei" w:hAnsi="SimHei" w:eastAsia="SimHei" w:cs="SimHei"/>
          <w:sz w:val="20"/>
          <w:szCs w:val="20"/>
          <w:spacing w:val="-11"/>
        </w:rPr>
        <w:t xml:space="preserve"> </w:t>
      </w:r>
      <w:r>
        <w:rPr>
          <w:rFonts w:ascii="SimHei" w:hAnsi="SimHei" w:eastAsia="SimHei" w:cs="SimHei"/>
          <w:sz w:val="20"/>
          <w:szCs w:val="20"/>
          <w:spacing w:val="-11"/>
        </w:rPr>
        <w:t>更懂你的精准营销和个性化推荐</w:t>
      </w:r>
      <w:r>
        <w:rPr>
          <w:rFonts w:ascii="SimHei" w:hAnsi="SimHei" w:eastAsia="SimHei" w:cs="SimHei"/>
          <w:sz w:val="20"/>
          <w:szCs w:val="20"/>
          <w:spacing w:val="-11"/>
        </w:rPr>
        <w:t xml:space="preserve">      </w:t>
      </w:r>
      <w:r>
        <w:rPr>
          <w:rFonts w:ascii="SimHei" w:hAnsi="SimHei" w:eastAsia="SimHei" w:cs="SimHei"/>
          <w:sz w:val="20"/>
          <w:szCs w:val="20"/>
          <w:spacing w:val="-11"/>
        </w:rPr>
        <w:t>177</w:t>
      </w:r>
    </w:p>
    <w:p>
      <w:pPr>
        <w:spacing w:line="325" w:lineRule="auto"/>
        <w:rPr>
          <w:rFonts w:ascii="Arial"/>
          <w:sz w:val="21"/>
        </w:rPr>
      </w:pPr>
      <w:r/>
    </w:p>
    <w:p>
      <w:pPr>
        <w:spacing w:line="326" w:lineRule="auto"/>
        <w:rPr>
          <w:rFonts w:ascii="Arial"/>
          <w:sz w:val="21"/>
        </w:rPr>
      </w:pPr>
      <w:r/>
    </w:p>
    <w:p>
      <w:pPr>
        <w:pStyle w:val="BodyText"/>
        <w:ind w:left="390"/>
        <w:spacing w:before="65" w:line="219" w:lineRule="auto"/>
        <w:rPr>
          <w:sz w:val="20"/>
          <w:szCs w:val="20"/>
        </w:rPr>
      </w:pPr>
      <w:r>
        <w:rPr>
          <w:sz w:val="20"/>
          <w:szCs w:val="20"/>
          <w:spacing w:val="12"/>
        </w:rPr>
        <w:t>(4)用户画像使用的限制</w:t>
      </w:r>
    </w:p>
    <w:p>
      <w:pPr>
        <w:pStyle w:val="BodyText"/>
        <w:ind w:right="92" w:firstLine="390"/>
        <w:spacing w:before="122" w:line="271" w:lineRule="auto"/>
        <w:rPr>
          <w:sz w:val="20"/>
          <w:szCs w:val="20"/>
        </w:rPr>
      </w:pPr>
      <w:r>
        <w:rPr>
          <w:sz w:val="20"/>
          <w:szCs w:val="20"/>
          <w:spacing w:val="12"/>
        </w:rPr>
        <w:t>按照《信息安全技术 个人信息安全规范》的</w:t>
      </w:r>
      <w:r>
        <w:rPr>
          <w:sz w:val="20"/>
          <w:szCs w:val="20"/>
          <w:spacing w:val="11"/>
        </w:rPr>
        <w:t>规定，对个人信息控制者的要求包括</w:t>
      </w:r>
      <w:r>
        <w:rPr>
          <w:sz w:val="20"/>
          <w:szCs w:val="20"/>
        </w:rPr>
        <w:t xml:space="preserve"> </w:t>
      </w:r>
      <w:r>
        <w:rPr>
          <w:sz w:val="20"/>
          <w:szCs w:val="20"/>
          <w:spacing w:val="-7"/>
        </w:rPr>
        <w:t>如下内容。</w:t>
      </w:r>
    </w:p>
    <w:p>
      <w:pPr>
        <w:pStyle w:val="BodyText"/>
        <w:ind w:left="390"/>
        <w:spacing w:before="133" w:line="219" w:lineRule="auto"/>
        <w:rPr>
          <w:sz w:val="20"/>
          <w:szCs w:val="20"/>
        </w:rPr>
      </w:pPr>
      <w:r>
        <w:rPr>
          <w:sz w:val="20"/>
          <w:szCs w:val="20"/>
          <w:spacing w:val="5"/>
        </w:rPr>
        <w:t>1)用户画像中对个人信息主体的特征描述，不应：</w:t>
      </w:r>
    </w:p>
    <w:p>
      <w:pPr>
        <w:pStyle w:val="BodyText"/>
        <w:ind w:left="390"/>
        <w:spacing w:before="112" w:line="350" w:lineRule="exact"/>
        <w:rPr>
          <w:sz w:val="20"/>
          <w:szCs w:val="20"/>
        </w:rPr>
      </w:pPr>
      <w:r>
        <w:rPr>
          <w:sz w:val="20"/>
          <w:szCs w:val="20"/>
          <w:spacing w:val="3"/>
          <w:position w:val="11"/>
        </w:rPr>
        <w:t>口包含淫秽、色情、赌博、迷信、恐怖、暴力的内容。</w:t>
      </w:r>
    </w:p>
    <w:p>
      <w:pPr>
        <w:pStyle w:val="BodyText"/>
        <w:ind w:left="390"/>
        <w:spacing w:before="1" w:line="219" w:lineRule="auto"/>
        <w:rPr>
          <w:sz w:val="20"/>
          <w:szCs w:val="20"/>
        </w:rPr>
      </w:pPr>
      <w:r>
        <w:rPr>
          <w:sz w:val="20"/>
          <w:szCs w:val="20"/>
          <w:spacing w:val="3"/>
        </w:rPr>
        <w:t>口表达对民族、种族、宗教、残疾、疾病歧视的内容。</w:t>
      </w:r>
    </w:p>
    <w:p>
      <w:pPr>
        <w:pStyle w:val="BodyText"/>
        <w:ind w:left="390"/>
        <w:spacing w:before="132" w:line="360" w:lineRule="exact"/>
        <w:rPr>
          <w:sz w:val="20"/>
          <w:szCs w:val="20"/>
        </w:rPr>
      </w:pPr>
      <w:r>
        <w:rPr>
          <w:sz w:val="20"/>
          <w:szCs w:val="20"/>
          <w:spacing w:val="5"/>
          <w:position w:val="12"/>
        </w:rPr>
        <w:t>2)在业务运营或对外业务合作中使用用户画像的，不应：</w:t>
      </w:r>
    </w:p>
    <w:p>
      <w:pPr>
        <w:pStyle w:val="BodyText"/>
        <w:ind w:left="390"/>
        <w:spacing w:line="219" w:lineRule="auto"/>
        <w:rPr>
          <w:sz w:val="20"/>
          <w:szCs w:val="20"/>
        </w:rPr>
      </w:pPr>
      <w:r>
        <w:rPr>
          <w:sz w:val="20"/>
          <w:szCs w:val="20"/>
          <w:spacing w:val="2"/>
        </w:rPr>
        <w:t>口侵害公民、法人和其他组织的合法权益。</w:t>
      </w:r>
    </w:p>
    <w:p>
      <w:pPr>
        <w:pStyle w:val="BodyText"/>
        <w:ind w:left="649" w:right="70" w:hanging="259"/>
        <w:spacing w:before="143" w:line="288" w:lineRule="auto"/>
        <w:rPr>
          <w:sz w:val="20"/>
          <w:szCs w:val="20"/>
        </w:rPr>
      </w:pPr>
      <w:r>
        <w:rPr>
          <w:sz w:val="20"/>
          <w:szCs w:val="20"/>
          <w:spacing w:val="9"/>
        </w:rPr>
        <w:t>口危害国家安全、荣誉和利益，煽动颠覆国家政权、推翻社会主义</w:t>
      </w:r>
      <w:r>
        <w:rPr>
          <w:sz w:val="20"/>
          <w:szCs w:val="20"/>
          <w:spacing w:val="8"/>
        </w:rPr>
        <w:t>制度，煽动分裂</w:t>
      </w:r>
      <w:r>
        <w:rPr>
          <w:sz w:val="20"/>
          <w:szCs w:val="20"/>
        </w:rPr>
        <w:t xml:space="preserve"> </w:t>
      </w:r>
      <w:r>
        <w:rPr>
          <w:sz w:val="20"/>
          <w:szCs w:val="20"/>
          <w:spacing w:val="8"/>
        </w:rPr>
        <w:t>国家，破坏国家统一，宣扬恐怖主义、极端主义，宣扬民族仇恨、民族歧视</w:t>
      </w:r>
      <w:r>
        <w:rPr>
          <w:sz w:val="20"/>
          <w:szCs w:val="20"/>
          <w:spacing w:val="7"/>
        </w:rPr>
        <w:t>，传</w:t>
      </w:r>
      <w:r>
        <w:rPr>
          <w:sz w:val="20"/>
          <w:szCs w:val="20"/>
        </w:rPr>
        <w:t xml:space="preserve"> </w:t>
      </w:r>
      <w:r>
        <w:rPr>
          <w:sz w:val="20"/>
          <w:szCs w:val="20"/>
          <w:spacing w:val="3"/>
        </w:rPr>
        <w:t>播暴力、淫秽色情信息，编造、传播虚假信息，扰乱经济秩序和社会秩序。</w:t>
      </w:r>
    </w:p>
    <w:p>
      <w:pPr>
        <w:pStyle w:val="BodyText"/>
        <w:ind w:firstLine="390"/>
        <w:spacing w:before="143" w:line="287" w:lineRule="auto"/>
        <w:rPr>
          <w:sz w:val="20"/>
          <w:szCs w:val="20"/>
        </w:rPr>
      </w:pPr>
      <w:r>
        <w:rPr>
          <w:sz w:val="20"/>
          <w:szCs w:val="20"/>
          <w:spacing w:val="14"/>
        </w:rPr>
        <w:t>3)除了为达到个人信息主体授权同意的使用目的所必需外，使用个</w:t>
      </w:r>
      <w:r>
        <w:rPr>
          <w:sz w:val="20"/>
          <w:szCs w:val="20"/>
          <w:spacing w:val="13"/>
        </w:rPr>
        <w:t>人信息时应消</w:t>
      </w:r>
      <w:r>
        <w:rPr>
          <w:sz w:val="20"/>
          <w:szCs w:val="20"/>
        </w:rPr>
        <w:t xml:space="preserve">  </w:t>
      </w:r>
      <w:r>
        <w:rPr>
          <w:sz w:val="20"/>
          <w:szCs w:val="20"/>
          <w:spacing w:val="5"/>
        </w:rPr>
        <w:t>除明确身份指向性的信息，避免精确定位到特定个人。例如，为准确评价个人信用状况，</w:t>
      </w:r>
      <w:r>
        <w:rPr>
          <w:sz w:val="20"/>
          <w:szCs w:val="20"/>
          <w:spacing w:val="4"/>
        </w:rPr>
        <w:t xml:space="preserve"> </w:t>
      </w:r>
      <w:r>
        <w:rPr>
          <w:sz w:val="20"/>
          <w:szCs w:val="20"/>
          <w:spacing w:val="-1"/>
        </w:rPr>
        <w:t>可使用直接用户画像°,而用于推送商业广告目的时，宜使用间接用户</w:t>
      </w:r>
      <w:r>
        <w:rPr>
          <w:sz w:val="20"/>
          <w:szCs w:val="20"/>
          <w:spacing w:val="-2"/>
        </w:rPr>
        <w:t>画像°。</w:t>
      </w:r>
    </w:p>
    <w:p>
      <w:pPr>
        <w:pStyle w:val="BodyText"/>
        <w:ind w:left="390"/>
        <w:spacing w:before="148" w:line="219" w:lineRule="auto"/>
        <w:rPr>
          <w:sz w:val="20"/>
          <w:szCs w:val="20"/>
        </w:rPr>
      </w:pPr>
      <w:r>
        <w:rPr>
          <w:sz w:val="20"/>
          <w:szCs w:val="20"/>
          <w:spacing w:val="8"/>
        </w:rPr>
        <w:t>(5)自动化决策的公平、公正以及用户权利实现</w:t>
      </w:r>
    </w:p>
    <w:p>
      <w:pPr>
        <w:pStyle w:val="BodyText"/>
        <w:ind w:firstLine="390"/>
        <w:spacing w:before="125" w:line="308" w:lineRule="auto"/>
        <w:rPr>
          <w:sz w:val="20"/>
          <w:szCs w:val="20"/>
        </w:rPr>
      </w:pPr>
      <w:r>
        <w:rPr>
          <w:sz w:val="20"/>
          <w:szCs w:val="20"/>
          <w:spacing w:val="9"/>
        </w:rPr>
        <w:t>将用户画像运用于自动化决策，应当保证结果公平、公正，不得对</w:t>
      </w:r>
      <w:r>
        <w:rPr>
          <w:sz w:val="20"/>
          <w:szCs w:val="20"/>
          <w:spacing w:val="8"/>
        </w:rPr>
        <w:t>个人在交易价格</w:t>
      </w:r>
      <w:r>
        <w:rPr>
          <w:sz w:val="20"/>
          <w:szCs w:val="20"/>
        </w:rPr>
        <w:t xml:space="preserve">  </w:t>
      </w:r>
      <w:r>
        <w:rPr>
          <w:sz w:val="20"/>
          <w:szCs w:val="20"/>
          <w:spacing w:val="9"/>
        </w:rPr>
        <w:t>等交易条件上实行不合理的差别待遇。在精准化营销中避免利用算法手段对</w:t>
      </w:r>
      <w:r>
        <w:rPr>
          <w:sz w:val="20"/>
          <w:szCs w:val="20"/>
          <w:spacing w:val="8"/>
        </w:rPr>
        <w:t>用户的价格</w:t>
      </w:r>
      <w:r>
        <w:rPr>
          <w:sz w:val="20"/>
          <w:szCs w:val="20"/>
        </w:rPr>
        <w:t xml:space="preserve"> </w:t>
      </w:r>
      <w:r>
        <w:rPr>
          <w:sz w:val="20"/>
          <w:szCs w:val="20"/>
          <w:spacing w:val="5"/>
        </w:rPr>
        <w:t>敏感度等进行价格歧视或出现其他不公平的现象。在本章第三节将具体阐述算法的含义、</w:t>
      </w:r>
      <w:r>
        <w:rPr>
          <w:sz w:val="20"/>
          <w:szCs w:val="20"/>
          <w:spacing w:val="4"/>
        </w:rPr>
        <w:t xml:space="preserve"> </w:t>
      </w:r>
      <w:r>
        <w:rPr>
          <w:sz w:val="20"/>
          <w:szCs w:val="20"/>
          <w:spacing w:val="9"/>
        </w:rPr>
        <w:t>运用和风险，算法因其局限性，在实际运用中可能会对用户的权益造成影</w:t>
      </w:r>
      <w:r>
        <w:rPr>
          <w:sz w:val="20"/>
          <w:szCs w:val="20"/>
          <w:spacing w:val="8"/>
        </w:rPr>
        <w:t>响，因此法律</w:t>
      </w:r>
      <w:r>
        <w:rPr>
          <w:sz w:val="20"/>
          <w:szCs w:val="20"/>
        </w:rPr>
        <w:t xml:space="preserve"> </w:t>
      </w:r>
      <w:r>
        <w:rPr>
          <w:sz w:val="20"/>
          <w:szCs w:val="20"/>
          <w:spacing w:val="9"/>
        </w:rPr>
        <w:t>赋予了用户可以选择不针对其个人特征的选</w:t>
      </w:r>
      <w:r>
        <w:rPr>
          <w:sz w:val="20"/>
          <w:szCs w:val="20"/>
          <w:spacing w:val="8"/>
        </w:rPr>
        <w:t>项或者拒绝的方式，如图11-9所示。尤其是</w:t>
      </w:r>
      <w:r>
        <w:rPr>
          <w:sz w:val="20"/>
          <w:szCs w:val="20"/>
        </w:rPr>
        <w:t xml:space="preserve"> </w:t>
      </w:r>
      <w:r>
        <w:rPr>
          <w:sz w:val="20"/>
          <w:szCs w:val="20"/>
          <w:spacing w:val="9"/>
        </w:rPr>
        <w:t>对个人权益有重大影响的决定，个人有权要求数据控制者予以说明，并有</w:t>
      </w:r>
      <w:r>
        <w:rPr>
          <w:sz w:val="20"/>
          <w:szCs w:val="20"/>
          <w:spacing w:val="8"/>
        </w:rPr>
        <w:t>权拒绝仅通过</w:t>
      </w:r>
      <w:r>
        <w:rPr>
          <w:sz w:val="20"/>
          <w:szCs w:val="20"/>
        </w:rPr>
        <w:t xml:space="preserve"> </w:t>
      </w:r>
      <w:r>
        <w:rPr>
          <w:sz w:val="20"/>
          <w:szCs w:val="20"/>
          <w:spacing w:val="-2"/>
        </w:rPr>
        <w:t>自动化决策的方式做出决定。</w:t>
      </w:r>
    </w:p>
    <w:p>
      <w:pPr>
        <w:pStyle w:val="BodyText"/>
        <w:ind w:left="390"/>
        <w:spacing w:before="161" w:line="218" w:lineRule="auto"/>
        <w:rPr>
          <w:sz w:val="20"/>
          <w:szCs w:val="20"/>
        </w:rPr>
      </w:pPr>
      <w:r>
        <w:rPr>
          <w:sz w:val="20"/>
          <w:szCs w:val="20"/>
          <w:spacing w:val="8"/>
        </w:rPr>
        <w:t>(6)自动化决策应当进行个人信息保护影响评估</w:t>
      </w:r>
    </w:p>
    <w:p>
      <w:pPr>
        <w:pStyle w:val="BodyText"/>
        <w:ind w:right="60" w:firstLine="390"/>
        <w:spacing w:before="124" w:line="342" w:lineRule="auto"/>
        <w:rPr>
          <w:sz w:val="20"/>
          <w:szCs w:val="20"/>
        </w:rPr>
      </w:pPr>
      <w:r>
        <w:rPr>
          <w:sz w:val="20"/>
          <w:szCs w:val="20"/>
          <w:spacing w:val="10"/>
        </w:rPr>
        <w:t>根据《个人信息保护法》的规定，对于利用个人信息进</w:t>
      </w:r>
      <w:r>
        <w:rPr>
          <w:sz w:val="20"/>
          <w:szCs w:val="20"/>
          <w:spacing w:val="9"/>
        </w:rPr>
        <w:t>行自动化决策的，需要进行</w:t>
      </w:r>
      <w:r>
        <w:rPr>
          <w:sz w:val="20"/>
          <w:szCs w:val="20"/>
        </w:rPr>
        <w:t xml:space="preserve"> </w:t>
      </w:r>
      <w:r>
        <w:rPr>
          <w:sz w:val="20"/>
          <w:szCs w:val="20"/>
          <w:spacing w:val="8"/>
        </w:rPr>
        <w:t>个人信息保护影响评估，并对处理情况进行记录。个人信息保护影响评估应当包括下列</w:t>
      </w:r>
    </w:p>
    <w:p>
      <w:pPr>
        <w:pStyle w:val="BodyText"/>
        <w:spacing w:line="219" w:lineRule="auto"/>
        <w:rPr>
          <w:sz w:val="20"/>
          <w:szCs w:val="20"/>
        </w:rPr>
      </w:pPr>
      <w:r>
        <w:rPr>
          <w:sz w:val="20"/>
          <w:szCs w:val="20"/>
          <w:spacing w:val="8"/>
        </w:rPr>
        <w:t>内容：个人信息的处理目的、处理方式等是否合法、正当、必要；对个人权益的影响及</w:t>
      </w:r>
    </w:p>
    <w:p>
      <w:pPr>
        <w:pStyle w:val="BodyText"/>
        <w:ind w:left="730" w:right="56" w:hanging="340"/>
        <w:spacing w:before="272" w:line="207" w:lineRule="auto"/>
        <w:rPr>
          <w:sz w:val="20"/>
          <w:szCs w:val="20"/>
        </w:rPr>
      </w:pPr>
      <w:r>
        <w:rPr>
          <w:sz w:val="20"/>
          <w:szCs w:val="20"/>
          <w:spacing w:val="-25"/>
        </w:rPr>
        <w:t>⊙《信息安全技术 个人信息安全规范》定义3.8:直接使用特定自然人的个人信息，形成该自然人的</w:t>
      </w:r>
      <w:r>
        <w:rPr>
          <w:sz w:val="20"/>
          <w:szCs w:val="20"/>
          <w:spacing w:val="2"/>
        </w:rPr>
        <w:t xml:space="preserve"> </w:t>
      </w:r>
      <w:r>
        <w:rPr>
          <w:sz w:val="20"/>
          <w:szCs w:val="20"/>
          <w:spacing w:val="-21"/>
          <w:w w:val="93"/>
        </w:rPr>
        <w:t>特征模型，称为直接用户画像。</w:t>
      </w:r>
    </w:p>
    <w:p>
      <w:pPr>
        <w:pStyle w:val="BodyText"/>
        <w:ind w:right="14"/>
        <w:spacing w:line="217" w:lineRule="auto"/>
        <w:jc w:val="right"/>
        <w:rPr>
          <w:sz w:val="20"/>
          <w:szCs w:val="20"/>
        </w:rPr>
      </w:pPr>
      <w:r>
        <w:rPr>
          <w:sz w:val="20"/>
          <w:szCs w:val="20"/>
          <w:spacing w:val="-26"/>
        </w:rPr>
        <w:t>② 《信息安全技术 个人信息安全规范》定义3.8:使用来源于特定自然人以外的个人信息，如其所在</w:t>
      </w:r>
    </w:p>
    <w:p>
      <w:pPr>
        <w:pStyle w:val="BodyText"/>
        <w:ind w:left="709"/>
        <w:spacing w:before="7" w:line="219" w:lineRule="auto"/>
        <w:rPr>
          <w:sz w:val="20"/>
          <w:szCs w:val="20"/>
        </w:rPr>
      </w:pPr>
      <w:r>
        <w:rPr>
          <w:sz w:val="20"/>
          <w:szCs w:val="20"/>
          <w:spacing w:val="-22"/>
          <w:w w:val="94"/>
        </w:rPr>
        <w:t>群体的数据，形成该自然人的特征模型，称</w:t>
      </w:r>
      <w:r>
        <w:rPr>
          <w:sz w:val="20"/>
          <w:szCs w:val="20"/>
          <w:spacing w:val="-23"/>
          <w:w w:val="94"/>
        </w:rPr>
        <w:t>为间接用户画像。</w:t>
      </w:r>
    </w:p>
    <w:p>
      <w:pPr>
        <w:pStyle w:val="BodyText"/>
        <w:ind w:left="390"/>
        <w:spacing w:line="224" w:lineRule="auto"/>
        <w:rPr>
          <w:rFonts w:ascii="KaiTi" w:hAnsi="KaiTi" w:eastAsia="KaiTi" w:cs="KaiTi"/>
          <w:sz w:val="20"/>
          <w:szCs w:val="20"/>
        </w:rPr>
      </w:pPr>
      <w:r>
        <w:rPr>
          <w:sz w:val="20"/>
          <w:szCs w:val="20"/>
          <w:spacing w:val="-19"/>
          <w:w w:val="97"/>
        </w:rPr>
        <w:t>③《个人信息保护法》第</w:t>
      </w:r>
      <w:r>
        <w:rPr>
          <w:rFonts w:ascii="KaiTi" w:hAnsi="KaiTi" w:eastAsia="KaiTi" w:cs="KaiTi"/>
          <w:sz w:val="20"/>
          <w:szCs w:val="20"/>
          <w:spacing w:val="-19"/>
          <w:w w:val="97"/>
        </w:rPr>
        <w:t>55条。</w:t>
      </w:r>
    </w:p>
    <w:p>
      <w:pPr>
        <w:spacing w:line="224" w:lineRule="auto"/>
        <w:sectPr>
          <w:pgSz w:w="9450" w:h="13320"/>
          <w:pgMar w:top="400" w:right="819" w:bottom="400" w:left="630" w:header="0" w:footer="0" w:gutter="0"/>
        </w:sectPr>
        <w:rPr>
          <w:rFonts w:ascii="KaiTi" w:hAnsi="KaiTi" w:eastAsia="KaiTi" w:cs="KaiTi"/>
          <w:sz w:val="20"/>
          <w:szCs w:val="20"/>
        </w:rPr>
      </w:pPr>
    </w:p>
    <w:p>
      <w:pPr>
        <w:ind w:left="869"/>
        <w:spacing w:before="167" w:line="213" w:lineRule="auto"/>
        <w:rPr>
          <w:rFonts w:ascii="SimHei" w:hAnsi="SimHei" w:eastAsia="SimHei" w:cs="SimHei"/>
          <w:sz w:val="19"/>
          <w:szCs w:val="19"/>
        </w:rPr>
      </w:pPr>
      <w:r>
        <w:drawing>
          <wp:anchor distT="0" distB="0" distL="0" distR="0" simplePos="0" relativeHeight="253122560" behindDoc="0" locked="0" layoutInCell="0" allowOverlap="1">
            <wp:simplePos x="0" y="0"/>
            <wp:positionH relativeFrom="page">
              <wp:posOffset>488941</wp:posOffset>
            </wp:positionH>
            <wp:positionV relativeFrom="page">
              <wp:posOffset>7073879</wp:posOffset>
            </wp:positionV>
            <wp:extent cx="1282720" cy="6353"/>
            <wp:effectExtent l="0" t="0" r="0" b="0"/>
            <wp:wrapNone/>
            <wp:docPr id="336" name="IM 336"/>
            <wp:cNvGraphicFramePr/>
            <a:graphic>
              <a:graphicData uri="http://schemas.openxmlformats.org/drawingml/2006/picture">
                <pic:pic>
                  <pic:nvPicPr>
                    <pic:cNvPr id="336" name="IM 336"/>
                    <pic:cNvPicPr/>
                  </pic:nvPicPr>
                  <pic:blipFill>
                    <a:blip r:embed="rId163"/>
                    <a:stretch>
                      <a:fillRect/>
                    </a:stretch>
                  </pic:blipFill>
                  <pic:spPr>
                    <a:xfrm rot="0">
                      <a:off x="0" y="0"/>
                      <a:ext cx="1282720" cy="6353"/>
                    </a:xfrm>
                    <a:prstGeom prst="rect">
                      <a:avLst/>
                    </a:prstGeom>
                  </pic:spPr>
                </pic:pic>
              </a:graphicData>
            </a:graphic>
          </wp:anchor>
        </w:drawing>
      </w:r>
      <w:r>
        <w:rPr>
          <w:rFonts w:ascii="SimHei" w:hAnsi="SimHei" w:eastAsia="SimHei" w:cs="SimHei"/>
          <w:sz w:val="19"/>
          <w:szCs w:val="19"/>
          <w:spacing w:val="-5"/>
        </w:rPr>
        <w:t>高阶篇</w:t>
      </w:r>
      <w:r>
        <w:rPr>
          <w:rFonts w:ascii="SimHei" w:hAnsi="SimHei" w:eastAsia="SimHei" w:cs="SimHei"/>
          <w:sz w:val="19"/>
          <w:szCs w:val="19"/>
          <w:spacing w:val="-5"/>
        </w:rPr>
        <w:t xml:space="preserve"> </w:t>
      </w:r>
      <w:r>
        <w:rPr>
          <w:rFonts w:ascii="SimHei" w:hAnsi="SimHei" w:eastAsia="SimHei" w:cs="SimHei"/>
          <w:sz w:val="19"/>
          <w:szCs w:val="19"/>
          <w:spacing w:val="-5"/>
        </w:rPr>
        <w:t>见招拆招，小白化身数据合规专家</w:t>
      </w:r>
      <w:r>
        <w:rPr>
          <w:rFonts w:ascii="SimHei" w:hAnsi="SimHei" w:eastAsia="SimHei" w:cs="SimHei"/>
          <w:sz w:val="19"/>
          <w:szCs w:val="19"/>
          <w:spacing w:val="-6"/>
        </w:rPr>
        <w:t>应对高难场景</w:t>
      </w:r>
    </w:p>
    <w:p>
      <w:pPr>
        <w:spacing w:line="351" w:lineRule="auto"/>
        <w:rPr>
          <w:rFonts w:ascii="Arial"/>
          <w:sz w:val="21"/>
        </w:rPr>
      </w:pPr>
      <w:r/>
    </w:p>
    <w:p>
      <w:pPr>
        <w:spacing w:line="352" w:lineRule="auto"/>
        <w:rPr>
          <w:rFonts w:ascii="Arial"/>
          <w:sz w:val="21"/>
        </w:rPr>
      </w:pPr>
      <w:r/>
    </w:p>
    <w:p>
      <w:pPr>
        <w:pStyle w:val="BodyText"/>
        <w:spacing w:before="62" w:line="399" w:lineRule="exact"/>
        <w:rPr>
          <w:sz w:val="19"/>
          <w:szCs w:val="19"/>
        </w:rPr>
      </w:pPr>
      <w:r>
        <w:rPr>
          <w:sz w:val="19"/>
          <w:szCs w:val="19"/>
          <w:spacing w:val="18"/>
          <w:position w:val="16"/>
        </w:rPr>
        <w:t>安全风险；所采取的保护措施是否合法、有效并与风险程度相适应。个人信息保护影响</w:t>
      </w:r>
    </w:p>
    <w:p>
      <w:pPr>
        <w:pStyle w:val="BodyText"/>
        <w:spacing w:line="217" w:lineRule="auto"/>
        <w:rPr>
          <w:sz w:val="19"/>
          <w:szCs w:val="19"/>
        </w:rPr>
      </w:pPr>
      <w:r>
        <w:rPr>
          <w:sz w:val="19"/>
          <w:szCs w:val="19"/>
          <w:spacing w:val="18"/>
        </w:rPr>
        <w:t>评估报告和处理情况记录应至少保存3年。°</w:t>
      </w:r>
    </w:p>
    <w:p>
      <w:pPr>
        <w:pStyle w:val="BodyText"/>
        <w:ind w:firstLine="899"/>
        <w:spacing w:before="210" w:line="5180" w:lineRule="exact"/>
        <w:rPr/>
      </w:pPr>
      <w:r>
        <w:rPr>
          <w:position w:val="-103"/>
        </w:rPr>
        <w:pict>
          <v:group id="_x0000_s374" style="mso-position-vertical-relative:line;mso-position-horizontal-relative:char;width:307.55pt;height:259.05pt;" filled="false" stroked="false" coordsize="6150,5180" coordorigin="0,0">
            <v:shape id="_x0000_s376" style="position:absolute;left:0;top:0;width:6150;height:5180;" filled="false" stroked="false" type="#_x0000_t75">
              <v:imagedata o:title="" r:id="rId164"/>
            </v:shape>
            <v:shape id="_x0000_s378" style="position:absolute;left:249;top:297;width:5264;height:4700;" filled="false" stroked="false" type="#_x0000_t202">
              <v:fill on="false"/>
              <v:stroke on="false"/>
              <v:path/>
              <v:imagedata o:title=""/>
              <o:lock v:ext="edit" aspectratio="false"/>
              <v:textbox inset="0mm,0mm,0mm,0mm">
                <w:txbxContent>
                  <w:p>
                    <w:pPr>
                      <w:ind w:left="4070"/>
                      <w:spacing w:before="19" w:line="224" w:lineRule="auto"/>
                      <w:rPr>
                        <w:rFonts w:ascii="YouYuan" w:hAnsi="YouYuan" w:eastAsia="YouYuan" w:cs="YouYuan"/>
                        <w:sz w:val="13"/>
                        <w:szCs w:val="13"/>
                      </w:rPr>
                    </w:pPr>
                    <w:r>
                      <w:rPr>
                        <w:rFonts w:ascii="YouYuan" w:hAnsi="YouYuan" w:eastAsia="YouYuan" w:cs="YouYuan"/>
                        <w:sz w:val="13"/>
                        <w:szCs w:val="13"/>
                        <w:spacing w:val="10"/>
                      </w:rPr>
                      <w:t>个性化广告</w:t>
                    </w:r>
                  </w:p>
                  <w:p>
                    <w:pPr>
                      <w:spacing w:line="267" w:lineRule="auto"/>
                      <w:rPr>
                        <w:rFonts w:ascii="Arial"/>
                        <w:sz w:val="21"/>
                      </w:rPr>
                    </w:pPr>
                    <w:r/>
                  </w:p>
                  <w:p>
                    <w:pPr>
                      <w:ind w:left="3270"/>
                      <w:spacing w:before="42" w:line="158" w:lineRule="auto"/>
                      <w:rPr>
                        <w:rFonts w:ascii="SimSun" w:hAnsi="SimSun" w:eastAsia="SimSun" w:cs="SimSun"/>
                        <w:sz w:val="13"/>
                        <w:szCs w:val="13"/>
                      </w:rPr>
                    </w:pPr>
                    <w:r>
                      <w:rPr>
                        <w:rFonts w:ascii="SimSun" w:hAnsi="SimSun" w:eastAsia="SimSun" w:cs="SimSun"/>
                        <w:sz w:val="13"/>
                        <w:szCs w:val="13"/>
                        <w:spacing w:val="-4"/>
                      </w:rPr>
                      <w:t>四艺用品</w:t>
                    </w:r>
                  </w:p>
                  <w:p>
                    <w:pPr>
                      <w:ind w:left="350"/>
                      <w:spacing w:line="186" w:lineRule="auto"/>
                      <w:rPr>
                        <w:rFonts w:ascii="SimHei" w:hAnsi="SimHei" w:eastAsia="SimHei" w:cs="SimHei"/>
                        <w:sz w:val="13"/>
                        <w:szCs w:val="13"/>
                      </w:rPr>
                    </w:pPr>
                    <w:r>
                      <w:rPr>
                        <w:rFonts w:ascii="SimHei" w:hAnsi="SimHei" w:eastAsia="SimHei" w:cs="SimHei"/>
                        <w:sz w:val="13"/>
                        <w:szCs w:val="13"/>
                        <w:spacing w:val="-12"/>
                        <w:w w:val="94"/>
                      </w:rPr>
                      <w:t>这里有隐私的新功能，可以打开来体验</w:t>
                    </w:r>
                  </w:p>
                  <w:p>
                    <w:pPr>
                      <w:ind w:left="3270"/>
                      <w:spacing w:before="56" w:line="219" w:lineRule="auto"/>
                      <w:rPr>
                        <w:rFonts w:ascii="SimSun" w:hAnsi="SimSun" w:eastAsia="SimSun" w:cs="SimSun"/>
                        <w:sz w:val="13"/>
                        <w:szCs w:val="13"/>
                      </w:rPr>
                    </w:pPr>
                    <w:r>
                      <w:rPr>
                        <w:rFonts w:ascii="SimSun" w:hAnsi="SimSun" w:eastAsia="SimSun" w:cs="SimSun"/>
                        <w:sz w:val="13"/>
                        <w:szCs w:val="13"/>
                        <w:spacing w:val="-10"/>
                      </w:rPr>
                      <w:t>要养法补</w:t>
                    </w:r>
                  </w:p>
                  <w:p>
                    <w:pPr>
                      <w:ind w:left="3270"/>
                      <w:spacing w:before="206" w:line="219" w:lineRule="auto"/>
                      <w:rPr>
                        <w:rFonts w:ascii="SimSun" w:hAnsi="SimSun" w:eastAsia="SimSun" w:cs="SimSun"/>
                        <w:sz w:val="13"/>
                        <w:szCs w:val="13"/>
                      </w:rPr>
                    </w:pPr>
                    <w:r>
                      <w:rPr>
                        <w:rFonts w:ascii="SimSun" w:hAnsi="SimSun" w:eastAsia="SimSun" w:cs="SimSun"/>
                        <w:sz w:val="13"/>
                        <w:szCs w:val="13"/>
                        <w:spacing w:val="-10"/>
                      </w:rPr>
                      <w:t>唐染/民族腹装/×</w:t>
                    </w:r>
                  </w:p>
                  <w:p>
                    <w:pPr>
                      <w:ind w:left="3270"/>
                      <w:spacing w:before="166" w:line="219" w:lineRule="auto"/>
                      <w:rPr>
                        <w:rFonts w:ascii="SimSun" w:hAnsi="SimSun" w:eastAsia="SimSun" w:cs="SimSun"/>
                        <w:sz w:val="13"/>
                        <w:szCs w:val="13"/>
                      </w:rPr>
                    </w:pPr>
                    <w:r>
                      <w:rPr>
                        <w:rFonts w:ascii="SimSun" w:hAnsi="SimSun" w:eastAsia="SimSun" w:cs="SimSun"/>
                        <w:sz w:val="13"/>
                        <w:szCs w:val="13"/>
                        <w:spacing w:val="-9"/>
                        <w:w w:val="96"/>
                      </w:rPr>
                      <w:t>挥蹈/耀美梯体操义</w:t>
                    </w:r>
                  </w:p>
                  <w:p>
                    <w:pPr>
                      <w:ind w:left="20"/>
                      <w:spacing w:before="256" w:line="223" w:lineRule="auto"/>
                      <w:rPr>
                        <w:rFonts w:ascii="SimHei" w:hAnsi="SimHei" w:eastAsia="SimHei" w:cs="SimHei"/>
                        <w:sz w:val="13"/>
                        <w:szCs w:val="13"/>
                      </w:rPr>
                    </w:pPr>
                    <w:r>
                      <w:rPr>
                        <w:rFonts w:ascii="SimHei" w:hAnsi="SimHei" w:eastAsia="SimHei" w:cs="SimHei"/>
                        <w:sz w:val="13"/>
                        <w:szCs w:val="13"/>
                        <w:spacing w:val="-7"/>
                      </w:rPr>
                      <w:t>个性化广告</w:t>
                    </w:r>
                  </w:p>
                  <w:p>
                    <w:pPr>
                      <w:ind w:left="20"/>
                      <w:spacing w:before="122" w:line="214" w:lineRule="auto"/>
                      <w:rPr>
                        <w:rFonts w:ascii="SimSun" w:hAnsi="SimSun" w:eastAsia="SimSun" w:cs="SimSun"/>
                        <w:sz w:val="13"/>
                        <w:szCs w:val="13"/>
                      </w:rPr>
                    </w:pPr>
                    <w:r>
                      <w:rPr>
                        <w:rFonts w:ascii="SimSun" w:hAnsi="SimSun" w:eastAsia="SimSun" w:cs="SimSun"/>
                        <w:sz w:val="13"/>
                        <w:szCs w:val="13"/>
                        <w:spacing w:val="-11"/>
                        <w:w w:val="93"/>
                      </w:rPr>
                      <w:t>我们通过个性化广告向您推荐您可能感兴趣的商品</w:t>
                    </w:r>
                  </w:p>
                  <w:p>
                    <w:pPr>
                      <w:ind w:left="20"/>
                      <w:spacing w:line="203" w:lineRule="auto"/>
                      <w:rPr>
                        <w:rFonts w:ascii="SimSun" w:hAnsi="SimSun" w:eastAsia="SimSun" w:cs="SimSun"/>
                        <w:sz w:val="13"/>
                        <w:szCs w:val="13"/>
                      </w:rPr>
                    </w:pPr>
                    <w:r>
                      <w:rPr>
                        <w:rFonts w:ascii="SimSun" w:hAnsi="SimSun" w:eastAsia="SimSun" w:cs="SimSun"/>
                        <w:sz w:val="13"/>
                        <w:szCs w:val="13"/>
                        <w:spacing w:val="-13"/>
                        <w:w w:val="94"/>
                      </w:rPr>
                      <w:t>或服务。您可以童看并管理兴趣类别，如果您不帮</w:t>
                    </w:r>
                  </w:p>
                  <w:p>
                    <w:pPr>
                      <w:ind w:left="20"/>
                      <w:spacing w:before="1" w:line="212" w:lineRule="auto"/>
                      <w:rPr>
                        <w:rFonts w:ascii="SimHei" w:hAnsi="SimHei" w:eastAsia="SimHei" w:cs="SimHei"/>
                        <w:sz w:val="13"/>
                        <w:szCs w:val="13"/>
                      </w:rPr>
                    </w:pPr>
                    <w:r>
                      <w:rPr>
                        <w:rFonts w:ascii="SimHei" w:hAnsi="SimHei" w:eastAsia="SimHei" w:cs="SimHei"/>
                        <w:sz w:val="13"/>
                        <w:szCs w:val="13"/>
                        <w:spacing w:val="-10"/>
                        <w:w w:val="92"/>
                      </w:rPr>
                      <w:t>望收到我们为您推荐的个性化广告，您可以选择对</w:t>
                    </w:r>
                  </w:p>
                  <w:p>
                    <w:pPr>
                      <w:ind w:left="20"/>
                      <w:spacing w:before="6" w:line="212" w:lineRule="auto"/>
                      <w:rPr>
                        <w:rFonts w:ascii="SimSun" w:hAnsi="SimSun" w:eastAsia="SimSun" w:cs="SimSun"/>
                        <w:sz w:val="13"/>
                        <w:szCs w:val="13"/>
                      </w:rPr>
                    </w:pPr>
                    <w:r>
                      <w:rPr>
                        <w:rFonts w:ascii="SimSun" w:hAnsi="SimSun" w:eastAsia="SimSun" w:cs="SimSun"/>
                        <w:sz w:val="13"/>
                        <w:szCs w:val="13"/>
                        <w:spacing w:val="-14"/>
                        <w:w w:val="95"/>
                      </w:rPr>
                      <w:t>不感兴趣的标签进行为期六个月的关闭。在关闭的</w:t>
                    </w:r>
                  </w:p>
                  <w:p>
                    <w:pPr>
                      <w:ind w:left="20"/>
                      <w:spacing w:line="213" w:lineRule="auto"/>
                      <w:rPr>
                        <w:rFonts w:ascii="SimSun" w:hAnsi="SimSun" w:eastAsia="SimSun" w:cs="SimSun"/>
                        <w:sz w:val="13"/>
                        <w:szCs w:val="13"/>
                      </w:rPr>
                    </w:pPr>
                    <w:r>
                      <w:rPr>
                        <w:rFonts w:ascii="SimSun" w:hAnsi="SimSun" w:eastAsia="SimSun" w:cs="SimSun"/>
                        <w:sz w:val="13"/>
                        <w:szCs w:val="13"/>
                        <w:spacing w:val="-14"/>
                        <w:w w:val="95"/>
                      </w:rPr>
                      <w:t>有效期内，您仍然会看到广告，您看到的广告数量</w:t>
                    </w:r>
                  </w:p>
                  <w:p>
                    <w:pPr>
                      <w:ind w:left="20"/>
                      <w:spacing w:line="200" w:lineRule="auto"/>
                      <w:rPr>
                        <w:rFonts w:ascii="SimSun" w:hAnsi="SimSun" w:eastAsia="SimSun" w:cs="SimSun"/>
                        <w:sz w:val="13"/>
                        <w:szCs w:val="13"/>
                      </w:rPr>
                    </w:pPr>
                    <w:r>
                      <w:rPr>
                        <w:rFonts w:ascii="SimSun" w:hAnsi="SimSun" w:eastAsia="SimSun" w:cs="SimSun"/>
                        <w:sz w:val="13"/>
                        <w:szCs w:val="13"/>
                        <w:spacing w:val="-13"/>
                        <w:w w:val="94"/>
                      </w:rPr>
                      <w:t>不会变化，但广告的相关性会降低。</w:t>
                    </w:r>
                  </w:p>
                  <w:p>
                    <w:pPr>
                      <w:ind w:right="20"/>
                      <w:spacing w:before="1" w:line="192" w:lineRule="auto"/>
                      <w:jc w:val="right"/>
                      <w:rPr>
                        <w:rFonts w:ascii="SimHei" w:hAnsi="SimHei" w:eastAsia="SimHei" w:cs="SimHei"/>
                        <w:sz w:val="13"/>
                        <w:szCs w:val="13"/>
                      </w:rPr>
                    </w:pPr>
                    <w:r>
                      <w:rPr>
                        <w:rFonts w:ascii="YouYuan" w:hAnsi="YouYuan" w:eastAsia="YouYuan" w:cs="YouYuan"/>
                        <w:sz w:val="13"/>
                        <w:szCs w:val="13"/>
                        <w:b/>
                        <w:bCs/>
                        <w:spacing w:val="10"/>
                      </w:rPr>
                      <w:t>确认停用</w:t>
                    </w:r>
                    <w:r>
                      <w:rPr>
                        <w:rFonts w:ascii="YouYuan" w:hAnsi="YouYuan" w:eastAsia="YouYuan" w:cs="YouYuan"/>
                        <w:sz w:val="13"/>
                        <w:szCs w:val="13"/>
                        <w:spacing w:val="2"/>
                      </w:rPr>
                      <w:t xml:space="preserve">       </w:t>
                    </w:r>
                    <w:r>
                      <w:rPr>
                        <w:rFonts w:ascii="SimHei" w:hAnsi="SimHei" w:eastAsia="SimHei" w:cs="SimHei"/>
                        <w:sz w:val="13"/>
                        <w:szCs w:val="13"/>
                        <w:b/>
                        <w:bCs/>
                        <w:spacing w:val="10"/>
                      </w:rPr>
                      <w:t>我再想想</w:t>
                    </w:r>
                  </w:p>
                  <w:p>
                    <w:pPr>
                      <w:ind w:left="20"/>
                      <w:spacing w:line="224" w:lineRule="auto"/>
                      <w:rPr>
                        <w:rFonts w:ascii="SimSun" w:hAnsi="SimSun" w:eastAsia="SimSun" w:cs="SimSun"/>
                        <w:sz w:val="13"/>
                        <w:szCs w:val="13"/>
                      </w:rPr>
                    </w:pPr>
                    <w:r>
                      <w:rPr>
                        <w:rFonts w:ascii="SimSun" w:hAnsi="SimSun" w:eastAsia="SimSun" w:cs="SimSun"/>
                        <w:sz w:val="13"/>
                        <w:szCs w:val="13"/>
                        <w:spacing w:val="-13"/>
                        <w:w w:val="94"/>
                      </w:rPr>
                      <w:t>此外，选择关闭部分兴魏类别后，不会停止您的信</w:t>
                    </w:r>
                  </w:p>
                  <w:p>
                    <w:pPr>
                      <w:ind w:left="20"/>
                      <w:spacing w:line="197" w:lineRule="auto"/>
                      <w:rPr>
                        <w:rFonts w:ascii="SimSun" w:hAnsi="SimSun" w:eastAsia="SimSun" w:cs="SimSun"/>
                        <w:sz w:val="13"/>
                        <w:szCs w:val="13"/>
                      </w:rPr>
                    </w:pPr>
                    <w:r>
                      <w:rPr>
                        <w:rFonts w:ascii="SimSun" w:hAnsi="SimSun" w:eastAsia="SimSun" w:cs="SimSun"/>
                        <w:sz w:val="13"/>
                        <w:szCs w:val="13"/>
                        <w:spacing w:val="-13"/>
                        <w:w w:val="94"/>
                      </w:rPr>
                      <w:t>息收集。但是所收集的信息不会用于向您推荐您已</w:t>
                    </w:r>
                  </w:p>
                  <w:p>
                    <w:pPr>
                      <w:ind w:left="20"/>
                      <w:spacing w:before="18" w:line="198" w:lineRule="auto"/>
                      <w:rPr>
                        <w:rFonts w:ascii="SimSun" w:hAnsi="SimSun" w:eastAsia="SimSun" w:cs="SimSun"/>
                        <w:sz w:val="13"/>
                        <w:szCs w:val="13"/>
                      </w:rPr>
                    </w:pPr>
                    <w:r>
                      <w:rPr>
                        <w:rFonts w:ascii="SimSun" w:hAnsi="SimSun" w:eastAsia="SimSun" w:cs="SimSun"/>
                        <w:sz w:val="13"/>
                        <w:szCs w:val="13"/>
                        <w:spacing w:val="-13"/>
                        <w:w w:val="94"/>
                      </w:rPr>
                      <w:t>关闭的广告类别。为便于您控制，您的操作将在伊</w:t>
                    </w:r>
                  </w:p>
                  <w:p>
                    <w:pPr>
                      <w:ind w:left="20"/>
                      <w:spacing w:before="1" w:line="233" w:lineRule="auto"/>
                      <w:rPr>
                        <w:rFonts w:ascii="SimHei" w:hAnsi="SimHei" w:eastAsia="SimHei" w:cs="SimHei"/>
                        <w:sz w:val="13"/>
                        <w:szCs w:val="13"/>
                      </w:rPr>
                    </w:pPr>
                    <w:r>
                      <w:rPr>
                        <w:rFonts w:ascii="SimHei" w:hAnsi="SimHei" w:eastAsia="SimHei" w:cs="SimHei"/>
                        <w:sz w:val="13"/>
                        <w:szCs w:val="13"/>
                        <w:color w:val="FFFFFF"/>
                        <w:spacing w:val="-7"/>
                      </w:rPr>
                      <w:t>用</w:t>
                    </w:r>
                    <w:r>
                      <w:rPr>
                        <w:rFonts w:ascii="SimHei" w:hAnsi="SimHei" w:eastAsia="SimHei" w:cs="SimHei"/>
                        <w:sz w:val="13"/>
                        <w:szCs w:val="13"/>
                        <w:color w:val="FFFFFF"/>
                        <w:spacing w:val="30"/>
                      </w:rPr>
                      <w:t xml:space="preserve"> </w:t>
                    </w:r>
                    <w:r>
                      <w:rPr>
                        <w:rFonts w:ascii="SimHei" w:hAnsi="SimHei" w:eastAsia="SimHei" w:cs="SimHei"/>
                        <w:sz w:val="13"/>
                        <w:szCs w:val="13"/>
                        <w:color w:val="FFFFFF"/>
                        <w:spacing w:val="-7"/>
                      </w:rPr>
                      <w:t>平台账户的</w:t>
                    </w:r>
                    <w:r>
                      <w:rPr>
                        <w:rFonts w:ascii="SimHei" w:hAnsi="SimHei" w:eastAsia="SimHei" w:cs="SimHei"/>
                        <w:sz w:val="13"/>
                        <w:szCs w:val="13"/>
                        <w:color w:val="FFFFFF"/>
                        <w:spacing w:val="1"/>
                      </w:rPr>
                      <w:t xml:space="preserve">             </w:t>
                    </w:r>
                    <w:r>
                      <w:rPr>
                        <w:rFonts w:ascii="Arial" w:hAnsi="Arial" w:eastAsia="Arial" w:cs="Arial"/>
                        <w:sz w:val="13"/>
                        <w:szCs w:val="13"/>
                        <w:color w:val="FFFFFF"/>
                        <w:spacing w:val="-7"/>
                      </w:rPr>
                      <w:t>APP</w:t>
                    </w:r>
                    <w:r>
                      <w:rPr>
                        <w:rFonts w:ascii="SimHei" w:hAnsi="SimHei" w:eastAsia="SimHei" w:cs="SimHei"/>
                        <w:sz w:val="13"/>
                        <w:szCs w:val="13"/>
                        <w:color w:val="FFFFFF"/>
                        <w:spacing w:val="-7"/>
                      </w:rPr>
                      <w:t>同步生</w:t>
                    </w:r>
                  </w:p>
                  <w:p>
                    <w:pPr>
                      <w:ind w:left="20"/>
                      <w:spacing w:before="6" w:line="220" w:lineRule="auto"/>
                      <w:rPr>
                        <w:rFonts w:ascii="SimSun" w:hAnsi="SimSun" w:eastAsia="SimSun" w:cs="SimSun"/>
                        <w:sz w:val="13"/>
                        <w:szCs w:val="13"/>
                      </w:rPr>
                    </w:pPr>
                    <w:r>
                      <w:rPr>
                        <w:rFonts w:ascii="SimSun" w:hAnsi="SimSun" w:eastAsia="SimSun" w:cs="SimSun"/>
                        <w:sz w:val="13"/>
                        <w:szCs w:val="13"/>
                        <w:color w:val="FFFFFF"/>
                        <w:spacing w:val="-7"/>
                      </w:rPr>
                      <w:t>效。</w:t>
                    </w:r>
                  </w:p>
                  <w:p>
                    <w:pPr>
                      <w:ind w:left="1019"/>
                      <w:spacing w:before="176" w:line="224" w:lineRule="auto"/>
                      <w:rPr>
                        <w:rFonts w:ascii="YouYuan" w:hAnsi="YouYuan" w:eastAsia="YouYuan" w:cs="YouYuan"/>
                        <w:sz w:val="13"/>
                        <w:szCs w:val="13"/>
                      </w:rPr>
                    </w:pPr>
                    <w:r>
                      <w:rPr>
                        <w:rFonts w:ascii="YouYuan" w:hAnsi="YouYuan" w:eastAsia="YouYuan" w:cs="YouYuan"/>
                        <w:sz w:val="13"/>
                        <w:szCs w:val="13"/>
                        <w:spacing w:val="-8"/>
                        <w:w w:val="93"/>
                      </w:rPr>
                      <w:t>立即设置</w:t>
                    </w:r>
                  </w:p>
                  <w:p>
                    <w:pPr>
                      <w:ind w:left="3140"/>
                      <w:spacing w:before="249" w:line="221" w:lineRule="auto"/>
                      <w:rPr>
                        <w:rFonts w:ascii="SimHei" w:hAnsi="SimHei" w:eastAsia="SimHei" w:cs="SimHei"/>
                        <w:sz w:val="13"/>
                        <w:szCs w:val="13"/>
                      </w:rPr>
                    </w:pPr>
                    <w:r>
                      <w:rPr>
                        <w:rFonts w:ascii="SimHei" w:hAnsi="SimHei" w:eastAsia="SimHei" w:cs="SimHei"/>
                        <w:sz w:val="13"/>
                        <w:szCs w:val="13"/>
                        <w:spacing w:val="-12"/>
                        <w:w w:val="95"/>
                      </w:rPr>
                      <w:t>查卷已停用的类别</w:t>
                    </w:r>
                  </w:p>
                </w:txbxContent>
              </v:textbox>
            </v:shape>
            <v:shape id="_x0000_s380" style="position:absolute;left:3800;top:2173;width:1800;height:935;" filled="false" stroked="false" type="#_x0000_t202">
              <v:fill on="false"/>
              <v:stroke on="false"/>
              <v:path/>
              <v:imagedata o:title=""/>
              <o:lock v:ext="edit" aspectratio="false"/>
              <v:textbox inset="0mm,0mm,0mm,0mm">
                <w:txbxContent>
                  <w:p>
                    <w:pPr>
                      <w:ind w:left="459"/>
                      <w:spacing w:before="19" w:line="218" w:lineRule="auto"/>
                      <w:rPr>
                        <w:rFonts w:ascii="YouYuan" w:hAnsi="YouYuan" w:eastAsia="YouYuan" w:cs="YouYuan"/>
                        <w:sz w:val="13"/>
                        <w:szCs w:val="13"/>
                      </w:rPr>
                    </w:pPr>
                    <w:r>
                      <w:rPr>
                        <w:rFonts w:ascii="YouYuan" w:hAnsi="YouYuan" w:eastAsia="YouYuan" w:cs="YouYuan"/>
                        <w:sz w:val="13"/>
                        <w:szCs w:val="13"/>
                        <w:spacing w:val="11"/>
                      </w:rPr>
                      <w:t>停用全部类别</w:t>
                    </w:r>
                  </w:p>
                  <w:p>
                    <w:pPr>
                      <w:ind w:left="20" w:right="20"/>
                      <w:spacing w:before="112" w:line="227" w:lineRule="auto"/>
                      <w:jc w:val="both"/>
                      <w:rPr>
                        <w:rFonts w:ascii="SimSun" w:hAnsi="SimSun" w:eastAsia="SimSun" w:cs="SimSun"/>
                        <w:sz w:val="13"/>
                        <w:szCs w:val="13"/>
                      </w:rPr>
                    </w:pPr>
                    <w:r>
                      <w:rPr>
                        <w:rFonts w:ascii="SimHei" w:hAnsi="SimHei" w:eastAsia="SimHei" w:cs="SimHei"/>
                        <w:sz w:val="13"/>
                        <w:szCs w:val="13"/>
                        <w:spacing w:val="-13"/>
                      </w:rPr>
                      <w:t>全部停用后，我们不会根据您的兴</w:t>
                    </w:r>
                    <w:r>
                      <w:rPr>
                        <w:rFonts w:ascii="SimHei" w:hAnsi="SimHei" w:eastAsia="SimHei" w:cs="SimHei"/>
                        <w:sz w:val="13"/>
                        <w:szCs w:val="13"/>
                        <w:spacing w:val="3"/>
                      </w:rPr>
                      <w:t xml:space="preserve"> </w:t>
                    </w:r>
                    <w:r>
                      <w:rPr>
                        <w:rFonts w:ascii="SimHei" w:hAnsi="SimHei" w:eastAsia="SimHei" w:cs="SimHei"/>
                        <w:sz w:val="13"/>
                        <w:szCs w:val="13"/>
                        <w:spacing w:val="-13"/>
                      </w:rPr>
                      <w:t>趣推送广告，但您看的广告数量不</w:t>
                    </w:r>
                    <w:r>
                      <w:rPr>
                        <w:rFonts w:ascii="SimHei" w:hAnsi="SimHei" w:eastAsia="SimHei" w:cs="SimHei"/>
                        <w:sz w:val="13"/>
                        <w:szCs w:val="13"/>
                        <w:spacing w:val="1"/>
                      </w:rPr>
                      <w:t xml:space="preserve"> </w:t>
                    </w:r>
                    <w:r>
                      <w:rPr>
                        <w:rFonts w:ascii="SimSun" w:hAnsi="SimSun" w:eastAsia="SimSun" w:cs="SimSun"/>
                        <w:sz w:val="13"/>
                        <w:szCs w:val="13"/>
                        <w:spacing w:val="-14"/>
                      </w:rPr>
                      <w:t>会变化，且可能是您不感兴趣的广</w:t>
                    </w:r>
                  </w:p>
                  <w:p>
                    <w:pPr>
                      <w:ind w:left="819"/>
                      <w:spacing w:before="18" w:line="224" w:lineRule="auto"/>
                      <w:rPr>
                        <w:rFonts w:ascii="SimHei" w:hAnsi="SimHei" w:eastAsia="SimHei" w:cs="SimHei"/>
                        <w:sz w:val="13"/>
                        <w:szCs w:val="13"/>
                      </w:rPr>
                    </w:pPr>
                    <w:r>
                      <w:rPr>
                        <w:rFonts w:ascii="SimHei" w:hAnsi="SimHei" w:eastAsia="SimHei" w:cs="SimHei"/>
                        <w:sz w:val="13"/>
                        <w:szCs w:val="13"/>
                        <w:color w:val="FFFFFF"/>
                      </w:rPr>
                      <w:t>告</w:t>
                    </w:r>
                  </w:p>
                </w:txbxContent>
              </v:textbox>
            </v:shape>
            <v:shape id="_x0000_s382" style="position:absolute;left:4840;top:725;width:891;height:1191;"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9"/>
                        <w:w w:val="97"/>
                      </w:rPr>
                      <w:t>卫浴清语</w:t>
                    </w:r>
                  </w:p>
                  <w:p>
                    <w:pPr>
                      <w:ind w:left="20"/>
                      <w:spacing w:before="204" w:line="219" w:lineRule="auto"/>
                      <w:rPr>
                        <w:rFonts w:ascii="SimSun" w:hAnsi="SimSun" w:eastAsia="SimSun" w:cs="SimSun"/>
                        <w:sz w:val="13"/>
                        <w:szCs w:val="13"/>
                      </w:rPr>
                    </w:pPr>
                    <w:r>
                      <w:rPr>
                        <w:rFonts w:ascii="SimSun" w:hAnsi="SimSun" w:eastAsia="SimSun" w:cs="SimSun"/>
                        <w:sz w:val="13"/>
                        <w:szCs w:val="13"/>
                        <w:spacing w:val="-11"/>
                        <w:w w:val="91"/>
                      </w:rPr>
                      <w:t>童碱/要儿我康。X</w:t>
                    </w:r>
                  </w:p>
                  <w:p>
                    <w:pPr>
                      <w:ind w:left="20"/>
                      <w:spacing w:before="174" w:line="221" w:lineRule="auto"/>
                      <w:rPr>
                        <w:rFonts w:ascii="SimHei" w:hAnsi="SimHei" w:eastAsia="SimHei" w:cs="SimHei"/>
                        <w:sz w:val="13"/>
                        <w:szCs w:val="13"/>
                      </w:rPr>
                    </w:pPr>
                    <w:r>
                      <w:rPr>
                        <w:rFonts w:ascii="SimHei" w:hAnsi="SimHei" w:eastAsia="SimHei" w:cs="SimHei"/>
                        <w:sz w:val="13"/>
                        <w:szCs w:val="13"/>
                        <w:spacing w:val="-9"/>
                        <w:w w:val="97"/>
                      </w:rPr>
                      <w:t>方便违食</w:t>
                    </w:r>
                  </w:p>
                  <w:p>
                    <w:pPr>
                      <w:ind w:left="20"/>
                      <w:spacing w:before="175" w:line="222" w:lineRule="auto"/>
                      <w:rPr>
                        <w:rFonts w:ascii="SimHei" w:hAnsi="SimHei" w:eastAsia="SimHei" w:cs="SimHei"/>
                        <w:sz w:val="13"/>
                        <w:szCs w:val="13"/>
                      </w:rPr>
                    </w:pPr>
                    <w:r>
                      <w:rPr>
                        <w:rFonts w:ascii="SimHei" w:hAnsi="SimHei" w:eastAsia="SimHei" w:cs="SimHei"/>
                        <w:sz w:val="13"/>
                        <w:szCs w:val="13"/>
                        <w:spacing w:val="-1"/>
                      </w:rPr>
                      <w:t>缝切机计织机</w:t>
                    </w:r>
                  </w:p>
                </w:txbxContent>
              </v:textbox>
            </v:shape>
            <v:shape id="_x0000_s384" style="position:absolute;left:3500;top:2096;width:180;height:1538;" filled="false" stroked="false" type="#_x0000_t202">
              <v:fill on="false"/>
              <v:stroke on="false"/>
              <v:path/>
              <v:imagedata o:title=""/>
              <o:lock v:ext="edit" aspectratio="false"/>
              <v:textbox inset="0mm,0mm,0mm,0mm" style="layout-flow:vertical-ideographic;">
                <w:txbxContent>
                  <w:p>
                    <w:pPr>
                      <w:ind w:left="20"/>
                      <w:spacing w:before="19" w:line="167" w:lineRule="auto"/>
                      <w:rPr>
                        <w:rFonts w:ascii="SimSun" w:hAnsi="SimSun" w:eastAsia="SimSun" w:cs="SimSun"/>
                        <w:sz w:val="19"/>
                        <w:szCs w:val="19"/>
                      </w:rPr>
                    </w:pPr>
                    <w:r>
                      <w:rPr>
                        <w:rFonts w:ascii="SimSun" w:hAnsi="SimSun" w:eastAsia="SimSun" w:cs="SimSun"/>
                        <w:sz w:val="13"/>
                        <w:szCs w:val="13"/>
                        <w:spacing w:val="-1"/>
                      </w:rPr>
                      <w:t>健</w:t>
                    </w:r>
                    <w:r>
                      <w:rPr>
                        <w:rFonts w:ascii="SimSun" w:hAnsi="SimSun" w:eastAsia="SimSun" w:cs="SimSun"/>
                        <w:sz w:val="13"/>
                        <w:szCs w:val="13"/>
                        <w:spacing w:val="5"/>
                      </w:rPr>
                      <w:t xml:space="preserve">           </w:t>
                    </w:r>
                    <w:r>
                      <w:rPr>
                        <w:sz w:val="13"/>
                        <w:szCs w:val="13"/>
                        <w:position w:val="-2"/>
                      </w:rPr>
                      <w:drawing>
                        <wp:inline distT="0" distB="0" distL="0" distR="0">
                          <wp:extent cx="63487" cy="139684"/>
                          <wp:effectExtent l="0" t="0" r="0" b="0"/>
                          <wp:docPr id="338" name="IM 338"/>
                          <wp:cNvGraphicFramePr/>
                          <a:graphic>
                            <a:graphicData uri="http://schemas.openxmlformats.org/drawingml/2006/picture">
                              <pic:pic>
                                <pic:nvPicPr>
                                  <pic:cNvPr id="338" name="IM 338"/>
                                  <pic:cNvPicPr/>
                                </pic:nvPicPr>
                                <pic:blipFill>
                                  <a:blip r:embed="rId165"/>
                                  <a:stretch>
                                    <a:fillRect/>
                                  </a:stretch>
                                </pic:blipFill>
                                <pic:spPr>
                                  <a:xfrm rot="0">
                                    <a:off x="0" y="0"/>
                                    <a:ext cx="63487" cy="139684"/>
                                  </a:xfrm>
                                  <a:prstGeom prst="rect">
                                    <a:avLst/>
                                  </a:prstGeom>
                                </pic:spPr>
                              </pic:pic>
                            </a:graphicData>
                          </a:graphic>
                        </wp:inline>
                      </w:drawing>
                    </w:r>
                    <w:r>
                      <w:rPr>
                        <w:rFonts w:ascii="SimSun" w:hAnsi="SimSun" w:eastAsia="SimSun" w:cs="SimSun"/>
                        <w:sz w:val="13"/>
                        <w:szCs w:val="13"/>
                        <w:spacing w:val="29"/>
                      </w:rPr>
                      <w:t xml:space="preserve">  </w:t>
                    </w:r>
                    <w:r>
                      <w:rPr>
                        <w:rFonts w:ascii="SimSun" w:hAnsi="SimSun" w:eastAsia="SimSun" w:cs="SimSun"/>
                        <w:sz w:val="19"/>
                        <w:szCs w:val="19"/>
                        <w:color w:val="FFFFFF"/>
                        <w:spacing w:val="-1"/>
                      </w:rPr>
                      <w:t>磁</w:t>
                    </w:r>
                  </w:p>
                </w:txbxContent>
              </v:textbox>
            </v:shape>
            <v:shape id="_x0000_s386" style="position:absolute;left:580;top:704;width:1169;height:172;" filled="false" stroked="false" type="#_x0000_t202">
              <v:fill on="false"/>
              <v:stroke on="false"/>
              <v:path/>
              <v:imagedata o:title=""/>
              <o:lock v:ext="edit" aspectratio="false"/>
              <v:textbox inset="0mm,0mm,0mm,0mm">
                <w:txbxContent>
                  <w:p>
                    <w:pPr>
                      <w:ind w:left="20"/>
                      <w:spacing w:before="20" w:line="218" w:lineRule="auto"/>
                      <w:rPr>
                        <w:rFonts w:ascii="SimHei" w:hAnsi="SimHei" w:eastAsia="SimHei" w:cs="SimHei"/>
                        <w:sz w:val="13"/>
                        <w:szCs w:val="13"/>
                      </w:rPr>
                    </w:pPr>
                    <w:r>
                      <w:rPr>
                        <w:rFonts w:ascii="SimHei" w:hAnsi="SimHei" w:eastAsia="SimHei" w:cs="SimHei"/>
                        <w:sz w:val="13"/>
                        <w:szCs w:val="13"/>
                        <w:spacing w:val="-5"/>
                      </w:rPr>
                      <w:t>欢迎使用隐私实验室</w:t>
                    </w:r>
                  </w:p>
                </w:txbxContent>
              </v:textbox>
            </v:shape>
            <v:shape id="_x0000_s388" style="position:absolute;left:1089;top:304;width:750;height:1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3"/>
                        <w:szCs w:val="13"/>
                      </w:rPr>
                    </w:pPr>
                    <w:r>
                      <w:rPr>
                        <w:rFonts w:ascii="SimHei" w:hAnsi="SimHei" w:eastAsia="SimHei" w:cs="SimHei"/>
                        <w:sz w:val="13"/>
                        <w:szCs w:val="13"/>
                        <w:spacing w:val="11"/>
                      </w:rPr>
                      <w:t>隐私实验室</w:t>
                    </w:r>
                  </w:p>
                </w:txbxContent>
              </v:textbox>
            </v:shape>
            <v:shape id="_x0000_s390" style="position:absolute;left:4840;top:3784;width:499;height:17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3"/>
                        <w:szCs w:val="13"/>
                      </w:rPr>
                    </w:pPr>
                    <w:r>
                      <w:rPr>
                        <w:rFonts w:ascii="SimHei" w:hAnsi="SimHei" w:eastAsia="SimHei" w:cs="SimHei"/>
                        <w:sz w:val="13"/>
                        <w:szCs w:val="13"/>
                        <w:spacing w:val="-12"/>
                      </w:rPr>
                      <w:t>粮油米面</w:t>
                    </w:r>
                  </w:p>
                </w:txbxContent>
              </v:textbox>
            </v:shape>
            <v:shape id="_x0000_s392" style="position:absolute;left:3500;top:3825;width:492;height:170;" filled="false" stroked="false" type="#_x0000_t202">
              <v:fill on="false"/>
              <v:stroke on="false"/>
              <v:path/>
              <v:imagedata o:title=""/>
              <o:lock v:ext="edit" aspectratio="false"/>
              <v:textbox inset="0mm,0mm,0mm,0mm">
                <w:txbxContent>
                  <w:p>
                    <w:pPr>
                      <w:ind w:right="2"/>
                      <w:spacing w:before="20" w:line="220" w:lineRule="auto"/>
                      <w:jc w:val="right"/>
                      <w:rPr>
                        <w:rFonts w:ascii="SimSun" w:hAnsi="SimSun" w:eastAsia="SimSun" w:cs="SimSun"/>
                        <w:sz w:val="13"/>
                        <w:szCs w:val="13"/>
                      </w:rPr>
                    </w:pPr>
                    <w:r>
                      <w:rPr>
                        <w:rFonts w:ascii="SimSun" w:hAnsi="SimSun" w:eastAsia="SimSun" w:cs="SimSun"/>
                        <w:sz w:val="13"/>
                        <w:szCs w:val="13"/>
                        <w:spacing w:val="-13"/>
                      </w:rPr>
                      <w:t>居案空间</w:t>
                    </w:r>
                  </w:p>
                </w:txbxContent>
              </v:textbox>
            </v:shape>
            <v:shape id="_x0000_s394" style="position:absolute;left:4490;top:4475;width:414;height:17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3"/>
                        <w:szCs w:val="13"/>
                      </w:rPr>
                    </w:pPr>
                    <w:r>
                      <w:rPr>
                        <w:rFonts w:ascii="SimSun" w:hAnsi="SimSun" w:eastAsia="SimSun" w:cs="SimSun"/>
                        <w:sz w:val="13"/>
                        <w:szCs w:val="13"/>
                        <w:spacing w:val="-11"/>
                        <w:w w:val="78"/>
                      </w:rPr>
                      <w:t>照</w:t>
                    </w:r>
                    <w:r>
                      <w:rPr>
                        <w:rFonts w:ascii="SimSun" w:hAnsi="SimSun" w:eastAsia="SimSun" w:cs="SimSun"/>
                        <w:sz w:val="13"/>
                        <w:szCs w:val="13"/>
                        <w:spacing w:val="-10"/>
                        <w:w w:val="78"/>
                      </w:rPr>
                      <w:t>城设</w:t>
                    </w:r>
                    <w:r>
                      <w:rPr>
                        <w:rFonts w:ascii="SimSun" w:hAnsi="SimSun" w:eastAsia="SimSun" w:cs="SimSun"/>
                        <w:sz w:val="13"/>
                        <w:szCs w:val="13"/>
                        <w:spacing w:val="-5"/>
                        <w:w w:val="78"/>
                      </w:rPr>
                      <w:t>置</w:t>
                    </w:r>
                  </w:p>
                </w:txbxContent>
              </v:textbox>
            </v:shape>
            <v:shape id="_x0000_s396" style="position:absolute;left:2400;top:290;width:171;height:170;" filled="false" stroked="false" type="#_x0000_t75">
              <v:imagedata o:title="" r:id="rId166"/>
            </v:shape>
            <v:shape id="_x0000_s398" style="position:absolute;left:5609;top:290;width:161;height:170;" filled="false" stroked="false" type="#_x0000_t75">
              <v:imagedata o:title="" r:id="rId167"/>
            </v:shape>
            <v:shape id="_x0000_s400" style="position:absolute;left:3350;top:318;width:96;height:17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13"/>
                        <w:szCs w:val="13"/>
                      </w:rPr>
                    </w:pPr>
                    <w:r>
                      <w:rPr>
                        <w:rFonts w:ascii="SimSun" w:hAnsi="SimSun" w:eastAsia="SimSun" w:cs="SimSun"/>
                        <w:sz w:val="13"/>
                        <w:szCs w:val="13"/>
                        <w:color w:val="FFFFFF"/>
                      </w:rPr>
                      <w:t>&lt;</w:t>
                    </w:r>
                  </w:p>
                </w:txbxContent>
              </v:textbox>
            </v:shape>
            <v:shape id="_x0000_s402" style="position:absolute;left:130;top:328;width:96;height:17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13"/>
                        <w:szCs w:val="13"/>
                      </w:rPr>
                    </w:pPr>
                    <w:r>
                      <w:rPr>
                        <w:rFonts w:ascii="SimSun" w:hAnsi="SimSun" w:eastAsia="SimSun" w:cs="SimSun"/>
                        <w:sz w:val="13"/>
                        <w:szCs w:val="13"/>
                      </w:rPr>
                      <w:t>&lt;</w:t>
                    </w:r>
                  </w:p>
                </w:txbxContent>
              </v:textbox>
            </v:shape>
          </v:group>
        </w:pict>
      </w:r>
    </w:p>
    <w:p>
      <w:pPr>
        <w:pStyle w:val="BodyText"/>
        <w:ind w:left="2429"/>
        <w:spacing w:before="66" w:line="218" w:lineRule="auto"/>
        <w:rPr>
          <w:sz w:val="19"/>
          <w:szCs w:val="19"/>
        </w:rPr>
      </w:pPr>
      <w:r>
        <w:rPr>
          <w:sz w:val="19"/>
          <w:szCs w:val="19"/>
          <w:spacing w:val="-5"/>
        </w:rPr>
        <w:t>图11-9</w:t>
      </w:r>
      <w:r>
        <w:rPr>
          <w:sz w:val="19"/>
          <w:szCs w:val="19"/>
          <w:spacing w:val="76"/>
          <w:w w:val="101"/>
        </w:rPr>
        <w:t xml:space="preserve"> </w:t>
      </w:r>
      <w:r>
        <w:rPr>
          <w:sz w:val="19"/>
          <w:szCs w:val="19"/>
          <w:spacing w:val="-5"/>
        </w:rPr>
        <w:t>某平台个性化广告的退出机制</w:t>
      </w:r>
    </w:p>
    <w:p>
      <w:pPr>
        <w:spacing w:line="320" w:lineRule="auto"/>
        <w:rPr>
          <w:rFonts w:ascii="Arial"/>
          <w:sz w:val="21"/>
        </w:rPr>
      </w:pPr>
      <w:r/>
    </w:p>
    <w:p>
      <w:pPr>
        <w:ind w:left="422"/>
        <w:spacing w:before="62" w:line="222" w:lineRule="auto"/>
        <w:outlineLvl w:val="1"/>
        <w:rPr>
          <w:rFonts w:ascii="SimHei" w:hAnsi="SimHei" w:eastAsia="SimHei" w:cs="SimHei"/>
          <w:sz w:val="19"/>
          <w:szCs w:val="19"/>
        </w:rPr>
      </w:pPr>
      <w:r>
        <w:rPr>
          <w:rFonts w:ascii="SimHei" w:hAnsi="SimHei" w:eastAsia="SimHei" w:cs="SimHei"/>
          <w:sz w:val="19"/>
          <w:szCs w:val="19"/>
          <w:b/>
          <w:bCs/>
          <w:spacing w:val="13"/>
        </w:rPr>
        <w:t>4.数据供应链</w:t>
      </w:r>
    </w:p>
    <w:p>
      <w:pPr>
        <w:pStyle w:val="BodyText"/>
        <w:ind w:left="419"/>
        <w:spacing w:before="143" w:line="218" w:lineRule="auto"/>
        <w:rPr>
          <w:sz w:val="19"/>
          <w:szCs w:val="19"/>
        </w:rPr>
      </w:pPr>
      <w:r>
        <w:rPr>
          <w:sz w:val="19"/>
          <w:szCs w:val="19"/>
          <w:spacing w:val="13"/>
        </w:rPr>
        <w:t>根据广告投放的参与方来区分，如图11-10所示，广告可以分为以下几类。</w:t>
      </w:r>
    </w:p>
    <w:p>
      <w:pPr>
        <w:pStyle w:val="BodyText"/>
        <w:ind w:firstLine="419"/>
        <w:spacing w:before="87" w:line="366" w:lineRule="auto"/>
        <w:rPr>
          <w:sz w:val="19"/>
          <w:szCs w:val="19"/>
        </w:rPr>
      </w:pPr>
      <w:r>
        <w:rPr>
          <w:sz w:val="19"/>
          <w:szCs w:val="19"/>
          <w:spacing w:val="22"/>
        </w:rPr>
        <w:t>1)广告主直接向广告发布者(即广告展示的网站或</w:t>
      </w:r>
      <w:r>
        <w:rPr>
          <w:sz w:val="19"/>
          <w:szCs w:val="19"/>
          <w:spacing w:val="-54"/>
        </w:rPr>
        <w:t xml:space="preserve"> </w:t>
      </w:r>
      <w:r>
        <w:rPr>
          <w:rFonts w:ascii="Times New Roman" w:hAnsi="Times New Roman" w:eastAsia="Times New Roman" w:cs="Times New Roman"/>
          <w:sz w:val="19"/>
          <w:szCs w:val="19"/>
        </w:rPr>
        <w:t>App</w:t>
      </w:r>
      <w:r>
        <w:rPr>
          <w:rFonts w:ascii="Times New Roman" w:hAnsi="Times New Roman" w:eastAsia="Times New Roman" w:cs="Times New Roman"/>
          <w:sz w:val="19"/>
          <w:szCs w:val="19"/>
          <w:spacing w:val="37"/>
        </w:rPr>
        <w:t xml:space="preserve"> </w:t>
      </w:r>
      <w:r>
        <w:rPr>
          <w:sz w:val="19"/>
          <w:szCs w:val="19"/>
          <w:spacing w:val="22"/>
        </w:rPr>
        <w:t>等)投放广告，</w:t>
      </w:r>
      <w:r>
        <w:rPr>
          <w:sz w:val="19"/>
          <w:szCs w:val="19"/>
          <w:spacing w:val="21"/>
        </w:rPr>
        <w:t>其中可能包</w:t>
      </w:r>
      <w:r>
        <w:rPr>
          <w:sz w:val="19"/>
          <w:szCs w:val="19"/>
        </w:rPr>
        <w:t xml:space="preserve">  </w:t>
      </w:r>
      <w:r>
        <w:rPr>
          <w:sz w:val="19"/>
          <w:szCs w:val="19"/>
          <w:spacing w:val="6"/>
        </w:rPr>
        <w:t>含数据管理平台</w:t>
      </w:r>
      <w:r>
        <w:rPr>
          <w:sz w:val="19"/>
          <w:szCs w:val="19"/>
          <w:spacing w:val="-24"/>
        </w:rPr>
        <w:t xml:space="preserve"> </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Management</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Platform</w:t>
      </w:r>
      <w:r>
        <w:rPr>
          <w:rFonts w:ascii="Times New Roman" w:hAnsi="Times New Roman" w:eastAsia="Times New Roman" w:cs="Times New Roman"/>
          <w:sz w:val="19"/>
          <w:szCs w:val="19"/>
          <w:spacing w:val="6"/>
        </w:rPr>
        <w:t>,</w:t>
      </w:r>
      <w:r>
        <w:rPr>
          <w:rFonts w:ascii="Times New Roman" w:hAnsi="Times New Roman" w:eastAsia="Times New Roman" w:cs="Times New Roman"/>
          <w:sz w:val="19"/>
          <w:szCs w:val="19"/>
        </w:rPr>
        <w:t>DMP</w:t>
      </w:r>
      <w:r>
        <w:rPr>
          <w:rFonts w:ascii="Times New Roman" w:hAnsi="Times New Roman" w:eastAsia="Times New Roman" w:cs="Times New Roman"/>
          <w:sz w:val="19"/>
          <w:szCs w:val="19"/>
          <w:spacing w:val="6"/>
        </w:rPr>
        <w:t>)°,</w:t>
      </w:r>
      <w:r>
        <w:rPr>
          <w:sz w:val="19"/>
          <w:szCs w:val="19"/>
          <w:spacing w:val="6"/>
        </w:rPr>
        <w:t>一般由广告主或广告发布者提供，</w:t>
      </w:r>
      <w:r>
        <w:rPr>
          <w:sz w:val="19"/>
          <w:szCs w:val="19"/>
        </w:rPr>
        <w:t xml:space="preserve"> </w:t>
      </w:r>
      <w:r>
        <w:rPr>
          <w:sz w:val="19"/>
          <w:szCs w:val="19"/>
          <w:spacing w:val="21"/>
        </w:rPr>
        <w:t>另外还可能包括广告归因服务商(即统计广告投放效果的广告服务商),</w:t>
      </w:r>
      <w:r>
        <w:rPr>
          <w:sz w:val="19"/>
          <w:szCs w:val="19"/>
          <w:spacing w:val="20"/>
        </w:rPr>
        <w:t>个人信息在几个</w:t>
      </w:r>
    </w:p>
    <w:p>
      <w:pPr>
        <w:pStyle w:val="BodyText"/>
        <w:spacing w:line="218" w:lineRule="auto"/>
        <w:rPr>
          <w:sz w:val="19"/>
          <w:szCs w:val="19"/>
        </w:rPr>
      </w:pPr>
      <w:r>
        <w:rPr>
          <w:sz w:val="19"/>
          <w:szCs w:val="19"/>
          <w:spacing w:val="10"/>
        </w:rPr>
        <w:t>有限的参与方内传输。</w:t>
      </w:r>
    </w:p>
    <w:p>
      <w:pPr>
        <w:pStyle w:val="BodyText"/>
        <w:ind w:right="44"/>
        <w:spacing w:before="114" w:line="369" w:lineRule="exact"/>
        <w:jc w:val="right"/>
        <w:rPr>
          <w:sz w:val="19"/>
          <w:szCs w:val="19"/>
        </w:rPr>
      </w:pPr>
      <w:r>
        <w:rPr>
          <w:sz w:val="19"/>
          <w:szCs w:val="19"/>
          <w:spacing w:val="19"/>
          <w:position w:val="13"/>
        </w:rPr>
        <w:t>2)程序化广告，是指通过程序化方式购买广告，通</w:t>
      </w:r>
      <w:r>
        <w:rPr>
          <w:sz w:val="19"/>
          <w:szCs w:val="19"/>
          <w:spacing w:val="18"/>
          <w:position w:val="13"/>
        </w:rPr>
        <w:t>过广告需求方平台、媒介方平台</w:t>
      </w:r>
    </w:p>
    <w:p>
      <w:pPr>
        <w:pStyle w:val="BodyText"/>
        <w:spacing w:line="216" w:lineRule="auto"/>
        <w:rPr>
          <w:sz w:val="19"/>
          <w:szCs w:val="19"/>
        </w:rPr>
      </w:pPr>
      <w:r>
        <w:rPr>
          <w:sz w:val="19"/>
          <w:szCs w:val="19"/>
          <w:spacing w:val="15"/>
        </w:rPr>
        <w:t>以及广告信息交换平台等提供的信息整合、数据分析等服务进行有针对性的发布°,个人</w:t>
      </w:r>
    </w:p>
    <w:p>
      <w:pPr>
        <w:spacing w:line="264" w:lineRule="auto"/>
        <w:rPr>
          <w:rFonts w:ascii="Arial"/>
          <w:sz w:val="21"/>
        </w:rPr>
      </w:pPr>
      <w:r/>
    </w:p>
    <w:p>
      <w:pPr>
        <w:pStyle w:val="BodyText"/>
        <w:ind w:left="419"/>
        <w:spacing w:before="62" w:line="224" w:lineRule="auto"/>
        <w:rPr>
          <w:rFonts w:ascii="KaiTi" w:hAnsi="KaiTi" w:eastAsia="KaiTi" w:cs="KaiTi"/>
          <w:sz w:val="19"/>
          <w:szCs w:val="19"/>
        </w:rPr>
      </w:pPr>
      <w:r>
        <w:rPr>
          <w:sz w:val="19"/>
          <w:szCs w:val="19"/>
          <w:spacing w:val="-16"/>
        </w:rPr>
        <w:t>⊙《个人信息保护法》第</w:t>
      </w:r>
      <w:r>
        <w:rPr>
          <w:rFonts w:ascii="KaiTi" w:hAnsi="KaiTi" w:eastAsia="KaiTi" w:cs="KaiTi"/>
          <w:sz w:val="19"/>
          <w:szCs w:val="19"/>
          <w:spacing w:val="-16"/>
        </w:rPr>
        <w:t>56条。</w:t>
      </w:r>
    </w:p>
    <w:p>
      <w:pPr>
        <w:pStyle w:val="BodyText"/>
        <w:spacing w:before="21" w:line="218" w:lineRule="auto"/>
        <w:jc w:val="right"/>
        <w:rPr>
          <w:sz w:val="19"/>
          <w:szCs w:val="19"/>
        </w:rPr>
      </w:pPr>
      <w:r>
        <w:rPr>
          <w:sz w:val="19"/>
          <w:szCs w:val="19"/>
          <w:spacing w:val="-21"/>
          <w:w w:val="97"/>
        </w:rPr>
        <w:t>=</w:t>
      </w:r>
      <w:r>
        <w:rPr>
          <w:sz w:val="19"/>
          <w:szCs w:val="19"/>
          <w:spacing w:val="31"/>
        </w:rPr>
        <w:t xml:space="preserve">  </w:t>
      </w:r>
      <w:r>
        <w:rPr>
          <w:sz w:val="19"/>
          <w:szCs w:val="19"/>
          <w:spacing w:val="-21"/>
          <w:w w:val="97"/>
        </w:rPr>
        <w:t>数</w:t>
      </w:r>
      <w:r>
        <w:rPr>
          <w:sz w:val="19"/>
          <w:szCs w:val="19"/>
          <w:spacing w:val="-20"/>
          <w:w w:val="97"/>
        </w:rPr>
        <w:t>据管理平台：是指提供给广告主、广告发布者、广告需求方平台、媒介方平台等数据管理工具，</w:t>
      </w:r>
      <w:r>
        <w:rPr>
          <w:sz w:val="19"/>
          <w:szCs w:val="19"/>
          <w:spacing w:val="-18"/>
          <w:w w:val="97"/>
        </w:rPr>
        <w:t>以</w:t>
      </w:r>
    </w:p>
    <w:p>
      <w:pPr>
        <w:pStyle w:val="BodyText"/>
        <w:ind w:left="419" w:right="870" w:firstLine="340"/>
        <w:spacing w:before="6" w:line="228" w:lineRule="auto"/>
        <w:rPr>
          <w:sz w:val="19"/>
          <w:szCs w:val="19"/>
        </w:rPr>
      </w:pPr>
      <w:r>
        <w:rPr>
          <w:sz w:val="19"/>
          <w:szCs w:val="19"/>
          <w:spacing w:val="-20"/>
          <w:w w:val="96"/>
        </w:rPr>
        <w:t>实现存储、管理、分析数据的功能，具体包括定向人群圈选、广告投放效果分析等功能。</w:t>
      </w:r>
      <w:r>
        <w:rPr>
          <w:sz w:val="19"/>
          <w:szCs w:val="19"/>
          <w:spacing w:val="30"/>
        </w:rPr>
        <w:t xml:space="preserve"> </w:t>
      </w:r>
      <w:r>
        <w:rPr>
          <w:sz w:val="19"/>
          <w:szCs w:val="19"/>
          <w:spacing w:val="-17"/>
        </w:rPr>
        <w:t>③《互联网广告管理暂行办法》第1</w:t>
      </w:r>
      <w:r>
        <w:rPr>
          <w:rFonts w:ascii="KaiTi" w:hAnsi="KaiTi" w:eastAsia="KaiTi" w:cs="KaiTi"/>
          <w:sz w:val="19"/>
          <w:szCs w:val="19"/>
          <w:spacing w:val="-17"/>
        </w:rPr>
        <w:t>3条</w:t>
      </w:r>
      <w:r>
        <w:rPr>
          <w:sz w:val="19"/>
          <w:szCs w:val="19"/>
          <w:spacing w:val="-17"/>
        </w:rPr>
        <w:t>。</w:t>
      </w:r>
    </w:p>
    <w:p>
      <w:pPr>
        <w:spacing w:line="228" w:lineRule="auto"/>
        <w:sectPr>
          <w:pgSz w:w="9450" w:h="13340"/>
          <w:pgMar w:top="400" w:right="704" w:bottom="400" w:left="750" w:header="0" w:footer="0" w:gutter="0"/>
        </w:sectPr>
        <w:rPr>
          <w:sz w:val="19"/>
          <w:szCs w:val="19"/>
        </w:rPr>
      </w:pPr>
    </w:p>
    <w:p>
      <w:pPr>
        <w:ind w:left="3609"/>
        <w:spacing w:before="82" w:line="221" w:lineRule="auto"/>
        <w:rPr>
          <w:rFonts w:ascii="Arial" w:hAnsi="Arial" w:eastAsia="Arial" w:cs="Arial"/>
          <w:sz w:val="18"/>
          <w:szCs w:val="18"/>
        </w:rPr>
      </w:pPr>
      <w:r>
        <w:drawing>
          <wp:anchor distT="0" distB="0" distL="0" distR="0" simplePos="0" relativeHeight="253134848" behindDoc="0" locked="0" layoutInCell="0" allowOverlap="1">
            <wp:simplePos x="0" y="0"/>
            <wp:positionH relativeFrom="page">
              <wp:posOffset>444475</wp:posOffset>
            </wp:positionH>
            <wp:positionV relativeFrom="page">
              <wp:posOffset>6775437</wp:posOffset>
            </wp:positionV>
            <wp:extent cx="1276359" cy="6350"/>
            <wp:effectExtent l="0" t="0" r="0" b="0"/>
            <wp:wrapNone/>
            <wp:docPr id="340" name="IM 340"/>
            <wp:cNvGraphicFramePr/>
            <a:graphic>
              <a:graphicData uri="http://schemas.openxmlformats.org/drawingml/2006/picture">
                <pic:pic>
                  <pic:nvPicPr>
                    <pic:cNvPr id="340" name="IM 340"/>
                    <pic:cNvPicPr/>
                  </pic:nvPicPr>
                  <pic:blipFill>
                    <a:blip r:embed="rId168"/>
                    <a:stretch>
                      <a:fillRect/>
                    </a:stretch>
                  </pic:blipFill>
                  <pic:spPr>
                    <a:xfrm rot="0">
                      <a:off x="0" y="0"/>
                      <a:ext cx="1276359" cy="6350"/>
                    </a:xfrm>
                    <a:prstGeom prst="rect">
                      <a:avLst/>
                    </a:prstGeom>
                  </pic:spPr>
                </pic:pic>
              </a:graphicData>
            </a:graphic>
          </wp:anchor>
        </w:drawing>
      </w:r>
      <w:r>
        <w:rPr>
          <w:rFonts w:ascii="YouYuan" w:hAnsi="YouYuan" w:eastAsia="YouYuan" w:cs="YouYuan"/>
          <w:sz w:val="18"/>
          <w:szCs w:val="18"/>
          <w:spacing w:val="4"/>
        </w:rPr>
        <w:t>第十一章</w:t>
      </w:r>
      <w:r>
        <w:rPr>
          <w:rFonts w:ascii="YouYuan" w:hAnsi="YouYuan" w:eastAsia="YouYuan" w:cs="YouYuan"/>
          <w:sz w:val="18"/>
          <w:szCs w:val="18"/>
          <w:spacing w:val="4"/>
        </w:rPr>
        <w:t xml:space="preserve"> </w:t>
      </w:r>
      <w:r>
        <w:rPr>
          <w:rFonts w:ascii="YouYuan" w:hAnsi="YouYuan" w:eastAsia="YouYuan" w:cs="YouYuan"/>
          <w:sz w:val="18"/>
          <w:szCs w:val="18"/>
          <w:spacing w:val="4"/>
        </w:rPr>
        <w:t>更懂你的精准营销和个性化推荐</w:t>
      </w:r>
      <w:r>
        <w:rPr>
          <w:rFonts w:ascii="YouYuan" w:hAnsi="YouYuan" w:eastAsia="YouYuan" w:cs="YouYuan"/>
          <w:sz w:val="18"/>
          <w:szCs w:val="18"/>
          <w:spacing w:val="9"/>
        </w:rPr>
        <w:t xml:space="preserve">      </w:t>
      </w:r>
      <w:r>
        <w:rPr>
          <w:rFonts w:ascii="Arial" w:hAnsi="Arial" w:eastAsia="Arial" w:cs="Arial"/>
          <w:sz w:val="18"/>
          <w:szCs w:val="18"/>
          <w:spacing w:val="4"/>
        </w:rPr>
        <w:t>179</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BodyText"/>
        <w:ind w:right="79"/>
        <w:spacing w:before="59" w:line="378" w:lineRule="auto"/>
        <w:jc w:val="both"/>
        <w:rPr>
          <w:sz w:val="18"/>
          <w:szCs w:val="18"/>
        </w:rPr>
      </w:pPr>
      <w:r>
        <w:rPr>
          <w:sz w:val="18"/>
          <w:szCs w:val="18"/>
          <w:spacing w:val="29"/>
        </w:rPr>
        <w:t>信息将在众多的参与方之间传输，构成复杂的数据供应链，同时带来较高的个人信息安</w:t>
      </w:r>
      <w:r>
        <w:rPr>
          <w:sz w:val="18"/>
          <w:szCs w:val="18"/>
          <w:spacing w:val="7"/>
        </w:rPr>
        <w:t xml:space="preserve"> </w:t>
      </w:r>
      <w:r>
        <w:rPr>
          <w:sz w:val="18"/>
          <w:szCs w:val="18"/>
          <w:spacing w:val="26"/>
        </w:rPr>
        <w:t>全风险。除了数据管理平台和广告归因服务商外，拍</w:t>
      </w:r>
      <w:r>
        <w:rPr>
          <w:sz w:val="18"/>
          <w:szCs w:val="18"/>
          <w:spacing w:val="25"/>
        </w:rPr>
        <w:t>卖方式不同，参与方数量也不同(见</w:t>
      </w:r>
    </w:p>
    <w:p>
      <w:pPr>
        <w:pStyle w:val="BodyText"/>
        <w:spacing w:line="216" w:lineRule="auto"/>
        <w:rPr>
          <w:sz w:val="18"/>
          <w:szCs w:val="18"/>
        </w:rPr>
      </w:pPr>
      <w:r>
        <w:rPr>
          <w:sz w:val="18"/>
          <w:szCs w:val="18"/>
          <w:spacing w:val="21"/>
        </w:rPr>
        <w:t>图11-</w:t>
      </w:r>
      <w:r>
        <w:rPr>
          <w:sz w:val="18"/>
          <w:szCs w:val="18"/>
          <w:spacing w:val="-43"/>
        </w:rPr>
        <w:t xml:space="preserve"> </w:t>
      </w:r>
      <w:r>
        <w:rPr>
          <w:sz w:val="18"/>
          <w:szCs w:val="18"/>
          <w:spacing w:val="21"/>
        </w:rPr>
        <w:t>10),程序化广告又可分为以下几类。</w:t>
      </w:r>
    </w:p>
    <w:p>
      <w:pPr>
        <w:pStyle w:val="BodyText"/>
        <w:spacing w:before="111" w:line="218" w:lineRule="auto"/>
        <w:jc w:val="right"/>
        <w:rPr>
          <w:sz w:val="22"/>
          <w:szCs w:val="22"/>
        </w:rPr>
      </w:pPr>
      <w:r>
        <w:rPr>
          <w:sz w:val="22"/>
          <w:szCs w:val="22"/>
          <w:spacing w:val="-5"/>
        </w:rPr>
        <w:t>口公开竞价(一般都是实时竞价，也称实时竞价</w:t>
      </w:r>
      <w:r>
        <w:rPr>
          <w:sz w:val="22"/>
          <w:szCs w:val="22"/>
          <w:spacing w:val="-6"/>
        </w:rPr>
        <w:t>广告):参与方包括众多的广告主、</w:t>
      </w:r>
    </w:p>
    <w:p>
      <w:pPr>
        <w:spacing w:line="120" w:lineRule="exact"/>
        <w:rPr/>
      </w:pPr>
      <w:r/>
    </w:p>
    <w:tbl>
      <w:tblPr>
        <w:tblStyle w:val="TableNormal"/>
        <w:tblW w:w="7299" w:type="dxa"/>
        <w:tblInd w:w="63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4429"/>
        <w:gridCol w:w="2870"/>
      </w:tblGrid>
      <w:tr>
        <w:trPr>
          <w:trHeight w:val="290" w:hRule="atLeast"/>
        </w:trPr>
        <w:tc>
          <w:tcPr>
            <w:tcW w:w="4429" w:type="dxa"/>
            <w:vAlign w:val="top"/>
          </w:tcPr>
          <w:p>
            <w:pPr>
              <w:pStyle w:val="TableText"/>
              <w:spacing w:line="212" w:lineRule="auto"/>
              <w:rPr>
                <w:rFonts w:ascii="Times New Roman" w:hAnsi="Times New Roman" w:eastAsia="Times New Roman" w:cs="Times New Roman"/>
                <w:sz w:val="18"/>
                <w:szCs w:val="18"/>
              </w:rPr>
            </w:pPr>
            <w:r>
              <w:rPr>
                <w:sz w:val="18"/>
                <w:szCs w:val="18"/>
                <w:spacing w:val="28"/>
              </w:rPr>
              <w:t>广告发布者以及多个需求方平台</w:t>
            </w:r>
            <w:r>
              <w:rPr>
                <w:sz w:val="18"/>
                <w:szCs w:val="18"/>
                <w:spacing w:val="-48"/>
              </w:rPr>
              <w:t xml:space="preserve"> </w:t>
            </w:r>
            <w:r>
              <w:rPr>
                <w:rFonts w:ascii="Times New Roman" w:hAnsi="Times New Roman" w:eastAsia="Times New Roman" w:cs="Times New Roman"/>
                <w:sz w:val="18"/>
                <w:szCs w:val="18"/>
                <w:spacing w:val="28"/>
              </w:rPr>
              <w:t>(</w:t>
            </w:r>
            <w:r>
              <w:rPr>
                <w:rFonts w:ascii="Times New Roman" w:hAnsi="Times New Roman" w:eastAsia="Times New Roman" w:cs="Times New Roman"/>
                <w:sz w:val="18"/>
                <w:szCs w:val="18"/>
              </w:rPr>
              <w:t>Demand</w:t>
            </w:r>
            <w:r>
              <w:rPr>
                <w:rFonts w:ascii="Times New Roman" w:hAnsi="Times New Roman" w:eastAsia="Times New Roman" w:cs="Times New Roman"/>
                <w:sz w:val="18"/>
                <w:szCs w:val="18"/>
                <w:spacing w:val="28"/>
              </w:rPr>
              <w:t>-</w:t>
            </w:r>
            <w:r>
              <w:rPr>
                <w:rFonts w:ascii="Times New Roman" w:hAnsi="Times New Roman" w:eastAsia="Times New Roman" w:cs="Times New Roman"/>
                <w:sz w:val="18"/>
                <w:szCs w:val="18"/>
              </w:rPr>
              <w:t>Side</w:t>
            </w:r>
          </w:p>
        </w:tc>
        <w:tc>
          <w:tcPr>
            <w:tcW w:w="2870" w:type="dxa"/>
            <w:vAlign w:val="top"/>
          </w:tcPr>
          <w:p>
            <w:pPr>
              <w:pStyle w:val="TableText"/>
              <w:spacing w:line="212" w:lineRule="auto"/>
              <w:jc w:val="right"/>
              <w:rPr>
                <w:sz w:val="18"/>
                <w:szCs w:val="18"/>
              </w:rPr>
            </w:pPr>
            <w:r>
              <w:rPr>
                <w:rFonts w:ascii="Times New Roman" w:hAnsi="Times New Roman" w:eastAsia="Times New Roman" w:cs="Times New Roman"/>
                <w:sz w:val="18"/>
                <w:szCs w:val="18"/>
              </w:rPr>
              <w:t>Platform</w:t>
            </w:r>
            <w:r>
              <w:rPr>
                <w:rFonts w:ascii="Times New Roman" w:hAnsi="Times New Roman" w:eastAsia="Times New Roman" w:cs="Times New Roman"/>
                <w:sz w:val="18"/>
                <w:szCs w:val="18"/>
                <w:spacing w:val="23"/>
              </w:rPr>
              <w:t>,</w:t>
            </w:r>
            <w:r>
              <w:rPr>
                <w:rFonts w:ascii="Times New Roman" w:hAnsi="Times New Roman" w:eastAsia="Times New Roman" w:cs="Times New Roman"/>
                <w:sz w:val="18"/>
                <w:szCs w:val="18"/>
              </w:rPr>
              <w:t>DSP</w:t>
            </w:r>
            <w:r>
              <w:rPr>
                <w:rFonts w:ascii="Times New Roman" w:hAnsi="Times New Roman" w:eastAsia="Times New Roman" w:cs="Times New Roman"/>
                <w:sz w:val="18"/>
                <w:szCs w:val="18"/>
                <w:spacing w:val="23"/>
              </w:rPr>
              <w:t>)</w:t>
            </w:r>
            <w:r>
              <w:rPr>
                <w:rFonts w:ascii="Times New Roman" w:hAnsi="Times New Roman" w:eastAsia="Times New Roman" w:cs="Times New Roman"/>
                <w:sz w:val="18"/>
                <w:szCs w:val="18"/>
                <w:spacing w:val="12"/>
                <w:w w:val="101"/>
              </w:rPr>
              <w:t xml:space="preserve">   </w:t>
            </w:r>
            <w:r>
              <w:rPr>
                <w:sz w:val="18"/>
                <w:szCs w:val="18"/>
                <w:spacing w:val="23"/>
              </w:rPr>
              <w:t>和媒介方平台</w:t>
            </w:r>
          </w:p>
        </w:tc>
      </w:tr>
      <w:tr>
        <w:trPr>
          <w:trHeight w:val="262" w:hRule="atLeast"/>
        </w:trPr>
        <w:tc>
          <w:tcPr>
            <w:tcW w:w="4429" w:type="dxa"/>
            <w:vAlign w:val="top"/>
          </w:tcPr>
          <w:p>
            <w:pPr>
              <w:pStyle w:val="TableText"/>
              <w:spacing w:before="97" w:line="158" w:lineRule="auto"/>
              <w:rPr>
                <w:sz w:val="18"/>
                <w:szCs w:val="18"/>
              </w:rPr>
            </w:pPr>
            <w:r>
              <w:rPr>
                <w:rFonts w:ascii="Times New Roman" w:hAnsi="Times New Roman" w:eastAsia="Times New Roman" w:cs="Times New Roman"/>
                <w:sz w:val="18"/>
                <w:szCs w:val="18"/>
              </w:rPr>
              <w:t>(Supply-Side               </w:t>
            </w:r>
            <w:r>
              <w:rPr>
                <w:rFonts w:ascii="Times New Roman" w:hAnsi="Times New Roman" w:eastAsia="Times New Roman" w:cs="Times New Roman"/>
                <w:sz w:val="18"/>
                <w:szCs w:val="18"/>
                <w:spacing w:val="-1"/>
              </w:rPr>
              <w:t xml:space="preserve">  Platform,SSP)</w:t>
            </w:r>
            <w:r>
              <w:rPr>
                <w:sz w:val="18"/>
                <w:szCs w:val="18"/>
                <w:spacing w:val="-1"/>
              </w:rPr>
              <w:t>。</w:t>
            </w:r>
          </w:p>
        </w:tc>
        <w:tc>
          <w:tcPr>
            <w:tcW w:w="2870" w:type="dxa"/>
            <w:vAlign w:val="top"/>
          </w:tcPr>
          <w:p>
            <w:pPr>
              <w:rPr>
                <w:rFonts w:ascii="Arial"/>
                <w:sz w:val="21"/>
              </w:rPr>
            </w:pPr>
            <w:r/>
          </w:p>
        </w:tc>
      </w:tr>
    </w:tbl>
    <w:p>
      <w:pPr>
        <w:pStyle w:val="BodyText"/>
        <w:ind w:left="419"/>
        <w:spacing w:before="146" w:line="218" w:lineRule="auto"/>
        <w:rPr>
          <w:sz w:val="18"/>
          <w:szCs w:val="18"/>
        </w:rPr>
      </w:pPr>
      <w:r>
        <w:rPr>
          <w:sz w:val="18"/>
          <w:szCs w:val="18"/>
          <w:spacing w:val="30"/>
        </w:rPr>
        <w:t>口私有化竞价购买(即在有限固定的广告主和媒介方之间进行公开竞价):参与方包</w:t>
      </w:r>
    </w:p>
    <w:p>
      <w:pPr>
        <w:pStyle w:val="BodyText"/>
        <w:ind w:left="639"/>
        <w:spacing w:before="157" w:line="218" w:lineRule="auto"/>
        <w:rPr>
          <w:sz w:val="18"/>
          <w:szCs w:val="18"/>
        </w:rPr>
      </w:pPr>
      <w:r>
        <w:rPr>
          <w:sz w:val="18"/>
          <w:szCs w:val="18"/>
          <w:spacing w:val="22"/>
        </w:rPr>
        <w:t>括有限的广告主和广告发布者，以及少于公开竞价的需求方平台和媒介方平台。</w:t>
      </w:r>
    </w:p>
    <w:p>
      <w:pPr>
        <w:pStyle w:val="BodyText"/>
        <w:ind w:left="419"/>
        <w:spacing w:before="119" w:line="218" w:lineRule="auto"/>
        <w:rPr>
          <w:sz w:val="22"/>
          <w:szCs w:val="22"/>
        </w:rPr>
      </w:pPr>
      <w:r>
        <w:rPr>
          <w:sz w:val="22"/>
          <w:szCs w:val="22"/>
          <w:spacing w:val="-8"/>
        </w:rPr>
        <w:t>口私有程序化购买(即将固定广告位提供给固定广告主，由广告主通过程序化方式</w:t>
      </w:r>
    </w:p>
    <w:p>
      <w:pPr>
        <w:pStyle w:val="BodyText"/>
        <w:ind w:left="639"/>
        <w:spacing w:before="149" w:line="370" w:lineRule="exact"/>
        <w:rPr>
          <w:sz w:val="18"/>
          <w:szCs w:val="18"/>
        </w:rPr>
      </w:pPr>
      <w:r>
        <w:rPr>
          <w:sz w:val="18"/>
          <w:szCs w:val="18"/>
          <w:spacing w:val="34"/>
          <w:position w:val="14"/>
        </w:rPr>
        <w:t>购买):参与方包括固定的广告主和广告发布者，以</w:t>
      </w:r>
      <w:r>
        <w:rPr>
          <w:sz w:val="18"/>
          <w:szCs w:val="18"/>
          <w:spacing w:val="33"/>
          <w:position w:val="14"/>
        </w:rPr>
        <w:t>及需求方平台和媒介方平台</w:t>
      </w:r>
    </w:p>
    <w:p>
      <w:pPr>
        <w:pStyle w:val="BodyText"/>
        <w:ind w:left="639"/>
        <w:spacing w:before="1" w:line="217" w:lineRule="auto"/>
        <w:rPr>
          <w:sz w:val="18"/>
          <w:szCs w:val="18"/>
        </w:rPr>
      </w:pPr>
      <w:r>
        <w:rPr>
          <w:sz w:val="18"/>
          <w:szCs w:val="18"/>
          <w:spacing w:val="18"/>
        </w:rPr>
        <w:t>(后二者不参与竞价，但协助广告展示)。</w:t>
      </w:r>
    </w:p>
    <w:p>
      <w:pPr>
        <w:ind w:left="422"/>
        <w:spacing w:before="155" w:line="222" w:lineRule="auto"/>
        <w:rPr>
          <w:rFonts w:ascii="SimHei" w:hAnsi="SimHei" w:eastAsia="SimHei" w:cs="SimHei"/>
          <w:sz w:val="18"/>
          <w:szCs w:val="18"/>
        </w:rPr>
      </w:pPr>
      <w:r>
        <w:rPr>
          <w:rFonts w:ascii="SimHei" w:hAnsi="SimHei" w:eastAsia="SimHei" w:cs="SimHei"/>
          <w:sz w:val="18"/>
          <w:szCs w:val="18"/>
          <w:b/>
          <w:bCs/>
          <w:spacing w:val="-14"/>
          <w:w w:val="95"/>
        </w:rPr>
        <w:t>程序化和非程序化广告交易的渠道</w:t>
      </w:r>
    </w:p>
    <w:p>
      <w:pPr>
        <w:spacing w:line="168" w:lineRule="exact"/>
        <w:rPr/>
      </w:pPr>
      <w:r/>
    </w:p>
    <w:p>
      <w:pPr>
        <w:spacing w:line="168" w:lineRule="exact"/>
        <w:sectPr>
          <w:pgSz w:w="9450" w:h="13320"/>
          <w:pgMar w:top="400" w:right="739" w:bottom="400" w:left="680" w:header="0" w:footer="0" w:gutter="0"/>
          <w:cols w:equalWidth="0" w:num="1">
            <w:col w:w="8030" w:space="0"/>
          </w:cols>
        </w:sectPr>
        <w:rPr/>
      </w:pPr>
    </w:p>
    <w:p>
      <w:pPr>
        <w:spacing w:line="338" w:lineRule="auto"/>
        <w:rPr>
          <w:rFonts w:ascii="Arial"/>
          <w:sz w:val="21"/>
        </w:rPr>
      </w:pPr>
      <w:r/>
    </w:p>
    <w:p>
      <w:pPr>
        <w:spacing w:line="339" w:lineRule="auto"/>
        <w:rPr>
          <w:rFonts w:ascii="Arial"/>
          <w:sz w:val="21"/>
        </w:rPr>
      </w:pPr>
      <w:r/>
    </w:p>
    <w:p>
      <w:pPr>
        <w:pStyle w:val="BodyText"/>
        <w:ind w:firstLine="340"/>
        <w:spacing w:before="1" w:line="3730" w:lineRule="exact"/>
        <w:rPr/>
      </w:pPr>
      <w:r>
        <w:rPr>
          <w:position w:val="-74"/>
        </w:rPr>
        <w:pict>
          <v:group id="_x0000_s404" style="mso-position-vertical-relative:line;mso-position-horizontal-relative:char;width:72.55pt;height:186.5pt;" filled="false" stroked="false" coordsize="1451,3730" coordorigin="0,0">
            <v:shape id="_x0000_s406" style="position:absolute;left:0;top:0;width:1451;height:3730;" filled="false" stroked="false" type="#_x0000_t75">
              <v:imagedata o:title="" r:id="rId169"/>
            </v:shape>
            <v:shape id="_x0000_s408" style="position:absolute;left:59;top:86;width:1303;height:3130;" filled="false" stroked="false" type="#_x0000_t202">
              <v:fill on="false"/>
              <v:stroke on="false"/>
              <v:path/>
              <v:imagedata o:title=""/>
              <o:lock v:ext="edit" aspectratio="false"/>
              <v:textbox inset="0mm,0mm,0mm,0mm">
                <w:txbxContent>
                  <w:p>
                    <w:pPr>
                      <w:ind w:left="20"/>
                      <w:spacing w:before="19" w:line="224" w:lineRule="auto"/>
                      <w:rPr>
                        <w:rFonts w:ascii="YouYuan" w:hAnsi="YouYuan" w:eastAsia="YouYuan" w:cs="YouYuan"/>
                        <w:sz w:val="18"/>
                        <w:szCs w:val="18"/>
                      </w:rPr>
                    </w:pPr>
                    <w:r>
                      <w:rPr>
                        <w:rFonts w:ascii="YouYuan" w:hAnsi="YouYuan" w:eastAsia="YouYuan" w:cs="YouYuan"/>
                        <w:sz w:val="18"/>
                        <w:szCs w:val="18"/>
                        <w:spacing w:val="-1"/>
                      </w:rPr>
                      <w:t>描述</w:t>
                    </w:r>
                  </w:p>
                  <w:p>
                    <w:pPr>
                      <w:spacing w:line="308" w:lineRule="auto"/>
                      <w:rPr>
                        <w:rFonts w:ascii="Arial"/>
                        <w:sz w:val="21"/>
                      </w:rPr>
                    </w:pPr>
                    <w:r/>
                  </w:p>
                  <w:p>
                    <w:pPr>
                      <w:spacing w:line="309" w:lineRule="auto"/>
                      <w:rPr>
                        <w:rFonts w:ascii="Arial"/>
                        <w:sz w:val="21"/>
                      </w:rPr>
                    </w:pPr>
                    <w:r/>
                  </w:p>
                  <w:p>
                    <w:pPr>
                      <w:spacing w:line="309" w:lineRule="auto"/>
                      <w:rPr>
                        <w:rFonts w:ascii="Arial"/>
                        <w:sz w:val="21"/>
                      </w:rPr>
                    </w:pPr>
                    <w:r/>
                  </w:p>
                  <w:p>
                    <w:pPr>
                      <w:ind w:left="20" w:right="20"/>
                      <w:spacing w:before="59" w:line="239" w:lineRule="auto"/>
                      <w:rPr>
                        <w:rFonts w:ascii="SimSun" w:hAnsi="SimSun" w:eastAsia="SimSun" w:cs="SimSun"/>
                        <w:sz w:val="18"/>
                        <w:szCs w:val="18"/>
                      </w:rPr>
                    </w:pPr>
                    <w:r>
                      <w:rPr>
                        <w:rFonts w:ascii="SimSun" w:hAnsi="SimSun" w:eastAsia="SimSun" w:cs="SimSun"/>
                        <w:sz w:val="18"/>
                        <w:szCs w:val="18"/>
                        <w:spacing w:val="-17"/>
                        <w:w w:val="97"/>
                      </w:rPr>
                      <w:t>参与广告发布者的</w:t>
                    </w:r>
                    <w:r>
                      <w:rPr>
                        <w:rFonts w:ascii="SimSun" w:hAnsi="SimSun" w:eastAsia="SimSun" w:cs="SimSun"/>
                        <w:sz w:val="18"/>
                        <w:szCs w:val="18"/>
                      </w:rPr>
                      <w:t xml:space="preserve"> </w:t>
                    </w:r>
                    <w:r>
                      <w:rPr>
                        <w:rFonts w:ascii="SimSun" w:hAnsi="SimSun" w:eastAsia="SimSun" w:cs="SimSun"/>
                        <w:sz w:val="18"/>
                        <w:szCs w:val="18"/>
                        <w:spacing w:val="-3"/>
                      </w:rPr>
                      <w:t>数量</w:t>
                    </w:r>
                  </w:p>
                  <w:p>
                    <w:pPr>
                      <w:spacing w:line="383" w:lineRule="auto"/>
                      <w:rPr>
                        <w:rFonts w:ascii="Arial"/>
                        <w:sz w:val="21"/>
                      </w:rPr>
                    </w:pPr>
                    <w:r/>
                  </w:p>
                  <w:p>
                    <w:pPr>
                      <w:ind w:right="3"/>
                      <w:spacing w:before="59" w:line="218" w:lineRule="auto"/>
                      <w:jc w:val="right"/>
                      <w:rPr>
                        <w:rFonts w:ascii="SimSun" w:hAnsi="SimSun" w:eastAsia="SimSun" w:cs="SimSun"/>
                        <w:sz w:val="18"/>
                        <w:szCs w:val="18"/>
                      </w:rPr>
                    </w:pPr>
                    <w:r>
                      <w:rPr>
                        <w:rFonts w:ascii="SimSun" w:hAnsi="SimSun" w:eastAsia="SimSun" w:cs="SimSun"/>
                        <w:sz w:val="18"/>
                        <w:szCs w:val="18"/>
                        <w:spacing w:val="-19"/>
                        <w:w w:val="98"/>
                      </w:rPr>
                      <w:t>参与广告商的数</w:t>
                    </w:r>
                    <w:r>
                      <w:rPr>
                        <w:rFonts w:ascii="SimSun" w:hAnsi="SimSun" w:eastAsia="SimSun" w:cs="SimSun"/>
                        <w:sz w:val="18"/>
                        <w:szCs w:val="18"/>
                        <w:spacing w:val="-11"/>
                        <w:w w:val="98"/>
                      </w:rPr>
                      <w:t>量</w:t>
                    </w:r>
                  </w:p>
                  <w:p>
                    <w:pPr>
                      <w:spacing w:line="257" w:lineRule="auto"/>
                      <w:rPr>
                        <w:rFonts w:ascii="Arial"/>
                        <w:sz w:val="21"/>
                      </w:rPr>
                    </w:pPr>
                    <w:r/>
                  </w:p>
                  <w:p>
                    <w:pPr>
                      <w:spacing w:line="258" w:lineRule="auto"/>
                      <w:rPr>
                        <w:rFonts w:ascii="Arial"/>
                        <w:sz w:val="21"/>
                      </w:rPr>
                    </w:pPr>
                    <w:r/>
                  </w:p>
                  <w:p>
                    <w:pPr>
                      <w:ind w:left="20"/>
                      <w:spacing w:before="59" w:line="218" w:lineRule="auto"/>
                      <w:rPr>
                        <w:rFonts w:ascii="SimSun" w:hAnsi="SimSun" w:eastAsia="SimSun" w:cs="SimSun"/>
                        <w:sz w:val="18"/>
                        <w:szCs w:val="18"/>
                      </w:rPr>
                    </w:pPr>
                    <w:r>
                      <w:rPr>
                        <w:rFonts w:ascii="SimSun" w:hAnsi="SimSun" w:eastAsia="SimSun" w:cs="SimSun"/>
                        <w:sz w:val="18"/>
                        <w:szCs w:val="18"/>
                        <w:spacing w:val="-18"/>
                        <w:w w:val="99"/>
                      </w:rPr>
                      <w:t>涉及的广告技术</w:t>
                    </w:r>
                  </w:p>
                </w:txbxContent>
              </v:textbox>
            </v:shape>
          </v:group>
        </w:pict>
      </w:r>
    </w:p>
    <w:p>
      <w:pPr>
        <w:spacing w:line="14" w:lineRule="auto"/>
        <w:rPr>
          <w:rFonts w:ascii="Arial"/>
          <w:sz w:val="2"/>
        </w:rPr>
      </w:pPr>
      <w:r>
        <w:rPr>
          <w:rFonts w:ascii="Arial" w:hAnsi="Arial" w:eastAsia="Arial" w:cs="Arial"/>
          <w:sz w:val="2"/>
          <w:szCs w:val="2"/>
        </w:rPr>
        <w:br w:type="column"/>
      </w:r>
    </w:p>
    <w:p>
      <w:pPr>
        <w:spacing w:line="345" w:lineRule="auto"/>
        <w:rPr>
          <w:rFonts w:ascii="Arial"/>
          <w:sz w:val="21"/>
        </w:rPr>
      </w:pPr>
      <w:r/>
    </w:p>
    <w:p>
      <w:pPr>
        <w:pStyle w:val="BodyText"/>
        <w:ind w:left="290"/>
        <w:spacing w:before="59" w:line="218" w:lineRule="auto"/>
        <w:rPr>
          <w:sz w:val="18"/>
          <w:szCs w:val="18"/>
        </w:rPr>
      </w:pPr>
      <w:r>
        <w:rPr>
          <w:sz w:val="18"/>
          <w:szCs w:val="18"/>
          <w:spacing w:val="-16"/>
        </w:rPr>
        <w:t>公开竞价</w:t>
      </w:r>
    </w:p>
    <w:p>
      <w:pPr>
        <w:pStyle w:val="BodyText"/>
        <w:spacing w:before="278" w:line="218" w:lineRule="auto"/>
        <w:rPr>
          <w:sz w:val="18"/>
          <w:szCs w:val="18"/>
        </w:rPr>
      </w:pPr>
      <w:r>
        <w:rPr>
          <w:sz w:val="18"/>
          <w:szCs w:val="18"/>
          <w:spacing w:val="-15"/>
          <w:w w:val="98"/>
        </w:rPr>
        <w:t>通过对所有广告商</w:t>
      </w:r>
    </w:p>
    <w:p>
      <w:pPr>
        <w:pStyle w:val="BodyText"/>
        <w:spacing w:before="8" w:line="215" w:lineRule="auto"/>
        <w:rPr>
          <w:sz w:val="18"/>
          <w:szCs w:val="18"/>
        </w:rPr>
      </w:pPr>
      <w:r>
        <w:rPr>
          <w:sz w:val="18"/>
          <w:szCs w:val="18"/>
          <w:spacing w:val="-17"/>
          <w:w w:val="99"/>
        </w:rPr>
        <w:t>开放的实时竞价进</w:t>
      </w:r>
    </w:p>
    <w:p>
      <w:pPr>
        <w:pStyle w:val="BodyText"/>
        <w:ind w:left="250"/>
        <w:spacing w:before="1" w:line="217" w:lineRule="auto"/>
        <w:rPr>
          <w:sz w:val="18"/>
          <w:szCs w:val="18"/>
        </w:rPr>
      </w:pPr>
      <w:r>
        <w:rPr>
          <w:sz w:val="18"/>
          <w:szCs w:val="18"/>
          <w:spacing w:val="-15"/>
        </w:rPr>
        <w:t>行广告交易</w:t>
      </w:r>
    </w:p>
    <w:p>
      <w:pPr>
        <w:spacing w:line="260" w:lineRule="auto"/>
        <w:rPr>
          <w:rFonts w:ascii="Arial"/>
          <w:sz w:val="21"/>
        </w:rPr>
      </w:pPr>
      <w:r/>
    </w:p>
    <w:p>
      <w:pPr>
        <w:ind w:firstLine="140"/>
        <w:spacing w:line="1650" w:lineRule="exact"/>
        <w:rPr/>
      </w:pPr>
      <w:r>
        <w:rPr>
          <w:position w:val="-32"/>
        </w:rPr>
        <w:drawing>
          <wp:inline distT="0" distB="0" distL="0" distR="0">
            <wp:extent cx="749253" cy="1047717"/>
            <wp:effectExtent l="0" t="0" r="0" b="0"/>
            <wp:docPr id="342" name="IM 342"/>
            <wp:cNvGraphicFramePr/>
            <a:graphic>
              <a:graphicData uri="http://schemas.openxmlformats.org/drawingml/2006/picture">
                <pic:pic>
                  <pic:nvPicPr>
                    <pic:cNvPr id="342" name="IM 342"/>
                    <pic:cNvPicPr/>
                  </pic:nvPicPr>
                  <pic:blipFill>
                    <a:blip r:embed="rId170"/>
                    <a:stretch>
                      <a:fillRect/>
                    </a:stretch>
                  </pic:blipFill>
                  <pic:spPr>
                    <a:xfrm rot="0">
                      <a:off x="0" y="0"/>
                      <a:ext cx="749253" cy="1047717"/>
                    </a:xfrm>
                    <a:prstGeom prst="rect">
                      <a:avLst/>
                    </a:prstGeom>
                  </pic:spPr>
                </pic:pic>
              </a:graphicData>
            </a:graphic>
          </wp:inline>
        </w:drawing>
      </w:r>
    </w:p>
    <w:p>
      <w:pPr>
        <w:pStyle w:val="BodyText"/>
        <w:ind w:left="70"/>
        <w:spacing w:before="237" w:line="219" w:lineRule="auto"/>
        <w:rPr>
          <w:sz w:val="18"/>
          <w:szCs w:val="18"/>
        </w:rPr>
      </w:pPr>
      <w:r>
        <w:rPr>
          <w:sz w:val="18"/>
          <w:szCs w:val="18"/>
          <w:spacing w:val="-13"/>
        </w:rPr>
        <w:t>需要多个</w:t>
      </w:r>
      <w:r>
        <w:rPr>
          <w:sz w:val="18"/>
          <w:szCs w:val="18"/>
          <w:spacing w:val="-46"/>
        </w:rPr>
        <w:t xml:space="preserve"> </w:t>
      </w:r>
      <w:r>
        <w:rPr>
          <w:rFonts w:ascii="Times New Roman" w:hAnsi="Times New Roman" w:eastAsia="Times New Roman" w:cs="Times New Roman"/>
          <w:sz w:val="18"/>
          <w:szCs w:val="18"/>
          <w:spacing w:val="-13"/>
        </w:rPr>
        <w:t>SSP</w:t>
      </w:r>
      <w:r>
        <w:rPr>
          <w:sz w:val="18"/>
          <w:szCs w:val="18"/>
          <w:spacing w:val="-13"/>
        </w:rPr>
        <w:t>和</w:t>
      </w:r>
    </w:p>
    <w:p>
      <w:pPr>
        <w:pStyle w:val="BodyText"/>
        <w:spacing w:before="5" w:line="218" w:lineRule="auto"/>
        <w:rPr>
          <w:sz w:val="18"/>
          <w:szCs w:val="18"/>
        </w:rPr>
      </w:pPr>
      <w:r>
        <w:rPr>
          <w:rFonts w:ascii="Times New Roman" w:hAnsi="Times New Roman" w:eastAsia="Times New Roman" w:cs="Times New Roman"/>
          <w:sz w:val="18"/>
          <w:szCs w:val="18"/>
          <w:spacing w:val="-15"/>
        </w:rPr>
        <w:t>DSP</w:t>
      </w:r>
      <w:r>
        <w:rPr>
          <w:rFonts w:ascii="Times New Roman" w:hAnsi="Times New Roman" w:eastAsia="Times New Roman" w:cs="Times New Roman"/>
          <w:sz w:val="18"/>
          <w:szCs w:val="18"/>
          <w:spacing w:val="-11"/>
        </w:rPr>
        <w:t xml:space="preserve"> </w:t>
      </w:r>
      <w:r>
        <w:rPr>
          <w:sz w:val="18"/>
          <w:szCs w:val="18"/>
          <w:spacing w:val="-15"/>
        </w:rPr>
        <w:t>在公开竞价中</w:t>
      </w:r>
    </w:p>
    <w:p>
      <w:pPr>
        <w:pStyle w:val="BodyText"/>
        <w:ind w:left="240"/>
        <w:spacing w:before="10" w:line="220" w:lineRule="auto"/>
        <w:rPr>
          <w:sz w:val="18"/>
          <w:szCs w:val="18"/>
        </w:rPr>
      </w:pPr>
      <w:r>
        <w:rPr>
          <w:sz w:val="18"/>
          <w:szCs w:val="18"/>
          <w:spacing w:val="-15"/>
        </w:rPr>
        <w:t>运行和投标</w:t>
      </w:r>
    </w:p>
    <w:p>
      <w:pPr>
        <w:spacing w:line="14" w:lineRule="auto"/>
        <w:rPr>
          <w:rFonts w:ascii="Arial"/>
          <w:sz w:val="2"/>
        </w:rPr>
      </w:pPr>
      <w:r>
        <w:rPr>
          <w:rFonts w:ascii="Arial" w:hAnsi="Arial" w:eastAsia="Arial" w:cs="Arial"/>
          <w:sz w:val="2"/>
          <w:szCs w:val="2"/>
        </w:rPr>
        <w:br w:type="column"/>
      </w:r>
    </w:p>
    <w:p>
      <w:pPr>
        <w:pStyle w:val="BodyText"/>
        <w:ind w:left="259"/>
        <w:spacing w:line="398" w:lineRule="exact"/>
        <w:rPr>
          <w:sz w:val="18"/>
          <w:szCs w:val="18"/>
        </w:rPr>
      </w:pPr>
      <w:r>
        <w:rPr>
          <w:sz w:val="18"/>
          <w:szCs w:val="18"/>
          <w:spacing w:val="-15"/>
          <w:position w:val="16"/>
        </w:rPr>
        <w:t>程序化交易</w:t>
      </w:r>
    </w:p>
    <w:p>
      <w:pPr>
        <w:pStyle w:val="BodyText"/>
        <w:ind w:left="219"/>
        <w:spacing w:before="1" w:line="218" w:lineRule="auto"/>
        <w:rPr>
          <w:sz w:val="18"/>
          <w:szCs w:val="18"/>
        </w:rPr>
      </w:pPr>
      <w:r>
        <w:rPr>
          <w:sz w:val="18"/>
          <w:szCs w:val="18"/>
          <w:spacing w:val="-16"/>
        </w:rPr>
        <w:t>私人市场</w:t>
      </w:r>
    </w:p>
    <w:p>
      <w:pPr>
        <w:pStyle w:val="BodyText"/>
        <w:ind w:left="69" w:right="49" w:hanging="69"/>
        <w:spacing w:before="295" w:line="222" w:lineRule="auto"/>
        <w:rPr>
          <w:sz w:val="18"/>
          <w:szCs w:val="18"/>
        </w:rPr>
      </w:pPr>
      <w:r>
        <w:rPr>
          <w:sz w:val="18"/>
          <w:szCs w:val="18"/>
          <w:spacing w:val="-20"/>
        </w:rPr>
        <w:t>仅向选定的广告商</w:t>
      </w:r>
      <w:r>
        <w:rPr>
          <w:sz w:val="18"/>
          <w:szCs w:val="18"/>
        </w:rPr>
        <w:t xml:space="preserve"> </w:t>
      </w:r>
      <w:r>
        <w:rPr>
          <w:sz w:val="18"/>
          <w:szCs w:val="18"/>
          <w:spacing w:val="-15"/>
          <w:w w:val="98"/>
        </w:rPr>
        <w:t>提供的邀请竞价</w:t>
      </w:r>
    </w:p>
    <w:p>
      <w:pPr>
        <w:spacing w:line="305" w:lineRule="auto"/>
        <w:rPr>
          <w:rFonts w:ascii="Arial"/>
          <w:sz w:val="21"/>
        </w:rPr>
      </w:pPr>
      <w:r/>
    </w:p>
    <w:p>
      <w:pPr>
        <w:spacing w:line="305" w:lineRule="auto"/>
        <w:rPr>
          <w:rFonts w:ascii="Arial"/>
          <w:sz w:val="21"/>
        </w:rPr>
      </w:pPr>
      <w:r/>
    </w:p>
    <w:p>
      <w:pPr>
        <w:spacing w:line="306" w:lineRule="auto"/>
        <w:rPr>
          <w:rFonts w:ascii="Arial"/>
          <w:sz w:val="21"/>
        </w:rPr>
      </w:pPr>
      <w:r/>
    </w:p>
    <w:p>
      <w:pPr>
        <w:ind w:left="359"/>
        <w:spacing w:before="32" w:line="80" w:lineRule="exact"/>
        <w:rPr>
          <w:rFonts w:ascii="Arial" w:hAnsi="Arial" w:eastAsia="Arial" w:cs="Arial"/>
          <w:sz w:val="11"/>
          <w:szCs w:val="11"/>
        </w:rPr>
      </w:pPr>
      <w:r>
        <w:rPr>
          <w:rFonts w:ascii="Times New Roman" w:hAnsi="Times New Roman" w:eastAsia="Times New Roman" w:cs="Times New Roman"/>
          <w:sz w:val="11"/>
          <w:szCs w:val="11"/>
        </w:rPr>
        <w:t>www.       </w:t>
      </w:r>
      <w:r>
        <w:rPr>
          <w:rFonts w:ascii="Arial" w:hAnsi="Arial" w:eastAsia="Arial" w:cs="Arial"/>
          <w:sz w:val="11"/>
          <w:szCs w:val="11"/>
        </w:rPr>
        <w:t>www.</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49"/>
        <w:spacing w:before="59" w:line="219" w:lineRule="auto"/>
        <w:rPr>
          <w:sz w:val="18"/>
          <w:szCs w:val="18"/>
        </w:rPr>
      </w:pPr>
      <w:r>
        <w:rPr>
          <w:sz w:val="18"/>
          <w:szCs w:val="18"/>
          <w:spacing w:val="-11"/>
        </w:rPr>
        <w:t>涉及多个</w:t>
      </w:r>
      <w:r>
        <w:rPr>
          <w:sz w:val="18"/>
          <w:szCs w:val="18"/>
          <w:spacing w:val="-42"/>
        </w:rPr>
        <w:t xml:space="preserve"> </w:t>
      </w:r>
      <w:r>
        <w:rPr>
          <w:rFonts w:ascii="Times New Roman" w:hAnsi="Times New Roman" w:eastAsia="Times New Roman" w:cs="Times New Roman"/>
          <w:sz w:val="18"/>
          <w:szCs w:val="18"/>
          <w:spacing w:val="-11"/>
        </w:rPr>
        <w:t>SSP</w:t>
      </w:r>
      <w:r>
        <w:rPr>
          <w:sz w:val="18"/>
          <w:szCs w:val="18"/>
          <w:spacing w:val="-11"/>
        </w:rPr>
        <w:t>和</w:t>
      </w:r>
    </w:p>
    <w:p>
      <w:pPr>
        <w:pStyle w:val="BodyText"/>
        <w:ind w:left="19"/>
        <w:spacing w:before="7" w:line="220" w:lineRule="auto"/>
        <w:rPr>
          <w:sz w:val="18"/>
          <w:szCs w:val="18"/>
        </w:rPr>
      </w:pPr>
      <w:r>
        <w:rPr>
          <w:rFonts w:ascii="Times New Roman" w:hAnsi="Times New Roman" w:eastAsia="Times New Roman" w:cs="Times New Roman"/>
          <w:sz w:val="18"/>
          <w:szCs w:val="18"/>
          <w:spacing w:val="-8"/>
        </w:rPr>
        <w:t>DSP</w:t>
      </w:r>
      <w:r>
        <w:rPr>
          <w:sz w:val="18"/>
          <w:szCs w:val="18"/>
          <w:spacing w:val="-8"/>
        </w:rPr>
        <w:t>(但比公开竞</w:t>
      </w:r>
    </w:p>
    <w:p>
      <w:pPr>
        <w:pStyle w:val="BodyText"/>
        <w:ind w:left="439"/>
        <w:spacing w:before="3" w:line="218" w:lineRule="auto"/>
        <w:rPr>
          <w:sz w:val="18"/>
          <w:szCs w:val="18"/>
        </w:rPr>
      </w:pPr>
      <w:r>
        <w:rPr>
          <w:sz w:val="18"/>
          <w:szCs w:val="18"/>
          <w:spacing w:val="-3"/>
        </w:rPr>
        <w:t>价少)</w:t>
      </w:r>
    </w:p>
    <w:p>
      <w:pPr>
        <w:spacing w:line="14" w:lineRule="auto"/>
        <w:rPr>
          <w:rFonts w:ascii="Arial"/>
          <w:sz w:val="2"/>
        </w:rPr>
      </w:pPr>
      <w:r>
        <w:rPr>
          <w:rFonts w:ascii="Arial" w:hAnsi="Arial" w:eastAsia="Arial" w:cs="Arial"/>
          <w:sz w:val="2"/>
          <w:szCs w:val="2"/>
        </w:rPr>
        <w:br w:type="column"/>
      </w:r>
    </w:p>
    <w:p>
      <w:pPr>
        <w:pStyle w:val="BodyText"/>
        <w:ind w:left="1630"/>
        <w:spacing w:before="1" w:line="218" w:lineRule="auto"/>
        <w:rPr>
          <w:sz w:val="18"/>
          <w:szCs w:val="18"/>
        </w:rPr>
      </w:pPr>
      <w:r>
        <w:rPr>
          <w:sz w:val="18"/>
          <w:szCs w:val="18"/>
          <w:spacing w:val="-16"/>
        </w:rPr>
        <w:t>非程序化交易</w:t>
      </w:r>
    </w:p>
    <w:p>
      <w:pPr>
        <w:pStyle w:val="BodyText"/>
        <w:ind w:left="1809"/>
        <w:spacing w:before="186" w:line="221" w:lineRule="auto"/>
        <w:rPr>
          <w:sz w:val="18"/>
          <w:szCs w:val="18"/>
        </w:rPr>
      </w:pPr>
      <w:r>
        <w:pict>
          <v:shape id="_x0000_s410" style="position:absolute;margin-left:11.0015pt;margin-top:8.22536pt;mso-position-vertical-relative:text;mso-position-horizontal-relative:text;width:41.35pt;height:12.7pt;z-index:253133824;" filled="false" stroked="false" type="#_x0000_t202">
            <v:fill on="false"/>
            <v:stroke on="false"/>
            <v:path/>
            <v:imagedata o:title=""/>
            <o:lock v:ext="edit" aspectratio="false"/>
            <v:textbox inset="0mm,0mm,0mm,0mm">
              <w:txbxContent>
                <w:p>
                  <w:pPr>
                    <w:pStyle w:val="BodyText"/>
                    <w:spacing w:before="20" w:line="219" w:lineRule="auto"/>
                    <w:jc w:val="right"/>
                    <w:rPr>
                      <w:sz w:val="18"/>
                      <w:szCs w:val="18"/>
                    </w:rPr>
                  </w:pPr>
                  <w:r>
                    <w:rPr>
                      <w:sz w:val="18"/>
                      <w:szCs w:val="18"/>
                      <w:spacing w:val="-13"/>
                      <w:w w:val="94"/>
                    </w:rPr>
                    <w:t>程序化保</w:t>
                  </w:r>
                  <w:r>
                    <w:rPr>
                      <w:sz w:val="18"/>
                      <w:szCs w:val="18"/>
                      <w:spacing w:val="-8"/>
                      <w:w w:val="94"/>
                    </w:rPr>
                    <w:t>障</w:t>
                  </w:r>
                </w:p>
              </w:txbxContent>
            </v:textbox>
          </v:shape>
        </w:pict>
      </w:r>
      <w:r>
        <w:drawing>
          <wp:anchor distT="0" distB="0" distL="0" distR="0" simplePos="0" relativeHeight="253131776" behindDoc="1" locked="0" layoutInCell="1" allowOverlap="1">
            <wp:simplePos x="0" y="0"/>
            <wp:positionH relativeFrom="column">
              <wp:posOffset>0</wp:posOffset>
            </wp:positionH>
            <wp:positionV relativeFrom="paragraph">
              <wp:posOffset>49098</wp:posOffset>
            </wp:positionV>
            <wp:extent cx="1809766" cy="241312"/>
            <wp:effectExtent l="0" t="0" r="0" b="0"/>
            <wp:wrapNone/>
            <wp:docPr id="344" name="IM 344"/>
            <wp:cNvGraphicFramePr/>
            <a:graphic>
              <a:graphicData uri="http://schemas.openxmlformats.org/drawingml/2006/picture">
                <pic:pic>
                  <pic:nvPicPr>
                    <pic:cNvPr id="344" name="IM 344"/>
                    <pic:cNvPicPr/>
                  </pic:nvPicPr>
                  <pic:blipFill>
                    <a:blip r:embed="rId171"/>
                    <a:stretch>
                      <a:fillRect/>
                    </a:stretch>
                  </pic:blipFill>
                  <pic:spPr>
                    <a:xfrm rot="0">
                      <a:off x="0" y="0"/>
                      <a:ext cx="1809766" cy="241312"/>
                    </a:xfrm>
                    <a:prstGeom prst="rect">
                      <a:avLst/>
                    </a:prstGeom>
                  </pic:spPr>
                </pic:pic>
              </a:graphicData>
            </a:graphic>
          </wp:anchor>
        </w:drawing>
      </w:r>
      <w:r>
        <w:rPr>
          <w:sz w:val="18"/>
          <w:szCs w:val="18"/>
          <w:spacing w:val="-12"/>
        </w:rPr>
        <w:t>直接交易</w:t>
      </w:r>
    </w:p>
    <w:p>
      <w:pPr>
        <w:spacing w:before="40"/>
        <w:rPr/>
      </w:pPr>
      <w:r/>
    </w:p>
    <w:tbl>
      <w:tblPr>
        <w:tblStyle w:val="TableNormal"/>
        <w:tblW w:w="2771" w:type="dxa"/>
        <w:tblInd w:w="2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391"/>
        <w:gridCol w:w="1380"/>
      </w:tblGrid>
      <w:tr>
        <w:trPr>
          <w:trHeight w:val="852" w:hRule="atLeast"/>
        </w:trPr>
        <w:tc>
          <w:tcPr>
            <w:tcW w:w="1391" w:type="dxa"/>
            <w:vAlign w:val="top"/>
          </w:tcPr>
          <w:p>
            <w:pPr>
              <w:pStyle w:val="TableText"/>
              <w:spacing w:before="9" w:line="218" w:lineRule="auto"/>
              <w:rPr>
                <w:sz w:val="18"/>
                <w:szCs w:val="18"/>
              </w:rPr>
            </w:pPr>
            <w:r>
              <w:rPr>
                <w:sz w:val="18"/>
                <w:szCs w:val="18"/>
                <w:spacing w:val="-16"/>
              </w:rPr>
              <w:t>广告发布者和广告</w:t>
            </w:r>
          </w:p>
          <w:p>
            <w:pPr>
              <w:pStyle w:val="TableText"/>
              <w:spacing w:before="9" w:line="220" w:lineRule="auto"/>
              <w:rPr>
                <w:sz w:val="18"/>
                <w:szCs w:val="18"/>
              </w:rPr>
            </w:pPr>
            <w:r>
              <w:rPr>
                <w:sz w:val="18"/>
                <w:szCs w:val="18"/>
                <w:spacing w:val="-19"/>
              </w:rPr>
              <w:t>商之间直接协商的</w:t>
            </w:r>
          </w:p>
          <w:p>
            <w:pPr>
              <w:pStyle w:val="TableText"/>
              <w:spacing w:before="4" w:line="219" w:lineRule="auto"/>
              <w:rPr>
                <w:sz w:val="18"/>
                <w:szCs w:val="18"/>
              </w:rPr>
            </w:pPr>
            <w:r>
              <w:rPr>
                <w:sz w:val="18"/>
                <w:szCs w:val="18"/>
                <w:spacing w:val="-16"/>
                <w:w w:val="98"/>
              </w:rPr>
              <w:t>交易和程序化交付</w:t>
            </w:r>
          </w:p>
          <w:p>
            <w:pPr>
              <w:pStyle w:val="TableText"/>
              <w:ind w:left="409"/>
              <w:spacing w:before="7" w:line="174" w:lineRule="auto"/>
              <w:rPr>
                <w:sz w:val="18"/>
                <w:szCs w:val="18"/>
              </w:rPr>
            </w:pPr>
            <w:r>
              <w:rPr>
                <w:sz w:val="18"/>
                <w:szCs w:val="18"/>
                <w:spacing w:val="-14"/>
              </w:rPr>
              <w:t>的交易</w:t>
            </w:r>
          </w:p>
        </w:tc>
        <w:tc>
          <w:tcPr>
            <w:tcW w:w="1380" w:type="dxa"/>
            <w:vAlign w:val="top"/>
          </w:tcPr>
          <w:p>
            <w:pPr>
              <w:pStyle w:val="TableText"/>
              <w:spacing w:line="217" w:lineRule="auto"/>
              <w:jc w:val="right"/>
              <w:rPr>
                <w:sz w:val="18"/>
                <w:szCs w:val="18"/>
              </w:rPr>
            </w:pPr>
            <w:r>
              <w:rPr>
                <w:sz w:val="18"/>
                <w:szCs w:val="18"/>
                <w:spacing w:val="-17"/>
                <w:w w:val="98"/>
              </w:rPr>
              <w:t>广告发</w:t>
            </w:r>
            <w:r>
              <w:rPr>
                <w:sz w:val="18"/>
                <w:szCs w:val="18"/>
                <w:spacing w:val="-16"/>
                <w:w w:val="98"/>
              </w:rPr>
              <w:t>布者和广</w:t>
            </w:r>
            <w:r>
              <w:rPr>
                <w:sz w:val="18"/>
                <w:szCs w:val="18"/>
                <w:spacing w:val="-13"/>
                <w:w w:val="98"/>
              </w:rPr>
              <w:t>告</w:t>
            </w:r>
          </w:p>
          <w:p>
            <w:pPr>
              <w:pStyle w:val="TableText"/>
              <w:ind w:right="11"/>
              <w:spacing w:before="19" w:line="206" w:lineRule="auto"/>
              <w:jc w:val="right"/>
              <w:rPr>
                <w:sz w:val="18"/>
                <w:szCs w:val="18"/>
              </w:rPr>
            </w:pPr>
            <w:r>
              <w:rPr>
                <w:sz w:val="18"/>
                <w:szCs w:val="18"/>
                <w:spacing w:val="-16"/>
                <w:w w:val="97"/>
              </w:rPr>
              <w:t>商之间直接谈判达</w:t>
            </w:r>
          </w:p>
          <w:p>
            <w:pPr>
              <w:pStyle w:val="TableText"/>
              <w:ind w:left="438"/>
              <w:spacing w:line="220" w:lineRule="auto"/>
              <w:rPr>
                <w:sz w:val="18"/>
                <w:szCs w:val="18"/>
              </w:rPr>
            </w:pPr>
            <w:r>
              <w:rPr>
                <w:sz w:val="18"/>
                <w:szCs w:val="18"/>
                <w:spacing w:val="-20"/>
              </w:rPr>
              <w:t>成的交易</w:t>
            </w:r>
          </w:p>
        </w:tc>
      </w:tr>
    </w:tbl>
    <w:p>
      <w:pPr>
        <w:spacing w:line="267" w:lineRule="auto"/>
        <w:rPr>
          <w:rFonts w:ascii="Arial"/>
          <w:sz w:val="21"/>
        </w:rPr>
      </w:pPr>
      <w:r/>
    </w:p>
    <w:p>
      <w:pPr>
        <w:spacing w:line="268" w:lineRule="auto"/>
        <w:rPr>
          <w:rFonts w:ascii="Arial"/>
          <w:sz w:val="21"/>
        </w:rPr>
      </w:pPr>
      <w:r/>
    </w:p>
    <w:p>
      <w:pPr>
        <w:ind w:left="589"/>
        <w:spacing w:before="32" w:line="74" w:lineRule="exact"/>
        <w:rPr>
          <w:rFonts w:ascii="Times New Roman" w:hAnsi="Times New Roman" w:eastAsia="Times New Roman" w:cs="Times New Roman"/>
          <w:sz w:val="11"/>
          <w:szCs w:val="11"/>
        </w:rPr>
      </w:pPr>
      <w:r>
        <w:pict>
          <v:shape id="_x0000_s412" style="position:absolute;margin-left:102.501pt;margin-top:-0.398116pt;mso-position-vertical-relative:text;mso-position-horizontal-relative:text;width:15.3pt;height:5.7pt;z-index:253135872;" filled="false" stroked="false" type="#_x0000_t202">
            <v:fill on="false"/>
            <v:stroke on="false"/>
            <v:path/>
            <v:imagedata o:title=""/>
            <o:lock v:ext="edit" aspectratio="false"/>
            <v:textbox inset="0mm,0mm,0mm,0mm">
              <w:txbxContent>
                <w:p>
                  <w:pPr>
                    <w:ind w:left="20"/>
                    <w:spacing w:before="20" w:line="73"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www.</w:t>
                  </w:r>
                </w:p>
              </w:txbxContent>
            </v:textbox>
          </v:shape>
        </w:pict>
      </w:r>
      <w:r>
        <w:rPr>
          <w:rFonts w:ascii="Times New Roman" w:hAnsi="Times New Roman" w:eastAsia="Times New Roman" w:cs="Times New Roman"/>
          <w:sz w:val="11"/>
          <w:szCs w:val="11"/>
          <w:spacing w:val="-1"/>
        </w:rPr>
        <w:t>www.</w:t>
      </w:r>
    </w:p>
    <w:p>
      <w:pPr>
        <w:spacing w:line="275" w:lineRule="auto"/>
        <w:rPr>
          <w:rFonts w:ascii="Arial"/>
          <w:sz w:val="21"/>
        </w:rPr>
      </w:pPr>
      <w:r/>
    </w:p>
    <w:p>
      <w:pPr>
        <w:spacing w:line="275" w:lineRule="auto"/>
        <w:rPr>
          <w:rFonts w:ascii="Arial"/>
          <w:sz w:val="21"/>
        </w:rPr>
      </w:pPr>
      <w:r/>
    </w:p>
    <w:p>
      <w:pPr>
        <w:spacing w:line="276" w:lineRule="auto"/>
        <w:rPr>
          <w:rFonts w:ascii="Arial"/>
          <w:sz w:val="21"/>
        </w:rPr>
      </w:pPr>
      <w:r/>
    </w:p>
    <w:p>
      <w:pPr>
        <w:spacing w:line="276" w:lineRule="auto"/>
        <w:rPr>
          <w:rFonts w:ascii="Arial"/>
          <w:sz w:val="21"/>
        </w:rPr>
      </w:pPr>
      <w:r/>
    </w:p>
    <w:p>
      <w:pPr>
        <w:pStyle w:val="BodyText"/>
        <w:ind w:left="20"/>
        <w:spacing w:before="58" w:line="221" w:lineRule="auto"/>
        <w:rPr>
          <w:sz w:val="18"/>
          <w:szCs w:val="18"/>
        </w:rPr>
      </w:pPr>
      <w:r>
        <w:rPr>
          <w:sz w:val="18"/>
          <w:szCs w:val="18"/>
          <w:spacing w:val="-3"/>
        </w:rPr>
        <w:t>SSP</w:t>
      </w:r>
      <w:r>
        <w:rPr>
          <w:sz w:val="18"/>
          <w:szCs w:val="18"/>
          <w:spacing w:val="-36"/>
        </w:rPr>
        <w:t xml:space="preserve"> </w:t>
      </w:r>
      <w:r>
        <w:rPr>
          <w:sz w:val="18"/>
          <w:szCs w:val="18"/>
          <w:spacing w:val="-3"/>
        </w:rPr>
        <w:t>和DSP</w:t>
      </w:r>
      <w:r>
        <w:rPr>
          <w:sz w:val="18"/>
          <w:szCs w:val="18"/>
          <w:spacing w:val="-36"/>
        </w:rPr>
        <w:t xml:space="preserve"> </w:t>
      </w:r>
      <w:r>
        <w:rPr>
          <w:sz w:val="18"/>
          <w:szCs w:val="18"/>
          <w:spacing w:val="-3"/>
        </w:rPr>
        <w:t>不参与</w:t>
      </w:r>
    </w:p>
    <w:p>
      <w:pPr>
        <w:pStyle w:val="BodyText"/>
        <w:ind w:left="70"/>
        <w:spacing w:before="1" w:line="218" w:lineRule="auto"/>
        <w:rPr>
          <w:sz w:val="18"/>
          <w:szCs w:val="18"/>
        </w:rPr>
      </w:pPr>
      <w:r>
        <w:pict>
          <v:shape id="_x0000_s414" style="position:absolute;margin-left:73.9999pt;margin-top:4.70021pt;mso-position-vertical-relative:text;mso-position-horizontal-relative:text;width:68.2pt;height:12.8pt;z-index:253132800;" filled="false" stroked="false" type="#_x0000_t202">
            <v:fill on="false"/>
            <v:stroke on="false"/>
            <v:path/>
            <v:imagedata o:title=""/>
            <o:lock v:ext="edit" aspectratio="false"/>
            <v:textbox inset="0mm,0mm,0mm,0mm">
              <w:txbxContent>
                <w:p>
                  <w:pPr>
                    <w:pStyle w:val="BodyText"/>
                    <w:ind w:left="20"/>
                    <w:spacing w:before="20" w:line="221" w:lineRule="auto"/>
                    <w:rPr>
                      <w:sz w:val="18"/>
                      <w:szCs w:val="18"/>
                    </w:rPr>
                  </w:pPr>
                  <w:r>
                    <w:rPr>
                      <w:sz w:val="18"/>
                      <w:szCs w:val="18"/>
                      <w:spacing w:val="-5"/>
                    </w:rPr>
                    <w:t>SSP</w:t>
                  </w:r>
                  <w:r>
                    <w:rPr>
                      <w:sz w:val="18"/>
                      <w:szCs w:val="18"/>
                      <w:spacing w:val="-47"/>
                    </w:rPr>
                    <w:t xml:space="preserve"> </w:t>
                  </w:r>
                  <w:r>
                    <w:rPr>
                      <w:sz w:val="18"/>
                      <w:szCs w:val="18"/>
                      <w:spacing w:val="-5"/>
                    </w:rPr>
                    <w:t>和</w:t>
                  </w:r>
                  <w:r>
                    <w:rPr>
                      <w:sz w:val="18"/>
                      <w:szCs w:val="18"/>
                      <w:spacing w:val="-52"/>
                    </w:rPr>
                    <w:t xml:space="preserve"> </w:t>
                  </w:r>
                  <w:r>
                    <w:rPr>
                      <w:sz w:val="18"/>
                      <w:szCs w:val="18"/>
                      <w:spacing w:val="-5"/>
                    </w:rPr>
                    <w:t>DSP</w:t>
                  </w:r>
                  <w:r>
                    <w:rPr>
                      <w:sz w:val="18"/>
                      <w:szCs w:val="18"/>
                      <w:spacing w:val="-47"/>
                    </w:rPr>
                    <w:t xml:space="preserve"> </w:t>
                  </w:r>
                  <w:r>
                    <w:rPr>
                      <w:sz w:val="18"/>
                      <w:szCs w:val="18"/>
                      <w:spacing w:val="-5"/>
                    </w:rPr>
                    <w:t>不参与</w:t>
                  </w:r>
                </w:p>
              </w:txbxContent>
            </v:textbox>
          </v:shape>
        </w:pict>
      </w:r>
      <w:r>
        <w:rPr>
          <w:sz w:val="18"/>
          <w:szCs w:val="18"/>
          <w:spacing w:val="-19"/>
        </w:rPr>
        <w:t>拍卖或竞价过程，</w:t>
      </w:r>
    </w:p>
    <w:p>
      <w:pPr>
        <w:pStyle w:val="BodyText"/>
        <w:ind w:left="20"/>
        <w:spacing w:before="9" w:line="219" w:lineRule="auto"/>
        <w:rPr>
          <w:sz w:val="18"/>
          <w:szCs w:val="18"/>
        </w:rPr>
      </w:pPr>
      <w:r>
        <w:rPr>
          <w:sz w:val="18"/>
          <w:szCs w:val="18"/>
          <w:spacing w:val="-18"/>
          <w:w w:val="99"/>
        </w:rPr>
        <w:t>但可能参与最终的</w:t>
      </w:r>
    </w:p>
    <w:p>
      <w:pPr>
        <w:pStyle w:val="BodyText"/>
        <w:ind w:left="510"/>
        <w:spacing w:before="17" w:line="187" w:lineRule="auto"/>
        <w:rPr>
          <w:sz w:val="18"/>
          <w:szCs w:val="18"/>
        </w:rPr>
      </w:pPr>
      <w:r>
        <w:rPr>
          <w:sz w:val="18"/>
          <w:szCs w:val="18"/>
          <w:spacing w:val="-9"/>
        </w:rPr>
        <w:t>交付</w:t>
      </w:r>
    </w:p>
    <w:p>
      <w:pPr>
        <w:spacing w:line="187" w:lineRule="auto"/>
        <w:sectPr>
          <w:type w:val="continuous"/>
          <w:pgSz w:w="9450" w:h="13320"/>
          <w:pgMar w:top="400" w:right="739" w:bottom="400" w:left="680" w:header="0" w:footer="0" w:gutter="0"/>
          <w:cols w:equalWidth="0" w:num="4">
            <w:col w:w="1791" w:space="79"/>
            <w:col w:w="1431" w:space="100"/>
            <w:col w:w="1330" w:space="100"/>
            <w:col w:w="3200" w:space="0"/>
          </w:cols>
        </w:sectPr>
        <w:rPr>
          <w:sz w:val="18"/>
          <w:szCs w:val="18"/>
        </w:rPr>
      </w:pPr>
    </w:p>
    <w:p>
      <w:pPr>
        <w:pStyle w:val="BodyText"/>
        <w:ind w:left="2519"/>
        <w:spacing w:before="86" w:line="218" w:lineRule="auto"/>
        <w:rPr>
          <w:sz w:val="18"/>
          <w:szCs w:val="18"/>
        </w:rPr>
      </w:pPr>
      <w:r>
        <w:rPr>
          <w:sz w:val="18"/>
          <w:szCs w:val="18"/>
          <w:spacing w:val="10"/>
        </w:rPr>
        <w:t>图11-10</w:t>
      </w:r>
      <w:r>
        <w:rPr>
          <w:sz w:val="18"/>
          <w:szCs w:val="18"/>
          <w:spacing w:val="86"/>
        </w:rPr>
        <w:t xml:space="preserve"> </w:t>
      </w:r>
      <w:r>
        <w:rPr>
          <w:sz w:val="18"/>
          <w:szCs w:val="18"/>
          <w:spacing w:val="10"/>
        </w:rPr>
        <w:t>广告按照参与方数量分类</w:t>
      </w:r>
    </w:p>
    <w:p>
      <w:pPr>
        <w:pStyle w:val="BodyText"/>
        <w:ind w:left="638" w:right="40" w:hanging="219"/>
        <w:spacing w:before="267" w:line="227" w:lineRule="auto"/>
        <w:rPr>
          <w:sz w:val="18"/>
          <w:szCs w:val="18"/>
        </w:rPr>
      </w:pPr>
      <w:r>
        <w:rPr>
          <w:sz w:val="18"/>
          <w:szCs w:val="18"/>
          <w:spacing w:val="-11"/>
        </w:rPr>
        <w:t>⊙</w:t>
      </w:r>
      <w:r>
        <w:rPr>
          <w:sz w:val="18"/>
          <w:szCs w:val="18"/>
          <w:spacing w:val="60"/>
        </w:rPr>
        <w:t xml:space="preserve"> </w:t>
      </w:r>
      <w:r>
        <w:rPr>
          <w:sz w:val="18"/>
          <w:szCs w:val="18"/>
          <w:spacing w:val="-11"/>
        </w:rPr>
        <w:t>根据《互联网广告暂行管理办法》第14条的规定，广告需求方平台是指整合广告主</w:t>
      </w:r>
      <w:r>
        <w:rPr>
          <w:sz w:val="18"/>
          <w:szCs w:val="18"/>
          <w:spacing w:val="-12"/>
        </w:rPr>
        <w:t>需求，为广告主</w:t>
      </w:r>
      <w:r>
        <w:rPr>
          <w:sz w:val="18"/>
          <w:szCs w:val="18"/>
        </w:rPr>
        <w:t xml:space="preserve"> </w:t>
      </w:r>
      <w:r>
        <w:rPr>
          <w:sz w:val="18"/>
          <w:szCs w:val="18"/>
          <w:spacing w:val="-16"/>
        </w:rPr>
        <w:t>提供发布服务的广告主服务平台。广告需求方平台的经营者是互联</w:t>
      </w:r>
      <w:r>
        <w:rPr>
          <w:sz w:val="18"/>
          <w:szCs w:val="18"/>
          <w:spacing w:val="-17"/>
        </w:rPr>
        <w:t>网广告发布者、广告经营者。</w:t>
      </w:r>
    </w:p>
    <w:p>
      <w:pPr>
        <w:pStyle w:val="BodyText"/>
        <w:ind w:left="638" w:right="42" w:hanging="219"/>
        <w:spacing w:before="17" w:line="227" w:lineRule="auto"/>
        <w:rPr>
          <w:sz w:val="18"/>
          <w:szCs w:val="18"/>
        </w:rPr>
      </w:pPr>
      <w:r>
        <w:rPr>
          <w:sz w:val="18"/>
          <w:szCs w:val="18"/>
          <w:spacing w:val="-11"/>
        </w:rPr>
        <w:t>=</w:t>
      </w:r>
      <w:r>
        <w:rPr>
          <w:sz w:val="18"/>
          <w:szCs w:val="18"/>
          <w:spacing w:val="25"/>
          <w:w w:val="101"/>
        </w:rPr>
        <w:t xml:space="preserve">  </w:t>
      </w:r>
      <w:r>
        <w:rPr>
          <w:sz w:val="18"/>
          <w:szCs w:val="18"/>
          <w:spacing w:val="-11"/>
        </w:rPr>
        <w:t>根据《互联网广告暂行管理办法》第14条的规定，媒介方平台是指整合媒介方资源，为媒介所有者</w:t>
      </w:r>
      <w:r>
        <w:rPr>
          <w:sz w:val="18"/>
          <w:szCs w:val="18"/>
        </w:rPr>
        <w:t xml:space="preserve"> </w:t>
      </w:r>
      <w:r>
        <w:rPr>
          <w:sz w:val="18"/>
          <w:szCs w:val="18"/>
          <w:spacing w:val="-17"/>
        </w:rPr>
        <w:t>或者管理者提供程序化的广告分配和筛选的媒介服务平台。</w:t>
      </w:r>
    </w:p>
    <w:p>
      <w:pPr>
        <w:pStyle w:val="BodyText"/>
        <w:ind w:left="639" w:right="140"/>
        <w:spacing w:before="77" w:line="226" w:lineRule="auto"/>
        <w:rPr>
          <w:sz w:val="18"/>
          <w:szCs w:val="18"/>
        </w:rPr>
      </w:pPr>
      <w:r>
        <w:rPr>
          <w:rFonts w:ascii="Times New Roman" w:hAnsi="Times New Roman" w:eastAsia="Times New Roman" w:cs="Times New Roman"/>
          <w:sz w:val="18"/>
          <w:szCs w:val="18"/>
          <w:spacing w:val="-3"/>
        </w:rPr>
        <w:t>Australian Competition &amp;Consu</w:t>
      </w:r>
      <w:r>
        <w:rPr>
          <w:rFonts w:ascii="Times New Roman" w:hAnsi="Times New Roman" w:eastAsia="Times New Roman" w:cs="Times New Roman"/>
          <w:sz w:val="18"/>
          <w:szCs w:val="18"/>
          <w:spacing w:val="-4"/>
        </w:rPr>
        <w:t>mer Commission:Digital Advertising</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4"/>
        </w:rPr>
        <w:t>Services Inquiry-Interim Report,28</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5"/>
        </w:rPr>
        <w:t>January 2021</w:t>
      </w:r>
      <w:r>
        <w:rPr>
          <w:sz w:val="18"/>
          <w:szCs w:val="18"/>
          <w:spacing w:val="-5"/>
        </w:rPr>
        <w:t>。</w:t>
      </w:r>
    </w:p>
    <w:p>
      <w:pPr>
        <w:spacing w:line="226" w:lineRule="auto"/>
        <w:sectPr>
          <w:type w:val="continuous"/>
          <w:pgSz w:w="9450" w:h="13320"/>
          <w:pgMar w:top="400" w:right="739" w:bottom="400" w:left="680" w:header="0" w:footer="0" w:gutter="0"/>
          <w:cols w:equalWidth="0" w:num="1">
            <w:col w:w="8030" w:space="0"/>
          </w:cols>
        </w:sectPr>
        <w:rPr>
          <w:sz w:val="18"/>
          <w:szCs w:val="18"/>
        </w:rPr>
      </w:pPr>
    </w:p>
    <w:p>
      <w:pPr>
        <w:pStyle w:val="BodyText"/>
        <w:ind w:left="327"/>
        <w:spacing w:before="148" w:line="218" w:lineRule="auto"/>
        <w:rPr>
          <w:rFonts w:ascii="YouYuan" w:hAnsi="YouYuan" w:eastAsia="YouYuan" w:cs="YouYuan"/>
          <w:sz w:val="21"/>
          <w:szCs w:val="21"/>
        </w:rPr>
      </w:pPr>
      <w:r>
        <w:rPr>
          <w:sz w:val="15"/>
          <w:szCs w:val="15"/>
          <w:spacing w:val="-18"/>
          <w:position w:val="-3"/>
        </w:rPr>
        <w:t>180          </w:t>
      </w:r>
      <w:r>
        <w:rPr>
          <w:rFonts w:ascii="YouYuan" w:hAnsi="YouYuan" w:eastAsia="YouYuan" w:cs="YouYuan"/>
          <w:sz w:val="21"/>
          <w:szCs w:val="21"/>
          <w:spacing w:val="-18"/>
        </w:rPr>
        <w:t>高阶篇</w:t>
      </w:r>
      <w:r>
        <w:rPr>
          <w:rFonts w:ascii="YouYuan" w:hAnsi="YouYuan" w:eastAsia="YouYuan" w:cs="YouYuan"/>
          <w:sz w:val="21"/>
          <w:szCs w:val="21"/>
          <w:spacing w:val="-18"/>
        </w:rPr>
        <w:t xml:space="preserve"> </w:t>
      </w:r>
      <w:r>
        <w:rPr>
          <w:rFonts w:ascii="YouYuan" w:hAnsi="YouYuan" w:eastAsia="YouYuan" w:cs="YouYuan"/>
          <w:sz w:val="21"/>
          <w:szCs w:val="21"/>
          <w:spacing w:val="-18"/>
        </w:rPr>
        <w:t>见招拆招，小白化身数据合规专家应对高难场景</w:t>
      </w:r>
    </w:p>
    <w:p>
      <w:pPr>
        <w:spacing w:line="352" w:lineRule="auto"/>
        <w:rPr>
          <w:rFonts w:ascii="Arial"/>
          <w:sz w:val="21"/>
        </w:rPr>
      </w:pPr>
      <w:r/>
    </w:p>
    <w:p>
      <w:pPr>
        <w:spacing w:line="352" w:lineRule="auto"/>
        <w:rPr>
          <w:rFonts w:ascii="Arial"/>
          <w:sz w:val="21"/>
        </w:rPr>
      </w:pPr>
      <w:r/>
    </w:p>
    <w:p>
      <w:pPr>
        <w:pStyle w:val="BodyText"/>
        <w:ind w:left="747"/>
        <w:spacing w:before="69" w:line="218" w:lineRule="auto"/>
        <w:rPr>
          <w:sz w:val="21"/>
          <w:szCs w:val="21"/>
        </w:rPr>
      </w:pPr>
      <w:r>
        <w:rPr>
          <w:sz w:val="21"/>
          <w:szCs w:val="21"/>
          <w:spacing w:val="3"/>
        </w:rPr>
        <w:t>(1)程序化广告的运作机制</w:t>
      </w:r>
    </w:p>
    <w:p>
      <w:pPr>
        <w:pStyle w:val="BodyText"/>
        <w:ind w:right="44"/>
        <w:spacing w:before="82" w:line="382" w:lineRule="exact"/>
        <w:jc w:val="right"/>
        <w:rPr>
          <w:sz w:val="21"/>
          <w:szCs w:val="21"/>
        </w:rPr>
      </w:pPr>
      <w:r>
        <w:rPr>
          <w:sz w:val="21"/>
          <w:szCs w:val="21"/>
          <w:position w:val="13"/>
        </w:rPr>
        <w:t>以参与方最多的实时竞价程序化广告为例，说明程序化广告的运作机制和数据流，</w:t>
      </w:r>
    </w:p>
    <w:p>
      <w:pPr>
        <w:pStyle w:val="BodyText"/>
        <w:ind w:left="327"/>
        <w:spacing w:line="220" w:lineRule="auto"/>
        <w:rPr>
          <w:sz w:val="21"/>
          <w:szCs w:val="21"/>
        </w:rPr>
      </w:pPr>
      <w:r>
        <w:rPr>
          <w:sz w:val="21"/>
          <w:szCs w:val="21"/>
          <w:spacing w:val="-3"/>
        </w:rPr>
        <w:t>具体如图11-11所示。</w:t>
      </w:r>
    </w:p>
    <w:p>
      <w:pPr>
        <w:spacing w:line="282" w:lineRule="auto"/>
        <w:rPr>
          <w:rFonts w:ascii="Arial"/>
          <w:sz w:val="21"/>
        </w:rPr>
      </w:pPr>
      <w:r/>
    </w:p>
    <w:p>
      <w:pPr>
        <w:ind w:left="329"/>
        <w:spacing w:before="49" w:line="221" w:lineRule="auto"/>
        <w:rPr>
          <w:rFonts w:ascii="SimHei" w:hAnsi="SimHei" w:eastAsia="SimHei" w:cs="SimHei"/>
          <w:sz w:val="15"/>
          <w:szCs w:val="15"/>
        </w:rPr>
      </w:pPr>
      <w:r>
        <w:rPr>
          <w:rFonts w:ascii="SimHei" w:hAnsi="SimHei" w:eastAsia="SimHei" w:cs="SimHei"/>
          <w:sz w:val="15"/>
          <w:szCs w:val="15"/>
          <w:b/>
          <w:bCs/>
          <w:spacing w:val="7"/>
        </w:rPr>
        <w:t>某次实时竞价拍卖中的简化数据流</w:t>
      </w:r>
    </w:p>
    <w:p>
      <w:pPr>
        <w:pStyle w:val="BodyText"/>
        <w:ind w:left="2847"/>
        <w:spacing w:before="62" w:line="218" w:lineRule="auto"/>
        <w:rPr>
          <w:sz w:val="15"/>
          <w:szCs w:val="15"/>
        </w:rPr>
      </w:pPr>
      <w:r>
        <w:drawing>
          <wp:anchor distT="0" distB="0" distL="0" distR="0" simplePos="0" relativeHeight="253142016" behindDoc="1" locked="0" layoutInCell="1" allowOverlap="1">
            <wp:simplePos x="0" y="0"/>
            <wp:positionH relativeFrom="column">
              <wp:posOffset>214190</wp:posOffset>
            </wp:positionH>
            <wp:positionV relativeFrom="paragraph">
              <wp:posOffset>4799</wp:posOffset>
            </wp:positionV>
            <wp:extent cx="5099077" cy="3162356"/>
            <wp:effectExtent l="0" t="0" r="0" b="0"/>
            <wp:wrapNone/>
            <wp:docPr id="346" name="IM 346"/>
            <wp:cNvGraphicFramePr/>
            <a:graphic>
              <a:graphicData uri="http://schemas.openxmlformats.org/drawingml/2006/picture">
                <pic:pic>
                  <pic:nvPicPr>
                    <pic:cNvPr id="346" name="IM 346"/>
                    <pic:cNvPicPr/>
                  </pic:nvPicPr>
                  <pic:blipFill>
                    <a:blip r:embed="rId172"/>
                    <a:stretch>
                      <a:fillRect/>
                    </a:stretch>
                  </pic:blipFill>
                  <pic:spPr>
                    <a:xfrm rot="0">
                      <a:off x="0" y="0"/>
                      <a:ext cx="5099077" cy="3162356"/>
                    </a:xfrm>
                    <a:prstGeom prst="rect">
                      <a:avLst/>
                    </a:prstGeom>
                  </pic:spPr>
                </pic:pic>
              </a:graphicData>
            </a:graphic>
          </wp:anchor>
        </w:drawing>
      </w:r>
      <w:r>
        <w:rPr>
          <w:sz w:val="15"/>
          <w:szCs w:val="15"/>
          <w:spacing w:val="-2"/>
        </w:rPr>
        <w:t>11)广告效果数据(如点击量)</w:t>
      </w:r>
    </w:p>
    <w:p>
      <w:pPr>
        <w:spacing w:before="21"/>
        <w:rPr/>
      </w:pPr>
      <w:r/>
    </w:p>
    <w:p>
      <w:pPr>
        <w:sectPr>
          <w:pgSz w:w="9450" w:h="13340"/>
          <w:pgMar w:top="400" w:right="769" w:bottom="400" w:left="312" w:header="0" w:footer="0" w:gutter="0"/>
          <w:cols w:equalWidth="0" w:num="1">
            <w:col w:w="8368" w:space="0"/>
          </w:cols>
        </w:sectPr>
        <w:rPr/>
      </w:pPr>
    </w:p>
    <w:p>
      <w:pPr>
        <w:pStyle w:val="BodyText"/>
        <w:ind w:left="327"/>
        <w:spacing w:before="84" w:line="219" w:lineRule="auto"/>
        <w:rPr>
          <w:sz w:val="15"/>
          <w:szCs w:val="15"/>
        </w:rPr>
      </w:pPr>
      <w:r>
        <w:rPr>
          <w:sz w:val="15"/>
          <w:szCs w:val="15"/>
          <w:spacing w:val="-4"/>
        </w:rPr>
        <w:t>12)</w:t>
      </w:r>
    </w:p>
    <w:p>
      <w:pPr>
        <w:pStyle w:val="BodyText"/>
        <w:ind w:left="327"/>
        <w:spacing w:line="202" w:lineRule="auto"/>
        <w:rPr>
          <w:sz w:val="15"/>
          <w:szCs w:val="15"/>
        </w:rPr>
      </w:pPr>
      <w:r>
        <w:rPr>
          <w:sz w:val="15"/>
          <w:szCs w:val="15"/>
          <w:spacing w:val="-6"/>
        </w:rPr>
        <w:t>归因</w:t>
      </w:r>
      <w:r>
        <w:rPr>
          <w:sz w:val="15"/>
          <w:szCs w:val="15"/>
        </w:rPr>
        <w:t xml:space="preserve">  </w:t>
      </w:r>
      <w:r>
        <w:rPr>
          <w:sz w:val="15"/>
          <w:szCs w:val="15"/>
          <w:spacing w:val="5"/>
        </w:rPr>
        <w:t>数据)</w:t>
      </w:r>
    </w:p>
    <w:p>
      <w:pPr>
        <w:spacing w:line="14" w:lineRule="auto"/>
        <w:rPr>
          <w:rFonts w:ascii="Arial"/>
          <w:sz w:val="2"/>
        </w:rPr>
      </w:pPr>
      <w:r>
        <w:rPr>
          <w:rFonts w:ascii="Arial" w:hAnsi="Arial" w:eastAsia="Arial" w:cs="Arial"/>
          <w:sz w:val="2"/>
          <w:szCs w:val="2"/>
        </w:rPr>
        <w:br w:type="column"/>
      </w:r>
    </w:p>
    <w:p>
      <w:pPr>
        <w:pStyle w:val="BodyText"/>
        <w:ind w:left="400"/>
        <w:spacing w:before="59" w:line="201" w:lineRule="exact"/>
        <w:rPr>
          <w:sz w:val="15"/>
          <w:szCs w:val="15"/>
        </w:rPr>
      </w:pPr>
      <w:r>
        <w:rPr>
          <w:sz w:val="15"/>
          <w:szCs w:val="15"/>
          <w:spacing w:val="-7"/>
          <w:position w:val="3"/>
        </w:rPr>
        <w:t>广告归因</w:t>
      </w:r>
    </w:p>
    <w:p>
      <w:pPr>
        <w:pStyle w:val="BodyText"/>
        <w:ind w:left="460"/>
        <w:spacing w:line="219" w:lineRule="auto"/>
        <w:rPr>
          <w:sz w:val="15"/>
          <w:szCs w:val="15"/>
        </w:rPr>
      </w:pPr>
      <w:r>
        <w:rPr>
          <w:sz w:val="15"/>
          <w:szCs w:val="15"/>
          <w:spacing w:val="-2"/>
        </w:rPr>
        <w:t>服务商</w:t>
      </w:r>
    </w:p>
    <w:p>
      <w:pPr>
        <w:pStyle w:val="BodyText"/>
        <w:ind w:left="469"/>
        <w:spacing w:before="131" w:line="209" w:lineRule="auto"/>
        <w:rPr>
          <w:sz w:val="15"/>
          <w:szCs w:val="15"/>
        </w:rPr>
      </w:pPr>
      <w:r>
        <w:rPr>
          <w:sz w:val="15"/>
          <w:szCs w:val="15"/>
          <w:spacing w:val="1"/>
        </w:rPr>
        <w:t>13)广告效果</w:t>
      </w:r>
    </w:p>
    <w:p>
      <w:pPr>
        <w:pStyle w:val="BodyText"/>
        <w:ind w:left="469"/>
        <w:spacing w:before="1" w:line="217" w:lineRule="auto"/>
        <w:rPr>
          <w:sz w:val="15"/>
          <w:szCs w:val="15"/>
        </w:rPr>
      </w:pPr>
      <w:r>
        <w:rPr>
          <w:sz w:val="15"/>
          <w:szCs w:val="15"/>
          <w:spacing w:val="10"/>
        </w:rPr>
        <w:t>报告</w:t>
      </w:r>
    </w:p>
    <w:p>
      <w:pPr>
        <w:pStyle w:val="BodyText"/>
        <w:spacing w:before="163" w:line="218" w:lineRule="auto"/>
        <w:jc w:val="right"/>
        <w:rPr>
          <w:sz w:val="15"/>
          <w:szCs w:val="15"/>
        </w:rPr>
      </w:pPr>
      <w:r>
        <w:rPr>
          <w:sz w:val="15"/>
          <w:szCs w:val="15"/>
          <w:color w:val="FFFFFF"/>
          <w:spacing w:val="6"/>
        </w:rPr>
        <w:t>9)竟价结果</w:t>
      </w:r>
    </w:p>
    <w:p>
      <w:pPr>
        <w:spacing w:line="242" w:lineRule="auto"/>
        <w:rPr>
          <w:rFonts w:ascii="Arial"/>
          <w:sz w:val="21"/>
        </w:rPr>
      </w:pPr>
      <w:r/>
    </w:p>
    <w:p>
      <w:pPr>
        <w:pStyle w:val="BodyText"/>
        <w:spacing w:before="49" w:line="218" w:lineRule="auto"/>
        <w:rPr>
          <w:sz w:val="15"/>
          <w:szCs w:val="15"/>
        </w:rPr>
      </w:pPr>
      <w:r>
        <w:rPr>
          <w:sz w:val="15"/>
          <w:szCs w:val="15"/>
          <w:spacing w:val="-2"/>
        </w:rPr>
        <w:t>广告主</w:t>
      </w:r>
    </w:p>
    <w:p>
      <w:pPr>
        <w:spacing w:line="461" w:lineRule="auto"/>
        <w:rPr>
          <w:rFonts w:ascii="Arial"/>
          <w:sz w:val="21"/>
        </w:rPr>
      </w:pPr>
      <w:r/>
    </w:p>
    <w:p>
      <w:pPr>
        <w:pStyle w:val="BodyText"/>
        <w:ind w:left="1070"/>
        <w:spacing w:before="49" w:line="218" w:lineRule="auto"/>
        <w:rPr>
          <w:sz w:val="15"/>
          <w:szCs w:val="15"/>
        </w:rPr>
      </w:pPr>
      <w:r>
        <w:rPr>
          <w:sz w:val="15"/>
          <w:szCs w:val="15"/>
          <w:spacing w:val="-2"/>
        </w:rPr>
        <w:t>广告</w:t>
      </w:r>
    </w:p>
    <w:p>
      <w:pPr>
        <w:pStyle w:val="BodyText"/>
        <w:ind w:left="950"/>
        <w:spacing w:before="5" w:line="219" w:lineRule="auto"/>
        <w:rPr>
          <w:sz w:val="15"/>
          <w:szCs w:val="15"/>
        </w:rPr>
      </w:pPr>
      <w:r>
        <w:rPr>
          <w:sz w:val="15"/>
          <w:szCs w:val="15"/>
          <w:spacing w:val="-7"/>
        </w:rPr>
        <w:t>主服务器</w:t>
      </w:r>
    </w:p>
    <w:p>
      <w:pPr>
        <w:pStyle w:val="BodyText"/>
        <w:ind w:left="419"/>
        <w:spacing w:before="202" w:line="219" w:lineRule="auto"/>
        <w:rPr>
          <w:sz w:val="15"/>
          <w:szCs w:val="15"/>
        </w:rPr>
      </w:pPr>
      <w:r>
        <w:rPr>
          <w:sz w:val="15"/>
          <w:szCs w:val="15"/>
          <w:spacing w:val="-2"/>
        </w:rPr>
        <w:t>1)第一方定位数据</w:t>
      </w:r>
    </w:p>
    <w:p>
      <w:pPr>
        <w:spacing w:line="14" w:lineRule="auto"/>
        <w:rPr>
          <w:rFonts w:ascii="Arial"/>
          <w:sz w:val="2"/>
        </w:rPr>
      </w:pPr>
      <w:r>
        <w:rPr>
          <w:rFonts w:ascii="Arial" w:hAnsi="Arial" w:eastAsia="Arial" w:cs="Arial"/>
          <w:sz w:val="2"/>
          <w:szCs w:val="2"/>
        </w:rPr>
        <w:br w:type="column"/>
      </w:r>
    </w:p>
    <w:tbl>
      <w:tblPr>
        <w:tblStyle w:val="TableNormal"/>
        <w:tblW w:w="3863" w:type="dxa"/>
        <w:tblInd w:w="94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84"/>
        <w:gridCol w:w="1347"/>
        <w:gridCol w:w="1232"/>
      </w:tblGrid>
      <w:tr>
        <w:trPr>
          <w:trHeight w:val="707" w:hRule="atLeast"/>
        </w:trPr>
        <w:tc>
          <w:tcPr>
            <w:tcW w:w="1284" w:type="dxa"/>
            <w:vAlign w:val="top"/>
          </w:tcPr>
          <w:p>
            <w:pPr>
              <w:pStyle w:val="TableText"/>
              <w:ind w:right="200"/>
              <w:spacing w:before="1" w:line="220" w:lineRule="auto"/>
              <w:jc w:val="both"/>
              <w:rPr>
                <w:sz w:val="15"/>
                <w:szCs w:val="15"/>
              </w:rPr>
            </w:pPr>
            <w:r>
              <w:rPr>
                <w:sz w:val="15"/>
                <w:szCs w:val="15"/>
                <w:spacing w:val="9"/>
              </w:rPr>
              <w:t>5)竞价请求(包</w:t>
            </w:r>
            <w:r>
              <w:rPr>
                <w:sz w:val="15"/>
                <w:szCs w:val="15"/>
              </w:rPr>
              <w:t xml:space="preserve"> </w:t>
            </w:r>
            <w:r>
              <w:rPr>
                <w:sz w:val="15"/>
                <w:szCs w:val="15"/>
                <w:spacing w:val="-2"/>
              </w:rPr>
              <w:t>括广告</w:t>
            </w:r>
            <w:r>
              <w:rPr>
                <w:rFonts w:ascii="Times New Roman" w:hAnsi="Times New Roman" w:eastAsia="Times New Roman" w:cs="Times New Roman"/>
                <w:sz w:val="15"/>
                <w:szCs w:val="15"/>
                <w:spacing w:val="-2"/>
              </w:rPr>
              <w:t>ID </w:t>
            </w:r>
            <w:r>
              <w:rPr>
                <w:sz w:val="15"/>
                <w:szCs w:val="15"/>
                <w:spacing w:val="-2"/>
              </w:rPr>
              <w:t>和目标</w:t>
            </w:r>
            <w:r>
              <w:rPr>
                <w:sz w:val="15"/>
                <w:szCs w:val="15"/>
                <w:spacing w:val="4"/>
              </w:rPr>
              <w:t xml:space="preserve"> </w:t>
            </w:r>
            <w:r>
              <w:rPr>
                <w:sz w:val="15"/>
                <w:szCs w:val="15"/>
                <w:spacing w:val="5"/>
              </w:rPr>
              <w:t>数据)</w:t>
            </w:r>
          </w:p>
          <w:p>
            <w:pPr>
              <w:pStyle w:val="TableText"/>
              <w:ind w:left="959"/>
              <w:spacing w:before="19" w:line="172" w:lineRule="auto"/>
              <w:rPr>
                <w:sz w:val="15"/>
                <w:szCs w:val="15"/>
              </w:rPr>
            </w:pPr>
            <w:r>
              <w:rPr>
                <w:sz w:val="15"/>
                <w:szCs w:val="15"/>
                <w:spacing w:val="-2"/>
              </w:rPr>
              <w:t>8),</w:t>
            </w:r>
          </w:p>
        </w:tc>
        <w:tc>
          <w:tcPr>
            <w:tcW w:w="1347" w:type="dxa"/>
            <w:vAlign w:val="top"/>
          </w:tcPr>
          <w:p>
            <w:pPr>
              <w:pStyle w:val="TableText"/>
              <w:ind w:left="106" w:right="167"/>
              <w:spacing w:before="1" w:line="224" w:lineRule="auto"/>
              <w:jc w:val="both"/>
              <w:rPr>
                <w:sz w:val="15"/>
                <w:szCs w:val="15"/>
              </w:rPr>
            </w:pPr>
            <w:r>
              <w:rPr>
                <w:sz w:val="15"/>
                <w:szCs w:val="15"/>
                <w:spacing w:val="9"/>
              </w:rPr>
              <w:t>3)竞价请求(包</w:t>
            </w:r>
            <w:r>
              <w:rPr>
                <w:sz w:val="15"/>
                <w:szCs w:val="15"/>
              </w:rPr>
              <w:t xml:space="preserve"> </w:t>
            </w:r>
            <w:r>
              <w:rPr>
                <w:sz w:val="15"/>
                <w:szCs w:val="15"/>
                <w:spacing w:val="2"/>
              </w:rPr>
              <w:t>括广告</w:t>
            </w:r>
            <w:r>
              <w:rPr>
                <w:rFonts w:ascii="Times New Roman" w:hAnsi="Times New Roman" w:eastAsia="Times New Roman" w:cs="Times New Roman"/>
                <w:sz w:val="15"/>
                <w:szCs w:val="15"/>
              </w:rPr>
              <w:t>ID</w:t>
            </w:r>
            <w:r>
              <w:rPr>
                <w:sz w:val="15"/>
                <w:szCs w:val="15"/>
                <w:spacing w:val="2"/>
              </w:rPr>
              <w:t>和目标 </w:t>
            </w:r>
            <w:r>
              <w:rPr>
                <w:sz w:val="15"/>
                <w:szCs w:val="15"/>
                <w:spacing w:val="-2"/>
              </w:rPr>
              <w:t>数据)</w:t>
            </w:r>
          </w:p>
        </w:tc>
        <w:tc>
          <w:tcPr>
            <w:tcW w:w="1232" w:type="dxa"/>
            <w:vAlign w:val="top"/>
          </w:tcPr>
          <w:p>
            <w:pPr>
              <w:pStyle w:val="TableText"/>
              <w:ind w:left="168"/>
              <w:spacing w:before="1" w:line="216" w:lineRule="auto"/>
              <w:jc w:val="both"/>
              <w:rPr>
                <w:sz w:val="15"/>
                <w:szCs w:val="15"/>
              </w:rPr>
            </w:pPr>
            <w:r>
              <w:rPr>
                <w:sz w:val="15"/>
                <w:szCs w:val="15"/>
                <w:spacing w:val="8"/>
              </w:rPr>
              <w:t>3)竟价请求(包</w:t>
            </w:r>
            <w:r>
              <w:rPr>
                <w:sz w:val="15"/>
                <w:szCs w:val="15"/>
                <w:spacing w:val="6"/>
              </w:rPr>
              <w:t xml:space="preserve"> </w:t>
            </w:r>
            <w:r>
              <w:rPr>
                <w:sz w:val="15"/>
                <w:szCs w:val="15"/>
                <w:spacing w:val="-3"/>
              </w:rPr>
              <w:t>括广告</w:t>
            </w:r>
            <w:r>
              <w:rPr>
                <w:rFonts w:ascii="Times New Roman" w:hAnsi="Times New Roman" w:eastAsia="Times New Roman" w:cs="Times New Roman"/>
                <w:sz w:val="15"/>
                <w:szCs w:val="15"/>
                <w:spacing w:val="-3"/>
              </w:rPr>
              <w:t>ID</w:t>
            </w:r>
            <w:r>
              <w:rPr>
                <w:rFonts w:ascii="Times New Roman" w:hAnsi="Times New Roman" w:eastAsia="Times New Roman" w:cs="Times New Roman"/>
                <w:sz w:val="15"/>
                <w:szCs w:val="15"/>
                <w:spacing w:val="-10"/>
              </w:rPr>
              <w:t xml:space="preserve"> </w:t>
            </w:r>
            <w:r>
              <w:rPr>
                <w:sz w:val="15"/>
                <w:szCs w:val="15"/>
                <w:spacing w:val="-3"/>
              </w:rPr>
              <w:t>和目标</w:t>
            </w:r>
            <w:r>
              <w:rPr>
                <w:sz w:val="15"/>
                <w:szCs w:val="15"/>
              </w:rPr>
              <w:t xml:space="preserve"> </w:t>
            </w:r>
            <w:r>
              <w:rPr>
                <w:sz w:val="15"/>
                <w:szCs w:val="15"/>
                <w:spacing w:val="-2"/>
              </w:rPr>
              <w:t>数据)</w:t>
            </w:r>
          </w:p>
        </w:tc>
      </w:tr>
    </w:tbl>
    <w:p>
      <w:pPr>
        <w:spacing w:before="80"/>
        <w:rPr/>
      </w:pPr>
      <w:r/>
    </w:p>
    <w:tbl>
      <w:tblPr>
        <w:tblStyle w:val="TableNormal"/>
        <w:tblW w:w="5837"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919"/>
        <w:gridCol w:w="2054"/>
        <w:gridCol w:w="1864"/>
      </w:tblGrid>
      <w:tr>
        <w:trPr>
          <w:trHeight w:val="2015" w:hRule="atLeast"/>
        </w:trPr>
        <w:tc>
          <w:tcPr>
            <w:tcW w:w="1919" w:type="dxa"/>
            <w:vAlign w:val="top"/>
          </w:tcPr>
          <w:p>
            <w:pPr>
              <w:pStyle w:val="TableText"/>
              <w:ind w:left="1020"/>
              <w:spacing w:line="217" w:lineRule="auto"/>
              <w:rPr>
                <w:sz w:val="15"/>
                <w:szCs w:val="15"/>
              </w:rPr>
            </w:pPr>
            <w:r>
              <w:rPr>
                <w:sz w:val="15"/>
                <w:szCs w:val="15"/>
                <w:spacing w:val="2"/>
              </w:rPr>
              <w:t>7)竞价回复</w:t>
            </w:r>
          </w:p>
          <w:p>
            <w:pPr>
              <w:spacing w:line="252" w:lineRule="auto"/>
              <w:rPr>
                <w:rFonts w:ascii="Arial"/>
                <w:sz w:val="21"/>
              </w:rPr>
            </w:pPr>
            <w:r/>
          </w:p>
          <w:p>
            <w:pPr>
              <w:pStyle w:val="TableText"/>
              <w:ind w:left="470"/>
              <w:spacing w:before="49" w:line="218" w:lineRule="auto"/>
              <w:rPr>
                <w:sz w:val="15"/>
                <w:szCs w:val="15"/>
              </w:rPr>
            </w:pPr>
            <w:r>
              <w:rPr>
                <w:rFonts w:ascii="Times New Roman" w:hAnsi="Times New Roman" w:eastAsia="Times New Roman" w:cs="Times New Roman"/>
                <w:sz w:val="15"/>
                <w:szCs w:val="15"/>
              </w:rPr>
              <w:t>DSP</w:t>
            </w:r>
            <w:r>
              <w:rPr>
                <w:rFonts w:ascii="Times New Roman" w:hAnsi="Times New Roman" w:eastAsia="Times New Roman" w:cs="Times New Roman"/>
                <w:sz w:val="15"/>
                <w:szCs w:val="15"/>
                <w:spacing w:val="2"/>
              </w:rPr>
              <w:t xml:space="preserve">       </w:t>
            </w:r>
            <w:r>
              <w:rPr>
                <w:sz w:val="15"/>
                <w:szCs w:val="15"/>
                <w:spacing w:val="2"/>
              </w:rPr>
              <w:t>9)竞价结果</w:t>
            </w:r>
          </w:p>
          <w:p>
            <w:pPr>
              <w:pStyle w:val="TableText"/>
              <w:spacing w:before="204" w:line="207" w:lineRule="auto"/>
              <w:rPr>
                <w:sz w:val="15"/>
                <w:szCs w:val="15"/>
              </w:rPr>
            </w:pPr>
            <w:r>
              <w:rPr>
                <w:sz w:val="15"/>
                <w:szCs w:val="15"/>
                <w:spacing w:val="-1"/>
              </w:rPr>
              <w:t>6)查询用户的</w:t>
            </w:r>
          </w:p>
          <w:p>
            <w:pPr>
              <w:pStyle w:val="TableText"/>
              <w:spacing w:line="217" w:lineRule="auto"/>
              <w:rPr>
                <w:sz w:val="15"/>
                <w:szCs w:val="15"/>
              </w:rPr>
            </w:pPr>
            <w:r>
              <w:rPr>
                <w:sz w:val="15"/>
                <w:szCs w:val="15"/>
                <w:spacing w:val="-3"/>
              </w:rPr>
              <w:t>广告</w:t>
            </w:r>
            <w:r>
              <w:rPr>
                <w:rFonts w:ascii="Times New Roman" w:hAnsi="Times New Roman" w:eastAsia="Times New Roman" w:cs="Times New Roman"/>
                <w:sz w:val="15"/>
                <w:szCs w:val="15"/>
                <w:spacing w:val="-3"/>
              </w:rPr>
              <w:t>ID</w:t>
            </w:r>
            <w:r>
              <w:rPr>
                <w:rFonts w:ascii="Times New Roman" w:hAnsi="Times New Roman" w:eastAsia="Times New Roman" w:cs="Times New Roman"/>
                <w:sz w:val="15"/>
                <w:szCs w:val="15"/>
                <w:spacing w:val="-12"/>
              </w:rPr>
              <w:t xml:space="preserve"> </w:t>
            </w:r>
            <w:r>
              <w:rPr>
                <w:sz w:val="15"/>
                <w:szCs w:val="15"/>
                <w:spacing w:val="-3"/>
              </w:rPr>
              <w:t>和</w:t>
            </w:r>
            <w:r>
              <w:rPr>
                <w:sz w:val="15"/>
                <w:szCs w:val="15"/>
                <w:spacing w:val="-19"/>
              </w:rPr>
              <w:t xml:space="preserve"> </w:t>
            </w:r>
            <w:r>
              <w:rPr>
                <w:rFonts w:ascii="Times New Roman" w:hAnsi="Times New Roman" w:eastAsia="Times New Roman" w:cs="Times New Roman"/>
                <w:sz w:val="15"/>
                <w:szCs w:val="15"/>
                <w:spacing w:val="-3"/>
              </w:rPr>
              <w:t>PⅡ</w:t>
            </w:r>
            <w:r>
              <w:rPr>
                <w:sz w:val="15"/>
                <w:szCs w:val="15"/>
                <w:spacing w:val="-3"/>
              </w:rPr>
              <w:t>以</w:t>
            </w:r>
          </w:p>
          <w:p>
            <w:pPr>
              <w:pStyle w:val="TableText"/>
              <w:spacing w:before="13" w:line="218" w:lineRule="auto"/>
              <w:rPr>
                <w:sz w:val="15"/>
                <w:szCs w:val="15"/>
              </w:rPr>
            </w:pPr>
            <w:r>
              <w:rPr>
                <w:sz w:val="15"/>
                <w:szCs w:val="15"/>
                <w:spacing w:val="-7"/>
              </w:rPr>
              <w:t>设定价格底线</w:t>
            </w:r>
          </w:p>
          <w:p>
            <w:pPr>
              <w:spacing w:line="244" w:lineRule="auto"/>
              <w:rPr>
                <w:rFonts w:ascii="Arial"/>
                <w:sz w:val="21"/>
              </w:rPr>
            </w:pPr>
            <w:r/>
          </w:p>
          <w:p>
            <w:pPr>
              <w:pStyle w:val="TableText"/>
              <w:ind w:left="1020"/>
              <w:spacing w:before="49" w:line="211" w:lineRule="auto"/>
              <w:rPr>
                <w:sz w:val="15"/>
                <w:szCs w:val="15"/>
              </w:rPr>
            </w:pPr>
            <w:r>
              <w:rPr>
                <w:sz w:val="15"/>
                <w:szCs w:val="15"/>
                <w:spacing w:val="-6"/>
              </w:rPr>
              <w:t>数据管理平</w:t>
            </w:r>
          </w:p>
          <w:p>
            <w:pPr>
              <w:ind w:left="1360"/>
              <w:spacing w:before="1" w:line="174" w:lineRule="auto"/>
              <w:rPr>
                <w:rFonts w:ascii="SimHei" w:hAnsi="SimHei" w:eastAsia="SimHei" w:cs="SimHei"/>
                <w:sz w:val="15"/>
                <w:szCs w:val="15"/>
              </w:rPr>
            </w:pPr>
            <w:r>
              <w:rPr>
                <w:rFonts w:ascii="SimHei" w:hAnsi="SimHei" w:eastAsia="SimHei" w:cs="SimHei"/>
                <w:sz w:val="15"/>
                <w:szCs w:val="15"/>
                <w:color w:val="FFFFFF"/>
              </w:rPr>
              <w:t>台</w:t>
            </w:r>
          </w:p>
        </w:tc>
        <w:tc>
          <w:tcPr>
            <w:tcW w:w="2054" w:type="dxa"/>
            <w:vAlign w:val="top"/>
          </w:tcPr>
          <w:p>
            <w:pPr>
              <w:spacing w:line="269" w:lineRule="auto"/>
              <w:rPr>
                <w:rFonts w:ascii="Arial"/>
                <w:sz w:val="21"/>
              </w:rPr>
            </w:pPr>
            <w:r/>
          </w:p>
          <w:p>
            <w:pPr>
              <w:pStyle w:val="TableText"/>
              <w:ind w:left="131" w:right="56" w:firstLine="1189"/>
              <w:spacing w:before="49" w:line="167" w:lineRule="auto"/>
              <w:rPr>
                <w:sz w:val="15"/>
                <w:szCs w:val="15"/>
              </w:rPr>
            </w:pPr>
            <w:r>
              <w:rPr>
                <w:sz w:val="15"/>
                <w:szCs w:val="15"/>
                <w:spacing w:val="-14"/>
                <w:w w:val="99"/>
              </w:rPr>
              <w:t>广告发布者</w:t>
            </w:r>
            <w:r>
              <w:rPr>
                <w:sz w:val="15"/>
                <w:szCs w:val="15"/>
                <w:spacing w:val="2"/>
              </w:rPr>
              <w:t xml:space="preserve"> </w:t>
            </w:r>
            <w:r>
              <w:rPr>
                <w:rFonts w:ascii="Times New Roman" w:hAnsi="Times New Roman" w:eastAsia="Times New Roman" w:cs="Times New Roman"/>
                <w:sz w:val="15"/>
                <w:szCs w:val="15"/>
                <w:position w:val="-3"/>
              </w:rPr>
              <w:t>SSP</w:t>
            </w:r>
            <w:r>
              <w:rPr>
                <w:rFonts w:ascii="Times New Roman" w:hAnsi="Times New Roman" w:eastAsia="Times New Roman" w:cs="Times New Roman"/>
                <w:sz w:val="15"/>
                <w:szCs w:val="15"/>
                <w:spacing w:val="2"/>
                <w:position w:val="-3"/>
              </w:rPr>
              <w:t xml:space="preserve">         </w:t>
            </w:r>
            <w:r>
              <w:rPr>
                <w:sz w:val="15"/>
                <w:szCs w:val="15"/>
                <w:position w:val="2"/>
              </w:rPr>
              <w:t>9)竟价</w:t>
            </w:r>
            <w:r>
              <w:rPr>
                <w:sz w:val="15"/>
                <w:szCs w:val="15"/>
                <w:spacing w:val="8"/>
                <w:position w:val="2"/>
              </w:rPr>
              <w:t xml:space="preserve">   </w:t>
            </w:r>
            <w:r>
              <w:rPr>
                <w:sz w:val="15"/>
                <w:szCs w:val="15"/>
                <w:position w:val="-2"/>
              </w:rPr>
              <w:t>服务器</w:t>
            </w:r>
          </w:p>
          <w:p>
            <w:pPr>
              <w:pStyle w:val="TableText"/>
              <w:ind w:left="811"/>
              <w:spacing w:line="208" w:lineRule="auto"/>
              <w:rPr>
                <w:sz w:val="15"/>
                <w:szCs w:val="15"/>
              </w:rPr>
            </w:pPr>
            <w:r>
              <w:rPr>
                <w:sz w:val="15"/>
                <w:szCs w:val="15"/>
                <w:spacing w:val="-3"/>
              </w:rPr>
              <w:t>结果</w:t>
            </w:r>
          </w:p>
          <w:p>
            <w:pPr>
              <w:pStyle w:val="TableText"/>
              <w:ind w:left="131"/>
              <w:spacing w:before="181" w:line="219" w:lineRule="auto"/>
              <w:rPr>
                <w:sz w:val="15"/>
                <w:szCs w:val="15"/>
              </w:rPr>
            </w:pPr>
            <w:r>
              <w:rPr>
                <w:sz w:val="15"/>
                <w:szCs w:val="15"/>
                <w:spacing w:val="2"/>
              </w:rPr>
              <w:t>4)查询用户的广</w:t>
            </w:r>
          </w:p>
          <w:p>
            <w:pPr>
              <w:pStyle w:val="TableText"/>
              <w:ind w:left="131"/>
              <w:spacing w:line="217" w:lineRule="auto"/>
              <w:rPr>
                <w:sz w:val="15"/>
                <w:szCs w:val="15"/>
              </w:rPr>
            </w:pPr>
            <w:r>
              <w:rPr>
                <w:sz w:val="15"/>
                <w:szCs w:val="15"/>
                <w:spacing w:val="6"/>
              </w:rPr>
              <w:t>告</w:t>
            </w:r>
            <w:r>
              <w:rPr>
                <w:rFonts w:ascii="Times New Roman" w:hAnsi="Times New Roman" w:eastAsia="Times New Roman" w:cs="Times New Roman"/>
                <w:sz w:val="15"/>
                <w:szCs w:val="15"/>
              </w:rPr>
              <w:t>ID</w:t>
            </w:r>
            <w:r>
              <w:rPr>
                <w:sz w:val="15"/>
                <w:szCs w:val="15"/>
                <w:spacing w:val="6"/>
              </w:rPr>
              <w:t>和 </w:t>
            </w:r>
            <w:r>
              <w:rPr>
                <w:rFonts w:ascii="Times New Roman" w:hAnsi="Times New Roman" w:eastAsia="Times New Roman" w:cs="Times New Roman"/>
                <w:sz w:val="15"/>
                <w:szCs w:val="15"/>
              </w:rPr>
              <w:t>PI</w:t>
            </w:r>
            <w:r>
              <w:rPr>
                <w:sz w:val="15"/>
                <w:szCs w:val="15"/>
                <w:spacing w:val="6"/>
              </w:rPr>
              <w:t>以设定</w:t>
            </w:r>
          </w:p>
          <w:p>
            <w:pPr>
              <w:pStyle w:val="TableText"/>
              <w:ind w:left="131"/>
              <w:spacing w:before="2" w:line="218" w:lineRule="auto"/>
              <w:rPr>
                <w:sz w:val="15"/>
                <w:szCs w:val="15"/>
              </w:rPr>
            </w:pPr>
            <w:r>
              <w:rPr>
                <w:sz w:val="15"/>
                <w:szCs w:val="15"/>
                <w:spacing w:val="-2"/>
              </w:rPr>
              <w:t>价格底线</w:t>
            </w:r>
          </w:p>
        </w:tc>
        <w:tc>
          <w:tcPr>
            <w:tcW w:w="1864" w:type="dxa"/>
            <w:vAlign w:val="top"/>
          </w:tcPr>
          <w:p>
            <w:pPr>
              <w:spacing w:line="408" w:lineRule="auto"/>
              <w:rPr>
                <w:rFonts w:ascii="Arial"/>
                <w:sz w:val="21"/>
              </w:rPr>
            </w:pPr>
            <w:r/>
          </w:p>
          <w:p>
            <w:pPr>
              <w:pStyle w:val="TableText"/>
              <w:ind w:left="57"/>
              <w:spacing w:before="49" w:line="236" w:lineRule="auto"/>
              <w:rPr>
                <w:sz w:val="15"/>
                <w:szCs w:val="15"/>
              </w:rPr>
            </w:pPr>
            <w:r>
              <w:rPr>
                <w:sz w:val="15"/>
                <w:szCs w:val="15"/>
                <w:spacing w:val="4"/>
                <w:position w:val="-1"/>
              </w:rPr>
              <w:t>9)竞价</w:t>
            </w:r>
            <w:r>
              <w:rPr>
                <w:sz w:val="15"/>
                <w:szCs w:val="15"/>
                <w:spacing w:val="35"/>
                <w:position w:val="-1"/>
              </w:rPr>
              <w:t xml:space="preserve"> </w:t>
            </w:r>
            <w:r>
              <w:rPr>
                <w:sz w:val="15"/>
                <w:szCs w:val="15"/>
                <w:spacing w:val="4"/>
              </w:rPr>
              <w:t>广告发布者</w:t>
            </w:r>
          </w:p>
          <w:p>
            <w:pPr>
              <w:pStyle w:val="TableText"/>
              <w:ind w:left="147"/>
              <w:spacing w:line="220" w:lineRule="auto"/>
              <w:rPr>
                <w:sz w:val="15"/>
                <w:szCs w:val="15"/>
              </w:rPr>
            </w:pPr>
            <w:r>
              <w:rPr>
                <w:sz w:val="15"/>
                <w:szCs w:val="15"/>
                <w:spacing w:val="-3"/>
              </w:rPr>
              <w:t>结果</w:t>
            </w:r>
          </w:p>
          <w:p>
            <w:pPr>
              <w:pStyle w:val="TableText"/>
              <w:ind w:left="1237" w:hanging="10"/>
              <w:spacing w:before="130" w:line="221" w:lineRule="auto"/>
              <w:rPr>
                <w:sz w:val="15"/>
                <w:szCs w:val="15"/>
              </w:rPr>
            </w:pPr>
            <w:r>
              <w:rPr>
                <w:sz w:val="15"/>
                <w:szCs w:val="15"/>
                <w:spacing w:val="7"/>
              </w:rPr>
              <w:t>3)消费者</w:t>
            </w:r>
            <w:r>
              <w:rPr>
                <w:sz w:val="15"/>
                <w:szCs w:val="15"/>
              </w:rPr>
              <w:t xml:space="preserve"> </w:t>
            </w:r>
            <w:r>
              <w:rPr>
                <w:sz w:val="15"/>
                <w:szCs w:val="15"/>
                <w:spacing w:val="-8"/>
              </w:rPr>
              <w:t>访问网站</w:t>
            </w:r>
          </w:p>
        </w:tc>
      </w:tr>
    </w:tbl>
    <w:p>
      <w:pPr>
        <w:pStyle w:val="BodyText"/>
        <w:ind w:left="1380"/>
        <w:spacing w:before="142" w:line="130" w:lineRule="exact"/>
        <w:rPr>
          <w:sz w:val="21"/>
          <w:szCs w:val="21"/>
        </w:rPr>
      </w:pPr>
      <w:r>
        <w:rPr>
          <w:sz w:val="21"/>
          <w:szCs w:val="21"/>
          <w:color w:val="FFFFFF"/>
          <w:position w:val="-4"/>
        </w:rPr>
        <w:t>1</w:t>
      </w:r>
    </w:p>
    <w:p>
      <w:pPr>
        <w:pStyle w:val="BodyText"/>
        <w:ind w:left="1520"/>
        <w:spacing w:line="200" w:lineRule="auto"/>
        <w:rPr>
          <w:sz w:val="15"/>
          <w:szCs w:val="15"/>
        </w:rPr>
      </w:pPr>
      <w:r>
        <w:rPr>
          <w:sz w:val="15"/>
          <w:szCs w:val="15"/>
          <w:spacing w:val="-1"/>
        </w:rPr>
        <w:t>2)第三方目标用户数据</w:t>
      </w:r>
    </w:p>
    <w:p>
      <w:pPr>
        <w:ind w:firstLine="1300"/>
        <w:spacing w:before="196" w:line="170" w:lineRule="exact"/>
        <w:rPr/>
      </w:pPr>
      <w:r>
        <w:rPr>
          <w:position w:val="-3"/>
        </w:rPr>
        <w:drawing>
          <wp:inline distT="0" distB="0" distL="0" distR="0">
            <wp:extent cx="139697" cy="107919"/>
            <wp:effectExtent l="0" t="0" r="0" b="0"/>
            <wp:docPr id="348" name="IM 348"/>
            <wp:cNvGraphicFramePr/>
            <a:graphic>
              <a:graphicData uri="http://schemas.openxmlformats.org/drawingml/2006/picture">
                <pic:pic>
                  <pic:nvPicPr>
                    <pic:cNvPr id="348" name="IM 348"/>
                    <pic:cNvPicPr/>
                  </pic:nvPicPr>
                  <pic:blipFill>
                    <a:blip r:embed="rId173"/>
                    <a:stretch>
                      <a:fillRect/>
                    </a:stretch>
                  </pic:blipFill>
                  <pic:spPr>
                    <a:xfrm rot="0">
                      <a:off x="0" y="0"/>
                      <a:ext cx="139697" cy="107919"/>
                    </a:xfrm>
                    <a:prstGeom prst="rect">
                      <a:avLst/>
                    </a:prstGeom>
                  </pic:spPr>
                </pic:pic>
              </a:graphicData>
            </a:graphic>
          </wp:inline>
        </w:drawing>
      </w:r>
    </w:p>
    <w:p>
      <w:pPr>
        <w:pStyle w:val="BodyText"/>
        <w:ind w:left="1020"/>
        <w:spacing w:before="135" w:line="219" w:lineRule="auto"/>
        <w:rPr>
          <w:sz w:val="15"/>
          <w:szCs w:val="15"/>
        </w:rPr>
      </w:pPr>
      <w:r>
        <w:rPr>
          <w:sz w:val="15"/>
          <w:szCs w:val="15"/>
          <w:spacing w:val="-2"/>
        </w:rPr>
        <w:t>数据提供方</w:t>
      </w:r>
    </w:p>
    <w:p>
      <w:pPr>
        <w:pStyle w:val="BodyText"/>
        <w:ind w:left="2050"/>
        <w:spacing w:before="32" w:line="184" w:lineRule="auto"/>
        <w:rPr>
          <w:sz w:val="15"/>
          <w:szCs w:val="15"/>
        </w:rPr>
      </w:pPr>
      <w:r>
        <w:rPr>
          <w:sz w:val="15"/>
          <w:szCs w:val="15"/>
          <w:spacing w:val="2"/>
        </w:rPr>
        <w:t>10)广告交付</w:t>
      </w:r>
    </w:p>
    <w:p>
      <w:pPr>
        <w:spacing w:line="184" w:lineRule="auto"/>
        <w:sectPr>
          <w:type w:val="continuous"/>
          <w:pgSz w:w="9450" w:h="13340"/>
          <w:pgMar w:top="400" w:right="769" w:bottom="400" w:left="312" w:header="0" w:footer="0" w:gutter="0"/>
          <w:cols w:equalWidth="0" w:num="3">
            <w:col w:w="721" w:space="27"/>
            <w:col w:w="1669" w:space="81"/>
            <w:col w:w="5871" w:space="0"/>
          </w:cols>
        </w:sectPr>
        <w:rPr>
          <w:sz w:val="15"/>
          <w:szCs w:val="15"/>
        </w:rPr>
      </w:pPr>
    </w:p>
    <w:p>
      <w:pPr>
        <w:pStyle w:val="BodyText"/>
        <w:ind w:left="2557"/>
        <w:spacing w:before="272" w:line="218" w:lineRule="auto"/>
        <w:rPr>
          <w:sz w:val="21"/>
          <w:szCs w:val="21"/>
        </w:rPr>
      </w:pPr>
      <w:r>
        <w:rPr>
          <w:sz w:val="21"/>
          <w:szCs w:val="21"/>
          <w:spacing w:val="-21"/>
        </w:rPr>
        <w:t>图11-11</w:t>
      </w:r>
      <w:r>
        <w:rPr>
          <w:sz w:val="21"/>
          <w:szCs w:val="21"/>
          <w:spacing w:val="60"/>
        </w:rPr>
        <w:t xml:space="preserve"> </w:t>
      </w:r>
      <w:r>
        <w:rPr>
          <w:sz w:val="21"/>
          <w:szCs w:val="21"/>
          <w:spacing w:val="-21"/>
        </w:rPr>
        <w:t>实时竞价程序化广告简化数据流图</w:t>
      </w:r>
    </w:p>
    <w:p>
      <w:pPr>
        <w:pStyle w:val="BodyText"/>
        <w:ind w:left="747"/>
        <w:spacing w:before="292" w:line="370" w:lineRule="exact"/>
        <w:rPr>
          <w:sz w:val="21"/>
          <w:szCs w:val="21"/>
        </w:rPr>
      </w:pPr>
      <w:r>
        <w:rPr>
          <w:sz w:val="21"/>
          <w:szCs w:val="21"/>
          <w:spacing w:val="5"/>
          <w:position w:val="12"/>
        </w:rPr>
        <w:t>1)在公开竞价之前，广告主可能将其第一方</w:t>
      </w:r>
      <w:r>
        <w:rPr>
          <w:sz w:val="21"/>
          <w:szCs w:val="21"/>
          <w:spacing w:val="4"/>
          <w:position w:val="12"/>
        </w:rPr>
        <w:t>数据(用户追踪行为的原始数据)发送</w:t>
      </w:r>
    </w:p>
    <w:p>
      <w:pPr>
        <w:pStyle w:val="BodyText"/>
        <w:ind w:left="327"/>
        <w:spacing w:before="1" w:line="217" w:lineRule="auto"/>
        <w:rPr>
          <w:sz w:val="21"/>
          <w:szCs w:val="21"/>
        </w:rPr>
      </w:pPr>
      <w:r>
        <w:rPr>
          <w:sz w:val="21"/>
          <w:szCs w:val="21"/>
          <w:spacing w:val="-7"/>
        </w:rPr>
        <w:t>到数据管理平台，形成用户画像，以实现定向广告。</w:t>
      </w:r>
    </w:p>
    <w:p>
      <w:pPr>
        <w:pStyle w:val="BodyText"/>
        <w:ind w:left="747"/>
        <w:spacing w:before="102" w:line="380" w:lineRule="exact"/>
        <w:rPr>
          <w:sz w:val="21"/>
          <w:szCs w:val="21"/>
        </w:rPr>
      </w:pPr>
      <w:r>
        <w:rPr>
          <w:sz w:val="21"/>
          <w:szCs w:val="21"/>
          <w:spacing w:val="-1"/>
          <w:position w:val="12"/>
        </w:rPr>
        <w:t>2)第三方数据提供方可能也会贡献第三方数据到广告主或广告发布者的数</w:t>
      </w:r>
      <w:r>
        <w:rPr>
          <w:sz w:val="21"/>
          <w:szCs w:val="21"/>
          <w:spacing w:val="-2"/>
          <w:position w:val="12"/>
        </w:rPr>
        <w:t>据管理平</w:t>
      </w:r>
    </w:p>
    <w:p>
      <w:pPr>
        <w:pStyle w:val="BodyText"/>
        <w:ind w:left="327"/>
        <w:spacing w:before="1" w:line="217" w:lineRule="auto"/>
        <w:rPr>
          <w:sz w:val="21"/>
          <w:szCs w:val="21"/>
        </w:rPr>
      </w:pPr>
      <w:r>
        <w:rPr>
          <w:sz w:val="21"/>
          <w:szCs w:val="21"/>
          <w:spacing w:val="-8"/>
        </w:rPr>
        <w:t>台，完善用户画像，帮助需求方和供应方的定向广告。</w:t>
      </w:r>
    </w:p>
    <w:p>
      <w:pPr>
        <w:pStyle w:val="BodyText"/>
        <w:ind w:left="327" w:right="108" w:firstLine="420"/>
        <w:spacing w:before="108" w:line="265" w:lineRule="auto"/>
        <w:rPr>
          <w:sz w:val="21"/>
          <w:szCs w:val="21"/>
        </w:rPr>
      </w:pPr>
      <w:r>
        <w:rPr>
          <w:sz w:val="21"/>
          <w:szCs w:val="21"/>
          <w:spacing w:val="5"/>
        </w:rPr>
        <w:t>3)当一个用户A</w:t>
      </w:r>
      <w:r>
        <w:rPr>
          <w:sz w:val="21"/>
          <w:szCs w:val="21"/>
          <w:spacing w:val="-15"/>
        </w:rPr>
        <w:t xml:space="preserve"> </w:t>
      </w:r>
      <w:r>
        <w:rPr>
          <w:sz w:val="21"/>
          <w:szCs w:val="21"/>
          <w:spacing w:val="5"/>
        </w:rPr>
        <w:t>访问广告发布者的网站或</w:t>
      </w:r>
      <w:r>
        <w:rPr>
          <w:sz w:val="21"/>
          <w:szCs w:val="21"/>
        </w:rPr>
        <w:t>App</w:t>
      </w:r>
      <w:r>
        <w:rPr>
          <w:sz w:val="21"/>
          <w:szCs w:val="21"/>
          <w:spacing w:val="5"/>
        </w:rPr>
        <w:t xml:space="preserve"> 时，竞价请求从广告发布者的网站</w:t>
      </w:r>
      <w:r>
        <w:rPr>
          <w:sz w:val="21"/>
          <w:szCs w:val="21"/>
        </w:rPr>
        <w:t xml:space="preserve"> </w:t>
      </w:r>
      <w:r>
        <w:rPr>
          <w:sz w:val="21"/>
          <w:szCs w:val="21"/>
          <w:spacing w:val="-3"/>
        </w:rPr>
        <w:t>或</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4"/>
        </w:rPr>
        <w:t xml:space="preserve"> </w:t>
      </w:r>
      <w:r>
        <w:rPr>
          <w:sz w:val="21"/>
          <w:szCs w:val="21"/>
          <w:spacing w:val="-3"/>
        </w:rPr>
        <w:t>发送到媒介方平台。</w:t>
      </w:r>
    </w:p>
    <w:p>
      <w:pPr>
        <w:pStyle w:val="BodyText"/>
        <w:ind w:left="327" w:right="100" w:firstLine="420"/>
        <w:spacing w:before="113" w:line="271" w:lineRule="auto"/>
        <w:rPr>
          <w:sz w:val="21"/>
          <w:szCs w:val="21"/>
        </w:rPr>
      </w:pPr>
      <w:r>
        <w:rPr>
          <w:sz w:val="21"/>
          <w:szCs w:val="21"/>
          <w:spacing w:val="6"/>
        </w:rPr>
        <w:t>4)媒介方平台通过其数据管理平台，根据用户</w:t>
      </w:r>
      <w:r>
        <w:rPr>
          <w:rFonts w:ascii="Times New Roman" w:hAnsi="Times New Roman" w:eastAsia="Times New Roman" w:cs="Times New Roman"/>
          <w:sz w:val="21"/>
          <w:szCs w:val="21"/>
          <w:spacing w:val="6"/>
        </w:rPr>
        <w:t>A </w:t>
      </w:r>
      <w:r>
        <w:rPr>
          <w:sz w:val="21"/>
          <w:szCs w:val="21"/>
          <w:spacing w:val="6"/>
        </w:rPr>
        <w:t>的识别符进行匹配，提取用户</w:t>
      </w:r>
      <w:r>
        <w:rPr>
          <w:rFonts w:ascii="Times New Roman" w:hAnsi="Times New Roman" w:eastAsia="Times New Roman" w:cs="Times New Roman"/>
          <w:sz w:val="21"/>
          <w:szCs w:val="21"/>
          <w:spacing w:val="6"/>
        </w:rPr>
        <w:t>A</w:t>
      </w:r>
      <w:r>
        <w:rPr>
          <w:rFonts w:ascii="Times New Roman" w:hAnsi="Times New Roman" w:eastAsia="Times New Roman" w:cs="Times New Roman"/>
          <w:sz w:val="21"/>
          <w:szCs w:val="21"/>
          <w:spacing w:val="11"/>
        </w:rPr>
        <w:t xml:space="preserve"> </w:t>
      </w:r>
      <w:r>
        <w:rPr>
          <w:sz w:val="21"/>
          <w:szCs w:val="21"/>
          <w:spacing w:val="-10"/>
        </w:rPr>
        <w:t>的画像标签，从而设定竞价价格。</w:t>
      </w:r>
    </w:p>
    <w:p>
      <w:pPr>
        <w:pStyle w:val="BodyText"/>
        <w:ind w:left="747"/>
        <w:spacing w:before="102" w:line="218" w:lineRule="auto"/>
        <w:rPr>
          <w:sz w:val="21"/>
          <w:szCs w:val="21"/>
        </w:rPr>
      </w:pPr>
      <w:r>
        <w:rPr>
          <w:sz w:val="21"/>
          <w:szCs w:val="21"/>
          <w:spacing w:val="-3"/>
        </w:rPr>
        <w:t>5)媒介方平台设定底价，发送竞价请求给需求方平台，</w:t>
      </w:r>
      <w:r>
        <w:rPr>
          <w:sz w:val="21"/>
          <w:szCs w:val="21"/>
          <w:spacing w:val="-4"/>
        </w:rPr>
        <w:t>竞价展示广告。</w:t>
      </w:r>
    </w:p>
    <w:p>
      <w:pPr>
        <w:pStyle w:val="BodyText"/>
        <w:ind w:left="747"/>
        <w:spacing w:before="134" w:line="184" w:lineRule="auto"/>
        <w:rPr>
          <w:sz w:val="21"/>
          <w:szCs w:val="21"/>
        </w:rPr>
      </w:pPr>
      <w:r>
        <w:rPr>
          <w:sz w:val="21"/>
          <w:szCs w:val="21"/>
          <w:spacing w:val="-1"/>
        </w:rPr>
        <w:t>6)需求方平台通过其数据管理平台，查询用户</w:t>
      </w:r>
      <w:r>
        <w:rPr>
          <w:rFonts w:ascii="Times New Roman" w:hAnsi="Times New Roman" w:eastAsia="Times New Roman" w:cs="Times New Roman"/>
          <w:sz w:val="21"/>
          <w:szCs w:val="21"/>
          <w:spacing w:val="-1"/>
        </w:rPr>
        <w:t>A </w:t>
      </w:r>
      <w:r>
        <w:rPr>
          <w:sz w:val="21"/>
          <w:szCs w:val="21"/>
          <w:spacing w:val="-1"/>
        </w:rPr>
        <w:t>的识别符以及其他个人信息，以决</w:t>
      </w:r>
    </w:p>
    <w:p>
      <w:pPr>
        <w:spacing w:line="184" w:lineRule="auto"/>
        <w:sectPr>
          <w:type w:val="continuous"/>
          <w:pgSz w:w="9450" w:h="13340"/>
          <w:pgMar w:top="400" w:right="769" w:bottom="400" w:left="312" w:header="0" w:footer="0" w:gutter="0"/>
          <w:cols w:equalWidth="0" w:num="1">
            <w:col w:w="8368" w:space="0"/>
          </w:cols>
        </w:sectPr>
        <w:rPr>
          <w:sz w:val="21"/>
          <w:szCs w:val="21"/>
        </w:rPr>
      </w:pPr>
    </w:p>
    <w:p>
      <w:pPr>
        <w:pStyle w:val="BodyText"/>
        <w:ind w:left="3649"/>
        <w:spacing w:before="101" w:line="221" w:lineRule="auto"/>
        <w:rPr>
          <w:sz w:val="16"/>
          <w:szCs w:val="16"/>
        </w:rPr>
      </w:pPr>
      <w:r>
        <w:rPr>
          <w:rFonts w:ascii="YouYuan" w:hAnsi="YouYuan" w:eastAsia="YouYuan" w:cs="YouYuan"/>
          <w:sz w:val="21"/>
          <w:szCs w:val="21"/>
          <w:spacing w:val="-19"/>
        </w:rPr>
        <w:t>第十一章</w:t>
      </w:r>
      <w:r>
        <w:rPr>
          <w:rFonts w:ascii="YouYuan" w:hAnsi="YouYuan" w:eastAsia="YouYuan" w:cs="YouYuan"/>
          <w:sz w:val="21"/>
          <w:szCs w:val="21"/>
          <w:spacing w:val="-19"/>
        </w:rPr>
        <w:t xml:space="preserve"> </w:t>
      </w:r>
      <w:r>
        <w:rPr>
          <w:rFonts w:ascii="YouYuan" w:hAnsi="YouYuan" w:eastAsia="YouYuan" w:cs="YouYuan"/>
          <w:sz w:val="21"/>
          <w:szCs w:val="21"/>
          <w:spacing w:val="-19"/>
        </w:rPr>
        <w:t>更懂你的精准营销和个性化推荐</w:t>
      </w:r>
      <w:r>
        <w:rPr>
          <w:rFonts w:ascii="YouYuan" w:hAnsi="YouYuan" w:eastAsia="YouYuan" w:cs="YouYuan"/>
          <w:sz w:val="21"/>
          <w:szCs w:val="21"/>
          <w:spacing w:val="-19"/>
        </w:rPr>
        <w:t xml:space="preserve">      </w:t>
      </w:r>
      <w:r>
        <w:rPr>
          <w:sz w:val="16"/>
          <w:szCs w:val="16"/>
          <w:spacing w:val="-19"/>
          <w:position w:val="-2"/>
        </w:rPr>
        <w:t>181</w:t>
      </w:r>
    </w:p>
    <w:p>
      <w:pPr>
        <w:spacing w:line="327" w:lineRule="auto"/>
        <w:rPr>
          <w:rFonts w:ascii="Arial"/>
          <w:sz w:val="21"/>
        </w:rPr>
      </w:pPr>
      <w:r/>
    </w:p>
    <w:p>
      <w:pPr>
        <w:spacing w:line="328" w:lineRule="auto"/>
        <w:rPr>
          <w:rFonts w:ascii="Arial"/>
          <w:sz w:val="21"/>
        </w:rPr>
      </w:pPr>
      <w:r/>
    </w:p>
    <w:p>
      <w:pPr>
        <w:pStyle w:val="BodyText"/>
        <w:spacing w:before="69" w:line="218" w:lineRule="auto"/>
        <w:rPr>
          <w:sz w:val="21"/>
          <w:szCs w:val="21"/>
        </w:rPr>
      </w:pPr>
      <w:r>
        <w:rPr>
          <w:sz w:val="21"/>
          <w:szCs w:val="21"/>
          <w:spacing w:val="-8"/>
        </w:rPr>
        <w:t>定是否回应竞价和竞价价格。</w:t>
      </w:r>
    </w:p>
    <w:p>
      <w:pPr>
        <w:pStyle w:val="BodyText"/>
        <w:ind w:left="429" w:right="20"/>
        <w:spacing w:before="121" w:line="263" w:lineRule="auto"/>
        <w:rPr>
          <w:sz w:val="21"/>
          <w:szCs w:val="21"/>
        </w:rPr>
      </w:pPr>
      <w:r>
        <w:rPr>
          <w:sz w:val="21"/>
          <w:szCs w:val="21"/>
          <w:spacing w:val="1"/>
        </w:rPr>
        <w:t>7)需求方平台发送其竞价请求的回应(含竞价价格)到媒介方平台，开始</w:t>
      </w:r>
      <w:r>
        <w:rPr>
          <w:sz w:val="21"/>
          <w:szCs w:val="21"/>
        </w:rPr>
        <w:t>实时竞价。 </w:t>
      </w:r>
      <w:r>
        <w:rPr>
          <w:sz w:val="21"/>
          <w:szCs w:val="21"/>
          <w:spacing w:val="-1"/>
        </w:rPr>
        <w:t>8)媒介方平台进行实时竞价。</w:t>
      </w:r>
    </w:p>
    <w:p>
      <w:pPr>
        <w:pStyle w:val="BodyText"/>
        <w:ind w:right="95" w:firstLine="429"/>
        <w:spacing w:before="111" w:line="263" w:lineRule="auto"/>
        <w:rPr>
          <w:sz w:val="21"/>
          <w:szCs w:val="21"/>
        </w:rPr>
      </w:pPr>
      <w:r>
        <w:rPr>
          <w:sz w:val="21"/>
          <w:szCs w:val="21"/>
          <w:spacing w:val="-1"/>
        </w:rPr>
        <w:t>9)媒介方平台将竞价结果返回给需求方平台，需求方平台将结果传递给</w:t>
      </w:r>
      <w:r>
        <w:rPr>
          <w:sz w:val="21"/>
          <w:szCs w:val="21"/>
          <w:spacing w:val="-2"/>
        </w:rPr>
        <w:t>广告发布者</w:t>
      </w:r>
      <w:r>
        <w:rPr>
          <w:sz w:val="21"/>
          <w:szCs w:val="21"/>
        </w:rPr>
        <w:t xml:space="preserve"> </w:t>
      </w:r>
      <w:r>
        <w:rPr>
          <w:sz w:val="21"/>
          <w:szCs w:val="21"/>
          <w:spacing w:val="-8"/>
        </w:rPr>
        <w:t>服务器以及广告主。</w:t>
      </w:r>
    </w:p>
    <w:p>
      <w:pPr>
        <w:pStyle w:val="BodyText"/>
        <w:ind w:left="429"/>
        <w:spacing w:before="112" w:line="218" w:lineRule="auto"/>
        <w:rPr>
          <w:sz w:val="21"/>
          <w:szCs w:val="21"/>
        </w:rPr>
      </w:pPr>
      <w:r>
        <w:rPr>
          <w:sz w:val="21"/>
          <w:szCs w:val="21"/>
          <w:spacing w:val="-4"/>
        </w:rPr>
        <w:t>10)赢得竞价的广告主发送广告物料到广告发布者。</w:t>
      </w:r>
    </w:p>
    <w:p>
      <w:pPr>
        <w:pStyle w:val="BodyText"/>
        <w:ind w:right="79" w:firstLine="429"/>
        <w:spacing w:before="122" w:line="263" w:lineRule="auto"/>
        <w:rPr>
          <w:sz w:val="21"/>
          <w:szCs w:val="21"/>
        </w:rPr>
      </w:pPr>
      <w:r>
        <w:rPr>
          <w:sz w:val="21"/>
          <w:szCs w:val="21"/>
          <w:spacing w:val="-1"/>
        </w:rPr>
        <w:t>11)广告发布者将广告投放效果数据(如用户浏览广告时长、广告曝光时长、用户的</w:t>
      </w:r>
      <w:r>
        <w:rPr>
          <w:sz w:val="21"/>
          <w:szCs w:val="21"/>
          <w:spacing w:val="13"/>
        </w:rPr>
        <w:t xml:space="preserve"> </w:t>
      </w:r>
      <w:r>
        <w:rPr>
          <w:sz w:val="21"/>
          <w:szCs w:val="21"/>
          <w:spacing w:val="-4"/>
        </w:rPr>
        <w:t>广告点击行为)发送给广告归因服务商。</w:t>
      </w:r>
    </w:p>
    <w:p>
      <w:pPr>
        <w:pStyle w:val="BodyText"/>
        <w:ind w:left="429"/>
        <w:spacing w:before="80" w:line="392" w:lineRule="exact"/>
        <w:rPr>
          <w:sz w:val="21"/>
          <w:szCs w:val="21"/>
        </w:rPr>
      </w:pPr>
      <w:r>
        <w:rPr>
          <w:sz w:val="21"/>
          <w:szCs w:val="21"/>
          <w:spacing w:val="3"/>
          <w:position w:val="14"/>
        </w:rPr>
        <w:t>12)广告主将其网站或</w:t>
      </w:r>
      <w:r>
        <w:rPr>
          <w:sz w:val="21"/>
          <w:szCs w:val="21"/>
          <w:spacing w:val="-55"/>
          <w:position w:val="14"/>
        </w:rPr>
        <w:t xml:space="preserve"> </w:t>
      </w:r>
      <w:r>
        <w:rPr>
          <w:rFonts w:ascii="Times New Roman" w:hAnsi="Times New Roman" w:eastAsia="Times New Roman" w:cs="Times New Roman"/>
          <w:sz w:val="21"/>
          <w:szCs w:val="21"/>
          <w:position w:val="14"/>
        </w:rPr>
        <w:t>App</w:t>
      </w:r>
      <w:r>
        <w:rPr>
          <w:sz w:val="21"/>
          <w:szCs w:val="21"/>
          <w:spacing w:val="3"/>
          <w:position w:val="14"/>
        </w:rPr>
        <w:t>内的用户行为数据等(如用户是否基于广告跳转而购买)</w:t>
      </w:r>
    </w:p>
    <w:p>
      <w:pPr>
        <w:pStyle w:val="BodyText"/>
        <w:spacing w:before="1" w:line="217" w:lineRule="auto"/>
        <w:rPr>
          <w:sz w:val="21"/>
          <w:szCs w:val="21"/>
        </w:rPr>
      </w:pPr>
      <w:r>
        <w:rPr>
          <w:sz w:val="21"/>
          <w:szCs w:val="21"/>
          <w:spacing w:val="-12"/>
        </w:rPr>
        <w:t>发送给广告归因服务商。</w:t>
      </w:r>
    </w:p>
    <w:p>
      <w:pPr>
        <w:pStyle w:val="BodyText"/>
        <w:ind w:left="429"/>
        <w:spacing w:before="112" w:line="218" w:lineRule="auto"/>
        <w:rPr>
          <w:sz w:val="21"/>
          <w:szCs w:val="21"/>
        </w:rPr>
      </w:pPr>
      <w:r>
        <w:rPr>
          <w:sz w:val="21"/>
          <w:szCs w:val="21"/>
          <w:spacing w:val="-2"/>
        </w:rPr>
        <w:t>13)广告归因服务商将数据进行整合，然后将广告</w:t>
      </w:r>
      <w:r>
        <w:rPr>
          <w:sz w:val="21"/>
          <w:szCs w:val="21"/>
          <w:spacing w:val="-3"/>
        </w:rPr>
        <w:t>效果报告发送给广告主。</w:t>
      </w:r>
    </w:p>
    <w:p>
      <w:pPr>
        <w:pStyle w:val="BodyText"/>
        <w:ind w:left="429"/>
        <w:spacing w:before="112" w:line="218" w:lineRule="auto"/>
        <w:rPr>
          <w:sz w:val="21"/>
          <w:szCs w:val="21"/>
        </w:rPr>
      </w:pPr>
      <w:r>
        <w:rPr>
          <w:sz w:val="21"/>
          <w:szCs w:val="21"/>
          <w:spacing w:val="2"/>
        </w:rPr>
        <w:t>(2)程序化广告与个人信息</w:t>
      </w:r>
    </w:p>
    <w:p>
      <w:pPr>
        <w:pStyle w:val="BodyText"/>
        <w:ind w:firstLine="429"/>
        <w:spacing w:before="100" w:line="285" w:lineRule="auto"/>
        <w:rPr>
          <w:sz w:val="21"/>
          <w:szCs w:val="21"/>
        </w:rPr>
      </w:pPr>
      <w:r>
        <w:rPr>
          <w:sz w:val="21"/>
          <w:szCs w:val="21"/>
          <w:spacing w:val="1"/>
        </w:rPr>
        <w:t>如上所述，在程序化广告过程中，包括第一方数据收集、数据管理平台形成画像、</w:t>
      </w:r>
      <w:r>
        <w:rPr>
          <w:sz w:val="21"/>
          <w:szCs w:val="21"/>
          <w:spacing w:val="18"/>
        </w:rPr>
        <w:t xml:space="preserve"> </w:t>
      </w:r>
      <w:r>
        <w:rPr>
          <w:sz w:val="21"/>
          <w:szCs w:val="21"/>
          <w:spacing w:val="-1"/>
        </w:rPr>
        <w:t>竞价请求以及广告浏览点击行为等均包含个人信息，在多个主体间发生传输。下面具体</w:t>
      </w:r>
      <w:r>
        <w:rPr>
          <w:sz w:val="21"/>
          <w:szCs w:val="21"/>
          <w:spacing w:val="2"/>
        </w:rPr>
        <w:t xml:space="preserve">  </w:t>
      </w:r>
      <w:r>
        <w:rPr>
          <w:sz w:val="21"/>
          <w:szCs w:val="21"/>
          <w:spacing w:val="-10"/>
        </w:rPr>
        <w:t>阐释其中两个环节的个人信息。</w:t>
      </w:r>
    </w:p>
    <w:p>
      <w:pPr>
        <w:pStyle w:val="BodyText"/>
        <w:ind w:left="429"/>
        <w:spacing w:before="110" w:line="219" w:lineRule="auto"/>
        <w:rPr>
          <w:sz w:val="21"/>
          <w:szCs w:val="21"/>
        </w:rPr>
      </w:pPr>
      <w:r>
        <w:rPr>
          <w:sz w:val="21"/>
          <w:szCs w:val="21"/>
          <w:spacing w:val="-3"/>
        </w:rPr>
        <w:t>1)数据管理平台提供的人群圈选等功能。</w:t>
      </w:r>
    </w:p>
    <w:p>
      <w:pPr>
        <w:pStyle w:val="BodyText"/>
        <w:ind w:right="20" w:firstLine="429"/>
        <w:spacing w:before="121" w:line="296" w:lineRule="auto"/>
        <w:rPr>
          <w:sz w:val="21"/>
          <w:szCs w:val="21"/>
        </w:rPr>
      </w:pPr>
      <w:r>
        <w:rPr>
          <w:sz w:val="21"/>
          <w:szCs w:val="21"/>
          <w:spacing w:val="-1"/>
        </w:rPr>
        <w:t>数据管理平台通常提供和制作画像标签，通过用户行</w:t>
      </w:r>
      <w:r>
        <w:rPr>
          <w:sz w:val="21"/>
          <w:szCs w:val="21"/>
          <w:spacing w:val="-2"/>
        </w:rPr>
        <w:t>为追踪形成用户画像已经在上 </w:t>
      </w:r>
      <w:r>
        <w:rPr>
          <w:sz w:val="21"/>
          <w:szCs w:val="21"/>
          <w:spacing w:val="-4"/>
        </w:rPr>
        <w:t>文论述。在此基础上，数据管理平台可提供圈选人群的功能，选择</w:t>
      </w:r>
      <w:r>
        <w:rPr>
          <w:sz w:val="21"/>
          <w:szCs w:val="21"/>
          <w:spacing w:val="-5"/>
        </w:rPr>
        <w:t>精准营销的目标人群，</w:t>
      </w:r>
      <w:r>
        <w:rPr>
          <w:sz w:val="21"/>
          <w:szCs w:val="21"/>
        </w:rPr>
        <w:t xml:space="preserve"> </w:t>
      </w:r>
      <w:r>
        <w:rPr>
          <w:sz w:val="21"/>
          <w:szCs w:val="21"/>
          <w:spacing w:val="2"/>
        </w:rPr>
        <w:t>进而投放定向广告。如图11-12所示，可以选</w:t>
      </w:r>
      <w:r>
        <w:rPr>
          <w:sz w:val="21"/>
          <w:szCs w:val="21"/>
          <w:spacing w:val="1"/>
        </w:rPr>
        <w:t>择画像标签属于高活跃度、近30天购买次 </w:t>
      </w:r>
      <w:r>
        <w:rPr>
          <w:sz w:val="21"/>
          <w:szCs w:val="21"/>
          <w:spacing w:val="2"/>
        </w:rPr>
        <w:t>数大于3、性别为女的人群。画像标签也属于个人信息，</w:t>
      </w:r>
      <w:r>
        <w:rPr>
          <w:sz w:val="21"/>
          <w:szCs w:val="21"/>
          <w:spacing w:val="1"/>
        </w:rPr>
        <w:t>同时，针对特定特征选择的人 </w:t>
      </w:r>
      <w:r>
        <w:rPr>
          <w:sz w:val="21"/>
          <w:szCs w:val="21"/>
        </w:rPr>
        <w:t>群，其个人信息泄露后更容易遭受诈骗等损失，所以需要关注数</w:t>
      </w:r>
      <w:r>
        <w:rPr>
          <w:sz w:val="21"/>
          <w:szCs w:val="21"/>
          <w:spacing w:val="-1"/>
        </w:rPr>
        <w:t>据管理平台的个人信息</w:t>
      </w:r>
      <w:r>
        <w:rPr>
          <w:sz w:val="21"/>
          <w:szCs w:val="21"/>
        </w:rPr>
        <w:t xml:space="preserve"> </w:t>
      </w:r>
      <w:r>
        <w:rPr>
          <w:sz w:val="21"/>
          <w:szCs w:val="21"/>
          <w:spacing w:val="-7"/>
        </w:rPr>
        <w:t>保护责任。</w:t>
      </w:r>
    </w:p>
    <w:p>
      <w:pPr>
        <w:pStyle w:val="BodyText"/>
        <w:ind w:left="429"/>
        <w:spacing w:before="109" w:line="218" w:lineRule="auto"/>
        <w:rPr>
          <w:sz w:val="21"/>
          <w:szCs w:val="21"/>
        </w:rPr>
      </w:pPr>
      <w:r>
        <w:rPr>
          <w:sz w:val="21"/>
          <w:szCs w:val="21"/>
          <w:spacing w:val="-1"/>
        </w:rPr>
        <w:t>2)竞价请求中包含的个人信息。</w:t>
      </w:r>
    </w:p>
    <w:p>
      <w:pPr>
        <w:pStyle w:val="BodyText"/>
        <w:ind w:left="429"/>
        <w:spacing w:before="112" w:line="218" w:lineRule="auto"/>
        <w:rPr>
          <w:sz w:val="21"/>
          <w:szCs w:val="21"/>
        </w:rPr>
      </w:pPr>
      <w:r>
        <w:rPr>
          <w:sz w:val="21"/>
          <w:szCs w:val="21"/>
          <w:spacing w:val="-7"/>
        </w:rPr>
        <w:t>每个竞价请求中的信息可能不一样，但是大部分都包含如下内容：</w:t>
      </w:r>
    </w:p>
    <w:p>
      <w:pPr>
        <w:pStyle w:val="BodyText"/>
        <w:ind w:left="429"/>
        <w:spacing w:before="102" w:line="218" w:lineRule="auto"/>
        <w:rPr>
          <w:sz w:val="21"/>
          <w:szCs w:val="21"/>
        </w:rPr>
      </w:pPr>
      <w:r>
        <w:rPr>
          <w:sz w:val="21"/>
          <w:szCs w:val="21"/>
          <w:spacing w:val="-6"/>
        </w:rPr>
        <w:t>口竞价请求的唯一标识。</w:t>
      </w:r>
    </w:p>
    <w:p>
      <w:pPr>
        <w:pStyle w:val="BodyText"/>
        <w:ind w:left="429"/>
        <w:spacing w:before="104" w:line="220" w:lineRule="auto"/>
        <w:rPr>
          <w:sz w:val="21"/>
          <w:szCs w:val="21"/>
        </w:rPr>
      </w:pPr>
      <w:r>
        <w:rPr>
          <w:sz w:val="21"/>
          <w:szCs w:val="21"/>
          <w:spacing w:val="-1"/>
        </w:rPr>
        <w:t>口用户的</w:t>
      </w:r>
      <w:r>
        <w:rPr>
          <w:rFonts w:ascii="Times New Roman" w:hAnsi="Times New Roman" w:eastAsia="Times New Roman" w:cs="Times New Roman"/>
          <w:sz w:val="21"/>
          <w:szCs w:val="21"/>
          <w:spacing w:val="-1"/>
        </w:rPr>
        <w:t>IP </w:t>
      </w:r>
      <w:r>
        <w:rPr>
          <w:sz w:val="21"/>
          <w:szCs w:val="21"/>
          <w:spacing w:val="-1"/>
        </w:rPr>
        <w:t>地址。</w:t>
      </w:r>
    </w:p>
    <w:p>
      <w:pPr>
        <w:pStyle w:val="BodyText"/>
        <w:ind w:left="429"/>
        <w:spacing w:before="100" w:line="220" w:lineRule="auto"/>
        <w:rPr>
          <w:sz w:val="21"/>
          <w:szCs w:val="21"/>
        </w:rPr>
      </w:pPr>
      <w:r>
        <w:rPr>
          <w:sz w:val="21"/>
          <w:szCs w:val="21"/>
          <w:spacing w:val="-5"/>
        </w:rPr>
        <w:t>口</w:t>
      </w:r>
      <w:r>
        <w:rPr>
          <w:rFonts w:ascii="Times New Roman" w:hAnsi="Times New Roman" w:eastAsia="Times New Roman" w:cs="Times New Roman"/>
          <w:sz w:val="21"/>
          <w:szCs w:val="21"/>
          <w:spacing w:val="-5"/>
        </w:rPr>
        <w:t>Cookie ID</w:t>
      </w:r>
      <w:r>
        <w:rPr>
          <w:rFonts w:ascii="Times New Roman" w:hAnsi="Times New Roman" w:eastAsia="Times New Roman" w:cs="Times New Roman"/>
          <w:sz w:val="21"/>
          <w:szCs w:val="21"/>
          <w:spacing w:val="27"/>
          <w:w w:val="101"/>
        </w:rPr>
        <w:t xml:space="preserve"> </w:t>
      </w:r>
      <w:r>
        <w:rPr>
          <w:sz w:val="21"/>
          <w:szCs w:val="21"/>
          <w:spacing w:val="-5"/>
        </w:rPr>
        <w:t>(限于网页)。</w:t>
      </w:r>
    </w:p>
    <w:p>
      <w:pPr>
        <w:pStyle w:val="BodyText"/>
        <w:ind w:left="429"/>
        <w:spacing w:before="100" w:line="220" w:lineRule="auto"/>
        <w:rPr>
          <w:sz w:val="21"/>
          <w:szCs w:val="21"/>
        </w:rPr>
      </w:pPr>
      <w:r>
        <w:rPr>
          <w:sz w:val="21"/>
          <w:szCs w:val="21"/>
          <w:spacing w:val="-7"/>
        </w:rPr>
        <w:t>口用户</w:t>
      </w:r>
      <w:r>
        <w:rPr>
          <w:sz w:val="21"/>
          <w:szCs w:val="21"/>
          <w:spacing w:val="-50"/>
        </w:rPr>
        <w:t xml:space="preserve"> </w:t>
      </w:r>
      <w:r>
        <w:rPr>
          <w:sz w:val="21"/>
          <w:szCs w:val="21"/>
          <w:spacing w:val="-7"/>
        </w:rPr>
        <w:t>ID。</w:t>
      </w:r>
    </w:p>
    <w:p>
      <w:pPr>
        <w:pStyle w:val="BodyText"/>
        <w:ind w:left="429"/>
        <w:spacing w:before="119" w:line="219" w:lineRule="auto"/>
        <w:rPr>
          <w:sz w:val="21"/>
          <w:szCs w:val="21"/>
        </w:rPr>
      </w:pPr>
      <w:r>
        <w:rPr>
          <w:sz w:val="21"/>
          <w:szCs w:val="21"/>
          <w:spacing w:val="-7"/>
        </w:rPr>
        <w:t>口标识用户浏览器和设备类型的用户代理字符串。</w:t>
      </w:r>
    </w:p>
    <w:p>
      <w:pPr>
        <w:pStyle w:val="BodyText"/>
        <w:ind w:left="429"/>
        <w:spacing w:before="142" w:line="220" w:lineRule="auto"/>
        <w:rPr>
          <w:sz w:val="21"/>
          <w:szCs w:val="21"/>
        </w:rPr>
      </w:pPr>
      <w:r>
        <w:rPr>
          <w:sz w:val="21"/>
          <w:szCs w:val="21"/>
          <w:spacing w:val="-9"/>
        </w:rPr>
        <w:t>口用户的位置。</w:t>
      </w:r>
    </w:p>
    <w:p>
      <w:pPr>
        <w:spacing w:line="220" w:lineRule="auto"/>
        <w:sectPr>
          <w:pgSz w:w="9450" w:h="13320"/>
          <w:pgMar w:top="400" w:right="684" w:bottom="400" w:left="719" w:header="0" w:footer="0" w:gutter="0"/>
        </w:sectPr>
        <w:rPr>
          <w:sz w:val="21"/>
          <w:szCs w:val="21"/>
        </w:rPr>
      </w:pPr>
    </w:p>
    <w:p>
      <w:pPr>
        <w:pStyle w:val="BodyText"/>
        <w:ind w:left="196"/>
        <w:spacing w:before="178" w:line="218" w:lineRule="auto"/>
        <w:rPr>
          <w:rFonts w:ascii="SimHei" w:hAnsi="SimHei" w:eastAsia="SimHei" w:cs="SimHei"/>
        </w:rPr>
      </w:pPr>
      <w:r>
        <w:rPr>
          <w:spacing w:val="11"/>
          <w:position w:val="-1"/>
        </w:rPr>
        <w:t>182</w:t>
      </w:r>
      <w:r>
        <w:rPr>
          <w:spacing w:val="40"/>
          <w:w w:val="101"/>
          <w:position w:val="-1"/>
        </w:rPr>
        <w:t xml:space="preserve">  </w:t>
      </w:r>
      <w:r>
        <w:rPr>
          <w:position w:val="-4"/>
        </w:rPr>
        <w:drawing>
          <wp:inline distT="0" distB="0" distL="0" distR="0">
            <wp:extent cx="120675" cy="120625"/>
            <wp:effectExtent l="0" t="0" r="0" b="0"/>
            <wp:docPr id="350" name="IM 350"/>
            <wp:cNvGraphicFramePr/>
            <a:graphic>
              <a:graphicData uri="http://schemas.openxmlformats.org/drawingml/2006/picture">
                <pic:pic>
                  <pic:nvPicPr>
                    <pic:cNvPr id="350" name="IM 350"/>
                    <pic:cNvPicPr/>
                  </pic:nvPicPr>
                  <pic:blipFill>
                    <a:blip r:embed="rId174"/>
                    <a:stretch>
                      <a:fillRect/>
                    </a:stretch>
                  </pic:blipFill>
                  <pic:spPr>
                    <a:xfrm rot="0">
                      <a:off x="0" y="0"/>
                      <a:ext cx="120675" cy="120625"/>
                    </a:xfrm>
                    <a:prstGeom prst="rect">
                      <a:avLst/>
                    </a:prstGeom>
                  </pic:spPr>
                </pic:pic>
              </a:graphicData>
            </a:graphic>
          </wp:inline>
        </w:drawing>
      </w:r>
      <w:r>
        <w:rPr>
          <w:spacing w:val="20"/>
          <w:position w:val="-1"/>
        </w:rPr>
        <w:t xml:space="preserve">  </w:t>
      </w:r>
      <w:r>
        <w:rPr>
          <w:rFonts w:ascii="SimHei" w:hAnsi="SimHei" w:eastAsia="SimHei" w:cs="SimHei"/>
          <w:spacing w:val="11"/>
        </w:rPr>
        <w:t>高阶篇</w:t>
      </w:r>
      <w:r>
        <w:rPr>
          <w:rFonts w:ascii="SimHei" w:hAnsi="SimHei" w:eastAsia="SimHei" w:cs="SimHei"/>
          <w:spacing w:val="39"/>
        </w:rPr>
        <w:t xml:space="preserve"> </w:t>
      </w:r>
      <w:r>
        <w:rPr>
          <w:rFonts w:ascii="SimHei" w:hAnsi="SimHei" w:eastAsia="SimHei" w:cs="SimHei"/>
          <w:spacing w:val="11"/>
        </w:rPr>
        <w:t>见招拆招，小白化身数据合规专家应对高难场景</w:t>
      </w:r>
    </w:p>
    <w:p>
      <w:pPr>
        <w:spacing w:before="47"/>
        <w:rPr/>
      </w:pPr>
      <w:r/>
    </w:p>
    <w:p>
      <w:pPr>
        <w:spacing w:before="47"/>
        <w:rPr/>
      </w:pPr>
      <w:r/>
    </w:p>
    <w:p>
      <w:pPr>
        <w:spacing w:before="46"/>
        <w:rPr/>
      </w:pPr>
      <w:r/>
    </w:p>
    <w:p>
      <w:pPr>
        <w:sectPr>
          <w:pgSz w:w="9450" w:h="13340"/>
          <w:pgMar w:top="400" w:right="757" w:bottom="400" w:left="483" w:header="0" w:footer="0" w:gutter="0"/>
          <w:cols w:equalWidth="0" w:num="1">
            <w:col w:w="8209" w:space="0"/>
          </w:cols>
        </w:sectPr>
        <w:rPr/>
      </w:pPr>
    </w:p>
    <w:p>
      <w:pPr>
        <w:pStyle w:val="BodyText"/>
        <w:ind w:left="196"/>
        <w:spacing w:before="20" w:line="185" w:lineRule="auto"/>
        <w:rPr>
          <w:sz w:val="10"/>
          <w:szCs w:val="10"/>
        </w:rPr>
      </w:pPr>
      <w:r>
        <w:rPr>
          <w:sz w:val="10"/>
          <w:szCs w:val="10"/>
          <w:spacing w:val="18"/>
        </w:rPr>
        <w:t>所有用户共285067个用产</w:t>
      </w:r>
    </w:p>
    <w:p>
      <w:pPr>
        <w:spacing w:line="14" w:lineRule="auto"/>
        <w:rPr>
          <w:rFonts w:ascii="Arial"/>
          <w:sz w:val="2"/>
        </w:rPr>
      </w:pPr>
      <w:r>
        <w:rPr>
          <w:rFonts w:ascii="Arial" w:hAnsi="Arial" w:eastAsia="Arial" w:cs="Arial"/>
          <w:sz w:val="2"/>
          <w:szCs w:val="2"/>
        </w:rPr>
        <w:br w:type="column"/>
      </w:r>
    </w:p>
    <w:p>
      <w:pPr>
        <w:pStyle w:val="BodyText"/>
        <w:spacing w:before="19" w:line="184" w:lineRule="auto"/>
        <w:rPr>
          <w:sz w:val="10"/>
          <w:szCs w:val="10"/>
        </w:rPr>
      </w:pPr>
      <w:r>
        <w:rPr>
          <w:sz w:val="10"/>
          <w:szCs w:val="10"/>
          <w:spacing w:val="-8"/>
        </w:rPr>
        <w:t>通解用户</w:t>
      </w:r>
    </w:p>
    <w:p>
      <w:pPr>
        <w:spacing w:line="184" w:lineRule="auto"/>
        <w:sectPr>
          <w:type w:val="continuous"/>
          <w:pgSz w:w="9450" w:h="13340"/>
          <w:pgMar w:top="400" w:right="757" w:bottom="400" w:left="483" w:header="0" w:footer="0" w:gutter="0"/>
          <w:cols w:equalWidth="0" w:num="2">
            <w:col w:w="5017" w:space="100"/>
            <w:col w:w="3093" w:space="0"/>
          </w:cols>
        </w:sectPr>
        <w:rPr>
          <w:sz w:val="10"/>
          <w:szCs w:val="10"/>
        </w:rPr>
      </w:pPr>
    </w:p>
    <w:p>
      <w:pPr>
        <w:spacing w:line="238" w:lineRule="exact"/>
        <w:rPr/>
      </w:pPr>
      <w:r/>
    </w:p>
    <w:p>
      <w:pPr>
        <w:spacing w:line="238" w:lineRule="exact"/>
        <w:sectPr>
          <w:type w:val="continuous"/>
          <w:pgSz w:w="9450" w:h="13340"/>
          <w:pgMar w:top="400" w:right="757" w:bottom="400" w:left="483" w:header="0" w:footer="0" w:gutter="0"/>
          <w:cols w:equalWidth="0" w:num="1">
            <w:col w:w="8209" w:space="0"/>
          </w:cols>
        </w:sectPr>
        <w:rPr/>
      </w:pPr>
    </w:p>
    <w:p>
      <w:pPr>
        <w:ind w:left="376"/>
        <w:spacing w:before="81" w:line="196" w:lineRule="auto"/>
        <w:rPr>
          <w:rFonts w:ascii="Arial" w:hAnsi="Arial" w:eastAsia="Arial" w:cs="Arial"/>
          <w:sz w:val="17"/>
          <w:szCs w:val="17"/>
        </w:rPr>
      </w:pPr>
      <w:r>
        <w:rPr>
          <w:rFonts w:ascii="Arial" w:hAnsi="Arial" w:eastAsia="Arial" w:cs="Arial"/>
          <w:sz w:val="17"/>
          <w:szCs w:val="17"/>
          <w:spacing w:val="-3"/>
        </w:rPr>
        <w:t>Io</w:t>
      </w:r>
    </w:p>
    <w:p>
      <w:pPr>
        <w:pStyle w:val="BodyText"/>
        <w:ind w:left="376"/>
        <w:spacing w:before="170" w:line="239" w:lineRule="auto"/>
        <w:rPr>
          <w:sz w:val="10"/>
          <w:szCs w:val="10"/>
        </w:rPr>
      </w:pPr>
      <w:r>
        <w:drawing>
          <wp:anchor distT="0" distB="0" distL="0" distR="0" simplePos="0" relativeHeight="253161472" behindDoc="1" locked="0" layoutInCell="1" allowOverlap="1">
            <wp:simplePos x="0" y="0"/>
            <wp:positionH relativeFrom="column">
              <wp:posOffset>378520</wp:posOffset>
            </wp:positionH>
            <wp:positionV relativeFrom="paragraph">
              <wp:posOffset>-199481</wp:posOffset>
            </wp:positionV>
            <wp:extent cx="4584693" cy="3460701"/>
            <wp:effectExtent l="0" t="0" r="0" b="0"/>
            <wp:wrapNone/>
            <wp:docPr id="352" name="IM 352"/>
            <wp:cNvGraphicFramePr/>
            <a:graphic>
              <a:graphicData uri="http://schemas.openxmlformats.org/drawingml/2006/picture">
                <pic:pic>
                  <pic:nvPicPr>
                    <pic:cNvPr id="352" name="IM 352"/>
                    <pic:cNvPicPr/>
                  </pic:nvPicPr>
                  <pic:blipFill>
                    <a:blip r:embed="rId175"/>
                    <a:stretch>
                      <a:fillRect/>
                    </a:stretch>
                  </pic:blipFill>
                  <pic:spPr>
                    <a:xfrm rot="0">
                      <a:off x="0" y="0"/>
                      <a:ext cx="4584693" cy="3460701"/>
                    </a:xfrm>
                    <a:prstGeom prst="rect">
                      <a:avLst/>
                    </a:prstGeom>
                  </pic:spPr>
                </pic:pic>
              </a:graphicData>
            </a:graphic>
          </wp:anchor>
        </w:drawing>
      </w:r>
      <w:r>
        <w:rPr>
          <w:sz w:val="10"/>
          <w:szCs w:val="10"/>
          <w:spacing w:val="-5"/>
        </w:rPr>
        <w:t>66?6234</w:t>
      </w:r>
    </w:p>
    <w:p>
      <w:pPr>
        <w:spacing w:line="289" w:lineRule="auto"/>
        <w:rPr>
          <w:rFonts w:ascii="Arial"/>
          <w:sz w:val="21"/>
        </w:rPr>
      </w:pPr>
      <w:r/>
    </w:p>
    <w:p>
      <w:pPr>
        <w:spacing w:line="290" w:lineRule="auto"/>
        <w:rPr>
          <w:rFonts w:ascii="Arial"/>
          <w:sz w:val="21"/>
        </w:rPr>
      </w:pPr>
      <w:r/>
    </w:p>
    <w:p>
      <w:pPr>
        <w:pStyle w:val="BodyText"/>
        <w:ind w:left="476"/>
        <w:spacing w:before="33" w:line="184" w:lineRule="auto"/>
        <w:rPr>
          <w:sz w:val="10"/>
          <w:szCs w:val="10"/>
        </w:rPr>
      </w:pPr>
      <w:r>
        <w:rPr>
          <w:sz w:val="10"/>
          <w:szCs w:val="10"/>
          <w:spacing w:val="-5"/>
        </w:rPr>
        <w:t>6t001</w:t>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pStyle w:val="BodyText"/>
        <w:ind w:left="476"/>
        <w:spacing w:before="33" w:line="239" w:lineRule="auto"/>
        <w:rPr>
          <w:sz w:val="10"/>
          <w:szCs w:val="10"/>
        </w:rPr>
      </w:pPr>
      <w:r>
        <w:rPr>
          <w:sz w:val="10"/>
          <w:szCs w:val="10"/>
          <w:spacing w:val="-2"/>
        </w:rPr>
        <w:t>760?</w:t>
      </w:r>
    </w:p>
    <w:p>
      <w:pPr>
        <w:pStyle w:val="BodyText"/>
        <w:ind w:left="376"/>
        <w:spacing w:before="251" w:line="239" w:lineRule="auto"/>
        <w:rPr>
          <w:sz w:val="10"/>
          <w:szCs w:val="10"/>
        </w:rPr>
      </w:pPr>
      <w:r>
        <w:rPr>
          <w:sz w:val="10"/>
          <w:szCs w:val="10"/>
          <w:spacing w:val="-1"/>
        </w:rPr>
        <w:t>56700?</w:t>
      </w:r>
    </w:p>
    <w:p>
      <w:pPr>
        <w:pStyle w:val="BodyText"/>
        <w:ind w:right="4"/>
        <w:spacing w:before="266" w:line="183" w:lineRule="auto"/>
        <w:jc w:val="right"/>
        <w:rPr>
          <w:sz w:val="10"/>
          <w:szCs w:val="10"/>
        </w:rPr>
      </w:pPr>
      <w:r>
        <w:rPr>
          <w:sz w:val="10"/>
          <w:szCs w:val="10"/>
          <w:spacing w:val="-1"/>
        </w:rPr>
        <w:t>5676000</w:t>
      </w:r>
    </w:p>
    <w:p>
      <w:pPr>
        <w:pStyle w:val="BodyText"/>
        <w:ind w:left="376"/>
        <w:spacing w:before="241" w:line="183" w:lineRule="auto"/>
        <w:rPr>
          <w:sz w:val="10"/>
          <w:szCs w:val="10"/>
        </w:rPr>
      </w:pPr>
      <w:r>
        <w:rPr>
          <w:sz w:val="10"/>
          <w:szCs w:val="10"/>
          <w:spacing w:val="-1"/>
        </w:rPr>
        <w:t>92464</w:t>
      </w:r>
    </w:p>
    <w:p>
      <w:pPr>
        <w:spacing w:line="14" w:lineRule="auto"/>
        <w:rPr>
          <w:rFonts w:ascii="Arial"/>
          <w:sz w:val="2"/>
        </w:rPr>
      </w:pPr>
      <w:r>
        <w:rPr>
          <w:rFonts w:ascii="Arial" w:hAnsi="Arial" w:eastAsia="Arial" w:cs="Arial"/>
          <w:sz w:val="2"/>
          <w:szCs w:val="2"/>
        </w:rPr>
        <w:br w:type="column"/>
      </w:r>
    </w:p>
    <w:p>
      <w:pPr>
        <w:pStyle w:val="BodyText"/>
        <w:spacing w:before="32" w:line="219" w:lineRule="auto"/>
        <w:jc w:val="right"/>
        <w:rPr>
          <w:rFonts w:ascii="LiSu" w:hAnsi="LiSu" w:eastAsia="LiSu" w:cs="LiSu"/>
          <w:sz w:val="10"/>
          <w:szCs w:val="10"/>
        </w:rPr>
      </w:pPr>
      <w:r>
        <w:pict>
          <v:shape id="_x0000_s416" style="position:absolute;margin-left:9.50368pt;margin-top:3.14366pt;mso-position-vertical-relative:text;mso-position-horizontal-relative:text;width:31.4pt;height:10.15pt;z-index:253162496;" filled="false" stroked="false" type="#_x0000_t202">
            <v:fill on="false"/>
            <v:stroke on="false"/>
            <v:path/>
            <v:imagedata o:title=""/>
            <o:lock v:ext="edit" aspectratio="false"/>
            <v:textbox inset="0mm,0mm,0mm,0mm">
              <w:txbxContent>
                <w:p>
                  <w:pPr>
                    <w:spacing w:before="19" w:line="177" w:lineRule="auto"/>
                    <w:jc w:val="right"/>
                    <w:rPr>
                      <w:rFonts w:ascii="LiSu" w:hAnsi="LiSu" w:eastAsia="LiSu" w:cs="LiSu"/>
                      <w:sz w:val="17"/>
                      <w:szCs w:val="17"/>
                    </w:rPr>
                  </w:pPr>
                  <w:r>
                    <w:rPr>
                      <w:rFonts w:ascii="LiSu" w:hAnsi="LiSu" w:eastAsia="LiSu" w:cs="LiSu"/>
                      <w:sz w:val="17"/>
                      <w:szCs w:val="17"/>
                      <w:spacing w:val="-6"/>
                      <w:w w:val="89"/>
                    </w:rPr>
                    <w:t>头值姓名</w:t>
                  </w:r>
                </w:p>
              </w:txbxContent>
            </v:textbox>
          </v:shape>
        </w:pict>
      </w:r>
      <w:r>
        <w:pict>
          <v:shape id="_x0000_s418" style="position:absolute;margin-left:84.9997pt;margin-top:4.14482pt;mso-position-vertical-relative:text;mso-position-horizontal-relative:text;width:11.8pt;height:8.1pt;z-index:253164544;" filled="false" stroked="false" type="#_x0000_t202">
            <v:fill on="false"/>
            <v:stroke on="false"/>
            <v:path/>
            <v:imagedata o:title=""/>
            <o:lock v:ext="edit" aspectratio="false"/>
            <v:textbox inset="0mm,0mm,0mm,0mm">
              <w:txbxContent>
                <w:p>
                  <w:pPr>
                    <w:pStyle w:val="BodyText"/>
                    <w:ind w:left="20"/>
                    <w:spacing w:before="20" w:line="224" w:lineRule="auto"/>
                    <w:rPr>
                      <w:sz w:val="10"/>
                      <w:szCs w:val="10"/>
                    </w:rPr>
                  </w:pPr>
                  <w:r>
                    <w:rPr>
                      <w:sz w:val="10"/>
                      <w:szCs w:val="10"/>
                      <w:spacing w:val="-2"/>
                    </w:rPr>
                    <w:t>生日</w:t>
                  </w:r>
                </w:p>
              </w:txbxContent>
            </v:textbox>
          </v:shape>
        </w:pict>
      </w:r>
      <w:r>
        <w:pict>
          <v:shape id="_x0000_s420" style="position:absolute;margin-left:57.5002pt;margin-top:6.59513pt;mso-position-vertical-relative:text;mso-position-horizontal-relative:text;width:11.8pt;height:6.7pt;z-index:253165568;" filled="false" stroked="false" type="#_x0000_t202">
            <v:fill on="false"/>
            <v:stroke on="false"/>
            <v:path/>
            <v:imagedata o:title=""/>
            <o:lock v:ext="edit" aspectratio="false"/>
            <v:textbox inset="0mm,0mm,0mm,0mm">
              <w:txbxContent>
                <w:p>
                  <w:pPr>
                    <w:ind w:left="20"/>
                    <w:spacing w:before="20" w:line="172" w:lineRule="auto"/>
                    <w:rPr>
                      <w:rFonts w:ascii="LiSu" w:hAnsi="LiSu" w:eastAsia="LiSu" w:cs="LiSu"/>
                      <w:sz w:val="10"/>
                      <w:szCs w:val="10"/>
                    </w:rPr>
                  </w:pPr>
                  <w:r>
                    <w:rPr>
                      <w:rFonts w:ascii="LiSu" w:hAnsi="LiSu" w:eastAsia="LiSu" w:cs="LiSu"/>
                      <w:sz w:val="10"/>
                      <w:szCs w:val="10"/>
                      <w:spacing w:val="-2"/>
                    </w:rPr>
                    <w:t>性额</w:t>
                  </w:r>
                </w:p>
              </w:txbxContent>
            </v:textbox>
          </v:shape>
        </w:pict>
      </w:r>
      <w:r>
        <w:rPr>
          <w:rFonts w:ascii="SimHei" w:hAnsi="SimHei" w:eastAsia="SimHei" w:cs="SimHei"/>
          <w:sz w:val="10"/>
          <w:szCs w:val="10"/>
          <w:spacing w:val="-4"/>
        </w:rPr>
        <w:t>年</w:t>
      </w:r>
      <w:r>
        <w:rPr>
          <w:rFonts w:ascii="SimHei" w:hAnsi="SimHei" w:eastAsia="SimHei" w:cs="SimHei"/>
          <w:sz w:val="10"/>
          <w:szCs w:val="10"/>
          <w:spacing w:val="-5"/>
        </w:rPr>
        <w:t xml:space="preserve"> </w:t>
      </w:r>
      <w:r>
        <w:rPr>
          <w:rFonts w:ascii="SimHei" w:hAnsi="SimHei" w:eastAsia="SimHei" w:cs="SimHei"/>
          <w:sz w:val="10"/>
          <w:szCs w:val="10"/>
          <w:spacing w:val="-4"/>
        </w:rPr>
        <w:t>解</w:t>
      </w:r>
      <w:r>
        <w:rPr>
          <w:rFonts w:ascii="SimHei" w:hAnsi="SimHei" w:eastAsia="SimHei" w:cs="SimHei"/>
          <w:sz w:val="10"/>
          <w:szCs w:val="10"/>
          <w:spacing w:val="6"/>
        </w:rPr>
        <w:t xml:space="preserve">      </w:t>
      </w:r>
      <w:r>
        <w:rPr>
          <w:spacing w:val="-13"/>
          <w:w w:val="86"/>
        </w:rPr>
        <w:t>手报考理公国阅险创建来量创建污动创健境分</w:t>
      </w:r>
      <w:r>
        <w:rPr>
          <w:spacing w:val="2"/>
        </w:rPr>
        <w:t xml:space="preserve">  </w:t>
      </w:r>
      <w:r>
        <w:rPr>
          <w:rFonts w:ascii="LiSu" w:hAnsi="LiSu" w:eastAsia="LiSu" w:cs="LiSu"/>
          <w:sz w:val="10"/>
          <w:szCs w:val="10"/>
          <w:spacing w:val="10"/>
          <w:position w:val="4"/>
        </w:rPr>
        <w:t>黄次出理</w:t>
      </w:r>
      <w:r>
        <w:rPr>
          <w:rFonts w:ascii="LiSu" w:hAnsi="LiSu" w:eastAsia="LiSu" w:cs="LiSu"/>
          <w:sz w:val="10"/>
          <w:szCs w:val="10"/>
          <w:spacing w:val="30"/>
          <w:w w:val="101"/>
          <w:position w:val="4"/>
        </w:rPr>
        <w:t xml:space="preserve"> </w:t>
      </w:r>
      <w:r>
        <w:rPr>
          <w:rFonts w:ascii="LiSu" w:hAnsi="LiSu" w:eastAsia="LiSu" w:cs="LiSu"/>
          <w:sz w:val="10"/>
          <w:szCs w:val="10"/>
          <w:spacing w:val="10"/>
          <w:position w:val="4"/>
        </w:rPr>
        <w:t>更新时间</w:t>
      </w:r>
    </w:p>
    <w:p>
      <w:pPr>
        <w:pStyle w:val="BodyText"/>
        <w:ind w:left="6380"/>
        <w:spacing w:before="54" w:line="237" w:lineRule="auto"/>
        <w:rPr/>
      </w:pPr>
      <w:r>
        <w:pict>
          <v:shape id="_x0000_s422" style="position:absolute;margin-left:-1pt;margin-top:4.24435pt;mso-position-vertical-relative:text;mso-position-horizontal-relative:text;width:29.2pt;height:7.95pt;z-index:253163520;" filled="false" stroked="false" type="#_x0000_t202">
            <v:fill on="false"/>
            <v:stroke on="false"/>
            <v:path/>
            <v:imagedata o:title=""/>
            <o:lock v:ext="edit" aspectratio="false"/>
            <v:textbox inset="0mm,0mm,0mm,0mm">
              <w:txbxContent>
                <w:p>
                  <w:pPr>
                    <w:pStyle w:val="BodyText"/>
                    <w:ind w:left="20"/>
                    <w:spacing w:before="20" w:line="219" w:lineRule="auto"/>
                    <w:rPr>
                      <w:sz w:val="10"/>
                      <w:szCs w:val="10"/>
                    </w:rPr>
                  </w:pPr>
                  <w:r>
                    <w:rPr>
                      <w:sz w:val="10"/>
                      <w:szCs w:val="10"/>
                      <w:spacing w:val="-8"/>
                    </w:rPr>
                    <w:t>新建用户群组</w:t>
                  </w:r>
                </w:p>
              </w:txbxContent>
            </v:textbox>
          </v:shape>
        </w:pict>
      </w:r>
      <w:r>
        <w:rPr/>
        <w:t>◎</w:t>
      </w:r>
    </w:p>
    <w:p>
      <w:pPr>
        <w:spacing w:line="231" w:lineRule="exact"/>
        <w:rPr/>
      </w:pPr>
      <w:r/>
    </w:p>
    <w:tbl>
      <w:tblPr>
        <w:tblStyle w:val="TableNormal"/>
        <w:tblW w:w="4161" w:type="dxa"/>
        <w:tblInd w:w="36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217"/>
        <w:gridCol w:w="377"/>
        <w:gridCol w:w="408"/>
        <w:gridCol w:w="322"/>
        <w:gridCol w:w="527"/>
        <w:gridCol w:w="1310"/>
      </w:tblGrid>
      <w:tr>
        <w:trPr>
          <w:trHeight w:val="247" w:hRule="atLeast"/>
        </w:trPr>
        <w:tc>
          <w:tcPr>
            <w:tcW w:w="2851" w:type="dxa"/>
            <w:vAlign w:val="top"/>
            <w:gridSpan w:val="5"/>
          </w:tcPr>
          <w:p>
            <w:pPr>
              <w:ind w:left="81"/>
              <w:spacing w:line="220" w:lineRule="auto"/>
              <w:rPr>
                <w:rFonts w:ascii="SimHei" w:hAnsi="SimHei" w:eastAsia="SimHei" w:cs="SimHei"/>
                <w:sz w:val="10"/>
                <w:szCs w:val="10"/>
              </w:rPr>
            </w:pPr>
            <w:r>
              <w:rPr>
                <w:rFonts w:ascii="SimHei" w:hAnsi="SimHei" w:eastAsia="SimHei" w:cs="SimHei"/>
                <w:sz w:val="10"/>
                <w:szCs w:val="10"/>
                <w:b/>
                <w:bCs/>
                <w:spacing w:val="-12"/>
              </w:rPr>
              <w:t>动态标签组“用户群组”的用户属性满足以下条件：</w:t>
            </w:r>
          </w:p>
        </w:tc>
        <w:tc>
          <w:tcPr>
            <w:tcW w:w="1310" w:type="dxa"/>
            <w:vAlign w:val="top"/>
            <w:vMerge w:val="restart"/>
            <w:tcBorders>
              <w:bottom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before="33" w:line="179" w:lineRule="auto"/>
              <w:jc w:val="right"/>
              <w:rPr>
                <w:rFonts w:ascii="LiSu" w:hAnsi="LiSu" w:eastAsia="LiSu" w:cs="LiSu"/>
                <w:sz w:val="10"/>
                <w:szCs w:val="10"/>
              </w:rPr>
            </w:pPr>
            <w:r>
              <w:rPr>
                <w:rFonts w:ascii="LiSu" w:hAnsi="LiSu" w:eastAsia="LiSu" w:cs="LiSu"/>
                <w:sz w:val="10"/>
                <w:szCs w:val="10"/>
                <w:color w:val="FFFFFF"/>
                <w:spacing w:val="-2"/>
                <w:w w:val="88"/>
              </w:rPr>
              <w:t>态地展住济所</w:t>
            </w:r>
          </w:p>
          <w:p>
            <w:pPr>
              <w:ind w:left="159"/>
              <w:spacing w:before="146" w:line="176" w:lineRule="auto"/>
              <w:rPr>
                <w:rFonts w:ascii="LiSu" w:hAnsi="LiSu" w:eastAsia="LiSu" w:cs="LiSu"/>
                <w:sz w:val="10"/>
                <w:szCs w:val="10"/>
              </w:rPr>
            </w:pPr>
            <w:r>
              <w:rPr>
                <w:rFonts w:ascii="LiSu" w:hAnsi="LiSu" w:eastAsia="LiSu" w:cs="LiSu"/>
                <w:sz w:val="10"/>
                <w:szCs w:val="10"/>
                <w:spacing w:val="-2"/>
                <w:w w:val="93"/>
              </w:rPr>
              <w:t>费信广告</w:t>
            </w:r>
          </w:p>
        </w:tc>
      </w:tr>
      <w:tr>
        <w:trPr>
          <w:trHeight w:val="313" w:hRule="atLeast"/>
        </w:trPr>
        <w:tc>
          <w:tcPr>
            <w:tcW w:w="1217" w:type="dxa"/>
            <w:vAlign w:val="top"/>
            <w:vMerge w:val="restart"/>
            <w:tcBorders>
              <w:bottom w:val="nil"/>
            </w:tcBorders>
          </w:tcPr>
          <w:p>
            <w:pPr>
              <w:ind w:left="400"/>
              <w:spacing w:before="173" w:line="175" w:lineRule="auto"/>
              <w:rPr>
                <w:rFonts w:ascii="LiSu" w:hAnsi="LiSu" w:eastAsia="LiSu" w:cs="LiSu"/>
                <w:sz w:val="10"/>
                <w:szCs w:val="10"/>
              </w:rPr>
            </w:pPr>
            <w:r>
              <w:rPr>
                <w:rFonts w:ascii="LiSu" w:hAnsi="LiSu" w:eastAsia="LiSu" w:cs="LiSu"/>
                <w:sz w:val="10"/>
                <w:szCs w:val="10"/>
                <w:spacing w:val="-1"/>
              </w:rPr>
              <w:t>活跃度</w:t>
            </w:r>
          </w:p>
          <w:p>
            <w:pPr>
              <w:ind w:left="400"/>
              <w:spacing w:before="141" w:line="226" w:lineRule="exact"/>
              <w:rPr>
                <w:rFonts w:ascii="LiSu" w:hAnsi="LiSu" w:eastAsia="LiSu" w:cs="LiSu"/>
                <w:sz w:val="10"/>
                <w:szCs w:val="10"/>
              </w:rPr>
            </w:pPr>
            <w:r>
              <w:rPr>
                <w:rFonts w:ascii="LiSu" w:hAnsi="LiSu" w:eastAsia="LiSu" w:cs="LiSu"/>
                <w:sz w:val="10"/>
                <w:szCs w:val="10"/>
                <w:spacing w:val="-5"/>
                <w:w w:val="99"/>
                <w:position w:val="11"/>
              </w:rPr>
              <w:t>退30购买次数</w:t>
            </w:r>
          </w:p>
          <w:p>
            <w:pPr>
              <w:ind w:left="400"/>
              <w:spacing w:line="222" w:lineRule="auto"/>
              <w:rPr>
                <w:rFonts w:ascii="SimHei" w:hAnsi="SimHei" w:eastAsia="SimHei" w:cs="SimHei"/>
                <w:sz w:val="10"/>
                <w:szCs w:val="10"/>
              </w:rPr>
            </w:pPr>
            <w:r>
              <w:rPr>
                <w:rFonts w:ascii="SimHei" w:hAnsi="SimHei" w:eastAsia="SimHei" w:cs="SimHei"/>
                <w:sz w:val="10"/>
                <w:szCs w:val="10"/>
                <w:spacing w:val="-6"/>
                <w:w w:val="95"/>
              </w:rPr>
              <w:t>近30天消费次数</w:t>
            </w:r>
          </w:p>
          <w:p>
            <w:pPr>
              <w:ind w:left="400"/>
              <w:spacing w:before="178" w:line="174" w:lineRule="auto"/>
              <w:rPr>
                <w:rFonts w:ascii="LiSu" w:hAnsi="LiSu" w:eastAsia="LiSu" w:cs="LiSu"/>
                <w:sz w:val="10"/>
                <w:szCs w:val="10"/>
              </w:rPr>
            </w:pPr>
            <w:r>
              <w:rPr>
                <w:rFonts w:ascii="LiSu" w:hAnsi="LiSu" w:eastAsia="LiSu" w:cs="LiSu"/>
                <w:sz w:val="10"/>
                <w:szCs w:val="10"/>
                <w:spacing w:val="-3"/>
                <w:w w:val="93"/>
              </w:rPr>
              <w:t>首次访间时间</w:t>
            </w:r>
          </w:p>
          <w:p>
            <w:pPr>
              <w:ind w:left="400"/>
              <w:spacing w:before="145" w:line="171" w:lineRule="exact"/>
              <w:rPr>
                <w:rFonts w:ascii="LiSu" w:hAnsi="LiSu" w:eastAsia="LiSu" w:cs="LiSu"/>
                <w:sz w:val="10"/>
                <w:szCs w:val="10"/>
              </w:rPr>
            </w:pPr>
            <w:r>
              <w:rPr>
                <w:rFonts w:ascii="LiSu" w:hAnsi="LiSu" w:eastAsia="LiSu" w:cs="LiSu"/>
                <w:sz w:val="10"/>
                <w:szCs w:val="10"/>
                <w:spacing w:val="-3"/>
                <w:w w:val="92"/>
                <w:position w:val="7"/>
              </w:rPr>
              <w:t>首次访问渠道</w:t>
            </w:r>
          </w:p>
          <w:p>
            <w:pPr>
              <w:pStyle w:val="TableText"/>
              <w:ind w:left="510"/>
              <w:spacing w:line="219" w:lineRule="auto"/>
              <w:rPr>
                <w:sz w:val="10"/>
                <w:szCs w:val="10"/>
              </w:rPr>
            </w:pPr>
            <w:r>
              <w:rPr>
                <w:sz w:val="10"/>
                <w:szCs w:val="10"/>
                <w:spacing w:val="-1"/>
              </w:rPr>
              <w:t>标等(35)</w:t>
            </w:r>
          </w:p>
          <w:p>
            <w:pPr>
              <w:ind w:left="400"/>
              <w:spacing w:before="182" w:line="174" w:lineRule="auto"/>
              <w:rPr>
                <w:rFonts w:ascii="LiSu" w:hAnsi="LiSu" w:eastAsia="LiSu" w:cs="LiSu"/>
                <w:sz w:val="10"/>
                <w:szCs w:val="10"/>
              </w:rPr>
            </w:pPr>
            <w:r>
              <w:rPr>
                <w:rFonts w:ascii="LiSu" w:hAnsi="LiSu" w:eastAsia="LiSu" w:cs="LiSu"/>
                <w:sz w:val="10"/>
                <w:szCs w:val="10"/>
                <w:spacing w:val="-1"/>
                <w:w w:val="94"/>
              </w:rPr>
              <w:t>决填类标签</w:t>
            </w:r>
          </w:p>
          <w:p>
            <w:pPr>
              <w:pStyle w:val="TableText"/>
              <w:ind w:left="400"/>
              <w:spacing w:before="48" w:line="306" w:lineRule="exact"/>
              <w:rPr>
                <w:sz w:val="17"/>
                <w:szCs w:val="17"/>
              </w:rPr>
            </w:pPr>
            <w:r>
              <w:rPr>
                <w:sz w:val="17"/>
                <w:szCs w:val="17"/>
                <w:spacing w:val="-2"/>
                <w:position w:val="10"/>
              </w:rPr>
              <w:t>选限国</w:t>
            </w:r>
          </w:p>
          <w:p>
            <w:pPr>
              <w:pStyle w:val="TableText"/>
              <w:ind w:left="400"/>
              <w:spacing w:before="1" w:line="218" w:lineRule="auto"/>
              <w:rPr>
                <w:sz w:val="10"/>
                <w:szCs w:val="10"/>
              </w:rPr>
            </w:pPr>
            <w:r>
              <w:rPr>
                <w:sz w:val="10"/>
                <w:szCs w:val="10"/>
                <w:spacing w:val="-7"/>
              </w:rPr>
              <w:t>会员信息</w:t>
            </w:r>
          </w:p>
        </w:tc>
        <w:tc>
          <w:tcPr>
            <w:tcW w:w="377" w:type="dxa"/>
            <w:vAlign w:val="top"/>
          </w:tcPr>
          <w:p>
            <w:pPr>
              <w:ind w:firstLine="222"/>
              <w:spacing w:before="151" w:line="60" w:lineRule="exact"/>
              <w:rPr/>
            </w:pPr>
            <w:r>
              <w:rPr>
                <w:position w:val="-1"/>
              </w:rPr>
              <w:drawing>
                <wp:inline distT="0" distB="0" distL="0" distR="0">
                  <wp:extent cx="57127" cy="38118"/>
                  <wp:effectExtent l="0" t="0" r="0" b="0"/>
                  <wp:docPr id="354" name="IM 354"/>
                  <wp:cNvGraphicFramePr/>
                  <a:graphic>
                    <a:graphicData uri="http://schemas.openxmlformats.org/drawingml/2006/picture">
                      <pic:pic>
                        <pic:nvPicPr>
                          <pic:cNvPr id="354" name="IM 354"/>
                          <pic:cNvPicPr/>
                        </pic:nvPicPr>
                        <pic:blipFill>
                          <a:blip r:embed="rId176"/>
                          <a:stretch>
                            <a:fillRect/>
                          </a:stretch>
                        </pic:blipFill>
                        <pic:spPr>
                          <a:xfrm rot="0">
                            <a:off x="0" y="0"/>
                            <a:ext cx="57127" cy="38118"/>
                          </a:xfrm>
                          <a:prstGeom prst="rect">
                            <a:avLst/>
                          </a:prstGeom>
                        </pic:spPr>
                      </pic:pic>
                    </a:graphicData>
                  </a:graphic>
                </wp:inline>
              </w:drawing>
            </w:r>
          </w:p>
        </w:tc>
        <w:tc>
          <w:tcPr>
            <w:tcW w:w="408" w:type="dxa"/>
            <w:vAlign w:val="top"/>
            <w:vMerge w:val="restart"/>
            <w:tcBorders>
              <w:bottom w:val="nil"/>
            </w:tcBorders>
          </w:tcPr>
          <w:p>
            <w:pPr>
              <w:pStyle w:val="TableText"/>
              <w:ind w:left="65"/>
              <w:spacing w:before="145" w:line="219" w:lineRule="auto"/>
              <w:rPr>
                <w:sz w:val="10"/>
                <w:szCs w:val="10"/>
              </w:rPr>
            </w:pPr>
            <w:r>
              <w:rPr>
                <w:sz w:val="10"/>
                <w:szCs w:val="10"/>
                <w:spacing w:val="-2"/>
              </w:rPr>
              <w:t>等于</w:t>
            </w:r>
          </w:p>
          <w:p>
            <w:pPr>
              <w:ind w:left="65"/>
              <w:spacing w:before="132" w:line="224" w:lineRule="auto"/>
              <w:rPr>
                <w:rFonts w:ascii="SimHei" w:hAnsi="SimHei" w:eastAsia="SimHei" w:cs="SimHei"/>
                <w:sz w:val="10"/>
                <w:szCs w:val="10"/>
              </w:rPr>
            </w:pPr>
            <w:r>
              <w:rPr>
                <w:rFonts w:ascii="SimHei" w:hAnsi="SimHei" w:eastAsia="SimHei" w:cs="SimHei"/>
                <w:sz w:val="10"/>
                <w:szCs w:val="10"/>
                <w:spacing w:val="-1"/>
              </w:rPr>
              <w:t>大于</w:t>
            </w:r>
          </w:p>
          <w:p>
            <w:pPr>
              <w:ind w:left="65"/>
              <w:spacing w:before="107" w:line="223" w:lineRule="auto"/>
              <w:rPr>
                <w:rFonts w:ascii="SimHei" w:hAnsi="SimHei" w:eastAsia="SimHei" w:cs="SimHei"/>
                <w:sz w:val="10"/>
                <w:szCs w:val="10"/>
              </w:rPr>
            </w:pPr>
            <w:r>
              <w:rPr>
                <w:rFonts w:ascii="SimHei" w:hAnsi="SimHei" w:eastAsia="SimHei" w:cs="SimHei"/>
                <w:sz w:val="10"/>
                <w:szCs w:val="10"/>
                <w:color w:val="FFFFFF"/>
                <w:spacing w:val="-1"/>
              </w:rPr>
              <w:t>等于</w:t>
            </w:r>
          </w:p>
        </w:tc>
        <w:tc>
          <w:tcPr>
            <w:tcW w:w="322" w:type="dxa"/>
            <w:vAlign w:val="top"/>
            <w:vMerge w:val="restart"/>
            <w:tcBorders>
              <w:bottom w:val="nil"/>
            </w:tcBorders>
          </w:tcPr>
          <w:p>
            <w:pPr>
              <w:ind w:left="147"/>
              <w:spacing w:before="164" w:line="67"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rPr>
              <w:t>v</w:t>
            </w:r>
          </w:p>
          <w:p>
            <w:pPr>
              <w:ind w:left="147"/>
              <w:spacing w:before="173" w:line="66"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rPr>
              <w:t>v</w:t>
            </w:r>
          </w:p>
        </w:tc>
        <w:tc>
          <w:tcPr>
            <w:tcW w:w="527" w:type="dxa"/>
            <w:vAlign w:val="top"/>
            <w:vMerge w:val="restart"/>
            <w:tcBorders>
              <w:bottom w:val="nil"/>
            </w:tcBorders>
          </w:tcPr>
          <w:p>
            <w:pPr>
              <w:pStyle w:val="TableText"/>
              <w:ind w:left="76"/>
              <w:spacing w:before="165" w:line="236" w:lineRule="exact"/>
              <w:rPr>
                <w:sz w:val="10"/>
                <w:szCs w:val="10"/>
              </w:rPr>
            </w:pPr>
            <w:r>
              <w:rPr>
                <w:sz w:val="10"/>
                <w:szCs w:val="10"/>
                <w:spacing w:val="-2"/>
                <w:position w:val="10"/>
              </w:rPr>
              <w:t>高活跃</w:t>
            </w:r>
          </w:p>
          <w:p>
            <w:pPr>
              <w:pStyle w:val="TableText"/>
              <w:ind w:left="115"/>
              <w:spacing w:line="183" w:lineRule="auto"/>
              <w:rPr>
                <w:sz w:val="10"/>
                <w:szCs w:val="10"/>
              </w:rPr>
            </w:pPr>
            <w:r>
              <w:rPr>
                <w:sz w:val="10"/>
                <w:szCs w:val="10"/>
              </w:rPr>
              <w:t>3</w:t>
            </w:r>
          </w:p>
        </w:tc>
        <w:tc>
          <w:tcPr>
            <w:tcW w:w="1310" w:type="dxa"/>
            <w:vAlign w:val="top"/>
            <w:vMerge w:val="continue"/>
            <w:tcBorders>
              <w:top w:val="nil"/>
              <w:bottom w:val="nil"/>
            </w:tcBorders>
          </w:tcPr>
          <w:p>
            <w:pPr>
              <w:rPr>
                <w:rFonts w:ascii="Arial"/>
                <w:sz w:val="21"/>
              </w:rPr>
            </w:pPr>
            <w:r/>
          </w:p>
        </w:tc>
      </w:tr>
      <w:tr>
        <w:trPr>
          <w:trHeight w:val="238" w:hRule="atLeast"/>
        </w:trPr>
        <w:tc>
          <w:tcPr>
            <w:tcW w:w="1217" w:type="dxa"/>
            <w:vAlign w:val="top"/>
            <w:vMerge w:val="continue"/>
            <w:tcBorders>
              <w:top w:val="nil"/>
              <w:bottom w:val="nil"/>
            </w:tcBorders>
          </w:tcPr>
          <w:p>
            <w:pPr>
              <w:rPr>
                <w:rFonts w:ascii="Arial"/>
                <w:sz w:val="21"/>
              </w:rPr>
            </w:pPr>
            <w:r/>
          </w:p>
        </w:tc>
        <w:tc>
          <w:tcPr>
            <w:tcW w:w="377" w:type="dxa"/>
            <w:vAlign w:val="top"/>
            <w:vMerge w:val="restart"/>
            <w:tcBorders>
              <w:bottom w:val="nil"/>
            </w:tcBorders>
          </w:tcPr>
          <w:p>
            <w:pPr>
              <w:ind w:left="212"/>
              <w:spacing w:before="101" w:line="67"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rPr>
              <w:t>v</w:t>
            </w:r>
          </w:p>
        </w:tc>
        <w:tc>
          <w:tcPr>
            <w:tcW w:w="408" w:type="dxa"/>
            <w:vAlign w:val="top"/>
            <w:vMerge w:val="continue"/>
            <w:tcBorders>
              <w:top w:val="nil"/>
              <w:bottom w:val="nil"/>
            </w:tcBorders>
          </w:tcPr>
          <w:p>
            <w:pPr>
              <w:rPr>
                <w:rFonts w:ascii="Arial"/>
                <w:sz w:val="21"/>
              </w:rPr>
            </w:pPr>
            <w:r/>
          </w:p>
        </w:tc>
        <w:tc>
          <w:tcPr>
            <w:tcW w:w="322" w:type="dxa"/>
            <w:vAlign w:val="top"/>
            <w:vMerge w:val="continue"/>
            <w:tcBorders>
              <w:top w:val="nil"/>
            </w:tcBorders>
          </w:tcPr>
          <w:p>
            <w:pPr>
              <w:rPr>
                <w:rFonts w:ascii="Arial"/>
                <w:sz w:val="21"/>
              </w:rPr>
            </w:pPr>
            <w:r/>
          </w:p>
        </w:tc>
        <w:tc>
          <w:tcPr>
            <w:tcW w:w="527" w:type="dxa"/>
            <w:vAlign w:val="top"/>
            <w:vMerge w:val="continue"/>
            <w:tcBorders>
              <w:top w:val="nil"/>
              <w:bottom w:val="nil"/>
            </w:tcBorders>
          </w:tcPr>
          <w:p>
            <w:pPr>
              <w:rPr>
                <w:rFonts w:ascii="Arial"/>
                <w:sz w:val="21"/>
              </w:rPr>
            </w:pPr>
            <w:r/>
          </w:p>
        </w:tc>
        <w:tc>
          <w:tcPr>
            <w:tcW w:w="1310" w:type="dxa"/>
            <w:vAlign w:val="top"/>
            <w:vMerge w:val="continue"/>
            <w:tcBorders>
              <w:top w:val="nil"/>
              <w:bottom w:val="nil"/>
            </w:tcBorders>
          </w:tcPr>
          <w:p>
            <w:pPr>
              <w:rPr>
                <w:rFonts w:ascii="Arial"/>
                <w:sz w:val="21"/>
              </w:rPr>
            </w:pPr>
            <w:r/>
          </w:p>
        </w:tc>
      </w:tr>
      <w:tr>
        <w:trPr>
          <w:trHeight w:val="505" w:hRule="atLeast"/>
        </w:trPr>
        <w:tc>
          <w:tcPr>
            <w:tcW w:w="1217" w:type="dxa"/>
            <w:vAlign w:val="top"/>
            <w:vMerge w:val="continue"/>
            <w:tcBorders>
              <w:top w:val="nil"/>
              <w:bottom w:val="nil"/>
            </w:tcBorders>
          </w:tcPr>
          <w:p>
            <w:pPr>
              <w:rPr>
                <w:rFonts w:ascii="Arial"/>
                <w:sz w:val="21"/>
              </w:rPr>
            </w:pPr>
            <w:r/>
          </w:p>
        </w:tc>
        <w:tc>
          <w:tcPr>
            <w:tcW w:w="377" w:type="dxa"/>
            <w:vAlign w:val="top"/>
            <w:vMerge w:val="continue"/>
            <w:tcBorders>
              <w:top w:val="nil"/>
            </w:tcBorders>
          </w:tcPr>
          <w:p>
            <w:pPr>
              <w:rPr>
                <w:rFonts w:ascii="Arial"/>
                <w:sz w:val="21"/>
              </w:rPr>
            </w:pPr>
            <w:r/>
          </w:p>
        </w:tc>
        <w:tc>
          <w:tcPr>
            <w:tcW w:w="408" w:type="dxa"/>
            <w:vAlign w:val="top"/>
            <w:vMerge w:val="continue"/>
            <w:tcBorders>
              <w:top w:val="nil"/>
            </w:tcBorders>
          </w:tcPr>
          <w:p>
            <w:pPr>
              <w:rPr>
                <w:rFonts w:ascii="Arial"/>
                <w:sz w:val="21"/>
              </w:rPr>
            </w:pPr>
            <w:r/>
          </w:p>
        </w:tc>
        <w:tc>
          <w:tcPr>
            <w:tcW w:w="322" w:type="dxa"/>
            <w:vAlign w:val="top"/>
          </w:tcPr>
          <w:p>
            <w:pPr>
              <w:ind w:firstLine="157"/>
              <w:spacing w:before="100" w:line="50" w:lineRule="exact"/>
              <w:rPr/>
            </w:pPr>
            <w:r>
              <w:rPr>
                <w:position w:val="-1"/>
              </w:rPr>
              <w:drawing>
                <wp:inline distT="0" distB="0" distL="0" distR="0">
                  <wp:extent cx="57127" cy="31765"/>
                  <wp:effectExtent l="0" t="0" r="0" b="0"/>
                  <wp:docPr id="356" name="IM 356"/>
                  <wp:cNvGraphicFramePr/>
                  <a:graphic>
                    <a:graphicData uri="http://schemas.openxmlformats.org/drawingml/2006/picture">
                      <pic:pic>
                        <pic:nvPicPr>
                          <pic:cNvPr id="356" name="IM 356"/>
                          <pic:cNvPicPr/>
                        </pic:nvPicPr>
                        <pic:blipFill>
                          <a:blip r:embed="rId177"/>
                          <a:stretch>
                            <a:fillRect/>
                          </a:stretch>
                        </pic:blipFill>
                        <pic:spPr>
                          <a:xfrm rot="0">
                            <a:off x="0" y="0"/>
                            <a:ext cx="57127" cy="31765"/>
                          </a:xfrm>
                          <a:prstGeom prst="rect">
                            <a:avLst/>
                          </a:prstGeom>
                        </pic:spPr>
                      </pic:pic>
                    </a:graphicData>
                  </a:graphic>
                </wp:inline>
              </w:drawing>
            </w:r>
          </w:p>
        </w:tc>
        <w:tc>
          <w:tcPr>
            <w:tcW w:w="527" w:type="dxa"/>
            <w:vAlign w:val="top"/>
            <w:vMerge w:val="continue"/>
            <w:tcBorders>
              <w:top w:val="nil"/>
            </w:tcBorders>
          </w:tcPr>
          <w:p>
            <w:pPr>
              <w:rPr>
                <w:rFonts w:ascii="Arial"/>
                <w:sz w:val="21"/>
              </w:rPr>
            </w:pPr>
            <w:r/>
          </w:p>
        </w:tc>
        <w:tc>
          <w:tcPr>
            <w:tcW w:w="1310" w:type="dxa"/>
            <w:vAlign w:val="top"/>
            <w:vMerge w:val="continue"/>
            <w:tcBorders>
              <w:top w:val="nil"/>
              <w:bottom w:val="nil"/>
            </w:tcBorders>
          </w:tcPr>
          <w:p>
            <w:pPr>
              <w:rPr>
                <w:rFonts w:ascii="Arial"/>
                <w:sz w:val="21"/>
              </w:rPr>
            </w:pPr>
            <w:r/>
          </w:p>
        </w:tc>
      </w:tr>
      <w:tr>
        <w:trPr>
          <w:trHeight w:val="1560" w:hRule="atLeast"/>
        </w:trPr>
        <w:tc>
          <w:tcPr>
            <w:tcW w:w="1217" w:type="dxa"/>
            <w:vAlign w:val="top"/>
            <w:vMerge w:val="continue"/>
            <w:tcBorders>
              <w:top w:val="nil"/>
            </w:tcBorders>
          </w:tcPr>
          <w:p>
            <w:pPr>
              <w:rPr>
                <w:rFonts w:ascii="Arial"/>
                <w:sz w:val="21"/>
              </w:rPr>
            </w:pPr>
            <w:r/>
          </w:p>
        </w:tc>
        <w:tc>
          <w:tcPr>
            <w:tcW w:w="1634" w:type="dxa"/>
            <w:vAlign w:val="top"/>
            <w:gridSpan w:val="4"/>
          </w:tcPr>
          <w:p>
            <w:pPr>
              <w:spacing w:line="294" w:lineRule="auto"/>
              <w:rPr>
                <w:rFonts w:ascii="Arial"/>
                <w:sz w:val="21"/>
              </w:rPr>
            </w:pPr>
            <w:r/>
          </w:p>
          <w:p>
            <w:pPr>
              <w:ind w:left="363"/>
              <w:spacing w:before="32" w:line="221" w:lineRule="auto"/>
              <w:rPr>
                <w:rFonts w:ascii="SimHei" w:hAnsi="SimHei" w:eastAsia="SimHei" w:cs="SimHei"/>
                <w:sz w:val="10"/>
                <w:szCs w:val="10"/>
              </w:rPr>
            </w:pPr>
            <w:r>
              <w:rPr>
                <w:rFonts w:ascii="SimHei" w:hAnsi="SimHei" w:eastAsia="SimHei" w:cs="SimHei"/>
                <w:sz w:val="10"/>
                <w:szCs w:val="10"/>
                <w:spacing w:val="-7"/>
              </w:rPr>
              <w:t>发生以下事件：</w:t>
            </w:r>
          </w:p>
          <w:p>
            <w:pPr>
              <w:ind w:left="932"/>
              <w:spacing w:before="235" w:line="155" w:lineRule="exact"/>
              <w:rPr>
                <w:rFonts w:ascii="Times New Roman" w:hAnsi="Times New Roman" w:eastAsia="Times New Roman" w:cs="Times New Roman"/>
                <w:sz w:val="10"/>
                <w:szCs w:val="10"/>
              </w:rPr>
            </w:pPr>
            <w:r>
              <w:rPr>
                <w:rFonts w:ascii="Times New Roman" w:hAnsi="Times New Roman" w:eastAsia="Times New Roman" w:cs="Times New Roman"/>
                <w:sz w:val="10"/>
                <w:szCs w:val="10"/>
                <w:spacing w:val="-2"/>
                <w:position w:val="5"/>
              </w:rPr>
              <w:t>*HAa</w:t>
            </w:r>
          </w:p>
          <w:p>
            <w:pPr>
              <w:ind w:left="442"/>
              <w:spacing w:line="176" w:lineRule="auto"/>
              <w:rPr>
                <w:rFonts w:ascii="LiSu" w:hAnsi="LiSu" w:eastAsia="LiSu" w:cs="LiSu"/>
                <w:sz w:val="10"/>
                <w:szCs w:val="10"/>
              </w:rPr>
            </w:pPr>
            <w:r>
              <w:rPr>
                <w:rFonts w:ascii="LiSu" w:hAnsi="LiSu" w:eastAsia="LiSu" w:cs="LiSu"/>
                <w:sz w:val="10"/>
                <w:szCs w:val="10"/>
                <w:spacing w:val="-2"/>
                <w:w w:val="94"/>
              </w:rPr>
              <w:t>总消费金额</w:t>
            </w:r>
          </w:p>
          <w:p>
            <w:pPr>
              <w:ind w:left="442"/>
              <w:spacing w:before="144" w:line="233" w:lineRule="exact"/>
              <w:rPr>
                <w:rFonts w:ascii="SimHei" w:hAnsi="SimHei" w:eastAsia="SimHei" w:cs="SimHei"/>
                <w:sz w:val="10"/>
                <w:szCs w:val="10"/>
              </w:rPr>
            </w:pPr>
            <w:r>
              <w:rPr>
                <w:rFonts w:ascii="SimHei" w:hAnsi="SimHei" w:eastAsia="SimHei" w:cs="SimHei"/>
                <w:sz w:val="10"/>
                <w:szCs w:val="10"/>
                <w:spacing w:val="-6"/>
                <w:w w:val="95"/>
                <w:position w:val="10"/>
              </w:rPr>
              <w:t>进30天消费次数</w:t>
            </w:r>
          </w:p>
          <w:p>
            <w:pPr>
              <w:pStyle w:val="TableText"/>
              <w:ind w:left="382"/>
              <w:spacing w:line="219" w:lineRule="auto"/>
              <w:rPr>
                <w:sz w:val="17"/>
                <w:szCs w:val="17"/>
              </w:rPr>
            </w:pPr>
            <w:r>
              <w:rPr>
                <w:sz w:val="17"/>
                <w:szCs w:val="17"/>
                <w:spacing w:val="-5"/>
              </w:rPr>
              <w:t>郑</w:t>
            </w:r>
            <w:r>
              <w:rPr>
                <w:sz w:val="17"/>
                <w:szCs w:val="17"/>
                <w:spacing w:val="6"/>
              </w:rPr>
              <w:t xml:space="preserve">    </w:t>
            </w:r>
            <w:r>
              <w:rPr>
                <w:sz w:val="17"/>
                <w:szCs w:val="17"/>
                <w:spacing w:val="-5"/>
              </w:rPr>
              <w:t>县</w:t>
            </w:r>
          </w:p>
        </w:tc>
        <w:tc>
          <w:tcPr>
            <w:tcW w:w="1310" w:type="dxa"/>
            <w:vAlign w:val="top"/>
            <w:vMerge w:val="continue"/>
            <w:tcBorders>
              <w:top w:val="nil"/>
              <w:bottom w:val="nil"/>
            </w:tcBorders>
          </w:tcPr>
          <w:p>
            <w:pPr>
              <w:rPr>
                <w:rFonts w:ascii="Arial"/>
                <w:sz w:val="21"/>
              </w:rPr>
            </w:pPr>
            <w:r/>
          </w:p>
        </w:tc>
      </w:tr>
      <w:tr>
        <w:trPr>
          <w:trHeight w:val="678" w:hRule="atLeast"/>
        </w:trPr>
        <w:tc>
          <w:tcPr>
            <w:tcW w:w="2851" w:type="dxa"/>
            <w:vAlign w:val="top"/>
            <w:gridSpan w:val="5"/>
          </w:tcPr>
          <w:p>
            <w:pPr>
              <w:ind w:left="1659"/>
              <w:spacing w:before="78" w:line="64" w:lineRule="exact"/>
              <w:rPr>
                <w:rFonts w:ascii="LiSu" w:hAnsi="LiSu" w:eastAsia="LiSu" w:cs="LiSu"/>
                <w:sz w:val="10"/>
                <w:szCs w:val="10"/>
              </w:rPr>
            </w:pPr>
            <w:r>
              <w:rPr>
                <w:rFonts w:ascii="LiSu" w:hAnsi="LiSu" w:eastAsia="LiSu" w:cs="LiSu"/>
                <w:sz w:val="10"/>
                <w:szCs w:val="10"/>
                <w:spacing w:val="-6"/>
                <w:w w:val="95"/>
                <w:position w:val="-1"/>
              </w:rPr>
              <w:t>最常消费品类</w:t>
            </w:r>
          </w:p>
          <w:p>
            <w:pPr>
              <w:ind w:left="81"/>
              <w:spacing w:line="218" w:lineRule="auto"/>
              <w:rPr>
                <w:rFonts w:ascii="LiSu" w:hAnsi="LiSu" w:eastAsia="LiSu" w:cs="LiSu"/>
                <w:sz w:val="10"/>
                <w:szCs w:val="10"/>
              </w:rPr>
            </w:pPr>
            <w:r>
              <w:rPr>
                <w:rFonts w:ascii="LiSu" w:hAnsi="LiSu" w:eastAsia="LiSu" w:cs="LiSu"/>
                <w:sz w:val="10"/>
                <w:szCs w:val="10"/>
                <w:b/>
                <w:bCs/>
                <w:spacing w:val="-6"/>
                <w:w w:val="94"/>
              </w:rPr>
              <w:t>同时，动态标签组“用户群组”的用户!</w:t>
            </w:r>
          </w:p>
          <w:p>
            <w:pPr>
              <w:ind w:left="1659"/>
              <w:spacing w:before="87" w:line="177" w:lineRule="auto"/>
              <w:rPr>
                <w:rFonts w:ascii="LiSu" w:hAnsi="LiSu" w:eastAsia="LiSu" w:cs="LiSu"/>
                <w:sz w:val="10"/>
                <w:szCs w:val="10"/>
              </w:rPr>
            </w:pPr>
            <w:r>
              <w:rPr>
                <w:rFonts w:ascii="LiSu" w:hAnsi="LiSu" w:eastAsia="LiSu" w:cs="LiSu"/>
                <w:sz w:val="10"/>
                <w:szCs w:val="10"/>
                <w:spacing w:val="-3"/>
                <w:w w:val="92"/>
              </w:rPr>
              <w:t>消费能力等级</w:t>
            </w:r>
          </w:p>
          <w:p>
            <w:pPr>
              <w:pStyle w:val="TableText"/>
              <w:spacing w:before="134" w:line="165" w:lineRule="auto"/>
              <w:rPr>
                <w:rFonts w:ascii="LiSu" w:hAnsi="LiSu" w:eastAsia="LiSu" w:cs="LiSu"/>
                <w:sz w:val="10"/>
                <w:szCs w:val="10"/>
              </w:rPr>
            </w:pPr>
            <w:r>
              <w:rPr>
                <w:sz w:val="10"/>
                <w:szCs w:val="10"/>
                <w:spacing w:val="-5"/>
                <w:w w:val="93"/>
              </w:rPr>
              <w:t>●</w:t>
            </w:r>
            <w:r>
              <w:rPr>
                <w:sz w:val="10"/>
                <w:szCs w:val="10"/>
                <w:spacing w:val="1"/>
              </w:rPr>
              <w:t xml:space="preserve">                          </w:t>
            </w:r>
            <w:r>
              <w:rPr>
                <w:sz w:val="10"/>
                <w:szCs w:val="10"/>
              </w:rPr>
              <w:t xml:space="preserve">     </w:t>
            </w:r>
            <w:r>
              <w:rPr>
                <w:rFonts w:ascii="LiSu" w:hAnsi="LiSu" w:eastAsia="LiSu" w:cs="LiSu"/>
                <w:sz w:val="10"/>
                <w:szCs w:val="10"/>
                <w:spacing w:val="-5"/>
                <w:w w:val="93"/>
              </w:rPr>
              <w:t>消费频率等级</w:t>
            </w:r>
          </w:p>
        </w:tc>
        <w:tc>
          <w:tcPr>
            <w:tcW w:w="1310" w:type="dxa"/>
            <w:vAlign w:val="top"/>
            <w:vMerge w:val="continue"/>
            <w:tcBorders>
              <w:top w:val="nil"/>
            </w:tcBorders>
          </w:tcPr>
          <w:p>
            <w:pPr>
              <w:rPr>
                <w:rFonts w:ascii="Arial"/>
                <w:sz w:val="21"/>
              </w:rPr>
            </w:pPr>
            <w:r/>
          </w:p>
        </w:tc>
      </w:tr>
    </w:tbl>
    <w:p>
      <w:pPr>
        <w:spacing w:line="372" w:lineRule="auto"/>
        <w:rPr>
          <w:rFonts w:ascii="Arial"/>
          <w:sz w:val="21"/>
        </w:rPr>
      </w:pPr>
      <w:r/>
    </w:p>
    <w:p>
      <w:pPr>
        <w:ind w:left="5889"/>
        <w:spacing w:before="32" w:line="238" w:lineRule="auto"/>
        <w:rPr>
          <w:sz w:val="10"/>
          <w:szCs w:val="10"/>
        </w:rPr>
      </w:pPr>
      <w:r>
        <w:rPr>
          <w:rFonts w:ascii="SimHei" w:hAnsi="SimHei" w:eastAsia="SimHei" w:cs="SimHei"/>
          <w:sz w:val="10"/>
          <w:szCs w:val="10"/>
          <w:color w:val="FFFFFF"/>
          <w:spacing w:val="-9"/>
          <w:w w:val="97"/>
        </w:rPr>
        <w:t>上一步</w:t>
      </w:r>
      <w:r>
        <w:rPr>
          <w:rFonts w:ascii="SimHei" w:hAnsi="SimHei" w:eastAsia="SimHei" w:cs="SimHei"/>
          <w:sz w:val="10"/>
          <w:szCs w:val="10"/>
          <w:color w:val="FFFFFF"/>
          <w:spacing w:val="11"/>
        </w:rPr>
        <w:t xml:space="preserve">    </w:t>
      </w:r>
      <w:r>
        <w:rPr>
          <w:sz w:val="10"/>
          <w:szCs w:val="10"/>
          <w:position w:val="-3"/>
        </w:rPr>
        <w:drawing>
          <wp:inline distT="0" distB="0" distL="0" distR="0">
            <wp:extent cx="57187" cy="82506"/>
            <wp:effectExtent l="0" t="0" r="0" b="0"/>
            <wp:docPr id="358" name="IM 358"/>
            <wp:cNvGraphicFramePr/>
            <a:graphic>
              <a:graphicData uri="http://schemas.openxmlformats.org/drawingml/2006/picture">
                <pic:pic>
                  <pic:nvPicPr>
                    <pic:cNvPr id="358" name="IM 358"/>
                    <pic:cNvPicPr/>
                  </pic:nvPicPr>
                  <pic:blipFill>
                    <a:blip r:embed="rId178"/>
                    <a:stretch>
                      <a:fillRect/>
                    </a:stretch>
                  </pic:blipFill>
                  <pic:spPr>
                    <a:xfrm rot="0">
                      <a:off x="0" y="0"/>
                      <a:ext cx="57187" cy="82506"/>
                    </a:xfrm>
                    <a:prstGeom prst="rect">
                      <a:avLst/>
                    </a:prstGeom>
                  </pic:spPr>
                </pic:pic>
              </a:graphicData>
            </a:graphic>
          </wp:inline>
        </w:drawing>
      </w:r>
    </w:p>
    <w:p>
      <w:pPr>
        <w:pStyle w:val="BodyText"/>
        <w:ind w:right="2"/>
        <w:spacing w:before="252" w:line="246" w:lineRule="exact"/>
        <w:jc w:val="right"/>
        <w:rPr/>
      </w:pPr>
      <w:r>
        <w:rPr>
          <w:rFonts w:ascii="Arial" w:hAnsi="Arial" w:eastAsia="Arial" w:cs="Arial"/>
          <w:sz w:val="10"/>
          <w:szCs w:val="10"/>
          <w:spacing w:val="-4"/>
          <w:position w:val="-2"/>
        </w:rPr>
        <w:t>BR </w:t>
      </w:r>
      <w:r>
        <w:rPr>
          <w:sz w:val="10"/>
          <w:szCs w:val="10"/>
          <w:spacing w:val="-4"/>
          <w:position w:val="-2"/>
        </w:rPr>
        <w:t>二</w:t>
      </w:r>
      <w:r>
        <w:rPr>
          <w:sz w:val="10"/>
          <w:szCs w:val="10"/>
          <w:spacing w:val="12"/>
          <w:position w:val="-2"/>
        </w:rPr>
        <w:t xml:space="preserve"> </w:t>
      </w:r>
      <w:r>
        <w:rPr>
          <w:sz w:val="10"/>
          <w:szCs w:val="10"/>
          <w:spacing w:val="-4"/>
          <w:position w:val="-2"/>
        </w:rPr>
        <w:t>组</w:t>
      </w:r>
      <w:r>
        <w:rPr>
          <w:sz w:val="10"/>
          <w:szCs w:val="10"/>
          <w:spacing w:val="5"/>
          <w:position w:val="-2"/>
        </w:rPr>
        <w:t xml:space="preserve">   </w:t>
      </w:r>
      <w:r>
        <w:rPr>
          <w:sz w:val="21"/>
          <w:szCs w:val="21"/>
          <w:spacing w:val="-12"/>
          <w:w w:val="96"/>
          <w:position w:val="1"/>
        </w:rPr>
        <w:t>5厘三</w:t>
      </w:r>
      <w:r>
        <w:rPr>
          <w:sz w:val="21"/>
          <w:szCs w:val="21"/>
          <w:spacing w:val="29"/>
          <w:position w:val="1"/>
        </w:rPr>
        <w:t xml:space="preserve"> </w:t>
      </w:r>
      <w:r>
        <w:rPr>
          <w:sz w:val="21"/>
          <w:szCs w:val="21"/>
          <w:spacing w:val="-12"/>
          <w:w w:val="96"/>
          <w:position w:val="1"/>
        </w:rPr>
        <w:t>三</w:t>
      </w:r>
      <w:r>
        <w:rPr>
          <w:rFonts w:ascii="Times New Roman" w:hAnsi="Times New Roman" w:eastAsia="Times New Roman" w:cs="Times New Roman"/>
          <w:sz w:val="10"/>
          <w:szCs w:val="10"/>
          <w:spacing w:val="-12"/>
          <w:w w:val="96"/>
          <w:position w:val="12"/>
        </w:rPr>
        <w:t>-n-</w:t>
      </w:r>
      <w:r>
        <w:ruby>
          <w:rubyPr>
            <w:rubyAlign w:val="left"/>
            <w:hpsRaise w:val="10"/>
            <w:hps w:val="10"/>
            <w:hpsBaseText w:val="21"/>
          </w:rubyPr>
          <w:rt>
            <w:r>
              <w:rPr>
                <w:rFonts w:ascii="Times New Roman" w:hAnsi="Times New Roman" w:eastAsia="Times New Roman" w:cs="Times New Roman"/>
                <w:sz w:val="10"/>
                <w:szCs w:val="10"/>
                <w:position w:val="1"/>
              </w:rPr>
              <w:t>2</w:t>
            </w:r>
          </w:rt>
          <w:rubyBase>
            <w:r>
              <w:rPr>
                <w:rFonts w:ascii="Arial" w:hAnsi="Arial" w:eastAsia="Arial" w:cs="Arial"/>
                <w:sz w:val="21"/>
                <w:szCs w:val="21"/>
                <w:w w:val="66"/>
                <w:position w:val="-1"/>
              </w:rPr>
              <w:t>n</w:t>
            </w:r>
          </w:rubyBase>
        </w:ruby>
      </w:r>
    </w:p>
    <w:p>
      <w:pPr>
        <w:spacing w:line="14" w:lineRule="auto"/>
        <w:rPr>
          <w:rFonts w:ascii="Arial"/>
          <w:sz w:val="2"/>
        </w:rPr>
      </w:pPr>
      <w:r>
        <w:rPr>
          <w:rFonts w:ascii="Arial" w:hAnsi="Arial" w:eastAsia="Arial" w:cs="Arial"/>
          <w:sz w:val="2"/>
          <w:szCs w:val="2"/>
        </w:rPr>
        <w:br w:type="column"/>
      </w:r>
    </w:p>
    <w:p>
      <w:pPr>
        <w:pStyle w:val="BodyText"/>
        <w:ind w:left="167"/>
        <w:spacing w:before="39" w:line="219" w:lineRule="auto"/>
        <w:rPr>
          <w:sz w:val="10"/>
          <w:szCs w:val="10"/>
        </w:rPr>
      </w:pPr>
      <w:r>
        <w:rPr>
          <w:sz w:val="10"/>
          <w:szCs w:val="10"/>
          <w:spacing w:val="-1"/>
        </w:rPr>
        <w:t>部建时向</w:t>
      </w:r>
    </w:p>
    <w:p>
      <w:pPr>
        <w:pStyle w:val="BodyText"/>
        <w:ind w:left="187"/>
        <w:spacing w:before="167" w:line="183" w:lineRule="auto"/>
        <w:rPr>
          <w:sz w:val="10"/>
          <w:szCs w:val="10"/>
        </w:rPr>
      </w:pPr>
      <w:r>
        <w:rPr>
          <w:sz w:val="10"/>
          <w:szCs w:val="10"/>
          <w:spacing w:val="-1"/>
        </w:rPr>
        <w:t>2020-03</w:t>
      </w:r>
    </w:p>
    <w:p>
      <w:pPr>
        <w:pStyle w:val="BodyText"/>
        <w:ind w:left="187"/>
        <w:spacing w:before="20" w:line="184" w:lineRule="auto"/>
        <w:rPr>
          <w:sz w:val="10"/>
          <w:szCs w:val="10"/>
        </w:rPr>
      </w:pPr>
      <w:r>
        <w:rPr>
          <w:sz w:val="10"/>
          <w:szCs w:val="10"/>
        </w:rPr>
        <w:t>1</w:t>
      </w:r>
    </w:p>
    <w:p>
      <w:pPr>
        <w:pStyle w:val="BodyText"/>
        <w:ind w:left="187"/>
        <w:spacing w:before="1" w:line="183" w:lineRule="auto"/>
        <w:rPr>
          <w:sz w:val="10"/>
          <w:szCs w:val="10"/>
        </w:rPr>
      </w:pPr>
      <w:r>
        <w:rPr>
          <w:sz w:val="10"/>
          <w:szCs w:val="10"/>
          <w:spacing w:val="-1"/>
        </w:rPr>
        <w:t>8:5R</w:t>
      </w:r>
    </w:p>
    <w:p>
      <w:pPr>
        <w:ind w:left="382"/>
        <w:spacing w:before="16" w:line="105" w:lineRule="exact"/>
        <w:rPr/>
      </w:pPr>
      <w:r>
        <w:rPr>
          <w:position w:val="-2"/>
        </w:rPr>
        <w:drawing>
          <wp:inline distT="0" distB="0" distL="0" distR="0">
            <wp:extent cx="69848" cy="66708"/>
            <wp:effectExtent l="0" t="0" r="0" b="0"/>
            <wp:docPr id="360" name="IM 360"/>
            <wp:cNvGraphicFramePr/>
            <a:graphic>
              <a:graphicData uri="http://schemas.openxmlformats.org/drawingml/2006/picture">
                <pic:pic>
                  <pic:nvPicPr>
                    <pic:cNvPr id="360" name="IM 360"/>
                    <pic:cNvPicPr/>
                  </pic:nvPicPr>
                  <pic:blipFill>
                    <a:blip r:embed="rId179"/>
                    <a:stretch>
                      <a:fillRect/>
                    </a:stretch>
                  </pic:blipFill>
                  <pic:spPr>
                    <a:xfrm rot="0">
                      <a:off x="0" y="0"/>
                      <a:ext cx="69848" cy="66708"/>
                    </a:xfrm>
                    <a:prstGeom prst="rect">
                      <a:avLst/>
                    </a:prstGeom>
                  </pic:spPr>
                </pic:pic>
              </a:graphicData>
            </a:graphic>
          </wp:inline>
        </w:drawing>
      </w:r>
    </w:p>
    <w:p>
      <w:pPr>
        <w:pStyle w:val="BodyText"/>
        <w:ind w:left="187"/>
        <w:spacing w:before="160" w:line="183" w:lineRule="auto"/>
        <w:rPr>
          <w:sz w:val="10"/>
          <w:szCs w:val="10"/>
        </w:rPr>
      </w:pPr>
      <w:r>
        <w:rPr>
          <w:sz w:val="10"/>
          <w:szCs w:val="10"/>
        </w:rPr>
        <w:t>0</w:t>
      </w:r>
    </w:p>
    <w:p>
      <w:pPr>
        <w:pStyle w:val="BodyText"/>
        <w:ind w:left="407"/>
        <w:spacing w:before="10" w:line="184" w:lineRule="auto"/>
        <w:rPr>
          <w:sz w:val="10"/>
          <w:szCs w:val="10"/>
        </w:rPr>
      </w:pPr>
      <w:r>
        <w:rPr>
          <w:sz w:val="10"/>
          <w:szCs w:val="10"/>
          <w:spacing w:val="-7"/>
          <w:w w:val="76"/>
        </w:rPr>
        <w:t>-10-2</w:t>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spacing w:line="263" w:lineRule="auto"/>
        <w:rPr>
          <w:rFonts w:ascii="Arial"/>
          <w:sz w:val="21"/>
        </w:rPr>
      </w:pPr>
      <w:r/>
    </w:p>
    <w:p>
      <w:pPr>
        <w:ind w:left="187"/>
        <w:spacing w:before="44" w:line="185" w:lineRule="auto"/>
        <w:rPr>
          <w:rFonts w:ascii="Times New Roman" w:hAnsi="Times New Roman" w:eastAsia="Times New Roman" w:cs="Times New Roman"/>
          <w:sz w:val="15"/>
          <w:szCs w:val="15"/>
        </w:rPr>
      </w:pPr>
      <w:r>
        <w:rPr>
          <w:rFonts w:ascii="Times New Roman" w:hAnsi="Times New Roman" w:eastAsia="Times New Roman" w:cs="Times New Roman"/>
          <w:sz w:val="15"/>
          <w:szCs w:val="15"/>
          <w:spacing w:val="-7"/>
        </w:rPr>
        <w:t>ne7</w:t>
      </w:r>
    </w:p>
    <w:p>
      <w:pPr>
        <w:pStyle w:val="BodyText"/>
        <w:ind w:left="187"/>
        <w:spacing w:before="26" w:line="184" w:lineRule="auto"/>
        <w:rPr>
          <w:sz w:val="9"/>
          <w:szCs w:val="9"/>
        </w:rPr>
      </w:pPr>
      <w:r>
        <w:rPr>
          <w:sz w:val="9"/>
          <w:szCs w:val="9"/>
          <w:spacing w:val="-3"/>
        </w:rPr>
        <w:t>020-10-2</w:t>
      </w:r>
    </w:p>
    <w:p>
      <w:pPr>
        <w:pStyle w:val="BodyText"/>
        <w:ind w:left="187"/>
        <w:spacing w:before="133" w:line="183" w:lineRule="auto"/>
        <w:rPr>
          <w:sz w:val="10"/>
          <w:szCs w:val="10"/>
        </w:rPr>
      </w:pPr>
      <w:r>
        <w:rPr>
          <w:sz w:val="10"/>
          <w:szCs w:val="10"/>
        </w:rPr>
        <w:t>4</w:t>
      </w:r>
    </w:p>
    <w:p>
      <w:pPr>
        <w:pStyle w:val="BodyText"/>
        <w:ind w:left="387"/>
        <w:spacing w:before="41" w:line="184" w:lineRule="auto"/>
        <w:rPr>
          <w:sz w:val="10"/>
          <w:szCs w:val="10"/>
        </w:rPr>
      </w:pPr>
      <w:r>
        <w:rPr>
          <w:sz w:val="10"/>
          <w:szCs w:val="10"/>
          <w:spacing w:val="-1"/>
        </w:rPr>
        <w:t>-10</w:t>
      </w:r>
    </w:p>
    <w:p>
      <w:pPr>
        <w:spacing w:line="292" w:lineRule="auto"/>
        <w:rPr>
          <w:rFonts w:ascii="Arial"/>
          <w:sz w:val="21"/>
        </w:rPr>
      </w:pPr>
      <w:r/>
    </w:p>
    <w:p>
      <w:pPr>
        <w:spacing w:line="292" w:lineRule="auto"/>
        <w:rPr>
          <w:rFonts w:ascii="Arial"/>
          <w:sz w:val="21"/>
        </w:rPr>
      </w:pPr>
      <w:r/>
    </w:p>
    <w:p>
      <w:pPr>
        <w:pStyle w:val="BodyText"/>
        <w:ind w:left="187"/>
        <w:spacing w:before="33" w:line="235" w:lineRule="auto"/>
        <w:rPr>
          <w:sz w:val="10"/>
          <w:szCs w:val="10"/>
        </w:rPr>
      </w:pPr>
      <w:r>
        <w:rPr>
          <w:sz w:val="10"/>
          <w:szCs w:val="10"/>
          <w:spacing w:val="-8"/>
          <w:w w:val="87"/>
        </w:rPr>
        <w:t>2970</w:t>
      </w:r>
    </w:p>
    <w:p>
      <w:pPr>
        <w:ind w:left="187"/>
        <w:spacing w:before="1" w:line="195" w:lineRule="auto"/>
        <w:rPr>
          <w:rFonts w:ascii="Arial" w:hAnsi="Arial" w:eastAsia="Arial" w:cs="Arial"/>
          <w:sz w:val="10"/>
          <w:szCs w:val="10"/>
        </w:rPr>
      </w:pPr>
      <w:r>
        <w:rPr>
          <w:rFonts w:ascii="Arial" w:hAnsi="Arial" w:eastAsia="Arial" w:cs="Arial"/>
          <w:sz w:val="10"/>
          <w:szCs w:val="10"/>
        </w:rPr>
        <w:t>E</w:t>
      </w:r>
    </w:p>
    <w:p>
      <w:pPr>
        <w:spacing w:line="195" w:lineRule="auto"/>
        <w:sectPr>
          <w:type w:val="continuous"/>
          <w:pgSz w:w="9450" w:h="13340"/>
          <w:pgMar w:top="400" w:right="757" w:bottom="400" w:left="483" w:header="0" w:footer="0" w:gutter="0"/>
          <w:cols w:equalWidth="0" w:num="3">
            <w:col w:w="727" w:space="100"/>
            <w:col w:w="6663" w:space="0"/>
            <w:col w:w="720" w:space="0"/>
          </w:cols>
        </w:sectPr>
        <w:rPr>
          <w:rFonts w:ascii="Arial" w:hAnsi="Arial" w:eastAsia="Arial" w:cs="Arial"/>
          <w:sz w:val="10"/>
          <w:szCs w:val="10"/>
        </w:rPr>
      </w:pPr>
    </w:p>
    <w:p>
      <w:pPr>
        <w:pStyle w:val="BodyText"/>
        <w:ind w:left="2636"/>
        <w:spacing w:before="269" w:line="219" w:lineRule="auto"/>
        <w:rPr/>
      </w:pPr>
      <w:r>
        <w:rPr>
          <w:spacing w:val="11"/>
        </w:rPr>
        <w:t>图11-</w:t>
      </w:r>
      <w:r>
        <w:rPr>
          <w:spacing w:val="-40"/>
        </w:rPr>
        <w:t xml:space="preserve"> </w:t>
      </w:r>
      <w:r>
        <w:rPr>
          <w:spacing w:val="11"/>
        </w:rPr>
        <w:t>12</w:t>
      </w:r>
      <w:r>
        <w:rPr>
          <w:spacing w:val="84"/>
        </w:rPr>
        <w:t xml:space="preserve"> </w:t>
      </w:r>
      <w:r>
        <w:rPr>
          <w:spacing w:val="11"/>
        </w:rPr>
        <w:t>数据管理平台圈选人群功能</w:t>
      </w:r>
    </w:p>
    <w:p>
      <w:pPr>
        <w:pStyle w:val="BodyText"/>
        <w:ind w:left="606"/>
        <w:spacing w:before="230" w:line="220" w:lineRule="auto"/>
        <w:rPr>
          <w:sz w:val="21"/>
          <w:szCs w:val="21"/>
        </w:rPr>
      </w:pPr>
      <w:r>
        <w:rPr>
          <w:sz w:val="21"/>
          <w:szCs w:val="21"/>
          <w:spacing w:val="-9"/>
        </w:rPr>
        <w:t>口用户的时区。</w:t>
      </w:r>
    </w:p>
    <w:p>
      <w:pPr>
        <w:pStyle w:val="BodyText"/>
        <w:ind w:left="606"/>
        <w:spacing w:before="110" w:line="359" w:lineRule="exact"/>
        <w:rPr>
          <w:sz w:val="21"/>
          <w:szCs w:val="21"/>
        </w:rPr>
      </w:pPr>
      <w:r>
        <w:rPr>
          <w:sz w:val="21"/>
          <w:szCs w:val="21"/>
          <w:spacing w:val="-7"/>
          <w:position w:val="11"/>
        </w:rPr>
        <w:t>口用户系统的语言。</w:t>
      </w:r>
    </w:p>
    <w:p>
      <w:pPr>
        <w:pStyle w:val="BodyText"/>
        <w:ind w:left="606"/>
        <w:spacing w:before="1" w:line="219" w:lineRule="auto"/>
        <w:rPr>
          <w:sz w:val="21"/>
          <w:szCs w:val="21"/>
        </w:rPr>
      </w:pPr>
      <w:r>
        <w:rPr>
          <w:sz w:val="21"/>
          <w:szCs w:val="21"/>
          <w:spacing w:val="-10"/>
        </w:rPr>
        <w:t>口设备类型。</w:t>
      </w:r>
    </w:p>
    <w:p>
      <w:pPr>
        <w:pStyle w:val="BodyText"/>
        <w:ind w:left="606"/>
        <w:spacing w:before="110" w:line="380" w:lineRule="exact"/>
        <w:rPr>
          <w:sz w:val="21"/>
          <w:szCs w:val="21"/>
        </w:rPr>
      </w:pPr>
      <w:r>
        <w:rPr>
          <w:sz w:val="21"/>
          <w:szCs w:val="21"/>
          <w:spacing w:val="-3"/>
          <w:position w:val="12"/>
        </w:rPr>
        <w:t>口与用户有关的其他信息(可能有所不同)。</w:t>
      </w:r>
    </w:p>
    <w:p>
      <w:pPr>
        <w:pStyle w:val="BodyText"/>
        <w:ind w:left="606"/>
        <w:spacing w:before="1" w:line="219" w:lineRule="auto"/>
        <w:rPr>
          <w:sz w:val="21"/>
          <w:szCs w:val="21"/>
        </w:rPr>
      </w:pPr>
      <w:r>
        <w:rPr>
          <w:sz w:val="21"/>
          <w:szCs w:val="21"/>
          <w:spacing w:val="1"/>
        </w:rPr>
        <w:t>口以及与用户的受众群体相关的信息。</w:t>
      </w:r>
    </w:p>
    <w:p>
      <w:pPr>
        <w:pStyle w:val="BodyText"/>
        <w:ind w:left="606"/>
        <w:spacing w:before="90" w:line="219" w:lineRule="auto"/>
        <w:rPr>
          <w:sz w:val="21"/>
          <w:szCs w:val="21"/>
        </w:rPr>
      </w:pPr>
      <w:r>
        <w:rPr>
          <w:sz w:val="21"/>
          <w:szCs w:val="21"/>
          <w:spacing w:val="-5"/>
        </w:rPr>
        <w:t>上述数据包含了识别用户的用户</w:t>
      </w:r>
      <w:r>
        <w:rPr>
          <w:rFonts w:ascii="Times New Roman" w:hAnsi="Times New Roman" w:eastAsia="Times New Roman" w:cs="Times New Roman"/>
          <w:sz w:val="21"/>
          <w:szCs w:val="21"/>
          <w:spacing w:val="-5"/>
        </w:rPr>
        <w:t>ID</w:t>
      </w:r>
      <w:r>
        <w:rPr>
          <w:rFonts w:ascii="Times New Roman" w:hAnsi="Times New Roman" w:eastAsia="Times New Roman" w:cs="Times New Roman"/>
          <w:sz w:val="21"/>
          <w:szCs w:val="21"/>
          <w:spacing w:val="-19"/>
        </w:rPr>
        <w:t xml:space="preserve"> </w:t>
      </w:r>
      <w:r>
        <w:rPr>
          <w:sz w:val="21"/>
          <w:szCs w:val="21"/>
          <w:spacing w:val="-5"/>
        </w:rPr>
        <w:t>、</w:t>
      </w:r>
      <w:r>
        <w:rPr>
          <w:rFonts w:ascii="Times New Roman" w:hAnsi="Times New Roman" w:eastAsia="Times New Roman" w:cs="Times New Roman"/>
          <w:sz w:val="21"/>
          <w:szCs w:val="21"/>
          <w:spacing w:val="-5"/>
        </w:rPr>
        <w:t>Cookie  ID</w:t>
      </w:r>
      <w:r>
        <w:rPr>
          <w:sz w:val="21"/>
          <w:szCs w:val="21"/>
          <w:spacing w:val="-5"/>
        </w:rPr>
        <w:t>、设备相关信息、位置信息以及画像</w:t>
      </w:r>
    </w:p>
    <w:p>
      <w:pPr>
        <w:pStyle w:val="BodyText"/>
        <w:ind w:left="196"/>
        <w:spacing w:before="121" w:line="219" w:lineRule="auto"/>
        <w:rPr>
          <w:sz w:val="21"/>
          <w:szCs w:val="21"/>
        </w:rPr>
      </w:pPr>
      <w:r>
        <w:rPr>
          <w:sz w:val="21"/>
          <w:szCs w:val="21"/>
          <w:spacing w:val="-9"/>
        </w:rPr>
        <w:t>标签，属于可识别自然人的身份。</w:t>
      </w:r>
    </w:p>
    <w:p>
      <w:pPr>
        <w:pStyle w:val="BodyText"/>
        <w:ind w:left="576" w:right="52" w:firstLine="29"/>
        <w:spacing w:before="19" w:line="256" w:lineRule="auto"/>
        <w:rPr/>
      </w:pPr>
      <w:r>
        <w:rPr>
          <w:sz w:val="21"/>
          <w:szCs w:val="21"/>
          <w:spacing w:val="-1"/>
        </w:rPr>
        <w:t>竞价请求将发送给所有媒介方平台，媒介方平台再发给所有需求方平台，进而发给</w:t>
      </w:r>
      <w:r>
        <w:rPr>
          <w:sz w:val="21"/>
          <w:szCs w:val="21"/>
          <w:spacing w:val="3"/>
        </w:rPr>
        <w:t xml:space="preserve"> </w:t>
      </w:r>
      <w:r>
        <w:rPr>
          <w:spacing w:val="2"/>
        </w:rPr>
        <w:t>⊙</w:t>
      </w:r>
      <w:r>
        <w:rPr>
          <w:spacing w:val="70"/>
          <w:w w:val="101"/>
        </w:rPr>
        <w:t xml:space="preserve"> </w:t>
      </w:r>
      <w:r>
        <w:rPr>
          <w:spacing w:val="2"/>
        </w:rPr>
        <w:t>洪延青等：英国</w:t>
      </w:r>
      <w:r>
        <w:rPr>
          <w:rFonts w:ascii="Times New Roman" w:hAnsi="Times New Roman" w:eastAsia="Times New Roman" w:cs="Times New Roman"/>
        </w:rPr>
        <w:t>ICO</w:t>
      </w:r>
      <w:r>
        <w:rPr>
          <w:spacing w:val="2"/>
        </w:rPr>
        <w:t>《广告技术和实时竞价的更新报告》中译文</w:t>
      </w:r>
      <w:r>
        <w:rPr>
          <w:spacing w:val="-45"/>
        </w:rPr>
        <w:t xml:space="preserve"> </w:t>
      </w:r>
      <w:r>
        <w:rPr>
          <w:rFonts w:ascii="Times New Roman" w:hAnsi="Times New Roman" w:eastAsia="Times New Roman" w:cs="Times New Roman"/>
          <w:spacing w:val="2"/>
        </w:rPr>
        <w:t>(</w:t>
      </w:r>
      <w:r>
        <w:rPr>
          <w:rFonts w:ascii="Times New Roman" w:hAnsi="Times New Roman" w:eastAsia="Times New Roman" w:cs="Times New Roman"/>
        </w:rPr>
        <w:t>DPO</w:t>
      </w:r>
      <w:r>
        <w:rPr>
          <w:rFonts w:ascii="Times New Roman" w:hAnsi="Times New Roman" w:eastAsia="Times New Roman" w:cs="Times New Roman"/>
          <w:spacing w:val="18"/>
          <w:w w:val="101"/>
        </w:rPr>
        <w:t xml:space="preserve"> </w:t>
      </w:r>
      <w:r>
        <w:rPr>
          <w:spacing w:val="2"/>
        </w:rPr>
        <w:t>社群出品),2019年7月15日</w:t>
      </w:r>
    </w:p>
    <w:p>
      <w:pPr>
        <w:pStyle w:val="BodyText"/>
        <w:ind w:left="906" w:right="73"/>
        <w:spacing w:before="114" w:line="302" w:lineRule="auto"/>
        <w:jc w:val="both"/>
        <w:rPr/>
      </w:pPr>
      <w:r>
        <w:rPr/>
        <w:t>载于微信公众号“网安寻路人”,见</w:t>
      </w:r>
      <w:r>
        <w:rPr>
          <w:spacing w:val="-43"/>
        </w:rPr>
        <w:t xml:space="preserve"> </w:t>
      </w:r>
      <w:hyperlink w:history="true" r:id="rId180">
        <w:r>
          <w:rPr>
            <w:rFonts w:ascii="Times New Roman" w:hAnsi="Times New Roman" w:eastAsia="Times New Roman" w:cs="Times New Roman"/>
          </w:rPr>
          <w:t>https://mp.weixin.qq.com/s?</w:t>
        </w:r>
      </w:hyperlink>
      <w:r>
        <w:rPr>
          <w:rFonts w:ascii="Times New Roman" w:hAnsi="Times New Roman" w:eastAsia="Times New Roman" w:cs="Times New Roman"/>
        </w:rPr>
        <w:t>_biz=MzIxODM</w:t>
      </w:r>
      <w:r>
        <w:rPr>
          <w:rFonts w:ascii="Times New Roman" w:hAnsi="Times New Roman" w:eastAsia="Times New Roman" w:cs="Times New Roman"/>
          <w:spacing w:val="-1"/>
        </w:rPr>
        <w:t>ONDU4MQ=&amp;mid=</w:t>
      </w:r>
      <w:r>
        <w:rPr>
          <w:rFonts w:ascii="Times New Roman" w:hAnsi="Times New Roman" w:eastAsia="Times New Roman" w:cs="Times New Roman"/>
        </w:rPr>
        <w:t xml:space="preserve">  </w:t>
      </w:r>
      <w:r>
        <w:rPr>
          <w:spacing w:val="-1"/>
        </w:rPr>
        <w:t>2247486624&amp;idx=1&amp;sn=c68d926f536cfbb68b1c54981910be17&amp;chksm=97eab14aa09d385c38f3b063249</w:t>
      </w:r>
      <w:r>
        <w:rPr>
          <w:spacing w:val="4"/>
        </w:rPr>
        <w:t xml:space="preserve"> </w:t>
      </w:r>
      <w:r>
        <w:rPr>
          <w:spacing w:val="-2"/>
        </w:rPr>
        <w:t>512791b4526165384fcc34e88f292f24b0f200a20d035c3dd&amp;mpshare=1&amp;scene=1&amp;srcid=0716OwkOripTD</w:t>
      </w:r>
      <w:r>
        <w:rPr>
          <w:spacing w:val="3"/>
        </w:rPr>
        <w:t xml:space="preserve"> </w:t>
      </w:r>
      <w:r>
        <w:rPr>
          <w:rFonts w:ascii="Times New Roman" w:hAnsi="Times New Roman" w:eastAsia="Times New Roman" w:cs="Times New Roman"/>
          <w:spacing w:val="-3"/>
        </w:rPr>
        <w:t>mUOYKy56Lz1%23rd</w:t>
      </w:r>
      <w:r>
        <w:rPr>
          <w:spacing w:val="-3"/>
        </w:rPr>
        <w:t>。</w:t>
      </w:r>
    </w:p>
    <w:p>
      <w:pPr>
        <w:spacing w:line="302" w:lineRule="auto"/>
        <w:sectPr>
          <w:type w:val="continuous"/>
          <w:pgSz w:w="9450" w:h="13340"/>
          <w:pgMar w:top="400" w:right="757" w:bottom="400" w:left="483" w:header="0" w:footer="0" w:gutter="0"/>
          <w:cols w:equalWidth="0" w:num="1">
            <w:col w:w="8209" w:space="0"/>
          </w:cols>
        </w:sectPr>
        <w:rPr/>
      </w:pPr>
    </w:p>
    <w:p>
      <w:pPr>
        <w:pStyle w:val="BodyText"/>
        <w:ind w:left="3630"/>
        <w:spacing w:before="101" w:line="221" w:lineRule="auto"/>
        <w:rPr>
          <w:sz w:val="14"/>
          <w:szCs w:val="14"/>
        </w:rPr>
      </w:pPr>
      <w:r>
        <w:rPr>
          <w:rFonts w:ascii="YouYuan" w:hAnsi="YouYuan" w:eastAsia="YouYuan" w:cs="YouYuan"/>
          <w:sz w:val="21"/>
          <w:szCs w:val="21"/>
          <w:spacing w:val="-19"/>
        </w:rPr>
        <w:t>第十一章</w:t>
      </w:r>
      <w:r>
        <w:rPr>
          <w:rFonts w:ascii="YouYuan" w:hAnsi="YouYuan" w:eastAsia="YouYuan" w:cs="YouYuan"/>
          <w:sz w:val="21"/>
          <w:szCs w:val="21"/>
          <w:spacing w:val="-19"/>
        </w:rPr>
        <w:t xml:space="preserve"> </w:t>
      </w:r>
      <w:r>
        <w:rPr>
          <w:rFonts w:ascii="YouYuan" w:hAnsi="YouYuan" w:eastAsia="YouYuan" w:cs="YouYuan"/>
          <w:sz w:val="21"/>
          <w:szCs w:val="21"/>
          <w:spacing w:val="-19"/>
        </w:rPr>
        <w:t>更懂你的精准营销和个性化推荐</w:t>
      </w:r>
      <w:r>
        <w:rPr>
          <w:rFonts w:ascii="YouYuan" w:hAnsi="YouYuan" w:eastAsia="YouYuan" w:cs="YouYuan"/>
          <w:sz w:val="21"/>
          <w:szCs w:val="21"/>
          <w:spacing w:val="-19"/>
        </w:rPr>
        <w:t xml:space="preserve">      </w:t>
      </w:r>
      <w:r>
        <w:rPr>
          <w:sz w:val="14"/>
          <w:szCs w:val="14"/>
          <w:spacing w:val="-19"/>
          <w:position w:val="-1"/>
        </w:rPr>
        <w:t>183</w:t>
      </w:r>
    </w:p>
    <w:p>
      <w:pPr>
        <w:spacing w:line="330" w:lineRule="auto"/>
        <w:rPr>
          <w:rFonts w:ascii="Arial"/>
          <w:sz w:val="21"/>
        </w:rPr>
      </w:pPr>
      <w:r/>
    </w:p>
    <w:p>
      <w:pPr>
        <w:spacing w:line="330" w:lineRule="auto"/>
        <w:rPr>
          <w:rFonts w:ascii="Arial"/>
          <w:sz w:val="21"/>
        </w:rPr>
      </w:pPr>
      <w:r/>
    </w:p>
    <w:p>
      <w:pPr>
        <w:pStyle w:val="BodyText"/>
        <w:ind w:right="62"/>
        <w:spacing w:before="68" w:line="297" w:lineRule="auto"/>
        <w:jc w:val="both"/>
        <w:rPr>
          <w:sz w:val="21"/>
          <w:szCs w:val="21"/>
        </w:rPr>
      </w:pPr>
      <w:r>
        <w:rPr>
          <w:sz w:val="21"/>
          <w:szCs w:val="21"/>
          <w:spacing w:val="-2"/>
        </w:rPr>
        <w:t>所有广告主，最终竞价请求中的个人信息以“广播”的方式传输给了大量与用户并不发</w:t>
      </w:r>
      <w:r>
        <w:rPr>
          <w:sz w:val="21"/>
          <w:szCs w:val="21"/>
          <w:spacing w:val="3"/>
        </w:rPr>
        <w:t xml:space="preserve"> </w:t>
      </w:r>
      <w:r>
        <w:rPr>
          <w:sz w:val="21"/>
          <w:szCs w:val="21"/>
          <w:spacing w:val="-1"/>
        </w:rPr>
        <w:t>生交互的平台，因此，应明确告知数据主体所有的数据接收方、与接收数据方签订数据</w:t>
      </w:r>
      <w:r>
        <w:rPr>
          <w:sz w:val="21"/>
          <w:szCs w:val="21"/>
        </w:rPr>
        <w:t xml:space="preserve"> </w:t>
      </w:r>
      <w:r>
        <w:rPr>
          <w:sz w:val="21"/>
          <w:szCs w:val="21"/>
          <w:spacing w:val="-1"/>
        </w:rPr>
        <w:t>保护协议并监督其履行数据保护义务等，同时应注意数据接收方如何告知数</w:t>
      </w:r>
      <w:r>
        <w:rPr>
          <w:sz w:val="21"/>
          <w:szCs w:val="21"/>
          <w:spacing w:val="-2"/>
        </w:rPr>
        <w:t>据主体间接</w:t>
      </w:r>
      <w:r>
        <w:rPr>
          <w:sz w:val="21"/>
          <w:szCs w:val="21"/>
        </w:rPr>
        <w:t xml:space="preserve"> </w:t>
      </w:r>
      <w:r>
        <w:rPr>
          <w:sz w:val="21"/>
          <w:szCs w:val="21"/>
          <w:spacing w:val="-2"/>
        </w:rPr>
        <w:t>收集的个人信息以及竞价请求中的个人信息是否有保留的必要性等。以上几方面均需要</w:t>
      </w:r>
      <w:r>
        <w:rPr>
          <w:sz w:val="21"/>
          <w:szCs w:val="21"/>
          <w:spacing w:val="5"/>
        </w:rPr>
        <w:t xml:space="preserve"> </w:t>
      </w:r>
      <w:r>
        <w:rPr>
          <w:sz w:val="21"/>
          <w:szCs w:val="21"/>
          <w:spacing w:val="-10"/>
        </w:rPr>
        <w:t>在合规评估和处置中注意。</w:t>
      </w:r>
    </w:p>
    <w:p>
      <w:pPr>
        <w:pStyle w:val="BodyText"/>
        <w:ind w:left="410"/>
        <w:spacing w:before="112" w:line="219" w:lineRule="auto"/>
        <w:rPr>
          <w:sz w:val="21"/>
          <w:szCs w:val="21"/>
        </w:rPr>
      </w:pPr>
      <w:r>
        <w:rPr>
          <w:sz w:val="21"/>
          <w:szCs w:val="21"/>
          <w:spacing w:val="-1"/>
        </w:rPr>
        <w:t>(3)数据供应链各方是数据控制者还是数据处理者?</w:t>
      </w:r>
    </w:p>
    <w:p>
      <w:pPr>
        <w:pStyle w:val="BodyText"/>
        <w:ind w:right="86" w:firstLine="410"/>
        <w:spacing w:before="121" w:line="292" w:lineRule="auto"/>
        <w:rPr>
          <w:sz w:val="21"/>
          <w:szCs w:val="21"/>
        </w:rPr>
      </w:pPr>
      <w:r>
        <w:rPr>
          <w:sz w:val="21"/>
          <w:szCs w:val="21"/>
          <w:spacing w:val="-1"/>
        </w:rPr>
        <w:t>如本书前面所述，数据控制者和数据处理者</w:t>
      </w:r>
      <w:r>
        <w:rPr>
          <w:sz w:val="21"/>
          <w:szCs w:val="21"/>
          <w:spacing w:val="-2"/>
        </w:rPr>
        <w:t>在个人信息保护中的义务和责任是不同</w:t>
      </w:r>
      <w:r>
        <w:rPr>
          <w:sz w:val="21"/>
          <w:szCs w:val="21"/>
        </w:rPr>
        <w:t xml:space="preserve"> </w:t>
      </w:r>
      <w:r>
        <w:rPr>
          <w:sz w:val="21"/>
          <w:szCs w:val="21"/>
          <w:spacing w:val="-7"/>
        </w:rPr>
        <w:t>的，数据控制者对数据处理活动承担完全责任，数据处理者仅在违</w:t>
      </w:r>
      <w:r>
        <w:rPr>
          <w:sz w:val="21"/>
          <w:szCs w:val="21"/>
          <w:spacing w:val="-8"/>
        </w:rPr>
        <w:t>反法定义务或者实施超</w:t>
      </w:r>
      <w:r>
        <w:rPr>
          <w:sz w:val="21"/>
          <w:szCs w:val="21"/>
        </w:rPr>
        <w:t xml:space="preserve"> </w:t>
      </w:r>
      <w:r>
        <w:rPr>
          <w:sz w:val="21"/>
          <w:szCs w:val="21"/>
          <w:spacing w:val="-7"/>
        </w:rPr>
        <w:t>出数据控制者指示的处理行为时，才承担责任。因此，在数据合规前，首</w:t>
      </w:r>
      <w:r>
        <w:rPr>
          <w:sz w:val="21"/>
          <w:szCs w:val="21"/>
          <w:spacing w:val="-8"/>
        </w:rPr>
        <w:t>先需要区分数据</w:t>
      </w:r>
      <w:r>
        <w:rPr>
          <w:sz w:val="21"/>
          <w:szCs w:val="21"/>
        </w:rPr>
        <w:t xml:space="preserve"> </w:t>
      </w:r>
      <w:r>
        <w:rPr>
          <w:sz w:val="21"/>
          <w:szCs w:val="21"/>
          <w:spacing w:val="-8"/>
        </w:rPr>
        <w:t>供应链中的各方是数据控制者还是处理者，然后根据各自的义务进行合规排查与处置。</w:t>
      </w:r>
    </w:p>
    <w:p>
      <w:pPr>
        <w:pStyle w:val="BodyText"/>
        <w:ind w:right="67" w:firstLine="410"/>
        <w:spacing w:before="104" w:line="300" w:lineRule="auto"/>
        <w:rPr>
          <w:sz w:val="21"/>
          <w:szCs w:val="21"/>
        </w:rPr>
      </w:pPr>
      <w:r>
        <w:rPr>
          <w:sz w:val="21"/>
          <w:szCs w:val="21"/>
          <w:spacing w:val="-2"/>
        </w:rPr>
        <w:t>数据控制者与数据处理者的主要区别在于谁决定了数据处理活动的目的、处理方式</w:t>
      </w:r>
      <w:r>
        <w:rPr>
          <w:sz w:val="21"/>
          <w:szCs w:val="21"/>
          <w:spacing w:val="9"/>
        </w:rPr>
        <w:t xml:space="preserve"> </w:t>
      </w:r>
      <w:r>
        <w:rPr>
          <w:sz w:val="21"/>
          <w:szCs w:val="21"/>
          <w:spacing w:val="-5"/>
        </w:rPr>
        <w:t>及个人信息类型。在精准化营销实践操作中，各个参与方(广告主、广告发布者、媒介方</w:t>
      </w:r>
      <w:r>
        <w:rPr>
          <w:sz w:val="21"/>
          <w:szCs w:val="21"/>
          <w:spacing w:val="17"/>
        </w:rPr>
        <w:t xml:space="preserve"> </w:t>
      </w:r>
      <w:r>
        <w:rPr>
          <w:sz w:val="21"/>
          <w:szCs w:val="21"/>
          <w:spacing w:val="-4"/>
        </w:rPr>
        <w:t>平台、需求方平台、数据管理平台、广告归因服务商)可能因客户需求、公司定位、提供</w:t>
      </w:r>
      <w:r>
        <w:rPr>
          <w:sz w:val="21"/>
          <w:szCs w:val="21"/>
          <w:spacing w:val="7"/>
        </w:rPr>
        <w:t xml:space="preserve"> </w:t>
      </w:r>
      <w:r>
        <w:rPr>
          <w:sz w:val="21"/>
          <w:szCs w:val="21"/>
          <w:spacing w:val="-2"/>
        </w:rPr>
        <w:t>服务类型等有所不同，是属于数据控制者还是数据处理者不能一概而论，需要根据数据</w:t>
      </w:r>
      <w:r>
        <w:rPr>
          <w:sz w:val="21"/>
          <w:szCs w:val="21"/>
          <w:spacing w:val="7"/>
        </w:rPr>
        <w:t xml:space="preserve"> </w:t>
      </w:r>
      <w:r>
        <w:rPr>
          <w:sz w:val="21"/>
          <w:szCs w:val="21"/>
          <w:spacing w:val="-2"/>
        </w:rPr>
        <w:t>处理的目的、处理方式和个人信息类型仔细判断。如下是仅在给定场景下的法律地位分</w:t>
      </w:r>
      <w:r>
        <w:rPr>
          <w:sz w:val="21"/>
          <w:szCs w:val="21"/>
          <w:spacing w:val="3"/>
        </w:rPr>
        <w:t xml:space="preserve"> </w:t>
      </w:r>
      <w:r>
        <w:rPr>
          <w:sz w:val="21"/>
          <w:szCs w:val="21"/>
          <w:spacing w:val="-10"/>
        </w:rPr>
        <w:t>析，作为读者的辅佐思考。</w:t>
      </w:r>
    </w:p>
    <w:p>
      <w:pPr>
        <w:pStyle w:val="BodyText"/>
        <w:ind w:right="41" w:firstLine="308"/>
        <w:spacing w:before="104" w:line="301" w:lineRule="auto"/>
        <w:rPr>
          <w:rFonts w:ascii="KaiTi" w:hAnsi="KaiTi" w:eastAsia="KaiTi" w:cs="KaiTi"/>
          <w:sz w:val="21"/>
          <w:szCs w:val="21"/>
        </w:rPr>
      </w:pPr>
      <w:r>
        <w:rPr>
          <w:rFonts w:ascii="SimHei" w:hAnsi="SimHei" w:eastAsia="SimHei" w:cs="SimHei"/>
          <w:sz w:val="21"/>
          <w:szCs w:val="21"/>
          <w:b/>
          <w:bCs/>
          <w:spacing w:val="1"/>
        </w:rPr>
        <w:t>【案例1</w:t>
      </w:r>
      <w:r>
        <w:rPr>
          <w:rFonts w:ascii="KaiTi" w:hAnsi="KaiTi" w:eastAsia="KaiTi" w:cs="KaiTi"/>
          <w:sz w:val="21"/>
          <w:szCs w:val="21"/>
          <w:b/>
          <w:bCs/>
          <w:spacing w:val="1"/>
        </w:rPr>
        <w:t>】</w:t>
      </w:r>
      <w:r>
        <w:rPr>
          <w:rFonts w:ascii="KaiTi" w:hAnsi="KaiTi" w:eastAsia="KaiTi" w:cs="KaiTi"/>
          <w:sz w:val="21"/>
          <w:szCs w:val="21"/>
          <w:spacing w:val="1"/>
        </w:rPr>
        <w:t>广告主将其自有网站和</w:t>
      </w:r>
      <w:r>
        <w:rPr>
          <w:sz w:val="21"/>
          <w:szCs w:val="21"/>
        </w:rPr>
        <w:t>App</w:t>
      </w:r>
      <w:r>
        <w:rPr>
          <w:sz w:val="21"/>
          <w:szCs w:val="21"/>
          <w:spacing w:val="42"/>
        </w:rPr>
        <w:t xml:space="preserve"> </w:t>
      </w:r>
      <w:r>
        <w:rPr>
          <w:rFonts w:ascii="KaiTi" w:hAnsi="KaiTi" w:eastAsia="KaiTi" w:cs="KaiTi"/>
          <w:sz w:val="21"/>
          <w:szCs w:val="21"/>
          <w:spacing w:val="1"/>
        </w:rPr>
        <w:t>内收集的</w:t>
      </w:r>
      <w:r>
        <w:rPr>
          <w:rFonts w:ascii="KaiTi" w:hAnsi="KaiTi" w:eastAsia="KaiTi" w:cs="KaiTi"/>
          <w:sz w:val="21"/>
          <w:szCs w:val="21"/>
        </w:rPr>
        <w:t>用户行为(包括用户的浏览行为、加</w:t>
      </w:r>
      <w:r>
        <w:rPr>
          <w:rFonts w:ascii="KaiTi" w:hAnsi="KaiTi" w:eastAsia="KaiTi" w:cs="KaiTi"/>
          <w:sz w:val="21"/>
          <w:szCs w:val="21"/>
        </w:rPr>
        <w:t xml:space="preserve"> </w:t>
      </w:r>
      <w:r>
        <w:rPr>
          <w:rFonts w:ascii="KaiTi" w:hAnsi="KaiTi" w:eastAsia="KaiTi" w:cs="KaiTi"/>
          <w:sz w:val="21"/>
          <w:szCs w:val="21"/>
          <w:spacing w:val="4"/>
        </w:rPr>
        <w:t>购行为),通过数据管理平台形成画像标签，圈选出符合其再营</w:t>
      </w:r>
      <w:r>
        <w:rPr>
          <w:rFonts w:ascii="KaiTi" w:hAnsi="KaiTi" w:eastAsia="KaiTi" w:cs="KaiTi"/>
          <w:sz w:val="21"/>
          <w:szCs w:val="21"/>
          <w:spacing w:val="3"/>
        </w:rPr>
        <w:t>销的需求人群的识别符</w:t>
      </w:r>
      <w:r>
        <w:rPr>
          <w:rFonts w:ascii="KaiTi" w:hAnsi="KaiTi" w:eastAsia="KaiTi" w:cs="KaiTi"/>
          <w:sz w:val="21"/>
          <w:szCs w:val="21"/>
        </w:rPr>
        <w:t xml:space="preserve"> </w:t>
      </w:r>
      <w:r>
        <w:rPr>
          <w:rFonts w:ascii="KaiTi" w:hAnsi="KaiTi" w:eastAsia="KaiTi" w:cs="KaiTi"/>
          <w:sz w:val="21"/>
          <w:szCs w:val="21"/>
        </w:rPr>
        <w:t>(在7日内有加购行为且每天活跃的用户),发送</w:t>
      </w:r>
      <w:r>
        <w:rPr>
          <w:rFonts w:ascii="KaiTi" w:hAnsi="KaiTi" w:eastAsia="KaiTi" w:cs="KaiTi"/>
          <w:sz w:val="21"/>
          <w:szCs w:val="21"/>
          <w:spacing w:val="-1"/>
        </w:rPr>
        <w:t>给广告发布者投放定向广告。广告发布者</w:t>
      </w:r>
      <w:r>
        <w:rPr>
          <w:rFonts w:ascii="KaiTi" w:hAnsi="KaiTi" w:eastAsia="KaiTi" w:cs="KaiTi"/>
          <w:sz w:val="21"/>
          <w:szCs w:val="21"/>
        </w:rPr>
        <w:t xml:space="preserve"> </w:t>
      </w:r>
      <w:r>
        <w:rPr>
          <w:rFonts w:ascii="KaiTi" w:hAnsi="KaiTi" w:eastAsia="KaiTi" w:cs="KaiTi"/>
          <w:sz w:val="21"/>
          <w:szCs w:val="21"/>
          <w:spacing w:val="-2"/>
        </w:rPr>
        <w:t>将广告投放效果数据发送给广告归因服务商，广告归因服务商进行效果评估</w:t>
      </w:r>
      <w:r>
        <w:rPr>
          <w:rFonts w:ascii="KaiTi" w:hAnsi="KaiTi" w:eastAsia="KaiTi" w:cs="KaiTi"/>
          <w:sz w:val="21"/>
          <w:szCs w:val="21"/>
          <w:spacing w:val="-3"/>
        </w:rPr>
        <w:t>，发送投放</w:t>
      </w:r>
      <w:r>
        <w:rPr>
          <w:rFonts w:ascii="KaiTi" w:hAnsi="KaiTi" w:eastAsia="KaiTi" w:cs="KaiTi"/>
          <w:sz w:val="21"/>
          <w:szCs w:val="21"/>
        </w:rPr>
        <w:t xml:space="preserve"> </w:t>
      </w:r>
      <w:r>
        <w:rPr>
          <w:rFonts w:ascii="KaiTi" w:hAnsi="KaiTi" w:eastAsia="KaiTi" w:cs="KaiTi"/>
          <w:sz w:val="21"/>
          <w:szCs w:val="21"/>
          <w:spacing w:val="-2"/>
        </w:rPr>
        <w:t>转化效果给广告主。在此场景下，广告主为控制者，单独决定营销的目的和收集、使用</w:t>
      </w:r>
      <w:r>
        <w:rPr>
          <w:rFonts w:ascii="KaiTi" w:hAnsi="KaiTi" w:eastAsia="KaiTi" w:cs="KaiTi"/>
          <w:sz w:val="21"/>
          <w:szCs w:val="21"/>
          <w:spacing w:val="8"/>
        </w:rPr>
        <w:t xml:space="preserve"> </w:t>
      </w:r>
      <w:r>
        <w:rPr>
          <w:rFonts w:ascii="KaiTi" w:hAnsi="KaiTi" w:eastAsia="KaiTi" w:cs="KaiTi"/>
          <w:sz w:val="21"/>
          <w:szCs w:val="21"/>
          <w:spacing w:val="-8"/>
        </w:rPr>
        <w:t>个人信息的类型。数据管理平台和广告归因服务商均为数据控制者。</w:t>
      </w:r>
    </w:p>
    <w:p>
      <w:pPr>
        <w:pStyle w:val="BodyText"/>
        <w:ind w:firstLine="308"/>
        <w:spacing w:before="96" w:line="300" w:lineRule="auto"/>
        <w:rPr>
          <w:rFonts w:ascii="KaiTi" w:hAnsi="KaiTi" w:eastAsia="KaiTi" w:cs="KaiTi"/>
          <w:sz w:val="21"/>
          <w:szCs w:val="21"/>
        </w:rPr>
      </w:pPr>
      <w:r>
        <w:rPr>
          <w:rFonts w:ascii="SimHei" w:hAnsi="SimHei" w:eastAsia="SimHei" w:cs="SimHei"/>
          <w:sz w:val="21"/>
          <w:szCs w:val="21"/>
          <w:b/>
          <w:bCs/>
          <w:spacing w:val="5"/>
        </w:rPr>
        <w:t>【案例2</w:t>
      </w:r>
      <w:r>
        <w:rPr>
          <w:rFonts w:ascii="KaiTi" w:hAnsi="KaiTi" w:eastAsia="KaiTi" w:cs="KaiTi"/>
          <w:sz w:val="21"/>
          <w:szCs w:val="21"/>
          <w:b/>
          <w:bCs/>
          <w:spacing w:val="5"/>
        </w:rPr>
        <w:t>】</w:t>
      </w:r>
      <w:r>
        <w:rPr>
          <w:rFonts w:ascii="KaiTi" w:hAnsi="KaiTi" w:eastAsia="KaiTi" w:cs="KaiTi"/>
          <w:sz w:val="21"/>
          <w:szCs w:val="21"/>
          <w:spacing w:val="5"/>
        </w:rPr>
        <w:t>数据管理平台</w:t>
      </w:r>
      <w:r>
        <w:rPr>
          <w:sz w:val="21"/>
          <w:szCs w:val="21"/>
          <w:spacing w:val="5"/>
        </w:rPr>
        <w:t>A</w:t>
      </w:r>
      <w:r>
        <w:rPr>
          <w:sz w:val="21"/>
          <w:szCs w:val="21"/>
          <w:spacing w:val="-28"/>
        </w:rPr>
        <w:t xml:space="preserve"> </w:t>
      </w:r>
      <w:r>
        <w:rPr>
          <w:rFonts w:ascii="KaiTi" w:hAnsi="KaiTi" w:eastAsia="KaiTi" w:cs="KaiTi"/>
          <w:sz w:val="21"/>
          <w:szCs w:val="21"/>
          <w:spacing w:val="5"/>
        </w:rPr>
        <w:t>公司使用第三方</w:t>
      </w:r>
      <w:r>
        <w:rPr>
          <w:rFonts w:ascii="KaiTi" w:hAnsi="KaiTi" w:eastAsia="KaiTi" w:cs="KaiTi"/>
          <w:sz w:val="21"/>
          <w:szCs w:val="21"/>
          <w:spacing w:val="5"/>
        </w:rPr>
        <w:t xml:space="preserve"> </w:t>
      </w:r>
      <w:r>
        <w:rPr>
          <w:sz w:val="21"/>
          <w:szCs w:val="21"/>
        </w:rPr>
        <w:t>Cookie</w:t>
      </w:r>
      <w:r>
        <w:rPr>
          <w:sz w:val="21"/>
          <w:szCs w:val="21"/>
          <w:spacing w:val="5"/>
        </w:rPr>
        <w:t>,</w:t>
      </w:r>
      <w:r>
        <w:rPr>
          <w:sz w:val="21"/>
          <w:szCs w:val="21"/>
          <w:spacing w:val="-48"/>
        </w:rPr>
        <w:t xml:space="preserve"> </w:t>
      </w:r>
      <w:r>
        <w:rPr>
          <w:rFonts w:ascii="KaiTi" w:hAnsi="KaiTi" w:eastAsia="KaiTi" w:cs="KaiTi"/>
          <w:sz w:val="21"/>
          <w:szCs w:val="21"/>
          <w:spacing w:val="5"/>
        </w:rPr>
        <w:t>在不同网站收</w:t>
      </w:r>
      <w:r>
        <w:rPr>
          <w:rFonts w:ascii="KaiTi" w:hAnsi="KaiTi" w:eastAsia="KaiTi" w:cs="KaiTi"/>
          <w:sz w:val="21"/>
          <w:szCs w:val="21"/>
          <w:spacing w:val="4"/>
        </w:rPr>
        <w:t>集用户行为，构</w:t>
      </w:r>
      <w:r>
        <w:rPr>
          <w:rFonts w:ascii="KaiTi" w:hAnsi="KaiTi" w:eastAsia="KaiTi" w:cs="KaiTi"/>
          <w:sz w:val="21"/>
          <w:szCs w:val="21"/>
        </w:rPr>
        <w:t xml:space="preserve"> </w:t>
      </w:r>
      <w:r>
        <w:rPr>
          <w:rFonts w:ascii="KaiTi" w:hAnsi="KaiTi" w:eastAsia="KaiTi" w:cs="KaiTi"/>
          <w:sz w:val="21"/>
          <w:szCs w:val="21"/>
          <w:spacing w:val="-2"/>
        </w:rPr>
        <w:t>建用户画像，同时提供需求方平台的服务，不同的广告主可以在</w:t>
      </w:r>
      <w:r>
        <w:rPr>
          <w:sz w:val="21"/>
          <w:szCs w:val="21"/>
          <w:spacing w:val="-2"/>
        </w:rPr>
        <w:t>A </w:t>
      </w:r>
      <w:r>
        <w:rPr>
          <w:rFonts w:ascii="KaiTi" w:hAnsi="KaiTi" w:eastAsia="KaiTi" w:cs="KaiTi"/>
          <w:sz w:val="21"/>
          <w:szCs w:val="21"/>
          <w:spacing w:val="-2"/>
        </w:rPr>
        <w:t>公司的平台上使用该</w:t>
      </w:r>
      <w:r>
        <w:rPr>
          <w:rFonts w:ascii="KaiTi" w:hAnsi="KaiTi" w:eastAsia="KaiTi" w:cs="KaiTi"/>
          <w:sz w:val="21"/>
          <w:szCs w:val="21"/>
          <w:spacing w:val="7"/>
        </w:rPr>
        <w:t xml:space="preserve">  </w:t>
      </w:r>
      <w:r>
        <w:rPr>
          <w:rFonts w:ascii="KaiTi" w:hAnsi="KaiTi" w:eastAsia="KaiTi" w:cs="KaiTi"/>
          <w:sz w:val="21"/>
          <w:szCs w:val="21"/>
          <w:spacing w:val="-5"/>
        </w:rPr>
        <w:t>份用户画像，在平台上圈选目标人群，直接进行投放，广告主无法获得任何的个人信息，</w:t>
      </w:r>
      <w:r>
        <w:rPr>
          <w:rFonts w:ascii="KaiTi" w:hAnsi="KaiTi" w:eastAsia="KaiTi" w:cs="KaiTi"/>
          <w:sz w:val="21"/>
          <w:szCs w:val="21"/>
          <w:spacing w:val="9"/>
        </w:rPr>
        <w:t xml:space="preserve"> </w:t>
      </w:r>
      <w:r>
        <w:rPr>
          <w:rFonts w:ascii="KaiTi" w:hAnsi="KaiTi" w:eastAsia="KaiTi" w:cs="KaiTi"/>
          <w:sz w:val="21"/>
          <w:szCs w:val="21"/>
          <w:spacing w:val="-2"/>
        </w:rPr>
        <w:t>只能获得</w:t>
      </w:r>
      <w:r>
        <w:rPr>
          <w:rFonts w:ascii="Times New Roman" w:hAnsi="Times New Roman" w:eastAsia="Times New Roman" w:cs="Times New Roman"/>
          <w:sz w:val="21"/>
          <w:szCs w:val="21"/>
          <w:spacing w:val="-2"/>
        </w:rPr>
        <w:t>A </w:t>
      </w:r>
      <w:r>
        <w:rPr>
          <w:rFonts w:ascii="KaiTi" w:hAnsi="KaiTi" w:eastAsia="KaiTi" w:cs="KaiTi"/>
          <w:sz w:val="21"/>
          <w:szCs w:val="21"/>
          <w:spacing w:val="-2"/>
        </w:rPr>
        <w:t>公司提供的汇总报告，包括曝光量和点击量，不涉及任何个体的信息。在此</w:t>
      </w:r>
      <w:r>
        <w:rPr>
          <w:rFonts w:ascii="KaiTi" w:hAnsi="KaiTi" w:eastAsia="KaiTi" w:cs="KaiTi"/>
          <w:sz w:val="21"/>
          <w:szCs w:val="21"/>
          <w:spacing w:val="7"/>
        </w:rPr>
        <w:t xml:space="preserve">  </w:t>
      </w:r>
      <w:r>
        <w:rPr>
          <w:rFonts w:ascii="KaiTi" w:hAnsi="KaiTi" w:eastAsia="KaiTi" w:cs="KaiTi"/>
          <w:sz w:val="21"/>
          <w:szCs w:val="21"/>
          <w:spacing w:val="-3"/>
        </w:rPr>
        <w:t>场景下，</w:t>
      </w:r>
      <w:r>
        <w:rPr>
          <w:rFonts w:ascii="KaiTi" w:hAnsi="KaiTi" w:eastAsia="KaiTi" w:cs="KaiTi"/>
          <w:sz w:val="21"/>
          <w:szCs w:val="21"/>
          <w:spacing w:val="-40"/>
        </w:rPr>
        <w:t xml:space="preserve"> </w:t>
      </w:r>
      <w:r>
        <w:rPr>
          <w:sz w:val="21"/>
          <w:szCs w:val="21"/>
          <w:spacing w:val="-3"/>
        </w:rPr>
        <w:t>A </w:t>
      </w:r>
      <w:r>
        <w:rPr>
          <w:rFonts w:ascii="KaiTi" w:hAnsi="KaiTi" w:eastAsia="KaiTi" w:cs="KaiTi"/>
          <w:sz w:val="21"/>
          <w:szCs w:val="21"/>
          <w:spacing w:val="-3"/>
        </w:rPr>
        <w:t>公司自行决定了收集何种个人信息、如何形成用户</w:t>
      </w:r>
      <w:r>
        <w:rPr>
          <w:rFonts w:ascii="KaiTi" w:hAnsi="KaiTi" w:eastAsia="KaiTi" w:cs="KaiTi"/>
          <w:sz w:val="21"/>
          <w:szCs w:val="21"/>
          <w:spacing w:val="-4"/>
        </w:rPr>
        <w:t>画像，以及精准营销的目</w:t>
      </w:r>
      <w:r>
        <w:rPr>
          <w:rFonts w:ascii="KaiTi" w:hAnsi="KaiTi" w:eastAsia="KaiTi" w:cs="KaiTi"/>
          <w:sz w:val="21"/>
          <w:szCs w:val="21"/>
        </w:rPr>
        <w:t xml:space="preserve">  </w:t>
      </w:r>
      <w:r>
        <w:rPr>
          <w:rFonts w:ascii="KaiTi" w:hAnsi="KaiTi" w:eastAsia="KaiTi" w:cs="KaiTi"/>
          <w:sz w:val="21"/>
          <w:szCs w:val="21"/>
          <w:spacing w:val="-11"/>
        </w:rPr>
        <w:t>的，</w:t>
      </w:r>
      <w:r>
        <w:rPr>
          <w:rFonts w:ascii="Times New Roman" w:hAnsi="Times New Roman" w:eastAsia="Times New Roman" w:cs="Times New Roman"/>
          <w:sz w:val="21"/>
          <w:szCs w:val="21"/>
          <w:spacing w:val="-11"/>
        </w:rPr>
        <w:t>A </w:t>
      </w:r>
      <w:r>
        <w:rPr>
          <w:rFonts w:ascii="KaiTi" w:hAnsi="KaiTi" w:eastAsia="KaiTi" w:cs="KaiTi"/>
          <w:sz w:val="21"/>
          <w:szCs w:val="21"/>
          <w:spacing w:val="-11"/>
        </w:rPr>
        <w:t>公司更倾向于数据控制者。</w:t>
      </w:r>
    </w:p>
    <w:p>
      <w:pPr>
        <w:pStyle w:val="BodyText"/>
        <w:ind w:left="410"/>
        <w:spacing w:before="127" w:line="219" w:lineRule="auto"/>
        <w:rPr>
          <w:sz w:val="21"/>
          <w:szCs w:val="21"/>
        </w:rPr>
      </w:pPr>
      <w:r>
        <w:rPr>
          <w:sz w:val="21"/>
          <w:szCs w:val="21"/>
          <w:spacing w:val="-8"/>
        </w:rPr>
        <w:t>在精准营销的整个数据活动中，数据控制者应当履行如下义务。</w:t>
      </w:r>
    </w:p>
    <w:p>
      <w:pPr>
        <w:pStyle w:val="BodyText"/>
        <w:ind w:left="410"/>
        <w:spacing w:before="130" w:line="218" w:lineRule="auto"/>
        <w:rPr>
          <w:sz w:val="21"/>
          <w:szCs w:val="21"/>
        </w:rPr>
      </w:pPr>
      <w:r>
        <w:rPr>
          <w:sz w:val="21"/>
          <w:szCs w:val="21"/>
          <w:spacing w:val="6"/>
        </w:rPr>
        <w:t>1)向用户履行告知义务(包括形成画像和精准营销)并经过用户同意(或者确保合</w:t>
      </w:r>
    </w:p>
    <w:p>
      <w:pPr>
        <w:spacing w:line="218" w:lineRule="auto"/>
        <w:sectPr>
          <w:pgSz w:w="9450" w:h="13320"/>
          <w:pgMar w:top="400" w:right="834" w:bottom="400" w:left="609" w:header="0" w:footer="0" w:gutter="0"/>
        </w:sectPr>
        <w:rPr>
          <w:sz w:val="21"/>
          <w:szCs w:val="21"/>
        </w:rPr>
      </w:pPr>
    </w:p>
    <w:p>
      <w:pPr>
        <w:pStyle w:val="BodyText"/>
        <w:spacing w:before="157" w:line="213" w:lineRule="auto"/>
        <w:rPr>
          <w:rFonts w:ascii="SimHei" w:hAnsi="SimHei" w:eastAsia="SimHei" w:cs="SimHei"/>
          <w:sz w:val="21"/>
          <w:szCs w:val="21"/>
        </w:rPr>
      </w:pPr>
      <w:r>
        <w:rPr>
          <w:sz w:val="15"/>
          <w:szCs w:val="15"/>
          <w:spacing w:val="-20"/>
        </w:rPr>
        <w:t>184          </w:t>
      </w:r>
      <w:r>
        <w:rPr>
          <w:rFonts w:ascii="SimHei" w:hAnsi="SimHei" w:eastAsia="SimHei" w:cs="SimHei"/>
          <w:sz w:val="21"/>
          <w:szCs w:val="21"/>
          <w:spacing w:val="-20"/>
        </w:rPr>
        <w:t>高阶篇</w:t>
      </w:r>
      <w:r>
        <w:rPr>
          <w:rFonts w:ascii="SimHei" w:hAnsi="SimHei" w:eastAsia="SimHei" w:cs="SimHei"/>
          <w:sz w:val="21"/>
          <w:szCs w:val="21"/>
          <w:spacing w:val="-20"/>
        </w:rPr>
        <w:t xml:space="preserve">  </w:t>
      </w:r>
      <w:r>
        <w:rPr>
          <w:rFonts w:ascii="SimHei" w:hAnsi="SimHei" w:eastAsia="SimHei" w:cs="SimHei"/>
          <w:sz w:val="21"/>
          <w:szCs w:val="21"/>
          <w:spacing w:val="-20"/>
        </w:rPr>
        <w:t>见招拆招，小白化身数据合规</w:t>
      </w:r>
      <w:r>
        <w:rPr>
          <w:rFonts w:ascii="SimHei" w:hAnsi="SimHei" w:eastAsia="SimHei" w:cs="SimHei"/>
          <w:sz w:val="21"/>
          <w:szCs w:val="21"/>
          <w:spacing w:val="-21"/>
        </w:rPr>
        <w:t>专家应对高难场景</w:t>
      </w:r>
    </w:p>
    <w:p>
      <w:pPr>
        <w:spacing w:line="342" w:lineRule="auto"/>
        <w:rPr>
          <w:rFonts w:ascii="Arial"/>
          <w:sz w:val="21"/>
        </w:rPr>
      </w:pPr>
      <w:r/>
    </w:p>
    <w:p>
      <w:pPr>
        <w:spacing w:line="342" w:lineRule="auto"/>
        <w:rPr>
          <w:rFonts w:ascii="Arial"/>
          <w:sz w:val="21"/>
        </w:rPr>
      </w:pPr>
      <w:r/>
    </w:p>
    <w:p>
      <w:pPr>
        <w:pStyle w:val="BodyText"/>
        <w:ind w:right="91"/>
        <w:spacing w:before="68" w:line="264" w:lineRule="auto"/>
        <w:rPr>
          <w:sz w:val="21"/>
          <w:szCs w:val="21"/>
        </w:rPr>
      </w:pPr>
      <w:r>
        <w:rPr>
          <w:sz w:val="21"/>
          <w:szCs w:val="21"/>
          <w:spacing w:val="-4"/>
        </w:rPr>
        <w:t>作方采取相应措施征得用户同意，比如通过广告发布者获得用户的同意)。当涉及敏感个</w:t>
      </w:r>
      <w:r>
        <w:rPr>
          <w:sz w:val="21"/>
          <w:szCs w:val="21"/>
          <w:spacing w:val="8"/>
        </w:rPr>
        <w:t xml:space="preserve"> </w:t>
      </w:r>
      <w:r>
        <w:rPr>
          <w:sz w:val="21"/>
          <w:szCs w:val="21"/>
          <w:spacing w:val="-8"/>
        </w:rPr>
        <w:t>人信息时，应当经过数据主体的单独同意。</w:t>
      </w:r>
    </w:p>
    <w:p>
      <w:pPr>
        <w:pStyle w:val="BodyText"/>
        <w:ind w:right="64" w:firstLine="419"/>
        <w:spacing w:before="100" w:line="284" w:lineRule="auto"/>
        <w:rPr>
          <w:sz w:val="21"/>
          <w:szCs w:val="21"/>
        </w:rPr>
      </w:pPr>
      <w:r>
        <w:rPr>
          <w:sz w:val="21"/>
          <w:szCs w:val="21"/>
          <w:spacing w:val="-7"/>
        </w:rPr>
        <w:t>2)保障用户权利的实现，包括提供不针对其个人特征的选项或者向个人提供便</w:t>
      </w:r>
      <w:r>
        <w:rPr>
          <w:sz w:val="21"/>
          <w:szCs w:val="21"/>
          <w:spacing w:val="-8"/>
        </w:rPr>
        <w:t>捷的拒</w:t>
      </w:r>
      <w:r>
        <w:rPr>
          <w:sz w:val="21"/>
          <w:szCs w:val="21"/>
        </w:rPr>
        <w:t xml:space="preserve"> </w:t>
      </w:r>
      <w:r>
        <w:rPr>
          <w:sz w:val="21"/>
          <w:szCs w:val="21"/>
          <w:spacing w:val="-7"/>
        </w:rPr>
        <w:t>绝方式，以及若通过自动化决策方式做出对个人权益有重大影响的决定时，个人有权要求</w:t>
      </w:r>
      <w:r>
        <w:rPr>
          <w:sz w:val="21"/>
          <w:szCs w:val="21"/>
          <w:spacing w:val="1"/>
        </w:rPr>
        <w:t xml:space="preserve"> </w:t>
      </w:r>
      <w:r>
        <w:rPr>
          <w:sz w:val="21"/>
          <w:szCs w:val="21"/>
          <w:spacing w:val="-11"/>
        </w:rPr>
        <w:t>个人信息处理者予以说明，并有权拒绝个人信息处理者仅通过自动化决策的方式做出决定。</w:t>
      </w:r>
    </w:p>
    <w:p>
      <w:pPr>
        <w:pStyle w:val="BodyText"/>
        <w:ind w:left="419"/>
        <w:spacing w:before="111" w:line="380" w:lineRule="exact"/>
        <w:rPr>
          <w:sz w:val="21"/>
          <w:szCs w:val="21"/>
        </w:rPr>
      </w:pPr>
      <w:r>
        <w:rPr>
          <w:sz w:val="21"/>
          <w:szCs w:val="21"/>
          <w:spacing w:val="-1"/>
          <w:position w:val="12"/>
        </w:rPr>
        <w:t>3)涉及汇聚处理个人信息的，遵守目的限制要求，同时针对形成用户画像的，遵守</w:t>
      </w:r>
    </w:p>
    <w:p>
      <w:pPr>
        <w:pStyle w:val="BodyText"/>
        <w:spacing w:line="219" w:lineRule="auto"/>
        <w:rPr>
          <w:sz w:val="21"/>
          <w:szCs w:val="21"/>
        </w:rPr>
      </w:pPr>
      <w:r>
        <w:rPr>
          <w:sz w:val="21"/>
          <w:szCs w:val="21"/>
          <w:spacing w:val="-8"/>
        </w:rPr>
        <w:t>用户画像的限制性要求。</w:t>
      </w:r>
    </w:p>
    <w:p>
      <w:pPr>
        <w:pStyle w:val="BodyText"/>
        <w:ind w:right="84" w:firstLine="419"/>
        <w:spacing w:before="90" w:line="325" w:lineRule="auto"/>
        <w:rPr>
          <w:sz w:val="21"/>
          <w:szCs w:val="21"/>
        </w:rPr>
      </w:pPr>
      <w:r>
        <w:rPr>
          <w:sz w:val="21"/>
          <w:szCs w:val="21"/>
          <w:spacing w:val="4"/>
        </w:rPr>
        <w:t>4)对于形成用户画像进行自动化决策的，应当保证决策的透明度和结果公平、公</w:t>
      </w:r>
      <w:r>
        <w:rPr>
          <w:sz w:val="21"/>
          <w:szCs w:val="21"/>
          <w:spacing w:val="7"/>
        </w:rPr>
        <w:t xml:space="preserve"> </w:t>
      </w:r>
      <w:r>
        <w:rPr>
          <w:sz w:val="21"/>
          <w:szCs w:val="21"/>
          <w:spacing w:val="-1"/>
        </w:rPr>
        <w:t>正，不得对个人在交易价格等交易条件上实行不合理的差别待遇，且进行个人信息保护</w:t>
      </w:r>
    </w:p>
    <w:p>
      <w:pPr>
        <w:pStyle w:val="BodyText"/>
        <w:spacing w:before="1" w:line="217" w:lineRule="auto"/>
        <w:rPr>
          <w:sz w:val="21"/>
          <w:szCs w:val="21"/>
        </w:rPr>
      </w:pPr>
      <w:r>
        <w:rPr>
          <w:sz w:val="21"/>
          <w:szCs w:val="21"/>
          <w:spacing w:val="-7"/>
        </w:rPr>
        <w:t>影响评估。</w:t>
      </w:r>
    </w:p>
    <w:p>
      <w:pPr>
        <w:pStyle w:val="BodyText"/>
        <w:ind w:right="111" w:firstLine="419"/>
        <w:spacing w:before="91" w:line="269" w:lineRule="auto"/>
        <w:rPr>
          <w:sz w:val="21"/>
          <w:szCs w:val="21"/>
        </w:rPr>
      </w:pPr>
      <w:r>
        <w:rPr>
          <w:sz w:val="21"/>
          <w:szCs w:val="21"/>
          <w:spacing w:val="-2"/>
        </w:rPr>
        <w:t>5)对委托数据处理者的行为进行个人信息保护影响评估，以签订合同或者其他方式</w:t>
      </w:r>
      <w:r>
        <w:rPr>
          <w:sz w:val="21"/>
          <w:szCs w:val="21"/>
          <w:spacing w:val="11"/>
        </w:rPr>
        <w:t xml:space="preserve"> </w:t>
      </w:r>
      <w:r>
        <w:rPr>
          <w:sz w:val="21"/>
          <w:szCs w:val="21"/>
          <w:spacing w:val="-6"/>
        </w:rPr>
        <w:t>监督数据处理者的处理行为，并准确记录委托处理</w:t>
      </w:r>
      <w:r>
        <w:rPr>
          <w:sz w:val="21"/>
          <w:szCs w:val="21"/>
          <w:spacing w:val="-7"/>
        </w:rPr>
        <w:t>行为等。</w:t>
      </w:r>
    </w:p>
    <w:p>
      <w:pPr>
        <w:pStyle w:val="BodyText"/>
        <w:ind w:right="34" w:firstLine="419"/>
        <w:spacing w:before="131" w:line="284" w:lineRule="auto"/>
        <w:rPr>
          <w:sz w:val="21"/>
          <w:szCs w:val="21"/>
        </w:rPr>
      </w:pPr>
      <w:r>
        <w:rPr>
          <w:sz w:val="21"/>
          <w:szCs w:val="21"/>
          <w:spacing w:val="-2"/>
        </w:rPr>
        <w:t>数据处理者应当严格按照数据控制者的要求处理个人信息，转委托发生时，应当征 </w:t>
      </w:r>
      <w:r>
        <w:rPr>
          <w:sz w:val="21"/>
          <w:szCs w:val="21"/>
          <w:spacing w:val="-5"/>
        </w:rPr>
        <w:t>得数据控制者的同意，协助响应用户行使权利和处理安全事件，以及在委托处理结束</w:t>
      </w:r>
      <w:r>
        <w:rPr>
          <w:sz w:val="21"/>
          <w:szCs w:val="21"/>
          <w:spacing w:val="-6"/>
        </w:rPr>
        <w:t>后，</w:t>
      </w:r>
      <w:r>
        <w:rPr>
          <w:sz w:val="21"/>
          <w:szCs w:val="21"/>
        </w:rPr>
        <w:t xml:space="preserve"> </w:t>
      </w:r>
      <w:r>
        <w:rPr>
          <w:sz w:val="21"/>
          <w:szCs w:val="21"/>
          <w:spacing w:val="-7"/>
        </w:rPr>
        <w:t>删除或返还相关的个人信息。</w:t>
      </w:r>
    </w:p>
    <w:p>
      <w:pPr>
        <w:spacing w:line="270" w:lineRule="auto"/>
        <w:rPr>
          <w:rFonts w:ascii="Arial"/>
          <w:sz w:val="21"/>
        </w:rPr>
      </w:pPr>
      <w:r/>
    </w:p>
    <w:p>
      <w:pPr>
        <w:spacing w:line="270" w:lineRule="auto"/>
        <w:rPr>
          <w:rFonts w:ascii="Arial"/>
          <w:sz w:val="21"/>
        </w:rPr>
      </w:pPr>
      <w:r/>
    </w:p>
    <w:p>
      <w:pPr>
        <w:pStyle w:val="BodyText"/>
        <w:ind w:left="374"/>
        <w:spacing w:before="94" w:line="219" w:lineRule="auto"/>
        <w:rPr>
          <w:sz w:val="29"/>
          <w:szCs w:val="29"/>
        </w:rPr>
      </w:pPr>
      <w:r>
        <w:rPr>
          <w:sz w:val="29"/>
          <w:szCs w:val="29"/>
          <w:b/>
          <w:bCs/>
          <w:spacing w:val="-8"/>
        </w:rPr>
        <w:t>第二节</w:t>
      </w:r>
      <w:r>
        <w:rPr>
          <w:sz w:val="29"/>
          <w:szCs w:val="29"/>
          <w:spacing w:val="133"/>
        </w:rPr>
        <w:t xml:space="preserve"> </w:t>
      </w:r>
      <w:r>
        <w:rPr>
          <w:sz w:val="29"/>
          <w:szCs w:val="29"/>
          <w:b/>
          <w:bCs/>
          <w:spacing w:val="-8"/>
        </w:rPr>
        <w:t>为什么互联网产品总能“猜你喜欢”:个性化推荐</w:t>
      </w:r>
    </w:p>
    <w:p>
      <w:pPr>
        <w:pStyle w:val="BodyText"/>
        <w:ind w:right="103" w:firstLine="419"/>
        <w:spacing w:before="309" w:line="300" w:lineRule="auto"/>
        <w:jc w:val="both"/>
        <w:rPr>
          <w:sz w:val="21"/>
          <w:szCs w:val="21"/>
        </w:rPr>
      </w:pPr>
      <w:r>
        <w:rPr>
          <w:sz w:val="21"/>
          <w:szCs w:val="21"/>
          <w:spacing w:val="-2"/>
        </w:rPr>
        <w:t>个性化推荐和精准营销具有异曲同工之妙，精准营销是为了吸引用户的注意力，争</w:t>
      </w:r>
      <w:r>
        <w:rPr>
          <w:sz w:val="21"/>
          <w:szCs w:val="21"/>
          <w:spacing w:val="9"/>
        </w:rPr>
        <w:t xml:space="preserve"> </w:t>
      </w:r>
      <w:r>
        <w:rPr>
          <w:sz w:val="21"/>
          <w:szCs w:val="21"/>
          <w:spacing w:val="-2"/>
        </w:rPr>
        <w:t>取转化为销售，个性化推荐也是为了在信息过载的时代，让用户找到自己感兴趣的内容</w:t>
      </w:r>
      <w:r>
        <w:rPr>
          <w:sz w:val="21"/>
          <w:szCs w:val="21"/>
          <w:spacing w:val="15"/>
        </w:rPr>
        <w:t xml:space="preserve"> </w:t>
      </w:r>
      <w:r>
        <w:rPr>
          <w:sz w:val="21"/>
          <w:szCs w:val="21"/>
          <w:spacing w:val="-2"/>
        </w:rPr>
        <w:t>或服务，争取更多注意力。所以，个性化推荐和精准营销在实现原理上具有相通性，均</w:t>
      </w:r>
      <w:r>
        <w:rPr>
          <w:sz w:val="21"/>
          <w:szCs w:val="21"/>
          <w:spacing w:val="18"/>
        </w:rPr>
        <w:t xml:space="preserve"> </w:t>
      </w:r>
      <w:r>
        <w:rPr>
          <w:sz w:val="21"/>
          <w:szCs w:val="21"/>
          <w:spacing w:val="-2"/>
        </w:rPr>
        <w:t>是基于用户画像，同时通过算法进行投放或推荐。从合规的视角而言，个性化推荐与精</w:t>
      </w:r>
      <w:r>
        <w:rPr>
          <w:sz w:val="21"/>
          <w:szCs w:val="21"/>
          <w:spacing w:val="15"/>
        </w:rPr>
        <w:t xml:space="preserve"> </w:t>
      </w:r>
      <w:r>
        <w:rPr>
          <w:sz w:val="21"/>
          <w:szCs w:val="21"/>
          <w:spacing w:val="-1"/>
        </w:rPr>
        <w:t>准营销相比有所不同，比如前者的数据供应链相</w:t>
      </w:r>
      <w:r>
        <w:rPr>
          <w:sz w:val="21"/>
          <w:szCs w:val="21"/>
          <w:spacing w:val="-2"/>
        </w:rPr>
        <w:t>对简单，更多使用的是其第一方收集的</w:t>
      </w:r>
      <w:r>
        <w:rPr>
          <w:sz w:val="21"/>
          <w:szCs w:val="21"/>
        </w:rPr>
        <w:t xml:space="preserve"> </w:t>
      </w:r>
      <w:r>
        <w:rPr>
          <w:sz w:val="21"/>
          <w:szCs w:val="21"/>
          <w:spacing w:val="-8"/>
        </w:rPr>
        <w:t>个人信息。本节将在第一节的基础上，分析个性化推荐的特殊合规要求。</w:t>
      </w:r>
    </w:p>
    <w:p>
      <w:pPr>
        <w:ind w:left="422"/>
        <w:spacing w:before="268" w:line="222" w:lineRule="auto"/>
        <w:outlineLvl w:val="1"/>
        <w:rPr>
          <w:rFonts w:ascii="SimHei" w:hAnsi="SimHei" w:eastAsia="SimHei" w:cs="SimHei"/>
          <w:sz w:val="21"/>
          <w:szCs w:val="21"/>
        </w:rPr>
      </w:pPr>
      <w:r>
        <w:rPr>
          <w:rFonts w:ascii="SimHei" w:hAnsi="SimHei" w:eastAsia="SimHei" w:cs="SimHei"/>
          <w:sz w:val="21"/>
          <w:szCs w:val="21"/>
          <w:b/>
          <w:bCs/>
          <w:spacing w:val="-9"/>
        </w:rPr>
        <w:t>1.个性化推荐的应用和实现原理</w:t>
      </w:r>
    </w:p>
    <w:p>
      <w:pPr>
        <w:pStyle w:val="BodyText"/>
        <w:ind w:firstLine="419"/>
        <w:spacing w:before="120" w:line="292" w:lineRule="auto"/>
        <w:jc w:val="both"/>
        <w:rPr>
          <w:sz w:val="21"/>
          <w:szCs w:val="21"/>
        </w:rPr>
      </w:pPr>
      <w:r>
        <w:rPr>
          <w:sz w:val="21"/>
          <w:szCs w:val="21"/>
          <w:spacing w:val="-1"/>
        </w:rPr>
        <w:t>个性化推荐的核心在于联系用户和信息(包</w:t>
      </w:r>
      <w:r>
        <w:rPr>
          <w:sz w:val="21"/>
          <w:szCs w:val="21"/>
          <w:spacing w:val="-2"/>
        </w:rPr>
        <w:t>括商品、内容、服务等),对于用户而言，</w:t>
      </w:r>
      <w:r>
        <w:rPr>
          <w:sz w:val="21"/>
          <w:szCs w:val="21"/>
        </w:rPr>
        <w:t xml:space="preserve"> </w:t>
      </w:r>
      <w:r>
        <w:rPr>
          <w:sz w:val="21"/>
          <w:szCs w:val="21"/>
          <w:spacing w:val="-1"/>
        </w:rPr>
        <w:t>帮助用户找到感兴趣的信息；对于企业而言，帮助企业将信息推送到可能感</w:t>
      </w:r>
      <w:r>
        <w:rPr>
          <w:sz w:val="21"/>
          <w:szCs w:val="21"/>
          <w:spacing w:val="-2"/>
        </w:rPr>
        <w:t>兴趣的用户</w:t>
      </w:r>
      <w:r>
        <w:rPr>
          <w:sz w:val="21"/>
          <w:szCs w:val="21"/>
        </w:rPr>
        <w:t xml:space="preserve">  </w:t>
      </w:r>
      <w:r>
        <w:rPr>
          <w:sz w:val="21"/>
          <w:szCs w:val="21"/>
          <w:spacing w:val="-3"/>
        </w:rPr>
        <w:t>面前，增加用户黏性，提升营收。据数据分析，</w:t>
      </w:r>
      <w:r>
        <w:rPr>
          <w:sz w:val="21"/>
          <w:szCs w:val="21"/>
          <w:spacing w:val="-45"/>
        </w:rPr>
        <w:t xml:space="preserve"> </w:t>
      </w:r>
      <w:r>
        <w:rPr>
          <w:rFonts w:ascii="Times New Roman" w:hAnsi="Times New Roman" w:eastAsia="Times New Roman" w:cs="Times New Roman"/>
          <w:sz w:val="21"/>
          <w:szCs w:val="21"/>
          <w:spacing w:val="-3"/>
        </w:rPr>
        <w:t>Ne</w:t>
      </w:r>
      <w:r>
        <w:rPr>
          <w:rFonts w:ascii="Times New Roman" w:hAnsi="Times New Roman" w:eastAsia="Times New Roman" w:cs="Times New Roman"/>
          <w:sz w:val="21"/>
          <w:szCs w:val="21"/>
          <w:spacing w:val="-4"/>
        </w:rPr>
        <w:t>tflix </w:t>
      </w:r>
      <w:r>
        <w:rPr>
          <w:sz w:val="21"/>
          <w:szCs w:val="21"/>
          <w:spacing w:val="-4"/>
        </w:rPr>
        <w:t>上三分之二被观看的电影来自个</w:t>
      </w:r>
      <w:r>
        <w:rPr>
          <w:sz w:val="21"/>
          <w:szCs w:val="21"/>
        </w:rPr>
        <w:t xml:space="preserve">  </w:t>
      </w:r>
      <w:r>
        <w:rPr>
          <w:sz w:val="21"/>
          <w:szCs w:val="21"/>
        </w:rPr>
        <w:t>性化推荐，</w:t>
      </w:r>
      <w:r>
        <w:rPr>
          <w:rFonts w:ascii="Times New Roman" w:hAnsi="Times New Roman" w:eastAsia="Times New Roman" w:cs="Times New Roman"/>
          <w:sz w:val="21"/>
          <w:szCs w:val="21"/>
        </w:rPr>
        <w:t>Google</w:t>
      </w:r>
      <w:r>
        <w:rPr>
          <w:rFonts w:ascii="Times New Roman" w:hAnsi="Times New Roman" w:eastAsia="Times New Roman" w:cs="Times New Roman"/>
          <w:sz w:val="21"/>
          <w:szCs w:val="21"/>
          <w:spacing w:val="21"/>
          <w:w w:val="101"/>
        </w:rPr>
        <w:t xml:space="preserve"> </w:t>
      </w:r>
      <w:r>
        <w:rPr>
          <w:sz w:val="21"/>
          <w:szCs w:val="21"/>
        </w:rPr>
        <w:t>新闻上38%的点击来自个性化推荐。个性化推荐被广泛运用于各个互</w:t>
      </w:r>
    </w:p>
    <w:p>
      <w:pPr>
        <w:spacing w:line="292" w:lineRule="auto"/>
        <w:sectPr>
          <w:pgSz w:w="9450" w:h="13340"/>
          <w:pgMar w:top="400" w:right="680" w:bottom="400" w:left="740" w:header="0" w:footer="0" w:gutter="0"/>
        </w:sectPr>
        <w:rPr>
          <w:sz w:val="21"/>
          <w:szCs w:val="21"/>
        </w:rPr>
      </w:pPr>
    </w:p>
    <w:p>
      <w:pPr>
        <w:pStyle w:val="BodyText"/>
        <w:ind w:left="3630"/>
        <w:spacing w:before="116" w:line="219" w:lineRule="auto"/>
        <w:rPr>
          <w:sz w:val="11"/>
          <w:szCs w:val="11"/>
        </w:rPr>
      </w:pPr>
      <w:r>
        <mc:AlternateContent xmlns:mc="http://schemas.openxmlformats.org/markup-compatibility/2006">
          <mc:Choice Requires="wps">
            <w:drawing>
              <wp:anchor distT="0" distB="0" distL="0" distR="0" simplePos="0" relativeHeight="253190144" behindDoc="0" locked="0" layoutInCell="0" allowOverlap="1">
                <wp:simplePos x="0" y="0"/>
                <wp:positionH relativeFrom="page">
                  <wp:posOffset>4868456</wp:posOffset>
                </wp:positionH>
                <wp:positionV relativeFrom="page">
                  <wp:posOffset>4833704</wp:posOffset>
                </wp:positionV>
                <wp:extent cx="86360" cy="197485"/>
                <wp:effectExtent l="0" t="0" r="0" b="0"/>
                <wp:wrapNone/>
                <wp:docPr id="362" name="TextBox 362"/>
                <wp:cNvGraphicFramePr/>
                <a:graphic>
                  <a:graphicData uri="http://schemas.microsoft.com/office/word/2010/wordprocessingShape">
                    <wps:wsp>
                      <wps:cNvSpPr txBox="1"/>
                      <wps:spPr>
                        <a:xfrm rot="5400000">
                          <a:off x="4868456" y="4833704"/>
                          <a:ext cx="86360" cy="1974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82" w:line="183" w:lineRule="auto"/>
                              <w:rPr>
                                <w:sz w:val="21"/>
                                <w:szCs w:val="21"/>
                              </w:rPr>
                            </w:pPr>
                            <w:r>
                              <w:rPr>
                                <w:sz w:val="21"/>
                                <w:szCs w:val="21"/>
                              </w:rPr>
                              <w:t>0</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424" style="position:absolute;margin-left:383.343pt;margin-top:380.607pt;mso-position-vertical-relative:page;mso-position-horizontal-relative:page;width:6.8pt;height:15.55pt;z-index:253190144;rotation:90;" o:allowincell="f" filled="false" stroked="false" type="#_x0000_t202">
                <v:fill on="false"/>
                <v:stroke on="false"/>
                <v:path/>
                <v:imagedata o:title=""/>
                <o:lock v:ext="edit" aspectratio="false"/>
                <v:textbox inset="0mm,0mm,0mm,0mm">
                  <w:txbxContent>
                    <w:p>
                      <w:pPr>
                        <w:pStyle w:val="BodyText"/>
                        <w:ind w:left="20"/>
                        <w:spacing w:before="82" w:line="183" w:lineRule="auto"/>
                        <w:rPr>
                          <w:sz w:val="21"/>
                          <w:szCs w:val="21"/>
                        </w:rPr>
                      </w:pPr>
                      <w:r>
                        <w:rPr>
                          <w:sz w:val="21"/>
                          <w:szCs w:val="21"/>
                        </w:rPr>
                        <w:t>0</w:t>
                      </w:r>
                    </w:p>
                  </w:txbxContent>
                </v:textbox>
              </v:shape>
            </w:pict>
          </mc:Fallback>
        </mc:AlternateContent>
      </w:r>
      <w:r>
        <w:rPr>
          <w:sz w:val="18"/>
          <w:szCs w:val="18"/>
          <w:spacing w:val="3"/>
        </w:rPr>
        <w:t>第十一章 更懂你的精准营销和个性化推荐     </w:t>
      </w:r>
      <w:r>
        <w:rPr>
          <w:sz w:val="11"/>
          <w:szCs w:val="11"/>
          <w:spacing w:val="3"/>
        </w:rPr>
        <w:t>185</w:t>
      </w:r>
    </w:p>
    <w:p>
      <w:pPr>
        <w:spacing w:line="332" w:lineRule="auto"/>
        <w:rPr>
          <w:rFonts w:ascii="Arial"/>
          <w:sz w:val="21"/>
        </w:rPr>
      </w:pPr>
      <w:r/>
    </w:p>
    <w:p>
      <w:pPr>
        <w:spacing w:line="333" w:lineRule="auto"/>
        <w:rPr>
          <w:rFonts w:ascii="Arial"/>
          <w:sz w:val="21"/>
        </w:rPr>
      </w:pPr>
      <w:r/>
    </w:p>
    <w:p>
      <w:pPr>
        <w:pStyle w:val="BodyText"/>
        <w:spacing w:before="68" w:line="219" w:lineRule="auto"/>
        <w:rPr>
          <w:sz w:val="21"/>
          <w:szCs w:val="21"/>
        </w:rPr>
      </w:pPr>
      <w:r>
        <w:rPr>
          <w:sz w:val="21"/>
          <w:szCs w:val="21"/>
          <w:spacing w:val="-4"/>
        </w:rPr>
        <w:t>联网业务场景，包括音乐推荐、信息流推荐、商品推荐、外卖店铺推荐等。如图11-13所</w:t>
      </w:r>
    </w:p>
    <w:p>
      <w:pPr>
        <w:spacing w:line="121" w:lineRule="exact"/>
        <w:rPr/>
      </w:pPr>
      <w:r/>
    </w:p>
    <w:p>
      <w:pPr>
        <w:spacing w:line="121" w:lineRule="exact"/>
        <w:sectPr>
          <w:pgSz w:w="9450" w:h="13320"/>
          <w:pgMar w:top="400" w:right="759" w:bottom="400" w:left="649" w:header="0" w:footer="0" w:gutter="0"/>
          <w:cols w:equalWidth="0" w:num="1">
            <w:col w:w="8041" w:space="0"/>
          </w:cols>
        </w:sectPr>
        <w:rPr/>
      </w:pPr>
    </w:p>
    <w:p>
      <w:pPr>
        <w:pStyle w:val="BodyText"/>
        <w:ind w:right="339"/>
        <w:spacing w:before="1" w:line="267" w:lineRule="auto"/>
        <w:rPr>
          <w:sz w:val="21"/>
          <w:szCs w:val="21"/>
        </w:rPr>
      </w:pPr>
      <w:r>
        <w:rPr>
          <w:sz w:val="21"/>
          <w:szCs w:val="21"/>
          <w:spacing w:val="-1"/>
        </w:rPr>
        <w:t>示，某音乐平台根据用户的过往听歌记录，提供了</w:t>
      </w:r>
      <w:r>
        <w:rPr>
          <w:sz w:val="21"/>
          <w:szCs w:val="21"/>
          <w:spacing w:val="11"/>
        </w:rPr>
        <w:t xml:space="preserve"> </w:t>
      </w:r>
      <w:r>
        <w:rPr>
          <w:sz w:val="21"/>
          <w:szCs w:val="21"/>
          <w:spacing w:val="-7"/>
        </w:rPr>
        <w:t>每日推荐、私人</w:t>
      </w:r>
      <w:r>
        <w:rPr>
          <w:rFonts w:ascii="Times New Roman" w:hAnsi="Times New Roman" w:eastAsia="Times New Roman" w:cs="Times New Roman"/>
          <w:sz w:val="21"/>
          <w:szCs w:val="21"/>
          <w:spacing w:val="-7"/>
        </w:rPr>
        <w:t>FM</w:t>
      </w:r>
      <w:r>
        <w:rPr>
          <w:rFonts w:ascii="Times New Roman" w:hAnsi="Times New Roman" w:eastAsia="Times New Roman" w:cs="Times New Roman"/>
          <w:sz w:val="21"/>
          <w:szCs w:val="21"/>
          <w:spacing w:val="-25"/>
        </w:rPr>
        <w:t xml:space="preserve"> </w:t>
      </w:r>
      <w:r>
        <w:rPr>
          <w:sz w:val="21"/>
          <w:szCs w:val="21"/>
          <w:spacing w:val="-7"/>
        </w:rPr>
        <w:t>、推荐歌单、私人定制等功能。</w:t>
      </w:r>
    </w:p>
    <w:p>
      <w:pPr>
        <w:pStyle w:val="BodyText"/>
        <w:ind w:right="315" w:firstLine="439"/>
        <w:spacing w:before="99" w:line="307" w:lineRule="auto"/>
        <w:jc w:val="both"/>
        <w:rPr>
          <w:sz w:val="21"/>
          <w:szCs w:val="21"/>
        </w:rPr>
      </w:pPr>
      <w:r>
        <w:rPr>
          <w:sz w:val="21"/>
          <w:szCs w:val="21"/>
          <w:spacing w:val="-2"/>
        </w:rPr>
        <w:t>个性化推荐的实现原理简单来说，是通过用户</w:t>
      </w:r>
      <w:r>
        <w:rPr>
          <w:sz w:val="21"/>
          <w:szCs w:val="21"/>
          <w:spacing w:val="7"/>
        </w:rPr>
        <w:t xml:space="preserve"> </w:t>
      </w:r>
      <w:r>
        <w:rPr>
          <w:sz w:val="21"/>
          <w:szCs w:val="21"/>
          <w:spacing w:val="-1"/>
        </w:rPr>
        <w:t>画像来设定人群特征，再加上算法模型，决策选出</w:t>
      </w:r>
      <w:r>
        <w:rPr>
          <w:sz w:val="21"/>
          <w:szCs w:val="21"/>
          <w:spacing w:val="6"/>
        </w:rPr>
        <w:t xml:space="preserve"> </w:t>
      </w:r>
      <w:r>
        <w:rPr>
          <w:sz w:val="21"/>
          <w:szCs w:val="21"/>
          <w:spacing w:val="3"/>
        </w:rPr>
        <w:t>相应的该用户感兴趣的信息。以图11-14为例，根</w:t>
      </w:r>
      <w:r>
        <w:rPr>
          <w:sz w:val="21"/>
          <w:szCs w:val="21"/>
        </w:rPr>
        <w:t xml:space="preserve"> </w:t>
      </w:r>
      <w:r>
        <w:rPr>
          <w:sz w:val="21"/>
          <w:szCs w:val="21"/>
          <w:spacing w:val="-2"/>
        </w:rPr>
        <w:t>据该用户的画像标签：90后、喜欢伤感歌曲和喜欢</w:t>
      </w:r>
      <w:r>
        <w:rPr>
          <w:sz w:val="21"/>
          <w:szCs w:val="21"/>
          <w:spacing w:val="14"/>
        </w:rPr>
        <w:t xml:space="preserve"> </w:t>
      </w:r>
      <w:r>
        <w:rPr>
          <w:sz w:val="21"/>
          <w:szCs w:val="21"/>
          <w:spacing w:val="-2"/>
        </w:rPr>
        <w:t>周杰伦，选出其感兴趣的歌曲，结合点击率预估模</w:t>
      </w:r>
      <w:r>
        <w:rPr>
          <w:sz w:val="21"/>
          <w:szCs w:val="21"/>
          <w:spacing w:val="12"/>
        </w:rPr>
        <w:t xml:space="preserve"> </w:t>
      </w:r>
      <w:r>
        <w:rPr>
          <w:sz w:val="21"/>
          <w:szCs w:val="21"/>
          <w:spacing w:val="3"/>
        </w:rPr>
        <w:t>型(即预测提供给用户的歌曲用户会不会点击),就</w:t>
      </w:r>
      <w:r>
        <w:rPr>
          <w:sz w:val="21"/>
          <w:szCs w:val="21"/>
          <w:spacing w:val="5"/>
        </w:rPr>
        <w:t xml:space="preserve"> </w:t>
      </w:r>
      <w:r>
        <w:rPr>
          <w:sz w:val="21"/>
          <w:szCs w:val="21"/>
          <w:spacing w:val="-2"/>
        </w:rPr>
        <w:t>形成了每日推荐等推荐栏目。算法模型的类型比较</w:t>
      </w:r>
      <w:r>
        <w:rPr>
          <w:sz w:val="21"/>
          <w:szCs w:val="21"/>
          <w:spacing w:val="12"/>
        </w:rPr>
        <w:t xml:space="preserve"> </w:t>
      </w:r>
      <w:r>
        <w:rPr>
          <w:sz w:val="21"/>
          <w:szCs w:val="21"/>
          <w:spacing w:val="-1"/>
        </w:rPr>
        <w:t>多，包括基于相似的人、基于相似的信息等。总而</w:t>
      </w:r>
      <w:r>
        <w:rPr>
          <w:sz w:val="21"/>
          <w:szCs w:val="21"/>
          <w:spacing w:val="2"/>
        </w:rPr>
        <w:t xml:space="preserve"> </w:t>
      </w:r>
      <w:r>
        <w:rPr>
          <w:sz w:val="21"/>
          <w:szCs w:val="21"/>
        </w:rPr>
        <w:t>言之，个性化推荐是用户画像和算法模型相结合，</w:t>
      </w:r>
      <w:r>
        <w:rPr>
          <w:sz w:val="21"/>
          <w:szCs w:val="21"/>
          <w:spacing w:val="13"/>
        </w:rPr>
        <w:t xml:space="preserve"> </w:t>
      </w:r>
      <w:r>
        <w:rPr>
          <w:sz w:val="21"/>
          <w:szCs w:val="21"/>
          <w:spacing w:val="-13"/>
        </w:rPr>
        <w:t>以个性化展示为结果。</w:t>
      </w:r>
    </w:p>
    <w:p>
      <w:pPr>
        <w:pStyle w:val="BodyText"/>
        <w:ind w:left="442"/>
        <w:spacing w:before="216" w:line="219" w:lineRule="auto"/>
        <w:outlineLvl w:val="1"/>
        <w:rPr>
          <w:sz w:val="21"/>
          <w:szCs w:val="21"/>
        </w:rPr>
      </w:pPr>
      <w:r>
        <w:rPr>
          <w:sz w:val="21"/>
          <w:szCs w:val="21"/>
          <w:b/>
          <w:bCs/>
          <w:spacing w:val="-5"/>
        </w:rPr>
        <w:t>2.个性化推荐的合规指引</w:t>
      </w:r>
    </w:p>
    <w:p>
      <w:pPr>
        <w:pStyle w:val="BodyText"/>
        <w:ind w:right="339" w:firstLine="439"/>
        <w:spacing w:before="105" w:line="320" w:lineRule="auto"/>
        <w:jc w:val="both"/>
        <w:rPr>
          <w:sz w:val="21"/>
          <w:szCs w:val="21"/>
        </w:rPr>
      </w:pPr>
      <w:r>
        <w:rPr>
          <w:sz w:val="21"/>
          <w:szCs w:val="21"/>
          <w:spacing w:val="-3"/>
        </w:rPr>
        <w:t>个性化推荐中的用户画像以及形成用户画像的</w:t>
      </w:r>
      <w:r>
        <w:rPr>
          <w:sz w:val="21"/>
          <w:szCs w:val="21"/>
          <w:spacing w:val="15"/>
        </w:rPr>
        <w:t xml:space="preserve"> </w:t>
      </w:r>
      <w:r>
        <w:rPr>
          <w:sz w:val="21"/>
          <w:szCs w:val="21"/>
          <w:spacing w:val="-1"/>
        </w:rPr>
        <w:t>行为追踪，可参考本章第一节的内容。本节的合规</w:t>
      </w:r>
      <w:r>
        <w:rPr>
          <w:sz w:val="21"/>
          <w:szCs w:val="21"/>
          <w:spacing w:val="9"/>
        </w:rPr>
        <w:t xml:space="preserve"> </w:t>
      </w:r>
      <w:r>
        <w:rPr>
          <w:sz w:val="21"/>
          <w:szCs w:val="21"/>
          <w:spacing w:val="-1"/>
        </w:rPr>
        <w:t>指引侧重于个性化展示部分。个性化推荐在我国相</w:t>
      </w:r>
      <w:r>
        <w:rPr>
          <w:sz w:val="21"/>
          <w:szCs w:val="21"/>
          <w:spacing w:val="10"/>
        </w:rPr>
        <w:t xml:space="preserve"> </w:t>
      </w:r>
      <w:r>
        <w:rPr>
          <w:sz w:val="21"/>
          <w:szCs w:val="21"/>
          <w:spacing w:val="-1"/>
        </w:rPr>
        <w:t>关立法以及国家标准中的描述不一致，例如《关于</w:t>
      </w:r>
      <w:r>
        <w:rPr>
          <w:sz w:val="21"/>
          <w:szCs w:val="21"/>
          <w:spacing w:val="9"/>
        </w:rPr>
        <w:t xml:space="preserve"> </w:t>
      </w:r>
      <w:r>
        <w:rPr>
          <w:sz w:val="21"/>
          <w:szCs w:val="21"/>
          <w:spacing w:val="1"/>
        </w:rPr>
        <w:t>开展</w:t>
      </w:r>
      <w:r>
        <w:rPr>
          <w:rFonts w:ascii="Times New Roman" w:hAnsi="Times New Roman" w:eastAsia="Times New Roman" w:cs="Times New Roman"/>
          <w:sz w:val="21"/>
          <w:szCs w:val="21"/>
        </w:rPr>
        <w:t>App</w:t>
      </w:r>
      <w:r>
        <w:rPr>
          <w:sz w:val="21"/>
          <w:szCs w:val="21"/>
          <w:spacing w:val="1"/>
        </w:rPr>
        <w:t>违法违规收集使用个人信息专项治理的公</w:t>
      </w:r>
      <w:r>
        <w:rPr>
          <w:sz w:val="21"/>
          <w:szCs w:val="21"/>
          <w:spacing w:val="9"/>
        </w:rPr>
        <w:t xml:space="preserve"> </w:t>
      </w:r>
      <w:r>
        <w:rPr>
          <w:sz w:val="21"/>
          <w:szCs w:val="21"/>
          <w:spacing w:val="-10"/>
        </w:rPr>
        <w:t>告》中的定向推送、《信息安全技术  个人信息安全</w:t>
      </w:r>
      <w:r>
        <w:rPr>
          <w:sz w:val="21"/>
          <w:szCs w:val="21"/>
        </w:rPr>
        <w:t xml:space="preserve"> </w:t>
      </w:r>
      <w:r>
        <w:rPr>
          <w:sz w:val="21"/>
          <w:szCs w:val="21"/>
          <w:spacing w:val="-1"/>
        </w:rPr>
        <w:t>规范》中的个性化展示以及《个人信息保护法》中</w:t>
      </w:r>
    </w:p>
    <w:p>
      <w:pPr>
        <w:pStyle w:val="BodyText"/>
        <w:spacing w:before="1" w:line="184" w:lineRule="auto"/>
        <w:rPr>
          <w:sz w:val="18"/>
          <w:szCs w:val="18"/>
        </w:rPr>
      </w:pPr>
      <w:r>
        <w:rPr>
          <w:sz w:val="18"/>
          <w:szCs w:val="18"/>
          <w:spacing w:val="17"/>
        </w:rPr>
        <w:t>的自动化决策。</w:t>
      </w:r>
    </w:p>
    <w:p>
      <w:pPr>
        <w:spacing w:line="14" w:lineRule="auto"/>
        <w:rPr>
          <w:rFonts w:ascii="Arial"/>
          <w:sz w:val="2"/>
        </w:rPr>
      </w:pPr>
      <w:r>
        <w:rPr>
          <w:rFonts w:ascii="Arial" w:hAnsi="Arial" w:eastAsia="Arial" w:cs="Arial"/>
          <w:sz w:val="2"/>
          <w:szCs w:val="2"/>
        </w:rPr>
        <w:br w:type="column"/>
      </w:r>
    </w:p>
    <w:p>
      <w:pPr>
        <w:spacing w:line="348" w:lineRule="auto"/>
        <w:rPr>
          <w:rFonts w:ascii="Arial"/>
          <w:sz w:val="21"/>
        </w:rPr>
      </w:pPr>
      <w:r/>
    </w:p>
    <w:p>
      <w:pPr>
        <w:pStyle w:val="BodyText"/>
        <w:spacing w:line="6260" w:lineRule="exact"/>
        <w:rPr/>
      </w:pPr>
      <w:r>
        <w:rPr>
          <w:position w:val="-125"/>
        </w:rPr>
        <w:pict>
          <v:group id="_x0000_s426" style="mso-position-vertical-relative:line;mso-position-horizontal-relative:char;width:149.55pt;height:313pt;" filled="false" stroked="false" coordsize="2991,6260" coordorigin="0,0">
            <v:shape id="_x0000_s428" style="position:absolute;left:0;top:0;width:2991;height:6260;" filled="false" stroked="false" type="#_x0000_t75">
              <v:imagedata o:title="" r:id="rId181"/>
            </v:shape>
            <v:shape id="_x0000_s430" style="position:absolute;left:140;top:124;width:2058;height:5972;" filled="false" stroked="false" type="#_x0000_t202">
              <v:fill on="false"/>
              <v:stroke on="false"/>
              <v:path/>
              <v:imagedata o:title=""/>
              <o:lock v:ext="edit" aspectratio="false"/>
              <v:textbox inset="0mm,0mm,0mm,0mm">
                <w:txbxContent>
                  <w:p>
                    <w:pPr>
                      <w:ind w:right="20"/>
                      <w:spacing w:before="19" w:line="237" w:lineRule="auto"/>
                      <w:jc w:val="right"/>
                      <w:rPr>
                        <w:rFonts w:ascii="SimSun" w:hAnsi="SimSun" w:eastAsia="SimSun" w:cs="SimSun"/>
                        <w:sz w:val="11"/>
                        <w:szCs w:val="11"/>
                      </w:rPr>
                    </w:pPr>
                    <w:r>
                      <w:rPr>
                        <w:rFonts w:ascii="SimSun" w:hAnsi="SimSun" w:eastAsia="SimSun" w:cs="SimSun"/>
                        <w:sz w:val="11"/>
                        <w:szCs w:val="11"/>
                        <w:spacing w:val="4"/>
                      </w:rPr>
                      <w:t>晚上10:2600日 ·</w:t>
                    </w:r>
                    <w:r>
                      <w:rPr>
                        <w:rFonts w:ascii="SimSun" w:hAnsi="SimSun" w:eastAsia="SimSun" w:cs="SimSun"/>
                        <w:sz w:val="11"/>
                        <w:szCs w:val="11"/>
                        <w:spacing w:val="17"/>
                      </w:rPr>
                      <w:t xml:space="preserve">  </w:t>
                    </w:r>
                    <w:r>
                      <w:rPr>
                        <w:rFonts w:ascii="SimSun" w:hAnsi="SimSun" w:eastAsia="SimSun" w:cs="SimSun"/>
                        <w:sz w:val="11"/>
                        <w:szCs w:val="11"/>
                        <w:spacing w:val="4"/>
                        <w:position w:val="1"/>
                      </w:rPr>
                      <w:t>常</w:t>
                    </w:r>
                    <w:r>
                      <w:rPr>
                        <w:rFonts w:ascii="SimSun" w:hAnsi="SimSun" w:eastAsia="SimSun" w:cs="SimSun"/>
                        <w:sz w:val="11"/>
                        <w:szCs w:val="11"/>
                        <w:spacing w:val="-11"/>
                        <w:position w:val="1"/>
                      </w:rPr>
                      <w:t xml:space="preserve"> </w:t>
                    </w:r>
                    <w:r>
                      <w:rPr>
                        <w:rFonts w:ascii="SimSun" w:hAnsi="SimSun" w:eastAsia="SimSun" w:cs="SimSun"/>
                        <w:sz w:val="11"/>
                        <w:szCs w:val="11"/>
                        <w:spacing w:val="4"/>
                        <w:position w:val="1"/>
                      </w:rPr>
                      <w:t>庭</w:t>
                    </w:r>
                    <w:r>
                      <w:rPr>
                        <w:rFonts w:ascii="SimSun" w:hAnsi="SimSun" w:eastAsia="SimSun" w:cs="SimSun"/>
                        <w:sz w:val="11"/>
                        <w:szCs w:val="11"/>
                        <w:spacing w:val="-9"/>
                        <w:position w:val="1"/>
                      </w:rPr>
                      <w:t xml:space="preserve"> </w:t>
                    </w:r>
                    <w:r>
                      <w:rPr>
                        <w:rFonts w:ascii="SimSun" w:hAnsi="SimSun" w:eastAsia="SimSun" w:cs="SimSun"/>
                        <w:sz w:val="11"/>
                        <w:szCs w:val="11"/>
                        <w:spacing w:val="4"/>
                        <w:position w:val="1"/>
                      </w:rPr>
                      <w:t>也</w:t>
                    </w:r>
                    <w:r>
                      <w:rPr>
                        <w:rFonts w:ascii="SimSun" w:hAnsi="SimSun" w:eastAsia="SimSun" w:cs="SimSun"/>
                        <w:sz w:val="11"/>
                        <w:szCs w:val="11"/>
                        <w:spacing w:val="-10"/>
                        <w:position w:val="1"/>
                      </w:rPr>
                      <w:t xml:space="preserve"> </w:t>
                    </w:r>
                    <w:r>
                      <w:rPr>
                        <w:rFonts w:ascii="SimSun" w:hAnsi="SimSun" w:eastAsia="SimSun" w:cs="SimSun"/>
                        <w:sz w:val="11"/>
                        <w:szCs w:val="11"/>
                        <w:spacing w:val="4"/>
                        <w:position w:val="1"/>
                      </w:rPr>
                      <w:t>2d</w:t>
                    </w:r>
                  </w:p>
                  <w:p>
                    <w:pPr>
                      <w:spacing w:line="266" w:lineRule="auto"/>
                      <w:rPr>
                        <w:rFonts w:ascii="Arial"/>
                        <w:sz w:val="21"/>
                      </w:rPr>
                    </w:pPr>
                    <w:r/>
                  </w:p>
                  <w:p>
                    <w:pPr>
                      <w:spacing w:line="266" w:lineRule="auto"/>
                      <w:rPr>
                        <w:rFonts w:ascii="Arial"/>
                        <w:sz w:val="21"/>
                      </w:rPr>
                    </w:pPr>
                    <w:r/>
                  </w:p>
                  <w:p>
                    <w:pPr>
                      <w:spacing w:line="267" w:lineRule="auto"/>
                      <w:rPr>
                        <w:rFonts w:ascii="Arial"/>
                        <w:sz w:val="21"/>
                      </w:rPr>
                    </w:pPr>
                    <w:r/>
                  </w:p>
                  <w:p>
                    <w:pPr>
                      <w:spacing w:line="267" w:lineRule="auto"/>
                      <w:rPr>
                        <w:rFonts w:ascii="Arial"/>
                        <w:sz w:val="21"/>
                      </w:rPr>
                    </w:pPr>
                    <w:r/>
                  </w:p>
                  <w:p>
                    <w:pPr>
                      <w:spacing w:line="267" w:lineRule="auto"/>
                      <w:rPr>
                        <w:rFonts w:ascii="Arial"/>
                        <w:sz w:val="21"/>
                      </w:rPr>
                    </w:pPr>
                    <w:r/>
                  </w:p>
                  <w:p>
                    <w:pPr>
                      <w:ind w:left="20"/>
                      <w:spacing w:before="36" w:line="219" w:lineRule="auto"/>
                      <w:rPr>
                        <w:rFonts w:ascii="SimSun" w:hAnsi="SimSun" w:eastAsia="SimSun" w:cs="SimSun"/>
                        <w:sz w:val="11"/>
                        <w:szCs w:val="11"/>
                      </w:rPr>
                    </w:pPr>
                    <w:r>
                      <w:rPr>
                        <w:rFonts w:ascii="SimSun" w:hAnsi="SimSun" w:eastAsia="SimSun" w:cs="SimSun"/>
                        <w:sz w:val="11"/>
                        <w:szCs w:val="11"/>
                        <w:spacing w:val="8"/>
                      </w:rPr>
                      <w:t>推荐歌单</w:t>
                    </w:r>
                  </w:p>
                  <w:p>
                    <w:pPr>
                      <w:spacing w:line="292" w:lineRule="auto"/>
                      <w:rPr>
                        <w:rFonts w:ascii="Arial"/>
                        <w:sz w:val="21"/>
                      </w:rPr>
                    </w:pPr>
                    <w:r/>
                  </w:p>
                  <w:p>
                    <w:pPr>
                      <w:spacing w:line="292" w:lineRule="auto"/>
                      <w:rPr>
                        <w:rFonts w:ascii="Arial"/>
                        <w:sz w:val="21"/>
                      </w:rPr>
                    </w:pPr>
                    <w:r/>
                  </w:p>
                  <w:p>
                    <w:pPr>
                      <w:spacing w:line="292" w:lineRule="auto"/>
                      <w:rPr>
                        <w:rFonts w:ascii="Arial"/>
                        <w:sz w:val="21"/>
                      </w:rPr>
                    </w:pPr>
                    <w:r/>
                  </w:p>
                  <w:p>
                    <w:pPr>
                      <w:ind w:left="20"/>
                      <w:spacing w:before="36" w:line="219" w:lineRule="auto"/>
                      <w:rPr>
                        <w:rFonts w:ascii="FangSong" w:hAnsi="FangSong" w:eastAsia="FangSong" w:cs="FangSong"/>
                        <w:sz w:val="11"/>
                        <w:szCs w:val="11"/>
                      </w:rPr>
                    </w:pPr>
                    <w:r>
                      <w:rPr>
                        <w:rFonts w:ascii="SimSun" w:hAnsi="SimSun" w:eastAsia="SimSun" w:cs="SimSun"/>
                        <w:sz w:val="11"/>
                        <w:szCs w:val="11"/>
                        <w:spacing w:val="-12"/>
                        <w:w w:val="90"/>
                      </w:rPr>
                      <w:t>8们有多平数的者</w:t>
                    </w:r>
                    <w:r>
                      <w:rPr>
                        <w:rFonts w:ascii="SimSun" w:hAnsi="SimSun" w:eastAsia="SimSun" w:cs="SimSun"/>
                        <w:sz w:val="11"/>
                        <w:szCs w:val="11"/>
                        <w:spacing w:val="2"/>
                      </w:rPr>
                      <w:t xml:space="preserve">  </w:t>
                    </w:r>
                    <w:r>
                      <w:rPr>
                        <w:rFonts w:ascii="FangSong" w:hAnsi="FangSong" w:eastAsia="FangSong" w:cs="FangSong"/>
                        <w:sz w:val="11"/>
                        <w:szCs w:val="11"/>
                        <w:spacing w:val="-12"/>
                        <w:w w:val="90"/>
                      </w:rPr>
                      <w:t>来实所年理在证为是果</w:t>
                    </w:r>
                  </w:p>
                  <w:p>
                    <w:pPr>
                      <w:spacing w:line="284" w:lineRule="auto"/>
                      <w:rPr>
                        <w:rFonts w:ascii="Arial"/>
                        <w:sz w:val="21"/>
                      </w:rPr>
                    </w:pPr>
                    <w:r/>
                  </w:p>
                  <w:p>
                    <w:pPr>
                      <w:spacing w:line="284" w:lineRule="auto"/>
                      <w:rPr>
                        <w:rFonts w:ascii="Arial"/>
                        <w:sz w:val="21"/>
                      </w:rPr>
                    </w:pPr>
                    <w:r/>
                  </w:p>
                  <w:p>
                    <w:pPr>
                      <w:ind w:left="21"/>
                      <w:spacing w:before="36" w:line="183" w:lineRule="auto"/>
                      <w:rPr>
                        <w:rFonts w:ascii="LiSu" w:hAnsi="LiSu" w:eastAsia="LiSu" w:cs="LiSu"/>
                        <w:sz w:val="11"/>
                        <w:szCs w:val="11"/>
                      </w:rPr>
                    </w:pPr>
                    <w:r>
                      <w:rPr>
                        <w:rFonts w:ascii="SimSun" w:hAnsi="SimSun" w:eastAsia="SimSun" w:cs="SimSun"/>
                        <w:sz w:val="11"/>
                        <w:szCs w:val="11"/>
                        <w:b/>
                        <w:bCs/>
                        <w:spacing w:val="2"/>
                      </w:rPr>
                      <w:t>C</w:t>
                    </w:r>
                    <w:r>
                      <w:rPr>
                        <w:rFonts w:ascii="SimSun" w:hAnsi="SimSun" w:eastAsia="SimSun" w:cs="SimSun"/>
                        <w:sz w:val="11"/>
                        <w:szCs w:val="11"/>
                        <w:spacing w:val="55"/>
                      </w:rPr>
                      <w:t xml:space="preserve"> </w:t>
                    </w:r>
                    <w:r>
                      <w:rPr>
                        <w:rFonts w:ascii="LiSu" w:hAnsi="LiSu" w:eastAsia="LiSu" w:cs="LiSu"/>
                        <w:sz w:val="11"/>
                        <w:szCs w:val="11"/>
                        <w:b/>
                        <w:bCs/>
                        <w:spacing w:val="2"/>
                      </w:rPr>
                      <w:t>欧美流行精选</w:t>
                    </w:r>
                  </w:p>
                  <w:p>
                    <w:pPr>
                      <w:ind w:left="449"/>
                      <w:spacing w:before="148" w:line="198" w:lineRule="auto"/>
                      <w:rPr>
                        <w:rFonts w:ascii="Arial" w:hAnsi="Arial" w:eastAsia="Arial" w:cs="Arial"/>
                        <w:sz w:val="11"/>
                        <w:szCs w:val="11"/>
                      </w:rPr>
                    </w:pPr>
                    <w:r>
                      <w:rPr>
                        <w:rFonts w:ascii="Arial" w:hAnsi="Arial" w:eastAsia="Arial" w:cs="Arial"/>
                        <w:sz w:val="11"/>
                        <w:szCs w:val="11"/>
                        <w:spacing w:val="-1"/>
                      </w:rPr>
                      <w:t>Sehorita</w:t>
                    </w:r>
                  </w:p>
                  <w:p>
                    <w:pPr>
                      <w:spacing w:line="302" w:lineRule="auto"/>
                      <w:rPr>
                        <w:rFonts w:ascii="Arial"/>
                        <w:sz w:val="21"/>
                      </w:rPr>
                    </w:pPr>
                    <w:r/>
                  </w:p>
                  <w:p>
                    <w:pPr>
                      <w:ind w:left="579" w:right="388" w:hanging="130"/>
                      <w:spacing w:before="32" w:line="231" w:lineRule="auto"/>
                      <w:rPr>
                        <w:rFonts w:ascii="FangSong" w:hAnsi="FangSong" w:eastAsia="FangSong" w:cs="FangSong"/>
                        <w:sz w:val="11"/>
                        <w:szCs w:val="11"/>
                      </w:rPr>
                    </w:pPr>
                    <w:r>
                      <w:rPr>
                        <w:rFonts w:ascii="Arial" w:hAnsi="Arial" w:eastAsia="Arial" w:cs="Arial"/>
                        <w:sz w:val="11"/>
                        <w:szCs w:val="11"/>
                        <w:spacing w:val="-1"/>
                      </w:rPr>
                      <w:t>Remember</w:t>
                    </w:r>
                    <w:r>
                      <w:rPr>
                        <w:rFonts w:ascii="Arial" w:hAnsi="Arial" w:eastAsia="Arial" w:cs="Arial"/>
                        <w:sz w:val="11"/>
                        <w:szCs w:val="11"/>
                        <w:spacing w:val="16"/>
                        <w:w w:val="102"/>
                      </w:rPr>
                      <w:t xml:space="preserve"> </w:t>
                    </w:r>
                    <w:r>
                      <w:rPr>
                        <w:rFonts w:ascii="Arial" w:hAnsi="Arial" w:eastAsia="Arial" w:cs="Arial"/>
                        <w:sz w:val="11"/>
                        <w:szCs w:val="11"/>
                        <w:spacing w:val="-1"/>
                      </w:rPr>
                      <w:t>Our</w:t>
                    </w:r>
                    <w:r>
                      <w:rPr>
                        <w:rFonts w:ascii="Arial" w:hAnsi="Arial" w:eastAsia="Arial" w:cs="Arial"/>
                        <w:sz w:val="11"/>
                        <w:szCs w:val="11"/>
                        <w:spacing w:val="15"/>
                      </w:rPr>
                      <w:t xml:space="preserve"> </w:t>
                    </w:r>
                    <w:r>
                      <w:rPr>
                        <w:rFonts w:ascii="Arial" w:hAnsi="Arial" w:eastAsia="Arial" w:cs="Arial"/>
                        <w:sz w:val="11"/>
                        <w:szCs w:val="11"/>
                        <w:spacing w:val="-1"/>
                      </w:rPr>
                      <w:t>Summer</w:t>
                    </w:r>
                    <w:r>
                      <w:rPr>
                        <w:rFonts w:ascii="Arial" w:hAnsi="Arial" w:eastAsia="Arial" w:cs="Arial"/>
                        <w:sz w:val="11"/>
                        <w:szCs w:val="11"/>
                      </w:rPr>
                      <w:t xml:space="preserve"> </w:t>
                    </w:r>
                    <w:r>
                      <w:rPr>
                        <w:rFonts w:ascii="SimSun" w:hAnsi="SimSun" w:eastAsia="SimSun" w:cs="SimSun"/>
                        <w:sz w:val="11"/>
                        <w:szCs w:val="11"/>
                        <w:spacing w:val="-2"/>
                      </w:rPr>
                      <w:t>an</w:t>
                    </w:r>
                    <w:r>
                      <w:rPr>
                        <w:rFonts w:ascii="SimSun" w:hAnsi="SimSun" w:eastAsia="SimSun" w:cs="SimSun"/>
                        <w:sz w:val="11"/>
                        <w:szCs w:val="11"/>
                        <w:spacing w:val="7"/>
                      </w:rPr>
                      <w:t xml:space="preserve">  </w:t>
                    </w:r>
                    <w:r>
                      <w:rPr>
                        <w:rFonts w:ascii="FangSong" w:hAnsi="FangSong" w:eastAsia="FangSong" w:cs="FangSong"/>
                        <w:sz w:val="11"/>
                        <w:szCs w:val="11"/>
                        <w:spacing w:val="-2"/>
                      </w:rPr>
                      <w:t>少</w:t>
                    </w:r>
                  </w:p>
                  <w:p>
                    <w:pPr>
                      <w:ind w:left="449"/>
                      <w:spacing w:before="207" w:line="150" w:lineRule="exact"/>
                      <w:rPr>
                        <w:rFonts w:ascii="Arial" w:hAnsi="Arial" w:eastAsia="Arial" w:cs="Arial"/>
                        <w:sz w:val="11"/>
                        <w:szCs w:val="11"/>
                      </w:rPr>
                    </w:pPr>
                    <w:r>
                      <w:rPr>
                        <w:rFonts w:ascii="Arial" w:hAnsi="Arial" w:eastAsia="Arial" w:cs="Arial"/>
                        <w:sz w:val="11"/>
                        <w:szCs w:val="11"/>
                        <w:color w:val="FFFFFF"/>
                        <w:spacing w:val="-1"/>
                        <w:position w:val="1"/>
                      </w:rPr>
                      <w:t>lovefool</w:t>
                    </w:r>
                  </w:p>
                  <w:p>
                    <w:pPr>
                      <w:spacing w:line="453" w:lineRule="auto"/>
                      <w:rPr>
                        <w:rFonts w:ascii="Arial"/>
                        <w:sz w:val="21"/>
                      </w:rPr>
                    </w:pPr>
                    <w:r/>
                  </w:p>
                  <w:p>
                    <w:pPr>
                      <w:ind w:left="389"/>
                      <w:spacing w:before="37" w:line="188" w:lineRule="auto"/>
                      <w:rPr>
                        <w:rFonts w:ascii="Arial" w:hAnsi="Arial" w:eastAsia="Arial" w:cs="Arial"/>
                        <w:sz w:val="11"/>
                        <w:szCs w:val="11"/>
                      </w:rPr>
                    </w:pPr>
                    <w:r>
                      <w:rPr>
                        <w:rFonts w:ascii="LiSu" w:hAnsi="LiSu" w:eastAsia="LiSu" w:cs="LiSu"/>
                        <w:sz w:val="11"/>
                        <w:szCs w:val="11"/>
                        <w:spacing w:val="-4"/>
                      </w:rPr>
                      <w:t>画画的</w:t>
                    </w:r>
                    <w:r>
                      <w:rPr>
                        <w:rFonts w:ascii="Arial" w:hAnsi="Arial" w:eastAsia="Arial" w:cs="Arial"/>
                        <w:sz w:val="11"/>
                        <w:szCs w:val="11"/>
                        <w:spacing w:val="-4"/>
                      </w:rPr>
                      <w:t>Baby-m</w:t>
                    </w:r>
                  </w:p>
                  <w:p>
                    <w:pPr>
                      <w:ind w:left="669"/>
                      <w:spacing w:before="151" w:line="190" w:lineRule="auto"/>
                      <w:rPr>
                        <w:rFonts w:ascii="SimSun" w:hAnsi="SimSun" w:eastAsia="SimSun" w:cs="SimSun"/>
                        <w:sz w:val="18"/>
                        <w:szCs w:val="18"/>
                      </w:rPr>
                    </w:pPr>
                    <w:r>
                      <w:rPr>
                        <w:rFonts w:ascii="SimSun" w:hAnsi="SimSun" w:eastAsia="SimSun" w:cs="SimSun"/>
                        <w:sz w:val="18"/>
                        <w:szCs w:val="18"/>
                        <w:color w:val="FFFFFF"/>
                        <w:spacing w:val="-9"/>
                      </w:rPr>
                      <w:t>(0)</w:t>
                    </w:r>
                  </w:p>
                  <w:p>
                    <w:pPr>
                      <w:ind w:left="669"/>
                      <w:spacing w:line="154" w:lineRule="exact"/>
                      <w:rPr>
                        <w:rFonts w:ascii="SimSun" w:hAnsi="SimSun" w:eastAsia="SimSun" w:cs="SimSun"/>
                        <w:sz w:val="11"/>
                        <w:szCs w:val="11"/>
                      </w:rPr>
                    </w:pPr>
                    <w:r>
                      <w:rPr>
                        <w:rFonts w:ascii="SimSun" w:hAnsi="SimSun" w:eastAsia="SimSun" w:cs="SimSun"/>
                        <w:sz w:val="11"/>
                        <w:szCs w:val="11"/>
                        <w:position w:val="1"/>
                      </w:rPr>
                      <w:t>*</w:t>
                    </w:r>
                  </w:p>
                  <w:p>
                    <w:pPr>
                      <w:ind w:left="669"/>
                      <w:spacing w:before="98" w:line="224" w:lineRule="auto"/>
                      <w:rPr>
                        <w:rFonts w:ascii="SimSun" w:hAnsi="SimSun" w:eastAsia="SimSun" w:cs="SimSun"/>
                        <w:sz w:val="11"/>
                        <w:szCs w:val="11"/>
                      </w:rPr>
                    </w:pPr>
                    <w:r>
                      <w:rPr>
                        <w:rFonts w:ascii="SimSun" w:hAnsi="SimSun" w:eastAsia="SimSun" w:cs="SimSun"/>
                        <w:sz w:val="11"/>
                        <w:szCs w:val="11"/>
                        <w:color w:val="FFFFFF"/>
                      </w:rPr>
                      <w:t>日</w:t>
                    </w:r>
                  </w:p>
                </w:txbxContent>
              </v:textbox>
            </v:shape>
            <v:shape id="_x0000_s432" style="position:absolute;left:1870;top:2717;width:780;height:258;" filled="false" stroked="false" type="#_x0000_t202">
              <v:fill on="false"/>
              <v:stroke on="false"/>
              <v:path/>
              <v:imagedata o:title=""/>
              <o:lock v:ext="edit" aspectratio="false"/>
              <v:textbox inset="0mm,0mm,0mm,0mm">
                <w:txbxContent>
                  <w:p>
                    <w:pPr>
                      <w:spacing w:before="20" w:line="206" w:lineRule="auto"/>
                      <w:jc w:val="right"/>
                      <w:rPr>
                        <w:rFonts w:ascii="LiSu" w:hAnsi="LiSu" w:eastAsia="LiSu" w:cs="LiSu"/>
                        <w:sz w:val="11"/>
                        <w:szCs w:val="11"/>
                      </w:rPr>
                    </w:pPr>
                    <w:r>
                      <w:rPr>
                        <w:rFonts w:ascii="SimSun" w:hAnsi="SimSun" w:eastAsia="SimSun" w:cs="SimSun"/>
                        <w:sz w:val="18"/>
                        <w:szCs w:val="18"/>
                        <w:spacing w:val="-13"/>
                        <w:position w:val="-3"/>
                      </w:rPr>
                      <w:t>80</w:t>
                    </w:r>
                    <w:r>
                      <w:rPr>
                        <w:sz w:val="18"/>
                        <w:szCs w:val="18"/>
                        <w:position w:val="-6"/>
                      </w:rPr>
                      <w:drawing>
                        <wp:inline distT="0" distB="0" distL="0" distR="0">
                          <wp:extent cx="51355" cy="136854"/>
                          <wp:effectExtent l="0" t="0" r="0" b="0"/>
                          <wp:docPr id="364" name="IM 364"/>
                          <wp:cNvGraphicFramePr/>
                          <a:graphic>
                            <a:graphicData uri="http://schemas.openxmlformats.org/drawingml/2006/picture">
                              <pic:pic>
                                <pic:nvPicPr>
                                  <pic:cNvPr id="364" name="IM 364"/>
                                  <pic:cNvPicPr/>
                                </pic:nvPicPr>
                                <pic:blipFill>
                                  <a:blip r:embed="rId182"/>
                                  <a:stretch>
                                    <a:fillRect/>
                                  </a:stretch>
                                </pic:blipFill>
                                <pic:spPr>
                                  <a:xfrm rot="0">
                                    <a:off x="0" y="0"/>
                                    <a:ext cx="51355" cy="136854"/>
                                  </a:xfrm>
                                  <a:prstGeom prst="rect">
                                    <a:avLst/>
                                  </a:prstGeom>
                                </pic:spPr>
                              </pic:pic>
                            </a:graphicData>
                          </a:graphic>
                        </wp:inline>
                      </w:drawing>
                    </w:r>
                    <w:r>
                      <w:rPr>
                        <w:rFonts w:ascii="LiSu" w:hAnsi="LiSu" w:eastAsia="LiSu" w:cs="LiSu"/>
                        <w:sz w:val="11"/>
                        <w:szCs w:val="11"/>
                        <w:color w:val="FFFFFF"/>
                        <w:spacing w:val="-2"/>
                        <w:w w:val="49"/>
                      </w:rPr>
                      <w:t>比</w:t>
                    </w:r>
                    <w:r>
                      <w:rPr>
                        <w:rFonts w:ascii="SimSun" w:hAnsi="SimSun" w:eastAsia="SimSun" w:cs="SimSun"/>
                        <w:sz w:val="18"/>
                        <w:szCs w:val="18"/>
                        <w:spacing w:val="-1"/>
                        <w:w w:val="33"/>
                      </w:rPr>
                      <w:t>H</w:t>
                    </w:r>
                    <w:r>
                      <w:rPr>
                        <w:rFonts w:ascii="LiSu" w:hAnsi="LiSu" w:eastAsia="LiSu" w:cs="LiSu"/>
                        <w:sz w:val="11"/>
                        <w:szCs w:val="11"/>
                        <w:color w:val="FFFFFF"/>
                        <w:spacing w:val="-1"/>
                        <w:w w:val="43"/>
                      </w:rPr>
                      <w:t>意</w:t>
                    </w:r>
                    <w:r>
                      <w:rPr>
                        <w:rFonts w:ascii="SimSun" w:hAnsi="SimSun" w:eastAsia="SimSun" w:cs="SimSun"/>
                        <w:sz w:val="18"/>
                        <w:szCs w:val="18"/>
                        <w:spacing w:val="-10"/>
                        <w:w w:val="49"/>
                      </w:rPr>
                      <w:t>5</w:t>
                    </w:r>
                    <w:r>
                      <w:rPr>
                        <w:rFonts w:ascii="LiSu" w:hAnsi="LiSu" w:eastAsia="LiSu" w:cs="LiSu"/>
                        <w:sz w:val="11"/>
                        <w:szCs w:val="11"/>
                        <w:color w:val="FFFFFF"/>
                        <w:spacing w:val="-5"/>
                        <w:w w:val="57"/>
                      </w:rPr>
                      <w:t>集</w:t>
                    </w:r>
                    <w:r>
                      <w:rPr>
                        <w:rFonts w:ascii="SimSun" w:hAnsi="SimSun" w:eastAsia="SimSun" w:cs="SimSun"/>
                        <w:sz w:val="18"/>
                        <w:szCs w:val="18"/>
                        <w:spacing w:val="-5"/>
                        <w:w w:val="57"/>
                      </w:rPr>
                      <w:t>0</w:t>
                    </w:r>
                    <w:r>
                      <w:rPr>
                        <w:rFonts w:ascii="LiSu" w:hAnsi="LiSu" w:eastAsia="LiSu" w:cs="LiSu"/>
                        <w:sz w:val="11"/>
                        <w:szCs w:val="11"/>
                        <w:color w:val="FFFFFF"/>
                        <w:spacing w:val="-4"/>
                        <w:w w:val="57"/>
                      </w:rPr>
                      <w:t>修</w:t>
                    </w:r>
                    <w:r>
                      <w:rPr>
                        <w:rFonts w:ascii="LiSu" w:hAnsi="LiSu" w:eastAsia="LiSu" w:cs="LiSu"/>
                        <w:sz w:val="11"/>
                        <w:szCs w:val="11"/>
                        <w:color w:val="FFFFFF"/>
                        <w:spacing w:val="-4"/>
                        <w:w w:val="57"/>
                        <w:position w:val="8"/>
                      </w:rPr>
                      <w:t>，器</w:t>
                    </w:r>
                    <w:r>
                      <w:rPr>
                        <w:rFonts w:ascii="LiSu" w:hAnsi="LiSu" w:eastAsia="LiSu" w:cs="LiSu"/>
                        <w:sz w:val="11"/>
                        <w:szCs w:val="11"/>
                        <w:color w:val="FFFFFF"/>
                        <w:spacing w:val="-2"/>
                        <w:w w:val="57"/>
                        <w:position w:val="8"/>
                      </w:rPr>
                      <w:t>建</w:t>
                    </w:r>
                  </w:p>
                </w:txbxContent>
              </v:textbox>
            </v:shape>
            <v:shape id="_x0000_s434" style="position:absolute;left:1360;top:5507;width:220;height:609;" filled="false" stroked="false" type="#_x0000_t202">
              <v:fill on="false"/>
              <v:stroke on="false"/>
              <v:path/>
              <v:imagedata o:title=""/>
              <o:lock v:ext="edit" aspectratio="false"/>
              <v:textbox inset="0mm,0mm,0mm,0mm" style="layout-flow:vertical-ideographic;">
                <w:txbxContent>
                  <w:p>
                    <w:pPr>
                      <w:ind w:left="20"/>
                      <w:spacing w:before="20" w:line="173" w:lineRule="auto"/>
                      <w:rPr>
                        <w:rFonts w:ascii="SimSun" w:hAnsi="SimSun" w:eastAsia="SimSun" w:cs="SimSun"/>
                        <w:sz w:val="11"/>
                        <w:szCs w:val="11"/>
                      </w:rPr>
                    </w:pPr>
                    <w:r>
                      <w:rPr>
                        <w:rFonts w:ascii="SimSun" w:hAnsi="SimSun" w:eastAsia="SimSun" w:cs="SimSun"/>
                        <w:sz w:val="18"/>
                        <w:szCs w:val="18"/>
                        <w:spacing w:val="-1"/>
                      </w:rPr>
                      <w:t>月</w:t>
                    </w:r>
                    <w:r>
                      <w:rPr>
                        <w:rFonts w:ascii="SimSun" w:hAnsi="SimSun" w:eastAsia="SimSun" w:cs="SimSun"/>
                        <w:sz w:val="18"/>
                        <w:szCs w:val="18"/>
                        <w:spacing w:val="-67"/>
                      </w:rPr>
                      <w:t xml:space="preserve"> </w:t>
                    </w:r>
                    <w:r>
                      <w:rPr>
                        <w:sz w:val="18"/>
                        <w:szCs w:val="18"/>
                        <w:position w:val="-6"/>
                      </w:rPr>
                      <w:drawing>
                        <wp:inline distT="0" distB="0" distL="0" distR="0">
                          <wp:extent cx="101593" cy="50833"/>
                          <wp:effectExtent l="0" t="0" r="0" b="0"/>
                          <wp:docPr id="366" name="IM 366"/>
                          <wp:cNvGraphicFramePr/>
                          <a:graphic>
                            <a:graphicData uri="http://schemas.openxmlformats.org/drawingml/2006/picture">
                              <pic:pic>
                                <pic:nvPicPr>
                                  <pic:cNvPr id="366" name="IM 366"/>
                                  <pic:cNvPicPr/>
                                </pic:nvPicPr>
                                <pic:blipFill>
                                  <a:blip r:embed="rId183"/>
                                  <a:stretch>
                                    <a:fillRect/>
                                  </a:stretch>
                                </pic:blipFill>
                                <pic:spPr>
                                  <a:xfrm rot="0">
                                    <a:off x="0" y="0"/>
                                    <a:ext cx="101593" cy="50833"/>
                                  </a:xfrm>
                                  <a:prstGeom prst="rect">
                                    <a:avLst/>
                                  </a:prstGeom>
                                </pic:spPr>
                              </pic:pic>
                            </a:graphicData>
                          </a:graphic>
                        </wp:inline>
                      </w:drawing>
                    </w:r>
                    <w:r>
                      <w:rPr>
                        <w:rFonts w:ascii="SimSun" w:hAnsi="SimSun" w:eastAsia="SimSun" w:cs="SimSun"/>
                        <w:sz w:val="18"/>
                        <w:szCs w:val="18"/>
                        <w:spacing w:val="86"/>
                      </w:rPr>
                      <w:t xml:space="preserve"> </w:t>
                    </w:r>
                    <w:r>
                      <w:rPr>
                        <w:rFonts w:ascii="SimSun" w:hAnsi="SimSun" w:eastAsia="SimSun" w:cs="SimSun"/>
                        <w:sz w:val="11"/>
                        <w:szCs w:val="11"/>
                        <w:spacing w:val="-1"/>
                      </w:rPr>
                      <w:t>□</w:t>
                    </w:r>
                  </w:p>
                </w:txbxContent>
              </v:textbox>
            </v:shape>
            <v:shape id="_x0000_s436" style="position:absolute;left:2590;top:5168;width:197;height:250;" filled="false" stroked="false" type="#_x0000_t202">
              <v:fill on="false"/>
              <v:stroke on="false"/>
              <v:path/>
              <v:imagedata o:title=""/>
              <o:lock v:ext="edit" aspectratio="false"/>
              <v:textbox inset="0mm,0mm,0mm,0mm">
                <w:txbxContent>
                  <w:p>
                    <w:pPr>
                      <w:spacing w:before="19" w:line="237" w:lineRule="auto"/>
                      <w:jc w:val="right"/>
                      <w:rPr>
                        <w:rFonts w:ascii="SimSun" w:hAnsi="SimSun" w:eastAsia="SimSun" w:cs="SimSun"/>
                        <w:sz w:val="21"/>
                        <w:szCs w:val="21"/>
                      </w:rPr>
                    </w:pPr>
                    <w:r>
                      <w:rPr>
                        <w:rFonts w:ascii="SimSun" w:hAnsi="SimSun" w:eastAsia="SimSun" w:cs="SimSun"/>
                        <w:sz w:val="21"/>
                        <w:szCs w:val="21"/>
                        <w:spacing w:val="-12"/>
                        <w:w w:val="80"/>
                      </w:rPr>
                      <w:t>三</w:t>
                    </w:r>
                  </w:p>
                </w:txbxContent>
              </v:textbox>
            </v:shape>
            <v:shape id="_x0000_s438" style="position:absolute;left:2440;top:1655;width:305;height:150;" filled="false" stroked="false" type="#_x0000_t202">
              <v:fill on="false"/>
              <v:stroke on="false"/>
              <v:path/>
              <v:imagedata o:title=""/>
              <o:lock v:ext="edit" aspectratio="false"/>
              <v:textbox inset="0mm,0mm,0mm,0mm">
                <w:txbxContent>
                  <w:p>
                    <w:pPr>
                      <w:spacing w:before="19" w:line="221" w:lineRule="auto"/>
                      <w:jc w:val="right"/>
                      <w:rPr>
                        <w:rFonts w:ascii="SimSun" w:hAnsi="SimSun" w:eastAsia="SimSun" w:cs="SimSun"/>
                        <w:sz w:val="11"/>
                        <w:szCs w:val="11"/>
                      </w:rPr>
                    </w:pPr>
                    <w:r>
                      <w:rPr>
                        <w:rFonts w:ascii="SimSun" w:hAnsi="SimSun" w:eastAsia="SimSun" w:cs="SimSun"/>
                        <w:sz w:val="11"/>
                        <w:szCs w:val="11"/>
                        <w:spacing w:val="-13"/>
                        <w:w w:val="92"/>
                      </w:rPr>
                      <w:t>避多》</w:t>
                    </w:r>
                  </w:p>
                </w:txbxContent>
              </v:textbox>
            </v:shape>
            <v:shape id="_x0000_s440" style="position:absolute;left:2440;top:3393;width:277;height:153;" filled="false" stroked="false" type="#_x0000_t202">
              <v:fill on="false"/>
              <v:stroke on="false"/>
              <v:path/>
              <v:imagedata o:title=""/>
              <o:lock v:ext="edit" aspectratio="false"/>
              <v:textbox inset="0mm,0mm,0mm,0mm">
                <w:txbxContent>
                  <w:p>
                    <w:pPr>
                      <w:spacing w:before="19" w:line="224" w:lineRule="auto"/>
                      <w:jc w:val="right"/>
                      <w:rPr>
                        <w:rFonts w:ascii="FangSong" w:hAnsi="FangSong" w:eastAsia="FangSong" w:cs="FangSong"/>
                        <w:sz w:val="11"/>
                        <w:szCs w:val="11"/>
                      </w:rPr>
                    </w:pPr>
                    <w:r>
                      <w:rPr>
                        <w:rFonts w:ascii="Dotum" w:hAnsi="Dotum" w:eastAsia="Dotum" w:cs="Dotum"/>
                        <w:sz w:val="11"/>
                        <w:szCs w:val="11"/>
                        <w:spacing w:val="-30"/>
                        <w:w w:val="92"/>
                      </w:rPr>
                      <w:t>▶</w:t>
                    </w:r>
                    <w:r>
                      <w:rPr>
                        <w:rFonts w:ascii="FangSong" w:hAnsi="FangSong" w:eastAsia="FangSong" w:cs="FangSong"/>
                        <w:sz w:val="11"/>
                        <w:szCs w:val="11"/>
                        <w:spacing w:val="-29"/>
                        <w:w w:val="92"/>
                      </w:rPr>
                      <w:t>质</w:t>
                    </w:r>
                    <w:r>
                      <w:rPr>
                        <w:rFonts w:ascii="FangSong" w:hAnsi="FangSong" w:eastAsia="FangSong" w:cs="FangSong"/>
                        <w:sz w:val="11"/>
                        <w:szCs w:val="11"/>
                        <w:spacing w:val="-10"/>
                        <w:w w:val="92"/>
                      </w:rPr>
                      <w:t>度</w:t>
                    </w:r>
                  </w:p>
                </w:txbxContent>
              </v:textbox>
            </v:shape>
            <v:shape id="_x0000_s442" style="position:absolute;left:2440;top:5701;width:181;height:138;" filled="false" stroked="false" type="#_x0000_t202">
              <v:fill on="false"/>
              <v:stroke on="false"/>
              <v:path/>
              <v:imagedata o:title=""/>
              <o:lock v:ext="edit" aspectratio="false"/>
              <v:textbox inset="0mm,0mm,0mm,0mm">
                <w:txbxContent>
                  <w:p>
                    <w:pPr>
                      <w:spacing w:before="20" w:line="143" w:lineRule="exact"/>
                      <w:jc w:val="right"/>
                      <w:rPr>
                        <w:rFonts w:ascii="Times New Roman" w:hAnsi="Times New Roman" w:eastAsia="Times New Roman" w:cs="Times New Roman"/>
                        <w:sz w:val="21"/>
                        <w:szCs w:val="21"/>
                      </w:rPr>
                    </w:pPr>
                    <w:r>
                      <w:rPr>
                        <w:rFonts w:ascii="Times New Roman" w:hAnsi="Times New Roman" w:eastAsia="Times New Roman" w:cs="Times New Roman"/>
                        <w:sz w:val="21"/>
                        <w:szCs w:val="21"/>
                        <w:color w:val="FFFFFF"/>
                        <w:spacing w:val="-1"/>
                        <w:w w:val="86"/>
                        <w:position w:val="-1"/>
                      </w:rPr>
                      <w:t>m</w:t>
                    </w:r>
                  </w:p>
                </w:txbxContent>
              </v:textbox>
            </v:shape>
            <v:shape id="_x0000_s444" style="position:absolute;left:2010;top:5965;width:88;height:150;" filled="false" stroked="false" type="#_x0000_t202">
              <v:fill on="false"/>
              <v:stroke on="false"/>
              <v:path/>
              <v:imagedata o:title=""/>
              <o:lock v:ext="edit" aspectratio="false"/>
              <v:textbox inset="0mm,0mm,0mm,0mm">
                <w:txbxContent>
                  <w:p>
                    <w:pPr>
                      <w:ind w:left="20"/>
                      <w:spacing w:before="20"/>
                      <w:rPr>
                        <w:rFonts w:ascii="SimSun" w:hAnsi="SimSun" w:eastAsia="SimSun" w:cs="SimSun"/>
                        <w:sz w:val="11"/>
                        <w:szCs w:val="11"/>
                      </w:rPr>
                    </w:pPr>
                    <w:r>
                      <w:rPr>
                        <w:rFonts w:ascii="SimSun" w:hAnsi="SimSun" w:eastAsia="SimSun" w:cs="SimSun"/>
                        <w:sz w:val="11"/>
                        <w:szCs w:val="11"/>
                        <w:color w:val="FFFFFF"/>
                      </w:rPr>
                      <w:t>&lt;</w:t>
                    </w:r>
                  </w:p>
                </w:txbxContent>
              </v:textbox>
            </v:shape>
          </v:group>
        </w:pict>
      </w:r>
    </w:p>
    <w:p>
      <w:pPr>
        <w:pStyle w:val="BodyText"/>
        <w:ind w:left="60"/>
        <w:spacing w:before="86" w:line="219" w:lineRule="auto"/>
        <w:rPr>
          <w:sz w:val="18"/>
          <w:szCs w:val="18"/>
        </w:rPr>
      </w:pPr>
      <w:r>
        <w:rPr>
          <w:sz w:val="18"/>
          <w:szCs w:val="18"/>
          <w:spacing w:val="3"/>
        </w:rPr>
        <w:t>图11-13</w:t>
      </w:r>
      <w:r>
        <w:rPr>
          <w:sz w:val="18"/>
          <w:szCs w:val="18"/>
          <w:spacing w:val="87"/>
        </w:rPr>
        <w:t xml:space="preserve"> </w:t>
      </w:r>
      <w:r>
        <w:rPr>
          <w:sz w:val="18"/>
          <w:szCs w:val="18"/>
          <w:spacing w:val="3"/>
        </w:rPr>
        <w:t>某音乐平台的个性化推荐</w:t>
      </w:r>
    </w:p>
    <w:p>
      <w:pPr>
        <w:spacing w:line="219" w:lineRule="auto"/>
        <w:sectPr>
          <w:type w:val="continuous"/>
          <w:pgSz w:w="9450" w:h="13320"/>
          <w:pgMar w:top="400" w:right="759" w:bottom="400" w:left="649" w:header="0" w:footer="0" w:gutter="0"/>
          <w:cols w:equalWidth="0" w:num="2">
            <w:col w:w="4950" w:space="100"/>
            <w:col w:w="2991" w:space="0"/>
          </w:cols>
        </w:sectPr>
        <w:rPr>
          <w:sz w:val="18"/>
          <w:szCs w:val="18"/>
        </w:rPr>
      </w:pPr>
    </w:p>
    <w:p>
      <w:pPr>
        <w:pStyle w:val="BodyText"/>
        <w:ind w:firstLine="90"/>
        <w:spacing w:before="143" w:line="2400" w:lineRule="exact"/>
        <w:rPr/>
      </w:pPr>
      <w:r>
        <w:rPr>
          <w:position w:val="-47"/>
        </w:rPr>
        <w:pict>
          <v:group id="_x0000_s446" style="mso-position-vertical-relative:line;mso-position-horizontal-relative:char;width:395.05pt;height:120pt;" filled="false" stroked="false" coordsize="7900,2400" coordorigin="0,0">
            <v:shape id="_x0000_s448" style="position:absolute;left:0;top:0;width:7900;height:2400;" filled="false" stroked="false" type="#_x0000_t75">
              <v:imagedata o:title="" r:id="rId184"/>
            </v:shape>
            <v:shape id="_x0000_s450" style="position:absolute;left:1449;top:77;width:3893;height:2010;" filled="false" stroked="false" type="#_x0000_t202">
              <v:fill on="false"/>
              <v:stroke on="false"/>
              <v:path/>
              <v:imagedata o:title=""/>
              <o:lock v:ext="edit" aspectratio="false"/>
              <v:textbox inset="0mm,0mm,0mm,0mm">
                <w:txbxContent>
                  <w:p>
                    <w:pPr>
                      <w:ind w:left="399"/>
                      <w:spacing w:before="20" w:line="219" w:lineRule="auto"/>
                      <w:rPr>
                        <w:rFonts w:ascii="SimSun" w:hAnsi="SimSun" w:eastAsia="SimSun" w:cs="SimSun"/>
                        <w:sz w:val="18"/>
                        <w:szCs w:val="18"/>
                      </w:rPr>
                    </w:pPr>
                    <w:r>
                      <w:rPr>
                        <w:rFonts w:ascii="SimSun" w:hAnsi="SimSun" w:eastAsia="SimSun" w:cs="SimSun"/>
                        <w:sz w:val="18"/>
                        <w:szCs w:val="18"/>
                        <w:spacing w:val="-4"/>
                      </w:rPr>
                      <w:t>画像</w:t>
                    </w:r>
                  </w:p>
                  <w:p>
                    <w:pPr>
                      <w:ind w:right="16"/>
                      <w:spacing w:before="86" w:line="219" w:lineRule="auto"/>
                      <w:jc w:val="right"/>
                      <w:rPr>
                        <w:rFonts w:ascii="SimSun" w:hAnsi="SimSun" w:eastAsia="SimSun" w:cs="SimSun"/>
                        <w:sz w:val="18"/>
                        <w:szCs w:val="18"/>
                      </w:rPr>
                    </w:pPr>
                    <w:r>
                      <w:rPr>
                        <w:rFonts w:ascii="SimSun" w:hAnsi="SimSun" w:eastAsia="SimSun" w:cs="SimSun"/>
                        <w:sz w:val="18"/>
                        <w:szCs w:val="18"/>
                        <w:spacing w:val="-2"/>
                      </w:rPr>
                      <w:t>模型</w:t>
                    </w:r>
                  </w:p>
                  <w:p>
                    <w:pPr>
                      <w:ind w:left="380"/>
                      <w:spacing w:before="166" w:line="220" w:lineRule="auto"/>
                      <w:rPr>
                        <w:rFonts w:ascii="SimSun" w:hAnsi="SimSun" w:eastAsia="SimSun" w:cs="SimSun"/>
                        <w:sz w:val="18"/>
                        <w:szCs w:val="18"/>
                      </w:rPr>
                    </w:pPr>
                    <w:r>
                      <w:rPr>
                        <w:rFonts w:ascii="SimSun" w:hAnsi="SimSun" w:eastAsia="SimSun" w:cs="SimSun"/>
                        <w:sz w:val="18"/>
                        <w:szCs w:val="18"/>
                        <w:spacing w:val="-2"/>
                      </w:rPr>
                      <w:t>90后</w:t>
                    </w:r>
                  </w:p>
                  <w:p>
                    <w:pPr>
                      <w:spacing w:line="243" w:lineRule="auto"/>
                      <w:rPr>
                        <w:rFonts w:ascii="Arial"/>
                        <w:sz w:val="21"/>
                      </w:rPr>
                    </w:pPr>
                    <w:r/>
                  </w:p>
                  <w:p>
                    <w:pPr>
                      <w:ind w:left="20"/>
                      <w:spacing w:before="59" w:line="219" w:lineRule="auto"/>
                      <w:rPr>
                        <w:rFonts w:ascii="SimSun" w:hAnsi="SimSun" w:eastAsia="SimSun" w:cs="SimSun"/>
                        <w:sz w:val="18"/>
                        <w:szCs w:val="18"/>
                      </w:rPr>
                    </w:pPr>
                    <w:r>
                      <w:rPr>
                        <w:rFonts w:ascii="SimSun" w:hAnsi="SimSun" w:eastAsia="SimSun" w:cs="SimSun"/>
                        <w:sz w:val="18"/>
                        <w:szCs w:val="18"/>
                        <w:spacing w:val="-17"/>
                      </w:rPr>
                      <w:t>喜欢伤感的歌曲</w:t>
                    </w:r>
                  </w:p>
                  <w:p>
                    <w:pPr>
                      <w:spacing w:line="317" w:lineRule="auto"/>
                      <w:rPr>
                        <w:rFonts w:ascii="Arial"/>
                        <w:sz w:val="21"/>
                      </w:rPr>
                    </w:pPr>
                    <w:r/>
                  </w:p>
                  <w:p>
                    <w:pPr>
                      <w:ind w:left="170"/>
                      <w:spacing w:before="58" w:line="219" w:lineRule="auto"/>
                      <w:rPr>
                        <w:rFonts w:ascii="SimSun" w:hAnsi="SimSun" w:eastAsia="SimSun" w:cs="SimSun"/>
                        <w:sz w:val="18"/>
                        <w:szCs w:val="18"/>
                      </w:rPr>
                    </w:pPr>
                    <w:r>
                      <w:rPr>
                        <w:rFonts w:ascii="SimSun" w:hAnsi="SimSun" w:eastAsia="SimSun" w:cs="SimSun"/>
                        <w:sz w:val="18"/>
                        <w:szCs w:val="18"/>
                        <w:spacing w:val="-14"/>
                        <w:w w:val="97"/>
                      </w:rPr>
                      <w:t>喜欢周杰伦</w:t>
                    </w:r>
                  </w:p>
                </w:txbxContent>
              </v:textbox>
            </v:shape>
            <v:shape id="_x0000_s452" style="position:absolute;left:4779;top:1045;width:818;height:432;" filled="false" stroked="false" type="#_x0000_t202">
              <v:fill on="false"/>
              <v:stroke on="false"/>
              <v:path/>
              <v:imagedata o:title=""/>
              <o:lock v:ext="edit" aspectratio="false"/>
              <v:textbox inset="0mm,0mm,0mm,0mm">
                <w:txbxContent>
                  <w:p>
                    <w:pPr>
                      <w:ind w:left="220" w:right="20" w:hanging="200"/>
                      <w:spacing w:before="20" w:line="218" w:lineRule="auto"/>
                      <w:rPr>
                        <w:rFonts w:ascii="SimSun" w:hAnsi="SimSun" w:eastAsia="SimSun" w:cs="SimSun"/>
                        <w:sz w:val="18"/>
                        <w:szCs w:val="18"/>
                      </w:rPr>
                    </w:pPr>
                    <w:r>
                      <w:rPr>
                        <w:rFonts w:ascii="SimSun" w:hAnsi="SimSun" w:eastAsia="SimSun" w:cs="SimSun"/>
                        <w:sz w:val="18"/>
                        <w:szCs w:val="18"/>
                        <w:spacing w:val="-17"/>
                        <w:w w:val="95"/>
                      </w:rPr>
                      <w:t>点击率预估</w:t>
                    </w:r>
                    <w:r>
                      <w:rPr>
                        <w:rFonts w:ascii="SimSun" w:hAnsi="SimSun" w:eastAsia="SimSun" w:cs="SimSun"/>
                        <w:sz w:val="18"/>
                        <w:szCs w:val="18"/>
                        <w:spacing w:val="6"/>
                      </w:rPr>
                      <w:t xml:space="preserve"> </w:t>
                    </w:r>
                    <w:r>
                      <w:rPr>
                        <w:rFonts w:ascii="SimSun" w:hAnsi="SimSun" w:eastAsia="SimSun" w:cs="SimSun"/>
                        <w:sz w:val="18"/>
                        <w:szCs w:val="18"/>
                        <w:spacing w:val="-2"/>
                      </w:rPr>
                      <w:t>模型</w:t>
                    </w:r>
                  </w:p>
                </w:txbxContent>
              </v:textbox>
            </v:shape>
            <v:shape id="_x0000_s454" style="position:absolute;left:6619;top:1196;width:1139;height:220;"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8"/>
                        <w:szCs w:val="18"/>
                      </w:rPr>
                    </w:pPr>
                    <w:r>
                      <w:rPr>
                        <w:rFonts w:ascii="SimSun" w:hAnsi="SimSun" w:eastAsia="SimSun" w:cs="SimSun"/>
                        <w:sz w:val="18"/>
                        <w:szCs w:val="18"/>
                        <w:spacing w:val="-25"/>
                      </w:rPr>
                      <w:t>每日</w:t>
                    </w:r>
                    <w:r>
                      <w:rPr>
                        <w:rFonts w:ascii="SimSun" w:hAnsi="SimSun" w:eastAsia="SimSun" w:cs="SimSun"/>
                        <w:sz w:val="18"/>
                        <w:szCs w:val="18"/>
                        <w:spacing w:val="-24"/>
                      </w:rPr>
                      <w:t>推荐的歌</w:t>
                    </w:r>
                    <w:r>
                      <w:rPr>
                        <w:rFonts w:ascii="SimSun" w:hAnsi="SimSun" w:eastAsia="SimSun" w:cs="SimSun"/>
                        <w:sz w:val="18"/>
                        <w:szCs w:val="18"/>
                        <w:spacing w:val="-22"/>
                      </w:rPr>
                      <w:t>曲</w:t>
                    </w:r>
                  </w:p>
                </w:txbxContent>
              </v:textbox>
            </v:shape>
            <v:shape id="_x0000_s456" style="position:absolute;left:7009;top:377;width:392;height:22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3"/>
                      </w:rPr>
                      <w:t>用户</w:t>
                    </w:r>
                  </w:p>
                </w:txbxContent>
              </v:textbox>
            </v:shape>
          </v:group>
        </w:pict>
      </w:r>
    </w:p>
    <w:p>
      <w:pPr>
        <w:pStyle w:val="BodyText"/>
        <w:ind w:left="2470"/>
        <w:spacing w:before="77" w:line="184" w:lineRule="auto"/>
        <w:rPr>
          <w:sz w:val="18"/>
          <w:szCs w:val="18"/>
        </w:rPr>
      </w:pPr>
      <w:r>
        <w:rPr>
          <w:sz w:val="18"/>
          <w:szCs w:val="18"/>
          <w:spacing w:val="5"/>
        </w:rPr>
        <w:t>图11-14</w:t>
      </w:r>
      <w:r>
        <w:rPr>
          <w:sz w:val="18"/>
          <w:szCs w:val="18"/>
          <w:spacing w:val="70"/>
          <w:w w:val="101"/>
        </w:rPr>
        <w:t xml:space="preserve"> </w:t>
      </w:r>
      <w:r>
        <w:rPr>
          <w:sz w:val="18"/>
          <w:szCs w:val="18"/>
          <w:spacing w:val="5"/>
        </w:rPr>
        <w:t>个性化推荐音乐的原理示意</w:t>
      </w:r>
    </w:p>
    <w:p>
      <w:pPr>
        <w:spacing w:line="184" w:lineRule="auto"/>
        <w:sectPr>
          <w:type w:val="continuous"/>
          <w:pgSz w:w="9450" w:h="13320"/>
          <w:pgMar w:top="400" w:right="759" w:bottom="400" w:left="649" w:header="0" w:footer="0" w:gutter="0"/>
          <w:cols w:equalWidth="0" w:num="1">
            <w:col w:w="8041" w:space="0"/>
          </w:cols>
        </w:sectPr>
        <w:rPr>
          <w:sz w:val="18"/>
          <w:szCs w:val="18"/>
        </w:rPr>
      </w:pPr>
    </w:p>
    <w:p>
      <w:pPr>
        <w:pStyle w:val="BodyText"/>
        <w:spacing w:before="177" w:line="214" w:lineRule="auto"/>
        <w:rPr>
          <w:rFonts w:ascii="SimHei" w:hAnsi="SimHei" w:eastAsia="SimHei" w:cs="SimHei"/>
          <w:sz w:val="21"/>
          <w:szCs w:val="21"/>
        </w:rPr>
      </w:pPr>
      <w:r>
        <w:drawing>
          <wp:anchor distT="0" distB="0" distL="0" distR="0" simplePos="0" relativeHeight="253199360" behindDoc="0" locked="0" layoutInCell="0" allowOverlap="1">
            <wp:simplePos x="0" y="0"/>
            <wp:positionH relativeFrom="page">
              <wp:posOffset>469919</wp:posOffset>
            </wp:positionH>
            <wp:positionV relativeFrom="page">
              <wp:posOffset>7321567</wp:posOffset>
            </wp:positionV>
            <wp:extent cx="1289020" cy="6353"/>
            <wp:effectExtent l="0" t="0" r="0" b="0"/>
            <wp:wrapNone/>
            <wp:docPr id="368" name="IM 368"/>
            <wp:cNvGraphicFramePr/>
            <a:graphic>
              <a:graphicData uri="http://schemas.openxmlformats.org/drawingml/2006/picture">
                <pic:pic>
                  <pic:nvPicPr>
                    <pic:cNvPr id="368" name="IM 368"/>
                    <pic:cNvPicPr/>
                  </pic:nvPicPr>
                  <pic:blipFill>
                    <a:blip r:embed="rId185"/>
                    <a:stretch>
                      <a:fillRect/>
                    </a:stretch>
                  </pic:blipFill>
                  <pic:spPr>
                    <a:xfrm rot="0">
                      <a:off x="0" y="0"/>
                      <a:ext cx="1289020" cy="6353"/>
                    </a:xfrm>
                    <a:prstGeom prst="rect">
                      <a:avLst/>
                    </a:prstGeom>
                  </pic:spPr>
                </pic:pic>
              </a:graphicData>
            </a:graphic>
          </wp:anchor>
        </w:drawing>
      </w:r>
      <w:r>
        <w:rPr>
          <w:sz w:val="15"/>
          <w:szCs w:val="15"/>
          <w:spacing w:val="-19"/>
        </w:rPr>
        <w:t>186    </w:t>
      </w:r>
      <w:r>
        <w:rPr>
          <w:sz w:val="15"/>
          <w:szCs w:val="15"/>
          <w:position w:val="-5"/>
        </w:rPr>
        <w:drawing>
          <wp:inline distT="0" distB="0" distL="0" distR="0">
            <wp:extent cx="69848" cy="126979"/>
            <wp:effectExtent l="0" t="0" r="0" b="0"/>
            <wp:docPr id="370" name="IM 370"/>
            <wp:cNvGraphicFramePr/>
            <a:graphic>
              <a:graphicData uri="http://schemas.openxmlformats.org/drawingml/2006/picture">
                <pic:pic>
                  <pic:nvPicPr>
                    <pic:cNvPr id="370" name="IM 370"/>
                    <pic:cNvPicPr/>
                  </pic:nvPicPr>
                  <pic:blipFill>
                    <a:blip r:embed="rId186"/>
                    <a:stretch>
                      <a:fillRect/>
                    </a:stretch>
                  </pic:blipFill>
                  <pic:spPr>
                    <a:xfrm rot="0">
                      <a:off x="0" y="0"/>
                      <a:ext cx="69848" cy="126979"/>
                    </a:xfrm>
                    <a:prstGeom prst="rect">
                      <a:avLst/>
                    </a:prstGeom>
                  </pic:spPr>
                </pic:pic>
              </a:graphicData>
            </a:graphic>
          </wp:inline>
        </w:drawing>
      </w:r>
      <w:r>
        <w:rPr>
          <w:sz w:val="15"/>
          <w:szCs w:val="15"/>
          <w:spacing w:val="3"/>
        </w:rPr>
        <w:t xml:space="preserve">   </w:t>
      </w:r>
      <w:r>
        <w:rPr>
          <w:rFonts w:ascii="SimHei" w:hAnsi="SimHei" w:eastAsia="SimHei" w:cs="SimHei"/>
          <w:sz w:val="21"/>
          <w:szCs w:val="21"/>
          <w:spacing w:val="-19"/>
        </w:rPr>
        <w:t>高阶篇</w:t>
      </w:r>
      <w:r>
        <w:rPr>
          <w:rFonts w:ascii="SimHei" w:hAnsi="SimHei" w:eastAsia="SimHei" w:cs="SimHei"/>
          <w:sz w:val="21"/>
          <w:szCs w:val="21"/>
          <w:spacing w:val="-2"/>
        </w:rPr>
        <w:t xml:space="preserve"> </w:t>
      </w:r>
      <w:r>
        <w:rPr>
          <w:rFonts w:ascii="SimHei" w:hAnsi="SimHei" w:eastAsia="SimHei" w:cs="SimHei"/>
          <w:sz w:val="21"/>
          <w:szCs w:val="21"/>
          <w:spacing w:val="-19"/>
        </w:rPr>
        <w:t>见招拆招，小白化身数据合规专家应对高难场景</w:t>
      </w:r>
    </w:p>
    <w:p>
      <w:pPr>
        <w:spacing w:line="337" w:lineRule="auto"/>
        <w:rPr>
          <w:rFonts w:ascii="Arial"/>
          <w:sz w:val="21"/>
        </w:rPr>
      </w:pPr>
      <w:r/>
    </w:p>
    <w:p>
      <w:pPr>
        <w:spacing w:line="338" w:lineRule="auto"/>
        <w:rPr>
          <w:rFonts w:ascii="Arial"/>
          <w:sz w:val="21"/>
        </w:rPr>
      </w:pPr>
      <w:r/>
    </w:p>
    <w:p>
      <w:pPr>
        <w:pStyle w:val="BodyText"/>
        <w:ind w:left="400"/>
        <w:spacing w:before="68" w:line="219" w:lineRule="auto"/>
        <w:rPr>
          <w:sz w:val="21"/>
          <w:szCs w:val="21"/>
        </w:rPr>
      </w:pPr>
      <w:r>
        <w:rPr>
          <w:sz w:val="21"/>
          <w:szCs w:val="21"/>
          <w:spacing w:val="16"/>
        </w:rPr>
        <w:t>(1)透明度</w:t>
      </w:r>
    </w:p>
    <w:p>
      <w:pPr>
        <w:pStyle w:val="BodyText"/>
        <w:ind w:right="48" w:firstLine="400"/>
        <w:spacing w:before="101" w:line="283" w:lineRule="auto"/>
        <w:rPr>
          <w:sz w:val="21"/>
          <w:szCs w:val="21"/>
        </w:rPr>
      </w:pPr>
      <w:r>
        <w:rPr>
          <w:sz w:val="21"/>
          <w:szCs w:val="21"/>
          <w:spacing w:val="-1"/>
        </w:rPr>
        <w:t>除了用户行为追踪、用户画像需要满足透明性要求外，个性化展示也需要满足。按</w:t>
      </w:r>
      <w:r>
        <w:rPr>
          <w:sz w:val="21"/>
          <w:szCs w:val="21"/>
          <w:spacing w:val="14"/>
        </w:rPr>
        <w:t xml:space="preserve"> </w:t>
      </w:r>
      <w:r>
        <w:rPr>
          <w:sz w:val="21"/>
          <w:szCs w:val="21"/>
          <w:spacing w:val="4"/>
        </w:rPr>
        <w:t>照《信息安全技术 个人信息告知同意指南(2020年1月征求意见稿)》附</w:t>
      </w:r>
      <w:r>
        <w:rPr>
          <w:sz w:val="21"/>
          <w:szCs w:val="21"/>
          <w:spacing w:val="3"/>
        </w:rPr>
        <w:t>录E 中个性化</w:t>
      </w:r>
      <w:r>
        <w:rPr>
          <w:sz w:val="21"/>
          <w:szCs w:val="21"/>
        </w:rPr>
        <w:t xml:space="preserve"> </w:t>
      </w:r>
      <w:r>
        <w:rPr>
          <w:sz w:val="21"/>
          <w:szCs w:val="21"/>
          <w:spacing w:val="-8"/>
        </w:rPr>
        <w:t>推荐场景下的告知同意，应当告知用户如下信</w:t>
      </w:r>
      <w:r>
        <w:rPr>
          <w:sz w:val="21"/>
          <w:szCs w:val="21"/>
          <w:spacing w:val="-9"/>
        </w:rPr>
        <w:t>息：</w:t>
      </w:r>
    </w:p>
    <w:p>
      <w:pPr>
        <w:pStyle w:val="BodyText"/>
        <w:ind w:left="400"/>
        <w:spacing w:before="112" w:line="219" w:lineRule="auto"/>
        <w:rPr>
          <w:sz w:val="21"/>
          <w:szCs w:val="21"/>
        </w:rPr>
      </w:pPr>
      <w:r>
        <w:rPr>
          <w:sz w:val="21"/>
          <w:szCs w:val="21"/>
          <w:spacing w:val="-3"/>
        </w:rPr>
        <w:t>1)个性化推荐功能是否会对个人信息主体的权益或自主</w:t>
      </w:r>
      <w:r>
        <w:rPr>
          <w:sz w:val="21"/>
          <w:szCs w:val="21"/>
          <w:spacing w:val="-4"/>
        </w:rPr>
        <w:t>决策造成影响。</w:t>
      </w:r>
    </w:p>
    <w:p>
      <w:pPr>
        <w:spacing w:line="131" w:lineRule="exact"/>
        <w:rPr/>
      </w:pPr>
      <w:r/>
    </w:p>
    <w:p>
      <w:pPr>
        <w:spacing w:line="131" w:lineRule="exact"/>
        <w:sectPr>
          <w:pgSz w:w="9450" w:h="13340"/>
          <w:pgMar w:top="400" w:right="732" w:bottom="400" w:left="730" w:header="0" w:footer="0" w:gutter="0"/>
          <w:cols w:equalWidth="0" w:num="1">
            <w:col w:w="7988" w:space="0"/>
          </w:cols>
        </w:sectPr>
        <w:rPr/>
      </w:pPr>
    </w:p>
    <w:p>
      <w:pPr>
        <w:pStyle w:val="BodyText"/>
        <w:ind w:left="400"/>
        <w:spacing w:line="218" w:lineRule="auto"/>
        <w:rPr>
          <w:sz w:val="21"/>
          <w:szCs w:val="21"/>
        </w:rPr>
      </w:pPr>
      <w:r>
        <w:rPr>
          <w:sz w:val="21"/>
          <w:szCs w:val="21"/>
          <w:spacing w:val="-3"/>
        </w:rPr>
        <w:t>2)个性化推荐功能的原理或实现方式。</w:t>
      </w:r>
    </w:p>
    <w:p>
      <w:pPr>
        <w:pStyle w:val="BodyText"/>
        <w:ind w:left="400"/>
        <w:spacing w:before="101" w:line="219" w:lineRule="auto"/>
        <w:rPr>
          <w:sz w:val="21"/>
          <w:szCs w:val="21"/>
        </w:rPr>
      </w:pPr>
      <w:r>
        <w:rPr>
          <w:sz w:val="21"/>
          <w:szCs w:val="21"/>
          <w:spacing w:val="-1"/>
        </w:rPr>
        <w:t>3)个性化推荐功能的提供方。</w:t>
      </w:r>
    </w:p>
    <w:p>
      <w:pPr>
        <w:pStyle w:val="BodyText"/>
        <w:ind w:left="400"/>
        <w:spacing w:before="111" w:line="218" w:lineRule="auto"/>
        <w:rPr>
          <w:sz w:val="21"/>
          <w:szCs w:val="21"/>
        </w:rPr>
      </w:pPr>
      <w:r>
        <w:rPr>
          <w:sz w:val="21"/>
          <w:szCs w:val="21"/>
          <w:spacing w:val="-3"/>
        </w:rPr>
        <w:t>4)告知管理个性化推荐功能的方式。</w:t>
      </w:r>
    </w:p>
    <w:p>
      <w:pPr>
        <w:pStyle w:val="BodyText"/>
        <w:ind w:right="421" w:firstLine="400"/>
        <w:spacing w:before="103" w:line="271" w:lineRule="auto"/>
        <w:rPr>
          <w:sz w:val="21"/>
          <w:szCs w:val="21"/>
        </w:rPr>
      </w:pPr>
      <w:r>
        <w:rPr>
          <w:sz w:val="21"/>
          <w:szCs w:val="21"/>
          <w:spacing w:val="1"/>
        </w:rPr>
        <w:t>5)如提供采用非个性化推荐的同类功能，则</w:t>
      </w:r>
      <w:r>
        <w:rPr>
          <w:sz w:val="21"/>
          <w:szCs w:val="21"/>
          <w:spacing w:val="17"/>
        </w:rPr>
        <w:t xml:space="preserve"> </w:t>
      </w:r>
      <w:r>
        <w:rPr>
          <w:sz w:val="21"/>
          <w:szCs w:val="21"/>
          <w:spacing w:val="-9"/>
        </w:rPr>
        <w:t>可以告知进入或开启该功能的方式。</w:t>
      </w:r>
    </w:p>
    <w:p>
      <w:pPr>
        <w:pStyle w:val="BodyText"/>
        <w:ind w:right="403" w:firstLine="400"/>
        <w:spacing w:before="112" w:line="301" w:lineRule="auto"/>
        <w:rPr>
          <w:sz w:val="21"/>
          <w:szCs w:val="21"/>
        </w:rPr>
      </w:pPr>
      <w:r>
        <w:rPr>
          <w:sz w:val="21"/>
          <w:szCs w:val="21"/>
          <w:spacing w:val="5"/>
        </w:rPr>
        <w:t>以图11-15为例，在隐私政策中说明了使用</w:t>
      </w:r>
      <w:r>
        <w:rPr>
          <w:sz w:val="21"/>
          <w:szCs w:val="21"/>
          <w:spacing w:val="4"/>
        </w:rPr>
        <w:t xml:space="preserve"> </w:t>
      </w:r>
      <w:r>
        <w:rPr>
          <w:sz w:val="21"/>
          <w:szCs w:val="21"/>
          <w:spacing w:val="10"/>
        </w:rPr>
        <w:t>了什么类型的个人信息，展示了为推荐算法建</w:t>
      </w:r>
      <w:r>
        <w:rPr>
          <w:sz w:val="21"/>
          <w:szCs w:val="21"/>
          <w:spacing w:val="18"/>
        </w:rPr>
        <w:t xml:space="preserve"> </w:t>
      </w:r>
      <w:r>
        <w:rPr>
          <w:sz w:val="21"/>
          <w:szCs w:val="21"/>
          <w:spacing w:val="-1"/>
        </w:rPr>
        <w:t>模、进行用户行为分析及用户画像，提取数据主</w:t>
      </w:r>
      <w:r>
        <w:rPr>
          <w:sz w:val="21"/>
          <w:szCs w:val="21"/>
          <w:spacing w:val="12"/>
        </w:rPr>
        <w:t xml:space="preserve"> </w:t>
      </w:r>
      <w:r>
        <w:rPr>
          <w:sz w:val="21"/>
          <w:szCs w:val="21"/>
          <w:spacing w:val="10"/>
        </w:rPr>
        <w:t>体的浏览记录、搜索偏好、行为习惯等相关特</w:t>
      </w:r>
      <w:r>
        <w:rPr>
          <w:sz w:val="21"/>
          <w:szCs w:val="21"/>
          <w:spacing w:val="16"/>
        </w:rPr>
        <w:t xml:space="preserve"> </w:t>
      </w:r>
      <w:r>
        <w:rPr>
          <w:sz w:val="21"/>
          <w:szCs w:val="21"/>
          <w:spacing w:val="1"/>
        </w:rPr>
        <w:t>征，同时告知管理个性化推荐、非个性化推荐的</w:t>
      </w:r>
      <w:r>
        <w:rPr>
          <w:sz w:val="21"/>
          <w:szCs w:val="21"/>
          <w:spacing w:val="14"/>
        </w:rPr>
        <w:t xml:space="preserve"> </w:t>
      </w:r>
      <w:r>
        <w:rPr>
          <w:sz w:val="21"/>
          <w:szCs w:val="21"/>
          <w:spacing w:val="-4"/>
        </w:rPr>
        <w:t>方式。</w:t>
      </w:r>
    </w:p>
    <w:p>
      <w:pPr>
        <w:pStyle w:val="BodyText"/>
        <w:ind w:left="400"/>
        <w:spacing w:before="98" w:line="219" w:lineRule="auto"/>
        <w:rPr>
          <w:sz w:val="21"/>
          <w:szCs w:val="21"/>
        </w:rPr>
      </w:pPr>
      <w:r>
        <w:rPr>
          <w:sz w:val="21"/>
          <w:szCs w:val="21"/>
          <w:spacing w:val="1"/>
        </w:rPr>
        <w:t>(2)显著区分个性化展示和非个性化展示</w:t>
      </w:r>
    </w:p>
    <w:p>
      <w:pPr>
        <w:pStyle w:val="BodyText"/>
        <w:ind w:right="334" w:firstLine="400"/>
        <w:spacing w:before="121" w:line="292" w:lineRule="auto"/>
        <w:rPr>
          <w:sz w:val="21"/>
          <w:szCs w:val="21"/>
        </w:rPr>
      </w:pPr>
      <w:r>
        <w:rPr>
          <w:sz w:val="21"/>
          <w:szCs w:val="21"/>
          <w:spacing w:val="1"/>
        </w:rPr>
        <w:t>应当显著区分个性化展示的内容和非个性化</w:t>
      </w:r>
      <w:r>
        <w:rPr>
          <w:sz w:val="21"/>
          <w:szCs w:val="21"/>
          <w:spacing w:val="4"/>
        </w:rPr>
        <w:t xml:space="preserve">  </w:t>
      </w:r>
      <w:r>
        <w:rPr>
          <w:sz w:val="21"/>
          <w:szCs w:val="21"/>
          <w:spacing w:val="1"/>
        </w:rPr>
        <w:t>展示的内容，显著区分的方式包括但不限于</w:t>
      </w:r>
      <w:r>
        <w:rPr>
          <w:sz w:val="21"/>
          <w:szCs w:val="21"/>
        </w:rPr>
        <w:t>：标 </w:t>
      </w:r>
      <w:r>
        <w:rPr>
          <w:sz w:val="21"/>
          <w:szCs w:val="21"/>
          <w:spacing w:val="5"/>
        </w:rPr>
        <w:t>明“定推”等字样，或通过不同的栏目、版块、</w:t>
      </w:r>
      <w:r>
        <w:rPr>
          <w:sz w:val="21"/>
          <w:szCs w:val="21"/>
        </w:rPr>
        <w:t xml:space="preserve"> </w:t>
      </w:r>
      <w:r>
        <w:rPr>
          <w:sz w:val="21"/>
          <w:szCs w:val="21"/>
          <w:spacing w:val="4"/>
        </w:rPr>
        <w:t>页面分别展示等。</w:t>
      </w:r>
    </w:p>
    <w:p>
      <w:pPr>
        <w:pStyle w:val="BodyText"/>
        <w:ind w:left="400"/>
        <w:spacing w:before="110" w:line="219" w:lineRule="auto"/>
        <w:rPr>
          <w:sz w:val="21"/>
          <w:szCs w:val="21"/>
        </w:rPr>
      </w:pPr>
      <w:r>
        <w:rPr>
          <w:sz w:val="21"/>
          <w:szCs w:val="21"/>
          <w:spacing w:val="10"/>
        </w:rPr>
        <w:t>(3)退出机制</w:t>
      </w:r>
    </w:p>
    <w:p>
      <w:pPr>
        <w:pStyle w:val="BodyText"/>
        <w:ind w:right="335" w:firstLine="400"/>
        <w:spacing w:before="101" w:line="290" w:lineRule="auto"/>
        <w:rPr>
          <w:sz w:val="21"/>
          <w:szCs w:val="21"/>
        </w:rPr>
      </w:pPr>
      <w:r>
        <w:rPr>
          <w:sz w:val="21"/>
          <w:szCs w:val="21"/>
          <w:spacing w:val="-7"/>
        </w:rPr>
        <w:t>针对电子商务服务，根据消费者的兴趣爱好、</w:t>
      </w:r>
      <w:r>
        <w:rPr>
          <w:sz w:val="21"/>
          <w:szCs w:val="21"/>
          <w:spacing w:val="13"/>
        </w:rPr>
        <w:t xml:space="preserve"> </w:t>
      </w:r>
      <w:r>
        <w:rPr>
          <w:sz w:val="21"/>
          <w:szCs w:val="21"/>
        </w:rPr>
        <w:t>消费习惯等特征向其提供商品或者服务的搜索结</w:t>
      </w:r>
      <w:r>
        <w:rPr>
          <w:sz w:val="21"/>
          <w:szCs w:val="21"/>
          <w:spacing w:val="5"/>
        </w:rPr>
        <w:t xml:space="preserve">  </w:t>
      </w:r>
      <w:r>
        <w:rPr>
          <w:sz w:val="21"/>
          <w:szCs w:val="21"/>
        </w:rPr>
        <w:t>果的，应当同时向该消费者提供不针对其个人特 </w:t>
      </w:r>
      <w:r>
        <w:rPr>
          <w:sz w:val="21"/>
          <w:szCs w:val="21"/>
          <w:spacing w:val="5"/>
        </w:rPr>
        <w:t>征的选项，尊重和平等保护消费者的合法权</w:t>
      </w:r>
      <w:r>
        <w:rPr>
          <w:sz w:val="21"/>
          <w:szCs w:val="21"/>
          <w:spacing w:val="4"/>
        </w:rPr>
        <w:t>益。</w:t>
      </w:r>
      <w:r>
        <w:rPr>
          <w:sz w:val="21"/>
          <w:szCs w:val="21"/>
        </w:rPr>
        <w:t xml:space="preserve"> </w:t>
      </w:r>
      <w:r>
        <w:rPr>
          <w:sz w:val="21"/>
          <w:szCs w:val="21"/>
          <w:spacing w:val="5"/>
        </w:rPr>
        <w:t>如图11-16所示，电子商务平台提供了个性化内</w:t>
      </w:r>
    </w:p>
    <w:p>
      <w:pPr>
        <w:spacing w:line="14" w:lineRule="auto"/>
        <w:rPr>
          <w:rFonts w:ascii="Arial"/>
          <w:sz w:val="2"/>
        </w:rPr>
      </w:pPr>
      <w:r>
        <w:rPr>
          <w:rFonts w:ascii="Arial" w:hAnsi="Arial" w:eastAsia="Arial" w:cs="Arial"/>
          <w:sz w:val="2"/>
          <w:szCs w:val="2"/>
        </w:rPr>
        <w:br w:type="column"/>
      </w:r>
    </w:p>
    <w:p>
      <w:pPr>
        <w:spacing w:before="107"/>
        <w:rPr/>
      </w:pPr>
      <w:r/>
    </w:p>
    <w:p>
      <w:pPr>
        <w:spacing w:before="106"/>
        <w:rPr/>
      </w:pPr>
      <w:r/>
    </w:p>
    <w:tbl>
      <w:tblPr>
        <w:tblStyle w:val="TableNormal"/>
        <w:tblW w:w="2932"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3"/>
        <w:gridCol w:w="2639"/>
      </w:tblGrid>
      <w:tr>
        <w:trPr>
          <w:trHeight w:val="917" w:hRule="atLeast"/>
        </w:trPr>
        <w:tc>
          <w:tcPr>
            <w:tcW w:w="293" w:type="dxa"/>
            <w:vAlign w:val="top"/>
            <w:tcBorders>
              <w:bottom w:val="nil"/>
              <w:right w:val="nil"/>
            </w:tcBorders>
          </w:tcPr>
          <w:p>
            <w:pPr>
              <w:spacing w:line="400" w:lineRule="auto"/>
              <w:rPr>
                <w:rFonts w:ascii="Arial"/>
                <w:sz w:val="21"/>
              </w:rPr>
            </w:pPr>
            <w:r/>
          </w:p>
          <w:p>
            <w:pPr>
              <w:pStyle w:val="TableText"/>
              <w:ind w:right="12"/>
              <w:spacing w:before="48" w:line="118" w:lineRule="exact"/>
              <w:jc w:val="right"/>
              <w:rPr>
                <w:sz w:val="15"/>
                <w:szCs w:val="15"/>
              </w:rPr>
            </w:pPr>
            <w:r>
              <w:rPr>
                <w:sz w:val="15"/>
                <w:szCs w:val="15"/>
                <w:position w:val="-2"/>
              </w:rPr>
              <w:t>←</w:t>
            </w:r>
          </w:p>
        </w:tc>
        <w:tc>
          <w:tcPr>
            <w:tcW w:w="2639" w:type="dxa"/>
            <w:vAlign w:val="top"/>
            <w:tcBorders>
              <w:left w:val="nil"/>
              <w:bottom w:val="nil"/>
            </w:tcBorders>
          </w:tcPr>
          <w:p>
            <w:pPr>
              <w:pStyle w:val="TableText"/>
              <w:ind w:left="177"/>
              <w:spacing w:before="97" w:line="230" w:lineRule="auto"/>
              <w:rPr>
                <w:sz w:val="10"/>
                <w:szCs w:val="10"/>
              </w:rPr>
            </w:pPr>
            <w:r>
              <w:rPr>
                <w:sz w:val="10"/>
                <w:szCs w:val="10"/>
                <w:spacing w:val="-2"/>
              </w:rPr>
              <w:t>修晚6:26</w:t>
            </w:r>
            <w:r>
              <w:rPr>
                <w:sz w:val="10"/>
                <w:szCs w:val="10"/>
                <w:spacing w:val="21"/>
                <w:w w:val="101"/>
              </w:rPr>
              <w:t xml:space="preserve"> </w:t>
            </w:r>
            <w:r>
              <w:rPr>
                <w:sz w:val="10"/>
                <w:szCs w:val="10"/>
                <w:spacing w:val="-2"/>
              </w:rPr>
              <w:t>○②   “</w:t>
            </w:r>
            <w:r>
              <w:rPr>
                <w:sz w:val="10"/>
                <w:szCs w:val="10"/>
              </w:rPr>
              <w:t xml:space="preserve">          </w:t>
            </w:r>
            <w:r>
              <w:rPr>
                <w:sz w:val="10"/>
                <w:szCs w:val="10"/>
                <w:spacing w:val="-2"/>
                <w:position w:val="-1"/>
              </w:rPr>
              <w:t>世       G</w:t>
            </w:r>
          </w:p>
          <w:p>
            <w:pPr>
              <w:pStyle w:val="TableText"/>
              <w:ind w:left="467"/>
              <w:spacing w:before="136" w:line="220" w:lineRule="auto"/>
              <w:rPr>
                <w:sz w:val="10"/>
                <w:szCs w:val="10"/>
              </w:rPr>
            </w:pPr>
            <w:r>
              <w:rPr>
                <w:sz w:val="10"/>
                <w:szCs w:val="10"/>
                <w:spacing w:val="-5"/>
              </w:rPr>
              <w:t>音</w:t>
            </w:r>
            <w:r>
              <w:rPr>
                <w:sz w:val="10"/>
                <w:szCs w:val="10"/>
                <w:spacing w:val="-14"/>
              </w:rPr>
              <w:t xml:space="preserve"> </w:t>
            </w:r>
            <w:r>
              <w:rPr>
                <w:sz w:val="10"/>
                <w:szCs w:val="10"/>
                <w:spacing w:val="-5"/>
              </w:rPr>
              <w:t>乐</w:t>
            </w:r>
            <w:r>
              <w:rPr>
                <w:sz w:val="10"/>
                <w:szCs w:val="10"/>
                <w:spacing w:val="-10"/>
              </w:rPr>
              <w:t xml:space="preserve"> </w:t>
            </w:r>
            <w:r>
              <w:rPr>
                <w:sz w:val="10"/>
                <w:szCs w:val="10"/>
                <w:spacing w:val="-5"/>
              </w:rPr>
              <w:t>隐</w:t>
            </w:r>
            <w:r>
              <w:rPr>
                <w:sz w:val="10"/>
                <w:szCs w:val="10"/>
                <w:spacing w:val="-16"/>
              </w:rPr>
              <w:t xml:space="preserve"> </w:t>
            </w:r>
            <w:r>
              <w:rPr>
                <w:sz w:val="10"/>
                <w:szCs w:val="10"/>
                <w:spacing w:val="-5"/>
              </w:rPr>
              <w:t>私</w:t>
            </w:r>
            <w:r>
              <w:rPr>
                <w:sz w:val="10"/>
                <w:szCs w:val="10"/>
                <w:spacing w:val="-17"/>
              </w:rPr>
              <w:t xml:space="preserve"> </w:t>
            </w:r>
            <w:r>
              <w:rPr>
                <w:sz w:val="10"/>
                <w:szCs w:val="10"/>
                <w:spacing w:val="-5"/>
              </w:rPr>
              <w:t>政</w:t>
            </w:r>
            <w:r>
              <w:rPr>
                <w:sz w:val="10"/>
                <w:szCs w:val="10"/>
                <w:spacing w:val="-16"/>
              </w:rPr>
              <w:t xml:space="preserve"> </w:t>
            </w:r>
            <w:r>
              <w:rPr>
                <w:sz w:val="10"/>
                <w:szCs w:val="10"/>
                <w:spacing w:val="-5"/>
              </w:rPr>
              <w:t>策</w:t>
            </w:r>
          </w:p>
          <w:p>
            <w:pPr>
              <w:pStyle w:val="TableText"/>
              <w:ind w:left="17"/>
              <w:spacing w:before="220" w:line="220" w:lineRule="auto"/>
              <w:rPr>
                <w:sz w:val="10"/>
                <w:szCs w:val="10"/>
              </w:rPr>
            </w:pPr>
            <w:r>
              <w:rPr>
                <w:sz w:val="10"/>
                <w:szCs w:val="10"/>
                <w:spacing w:val="-2"/>
              </w:rPr>
              <w:t>服务条款</w:t>
            </w:r>
            <w:r>
              <w:rPr>
                <w:sz w:val="10"/>
                <w:szCs w:val="10"/>
                <w:spacing w:val="3"/>
              </w:rPr>
              <w:t xml:space="preserve">           </w:t>
            </w:r>
            <w:r>
              <w:rPr>
                <w:sz w:val="10"/>
                <w:szCs w:val="10"/>
                <w:spacing w:val="-2"/>
              </w:rPr>
              <w:t>隐私政策</w:t>
            </w:r>
            <w:r>
              <w:rPr>
                <w:sz w:val="10"/>
                <w:szCs w:val="10"/>
                <w:spacing w:val="5"/>
              </w:rPr>
              <w:t xml:space="preserve">         </w:t>
            </w:r>
            <w:r>
              <w:rPr>
                <w:sz w:val="10"/>
                <w:szCs w:val="10"/>
                <w:spacing w:val="-2"/>
              </w:rPr>
              <w:t>儿童隐私政策</w:t>
            </w:r>
          </w:p>
        </w:tc>
      </w:tr>
      <w:tr>
        <w:trPr>
          <w:trHeight w:val="5432" w:hRule="atLeast"/>
        </w:trPr>
        <w:tc>
          <w:tcPr>
            <w:tcW w:w="2932" w:type="dxa"/>
            <w:vAlign w:val="top"/>
            <w:gridSpan w:val="2"/>
            <w:tcBorders>
              <w:top w:val="nil"/>
            </w:tcBorders>
          </w:tcPr>
          <w:p>
            <w:pPr>
              <w:pStyle w:val="TableText"/>
              <w:ind w:left="365"/>
              <w:spacing w:before="111" w:line="219" w:lineRule="auto"/>
              <w:rPr>
                <w:sz w:val="10"/>
                <w:szCs w:val="10"/>
              </w:rPr>
            </w:pPr>
            <w:r>
              <w:rPr>
                <w:sz w:val="10"/>
                <w:szCs w:val="10"/>
                <w:spacing w:val="-1"/>
              </w:rPr>
              <w:t>17、提供商品或吸务的信息展示和推送</w:t>
            </w:r>
          </w:p>
          <w:p>
            <w:pPr>
              <w:pStyle w:val="TableText"/>
              <w:ind w:left="135" w:firstLine="219"/>
              <w:spacing w:before="141" w:line="230" w:lineRule="auto"/>
              <w:rPr>
                <w:sz w:val="10"/>
                <w:szCs w:val="10"/>
              </w:rPr>
            </w:pPr>
            <w:r>
              <w:rPr>
                <w:sz w:val="10"/>
                <w:szCs w:val="10"/>
                <w:spacing w:val="-5"/>
              </w:rPr>
              <w:t>基于您向我们提供的信息、我们可能收集的信息及我们通过间</w:t>
            </w:r>
            <w:r>
              <w:rPr>
                <w:sz w:val="10"/>
                <w:szCs w:val="10"/>
                <w:spacing w:val="1"/>
              </w:rPr>
              <w:t xml:space="preserve"> </w:t>
            </w:r>
            <w:r>
              <w:rPr>
                <w:sz w:val="10"/>
                <w:szCs w:val="10"/>
                <w:spacing w:val="-2"/>
              </w:rPr>
              <w:t>接方式收集到的您的信息(阴如您的温道、搜</w:t>
            </w:r>
            <w:r>
              <w:rPr>
                <w:sz w:val="10"/>
                <w:szCs w:val="10"/>
                <w:spacing w:val="-3"/>
              </w:rPr>
              <w:t>常及听数记量、设备</w:t>
            </w:r>
          </w:p>
          <w:p>
            <w:pPr>
              <w:pStyle w:val="TableText"/>
              <w:ind w:left="136"/>
              <w:spacing w:before="27" w:line="268" w:lineRule="auto"/>
              <w:jc w:val="both"/>
              <w:rPr>
                <w:sz w:val="10"/>
                <w:szCs w:val="10"/>
              </w:rPr>
            </w:pPr>
            <w:r>
              <w:rPr>
                <w:sz w:val="10"/>
                <w:szCs w:val="10"/>
                <w:b/>
                <w:bCs/>
                <w:spacing w:val="-2"/>
              </w:rPr>
              <w:t>信息、位置信息、辽单信息),我们可能会基于上述一项或几项信</w:t>
            </w:r>
            <w:r>
              <w:rPr>
                <w:sz w:val="10"/>
                <w:szCs w:val="10"/>
                <w:spacing w:val="12"/>
              </w:rPr>
              <w:t xml:space="preserve"> </w:t>
            </w:r>
            <w:r>
              <w:rPr>
                <w:sz w:val="10"/>
                <w:szCs w:val="10"/>
                <w:b/>
                <w:bCs/>
                <w:spacing w:val="-6"/>
              </w:rPr>
              <w:t>息的结合，进行推荐算法建模、程序化广告推荐算法建模、用户行</w:t>
            </w:r>
            <w:r>
              <w:rPr>
                <w:sz w:val="10"/>
                <w:szCs w:val="10"/>
                <w:spacing w:val="-6"/>
              </w:rPr>
              <w:t xml:space="preserve"> </w:t>
            </w:r>
            <w:r>
              <w:rPr>
                <w:sz w:val="10"/>
                <w:szCs w:val="10"/>
                <w:b/>
                <w:bCs/>
                <w:spacing w:val="-6"/>
              </w:rPr>
              <w:t>为分析及用户画像，用于提取您的测范、搜索值好、五为习情、位</w:t>
            </w:r>
            <w:r>
              <w:rPr>
                <w:sz w:val="10"/>
                <w:szCs w:val="10"/>
                <w:spacing w:val="-6"/>
              </w:rPr>
              <w:t xml:space="preserve"> </w:t>
            </w:r>
            <w:r>
              <w:rPr>
                <w:sz w:val="10"/>
                <w:szCs w:val="10"/>
                <w:b/>
                <w:bCs/>
                <w:spacing w:val="-6"/>
              </w:rPr>
              <w:t>置信息相关特征，以便向您提供更贸合您需求的页面展示和推群个</w:t>
            </w:r>
          </w:p>
          <w:p>
            <w:pPr>
              <w:pStyle w:val="TableText"/>
              <w:ind w:left="145"/>
              <w:spacing w:before="53" w:line="219" w:lineRule="auto"/>
              <w:rPr>
                <w:sz w:val="10"/>
                <w:szCs w:val="10"/>
              </w:rPr>
            </w:pPr>
            <w:r>
              <w:rPr>
                <w:sz w:val="10"/>
                <w:szCs w:val="10"/>
                <w:spacing w:val="-4"/>
              </w:rPr>
              <w:t>性化内容。</w:t>
            </w:r>
          </w:p>
          <w:p>
            <w:pPr>
              <w:pStyle w:val="TableText"/>
              <w:ind w:left="156" w:right="5" w:firstLine="199"/>
              <w:spacing w:before="129" w:line="258" w:lineRule="auto"/>
              <w:rPr>
                <w:sz w:val="10"/>
                <w:szCs w:val="10"/>
              </w:rPr>
            </w:pPr>
            <w:r>
              <w:rPr>
                <w:sz w:val="10"/>
                <w:szCs w:val="10"/>
                <w:b/>
                <w:bCs/>
                <w:spacing w:val="-11"/>
              </w:rPr>
              <w:t>我</w:t>
            </w:r>
            <w:r>
              <w:rPr>
                <w:sz w:val="10"/>
                <w:szCs w:val="10"/>
                <w:b/>
                <w:bCs/>
                <w:spacing w:val="-10"/>
              </w:rPr>
              <w:t>们也可能基于特征标签通过上述“消息通知“中的方式，提</w:t>
            </w:r>
            <w:r>
              <w:rPr>
                <w:sz w:val="10"/>
                <w:szCs w:val="10"/>
                <w:b/>
                <w:bCs/>
                <w:spacing w:val="-9"/>
              </w:rPr>
              <w:t>供</w:t>
            </w:r>
            <w:r>
              <w:rPr>
                <w:sz w:val="10"/>
                <w:szCs w:val="10"/>
                <w:spacing w:val="10"/>
              </w:rPr>
              <w:t xml:space="preserve"> </w:t>
            </w:r>
            <w:r>
              <w:rPr>
                <w:sz w:val="10"/>
                <w:szCs w:val="10"/>
                <w:b/>
                <w:bCs/>
                <w:spacing w:val="-2"/>
              </w:rPr>
              <w:t>或推广我们或第三方的如下商品和服务：</w:t>
            </w:r>
          </w:p>
          <w:p>
            <w:pPr>
              <w:pStyle w:val="TableText"/>
              <w:ind w:left="145" w:firstLine="209"/>
              <w:spacing w:before="143" w:line="265" w:lineRule="auto"/>
              <w:jc w:val="both"/>
              <w:rPr>
                <w:sz w:val="10"/>
                <w:szCs w:val="10"/>
              </w:rPr>
            </w:pPr>
            <w:r>
              <w:rPr>
                <w:sz w:val="10"/>
                <w:szCs w:val="10"/>
                <w:spacing w:val="-5"/>
              </w:rPr>
              <w:t>我们的商品和极务，包括但不限于：即时通讯服务</w:t>
            </w:r>
            <w:r>
              <w:rPr>
                <w:sz w:val="10"/>
                <w:szCs w:val="10"/>
                <w:spacing w:val="-6"/>
              </w:rPr>
              <w:t>、网上媒体</w:t>
            </w:r>
            <w:r>
              <w:rPr>
                <w:sz w:val="10"/>
                <w:szCs w:val="10"/>
              </w:rPr>
              <w:t xml:space="preserve"> </w:t>
            </w:r>
            <w:r>
              <w:rPr>
                <w:sz w:val="10"/>
                <w:szCs w:val="10"/>
                <w:spacing w:val="-1"/>
              </w:rPr>
              <w:t>服务、互动端乐服务、社交网络服务、支付服务、互联网梳</w:t>
            </w:r>
            <w:r>
              <w:rPr>
                <w:sz w:val="10"/>
                <w:szCs w:val="10"/>
                <w:spacing w:val="-2"/>
              </w:rPr>
              <w:t>素服</w:t>
            </w:r>
            <w:r>
              <w:rPr>
                <w:sz w:val="10"/>
                <w:szCs w:val="10"/>
              </w:rPr>
              <w:t xml:space="preserve"> </w:t>
            </w:r>
            <w:r>
              <w:rPr>
                <w:sz w:val="10"/>
                <w:szCs w:val="10"/>
                <w:spacing w:val="-4"/>
              </w:rPr>
              <w:t>务、位置和地图服务、应用软件和服务、数据</w:t>
            </w:r>
            <w:r>
              <w:rPr>
                <w:sz w:val="10"/>
                <w:szCs w:val="10"/>
                <w:spacing w:val="-5"/>
              </w:rPr>
              <w:t>管理软件和服务、网</w:t>
            </w:r>
            <w:r>
              <w:rPr>
                <w:sz w:val="10"/>
                <w:szCs w:val="10"/>
              </w:rPr>
              <w:t xml:space="preserve"> </w:t>
            </w:r>
            <w:r>
              <w:rPr>
                <w:sz w:val="10"/>
                <w:szCs w:val="10"/>
                <w:spacing w:val="-5"/>
              </w:rPr>
              <w:t>上广告服务。互联网金贴及其他社交煤体、强乐，网络荡戏。电子</w:t>
            </w:r>
            <w:r>
              <w:rPr>
                <w:sz w:val="10"/>
                <w:szCs w:val="10"/>
                <w:spacing w:val="16"/>
              </w:rPr>
              <w:t xml:space="preserve"> </w:t>
            </w:r>
            <w:r>
              <w:rPr>
                <w:sz w:val="10"/>
                <w:szCs w:val="10"/>
                <w:spacing w:val="-1"/>
              </w:rPr>
              <w:t>商务、资讯及通讯软件和服务；及</w:t>
            </w:r>
          </w:p>
          <w:p>
            <w:pPr>
              <w:pStyle w:val="TableText"/>
              <w:ind w:left="135" w:firstLine="219"/>
              <w:spacing w:before="143" w:line="270" w:lineRule="auto"/>
              <w:jc w:val="both"/>
              <w:rPr>
                <w:sz w:val="10"/>
                <w:szCs w:val="10"/>
              </w:rPr>
            </w:pPr>
            <w:r>
              <w:rPr>
                <w:sz w:val="10"/>
                <w:szCs w:val="10"/>
                <w:spacing w:val="-2"/>
              </w:rPr>
              <w:t>第三方商品和服务，包括但不限于：互联同服务、食物和餐</w:t>
            </w:r>
            <w:r>
              <w:rPr>
                <w:sz w:val="10"/>
                <w:szCs w:val="10"/>
                <w:spacing w:val="6"/>
              </w:rPr>
              <w:t xml:space="preserve"> </w:t>
            </w:r>
            <w:r>
              <w:rPr>
                <w:sz w:val="10"/>
                <w:szCs w:val="10"/>
                <w:spacing w:val="-1"/>
              </w:rPr>
              <w:t>饮、体育、音乐、电影、电视、现场表演扣其他艺术和规乐、书</w:t>
            </w:r>
            <w:r>
              <w:rPr>
                <w:sz w:val="10"/>
                <w:szCs w:val="10"/>
                <w:spacing w:val="13"/>
                <w:w w:val="101"/>
              </w:rPr>
              <w:t xml:space="preserve"> </w:t>
            </w:r>
            <w:r>
              <w:rPr>
                <w:sz w:val="10"/>
                <w:szCs w:val="10"/>
                <w:spacing w:val="-4"/>
              </w:rPr>
              <w:t>册、杂志和其他刊物、服装和配饰、珠宝、</w:t>
            </w:r>
            <w:r>
              <w:rPr>
                <w:sz w:val="10"/>
                <w:szCs w:val="10"/>
                <w:spacing w:val="-5"/>
              </w:rPr>
              <w:t>化收品、个人健康和卫</w:t>
            </w:r>
            <w:r>
              <w:rPr>
                <w:sz w:val="10"/>
                <w:szCs w:val="10"/>
              </w:rPr>
              <w:t xml:space="preserve"> </w:t>
            </w:r>
            <w:r>
              <w:rPr>
                <w:sz w:val="10"/>
                <w:szCs w:val="10"/>
                <w:spacing w:val="-4"/>
              </w:rPr>
              <w:t>生、电子、收藏品、家用卷血、电器、家居装</w:t>
            </w:r>
            <w:r>
              <w:rPr>
                <w:sz w:val="10"/>
                <w:szCs w:val="10"/>
                <w:spacing w:val="-5"/>
              </w:rPr>
              <w:t>饰和据设、宠物、汽</w:t>
            </w:r>
            <w:r>
              <w:rPr>
                <w:sz w:val="10"/>
                <w:szCs w:val="10"/>
              </w:rPr>
              <w:t xml:space="preserve"> </w:t>
            </w:r>
            <w:r>
              <w:rPr>
                <w:sz w:val="10"/>
                <w:szCs w:val="10"/>
                <w:spacing w:val="-1"/>
              </w:rPr>
              <w:t>车、清店、交通和款券、银行、保险及金融服务、积分和奖劭计</w:t>
            </w:r>
            <w:r>
              <w:rPr>
                <w:sz w:val="10"/>
                <w:szCs w:val="10"/>
                <w:spacing w:val="2"/>
              </w:rPr>
              <w:t xml:space="preserve"> </w:t>
            </w:r>
            <w:r>
              <w:rPr>
                <w:sz w:val="10"/>
                <w:szCs w:val="10"/>
                <w:spacing w:val="-1"/>
              </w:rPr>
              <w:t>划，以及我们认为可能与您相关的其他高品和服务。</w:t>
            </w:r>
          </w:p>
          <w:p>
            <w:pPr>
              <w:pStyle w:val="TableText"/>
              <w:ind w:left="145" w:right="3" w:firstLine="199"/>
              <w:spacing w:before="120" w:line="248" w:lineRule="auto"/>
              <w:rPr>
                <w:sz w:val="10"/>
                <w:szCs w:val="10"/>
              </w:rPr>
            </w:pPr>
            <w:r>
              <w:rPr>
                <w:sz w:val="10"/>
                <w:szCs w:val="10"/>
                <w:spacing w:val="-5"/>
              </w:rPr>
              <w:t>我们会按院如下规时进行个性化推荐或定向推送，并为您提供</w:t>
            </w:r>
            <w:r>
              <w:rPr>
                <w:sz w:val="10"/>
                <w:szCs w:val="10"/>
                <w:spacing w:val="7"/>
              </w:rPr>
              <w:t xml:space="preserve"> </w:t>
            </w:r>
            <w:r>
              <w:rPr>
                <w:sz w:val="10"/>
                <w:szCs w:val="10"/>
                <w:spacing w:val="-1"/>
              </w:rPr>
              <w:t>相应的退出机制：</w:t>
            </w:r>
          </w:p>
          <w:p>
            <w:pPr>
              <w:pStyle w:val="TableText"/>
              <w:ind w:left="145" w:firstLine="199"/>
              <w:spacing w:before="161" w:line="258" w:lineRule="auto"/>
              <w:jc w:val="both"/>
              <w:rPr>
                <w:sz w:val="10"/>
                <w:szCs w:val="10"/>
              </w:rPr>
            </w:pPr>
            <w:r>
              <w:rPr>
                <w:sz w:val="10"/>
                <w:szCs w:val="10"/>
                <w:spacing w:val="-3"/>
              </w:rPr>
              <w:t>1.我们会根据您的个人信息(例如测</w:t>
            </w:r>
            <w:r>
              <w:rPr>
                <w:sz w:val="10"/>
                <w:szCs w:val="10"/>
                <w:b/>
                <w:bCs/>
                <w:spacing w:val="-3"/>
              </w:rPr>
              <w:t>览、搜素及</w:t>
            </w:r>
            <w:r>
              <w:rPr>
                <w:sz w:val="10"/>
                <w:szCs w:val="10"/>
                <w:b/>
                <w:bCs/>
                <w:spacing w:val="-4"/>
              </w:rPr>
              <w:t>听数记量、设</w:t>
            </w:r>
            <w:r>
              <w:rPr>
                <w:sz w:val="10"/>
                <w:szCs w:val="10"/>
              </w:rPr>
              <w:t xml:space="preserve"> </w:t>
            </w:r>
            <w:r>
              <w:rPr>
                <w:sz w:val="10"/>
                <w:szCs w:val="10"/>
                <w:b/>
                <w:bCs/>
                <w:spacing w:val="-3"/>
              </w:rPr>
              <w:t>备信息、位置信息、红单值息)</w:t>
            </w:r>
            <w:r>
              <w:rPr>
                <w:sz w:val="10"/>
                <w:szCs w:val="10"/>
                <w:spacing w:val="-3"/>
              </w:rPr>
              <w:t>为您提供个性化的推广内容，</w:t>
            </w:r>
            <w:r>
              <w:rPr>
                <w:sz w:val="10"/>
                <w:szCs w:val="10"/>
                <w:spacing w:val="-4"/>
              </w:rPr>
              <w:t>例如</w:t>
            </w:r>
            <w:r>
              <w:rPr>
                <w:sz w:val="10"/>
                <w:szCs w:val="10"/>
              </w:rPr>
              <w:t xml:space="preserve"> </w:t>
            </w:r>
            <w:r>
              <w:rPr>
                <w:sz w:val="10"/>
                <w:szCs w:val="10"/>
                <w:spacing w:val="-1"/>
              </w:rPr>
              <w:t>在标注“每日推荐”的歌单中向记推荐您可能喜欢的音乐。</w:t>
            </w:r>
          </w:p>
          <w:p>
            <w:pPr>
              <w:pStyle w:val="TableText"/>
              <w:ind w:left="85" w:right="1" w:firstLine="230"/>
              <w:spacing w:before="251" w:line="253" w:lineRule="auto"/>
              <w:jc w:val="both"/>
              <w:rPr>
                <w:sz w:val="10"/>
                <w:szCs w:val="10"/>
              </w:rPr>
            </w:pPr>
            <w:r>
              <w:rPr>
                <w:sz w:val="10"/>
                <w:szCs w:val="10"/>
                <w:spacing w:val="-7"/>
              </w:rPr>
              <w:t>您可以通过“设置-消息和隐私设置-个性化服务“页面，关“个</w:t>
            </w:r>
            <w:r>
              <w:rPr>
                <w:sz w:val="10"/>
                <w:szCs w:val="10"/>
                <w:spacing w:val="5"/>
              </w:rPr>
              <w:t xml:space="preserve"> </w:t>
            </w:r>
            <w:r>
              <w:rPr>
                <w:sz w:val="10"/>
                <w:szCs w:val="10"/>
                <w:spacing w:val="-2"/>
              </w:rPr>
              <w:t>性化服务“开关。关闭后，您看到的广告和内</w:t>
            </w:r>
            <w:r>
              <w:rPr>
                <w:sz w:val="10"/>
                <w:szCs w:val="10"/>
                <w:spacing w:val="-3"/>
              </w:rPr>
              <w:t>容属示的相关性会降</w:t>
            </w:r>
            <w:r>
              <w:rPr>
                <w:sz w:val="10"/>
                <w:szCs w:val="10"/>
              </w:rPr>
              <w:t xml:space="preserve"> </w:t>
            </w:r>
            <w:r>
              <w:rPr>
                <w:sz w:val="10"/>
                <w:szCs w:val="10"/>
                <w:spacing w:val="-5"/>
              </w:rPr>
              <w:t>低。</w:t>
            </w:r>
          </w:p>
        </w:tc>
      </w:tr>
    </w:tbl>
    <w:p>
      <w:pPr>
        <w:pStyle w:val="BodyText"/>
        <w:ind w:left="850" w:hanging="850"/>
        <w:spacing w:before="123" w:line="237" w:lineRule="auto"/>
        <w:rPr>
          <w:sz w:val="21"/>
          <w:szCs w:val="21"/>
        </w:rPr>
      </w:pPr>
      <w:r>
        <w:rPr>
          <w:sz w:val="21"/>
          <w:szCs w:val="21"/>
          <w:spacing w:val="-23"/>
        </w:rPr>
        <w:t>图11-15</w:t>
      </w:r>
      <w:r>
        <w:rPr>
          <w:sz w:val="21"/>
          <w:szCs w:val="21"/>
          <w:spacing w:val="72"/>
        </w:rPr>
        <w:t xml:space="preserve"> </w:t>
      </w:r>
      <w:r>
        <w:rPr>
          <w:sz w:val="21"/>
          <w:szCs w:val="21"/>
          <w:spacing w:val="-23"/>
        </w:rPr>
        <w:t>某网络音乐产</w:t>
      </w:r>
      <w:r>
        <w:rPr>
          <w:sz w:val="21"/>
          <w:szCs w:val="21"/>
          <w:spacing w:val="-22"/>
        </w:rPr>
        <w:t>品的隐私政</w:t>
      </w:r>
      <w:r>
        <w:rPr>
          <w:sz w:val="21"/>
          <w:szCs w:val="21"/>
          <w:spacing w:val="-10"/>
        </w:rPr>
        <w:t>策</w:t>
      </w:r>
      <w:r>
        <w:rPr>
          <w:sz w:val="21"/>
          <w:szCs w:val="21"/>
        </w:rPr>
        <w:t xml:space="preserve"> </w:t>
      </w:r>
      <w:r>
        <w:rPr>
          <w:sz w:val="21"/>
          <w:szCs w:val="21"/>
          <w:spacing w:val="-21"/>
          <w:w w:val="96"/>
        </w:rPr>
        <w:t>中关于个性化展示的描述</w:t>
      </w:r>
    </w:p>
    <w:p>
      <w:pPr>
        <w:spacing w:line="237" w:lineRule="auto"/>
        <w:sectPr>
          <w:type w:val="continuous"/>
          <w:pgSz w:w="9450" w:h="13340"/>
          <w:pgMar w:top="400" w:right="732" w:bottom="400" w:left="730" w:header="0" w:footer="0" w:gutter="0"/>
          <w:cols w:equalWidth="0" w:num="2">
            <w:col w:w="4851" w:space="100"/>
            <w:col w:w="3038" w:space="0"/>
          </w:cols>
        </w:sectPr>
        <w:rPr>
          <w:sz w:val="21"/>
          <w:szCs w:val="21"/>
        </w:rPr>
      </w:pPr>
    </w:p>
    <w:p>
      <w:pPr>
        <w:spacing w:line="244" w:lineRule="auto"/>
        <w:rPr>
          <w:rFonts w:ascii="Arial"/>
          <w:sz w:val="21"/>
        </w:rPr>
      </w:pPr>
      <w:r/>
    </w:p>
    <w:p>
      <w:pPr>
        <w:spacing w:line="245" w:lineRule="auto"/>
        <w:rPr>
          <w:rFonts w:ascii="Arial"/>
          <w:sz w:val="21"/>
        </w:rPr>
      </w:pPr>
      <w:r/>
    </w:p>
    <w:p>
      <w:pPr>
        <w:pStyle w:val="BodyText"/>
        <w:ind w:left="400"/>
        <w:spacing w:before="69" w:line="217" w:lineRule="auto"/>
        <w:rPr>
          <w:sz w:val="21"/>
          <w:szCs w:val="21"/>
        </w:rPr>
      </w:pPr>
      <w:r>
        <w:rPr>
          <w:sz w:val="21"/>
          <w:szCs w:val="21"/>
          <w:spacing w:val="-26"/>
          <w:w w:val="97"/>
        </w:rPr>
        <w:t>⊙《信息安全技术 个人信息安全规范》第7.</w:t>
      </w:r>
      <w:r>
        <w:rPr>
          <w:sz w:val="21"/>
          <w:szCs w:val="21"/>
          <w:spacing w:val="-27"/>
          <w:w w:val="97"/>
        </w:rPr>
        <w:t>5 a)条。</w:t>
      </w:r>
    </w:p>
    <w:p>
      <w:pPr>
        <w:pStyle w:val="BodyText"/>
        <w:ind w:left="400"/>
        <w:spacing w:before="1" w:line="192" w:lineRule="auto"/>
        <w:rPr>
          <w:sz w:val="21"/>
          <w:szCs w:val="21"/>
        </w:rPr>
      </w:pPr>
      <w:r>
        <w:rPr>
          <w:rFonts w:ascii="Arial" w:hAnsi="Arial" w:eastAsia="Arial" w:cs="Arial"/>
          <w:sz w:val="21"/>
          <w:szCs w:val="21"/>
          <w:spacing w:val="-25"/>
        </w:rPr>
        <w:t>=  </w:t>
      </w:r>
      <w:r>
        <w:rPr>
          <w:sz w:val="21"/>
          <w:szCs w:val="21"/>
          <w:spacing w:val="-25"/>
        </w:rPr>
        <w:t>《电子商务法》第</w:t>
      </w:r>
      <w:r>
        <w:rPr>
          <w:rFonts w:ascii="KaiTi" w:hAnsi="KaiTi" w:eastAsia="KaiTi" w:cs="KaiTi"/>
          <w:sz w:val="21"/>
          <w:szCs w:val="21"/>
          <w:spacing w:val="-25"/>
        </w:rPr>
        <w:t>18条</w:t>
      </w:r>
      <w:r>
        <w:rPr>
          <w:sz w:val="21"/>
          <w:szCs w:val="21"/>
          <w:spacing w:val="-25"/>
        </w:rPr>
        <w:t>。</w:t>
      </w:r>
    </w:p>
    <w:p>
      <w:pPr>
        <w:spacing w:line="192" w:lineRule="auto"/>
        <w:sectPr>
          <w:type w:val="continuous"/>
          <w:pgSz w:w="9450" w:h="13340"/>
          <w:pgMar w:top="400" w:right="732" w:bottom="400" w:left="730" w:header="0" w:footer="0" w:gutter="0"/>
          <w:cols w:equalWidth="0" w:num="1">
            <w:col w:w="7988" w:space="0"/>
          </w:cols>
        </w:sectPr>
        <w:rPr>
          <w:sz w:val="21"/>
          <w:szCs w:val="21"/>
        </w:rPr>
      </w:pPr>
    </w:p>
    <w:p>
      <w:pPr>
        <w:pStyle w:val="BodyText"/>
        <w:ind w:left="3600"/>
        <w:spacing w:before="116" w:line="219" w:lineRule="auto"/>
        <w:rPr>
          <w:sz w:val="20"/>
          <w:szCs w:val="20"/>
        </w:rPr>
      </w:pPr>
      <w:r>
        <w:pict>
          <v:rect id="_x0000_s458" style="position:absolute;margin-left:86.5006pt;margin-top:107pt;mso-position-vertical-relative:page;mso-position-horizontal-relative:page;width:0.55pt;height:299.55pt;z-index:253211648;" o:allowincell="f" fillcolor="#000000" filled="true" stroked="false"/>
        </w:pict>
      </w:r>
      <w:r>
        <w:pict>
          <v:rect id="_x0000_s460" style="position:absolute;margin-left:223.998pt;margin-top:167pt;mso-position-vertical-relative:page;mso-position-horizontal-relative:page;width:0.55pt;height:240pt;z-index:253212672;" o:allowincell="f" fillcolor="#000000" filled="true" stroked="false"/>
        </w:pict>
      </w:r>
      <w:r>
        <w:pict>
          <v:rect id="_x0000_s462" style="position:absolute;margin-left:85.9997pt;margin-top:405.501pt;mso-position-vertical-relative:page;mso-position-horizontal-relative:page;width:139.55pt;height:0.5pt;z-index:253213696;" o:allowincell="f" fillcolor="#000000" filled="true" stroked="false"/>
        </w:pict>
      </w:r>
      <w:r>
        <w:drawing>
          <wp:anchor distT="0" distB="0" distL="0" distR="0" simplePos="0" relativeHeight="253214720" behindDoc="0" locked="0" layoutInCell="0" allowOverlap="1">
            <wp:simplePos x="0" y="0"/>
            <wp:positionH relativeFrom="page">
              <wp:posOffset>406370</wp:posOffset>
            </wp:positionH>
            <wp:positionV relativeFrom="page">
              <wp:posOffset>7423167</wp:posOffset>
            </wp:positionV>
            <wp:extent cx="1276358" cy="6350"/>
            <wp:effectExtent l="0" t="0" r="0" b="0"/>
            <wp:wrapNone/>
            <wp:docPr id="372" name="IM 372"/>
            <wp:cNvGraphicFramePr/>
            <a:graphic>
              <a:graphicData uri="http://schemas.openxmlformats.org/drawingml/2006/picture">
                <pic:pic>
                  <pic:nvPicPr>
                    <pic:cNvPr id="372" name="IM 372"/>
                    <pic:cNvPicPr/>
                  </pic:nvPicPr>
                  <pic:blipFill>
                    <a:blip r:embed="rId187"/>
                    <a:stretch>
                      <a:fillRect/>
                    </a:stretch>
                  </pic:blipFill>
                  <pic:spPr>
                    <a:xfrm rot="0">
                      <a:off x="0" y="0"/>
                      <a:ext cx="1276358" cy="6350"/>
                    </a:xfrm>
                    <a:prstGeom prst="rect">
                      <a:avLst/>
                    </a:prstGeom>
                  </pic:spPr>
                </pic:pic>
              </a:graphicData>
            </a:graphic>
          </wp:anchor>
        </w:drawing>
      </w:r>
      <w:r>
        <w:pict>
          <v:shape id="_x0000_s464" style="position:absolute;margin-left:90.4996pt;margin-top:188.64pt;mso-position-vertical-relative:page;mso-position-horizontal-relative:page;width:126.75pt;height:185.6pt;z-index:253208576;" o:allowincell="f" filled="false" stroked="false" type="#_x0000_t202">
            <v:fill on="false"/>
            <v:stroke on="false"/>
            <v:path/>
            <v:imagedata o:title=""/>
            <o:lock v:ext="edit" aspectratio="false"/>
            <v:textbox inset="0mm,0mm,0mm,0mm">
              <w:txbxContent>
                <w:p>
                  <w:pPr>
                    <w:ind w:left="21"/>
                    <w:spacing w:before="20" w:line="222" w:lineRule="auto"/>
                    <w:rPr>
                      <w:rFonts w:ascii="SimHei" w:hAnsi="SimHei" w:eastAsia="SimHei" w:cs="SimHei"/>
                      <w:sz w:val="11"/>
                      <w:szCs w:val="11"/>
                    </w:rPr>
                  </w:pPr>
                  <w:r>
                    <w:rPr>
                      <w:rFonts w:ascii="SimHei" w:hAnsi="SimHei" w:eastAsia="SimHei" w:cs="SimHei"/>
                      <w:sz w:val="11"/>
                      <w:szCs w:val="11"/>
                      <w:b/>
                      <w:bCs/>
                      <w:spacing w:val="9"/>
                    </w:rPr>
                    <w:t>个性化推荐</w:t>
                  </w:r>
                </w:p>
                <w:p>
                  <w:pPr>
                    <w:pStyle w:val="BodyText"/>
                    <w:ind w:left="20" w:right="40"/>
                    <w:spacing w:before="130" w:line="223" w:lineRule="auto"/>
                    <w:rPr>
                      <w:sz w:val="11"/>
                      <w:szCs w:val="11"/>
                    </w:rPr>
                  </w:pPr>
                  <w:r>
                    <w:rPr>
                      <w:rFonts w:ascii="LiSu" w:hAnsi="LiSu" w:eastAsia="LiSu" w:cs="LiSu"/>
                      <w:sz w:val="11"/>
                      <w:szCs w:val="11"/>
                      <w:spacing w:val="-6"/>
                      <w:w w:val="99"/>
                    </w:rPr>
                    <w:t>为向您提供更便捷、更优质、个性化的商品及服务，提</w:t>
                  </w:r>
                  <w:r>
                    <w:rPr>
                      <w:rFonts w:ascii="LiSu" w:hAnsi="LiSu" w:eastAsia="LiSu" w:cs="LiSu"/>
                      <w:sz w:val="11"/>
                      <w:szCs w:val="11"/>
                      <w:spacing w:val="1"/>
                    </w:rPr>
                    <w:t xml:space="preserve"> </w:t>
                  </w:r>
                  <w:r>
                    <w:rPr>
                      <w:sz w:val="11"/>
                      <w:szCs w:val="11"/>
                      <w:spacing w:val="-7"/>
                    </w:rPr>
                    <w:t>升您的购物体验，我们会基于如下必要的信息向您提供</w:t>
                  </w:r>
                  <w:r>
                    <w:rPr>
                      <w:sz w:val="11"/>
                      <w:szCs w:val="11"/>
                    </w:rPr>
                    <w:t xml:space="preserve"> </w:t>
                  </w:r>
                  <w:r>
                    <w:rPr>
                      <w:sz w:val="11"/>
                      <w:szCs w:val="11"/>
                      <w:spacing w:val="-5"/>
                    </w:rPr>
                    <w:t>商品或服务的个性化推荐和展示：您在访间</w:t>
                  </w:r>
                  <w:r>
                    <w:rPr>
                      <w:sz w:val="11"/>
                      <w:szCs w:val="11"/>
                      <w:spacing w:val="-6"/>
                    </w:rPr>
                    <w:t>或使用</w:t>
                  </w:r>
                </w:p>
                <w:p>
                  <w:pPr>
                    <w:pStyle w:val="BodyText"/>
                    <w:ind w:left="20" w:right="39"/>
                    <w:spacing w:before="10" w:line="227" w:lineRule="auto"/>
                    <w:rPr>
                      <w:sz w:val="11"/>
                      <w:szCs w:val="11"/>
                    </w:rPr>
                  </w:pPr>
                  <w:r>
                    <w:rPr>
                      <w:sz w:val="11"/>
                      <w:szCs w:val="11"/>
                      <w:spacing w:val="-7"/>
                    </w:rPr>
                    <w:t>平台网站或客户据时的服务日志，包括测览记录、点击</w:t>
                  </w:r>
                  <w:r>
                    <w:rPr>
                      <w:sz w:val="11"/>
                      <w:szCs w:val="11"/>
                      <w:spacing w:val="1"/>
                    </w:rPr>
                    <w:t xml:space="preserve"> </w:t>
                  </w:r>
                  <w:r>
                    <w:rPr>
                      <w:sz w:val="11"/>
                      <w:szCs w:val="11"/>
                      <w:spacing w:val="-7"/>
                    </w:rPr>
                    <w:t>查看记录、搜索查询记录、收藏、源加至购物车、交</w:t>
                  </w:r>
                </w:p>
                <w:p>
                  <w:pPr>
                    <w:pStyle w:val="BodyText"/>
                    <w:ind w:left="20" w:right="20"/>
                    <w:spacing w:before="8" w:line="235" w:lineRule="auto"/>
                    <w:rPr>
                      <w:rFonts w:ascii="LiSu" w:hAnsi="LiSu" w:eastAsia="LiSu" w:cs="LiSu"/>
                      <w:sz w:val="11"/>
                      <w:szCs w:val="11"/>
                    </w:rPr>
                  </w:pPr>
                  <w:r>
                    <w:rPr>
                      <w:sz w:val="11"/>
                      <w:szCs w:val="11"/>
                      <w:spacing w:val="-7"/>
                    </w:rPr>
                    <w:t>易、售后、关注分享信息、发布信息，以及IP地址、测</w:t>
                  </w:r>
                  <w:r>
                    <w:rPr>
                      <w:sz w:val="11"/>
                      <w:szCs w:val="11"/>
                      <w:spacing w:val="9"/>
                    </w:rPr>
                    <w:t xml:space="preserve"> </w:t>
                  </w:r>
                  <w:r>
                    <w:rPr>
                      <w:sz w:val="11"/>
                      <w:szCs w:val="11"/>
                      <w:spacing w:val="-7"/>
                    </w:rPr>
                    <w:t>览器类型、电信运管商、使用语言、访间日期和时间。</w:t>
                  </w:r>
                  <w:r>
                    <w:rPr>
                      <w:sz w:val="11"/>
                      <w:szCs w:val="11"/>
                      <w:spacing w:val="2"/>
                    </w:rPr>
                    <w:t xml:space="preserve"> </w:t>
                  </w:r>
                  <w:r>
                    <w:rPr>
                      <w:sz w:val="11"/>
                      <w:szCs w:val="11"/>
                      <w:spacing w:val="-7"/>
                    </w:rPr>
                    <w:t>也所使用的设备相关信息，包括设备型号、操作系统版</w:t>
                  </w:r>
                  <w:r>
                    <w:rPr>
                      <w:sz w:val="11"/>
                      <w:szCs w:val="11"/>
                      <w:spacing w:val="1"/>
                    </w:rPr>
                    <w:t xml:space="preserve"> </w:t>
                  </w:r>
                  <w:r>
                    <w:rPr>
                      <w:sz w:val="11"/>
                      <w:szCs w:val="11"/>
                      <w:spacing w:val="-5"/>
                    </w:rPr>
                    <w:t>本、设备设置、MAC</w:t>
                  </w:r>
                  <w:r>
                    <w:rPr>
                      <w:sz w:val="11"/>
                      <w:szCs w:val="11"/>
                      <w:spacing w:val="13"/>
                    </w:rPr>
                    <w:t xml:space="preserve"> </w:t>
                  </w:r>
                  <w:r>
                    <w:rPr>
                      <w:sz w:val="11"/>
                      <w:szCs w:val="11"/>
                      <w:spacing w:val="-5"/>
                    </w:rPr>
                    <w:t>地址及IMEI、IDFA,OAID 等设备标</w:t>
                  </w:r>
                  <w:r>
                    <w:rPr>
                      <w:sz w:val="11"/>
                      <w:szCs w:val="11"/>
                    </w:rPr>
                    <w:t xml:space="preserve"> </w:t>
                  </w:r>
                  <w:r>
                    <w:rPr>
                      <w:sz w:val="11"/>
                      <w:szCs w:val="11"/>
                      <w:spacing w:val="-7"/>
                    </w:rPr>
                    <w:t>识符、设备环境、移动应用列表等软硬件特征信息；设</w:t>
                  </w:r>
                  <w:r>
                    <w:rPr>
                      <w:sz w:val="11"/>
                      <w:szCs w:val="11"/>
                      <w:spacing w:val="1"/>
                    </w:rPr>
                    <w:t xml:space="preserve"> </w:t>
                  </w:r>
                  <w:r>
                    <w:rPr>
                      <w:rFonts w:ascii="LiSu" w:hAnsi="LiSu" w:eastAsia="LiSu" w:cs="LiSu"/>
                      <w:sz w:val="11"/>
                      <w:szCs w:val="11"/>
                      <w:spacing w:val="-5"/>
                    </w:rPr>
                    <w:t>备所在位置相关信息(包括您授权的</w:t>
                  </w:r>
                  <w:r>
                    <w:rPr>
                      <w:sz w:val="11"/>
                      <w:szCs w:val="11"/>
                      <w:spacing w:val="-5"/>
                    </w:rPr>
                    <w:t>GPS </w:t>
                  </w:r>
                  <w:r>
                    <w:rPr>
                      <w:rFonts w:ascii="LiSu" w:hAnsi="LiSu" w:eastAsia="LiSu" w:cs="LiSu"/>
                      <w:sz w:val="11"/>
                      <w:szCs w:val="11"/>
                      <w:spacing w:val="-5"/>
                    </w:rPr>
                    <w:t>位置以及</w:t>
                  </w:r>
                </w:p>
                <w:p>
                  <w:pPr>
                    <w:pStyle w:val="BodyText"/>
                    <w:ind w:left="20" w:right="38"/>
                    <w:spacing w:before="1" w:line="229" w:lineRule="auto"/>
                    <w:jc w:val="both"/>
                    <w:rPr>
                      <w:sz w:val="11"/>
                      <w:szCs w:val="11"/>
                    </w:rPr>
                  </w:pPr>
                  <w:r>
                    <w:rPr>
                      <w:rFonts w:ascii="Times New Roman" w:hAnsi="Times New Roman" w:eastAsia="Times New Roman" w:cs="Times New Roman"/>
                      <w:sz w:val="11"/>
                      <w:szCs w:val="11"/>
                      <w:spacing w:val="-6"/>
                    </w:rPr>
                    <w:t>WLAN</w:t>
                  </w:r>
                  <w:r>
                    <w:rPr>
                      <w:sz w:val="11"/>
                      <w:szCs w:val="11"/>
                      <w:spacing w:val="-6"/>
                    </w:rPr>
                    <w:t>接入点、蓝牙和基站等传感器信息)。我们会基 </w:t>
                  </w:r>
                  <w:r>
                    <w:rPr>
                      <w:sz w:val="11"/>
                      <w:szCs w:val="11"/>
                      <w:spacing w:val="-7"/>
                    </w:rPr>
                    <w:t>于以上信息提取息的偏好特征，并向您推荐您可能感兴</w:t>
                  </w:r>
                  <w:r>
                    <w:rPr>
                      <w:sz w:val="11"/>
                      <w:szCs w:val="11"/>
                      <w:spacing w:val="2"/>
                    </w:rPr>
                    <w:t xml:space="preserve"> </w:t>
                  </w:r>
                  <w:r>
                    <w:rPr>
                      <w:sz w:val="11"/>
                      <w:szCs w:val="11"/>
                      <w:spacing w:val="-7"/>
                    </w:rPr>
                    <w:t>患的高品、服务或其他信息。</w:t>
                  </w:r>
                </w:p>
                <w:p>
                  <w:pPr>
                    <w:pStyle w:val="BodyText"/>
                    <w:ind w:left="20" w:right="20"/>
                    <w:spacing w:before="219" w:line="245" w:lineRule="auto"/>
                    <w:jc w:val="both"/>
                    <w:rPr>
                      <w:sz w:val="11"/>
                      <w:szCs w:val="11"/>
                    </w:rPr>
                  </w:pPr>
                  <w:r>
                    <w:rPr>
                      <w:sz w:val="11"/>
                      <w:szCs w:val="11"/>
                      <w:spacing w:val="-7"/>
                    </w:rPr>
                    <w:t>如果您不想着我们为您推荐的商品成服务等信息，您可</w:t>
                  </w:r>
                  <w:r>
                    <w:rPr>
                      <w:sz w:val="11"/>
                      <w:szCs w:val="11"/>
                      <w:spacing w:val="1"/>
                    </w:rPr>
                    <w:t xml:space="preserve"> </w:t>
                  </w:r>
                  <w:r>
                    <w:rPr>
                      <w:sz w:val="11"/>
                      <w:szCs w:val="11"/>
                      <w:spacing w:val="-7"/>
                    </w:rPr>
                    <w:t>以通过长按被推荐的商品成服务图片，在随后出现的弹</w:t>
                  </w:r>
                  <w:r>
                    <w:rPr>
                      <w:sz w:val="11"/>
                      <w:szCs w:val="11"/>
                      <w:spacing w:val="1"/>
                    </w:rPr>
                    <w:t xml:space="preserve"> </w:t>
                  </w:r>
                  <w:r>
                    <w:rPr>
                      <w:sz w:val="11"/>
                      <w:szCs w:val="11"/>
                      <w:spacing w:val="-6"/>
                    </w:rPr>
                    <w:t>窗中根据提示选择弹最类似商品或者屏蔽商品</w:t>
                  </w:r>
                  <w:r>
                    <w:rPr>
                      <w:sz w:val="11"/>
                      <w:szCs w:val="11"/>
                      <w:spacing w:val="-7"/>
                    </w:rPr>
                    <w:t>或般务所</w:t>
                  </w:r>
                  <w:r>
                    <w:rPr>
                      <w:sz w:val="11"/>
                      <w:szCs w:val="11"/>
                    </w:rPr>
                    <w:t xml:space="preserve"> </w:t>
                  </w:r>
                  <w:r>
                    <w:rPr>
                      <w:sz w:val="11"/>
                      <w:szCs w:val="11"/>
                      <w:spacing w:val="-7"/>
                    </w:rPr>
                    <w:t>属的类目。您也可以通过以下按钮关闭个性化推荐，帮</w:t>
                  </w:r>
                  <w:r>
                    <w:rPr>
                      <w:sz w:val="11"/>
                      <w:szCs w:val="11"/>
                      <w:spacing w:val="5"/>
                    </w:rPr>
                    <w:t xml:space="preserve"> </w:t>
                  </w:r>
                  <w:r>
                    <w:rPr>
                      <w:sz w:val="11"/>
                      <w:szCs w:val="11"/>
                      <w:spacing w:val="-7"/>
                    </w:rPr>
                    <w:t>助您实现对推荐内容的控制及自主决策。</w:t>
                  </w:r>
                </w:p>
                <w:p>
                  <w:pPr>
                    <w:pStyle w:val="BodyText"/>
                    <w:ind w:left="21"/>
                    <w:spacing w:before="218" w:line="219" w:lineRule="auto"/>
                    <w:rPr>
                      <w:sz w:val="11"/>
                      <w:szCs w:val="11"/>
                    </w:rPr>
                  </w:pPr>
                  <w:r>
                    <w:rPr>
                      <w:sz w:val="11"/>
                      <w:szCs w:val="11"/>
                      <w:b/>
                      <w:bCs/>
                      <w:spacing w:val="-6"/>
                    </w:rPr>
                    <w:t>个性化内容推荐</w:t>
                  </w:r>
                </w:p>
                <w:p>
                  <w:pPr>
                    <w:pStyle w:val="BodyText"/>
                    <w:ind w:left="20"/>
                    <w:spacing w:before="41" w:line="219" w:lineRule="auto"/>
                    <w:rPr>
                      <w:sz w:val="11"/>
                      <w:szCs w:val="11"/>
                    </w:rPr>
                  </w:pPr>
                  <w:r>
                    <w:rPr>
                      <w:sz w:val="11"/>
                      <w:szCs w:val="11"/>
                      <w:spacing w:val="-9"/>
                      <w:w w:val="89"/>
                    </w:rPr>
                    <w:t>并息后将展系个性化推荐内容，理升密封简和购前体站</w:t>
                  </w:r>
                </w:p>
              </w:txbxContent>
            </v:textbox>
          </v:shape>
        </w:pict>
      </w:r>
      <w:r>
        <w:pict>
          <v:shape id="_x0000_s466" style="position:absolute;margin-left:122.998pt;margin-top:393.523pt;mso-position-vertical-relative:page;mso-position-horizontal-relative:page;width:62pt;height:9.6pt;z-index:253210624;" o:allowincell="f" filled="false" stroked="false" type="#_x0000_t202">
            <v:fill on="false"/>
            <v:stroke on="false"/>
            <v:path/>
            <v:imagedata o:title=""/>
            <o:lock v:ext="edit" aspectratio="false"/>
            <v:textbox inset="0mm,0mm,0mm,0mm">
              <w:txbxContent>
                <w:p>
                  <w:pPr>
                    <w:pStyle w:val="BodyText"/>
                    <w:ind w:left="20"/>
                    <w:spacing w:before="20" w:line="151" w:lineRule="exact"/>
                    <w:rPr>
                      <w:sz w:val="11"/>
                      <w:szCs w:val="11"/>
                    </w:rPr>
                  </w:pPr>
                  <w:r>
                    <w:rPr>
                      <w:sz w:val="11"/>
                      <w:szCs w:val="11"/>
                      <w:spacing w:val="-4"/>
                      <w:position w:val="1"/>
                    </w:rPr>
                    <w:t>#</w:t>
                  </w:r>
                  <w:r>
                    <w:rPr>
                      <w:sz w:val="11"/>
                      <w:szCs w:val="11"/>
                      <w:spacing w:val="1"/>
                      <w:position w:val="1"/>
                    </w:rPr>
                    <w:t xml:space="preserve">         </w:t>
                  </w:r>
                  <w:r>
                    <w:rPr>
                      <w:rFonts w:ascii="Arial" w:hAnsi="Arial" w:eastAsia="Arial" w:cs="Arial"/>
                      <w:sz w:val="11"/>
                      <w:szCs w:val="11"/>
                      <w:spacing w:val="-4"/>
                      <w:position w:val="1"/>
                    </w:rPr>
                    <w:t>O</w:t>
                  </w:r>
                  <w:r>
                    <w:rPr>
                      <w:rFonts w:ascii="Arial" w:hAnsi="Arial" w:eastAsia="Arial" w:cs="Arial"/>
                      <w:sz w:val="11"/>
                      <w:szCs w:val="11"/>
                      <w:position w:val="1"/>
                    </w:rPr>
                    <w:t xml:space="preserve">               </w:t>
                  </w:r>
                  <w:r>
                    <w:rPr>
                      <w:sz w:val="11"/>
                      <w:szCs w:val="11"/>
                      <w:spacing w:val="-4"/>
                      <w:position w:val="1"/>
                    </w:rPr>
                    <w:t>《</w:t>
                  </w:r>
                </w:p>
              </w:txbxContent>
            </v:textbox>
          </v:shape>
        </w:pict>
      </w:r>
      <w:r>
        <w:drawing>
          <wp:anchor distT="0" distB="0" distL="0" distR="0" simplePos="0" relativeHeight="253209600" behindDoc="0" locked="0" layoutInCell="0" allowOverlap="1">
            <wp:simplePos x="0" y="0"/>
            <wp:positionH relativeFrom="page">
              <wp:posOffset>1079475</wp:posOffset>
            </wp:positionH>
            <wp:positionV relativeFrom="page">
              <wp:posOffset>1327176</wp:posOffset>
            </wp:positionV>
            <wp:extent cx="1765300" cy="1009655"/>
            <wp:effectExtent l="0" t="0" r="0" b="0"/>
            <wp:wrapNone/>
            <wp:docPr id="374" name="IM 374"/>
            <wp:cNvGraphicFramePr/>
            <a:graphic>
              <a:graphicData uri="http://schemas.openxmlformats.org/drawingml/2006/picture">
                <pic:pic>
                  <pic:nvPicPr>
                    <pic:cNvPr id="374" name="IM 374"/>
                    <pic:cNvPicPr/>
                  </pic:nvPicPr>
                  <pic:blipFill>
                    <a:blip r:embed="rId188"/>
                    <a:stretch>
                      <a:fillRect/>
                    </a:stretch>
                  </pic:blipFill>
                  <pic:spPr>
                    <a:xfrm rot="0">
                      <a:off x="0" y="0"/>
                      <a:ext cx="1765300" cy="1009655"/>
                    </a:xfrm>
                    <a:prstGeom prst="rect">
                      <a:avLst/>
                    </a:prstGeom>
                  </pic:spPr>
                </pic:pic>
              </a:graphicData>
            </a:graphic>
          </wp:anchor>
        </w:drawing>
      </w:r>
      <w:r>
        <w:rPr>
          <w:sz w:val="20"/>
          <w:szCs w:val="20"/>
          <w:spacing w:val="-12"/>
        </w:rPr>
        <w:t>第十一章 更懂你的精准营销和个性化推荐</w:t>
      </w:r>
    </w:p>
    <w:p>
      <w:pPr>
        <w:spacing w:line="336" w:lineRule="auto"/>
        <w:rPr>
          <w:rFonts w:ascii="Arial"/>
          <w:sz w:val="21"/>
        </w:rPr>
      </w:pPr>
      <w:r/>
    </w:p>
    <w:p>
      <w:pPr>
        <w:spacing w:line="337" w:lineRule="auto"/>
        <w:rPr>
          <w:rFonts w:ascii="Arial"/>
          <w:sz w:val="21"/>
        </w:rPr>
      </w:pPr>
      <w:r/>
    </w:p>
    <w:p>
      <w:pPr>
        <w:pStyle w:val="BodyText"/>
        <w:ind w:left="10"/>
        <w:spacing w:before="65" w:line="219" w:lineRule="auto"/>
        <w:rPr>
          <w:sz w:val="20"/>
          <w:szCs w:val="20"/>
        </w:rPr>
      </w:pPr>
      <w:r>
        <w:rPr>
          <w:sz w:val="20"/>
          <w:szCs w:val="20"/>
          <w:spacing w:val="1"/>
        </w:rPr>
        <w:t>容推荐的开关，以及搜索时可选择通用排序。</w:t>
      </w:r>
    </w:p>
    <w:p>
      <w:pPr>
        <w:spacing w:line="383" w:lineRule="auto"/>
        <w:rPr>
          <w:rFonts w:ascii="Arial"/>
          <w:sz w:val="21"/>
        </w:rPr>
      </w:pPr>
      <w:r/>
    </w:p>
    <w:p>
      <w:pPr>
        <w:pStyle w:val="BodyText"/>
        <w:ind w:firstLine="4030"/>
        <w:spacing w:line="6000" w:lineRule="exact"/>
        <w:rPr/>
      </w:pPr>
      <w:r>
        <w:rPr>
          <w:position w:val="-119"/>
        </w:rPr>
        <w:pict>
          <v:group id="_x0000_s468" style="mso-position-vertical-relative:line;mso-position-horizontal-relative:char;width:145.55pt;height:300pt;" filled="false" stroked="false" coordsize="2911,6000" coordorigin="0,0">
            <v:shape id="_x0000_s470" style="position:absolute;left:0;top:0;width:2911;height:6000;" filled="false" stroked="false" type="#_x0000_t75">
              <v:imagedata o:title="" r:id="rId189"/>
            </v:shape>
            <v:shape id="_x0000_s472" style="position:absolute;left:131;top:114;width:2391;height:5445;" filled="false" stroked="false" type="#_x0000_t202">
              <v:fill on="false"/>
              <v:stroke on="false"/>
              <v:path/>
              <v:imagedata o:title=""/>
              <o:lock v:ext="edit" aspectratio="false"/>
              <v:textbox inset="0mm,0mm,0mm,0mm">
                <w:txbxContent>
                  <w:p>
                    <w:pPr>
                      <w:ind w:firstLine="808"/>
                      <w:spacing w:before="20" w:line="95" w:lineRule="exact"/>
                      <w:rPr/>
                    </w:pPr>
                    <w:r>
                      <w:rPr>
                        <w:position w:val="-1"/>
                      </w:rPr>
                      <w:drawing>
                        <wp:inline distT="0" distB="0" distL="0" distR="0">
                          <wp:extent cx="209546" cy="60349"/>
                          <wp:effectExtent l="0" t="0" r="0" b="0"/>
                          <wp:docPr id="376" name="IM 376"/>
                          <wp:cNvGraphicFramePr/>
                          <a:graphic>
                            <a:graphicData uri="http://schemas.openxmlformats.org/drawingml/2006/picture">
                              <pic:pic>
                                <pic:nvPicPr>
                                  <pic:cNvPr id="376" name="IM 376"/>
                                  <pic:cNvPicPr/>
                                </pic:nvPicPr>
                                <pic:blipFill>
                                  <a:blip r:embed="rId190"/>
                                  <a:stretch>
                                    <a:fillRect/>
                                  </a:stretch>
                                </pic:blipFill>
                                <pic:spPr>
                                  <a:xfrm rot="0">
                                    <a:off x="0" y="0"/>
                                    <a:ext cx="209546" cy="60349"/>
                                  </a:xfrm>
                                  <a:prstGeom prst="rect">
                                    <a:avLst/>
                                  </a:prstGeom>
                                </pic:spPr>
                              </pic:pic>
                            </a:graphicData>
                          </a:graphic>
                        </wp:inline>
                      </w:drawing>
                    </w:r>
                  </w:p>
                  <w:p>
                    <w:pPr>
                      <w:spacing w:line="474" w:lineRule="auto"/>
                      <w:rPr>
                        <w:rFonts w:ascii="Arial"/>
                        <w:sz w:val="21"/>
                      </w:rPr>
                    </w:pPr>
                    <w:r/>
                  </w:p>
                  <w:p>
                    <w:pPr>
                      <w:ind w:left="1578"/>
                      <w:spacing w:before="35" w:line="183" w:lineRule="auto"/>
                      <w:rPr>
                        <w:rFonts w:ascii="SimSun" w:hAnsi="SimSun" w:eastAsia="SimSun" w:cs="SimSun"/>
                        <w:sz w:val="11"/>
                        <w:szCs w:val="11"/>
                      </w:rPr>
                    </w:pPr>
                    <w:r>
                      <w:rPr>
                        <w:rFonts w:ascii="SimSun" w:hAnsi="SimSun" w:eastAsia="SimSun" w:cs="SimSun"/>
                        <w:sz w:val="11"/>
                        <w:szCs w:val="11"/>
                        <w:spacing w:val="-2"/>
                      </w:rPr>
                      <w:t>3m</w:t>
                    </w:r>
                  </w:p>
                  <w:p>
                    <w:pPr>
                      <w:spacing w:line="277" w:lineRule="auto"/>
                      <w:rPr>
                        <w:rFonts w:ascii="Arial"/>
                        <w:sz w:val="21"/>
                      </w:rPr>
                    </w:pPr>
                    <w:r/>
                  </w:p>
                  <w:p>
                    <w:pPr>
                      <w:spacing w:line="277" w:lineRule="auto"/>
                      <w:rPr>
                        <w:rFonts w:ascii="Arial"/>
                        <w:sz w:val="21"/>
                      </w:rPr>
                    </w:pPr>
                    <w:r/>
                  </w:p>
                  <w:p>
                    <w:pPr>
                      <w:ind w:left="1080"/>
                      <w:spacing w:before="35" w:line="175" w:lineRule="auto"/>
                      <w:rPr>
                        <w:rFonts w:ascii="LiSu" w:hAnsi="LiSu" w:eastAsia="LiSu" w:cs="LiSu"/>
                        <w:sz w:val="11"/>
                        <w:szCs w:val="11"/>
                      </w:rPr>
                    </w:pPr>
                    <w:r>
                      <w:rPr>
                        <w:rFonts w:ascii="LiSu" w:hAnsi="LiSu" w:eastAsia="LiSu" w:cs="LiSu"/>
                        <w:sz w:val="11"/>
                        <w:szCs w:val="11"/>
                        <w:b/>
                        <w:bCs/>
                        <w:spacing w:val="10"/>
                      </w:rPr>
                      <w:t>全部筛选</w:t>
                    </w:r>
                  </w:p>
                  <w:p>
                    <w:pPr>
                      <w:ind w:left="20"/>
                      <w:spacing w:before="142" w:line="262" w:lineRule="exact"/>
                      <w:rPr>
                        <w:rFonts w:ascii="SimHei" w:hAnsi="SimHei" w:eastAsia="SimHei" w:cs="SimHei"/>
                        <w:sz w:val="11"/>
                        <w:szCs w:val="11"/>
                      </w:rPr>
                    </w:pPr>
                    <w:r>
                      <w:rPr>
                        <w:rFonts w:ascii="SimHei" w:hAnsi="SimHei" w:eastAsia="SimHei" w:cs="SimHei"/>
                        <w:sz w:val="11"/>
                        <w:szCs w:val="11"/>
                        <w:b/>
                        <w:bCs/>
                        <w:spacing w:val="-2"/>
                        <w:position w:val="11"/>
                      </w:rPr>
                      <w:t>折扣与服务</w:t>
                    </w:r>
                  </w:p>
                  <w:p>
                    <w:pPr>
                      <w:ind w:left="340"/>
                      <w:spacing w:line="220" w:lineRule="auto"/>
                      <w:rPr>
                        <w:rFonts w:ascii="SimSun" w:hAnsi="SimSun" w:eastAsia="SimSun" w:cs="SimSun"/>
                        <w:sz w:val="11"/>
                        <w:szCs w:val="11"/>
                      </w:rPr>
                    </w:pPr>
                    <w:r>
                      <w:rPr>
                        <w:rFonts w:ascii="SimSun" w:hAnsi="SimSun" w:eastAsia="SimSun" w:cs="SimSun"/>
                        <w:sz w:val="11"/>
                        <w:szCs w:val="11"/>
                        <w:b/>
                        <w:bCs/>
                        <w:spacing w:val="-3"/>
                      </w:rPr>
                      <w:t>包邮</w:t>
                    </w:r>
                  </w:p>
                  <w:p>
                    <w:pPr>
                      <w:ind w:left="428"/>
                      <w:spacing w:before="219" w:line="219" w:lineRule="auto"/>
                      <w:rPr>
                        <w:rFonts w:ascii="SimSun" w:hAnsi="SimSun" w:eastAsia="SimSun" w:cs="SimSun"/>
                        <w:sz w:val="11"/>
                        <w:szCs w:val="11"/>
                      </w:rPr>
                    </w:pPr>
                    <w:r>
                      <w:rPr>
                        <w:rFonts w:ascii="SimSun" w:hAnsi="SimSun" w:eastAsia="SimSun" w:cs="SimSun"/>
                        <w:sz w:val="11"/>
                        <w:szCs w:val="11"/>
                        <w:spacing w:val="-1"/>
                      </w:rPr>
                      <w:t>超市</w:t>
                    </w:r>
                  </w:p>
                  <w:p>
                    <w:pPr>
                      <w:ind w:left="209"/>
                      <w:spacing w:before="229" w:line="176" w:lineRule="auto"/>
                      <w:rPr>
                        <w:rFonts w:ascii="LiSu" w:hAnsi="LiSu" w:eastAsia="LiSu" w:cs="LiSu"/>
                        <w:sz w:val="11"/>
                        <w:szCs w:val="11"/>
                      </w:rPr>
                    </w:pPr>
                    <w:r>
                      <w:rPr>
                        <w:rFonts w:ascii="LiSu" w:hAnsi="LiSu" w:eastAsia="LiSu" w:cs="LiSu"/>
                        <w:sz w:val="11"/>
                        <w:szCs w:val="11"/>
                        <w:b/>
                        <w:bCs/>
                        <w:spacing w:val="-4"/>
                        <w:w w:val="91"/>
                      </w:rPr>
                      <w:t>增送运费险</w:t>
                    </w:r>
                  </w:p>
                  <w:p>
                    <w:pPr>
                      <w:spacing w:line="296" w:lineRule="auto"/>
                      <w:rPr>
                        <w:rFonts w:ascii="Arial"/>
                        <w:sz w:val="21"/>
                      </w:rPr>
                    </w:pPr>
                    <w:r/>
                  </w:p>
                  <w:p>
                    <w:pPr>
                      <w:ind w:left="20"/>
                      <w:spacing w:before="36" w:line="222" w:lineRule="auto"/>
                      <w:rPr>
                        <w:rFonts w:ascii="SimHei" w:hAnsi="SimHei" w:eastAsia="SimHei" w:cs="SimHei"/>
                        <w:sz w:val="11"/>
                        <w:szCs w:val="11"/>
                      </w:rPr>
                    </w:pPr>
                    <w:r>
                      <w:rPr>
                        <w:rFonts w:ascii="SimHei" w:hAnsi="SimHei" w:eastAsia="SimHei" w:cs="SimHei"/>
                        <w:sz w:val="11"/>
                        <w:szCs w:val="11"/>
                        <w:b/>
                        <w:bCs/>
                        <w:spacing w:val="2"/>
                      </w:rPr>
                      <w:t>价格区间(元)</w:t>
                    </w:r>
                  </w:p>
                  <w:p>
                    <w:pPr>
                      <w:ind w:left="398"/>
                      <w:spacing w:before="119" w:line="218" w:lineRule="auto"/>
                      <w:rPr>
                        <w:rFonts w:ascii="SimSun" w:hAnsi="SimSun" w:eastAsia="SimSun" w:cs="SimSun"/>
                        <w:sz w:val="11"/>
                        <w:szCs w:val="11"/>
                      </w:rPr>
                    </w:pPr>
                    <w:r>
                      <w:rPr>
                        <w:rFonts w:ascii="SimSun" w:hAnsi="SimSun" w:eastAsia="SimSun" w:cs="SimSun"/>
                        <w:sz w:val="11"/>
                        <w:szCs w:val="11"/>
                        <w:spacing w:val="-14"/>
                      </w:rPr>
                      <w:t>自定最低价</w:t>
                    </w:r>
                  </w:p>
                  <w:p>
                    <w:pPr>
                      <w:ind w:left="228"/>
                      <w:spacing w:before="189" w:line="282" w:lineRule="exact"/>
                      <w:rPr>
                        <w:rFonts w:ascii="LiSu" w:hAnsi="LiSu" w:eastAsia="LiSu" w:cs="LiSu"/>
                        <w:sz w:val="20"/>
                        <w:szCs w:val="20"/>
                      </w:rPr>
                    </w:pPr>
                    <w:r>
                      <w:rPr>
                        <w:rFonts w:ascii="LiSu" w:hAnsi="LiSu" w:eastAsia="LiSu" w:cs="LiSu"/>
                        <w:sz w:val="20"/>
                        <w:szCs w:val="20"/>
                        <w:color w:val="FFFFFF"/>
                        <w:spacing w:val="-14"/>
                        <w:w w:val="92"/>
                      </w:rPr>
                      <w:t>3</w:t>
                    </w:r>
                    <w:r>
                      <w:rPr>
                        <w:rFonts w:ascii="LiSu" w:hAnsi="LiSu" w:eastAsia="LiSu" w:cs="LiSu"/>
                        <w:sz w:val="20"/>
                        <w:szCs w:val="20"/>
                        <w:b/>
                        <w:bCs/>
                        <w:color w:val="FFFFFF"/>
                        <w:spacing w:val="-14"/>
                        <w:w w:val="92"/>
                      </w:rPr>
                      <w:t>0</w:t>
                    </w:r>
                    <w:r>
                      <w:rPr>
                        <w:rFonts w:ascii="SimSun" w:hAnsi="SimSun" w:eastAsia="SimSun" w:cs="SimSun"/>
                        <w:sz w:val="11"/>
                        <w:szCs w:val="11"/>
                        <w:color w:val="FFFFFF"/>
                        <w:spacing w:val="-14"/>
                        <w:w w:val="92"/>
                        <w:position w:val="9"/>
                      </w:rPr>
                      <w:t>-</w:t>
                    </w:r>
                    <w:r>
                      <w:rPr>
                        <w:rFonts w:ascii="LiSu" w:hAnsi="LiSu" w:eastAsia="LiSu" w:cs="LiSu"/>
                        <w:sz w:val="20"/>
                        <w:szCs w:val="20"/>
                        <w:color w:val="FFFFFF"/>
                        <w:spacing w:val="-2"/>
                        <w:w w:val="71"/>
                      </w:rPr>
                      <w:t>%</w:t>
                    </w:r>
                    <w:r>
                      <w:rPr>
                        <w:rFonts w:ascii="SimSun" w:hAnsi="SimSun" w:eastAsia="SimSun" w:cs="SimSun"/>
                        <w:sz w:val="11"/>
                        <w:szCs w:val="11"/>
                        <w:color w:val="FFFFFF"/>
                        <w:spacing w:val="-8"/>
                        <w:w w:val="51"/>
                        <w:position w:val="9"/>
                      </w:rPr>
                      <w:t>21</w:t>
                    </w:r>
                    <w:r>
                      <w:rPr>
                        <w:rFonts w:ascii="LiSu" w:hAnsi="LiSu" w:eastAsia="LiSu" w:cs="LiSu"/>
                        <w:sz w:val="20"/>
                        <w:szCs w:val="20"/>
                        <w:color w:val="FFFFFF"/>
                      </w:rPr>
                      <w:t>日</w:t>
                    </w:r>
                  </w:p>
                  <w:p>
                    <w:pPr>
                      <w:ind w:left="20"/>
                      <w:spacing w:before="259" w:line="175" w:lineRule="auto"/>
                      <w:rPr>
                        <w:rFonts w:ascii="LiSu" w:hAnsi="LiSu" w:eastAsia="LiSu" w:cs="LiSu"/>
                        <w:sz w:val="11"/>
                        <w:szCs w:val="11"/>
                      </w:rPr>
                    </w:pPr>
                    <w:r>
                      <w:rPr>
                        <w:rFonts w:ascii="LiSu" w:hAnsi="LiSu" w:eastAsia="LiSu" w:cs="LiSu"/>
                        <w:sz w:val="11"/>
                        <w:szCs w:val="11"/>
                        <w:b/>
                        <w:bCs/>
                        <w:spacing w:val="5"/>
                      </w:rPr>
                      <w:t>发货地</w:t>
                    </w:r>
                  </w:p>
                  <w:p>
                    <w:pPr>
                      <w:ind w:left="908"/>
                      <w:spacing w:before="171" w:line="180" w:lineRule="auto"/>
                      <w:rPr>
                        <w:rFonts w:ascii="LiSu" w:hAnsi="LiSu" w:eastAsia="LiSu" w:cs="LiSu"/>
                        <w:sz w:val="11"/>
                        <w:szCs w:val="11"/>
                      </w:rPr>
                    </w:pPr>
                    <w:r>
                      <w:rPr>
                        <w:rFonts w:ascii="Times New Roman" w:hAnsi="Times New Roman" w:eastAsia="Times New Roman" w:cs="Times New Roman"/>
                        <w:sz w:val="11"/>
                        <w:szCs w:val="11"/>
                        <w:spacing w:val="-4"/>
                        <w:w w:val="96"/>
                      </w:rPr>
                      <w:t>C</w:t>
                    </w:r>
                    <w:r>
                      <w:rPr>
                        <w:rFonts w:ascii="Times New Roman" w:hAnsi="Times New Roman" w:eastAsia="Times New Roman" w:cs="Times New Roman"/>
                        <w:sz w:val="11"/>
                        <w:szCs w:val="11"/>
                        <w:spacing w:val="8"/>
                      </w:rPr>
                      <w:t xml:space="preserve">  </w:t>
                    </w:r>
                    <w:r>
                      <w:rPr>
                        <w:rFonts w:ascii="LiSu" w:hAnsi="LiSu" w:eastAsia="LiSu" w:cs="LiSu"/>
                        <w:sz w:val="11"/>
                        <w:szCs w:val="11"/>
                        <w:spacing w:val="-4"/>
                        <w:w w:val="96"/>
                      </w:rPr>
                      <w:t>重新定位</w:t>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1608"/>
                      <w:spacing w:before="37" w:line="183" w:lineRule="auto"/>
                      <w:rPr>
                        <w:rFonts w:ascii="LiSu" w:hAnsi="LiSu" w:eastAsia="LiSu" w:cs="LiSu"/>
                        <w:sz w:val="11"/>
                        <w:szCs w:val="11"/>
                      </w:rPr>
                    </w:pPr>
                    <w:r>
                      <w:rPr>
                        <w:rFonts w:ascii="LiSu" w:hAnsi="LiSu" w:eastAsia="LiSu" w:cs="LiSu"/>
                        <w:sz w:val="11"/>
                        <w:szCs w:val="11"/>
                        <w:color w:val="FFFFFF"/>
                        <w:spacing w:val="-3"/>
                      </w:rPr>
                      <w:t>盘</w:t>
                    </w:r>
                    <w:r>
                      <w:rPr>
                        <w:rFonts w:ascii="LiSu" w:hAnsi="LiSu" w:eastAsia="LiSu" w:cs="LiSu"/>
                        <w:sz w:val="11"/>
                        <w:szCs w:val="11"/>
                        <w:color w:val="FFFFFF"/>
                        <w:spacing w:val="-17"/>
                      </w:rPr>
                      <w:t xml:space="preserve"> </w:t>
                    </w:r>
                    <w:r>
                      <w:rPr>
                        <w:rFonts w:ascii="LiSu" w:hAnsi="LiSu" w:eastAsia="LiSu" w:cs="LiSu"/>
                        <w:sz w:val="11"/>
                        <w:szCs w:val="11"/>
                        <w:color w:val="FFFFFF"/>
                        <w:spacing w:val="-3"/>
                      </w:rPr>
                      <w:t>着</w:t>
                    </w:r>
                    <w:r>
                      <w:rPr>
                        <w:rFonts w:ascii="LiSu" w:hAnsi="LiSu" w:eastAsia="LiSu" w:cs="LiSu"/>
                        <w:sz w:val="11"/>
                        <w:szCs w:val="11"/>
                        <w:color w:val="FFFFFF"/>
                        <w:spacing w:val="-18"/>
                      </w:rPr>
                      <w:t xml:space="preserve"> </w:t>
                    </w:r>
                    <w:r>
                      <w:rPr>
                        <w:rFonts w:ascii="LiSu" w:hAnsi="LiSu" w:eastAsia="LiSu" w:cs="LiSu"/>
                        <w:sz w:val="11"/>
                        <w:szCs w:val="11"/>
                        <w:color w:val="FFFFFF"/>
                        <w:spacing w:val="-3"/>
                      </w:rPr>
                      <w:t>8</w:t>
                    </w:r>
                    <w:r>
                      <w:rPr>
                        <w:rFonts w:ascii="LiSu" w:hAnsi="LiSu" w:eastAsia="LiSu" w:cs="LiSu"/>
                        <w:sz w:val="11"/>
                        <w:szCs w:val="11"/>
                        <w:color w:val="FFFFFF"/>
                        <w:spacing w:val="-20"/>
                      </w:rPr>
                      <w:t xml:space="preserve"> </w:t>
                    </w:r>
                    <w:r>
                      <w:rPr>
                        <w:rFonts w:ascii="LiSu" w:hAnsi="LiSu" w:eastAsia="LiSu" w:cs="LiSu"/>
                        <w:sz w:val="11"/>
                        <w:szCs w:val="11"/>
                        <w:color w:val="FFFFFF"/>
                        <w:spacing w:val="-3"/>
                      </w:rPr>
                      <w:t>州</w:t>
                    </w:r>
                    <w:r>
                      <w:rPr>
                        <w:rFonts w:ascii="LiSu" w:hAnsi="LiSu" w:eastAsia="LiSu" w:cs="LiSu"/>
                        <w:sz w:val="11"/>
                        <w:szCs w:val="11"/>
                        <w:color w:val="FFFFFF"/>
                        <w:spacing w:val="-23"/>
                      </w:rPr>
                      <w:t xml:space="preserve"> </w:t>
                    </w:r>
                    <w:r>
                      <w:rPr>
                        <w:rFonts w:ascii="LiSu" w:hAnsi="LiSu" w:eastAsia="LiSu" w:cs="LiSu"/>
                        <w:sz w:val="11"/>
                        <w:szCs w:val="11"/>
                        <w:color w:val="FFFFFF"/>
                        <w:spacing w:val="-3"/>
                      </w:rPr>
                      <w:t>展</w:t>
                    </w:r>
                    <w:r>
                      <w:rPr>
                        <w:rFonts w:ascii="LiSu" w:hAnsi="LiSu" w:eastAsia="LiSu" w:cs="LiSu"/>
                        <w:sz w:val="11"/>
                        <w:szCs w:val="11"/>
                        <w:color w:val="FFFFFF"/>
                        <w:spacing w:val="-21"/>
                      </w:rPr>
                      <w:t xml:space="preserve"> </w:t>
                    </w:r>
                    <w:r>
                      <w:rPr>
                        <w:rFonts w:ascii="LiSu" w:hAnsi="LiSu" w:eastAsia="LiSu" w:cs="LiSu"/>
                        <w:sz w:val="11"/>
                        <w:szCs w:val="11"/>
                        <w:color w:val="FFFFFF"/>
                        <w:spacing w:val="-3"/>
                      </w:rPr>
                      <w:t>籍</w:t>
                    </w:r>
                  </w:p>
                </w:txbxContent>
              </v:textbox>
            </v:shape>
            <v:shape id="_x0000_s474" style="position:absolute;left:1230;top:3652;width:370;height:217;" filled="false" stroked="false" type="#_x0000_t202">
              <v:fill on="false"/>
              <v:stroke on="false"/>
              <v:path/>
              <v:imagedata o:title=""/>
              <o:lock v:ext="edit" aspectratio="false"/>
              <v:textbox inset="0mm,0mm,0mm,0mm">
                <w:txbxContent>
                  <w:p>
                    <w:pPr>
                      <w:ind w:left="20" w:right="20" w:firstLine="59"/>
                      <w:spacing w:before="19" w:line="176" w:lineRule="auto"/>
                      <w:rPr>
                        <w:rFonts w:ascii="SimSun" w:hAnsi="SimSun" w:eastAsia="SimSun" w:cs="SimSun"/>
                        <w:sz w:val="11"/>
                        <w:szCs w:val="11"/>
                      </w:rPr>
                    </w:pPr>
                    <w:r>
                      <w:rPr>
                        <w:rFonts w:ascii="SimSun" w:hAnsi="SimSun" w:eastAsia="SimSun" w:cs="SimSun"/>
                        <w:sz w:val="11"/>
                        <w:szCs w:val="11"/>
                        <w:color w:val="FFFFFF"/>
                        <w:spacing w:val="-2"/>
                      </w:rPr>
                      <w:t>21-78</w:t>
                    </w:r>
                    <w:r>
                      <w:rPr>
                        <w:rFonts w:ascii="SimSun" w:hAnsi="SimSun" w:eastAsia="SimSun" w:cs="SimSun"/>
                        <w:sz w:val="11"/>
                        <w:szCs w:val="11"/>
                        <w:color w:val="FFFFFF"/>
                        <w:spacing w:val="3"/>
                      </w:rPr>
                      <w:t xml:space="preserve"> </w:t>
                    </w:r>
                    <w:r>
                      <w:rPr>
                        <w:rFonts w:ascii="SimSun" w:hAnsi="SimSun" w:eastAsia="SimSun" w:cs="SimSun"/>
                        <w:sz w:val="11"/>
                        <w:szCs w:val="11"/>
                        <w:color w:val="FFFFFF"/>
                        <w:spacing w:val="-1"/>
                      </w:rPr>
                      <w:t>60%#</w:t>
                    </w:r>
                  </w:p>
                </w:txbxContent>
              </v:textbox>
            </v:shape>
            <v:shape id="_x0000_s476" style="position:absolute;left:1191;top:2282;width:512;height:15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1"/>
                        <w:szCs w:val="11"/>
                      </w:rPr>
                    </w:pPr>
                    <w:r>
                      <w:rPr>
                        <w:rFonts w:ascii="SimSun" w:hAnsi="SimSun" w:eastAsia="SimSun" w:cs="SimSun"/>
                        <w:sz w:val="11"/>
                        <w:szCs w:val="11"/>
                        <w:b/>
                        <w:bCs/>
                        <w:spacing w:val="-10"/>
                        <w:w w:val="96"/>
                      </w:rPr>
                      <w:t>消费者保障</w:t>
                    </w:r>
                  </w:p>
                </w:txbxContent>
              </v:textbox>
            </v:shape>
            <v:shape id="_x0000_s478" style="position:absolute;left:1880;top:3334;width:505;height:150;" filled="false" stroked="false" type="#_x0000_t202">
              <v:fill on="false"/>
              <v:stroke on="false"/>
              <v:path/>
              <v:imagedata o:title=""/>
              <o:lock v:ext="edit" aspectratio="false"/>
              <v:textbox inset="0mm,0mm,0mm,0mm">
                <w:txbxContent>
                  <w:p>
                    <w:pPr>
                      <w:ind w:right="2"/>
                      <w:spacing w:before="20" w:line="219" w:lineRule="auto"/>
                      <w:jc w:val="right"/>
                      <w:rPr>
                        <w:rFonts w:ascii="SimSun" w:hAnsi="SimSun" w:eastAsia="SimSun" w:cs="SimSun"/>
                        <w:sz w:val="11"/>
                        <w:szCs w:val="11"/>
                      </w:rPr>
                    </w:pPr>
                    <w:r>
                      <w:rPr>
                        <w:rFonts w:ascii="SimSun" w:hAnsi="SimSun" w:eastAsia="SimSun" w:cs="SimSun"/>
                        <w:sz w:val="11"/>
                        <w:szCs w:val="11"/>
                        <w:color w:val="FFFFFF"/>
                        <w:spacing w:val="-16"/>
                      </w:rPr>
                      <w:t>自</w:t>
                    </w:r>
                    <w:r>
                      <w:rPr>
                        <w:rFonts w:ascii="SimSun" w:hAnsi="SimSun" w:eastAsia="SimSun" w:cs="SimSun"/>
                        <w:sz w:val="11"/>
                        <w:szCs w:val="11"/>
                        <w:color w:val="FFFFFF"/>
                        <w:spacing w:val="-15"/>
                      </w:rPr>
                      <w:t>定最离</w:t>
                    </w:r>
                    <w:r>
                      <w:rPr>
                        <w:rFonts w:ascii="SimSun" w:hAnsi="SimSun" w:eastAsia="SimSun" w:cs="SimSun"/>
                        <w:sz w:val="11"/>
                        <w:szCs w:val="11"/>
                        <w:color w:val="FFFFFF"/>
                        <w:spacing w:val="-9"/>
                      </w:rPr>
                      <w:t>统</w:t>
                    </w:r>
                  </w:p>
                </w:txbxContent>
              </v:textbox>
            </v:shape>
            <v:shape id="_x0000_s480" style="position:absolute;left:2160;top:3652;width:308;height:116;" filled="false" stroked="false" type="#_x0000_t202">
              <v:fill on="false"/>
              <v:stroke on="false"/>
              <v:path/>
              <v:imagedata o:title=""/>
              <o:lock v:ext="edit" aspectratio="false"/>
              <v:textbox inset="0mm,0mm,0mm,0mm">
                <w:txbxContent>
                  <w:p>
                    <w:pPr>
                      <w:ind w:left="20"/>
                      <w:spacing w:before="20" w:line="76" w:lineRule="exact"/>
                      <w:rPr>
                        <w:rFonts w:ascii="SimSun" w:hAnsi="SimSun" w:eastAsia="SimSun" w:cs="SimSun"/>
                        <w:sz w:val="11"/>
                        <w:szCs w:val="11"/>
                      </w:rPr>
                    </w:pPr>
                    <w:r>
                      <w:rPr>
                        <w:rFonts w:ascii="SimSun" w:hAnsi="SimSun" w:eastAsia="SimSun" w:cs="SimSun"/>
                        <w:sz w:val="11"/>
                        <w:szCs w:val="11"/>
                        <w:spacing w:val="-2"/>
                        <w:position w:val="-2"/>
                      </w:rPr>
                      <w:t>78-95</w:t>
                    </w:r>
                  </w:p>
                </w:txbxContent>
              </v:textbox>
            </v:shape>
            <v:shape id="_x0000_s482" style="position:absolute;left:2119;top:3701;width:402;height:168;" filled="false" stroked="false" type="#_x0000_t202">
              <v:fill on="false"/>
              <v:stroke on="false"/>
              <v:path/>
              <v:imagedata o:title=""/>
              <o:lock v:ext="edit" aspectratio="false"/>
              <v:textbox inset="0mm,0mm,0mm,0mm">
                <w:txbxContent>
                  <w:p>
                    <w:pPr>
                      <w:ind w:right="1"/>
                      <w:spacing w:before="19" w:line="171" w:lineRule="auto"/>
                      <w:jc w:val="right"/>
                      <w:rPr>
                        <w:rFonts w:ascii="LiSu" w:hAnsi="LiSu" w:eastAsia="LiSu" w:cs="LiSu"/>
                        <w:sz w:val="20"/>
                        <w:szCs w:val="20"/>
                      </w:rPr>
                    </w:pPr>
                    <w:r>
                      <w:rPr>
                        <w:rFonts w:ascii="LiSu" w:hAnsi="LiSu" w:eastAsia="LiSu" w:cs="LiSu"/>
                        <w:sz w:val="20"/>
                        <w:szCs w:val="20"/>
                        <w:spacing w:val="-3"/>
                        <w:w w:val="96"/>
                      </w:rPr>
                      <w:t>通得</w:t>
                    </w:r>
                  </w:p>
                </w:txbxContent>
              </v:textbox>
            </v:shape>
            <v:shape id="_x0000_s484" style="position:absolute;left:2119;top:1933;width:434;height:151;"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1"/>
                        <w:szCs w:val="11"/>
                      </w:rPr>
                    </w:pPr>
                    <w:r>
                      <w:rPr>
                        <w:rFonts w:ascii="SimHei" w:hAnsi="SimHei" w:eastAsia="SimHei" w:cs="SimHei"/>
                        <w:sz w:val="11"/>
                        <w:szCs w:val="11"/>
                        <w:spacing w:val="-9"/>
                      </w:rPr>
                      <w:t>金币抵钱</w:t>
                    </w:r>
                  </w:p>
                </w:txbxContent>
              </v:textbox>
            </v:shape>
            <v:shape id="_x0000_s486" style="position:absolute;left:2050;top:2311;width:545;height:118;" filled="false" stroked="false" type="#_x0000_t202">
              <v:fill on="false"/>
              <v:stroke on="false"/>
              <v:path/>
              <v:imagedata o:title=""/>
              <o:lock v:ext="edit" aspectratio="false"/>
              <v:textbox inset="0mm,0mm,0mm,0mm">
                <w:txbxContent>
                  <w:p>
                    <w:pPr>
                      <w:ind w:left="20"/>
                      <w:spacing w:before="19" w:line="182" w:lineRule="auto"/>
                      <w:rPr>
                        <w:rFonts w:ascii="LiSu" w:hAnsi="LiSu" w:eastAsia="LiSu" w:cs="LiSu"/>
                        <w:sz w:val="11"/>
                        <w:szCs w:val="11"/>
                      </w:rPr>
                    </w:pPr>
                    <w:r>
                      <w:rPr>
                        <w:rFonts w:ascii="LiSu" w:hAnsi="LiSu" w:eastAsia="LiSu" w:cs="LiSu"/>
                        <w:sz w:val="11"/>
                        <w:szCs w:val="11"/>
                        <w:spacing w:val="-7"/>
                      </w:rPr>
                      <w:t>7+天内退货</w:t>
                    </w:r>
                  </w:p>
                </w:txbxContent>
              </v:textbox>
            </v:shape>
            <v:shape id="_x0000_s488" style="position:absolute;left:2119;top:2655;width:440;height:115;" filled="false" stroked="false" type="#_x0000_t202">
              <v:fill on="false"/>
              <v:stroke on="false"/>
              <v:path/>
              <v:imagedata o:title=""/>
              <o:lock v:ext="edit" aspectratio="false"/>
              <v:textbox inset="0mm,0mm,0mm,0mm">
                <w:txbxContent>
                  <w:p>
                    <w:pPr>
                      <w:ind w:left="20"/>
                      <w:spacing w:before="19" w:line="175" w:lineRule="auto"/>
                      <w:rPr>
                        <w:rFonts w:ascii="LiSu" w:hAnsi="LiSu" w:eastAsia="LiSu" w:cs="LiSu"/>
                        <w:sz w:val="11"/>
                        <w:szCs w:val="11"/>
                      </w:rPr>
                    </w:pPr>
                    <w:r>
                      <w:rPr>
                        <w:rFonts w:ascii="LiSu" w:hAnsi="LiSu" w:eastAsia="LiSu" w:cs="LiSu"/>
                        <w:sz w:val="11"/>
                        <w:szCs w:val="11"/>
                        <w:spacing w:val="-4"/>
                        <w:w w:val="96"/>
                      </w:rPr>
                      <w:t>遗用排序</w:t>
                    </w:r>
                  </w:p>
                </w:txbxContent>
              </v:textbox>
            </v:shape>
            <v:shape id="_x0000_s490" style="position:absolute;left:1409;top:2647;width:257;height:113;" filled="false" stroked="false" type="#_x0000_t202">
              <v:fill on="false"/>
              <v:stroke on="false"/>
              <v:path/>
              <v:imagedata o:title=""/>
              <o:lock v:ext="edit" aspectratio="false"/>
              <v:textbox inset="0mm,0mm,0mm,0mm">
                <w:txbxContent>
                  <w:p>
                    <w:pPr>
                      <w:ind w:left="20"/>
                      <w:spacing w:before="20" w:line="175" w:lineRule="auto"/>
                      <w:rPr>
                        <w:rFonts w:ascii="LiSu" w:hAnsi="LiSu" w:eastAsia="LiSu" w:cs="LiSu"/>
                        <w:sz w:val="11"/>
                        <w:szCs w:val="11"/>
                      </w:rPr>
                    </w:pPr>
                    <w:r>
                      <w:rPr>
                        <w:rFonts w:ascii="LiSu" w:hAnsi="LiSu" w:eastAsia="LiSu" w:cs="LiSu"/>
                        <w:sz w:val="11"/>
                        <w:szCs w:val="11"/>
                        <w:spacing w:val="-1"/>
                      </w:rPr>
                      <w:t>值送</w:t>
                    </w:r>
                  </w:p>
                </w:txbxContent>
              </v:textbox>
            </v:shape>
            <v:shape id="_x0000_s492" style="position:absolute;left:2589;top:1385;width:131;height:150;" filled="false" stroked="false" type="#_x0000_t202">
              <v:fill on="false"/>
              <v:stroke on="false"/>
              <v:path/>
              <v:imagedata o:title=""/>
              <o:lock v:ext="edit" aspectratio="false"/>
              <v:textbox inset="0mm,0mm,0mm,0mm">
                <w:txbxContent>
                  <w:p>
                    <w:pPr>
                      <w:spacing w:before="20" w:line="147" w:lineRule="exact"/>
                      <w:jc w:val="right"/>
                      <w:rPr>
                        <w:rFonts w:ascii="SimSun" w:hAnsi="SimSun" w:eastAsia="SimSun" w:cs="SimSun"/>
                        <w:sz w:val="11"/>
                        <w:szCs w:val="11"/>
                      </w:rPr>
                    </w:pPr>
                    <w:r>
                      <w:rPr>
                        <w:rFonts w:ascii="SimSun" w:hAnsi="SimSun" w:eastAsia="SimSun" w:cs="SimSun"/>
                        <w:sz w:val="11"/>
                        <w:szCs w:val="11"/>
                      </w:rPr>
                      <w:t>×</w:t>
                    </w:r>
                  </w:p>
                </w:txbxContent>
              </v:textbox>
            </v:shape>
          </v:group>
        </w:pict>
      </w:r>
    </w:p>
    <w:p>
      <w:pPr>
        <w:pStyle w:val="BodyText"/>
        <w:ind w:left="1830"/>
        <w:spacing w:before="196" w:line="219" w:lineRule="auto"/>
        <w:rPr>
          <w:sz w:val="20"/>
          <w:szCs w:val="20"/>
        </w:rPr>
      </w:pPr>
      <w:r>
        <w:rPr>
          <w:sz w:val="20"/>
          <w:szCs w:val="20"/>
          <w:spacing w:val="-13"/>
        </w:rPr>
        <w:t>图11-16</w:t>
      </w:r>
      <w:r>
        <w:rPr>
          <w:sz w:val="20"/>
          <w:szCs w:val="20"/>
          <w:spacing w:val="77"/>
        </w:rPr>
        <w:t xml:space="preserve"> </w:t>
      </w:r>
      <w:r>
        <w:rPr>
          <w:sz w:val="20"/>
          <w:szCs w:val="20"/>
          <w:spacing w:val="-13"/>
        </w:rPr>
        <w:t>某电子商务平台提供的个性化内容推荐开关</w:t>
      </w:r>
    </w:p>
    <w:p>
      <w:pPr>
        <w:spacing w:line="267" w:lineRule="auto"/>
        <w:rPr>
          <w:rFonts w:ascii="Arial"/>
          <w:sz w:val="21"/>
        </w:rPr>
      </w:pPr>
      <w:r/>
    </w:p>
    <w:p>
      <w:pPr>
        <w:pStyle w:val="BodyText"/>
        <w:ind w:left="460"/>
        <w:spacing w:before="66" w:line="381" w:lineRule="exact"/>
        <w:rPr>
          <w:sz w:val="20"/>
          <w:szCs w:val="20"/>
        </w:rPr>
      </w:pPr>
      <w:r>
        <w:rPr>
          <w:sz w:val="20"/>
          <w:szCs w:val="20"/>
          <w:spacing w:val="8"/>
          <w:position w:val="13"/>
        </w:rPr>
        <w:t>针对新闻信息推送服务，在向个人信息主体推送新闻信息服务的过程中使用个性化</w:t>
      </w:r>
    </w:p>
    <w:p>
      <w:pPr>
        <w:pStyle w:val="BodyText"/>
        <w:ind w:left="10"/>
        <w:spacing w:before="1" w:line="220" w:lineRule="auto"/>
        <w:rPr>
          <w:sz w:val="20"/>
          <w:szCs w:val="20"/>
        </w:rPr>
      </w:pPr>
      <w:r>
        <w:rPr>
          <w:sz w:val="20"/>
          <w:szCs w:val="20"/>
          <w:spacing w:val="-3"/>
        </w:rPr>
        <w:t>展示的，应：</w:t>
      </w:r>
    </w:p>
    <w:p>
      <w:pPr>
        <w:pStyle w:val="BodyText"/>
        <w:ind w:left="460"/>
        <w:spacing w:before="128" w:line="219" w:lineRule="auto"/>
        <w:rPr>
          <w:sz w:val="20"/>
          <w:szCs w:val="20"/>
        </w:rPr>
      </w:pPr>
      <w:r>
        <w:rPr>
          <w:sz w:val="20"/>
          <w:szCs w:val="20"/>
          <w:spacing w:val="5"/>
        </w:rPr>
        <w:t>1)为个人信息主体提供简单直观的退出或关闭个性化展示模式的选项。</w:t>
      </w:r>
    </w:p>
    <w:p>
      <w:pPr>
        <w:pStyle w:val="BodyText"/>
        <w:ind w:left="420"/>
        <w:spacing w:before="113" w:line="381" w:lineRule="exact"/>
        <w:rPr>
          <w:sz w:val="20"/>
          <w:szCs w:val="20"/>
        </w:rPr>
      </w:pPr>
      <w:r>
        <w:rPr>
          <w:sz w:val="20"/>
          <w:szCs w:val="20"/>
          <w:spacing w:val="9"/>
          <w:position w:val="13"/>
        </w:rPr>
        <w:t>2)当个人信息主体选择退出或关闭个性化展示模式时，向个人信息主体提供删除或</w:t>
      </w:r>
    </w:p>
    <w:p>
      <w:pPr>
        <w:pStyle w:val="BodyText"/>
        <w:ind w:left="10"/>
        <w:spacing w:line="219" w:lineRule="auto"/>
        <w:rPr>
          <w:sz w:val="20"/>
          <w:szCs w:val="20"/>
        </w:rPr>
      </w:pPr>
      <w:r>
        <w:rPr>
          <w:sz w:val="20"/>
          <w:szCs w:val="20"/>
          <w:spacing w:val="3"/>
        </w:rPr>
        <w:t>匿名化定向推送活动所基于的个人信息的选项。。</w:t>
      </w:r>
    </w:p>
    <w:p>
      <w:pPr>
        <w:pStyle w:val="BodyText"/>
        <w:ind w:left="460"/>
        <w:spacing w:before="83" w:line="399" w:lineRule="exact"/>
        <w:rPr>
          <w:sz w:val="20"/>
          <w:szCs w:val="20"/>
        </w:rPr>
      </w:pPr>
      <w:r>
        <w:rPr>
          <w:sz w:val="20"/>
          <w:szCs w:val="20"/>
          <w:spacing w:val="15"/>
          <w:position w:val="15"/>
        </w:rPr>
        <w:t>需要注意的是，虽然《信息安全技术</w:t>
      </w:r>
      <w:r>
        <w:rPr>
          <w:sz w:val="20"/>
          <w:szCs w:val="20"/>
          <w:position w:val="15"/>
        </w:rPr>
        <w:t xml:space="preserve">  </w:t>
      </w:r>
      <w:r>
        <w:rPr>
          <w:sz w:val="20"/>
          <w:szCs w:val="20"/>
          <w:spacing w:val="15"/>
          <w:position w:val="15"/>
        </w:rPr>
        <w:t>个人信息安全规范》仅对电</w:t>
      </w:r>
      <w:r>
        <w:rPr>
          <w:sz w:val="20"/>
          <w:szCs w:val="20"/>
          <w:spacing w:val="14"/>
          <w:position w:val="15"/>
        </w:rPr>
        <w:t>子商务服务和</w:t>
      </w:r>
    </w:p>
    <w:p>
      <w:pPr>
        <w:pStyle w:val="BodyText"/>
        <w:spacing w:before="1" w:line="218" w:lineRule="auto"/>
        <w:jc w:val="right"/>
        <w:rPr>
          <w:sz w:val="20"/>
          <w:szCs w:val="20"/>
        </w:rPr>
      </w:pPr>
      <w:r>
        <w:rPr>
          <w:sz w:val="20"/>
          <w:szCs w:val="20"/>
          <w:spacing w:val="17"/>
        </w:rPr>
        <w:t>新闻信息推送服务做出了个性化展示退出机制的明确规定，但是《个人信息保护法》</w:t>
      </w:r>
    </w:p>
    <w:p>
      <w:pPr>
        <w:spacing w:line="242" w:lineRule="auto"/>
        <w:rPr>
          <w:rFonts w:ascii="Arial"/>
          <w:sz w:val="21"/>
        </w:rPr>
      </w:pPr>
      <w:r/>
    </w:p>
    <w:p>
      <w:pPr>
        <w:spacing w:line="243" w:lineRule="auto"/>
        <w:rPr>
          <w:rFonts w:ascii="Arial"/>
          <w:sz w:val="21"/>
        </w:rPr>
      </w:pPr>
      <w:r/>
    </w:p>
    <w:p>
      <w:pPr>
        <w:pStyle w:val="BodyText"/>
        <w:ind w:left="420"/>
        <w:spacing w:before="55" w:line="212" w:lineRule="auto"/>
        <w:rPr/>
      </w:pPr>
      <w:r>
        <w:rPr>
          <w:spacing w:val="1"/>
        </w:rPr>
        <w:t>⊙《信息安全技术 个人信息安全规范》第7.5</w:t>
      </w:r>
      <w:r>
        <w:rPr>
          <w:rFonts w:ascii="Times New Roman" w:hAnsi="Times New Roman" w:eastAsia="Times New Roman" w:cs="Times New Roman"/>
          <w:spacing w:val="1"/>
        </w:rPr>
        <w:t>c)  </w:t>
      </w:r>
      <w:r>
        <w:rPr>
          <w:spacing w:val="1"/>
        </w:rPr>
        <w:t>条。</w:t>
      </w:r>
    </w:p>
    <w:p>
      <w:pPr>
        <w:spacing w:line="212" w:lineRule="auto"/>
        <w:sectPr>
          <w:pgSz w:w="9450" w:h="13320"/>
          <w:pgMar w:top="400" w:right="759" w:bottom="400" w:left="639" w:header="0" w:footer="0" w:gutter="0"/>
        </w:sectPr>
        <w:rPr/>
      </w:pPr>
    </w:p>
    <w:p>
      <w:pPr>
        <w:pStyle w:val="BodyText"/>
        <w:ind w:left="10"/>
        <w:spacing w:before="178" w:line="213" w:lineRule="auto"/>
        <w:rPr>
          <w:rFonts w:ascii="SimHei" w:hAnsi="SimHei" w:eastAsia="SimHei" w:cs="SimHei"/>
        </w:rPr>
      </w:pPr>
      <w:r>
        <w:drawing>
          <wp:anchor distT="0" distB="0" distL="0" distR="0" simplePos="0" relativeHeight="253217792" behindDoc="0" locked="0" layoutInCell="0" allowOverlap="1">
            <wp:simplePos x="0" y="0"/>
            <wp:positionH relativeFrom="page">
              <wp:posOffset>444475</wp:posOffset>
            </wp:positionH>
            <wp:positionV relativeFrom="page">
              <wp:posOffset>7524785</wp:posOffset>
            </wp:positionV>
            <wp:extent cx="1289080" cy="6353"/>
            <wp:effectExtent l="0" t="0" r="0" b="0"/>
            <wp:wrapNone/>
            <wp:docPr id="378" name="IM 378"/>
            <wp:cNvGraphicFramePr/>
            <a:graphic>
              <a:graphicData uri="http://schemas.openxmlformats.org/drawingml/2006/picture">
                <pic:pic>
                  <pic:nvPicPr>
                    <pic:cNvPr id="378" name="IM 378"/>
                    <pic:cNvPicPr/>
                  </pic:nvPicPr>
                  <pic:blipFill>
                    <a:blip r:embed="rId191"/>
                    <a:stretch>
                      <a:fillRect/>
                    </a:stretch>
                  </pic:blipFill>
                  <pic:spPr>
                    <a:xfrm rot="0">
                      <a:off x="0" y="0"/>
                      <a:ext cx="1289080" cy="6353"/>
                    </a:xfrm>
                    <a:prstGeom prst="rect">
                      <a:avLst/>
                    </a:prstGeom>
                  </pic:spPr>
                </pic:pic>
              </a:graphicData>
            </a:graphic>
          </wp:anchor>
        </w:drawing>
      </w:r>
      <w:r>
        <w:rPr>
          <w:spacing w:val="10"/>
          <w:position w:val="-1"/>
        </w:rPr>
        <w:t>188       </w:t>
      </w:r>
      <w:r>
        <w:rPr>
          <w:rFonts w:ascii="SimHei" w:hAnsi="SimHei" w:eastAsia="SimHei" w:cs="SimHei"/>
          <w:spacing w:val="10"/>
        </w:rPr>
        <w:t>高阶篇</w:t>
      </w:r>
      <w:r>
        <w:rPr>
          <w:rFonts w:ascii="SimHei" w:hAnsi="SimHei" w:eastAsia="SimHei" w:cs="SimHei"/>
          <w:spacing w:val="43"/>
        </w:rPr>
        <w:t xml:space="preserve"> </w:t>
      </w:r>
      <w:r>
        <w:rPr>
          <w:rFonts w:ascii="SimHei" w:hAnsi="SimHei" w:eastAsia="SimHei" w:cs="SimHei"/>
          <w:spacing w:val="10"/>
        </w:rPr>
        <w:t>见招拆招，小白化身数据合规专家应对高难场景</w:t>
      </w:r>
    </w:p>
    <w:p>
      <w:pPr>
        <w:spacing w:line="345" w:lineRule="auto"/>
        <w:rPr>
          <w:rFonts w:ascii="Arial"/>
          <w:sz w:val="21"/>
        </w:rPr>
      </w:pPr>
      <w:r/>
    </w:p>
    <w:p>
      <w:pPr>
        <w:spacing w:line="345" w:lineRule="auto"/>
        <w:rPr>
          <w:rFonts w:ascii="Arial"/>
          <w:sz w:val="21"/>
        </w:rPr>
      </w:pPr>
      <w:r/>
    </w:p>
    <w:p>
      <w:pPr>
        <w:pStyle w:val="BodyText"/>
        <w:ind w:left="10"/>
        <w:spacing w:before="68" w:line="219" w:lineRule="auto"/>
        <w:rPr>
          <w:sz w:val="21"/>
          <w:szCs w:val="21"/>
        </w:rPr>
      </w:pPr>
      <w:bookmarkStart w:name="bookmark36" w:id="35"/>
      <w:bookmarkEnd w:id="35"/>
      <w:r>
        <w:rPr>
          <w:sz w:val="21"/>
          <w:szCs w:val="21"/>
          <w:spacing w:val="4"/>
        </w:rPr>
        <w:t>对于通过自动化决策方式向个人进行信息推送、商业营销的，都要求同时提供不针对</w:t>
      </w:r>
    </w:p>
    <w:p>
      <w:pPr>
        <w:spacing w:line="111" w:lineRule="exact"/>
        <w:rPr/>
      </w:pPr>
      <w:r/>
    </w:p>
    <w:p>
      <w:pPr>
        <w:spacing w:line="111" w:lineRule="exact"/>
        <w:sectPr>
          <w:pgSz w:w="9450" w:h="13340"/>
          <w:pgMar w:top="400" w:right="789" w:bottom="400" w:left="699" w:header="0" w:footer="0" w:gutter="0"/>
          <w:cols w:equalWidth="0" w:num="1">
            <w:col w:w="7961" w:space="0"/>
          </w:cols>
        </w:sectPr>
        <w:rPr/>
      </w:pPr>
    </w:p>
    <w:p>
      <w:pPr>
        <w:pStyle w:val="BodyText"/>
        <w:ind w:left="10"/>
        <w:spacing w:line="218" w:lineRule="auto"/>
        <w:rPr>
          <w:sz w:val="21"/>
          <w:szCs w:val="21"/>
        </w:rPr>
      </w:pPr>
      <w:r>
        <w:rPr>
          <w:sz w:val="21"/>
          <w:szCs w:val="21"/>
          <w:spacing w:val="3"/>
        </w:rPr>
        <w:t>其个人的选项，或者向个人提供更便捷的拒绝</w:t>
      </w:r>
    </w:p>
    <w:p>
      <w:pPr>
        <w:pStyle w:val="BodyText"/>
        <w:ind w:left="6"/>
        <w:spacing w:before="114" w:line="212" w:lineRule="auto"/>
        <w:rPr>
          <w:sz w:val="22"/>
          <w:szCs w:val="22"/>
        </w:rPr>
      </w:pPr>
      <w:r>
        <w:rPr>
          <w:sz w:val="22"/>
          <w:szCs w:val="22"/>
          <w:i/>
          <w:iCs/>
          <w:spacing w:val="-11"/>
        </w:rPr>
        <w:t>方式。</w:t>
      </w:r>
    </w:p>
    <w:p>
      <w:pPr>
        <w:pStyle w:val="BodyText"/>
        <w:ind w:left="10" w:right="421" w:firstLine="410"/>
        <w:spacing w:before="86" w:line="292" w:lineRule="auto"/>
        <w:rPr>
          <w:sz w:val="21"/>
          <w:szCs w:val="21"/>
        </w:rPr>
      </w:pPr>
      <w:r>
        <w:rPr>
          <w:sz w:val="21"/>
          <w:szCs w:val="21"/>
          <w:spacing w:val="3"/>
        </w:rPr>
        <w:t>更进一步地说，自动化决策方式做出对个 </w:t>
      </w:r>
      <w:r>
        <w:rPr>
          <w:sz w:val="21"/>
          <w:szCs w:val="21"/>
          <w:spacing w:val="-7"/>
        </w:rPr>
        <w:t>人权益有重大影响的决定，如贷款申请时，个人</w:t>
      </w:r>
      <w:r>
        <w:rPr>
          <w:sz w:val="21"/>
          <w:szCs w:val="21"/>
          <w:spacing w:val="4"/>
        </w:rPr>
        <w:t xml:space="preserve"> </w:t>
      </w:r>
      <w:r>
        <w:rPr>
          <w:sz w:val="21"/>
          <w:szCs w:val="21"/>
          <w:spacing w:val="-7"/>
        </w:rPr>
        <w:t>有权要求数据控制者予以说明，且有权拒绝仅通</w:t>
      </w:r>
      <w:r>
        <w:rPr>
          <w:sz w:val="21"/>
          <w:szCs w:val="21"/>
          <w:spacing w:val="4"/>
        </w:rPr>
        <w:t xml:space="preserve"> </w:t>
      </w:r>
      <w:r>
        <w:rPr>
          <w:sz w:val="21"/>
          <w:szCs w:val="21"/>
          <w:spacing w:val="-9"/>
        </w:rPr>
        <w:t>过自动化决策的方式做出决定。</w:t>
      </w:r>
    </w:p>
    <w:p>
      <w:pPr>
        <w:pStyle w:val="BodyText"/>
        <w:ind w:left="420"/>
        <w:spacing w:before="139" w:line="219" w:lineRule="auto"/>
        <w:rPr>
          <w:sz w:val="21"/>
          <w:szCs w:val="21"/>
        </w:rPr>
      </w:pPr>
      <w:r>
        <w:rPr>
          <w:sz w:val="21"/>
          <w:szCs w:val="21"/>
          <w:spacing w:val="3"/>
        </w:rPr>
        <w:t>(4)画像维度等自主控制机制</w:t>
      </w:r>
    </w:p>
    <w:p>
      <w:pPr>
        <w:pStyle w:val="BodyText"/>
        <w:ind w:left="10" w:right="407" w:firstLine="410"/>
        <w:spacing w:before="105" w:line="304" w:lineRule="auto"/>
        <w:rPr>
          <w:sz w:val="21"/>
          <w:szCs w:val="21"/>
        </w:rPr>
      </w:pPr>
      <w:r>
        <w:rPr>
          <w:sz w:val="21"/>
          <w:szCs w:val="21"/>
          <w:spacing w:val="5"/>
        </w:rPr>
        <w:t>在向个人信息主体提供业务功能的过程中</w:t>
      </w:r>
      <w:r>
        <w:rPr>
          <w:sz w:val="21"/>
          <w:szCs w:val="21"/>
          <w:spacing w:val="1"/>
        </w:rPr>
        <w:t xml:space="preserve"> </w:t>
      </w:r>
      <w:r>
        <w:rPr>
          <w:sz w:val="21"/>
          <w:szCs w:val="21"/>
          <w:spacing w:val="3"/>
        </w:rPr>
        <w:t>使用个性化展示的，宜建立个人信息主体对个</w:t>
      </w:r>
      <w:r>
        <w:rPr>
          <w:sz w:val="21"/>
          <w:szCs w:val="21"/>
          <w:spacing w:val="8"/>
        </w:rPr>
        <w:t xml:space="preserve"> </w:t>
      </w:r>
      <w:r>
        <w:rPr>
          <w:sz w:val="21"/>
          <w:szCs w:val="21"/>
          <w:spacing w:val="-2"/>
        </w:rPr>
        <w:t>性化展示所依赖的个人信息(如标签、画像维度</w:t>
      </w:r>
      <w:r>
        <w:rPr>
          <w:sz w:val="21"/>
          <w:szCs w:val="21"/>
          <w:spacing w:val="8"/>
        </w:rPr>
        <w:t xml:space="preserve"> </w:t>
      </w:r>
      <w:r>
        <w:rPr>
          <w:sz w:val="21"/>
          <w:szCs w:val="21"/>
          <w:spacing w:val="-2"/>
        </w:rPr>
        <w:t>等)的自主控制机制，保障个人信息主体调控个</w:t>
      </w:r>
      <w:r>
        <w:rPr>
          <w:sz w:val="21"/>
          <w:szCs w:val="21"/>
          <w:spacing w:val="5"/>
        </w:rPr>
        <w:t xml:space="preserve"> </w:t>
      </w:r>
      <w:r>
        <w:rPr>
          <w:sz w:val="21"/>
          <w:szCs w:val="21"/>
          <w:spacing w:val="-11"/>
        </w:rPr>
        <w:t>性化展示相关程度的能力°。如图11-17所示，某</w:t>
      </w:r>
      <w:r>
        <w:rPr>
          <w:sz w:val="21"/>
          <w:szCs w:val="21"/>
          <w:spacing w:val="18"/>
        </w:rPr>
        <w:t xml:space="preserve"> </w:t>
      </w:r>
      <w:r>
        <w:rPr>
          <w:sz w:val="21"/>
          <w:szCs w:val="21"/>
          <w:spacing w:val="-7"/>
        </w:rPr>
        <w:t>电子商务平台提供了长按商品后可选择对商品不</w:t>
      </w:r>
      <w:r>
        <w:rPr>
          <w:sz w:val="21"/>
          <w:szCs w:val="21"/>
          <w:spacing w:val="7"/>
        </w:rPr>
        <w:t xml:space="preserve"> </w:t>
      </w:r>
      <w:r>
        <w:rPr>
          <w:sz w:val="21"/>
          <w:szCs w:val="21"/>
          <w:spacing w:val="3"/>
        </w:rPr>
        <w:t>感兴趣和屏蔽更多同类，来实现后台画像维度</w:t>
      </w:r>
      <w:r>
        <w:rPr>
          <w:sz w:val="21"/>
          <w:szCs w:val="21"/>
          <w:spacing w:val="11"/>
        </w:rPr>
        <w:t xml:space="preserve"> </w:t>
      </w:r>
      <w:r>
        <w:rPr>
          <w:sz w:val="21"/>
          <w:szCs w:val="21"/>
          <w:spacing w:val="-10"/>
        </w:rPr>
        <w:t>管理。</w:t>
      </w:r>
    </w:p>
    <w:p>
      <w:pPr>
        <w:pStyle w:val="BodyText"/>
        <w:ind w:left="10" w:right="404" w:firstLine="410"/>
        <w:spacing w:before="109" w:line="286" w:lineRule="auto"/>
        <w:rPr>
          <w:sz w:val="21"/>
          <w:szCs w:val="21"/>
        </w:rPr>
      </w:pPr>
      <w:r>
        <w:rPr>
          <w:sz w:val="21"/>
          <w:szCs w:val="21"/>
          <w:spacing w:val="4"/>
        </w:rPr>
        <w:t>部分平台以用户标签管理平台的方式来控</w:t>
      </w:r>
      <w:r>
        <w:rPr>
          <w:sz w:val="21"/>
          <w:szCs w:val="21"/>
          <w:spacing w:val="6"/>
        </w:rPr>
        <w:t xml:space="preserve"> </w:t>
      </w:r>
      <w:r>
        <w:rPr>
          <w:sz w:val="21"/>
          <w:szCs w:val="21"/>
          <w:spacing w:val="-7"/>
        </w:rPr>
        <w:t>制画像关联维度，用户可以查看并自主添加。如</w:t>
      </w:r>
      <w:r>
        <w:rPr>
          <w:sz w:val="21"/>
          <w:szCs w:val="21"/>
          <w:spacing w:val="11"/>
        </w:rPr>
        <w:t xml:space="preserve"> </w:t>
      </w:r>
      <w:r>
        <w:rPr>
          <w:sz w:val="21"/>
          <w:szCs w:val="21"/>
          <w:spacing w:val="-2"/>
        </w:rPr>
        <w:t>图11-18所示，</w:t>
      </w:r>
      <w:r>
        <w:rPr>
          <w:rFonts w:ascii="Times New Roman" w:hAnsi="Times New Roman" w:eastAsia="Times New Roman" w:cs="Times New Roman"/>
          <w:sz w:val="21"/>
          <w:szCs w:val="21"/>
          <w:spacing w:val="-2"/>
        </w:rPr>
        <w:t>Twitter </w:t>
      </w:r>
      <w:r>
        <w:rPr>
          <w:sz w:val="21"/>
          <w:szCs w:val="21"/>
          <w:spacing w:val="-2"/>
        </w:rPr>
        <w:t>根据用户的</w:t>
      </w:r>
      <w:r>
        <w:rPr>
          <w:sz w:val="21"/>
          <w:szCs w:val="21"/>
          <w:spacing w:val="-3"/>
        </w:rPr>
        <w:t>行为标记出用</w:t>
      </w:r>
      <w:r>
        <w:rPr>
          <w:sz w:val="21"/>
          <w:szCs w:val="21"/>
        </w:rPr>
        <w:t xml:space="preserve"> </w:t>
      </w:r>
      <w:r>
        <w:rPr>
          <w:sz w:val="21"/>
          <w:szCs w:val="21"/>
          <w:spacing w:val="-10"/>
        </w:rPr>
        <w:t>户兴趣爱好等特征。</w:t>
      </w:r>
    </w:p>
    <w:p>
      <w:pPr>
        <w:pStyle w:val="BodyText"/>
        <w:ind w:left="420"/>
        <w:spacing w:before="131" w:line="219" w:lineRule="auto"/>
        <w:rPr>
          <w:sz w:val="21"/>
          <w:szCs w:val="21"/>
        </w:rPr>
      </w:pPr>
      <w:r>
        <w:rPr>
          <w:sz w:val="21"/>
          <w:szCs w:val="21"/>
          <w:spacing w:val="3"/>
        </w:rPr>
        <w:t>(5)自动化决策的公平、公正</w:t>
      </w:r>
    </w:p>
    <w:p>
      <w:pPr>
        <w:pStyle w:val="BodyText"/>
        <w:ind w:left="420"/>
        <w:spacing w:before="121" w:line="184" w:lineRule="auto"/>
        <w:rPr>
          <w:sz w:val="21"/>
          <w:szCs w:val="21"/>
        </w:rPr>
      </w:pPr>
      <w:r>
        <w:rPr>
          <w:sz w:val="21"/>
          <w:szCs w:val="21"/>
          <w:spacing w:val="4"/>
        </w:rPr>
        <w:t>如上一节提到的，自动化决策应当保证结</w:t>
      </w:r>
    </w:p>
    <w:p>
      <w:pPr>
        <w:spacing w:line="14" w:lineRule="auto"/>
        <w:rPr>
          <w:rFonts w:ascii="Arial"/>
          <w:sz w:val="2"/>
        </w:rPr>
      </w:pPr>
      <w:r>
        <w:rPr>
          <w:rFonts w:ascii="Arial" w:hAnsi="Arial" w:eastAsia="Arial" w:cs="Arial"/>
          <w:sz w:val="2"/>
          <w:szCs w:val="2"/>
        </w:rPr>
        <w:br w:type="column"/>
      </w:r>
    </w:p>
    <w:p>
      <w:pPr>
        <w:pStyle w:val="BodyText"/>
        <w:ind w:firstLine="89"/>
        <w:spacing w:before="230" w:line="6260" w:lineRule="exact"/>
        <w:rPr/>
      </w:pPr>
      <w:r>
        <w:rPr>
          <w:position w:val="-125"/>
        </w:rPr>
        <w:pict>
          <v:group id="_x0000_s494" style="mso-position-vertical-relative:line;mso-position-horizontal-relative:char;width:148.05pt;height:313.05pt;" filled="false" stroked="false" coordsize="2961,6260" coordorigin="0,0">
            <v:shape id="_x0000_s496" style="position:absolute;left:0;top:0;width:2961;height:6260;" filled="false" stroked="false" type="#_x0000_t75">
              <v:imagedata o:title="" r:id="rId192"/>
            </v:shape>
            <v:shape id="_x0000_s498" style="position:absolute;left:150;top:144;width:2516;height:5989;" filled="false" stroked="false" type="#_x0000_t202">
              <v:fill on="false"/>
              <v:stroke on="false"/>
              <v:path/>
              <v:imagedata o:title=""/>
              <o:lock v:ext="edit" aspectratio="false"/>
              <v:textbox inset="0mm,0mm,0mm,0mm">
                <w:txbxContent>
                  <w:p>
                    <w:pPr>
                      <w:ind w:left="360"/>
                      <w:spacing w:before="20" w:line="220" w:lineRule="auto"/>
                      <w:rPr>
                        <w:rFonts w:ascii="SimSun" w:hAnsi="SimSun" w:eastAsia="SimSun" w:cs="SimSun"/>
                        <w:sz w:val="10"/>
                        <w:szCs w:val="10"/>
                      </w:rPr>
                    </w:pPr>
                    <w:r>
                      <w:rPr>
                        <w:rFonts w:ascii="SimSun" w:hAnsi="SimSun" w:eastAsia="SimSun" w:cs="SimSun"/>
                        <w:sz w:val="10"/>
                        <w:szCs w:val="10"/>
                        <w:spacing w:val="-3"/>
                      </w:rPr>
                      <w:t>上午7:53</w:t>
                    </w:r>
                    <w:r>
                      <w:rPr>
                        <w:rFonts w:ascii="SimSun" w:hAnsi="SimSun" w:eastAsia="SimSun" w:cs="SimSun"/>
                        <w:sz w:val="10"/>
                        <w:szCs w:val="10"/>
                        <w:spacing w:val="5"/>
                      </w:rPr>
                      <w:t xml:space="preserve">   </w:t>
                    </w:r>
                    <w:r>
                      <w:rPr>
                        <w:rFonts w:ascii="SimSun" w:hAnsi="SimSun" w:eastAsia="SimSun" w:cs="SimSun"/>
                        <w:sz w:val="10"/>
                        <w:szCs w:val="10"/>
                        <w:spacing w:val="-3"/>
                      </w:rPr>
                      <w:t>□</w:t>
                    </w:r>
                    <w:r>
                      <w:rPr>
                        <w:rFonts w:ascii="SimSun" w:hAnsi="SimSun" w:eastAsia="SimSun" w:cs="SimSun"/>
                        <w:sz w:val="10"/>
                        <w:szCs w:val="10"/>
                        <w:spacing w:val="14"/>
                      </w:rPr>
                      <w:t xml:space="preserve"> </w:t>
                    </w:r>
                    <w:r>
                      <w:rPr>
                        <w:rFonts w:ascii="SimSun" w:hAnsi="SimSun" w:eastAsia="SimSun" w:cs="SimSun"/>
                        <w:sz w:val="10"/>
                        <w:szCs w:val="10"/>
                        <w:spacing w:val="-3"/>
                      </w:rPr>
                      <w:t>□      老</w:t>
                    </w:r>
                    <w:r>
                      <w:rPr>
                        <w:rFonts w:ascii="SimSun" w:hAnsi="SimSun" w:eastAsia="SimSun" w:cs="SimSun"/>
                        <w:sz w:val="10"/>
                        <w:szCs w:val="10"/>
                        <w:spacing w:val="10"/>
                      </w:rPr>
                      <w:t xml:space="preserve"> </w:t>
                    </w:r>
                    <w:r>
                      <w:rPr>
                        <w:rFonts w:ascii="SimSun" w:hAnsi="SimSun" w:eastAsia="SimSun" w:cs="SimSun"/>
                        <w:sz w:val="10"/>
                        <w:szCs w:val="10"/>
                        <w:spacing w:val="-3"/>
                      </w:rPr>
                      <w:t>0</w:t>
                    </w:r>
                    <w:r>
                      <w:rPr>
                        <w:rFonts w:ascii="SimSun" w:hAnsi="SimSun" w:eastAsia="SimSun" w:cs="SimSun"/>
                        <w:sz w:val="10"/>
                        <w:szCs w:val="10"/>
                        <w:spacing w:val="8"/>
                      </w:rPr>
                      <w:t xml:space="preserve"> </w:t>
                    </w:r>
                    <w:r>
                      <w:rPr>
                        <w:rFonts w:ascii="SimSun" w:hAnsi="SimSun" w:eastAsia="SimSun" w:cs="SimSun"/>
                        <w:sz w:val="10"/>
                        <w:szCs w:val="10"/>
                        <w:spacing w:val="-3"/>
                      </w:rPr>
                      <w:t>甘</w:t>
                    </w:r>
                    <w:r>
                      <w:rPr>
                        <w:rFonts w:ascii="SimSun" w:hAnsi="SimSun" w:eastAsia="SimSun" w:cs="SimSun"/>
                        <w:sz w:val="10"/>
                        <w:szCs w:val="10"/>
                        <w:spacing w:val="1"/>
                      </w:rPr>
                      <w:t xml:space="preserve">   </w:t>
                    </w:r>
                    <w:r>
                      <w:rPr>
                        <w:rFonts w:ascii="SimSun" w:hAnsi="SimSun" w:eastAsia="SimSun" w:cs="SimSun"/>
                        <w:sz w:val="10"/>
                        <w:szCs w:val="10"/>
                        <w:spacing w:val="-3"/>
                      </w:rPr>
                      <w:t>G</w:t>
                    </w:r>
                  </w:p>
                  <w:p>
                    <w:pPr>
                      <w:ind w:left="20"/>
                      <w:spacing w:before="73" w:line="220" w:lineRule="auto"/>
                      <w:rPr>
                        <w:rFonts w:ascii="SimHei" w:hAnsi="SimHei" w:eastAsia="SimHei" w:cs="SimHei"/>
                        <w:sz w:val="17"/>
                        <w:szCs w:val="17"/>
                      </w:rPr>
                    </w:pPr>
                    <w:r>
                      <w:rPr>
                        <w:rFonts w:ascii="SimHei" w:hAnsi="SimHei" w:eastAsia="SimHei" w:cs="SimHei"/>
                        <w:sz w:val="15"/>
                        <w:szCs w:val="15"/>
                        <w:position w:val="-3"/>
                      </w:rPr>
                      <w:drawing>
                        <wp:inline distT="0" distB="0" distL="0" distR="0">
                          <wp:extent cx="234989" cy="95212"/>
                          <wp:effectExtent l="0" t="0" r="0" b="0"/>
                          <wp:docPr id="380" name="IM 380"/>
                          <wp:cNvGraphicFramePr/>
                          <a:graphic>
                            <a:graphicData uri="http://schemas.openxmlformats.org/drawingml/2006/picture">
                              <pic:pic>
                                <pic:nvPicPr>
                                  <pic:cNvPr id="380" name="IM 380"/>
                                  <pic:cNvPicPr/>
                                </pic:nvPicPr>
                                <pic:blipFill>
                                  <a:blip r:embed="rId193"/>
                                  <a:stretch>
                                    <a:fillRect/>
                                  </a:stretch>
                                </pic:blipFill>
                                <pic:spPr>
                                  <a:xfrm rot="0">
                                    <a:off x="0" y="0"/>
                                    <a:ext cx="234989" cy="95212"/>
                                  </a:xfrm>
                                  <a:prstGeom prst="rect">
                                    <a:avLst/>
                                  </a:prstGeom>
                                </pic:spPr>
                              </pic:pic>
                            </a:graphicData>
                          </a:graphic>
                        </wp:inline>
                      </w:drawing>
                    </w:r>
                    <w:r>
                      <w:rPr>
                        <w:rFonts w:ascii="SimHei" w:hAnsi="SimHei" w:eastAsia="SimHei" w:cs="SimHei"/>
                        <w:sz w:val="15"/>
                        <w:szCs w:val="15"/>
                        <w:spacing w:val="6"/>
                        <w:position w:val="-1"/>
                      </w:rPr>
                      <w:t xml:space="preserve">       </w:t>
                    </w:r>
                    <w:r>
                      <w:rPr>
                        <w:rFonts w:ascii="SimHei" w:hAnsi="SimHei" w:eastAsia="SimHei" w:cs="SimHei"/>
                        <w:sz w:val="15"/>
                        <w:szCs w:val="15"/>
                        <w:spacing w:val="-1"/>
                        <w:position w:val="-1"/>
                      </w:rPr>
                      <w:t>订</w:t>
                    </w:r>
                    <w:r>
                      <w:rPr>
                        <w:rFonts w:ascii="Times New Roman" w:hAnsi="Times New Roman" w:eastAsia="Times New Roman" w:cs="Times New Roman"/>
                        <w:sz w:val="9"/>
                        <w:szCs w:val="9"/>
                        <w:spacing w:val="-1"/>
                        <w:position w:val="8"/>
                      </w:rPr>
                      <w:t>D</w:t>
                    </w:r>
                    <w:r>
                      <w:rPr>
                        <w:rFonts w:ascii="SimHei" w:hAnsi="SimHei" w:eastAsia="SimHei" w:cs="SimHei"/>
                        <w:sz w:val="15"/>
                        <w:szCs w:val="15"/>
                        <w:spacing w:val="-15"/>
                        <w:position w:val="-1"/>
                      </w:rPr>
                      <w:t>阅</w:t>
                    </w:r>
                    <w:r>
                      <w:rPr>
                        <w:rFonts w:ascii="SimHei" w:hAnsi="SimHei" w:eastAsia="SimHei" w:cs="SimHei"/>
                        <w:sz w:val="15"/>
                        <w:szCs w:val="15"/>
                        <w:spacing w:val="56"/>
                        <w:position w:val="-1"/>
                      </w:rPr>
                      <w:t xml:space="preserve"> </w:t>
                    </w:r>
                    <w:r>
                      <w:rPr>
                        <w:rFonts w:ascii="SimHei" w:hAnsi="SimHei" w:eastAsia="SimHei" w:cs="SimHei"/>
                        <w:sz w:val="17"/>
                        <w:szCs w:val="17"/>
                        <w:spacing w:val="-15"/>
                      </w:rPr>
                      <w:t>推荐</w:t>
                    </w:r>
                  </w:p>
                  <w:p>
                    <w:pPr>
                      <w:ind w:left="1930"/>
                      <w:spacing w:before="106" w:line="223" w:lineRule="auto"/>
                      <w:rPr>
                        <w:rFonts w:ascii="SimSun" w:hAnsi="SimSun" w:eastAsia="SimSun" w:cs="SimSun"/>
                        <w:sz w:val="17"/>
                        <w:szCs w:val="17"/>
                      </w:rPr>
                    </w:pPr>
                    <w:r>
                      <w:rPr>
                        <w:rFonts w:ascii="SimSun" w:hAnsi="SimSun" w:eastAsia="SimSun" w:cs="SimSun"/>
                        <w:sz w:val="17"/>
                        <w:szCs w:val="17"/>
                      </w:rPr>
                      <w:t>回</w:t>
                    </w:r>
                  </w:p>
                  <w:p>
                    <w:pPr>
                      <w:spacing w:line="394" w:lineRule="auto"/>
                      <w:rPr>
                        <w:rFonts w:ascii="Arial"/>
                        <w:sz w:val="21"/>
                      </w:rPr>
                    </w:pPr>
                    <w:r/>
                  </w:p>
                  <w:p>
                    <w:pPr>
                      <w:ind w:left="360"/>
                      <w:spacing w:before="32" w:line="220" w:lineRule="auto"/>
                      <w:rPr>
                        <w:rFonts w:ascii="SimSun" w:hAnsi="SimSun" w:eastAsia="SimSun" w:cs="SimSun"/>
                        <w:sz w:val="10"/>
                        <w:szCs w:val="10"/>
                      </w:rPr>
                    </w:pPr>
                    <w:r>
                      <w:rPr>
                        <w:rFonts w:ascii="SimSun" w:hAnsi="SimSun" w:eastAsia="SimSun" w:cs="SimSun"/>
                        <w:sz w:val="10"/>
                        <w:szCs w:val="10"/>
                        <w:spacing w:val="-1"/>
                      </w:rPr>
                      <w:t>商品不感央题</w:t>
                    </w:r>
                  </w:p>
                  <w:p>
                    <w:pPr>
                      <w:spacing w:line="311" w:lineRule="auto"/>
                      <w:rPr>
                        <w:rFonts w:ascii="Arial"/>
                        <w:sz w:val="21"/>
                      </w:rPr>
                    </w:pPr>
                    <w:r/>
                  </w:p>
                  <w:p>
                    <w:pPr>
                      <w:spacing w:line="312" w:lineRule="auto"/>
                      <w:rPr>
                        <w:rFonts w:ascii="Arial"/>
                        <w:sz w:val="21"/>
                      </w:rPr>
                    </w:pPr>
                    <w:r/>
                  </w:p>
                  <w:p>
                    <w:pPr>
                      <w:ind w:left="360"/>
                      <w:spacing w:before="32" w:line="174" w:lineRule="auto"/>
                      <w:rPr>
                        <w:rFonts w:ascii="LiSu" w:hAnsi="LiSu" w:eastAsia="LiSu" w:cs="LiSu"/>
                        <w:sz w:val="10"/>
                        <w:szCs w:val="10"/>
                      </w:rPr>
                    </w:pPr>
                    <w:r>
                      <w:rPr>
                        <w:rFonts w:ascii="LiSu" w:hAnsi="LiSu" w:eastAsia="LiSu" w:cs="LiSu"/>
                        <w:sz w:val="10"/>
                        <w:szCs w:val="10"/>
                        <w:spacing w:val="-2"/>
                      </w:rPr>
                      <w:t>四片引起不适</w:t>
                    </w:r>
                  </w:p>
                  <w:p>
                    <w:pPr>
                      <w:ind w:left="1450"/>
                      <w:spacing w:before="206" w:line="222" w:lineRule="auto"/>
                      <w:rPr>
                        <w:rFonts w:ascii="SimHei" w:hAnsi="SimHei" w:eastAsia="SimHei" w:cs="SimHei"/>
                        <w:sz w:val="10"/>
                        <w:szCs w:val="10"/>
                      </w:rPr>
                    </w:pPr>
                    <w:r>
                      <w:rPr>
                        <w:rFonts w:ascii="SimSun" w:hAnsi="SimSun" w:eastAsia="SimSun" w:cs="SimSun"/>
                        <w:sz w:val="10"/>
                        <w:szCs w:val="10"/>
                      </w:rPr>
                      <w:t>Amest</w:t>
                    </w:r>
                    <w:r>
                      <w:rPr>
                        <w:rFonts w:ascii="SimSun" w:hAnsi="SimSun" w:eastAsia="SimSun" w:cs="SimSun"/>
                        <w:sz w:val="10"/>
                        <w:szCs w:val="10"/>
                        <w:spacing w:val="23"/>
                      </w:rPr>
                      <w:t xml:space="preserve"> </w:t>
                    </w:r>
                    <w:r>
                      <w:rPr>
                        <w:rFonts w:ascii="SimHei" w:hAnsi="SimHei" w:eastAsia="SimHei" w:cs="SimHei"/>
                        <w:sz w:val="10"/>
                        <w:szCs w:val="10"/>
                        <w:spacing w:val="3"/>
                      </w:rPr>
                      <w:t>小火车饭团模具</w:t>
                    </w:r>
                  </w:p>
                  <w:p>
                    <w:pPr>
                      <w:ind w:left="1450"/>
                      <w:spacing w:before="70" w:line="220" w:lineRule="auto"/>
                      <w:rPr>
                        <w:rFonts w:ascii="SimSun" w:hAnsi="SimSun" w:eastAsia="SimSun" w:cs="SimSun"/>
                        <w:sz w:val="10"/>
                        <w:szCs w:val="10"/>
                      </w:rPr>
                    </w:pPr>
                    <w:r>
                      <w:rPr>
                        <w:rFonts w:ascii="SimSun" w:hAnsi="SimSun" w:eastAsia="SimSun" w:cs="SimSun"/>
                        <w:sz w:val="10"/>
                        <w:szCs w:val="10"/>
                        <w:spacing w:val="-3"/>
                      </w:rPr>
                      <w:t>×495人行款</w:t>
                    </w:r>
                  </w:p>
                  <w:p>
                    <w:pPr>
                      <w:spacing w:line="257" w:lineRule="auto"/>
                      <w:rPr>
                        <w:rFonts w:ascii="Arial"/>
                        <w:sz w:val="21"/>
                      </w:rPr>
                    </w:pPr>
                    <w:r/>
                  </w:p>
                  <w:p>
                    <w:pPr>
                      <w:ind w:left="2230"/>
                      <w:spacing w:before="56" w:line="223" w:lineRule="auto"/>
                      <w:rPr>
                        <w:rFonts w:ascii="SimHei" w:hAnsi="SimHei" w:eastAsia="SimHei" w:cs="SimHei"/>
                        <w:sz w:val="17"/>
                        <w:szCs w:val="17"/>
                      </w:rPr>
                    </w:pPr>
                    <w:r>
                      <w:rPr>
                        <w:rFonts w:ascii="SimHei" w:hAnsi="SimHei" w:eastAsia="SimHei" w:cs="SimHei"/>
                        <w:sz w:val="17"/>
                        <w:szCs w:val="17"/>
                      </w:rPr>
                      <w:t>从</w:t>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1" w:lineRule="auto"/>
                      <w:rPr>
                        <w:rFonts w:ascii="Arial"/>
                        <w:sz w:val="21"/>
                      </w:rPr>
                    </w:pPr>
                    <w:r/>
                  </w:p>
                  <w:p>
                    <w:pPr>
                      <w:ind w:left="110"/>
                      <w:spacing w:before="32" w:line="221" w:lineRule="auto"/>
                      <w:rPr>
                        <w:rFonts w:ascii="SimHei" w:hAnsi="SimHei" w:eastAsia="SimHei" w:cs="SimHei"/>
                        <w:sz w:val="10"/>
                        <w:szCs w:val="10"/>
                      </w:rPr>
                    </w:pPr>
                    <w:r>
                      <w:rPr>
                        <w:rFonts w:ascii="SimHei" w:hAnsi="SimHei" w:eastAsia="SimHei" w:cs="SimHei"/>
                        <w:sz w:val="10"/>
                        <w:szCs w:val="10"/>
                        <w:spacing w:val="4"/>
                      </w:rPr>
                      <w:t>汽车儿童床男接单人床</w:t>
                    </w:r>
                  </w:p>
                  <w:p>
                    <w:pPr>
                      <w:ind w:left="1450"/>
                      <w:spacing w:before="71" w:line="218" w:lineRule="auto"/>
                      <w:rPr>
                        <w:rFonts w:ascii="SimSun" w:hAnsi="SimSun" w:eastAsia="SimSun" w:cs="SimSun"/>
                        <w:sz w:val="10"/>
                        <w:szCs w:val="10"/>
                      </w:rPr>
                    </w:pPr>
                    <w:r>
                      <w:rPr>
                        <w:rFonts w:ascii="SimSun" w:hAnsi="SimSun" w:eastAsia="SimSun" w:cs="SimSun"/>
                        <w:sz w:val="10"/>
                        <w:szCs w:val="10"/>
                        <w:spacing w:val="-3"/>
                      </w:rPr>
                      <w:t>v34</w:t>
                    </w:r>
                    <w:r>
                      <w:rPr>
                        <w:rFonts w:ascii="SimSun" w:hAnsi="SimSun" w:eastAsia="SimSun" w:cs="SimSun"/>
                        <w:sz w:val="10"/>
                        <w:szCs w:val="10"/>
                        <w:spacing w:val="15"/>
                      </w:rPr>
                      <w:t xml:space="preserve">  </w:t>
                    </w:r>
                    <w:r>
                      <w:rPr>
                        <w:rFonts w:ascii="SimSun" w:hAnsi="SimSun" w:eastAsia="SimSun" w:cs="SimSun"/>
                        <w:sz w:val="10"/>
                        <w:szCs w:val="10"/>
                        <w:spacing w:val="-3"/>
                      </w:rPr>
                      <w:t>最价253人付址</w:t>
                    </w:r>
                  </w:p>
                  <w:p>
                    <w:pPr>
                      <w:ind w:left="281"/>
                      <w:spacing w:before="80" w:line="222" w:lineRule="auto"/>
                      <w:rPr>
                        <w:rFonts w:ascii="Arial" w:hAnsi="Arial" w:eastAsia="Arial" w:cs="Arial"/>
                        <w:sz w:val="10"/>
                        <w:szCs w:val="10"/>
                      </w:rPr>
                    </w:pPr>
                    <w:r>
                      <w:rPr>
                        <w:rFonts w:ascii="SimHei" w:hAnsi="SimHei" w:eastAsia="SimHei" w:cs="SimHei"/>
                        <w:sz w:val="10"/>
                        <w:szCs w:val="10"/>
                        <w:b/>
                        <w:bCs/>
                        <w:spacing w:val="5"/>
                      </w:rPr>
                      <w:t>躺平家居</w:t>
                    </w:r>
                    <w:r>
                      <w:rPr>
                        <w:rFonts w:ascii="SimHei" w:hAnsi="SimHei" w:eastAsia="SimHei" w:cs="SimHei"/>
                        <w:sz w:val="10"/>
                        <w:szCs w:val="10"/>
                        <w:b/>
                        <w:bCs/>
                        <w:color w:val="FFFFFF"/>
                        <w:spacing w:val="5"/>
                      </w:rPr>
                      <w:t>7</w:t>
                    </w:r>
                    <w:r>
                      <w:rPr>
                        <w:rFonts w:ascii="SimHei" w:hAnsi="SimHei" w:eastAsia="SimHei" w:cs="SimHei"/>
                        <w:sz w:val="10"/>
                        <w:szCs w:val="10"/>
                        <w:color w:val="FFFFFF"/>
                        <w:spacing w:val="-9"/>
                      </w:rPr>
                      <w:t xml:space="preserve"> </w:t>
                    </w:r>
                    <w:r>
                      <w:rPr>
                        <w:rFonts w:ascii="SimSun" w:hAnsi="SimSun" w:eastAsia="SimSun" w:cs="SimSun"/>
                        <w:sz w:val="10"/>
                        <w:szCs w:val="10"/>
                        <w:color w:val="FFFFFF"/>
                        <w:spacing w:val="5"/>
                      </w:rPr>
                      <w:t>z</w:t>
                    </w:r>
                    <w:r>
                      <w:rPr>
                        <w:rFonts w:ascii="SimSun" w:hAnsi="SimSun" w:eastAsia="SimSun" w:cs="SimSun"/>
                        <w:sz w:val="10"/>
                        <w:szCs w:val="10"/>
                        <w:spacing w:val="5"/>
                      </w:rPr>
                      <w:t>万</w:t>
                    </w:r>
                    <w:r>
                      <w:rPr>
                        <w:rFonts w:ascii="Times New Roman" w:hAnsi="Times New Roman" w:eastAsia="Times New Roman" w:cs="Times New Roman"/>
                        <w:sz w:val="10"/>
                        <w:szCs w:val="10"/>
                        <w:spacing w:val="5"/>
                      </w:rPr>
                      <w:t>1</w:t>
                    </w:r>
                    <w:r>
                      <w:rPr>
                        <w:rFonts w:ascii="Arial" w:hAnsi="Arial" w:eastAsia="Arial" w:cs="Arial"/>
                        <w:sz w:val="10"/>
                        <w:szCs w:val="10"/>
                        <w:color w:val="FFFFFF"/>
                        <w:spacing w:val="5"/>
                      </w:rPr>
                      <w:t>M</w:t>
                    </w:r>
                  </w:p>
                  <w:p>
                    <w:pPr>
                      <w:ind w:left="239"/>
                      <w:spacing w:before="92" w:line="219" w:lineRule="auto"/>
                      <w:rPr>
                        <w:rFonts w:ascii="SimSun" w:hAnsi="SimSun" w:eastAsia="SimSun" w:cs="SimSun"/>
                        <w:sz w:val="10"/>
                        <w:szCs w:val="10"/>
                      </w:rPr>
                    </w:pPr>
                    <w:r>
                      <w:rPr>
                        <w:rFonts w:ascii="SimSun" w:hAnsi="SimSun" w:eastAsia="SimSun" w:cs="SimSun"/>
                        <w:sz w:val="10"/>
                        <w:szCs w:val="10"/>
                        <w:spacing w:val="-1"/>
                      </w:rPr>
                      <w:t>安据软录培2机离</w:t>
                    </w:r>
                  </w:p>
                  <w:p>
                    <w:pPr>
                      <w:spacing w:line="246" w:lineRule="auto"/>
                      <w:rPr>
                        <w:rFonts w:ascii="Arial"/>
                        <w:sz w:val="21"/>
                      </w:rPr>
                    </w:pPr>
                    <w:r/>
                  </w:p>
                  <w:p>
                    <w:pPr>
                      <w:spacing w:line="246" w:lineRule="auto"/>
                      <w:rPr>
                        <w:rFonts w:ascii="Arial"/>
                        <w:sz w:val="21"/>
                      </w:rPr>
                    </w:pPr>
                    <w:r/>
                  </w:p>
                  <w:p>
                    <w:pPr>
                      <w:ind w:left="360"/>
                      <w:spacing w:before="36" w:line="217" w:lineRule="auto"/>
                      <w:rPr>
                        <w:rFonts w:ascii="SimSun" w:hAnsi="SimSun" w:eastAsia="SimSun" w:cs="SimSun"/>
                        <w:sz w:val="11"/>
                        <w:szCs w:val="11"/>
                      </w:rPr>
                    </w:pPr>
                    <w:r>
                      <w:rPr>
                        <w:rFonts w:ascii="SimSun" w:hAnsi="SimSun" w:eastAsia="SimSun" w:cs="SimSun"/>
                        <w:sz w:val="11"/>
                        <w:szCs w:val="11"/>
                        <w:color w:val="FFFFFF"/>
                      </w:rPr>
                      <w:t>⑧</w:t>
                    </w:r>
                  </w:p>
                  <w:p>
                    <w:pPr>
                      <w:ind w:left="360"/>
                      <w:spacing w:before="92" w:line="226" w:lineRule="auto"/>
                      <w:rPr>
                        <w:rFonts w:ascii="SimSun" w:hAnsi="SimSun" w:eastAsia="SimSun" w:cs="SimSun"/>
                        <w:sz w:val="7"/>
                        <w:szCs w:val="7"/>
                      </w:rPr>
                    </w:pPr>
                    <w:r>
                      <w:rPr>
                        <w:rFonts w:ascii="SimSun" w:hAnsi="SimSun" w:eastAsia="SimSun" w:cs="SimSun"/>
                        <w:sz w:val="7"/>
                        <w:szCs w:val="7"/>
                        <w:spacing w:val="-3"/>
                      </w:rPr>
                      <w:t>画</w:t>
                    </w:r>
                    <w:r>
                      <w:rPr>
                        <w:rFonts w:ascii="SimSun" w:hAnsi="SimSun" w:eastAsia="SimSun" w:cs="SimSun"/>
                        <w:sz w:val="7"/>
                        <w:szCs w:val="7"/>
                        <w:spacing w:val="5"/>
                      </w:rPr>
                      <w:t xml:space="preserve"> </w:t>
                    </w:r>
                    <w:r>
                      <w:rPr>
                        <w:rFonts w:ascii="SimSun" w:hAnsi="SimSun" w:eastAsia="SimSun" w:cs="SimSun"/>
                        <w:sz w:val="7"/>
                        <w:szCs w:val="7"/>
                        <w:spacing w:val="-3"/>
                      </w:rPr>
                      <w:t>通</w:t>
                    </w:r>
                  </w:p>
                  <w:p>
                    <w:pPr>
                      <w:ind w:left="360"/>
                      <w:spacing w:before="52" w:line="237" w:lineRule="auto"/>
                      <w:rPr>
                        <w:rFonts w:ascii="SimSun" w:hAnsi="SimSun" w:eastAsia="SimSun" w:cs="SimSun"/>
                        <w:sz w:val="17"/>
                        <w:szCs w:val="17"/>
                      </w:rPr>
                    </w:pPr>
                    <w:r>
                      <w:rPr>
                        <w:rFonts w:ascii="SimSun" w:hAnsi="SimSun" w:eastAsia="SimSun" w:cs="SimSun"/>
                        <w:sz w:val="17"/>
                        <w:szCs w:val="17"/>
                        <w:color w:val="FFFFFF"/>
                      </w:rPr>
                      <w:t>三</w:t>
                    </w:r>
                  </w:p>
                </w:txbxContent>
              </v:textbox>
            </v:shape>
            <v:shape id="_x0000_s500" style="position:absolute;left:1380;top:5548;width:200;height:542;" filled="false" stroked="false" type="#_x0000_t202">
              <v:fill on="false"/>
              <v:stroke on="false"/>
              <v:path/>
              <v:imagedata o:title=""/>
              <o:lock v:ext="edit" aspectratio="false"/>
              <v:textbox inset="0mm,0mm,0mm,0mm">
                <w:txbxContent>
                  <w:p>
                    <w:pPr>
                      <w:ind w:left="20" w:right="20"/>
                      <w:spacing w:before="19" w:line="210" w:lineRule="auto"/>
                      <w:rPr>
                        <w:rFonts w:ascii="SimSun" w:hAnsi="SimSun" w:eastAsia="SimSun" w:cs="SimSun"/>
                        <w:sz w:val="17"/>
                        <w:szCs w:val="17"/>
                      </w:rPr>
                    </w:pPr>
                    <w:r>
                      <w:rPr>
                        <w:rFonts w:ascii="Times New Roman" w:hAnsi="Times New Roman" w:eastAsia="Times New Roman" w:cs="Times New Roman"/>
                        <w:sz w:val="10"/>
                        <w:szCs w:val="10"/>
                        <w:spacing w:val="-2"/>
                      </w:rPr>
                      <w:t>C@ </w:t>
                    </w:r>
                    <w:r>
                      <w:rPr>
                        <w:rFonts w:ascii="SimSun" w:hAnsi="SimSun" w:eastAsia="SimSun" w:cs="SimSun"/>
                        <w:sz w:val="17"/>
                        <w:szCs w:val="17"/>
                        <w:spacing w:val="-11"/>
                      </w:rPr>
                      <w:t>融</w:t>
                    </w:r>
                  </w:p>
                  <w:p>
                    <w:pPr>
                      <w:ind w:left="20"/>
                      <w:spacing w:before="111" w:line="198" w:lineRule="auto"/>
                      <w:rPr>
                        <w:rFonts w:ascii="Arial" w:hAnsi="Arial" w:eastAsia="Arial" w:cs="Arial"/>
                        <w:sz w:val="13"/>
                        <w:szCs w:val="13"/>
                      </w:rPr>
                    </w:pPr>
                    <w:r>
                      <w:rPr>
                        <w:rFonts w:ascii="Arial" w:hAnsi="Arial" w:eastAsia="Arial" w:cs="Arial"/>
                        <w:sz w:val="13"/>
                        <w:szCs w:val="13"/>
                      </w:rPr>
                      <w:t>O</w:t>
                    </w:r>
                  </w:p>
                </w:txbxContent>
              </v:textbox>
            </v:shape>
            <v:shape id="_x0000_s502" style="position:absolute;left:1580;top:4352;width:1039;height:108;" filled="false" stroked="false" type="#_x0000_t202">
              <v:fill on="false"/>
              <v:stroke on="false"/>
              <v:path/>
              <v:imagedata o:title=""/>
              <o:lock v:ext="edit" aspectratio="false"/>
              <v:textbox inset="0mm,0mm,0mm,0mm">
                <w:txbxContent>
                  <w:p>
                    <w:pPr>
                      <w:ind w:left="20"/>
                      <w:spacing w:before="20" w:line="178" w:lineRule="auto"/>
                      <w:rPr>
                        <w:rFonts w:ascii="LiSu" w:hAnsi="LiSu" w:eastAsia="LiSu" w:cs="LiSu"/>
                        <w:sz w:val="10"/>
                        <w:szCs w:val="10"/>
                      </w:rPr>
                    </w:pPr>
                    <w:r>
                      <w:rPr>
                        <w:rFonts w:ascii="LiSu" w:hAnsi="LiSu" w:eastAsia="LiSu" w:cs="LiSu"/>
                        <w:sz w:val="10"/>
                        <w:szCs w:val="10"/>
                        <w:spacing w:val="-1"/>
                      </w:rPr>
                      <w:t>美乐儿章画画工具套装</w:t>
                    </w:r>
                  </w:p>
                </w:txbxContent>
              </v:textbox>
            </v:shape>
            <v:shape id="_x0000_s504" style="position:absolute;left:490;top:2575;width:395;height:17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3"/>
                        <w:szCs w:val="13"/>
                      </w:rPr>
                    </w:pPr>
                    <w:r>
                      <w:rPr>
                        <w:rFonts w:ascii="SimSun" w:hAnsi="SimSun" w:eastAsia="SimSun" w:cs="SimSun"/>
                        <w:sz w:val="13"/>
                        <w:szCs w:val="13"/>
                        <w:spacing w:val="-8"/>
                      </w:rPr>
                      <w:t>找相似</w:t>
                    </w:r>
                  </w:p>
                </w:txbxContent>
              </v:textbox>
            </v:shape>
            <v:shape id="_x0000_s506" style="position:absolute;left:490;top:722;width:339;height:108;" filled="false" stroked="false" type="#_x0000_t202">
              <v:fill on="false"/>
              <v:stroke on="false"/>
              <v:path/>
              <v:imagedata o:title=""/>
              <o:lock v:ext="edit" aspectratio="false"/>
              <v:textbox inset="0mm,0mm,0mm,0mm">
                <w:txbxContent>
                  <w:p>
                    <w:pPr>
                      <w:ind w:left="20"/>
                      <w:spacing w:before="19" w:line="174" w:lineRule="auto"/>
                      <w:rPr>
                        <w:rFonts w:ascii="LiSu" w:hAnsi="LiSu" w:eastAsia="LiSu" w:cs="LiSu"/>
                        <w:sz w:val="10"/>
                        <w:szCs w:val="10"/>
                      </w:rPr>
                    </w:pPr>
                    <w:r>
                      <w:rPr>
                        <w:rFonts w:ascii="LiSu" w:hAnsi="LiSu" w:eastAsia="LiSu" w:cs="LiSu"/>
                        <w:sz w:val="10"/>
                        <w:szCs w:val="10"/>
                        <w:spacing w:val="-1"/>
                      </w:rPr>
                      <w:t>万士发</w:t>
                    </w:r>
                  </w:p>
                </w:txbxContent>
              </v:textbox>
            </v:shape>
          </v:group>
        </w:pict>
      </w:r>
    </w:p>
    <w:p>
      <w:pPr>
        <w:pStyle w:val="BodyText"/>
        <w:ind w:left="599" w:right="3" w:hanging="599"/>
        <w:spacing w:before="116" w:line="268" w:lineRule="auto"/>
        <w:rPr/>
      </w:pPr>
      <w:r>
        <w:rPr>
          <w:spacing w:val="19"/>
        </w:rPr>
        <w:t>图11-17</w:t>
      </w:r>
      <w:r>
        <w:rPr>
          <w:spacing w:val="94"/>
        </w:rPr>
        <w:t xml:space="preserve"> </w:t>
      </w:r>
      <w:r>
        <w:rPr>
          <w:spacing w:val="19"/>
        </w:rPr>
        <w:t>某电子商务平台提供的画像</w:t>
      </w:r>
      <w:r>
        <w:rPr/>
        <w:t xml:space="preserve"> </w:t>
      </w:r>
      <w:r>
        <w:rPr>
          <w:spacing w:val="6"/>
        </w:rPr>
        <w:t>维度控制功能</w:t>
      </w:r>
    </w:p>
    <w:p>
      <w:pPr>
        <w:spacing w:line="268" w:lineRule="auto"/>
        <w:sectPr>
          <w:type w:val="continuous"/>
          <w:pgSz w:w="9450" w:h="13340"/>
          <w:pgMar w:top="400" w:right="789" w:bottom="400" w:left="699" w:header="0" w:footer="0" w:gutter="0"/>
          <w:cols w:equalWidth="0" w:num="2">
            <w:col w:w="4701" w:space="100"/>
            <w:col w:w="3161" w:space="0"/>
          </w:cols>
        </w:sectPr>
        <w:rPr/>
      </w:pPr>
    </w:p>
    <w:p>
      <w:pPr>
        <w:pStyle w:val="BodyText"/>
        <w:ind w:left="10"/>
        <w:spacing w:before="119" w:line="309" w:lineRule="auto"/>
        <w:jc w:val="both"/>
        <w:rPr>
          <w:sz w:val="21"/>
          <w:szCs w:val="21"/>
        </w:rPr>
      </w:pPr>
      <w:r>
        <w:rPr>
          <w:sz w:val="21"/>
          <w:szCs w:val="21"/>
          <w:spacing w:val="-2"/>
        </w:rPr>
        <w:t>果的公平、公正，不得进行大数据杀熟等不合理的差别待遇。个性化推荐更类似于第一</w:t>
      </w:r>
      <w:r>
        <w:rPr>
          <w:sz w:val="21"/>
          <w:szCs w:val="21"/>
          <w:spacing w:val="16"/>
        </w:rPr>
        <w:t xml:space="preserve"> </w:t>
      </w:r>
      <w:r>
        <w:rPr>
          <w:sz w:val="21"/>
          <w:szCs w:val="21"/>
          <w:spacing w:val="-1"/>
        </w:rPr>
        <w:t>方定向广告，更多地使用自有平台收集的用户行为，形成用户画像，结合算法模型，实</w:t>
      </w:r>
      <w:r>
        <w:rPr>
          <w:sz w:val="21"/>
          <w:szCs w:val="21"/>
          <w:spacing w:val="7"/>
        </w:rPr>
        <w:t xml:space="preserve"> </w:t>
      </w:r>
      <w:r>
        <w:rPr>
          <w:sz w:val="21"/>
          <w:szCs w:val="21"/>
          <w:spacing w:val="-2"/>
        </w:rPr>
        <w:t>现其业务内的内容、产品、服务等推荐。因此，个性化推荐在合规上应当考虑用户行为</w:t>
      </w:r>
      <w:r>
        <w:rPr>
          <w:sz w:val="21"/>
          <w:szCs w:val="21"/>
          <w:spacing w:val="15"/>
        </w:rPr>
        <w:t xml:space="preserve"> </w:t>
      </w:r>
      <w:r>
        <w:rPr>
          <w:spacing w:val="29"/>
        </w:rPr>
        <w:t>追踪的收集合规性</w:t>
      </w:r>
      <w:r>
        <w:rPr>
          <w:spacing w:val="-20"/>
        </w:rPr>
        <w:t xml:space="preserve"> </w:t>
      </w:r>
      <w:r>
        <w:rPr>
          <w:spacing w:val="29"/>
        </w:rPr>
        <w:t>、</w:t>
      </w:r>
      <w:r>
        <w:rPr>
          <w:spacing w:val="-36"/>
        </w:rPr>
        <w:t xml:space="preserve"> </w:t>
      </w:r>
      <w:r>
        <w:rPr>
          <w:spacing w:val="29"/>
        </w:rPr>
        <w:t>形成画像以及个性化推荐的使用限制</w:t>
      </w:r>
      <w:r>
        <w:rPr>
          <w:spacing w:val="-27"/>
        </w:rPr>
        <w:t xml:space="preserve"> </w:t>
      </w:r>
      <w:r>
        <w:rPr>
          <w:spacing w:val="29"/>
        </w:rPr>
        <w:t>、</w:t>
      </w:r>
      <w:r>
        <w:rPr>
          <w:spacing w:val="-11"/>
        </w:rPr>
        <w:t xml:space="preserve"> </w:t>
      </w:r>
      <w:r>
        <w:rPr>
          <w:spacing w:val="29"/>
        </w:rPr>
        <w:t>自动化决策的要求</w:t>
      </w:r>
      <w:r>
        <w:rPr>
          <w:spacing w:val="-25"/>
        </w:rPr>
        <w:t xml:space="preserve"> </w:t>
      </w:r>
      <w:r>
        <w:rPr>
          <w:spacing w:val="29"/>
        </w:rPr>
        <w:t>，</w:t>
      </w:r>
      <w:r>
        <w:rPr>
          <w:spacing w:val="-38"/>
        </w:rPr>
        <w:t xml:space="preserve"> </w:t>
      </w:r>
      <w:r>
        <w:rPr>
          <w:spacing w:val="29"/>
        </w:rPr>
        <w:t>保障透</w:t>
      </w:r>
      <w:r>
        <w:rPr/>
        <w:t xml:space="preserve"> </w:t>
      </w:r>
      <w:r>
        <w:rPr>
          <w:sz w:val="21"/>
          <w:szCs w:val="21"/>
          <w:spacing w:val="-6"/>
        </w:rPr>
        <w:t>明性与用户可控制权。</w:t>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pStyle w:val="BodyText"/>
        <w:ind w:left="420"/>
        <w:spacing w:before="55" w:line="198" w:lineRule="auto"/>
        <w:rPr/>
      </w:pPr>
      <w:r>
        <w:rPr>
          <w:spacing w:val="1"/>
        </w:rPr>
        <w:t>⊙《信息安全技术 个人信息安全规范》第7.5</w:t>
      </w:r>
      <w:r>
        <w:rPr>
          <w:rFonts w:ascii="Times New Roman" w:hAnsi="Times New Roman" w:eastAsia="Times New Roman" w:cs="Times New Roman"/>
          <w:spacing w:val="1"/>
        </w:rPr>
        <w:t>d)  </w:t>
      </w:r>
      <w:r>
        <w:rPr>
          <w:spacing w:val="1"/>
        </w:rPr>
        <w:t>条。</w:t>
      </w:r>
    </w:p>
    <w:p>
      <w:pPr>
        <w:spacing w:line="198" w:lineRule="auto"/>
        <w:sectPr>
          <w:type w:val="continuous"/>
          <w:pgSz w:w="9450" w:h="13340"/>
          <w:pgMar w:top="400" w:right="789" w:bottom="400" w:left="699" w:header="0" w:footer="0" w:gutter="0"/>
          <w:cols w:equalWidth="0" w:num="1">
            <w:col w:w="7961" w:space="0"/>
          </w:cols>
        </w:sectPr>
        <w:rPr/>
      </w:pPr>
    </w:p>
    <w:p>
      <w:pPr>
        <w:pStyle w:val="BodyText"/>
        <w:ind w:left="3725"/>
        <w:spacing w:before="107" w:line="222" w:lineRule="auto"/>
        <w:rPr>
          <w:sz w:val="15"/>
          <w:szCs w:val="15"/>
        </w:rPr>
      </w:pPr>
      <w:r>
        <w:drawing>
          <wp:anchor distT="0" distB="0" distL="0" distR="0" simplePos="0" relativeHeight="253227008" behindDoc="0" locked="0" layoutInCell="0" allowOverlap="1">
            <wp:simplePos x="0" y="0"/>
            <wp:positionH relativeFrom="page">
              <wp:posOffset>380987</wp:posOffset>
            </wp:positionH>
            <wp:positionV relativeFrom="page">
              <wp:posOffset>7493031</wp:posOffset>
            </wp:positionV>
            <wp:extent cx="1269998" cy="6350"/>
            <wp:effectExtent l="0" t="0" r="0" b="0"/>
            <wp:wrapNone/>
            <wp:docPr id="382" name="IM 382"/>
            <wp:cNvGraphicFramePr/>
            <a:graphic>
              <a:graphicData uri="http://schemas.openxmlformats.org/drawingml/2006/picture">
                <pic:pic>
                  <pic:nvPicPr>
                    <pic:cNvPr id="382" name="IM 382"/>
                    <pic:cNvPicPr/>
                  </pic:nvPicPr>
                  <pic:blipFill>
                    <a:blip r:embed="rId194"/>
                    <a:stretch>
                      <a:fillRect/>
                    </a:stretch>
                  </pic:blipFill>
                  <pic:spPr>
                    <a:xfrm rot="0">
                      <a:off x="0" y="0"/>
                      <a:ext cx="1269998" cy="6350"/>
                    </a:xfrm>
                    <a:prstGeom prst="rect">
                      <a:avLst/>
                    </a:prstGeom>
                  </pic:spPr>
                </pic:pic>
              </a:graphicData>
            </a:graphic>
          </wp:anchor>
        </w:drawing>
      </w:r>
      <w:bookmarkStart w:name="bookmark37" w:id="36"/>
      <w:bookmarkEnd w:id="36"/>
      <w:r>
        <w:rPr>
          <w:rFonts w:ascii="SimHei" w:hAnsi="SimHei" w:eastAsia="SimHei" w:cs="SimHei"/>
          <w:sz w:val="21"/>
          <w:szCs w:val="21"/>
          <w:spacing w:val="-18"/>
        </w:rPr>
        <w:t>第十一章</w:t>
      </w:r>
      <w:r>
        <w:rPr>
          <w:rFonts w:ascii="SimHei" w:hAnsi="SimHei" w:eastAsia="SimHei" w:cs="SimHei"/>
          <w:sz w:val="21"/>
          <w:szCs w:val="21"/>
          <w:spacing w:val="-18"/>
        </w:rPr>
        <w:t xml:space="preserve"> </w:t>
      </w:r>
      <w:r>
        <w:rPr>
          <w:rFonts w:ascii="SimHei" w:hAnsi="SimHei" w:eastAsia="SimHei" w:cs="SimHei"/>
          <w:sz w:val="21"/>
          <w:szCs w:val="21"/>
          <w:spacing w:val="-18"/>
        </w:rPr>
        <w:t>更懂你的精准营销和个性化推荐</w:t>
      </w:r>
      <w:r>
        <w:rPr>
          <w:rFonts w:ascii="SimHei" w:hAnsi="SimHei" w:eastAsia="SimHei" w:cs="SimHei"/>
          <w:sz w:val="21"/>
          <w:szCs w:val="21"/>
          <w:spacing w:val="-18"/>
        </w:rPr>
        <w:t xml:space="preserve">      </w:t>
      </w:r>
      <w:r>
        <w:rPr>
          <w:sz w:val="15"/>
          <w:szCs w:val="15"/>
          <w:spacing w:val="-18"/>
        </w:rPr>
        <w:t>189</w:t>
      </w:r>
    </w:p>
    <w:p>
      <w:pPr>
        <w:spacing w:before="7"/>
        <w:rPr/>
      </w:pPr>
      <w:r/>
    </w:p>
    <w:p>
      <w:pPr>
        <w:spacing w:before="7"/>
        <w:rPr/>
      </w:pPr>
      <w:r/>
    </w:p>
    <w:p>
      <w:pPr>
        <w:spacing w:before="6"/>
        <w:rPr/>
      </w:pPr>
      <w:r/>
    </w:p>
    <w:tbl>
      <w:tblPr>
        <w:tblStyle w:val="TableNormal"/>
        <w:tblW w:w="7109" w:type="dxa"/>
        <w:tblInd w:w="5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055"/>
        <w:gridCol w:w="902"/>
        <w:gridCol w:w="4152"/>
      </w:tblGrid>
      <w:tr>
        <w:trPr>
          <w:trHeight w:val="4470" w:hRule="atLeast"/>
        </w:trPr>
        <w:tc>
          <w:tcPr>
            <w:tcW w:w="2055" w:type="dxa"/>
            <w:vAlign w:val="top"/>
            <w:tcBorders>
              <w:right w:val="nil"/>
            </w:tcBorders>
          </w:tcPr>
          <w:p>
            <w:pPr>
              <w:pStyle w:val="TableText"/>
              <w:ind w:left="745"/>
              <w:spacing w:before="79" w:line="221" w:lineRule="auto"/>
              <w:rPr>
                <w:sz w:val="10"/>
                <w:szCs w:val="10"/>
              </w:rPr>
            </w:pPr>
            <w:r>
              <w:rPr>
                <w:sz w:val="10"/>
                <w:szCs w:val="10"/>
                <w:spacing w:val="-2"/>
              </w:rPr>
              <w:t>设置</w:t>
            </w:r>
          </w:p>
          <w:p>
            <w:pPr>
              <w:pStyle w:val="TableText"/>
              <w:ind w:left="1156"/>
              <w:spacing w:before="214" w:line="183" w:lineRule="auto"/>
              <w:rPr>
                <w:sz w:val="10"/>
                <w:szCs w:val="10"/>
              </w:rPr>
            </w:pPr>
            <w:r>
              <w:rPr>
                <w:sz w:val="10"/>
                <w:szCs w:val="10"/>
                <w:b/>
                <w:bCs/>
                <w:spacing w:val="-3"/>
              </w:rPr>
              <w:t>aH3</w:t>
            </w:r>
          </w:p>
          <w:p>
            <w:pPr>
              <w:spacing w:line="329" w:lineRule="auto"/>
              <w:rPr>
                <w:rFonts w:ascii="Arial"/>
                <w:sz w:val="21"/>
              </w:rPr>
            </w:pPr>
            <w:r/>
          </w:p>
          <w:p>
            <w:pPr>
              <w:spacing w:line="330" w:lineRule="auto"/>
              <w:rPr>
                <w:rFonts w:ascii="Arial"/>
                <w:sz w:val="21"/>
              </w:rPr>
            </w:pPr>
            <w:r/>
          </w:p>
          <w:p>
            <w:pPr>
              <w:pStyle w:val="TableText"/>
              <w:ind w:left="764"/>
              <w:spacing w:before="32" w:line="220" w:lineRule="auto"/>
              <w:rPr>
                <w:sz w:val="10"/>
                <w:szCs w:val="10"/>
              </w:rPr>
            </w:pPr>
            <w:r>
              <w:rPr>
                <w:sz w:val="10"/>
                <w:szCs w:val="10"/>
                <w:spacing w:val="-1"/>
              </w:rPr>
              <w:t>评知</w:t>
            </w:r>
          </w:p>
          <w:p>
            <w:pPr>
              <w:pStyle w:val="TableText"/>
              <w:ind w:left="754"/>
              <w:spacing w:before="151" w:line="219" w:lineRule="auto"/>
              <w:rPr>
                <w:sz w:val="10"/>
                <w:szCs w:val="10"/>
              </w:rPr>
            </w:pPr>
            <w:r>
              <w:rPr>
                <w:sz w:val="10"/>
                <w:szCs w:val="10"/>
                <w:spacing w:val="-4"/>
              </w:rPr>
              <w:t>内容偏好</w:t>
            </w:r>
          </w:p>
          <w:p>
            <w:pPr>
              <w:pStyle w:val="TableText"/>
              <w:ind w:left="745"/>
              <w:spacing w:before="202" w:line="280" w:lineRule="exact"/>
              <w:rPr>
                <w:sz w:val="10"/>
                <w:szCs w:val="10"/>
              </w:rPr>
            </w:pPr>
            <w:r>
              <w:rPr>
                <w:sz w:val="10"/>
                <w:szCs w:val="10"/>
                <w:spacing w:val="-1"/>
                <w:position w:val="14"/>
              </w:rPr>
              <w:t>通用</w:t>
            </w:r>
          </w:p>
          <w:p>
            <w:pPr>
              <w:pStyle w:val="TableText"/>
              <w:ind w:left="745"/>
              <w:spacing w:line="220" w:lineRule="auto"/>
              <w:rPr>
                <w:sz w:val="10"/>
                <w:szCs w:val="10"/>
              </w:rPr>
            </w:pPr>
            <w:r>
              <w:rPr>
                <w:sz w:val="10"/>
                <w:szCs w:val="10"/>
                <w:spacing w:val="-2"/>
              </w:rPr>
              <w:t>登示</w:t>
            </w:r>
          </w:p>
          <w:p>
            <w:pPr>
              <w:pStyle w:val="TableText"/>
              <w:ind w:left="754"/>
              <w:spacing w:before="150" w:line="260" w:lineRule="exact"/>
              <w:rPr>
                <w:sz w:val="10"/>
                <w:szCs w:val="10"/>
              </w:rPr>
            </w:pPr>
            <w:r>
              <w:rPr>
                <w:sz w:val="10"/>
                <w:szCs w:val="10"/>
                <w:spacing w:val="-1"/>
                <w:position w:val="12"/>
              </w:rPr>
              <w:t>数圆使用</w:t>
            </w:r>
          </w:p>
          <w:p>
            <w:pPr>
              <w:pStyle w:val="TableText"/>
              <w:ind w:left="754"/>
              <w:spacing w:line="220" w:lineRule="auto"/>
              <w:rPr>
                <w:sz w:val="10"/>
                <w:szCs w:val="10"/>
              </w:rPr>
            </w:pPr>
            <w:r>
              <w:rPr>
                <w:sz w:val="10"/>
                <w:szCs w:val="10"/>
                <w:spacing w:val="-1"/>
              </w:rPr>
              <w:t>动动题</w:t>
            </w:r>
          </w:p>
          <w:p>
            <w:pPr>
              <w:pStyle w:val="TableText"/>
              <w:ind w:left="754"/>
              <w:spacing w:before="183" w:line="223" w:lineRule="auto"/>
              <w:rPr>
                <w:sz w:val="10"/>
                <w:szCs w:val="10"/>
              </w:rPr>
            </w:pPr>
            <w:r>
              <w:rPr>
                <w:sz w:val="10"/>
                <w:szCs w:val="10"/>
                <w:spacing w:val="6"/>
              </w:rPr>
              <w:t>R</w:t>
            </w:r>
            <w:r>
              <w:rPr>
                <w:sz w:val="10"/>
                <w:szCs w:val="10"/>
                <w:spacing w:val="-19"/>
              </w:rPr>
              <w:t xml:space="preserve"> </w:t>
            </w:r>
            <w:r>
              <w:rPr>
                <w:sz w:val="10"/>
                <w:szCs w:val="10"/>
                <w:spacing w:val="6"/>
              </w:rPr>
              <w:t>于</w:t>
            </w:r>
            <w:r>
              <w:rPr>
                <w:sz w:val="10"/>
                <w:szCs w:val="10"/>
                <w:spacing w:val="-21"/>
              </w:rPr>
              <w:t xml:space="preserve"> </w:t>
            </w:r>
            <w:r>
              <w:rPr>
                <w:sz w:val="10"/>
                <w:szCs w:val="10"/>
              </w:rPr>
              <w:t>T</w:t>
            </w:r>
            <w:r>
              <w:rPr>
                <w:sz w:val="10"/>
                <w:szCs w:val="10"/>
                <w:spacing w:val="-23"/>
              </w:rPr>
              <w:t xml:space="preserve"> </w:t>
            </w:r>
            <w:r>
              <w:rPr>
                <w:sz w:val="10"/>
                <w:szCs w:val="10"/>
              </w:rPr>
              <w:t>mm</w:t>
            </w:r>
          </w:p>
        </w:tc>
        <w:tc>
          <w:tcPr>
            <w:tcW w:w="902" w:type="dxa"/>
            <w:vAlign w:val="top"/>
            <w:tcBorders>
              <w:left w:val="nil"/>
              <w:right w:val="nil"/>
            </w:tcBorders>
          </w:tcPr>
          <w:p>
            <w:pPr>
              <w:spacing w:line="314" w:lineRule="auto"/>
              <w:rPr>
                <w:rFonts w:ascii="Arial"/>
                <w:sz w:val="21"/>
              </w:rPr>
            </w:pPr>
            <w:r/>
          </w:p>
          <w:p>
            <w:pPr>
              <w:spacing w:line="314" w:lineRule="auto"/>
              <w:rPr>
                <w:rFonts w:ascii="Arial"/>
                <w:sz w:val="21"/>
              </w:rPr>
            </w:pPr>
            <w:r/>
          </w:p>
          <w:p>
            <w:pPr>
              <w:pStyle w:val="TableText"/>
              <w:ind w:left="745" w:right="60" w:firstLine="9"/>
              <w:spacing w:before="33" w:line="501" w:lineRule="auto"/>
              <w:jc w:val="both"/>
              <w:rPr>
                <w:sz w:val="10"/>
                <w:szCs w:val="10"/>
              </w:rPr>
            </w:pPr>
            <w:r>
              <w:rPr>
                <w:sz w:val="10"/>
                <w:szCs w:val="10"/>
                <w:spacing w:val="-14"/>
              </w:rPr>
              <w:t>》</w:t>
            </w:r>
            <w:r>
              <w:rPr>
                <w:sz w:val="10"/>
                <w:szCs w:val="10"/>
              </w:rPr>
              <w:t xml:space="preserve"> </w:t>
            </w:r>
            <w:r>
              <w:rPr>
                <w:sz w:val="10"/>
                <w:szCs w:val="10"/>
                <w:spacing w:val="-7"/>
              </w:rPr>
              <w:t>&gt;</w:t>
            </w:r>
            <w:r>
              <w:rPr>
                <w:sz w:val="10"/>
                <w:szCs w:val="10"/>
              </w:rPr>
              <w:t xml:space="preserve">  </w:t>
            </w:r>
            <w:r>
              <w:rPr>
                <w:sz w:val="10"/>
                <w:szCs w:val="10"/>
                <w:spacing w:val="-14"/>
              </w:rPr>
              <w:t>》</w:t>
            </w:r>
          </w:p>
          <w:p>
            <w:pPr>
              <w:pStyle w:val="TableText"/>
              <w:ind w:left="764"/>
              <w:rPr>
                <w:sz w:val="10"/>
                <w:szCs w:val="10"/>
              </w:rPr>
            </w:pPr>
            <w:r>
              <w:rPr>
                <w:sz w:val="10"/>
                <w:szCs w:val="10"/>
              </w:rPr>
              <w:t>&gt;</w:t>
            </w:r>
          </w:p>
          <w:p>
            <w:pPr>
              <w:spacing w:line="425" w:lineRule="auto"/>
              <w:rPr>
                <w:rFonts w:ascii="Arial"/>
                <w:sz w:val="21"/>
              </w:rPr>
            </w:pPr>
            <w:r/>
          </w:p>
          <w:p>
            <w:pPr>
              <w:pStyle w:val="TableText"/>
              <w:ind w:left="745" w:right="70" w:firstLine="9"/>
              <w:spacing w:before="32" w:line="520" w:lineRule="auto"/>
              <w:jc w:val="both"/>
              <w:rPr>
                <w:sz w:val="10"/>
                <w:szCs w:val="10"/>
              </w:rPr>
            </w:pPr>
            <w:r>
              <w:rPr>
                <w:sz w:val="10"/>
                <w:szCs w:val="10"/>
                <w:spacing w:val="-7"/>
              </w:rPr>
              <w:t>&gt;</w:t>
            </w:r>
            <w:r>
              <w:rPr>
                <w:sz w:val="10"/>
                <w:szCs w:val="10"/>
              </w:rPr>
              <w:t xml:space="preserve">  </w:t>
            </w:r>
            <w:r>
              <w:rPr>
                <w:sz w:val="10"/>
                <w:szCs w:val="10"/>
                <w:spacing w:val="-14"/>
              </w:rPr>
              <w:t>》</w:t>
            </w:r>
            <w:r>
              <w:rPr>
                <w:sz w:val="10"/>
                <w:szCs w:val="10"/>
              </w:rPr>
              <w:t xml:space="preserve"> </w:t>
            </w:r>
            <w:r>
              <w:rPr>
                <w:sz w:val="10"/>
                <w:szCs w:val="10"/>
                <w:spacing w:val="-14"/>
              </w:rPr>
              <w:t>》</w:t>
            </w:r>
          </w:p>
          <w:p>
            <w:pPr>
              <w:pStyle w:val="TableText"/>
              <w:ind w:left="764"/>
              <w:spacing w:line="229" w:lineRule="auto"/>
              <w:rPr>
                <w:sz w:val="10"/>
                <w:szCs w:val="10"/>
              </w:rPr>
            </w:pPr>
            <w:r>
              <w:rPr>
                <w:sz w:val="10"/>
                <w:szCs w:val="10"/>
              </w:rPr>
              <w:t>》</w:t>
            </w:r>
          </w:p>
        </w:tc>
        <w:tc>
          <w:tcPr>
            <w:tcW w:w="4152" w:type="dxa"/>
            <w:vAlign w:val="top"/>
            <w:tcBorders>
              <w:left w:val="nil"/>
            </w:tcBorders>
          </w:tcPr>
          <w:p>
            <w:pPr>
              <w:pStyle w:val="TableText"/>
              <w:ind w:left="183"/>
              <w:spacing w:before="67" w:line="219" w:lineRule="auto"/>
              <w:rPr>
                <w:sz w:val="10"/>
                <w:szCs w:val="10"/>
              </w:rPr>
            </w:pPr>
            <w:r>
              <w:rPr>
                <w:sz w:val="10"/>
                <w:szCs w:val="10"/>
                <w:spacing w:val="17"/>
              </w:rPr>
              <w:t>←</w:t>
            </w:r>
            <w:r>
              <w:rPr>
                <w:sz w:val="10"/>
                <w:szCs w:val="10"/>
                <w:spacing w:val="5"/>
              </w:rPr>
              <w:t xml:space="preserve">   </w:t>
            </w:r>
            <w:r>
              <w:rPr>
                <w:sz w:val="10"/>
                <w:szCs w:val="10"/>
                <w:b/>
                <w:bCs/>
                <w:spacing w:val="17"/>
              </w:rPr>
              <w:t>来自Twitter的兴趣信息</w:t>
            </w:r>
          </w:p>
          <w:p>
            <w:pPr>
              <w:pStyle w:val="TableText"/>
              <w:ind w:left="152" w:right="288" w:firstLine="10"/>
              <w:spacing w:before="172" w:line="212" w:lineRule="auto"/>
              <w:rPr>
                <w:sz w:val="10"/>
                <w:szCs w:val="10"/>
              </w:rPr>
            </w:pPr>
            <w:r>
              <w:rPr>
                <w:sz w:val="10"/>
                <w:szCs w:val="10"/>
              </w:rPr>
              <w:t>这登是根据你的个人资料和活动，与你匹配的一查孔罐，如果有不对的</w:t>
            </w:r>
            <w:r>
              <w:rPr>
                <w:sz w:val="10"/>
                <w:szCs w:val="10"/>
                <w:spacing w:val="-1"/>
              </w:rPr>
              <w:t>地方，你可以</w:t>
            </w:r>
            <w:r>
              <w:rPr>
                <w:sz w:val="10"/>
                <w:szCs w:val="10"/>
              </w:rPr>
              <w:t xml:space="preserve"> </w:t>
            </w:r>
            <w:r>
              <w:rPr>
                <w:sz w:val="10"/>
                <w:szCs w:val="10"/>
              </w:rPr>
              <w:t>进行调整，</w:t>
            </w:r>
          </w:p>
          <w:p>
            <w:pPr>
              <w:pStyle w:val="TableText"/>
              <w:ind w:left="142"/>
              <w:spacing w:before="196" w:line="182" w:lineRule="auto"/>
              <w:rPr>
                <w:sz w:val="10"/>
                <w:szCs w:val="10"/>
              </w:rPr>
            </w:pPr>
            <w:r>
              <w:rPr>
                <w:sz w:val="10"/>
                <w:szCs w:val="10"/>
                <w:spacing w:val="-1"/>
              </w:rPr>
              <w:t>#MuToo Movement</w:t>
            </w:r>
          </w:p>
          <w:p>
            <w:pPr>
              <w:pStyle w:val="TableText"/>
              <w:ind w:left="192"/>
              <w:spacing w:before="219" w:line="276" w:lineRule="exact"/>
              <w:rPr>
                <w:sz w:val="10"/>
                <w:szCs w:val="10"/>
              </w:rPr>
            </w:pPr>
            <w:r>
              <w:rPr>
                <w:sz w:val="10"/>
                <w:szCs w:val="10"/>
                <w:spacing w:val="-1"/>
                <w:position w:val="15"/>
              </w:rPr>
              <w:t>WTmosUp Movement</w:t>
            </w:r>
          </w:p>
          <w:p>
            <w:pPr>
              <w:pStyle w:val="TableText"/>
              <w:ind w:left="142"/>
              <w:spacing w:line="239" w:lineRule="auto"/>
              <w:rPr>
                <w:sz w:val="10"/>
                <w:szCs w:val="10"/>
              </w:rPr>
            </w:pPr>
            <w:r>
              <w:rPr>
                <w:sz w:val="10"/>
                <w:szCs w:val="10"/>
                <w:spacing w:val="-1"/>
              </w:rPr>
              <w:t>23andMe</w:t>
            </w:r>
          </w:p>
          <w:p>
            <w:pPr>
              <w:pStyle w:val="TableText"/>
              <w:ind w:left="142"/>
              <w:spacing w:before="190" w:line="300" w:lineRule="exact"/>
              <w:rPr>
                <w:sz w:val="10"/>
                <w:szCs w:val="10"/>
              </w:rPr>
            </w:pPr>
            <w:r>
              <w:rPr>
                <w:sz w:val="10"/>
                <w:szCs w:val="10"/>
                <w:position w:val="15"/>
              </w:rPr>
              <w:t>Action and Adventure Fi</w:t>
            </w:r>
            <w:r>
              <w:rPr>
                <w:sz w:val="10"/>
                <w:szCs w:val="10"/>
                <w:spacing w:val="-1"/>
                <w:position w:val="15"/>
              </w:rPr>
              <w:t>ms</w:t>
            </w:r>
          </w:p>
          <w:p>
            <w:pPr>
              <w:pStyle w:val="TableText"/>
              <w:ind w:left="92"/>
              <w:spacing w:line="238" w:lineRule="auto"/>
              <w:rPr>
                <w:sz w:val="10"/>
                <w:szCs w:val="10"/>
              </w:rPr>
            </w:pPr>
            <w:r>
              <w:rPr>
                <w:sz w:val="10"/>
                <w:szCs w:val="10"/>
                <w:spacing w:val="-1"/>
              </w:rPr>
              <w:t>Actors and Actresses</w:t>
            </w:r>
          </w:p>
          <w:p>
            <w:pPr>
              <w:pStyle w:val="TableText"/>
              <w:ind w:left="132"/>
              <w:spacing w:before="168" w:line="214" w:lineRule="auto"/>
              <w:rPr>
                <w:sz w:val="10"/>
                <w:szCs w:val="10"/>
              </w:rPr>
            </w:pPr>
            <w:r>
              <w:rPr>
                <w:sz w:val="10"/>
                <w:szCs w:val="10"/>
                <w:spacing w:val="-1"/>
              </w:rPr>
              <w:t>Advirtihing</w:t>
            </w:r>
          </w:p>
          <w:p>
            <w:pPr>
              <w:pStyle w:val="TableText"/>
              <w:ind w:left="142"/>
              <w:spacing w:before="218" w:line="289" w:lineRule="exact"/>
              <w:rPr>
                <w:sz w:val="10"/>
                <w:szCs w:val="10"/>
              </w:rPr>
            </w:pPr>
            <w:r>
              <w:rPr>
                <w:sz w:val="10"/>
                <w:szCs w:val="10"/>
                <w:spacing w:val="-1"/>
                <w:position w:val="15"/>
              </w:rPr>
              <w:t>Al Yankove</w:t>
            </w:r>
          </w:p>
          <w:p>
            <w:pPr>
              <w:pStyle w:val="TableText"/>
              <w:ind w:left="142"/>
              <w:spacing w:before="1" w:line="238" w:lineRule="auto"/>
              <w:rPr>
                <w:sz w:val="10"/>
                <w:szCs w:val="10"/>
              </w:rPr>
            </w:pPr>
            <w:r>
              <w:rPr>
                <w:sz w:val="10"/>
                <w:szCs w:val="10"/>
                <w:spacing w:val="-1"/>
              </w:rPr>
              <w:t>AI Yankovie</w:t>
            </w:r>
          </w:p>
          <w:p>
            <w:pPr>
              <w:pStyle w:val="TableText"/>
              <w:ind w:left="132"/>
              <w:spacing w:before="168" w:line="214" w:lineRule="auto"/>
              <w:rPr>
                <w:sz w:val="10"/>
                <w:szCs w:val="10"/>
              </w:rPr>
            </w:pPr>
            <w:r>
              <w:rPr>
                <w:sz w:val="10"/>
                <w:szCs w:val="10"/>
              </w:rPr>
              <w:t>Amerleans for Prosper</w:t>
            </w:r>
            <w:r>
              <w:rPr>
                <w:sz w:val="10"/>
                <w:szCs w:val="10"/>
                <w:spacing w:val="-1"/>
              </w:rPr>
              <w:t>ty</w:t>
            </w:r>
          </w:p>
          <w:p>
            <w:pPr>
              <w:pStyle w:val="TableText"/>
              <w:ind w:left="142"/>
              <w:spacing w:before="227" w:line="238" w:lineRule="auto"/>
              <w:rPr>
                <w:sz w:val="10"/>
                <w:szCs w:val="10"/>
              </w:rPr>
            </w:pPr>
            <w:r>
              <w:rPr>
                <w:sz w:val="10"/>
                <w:szCs w:val="10"/>
                <w:spacing w:val="-1"/>
              </w:rPr>
              <w:t>Ariana Orande</w:t>
            </w:r>
          </w:p>
          <w:p>
            <w:pPr>
              <w:pStyle w:val="TableText"/>
              <w:ind w:left="123"/>
              <w:spacing w:before="174" w:line="184" w:lineRule="auto"/>
              <w:rPr>
                <w:sz w:val="10"/>
                <w:szCs w:val="10"/>
              </w:rPr>
            </w:pPr>
            <w:r>
              <w:rPr>
                <w:sz w:val="10"/>
                <w:szCs w:val="10"/>
                <w:spacing w:val="-1"/>
              </w:rPr>
              <w:t>Art Community</w:t>
            </w:r>
          </w:p>
          <w:p>
            <w:pPr>
              <w:pStyle w:val="TableText"/>
              <w:ind w:left="142"/>
              <w:spacing w:before="197" w:line="238" w:lineRule="auto"/>
              <w:rPr>
                <w:sz w:val="10"/>
                <w:szCs w:val="10"/>
              </w:rPr>
            </w:pPr>
            <w:r>
              <w:rPr>
                <w:sz w:val="10"/>
                <w:szCs w:val="10"/>
                <w:spacing w:val="-1"/>
              </w:rPr>
              <w:t>Arts &amp;Culure</w:t>
            </w:r>
          </w:p>
        </w:tc>
      </w:tr>
    </w:tbl>
    <w:p>
      <w:pPr>
        <w:pStyle w:val="BodyText"/>
        <w:ind w:left="2364"/>
        <w:spacing w:before="122" w:line="219" w:lineRule="auto"/>
        <w:rPr>
          <w:sz w:val="21"/>
          <w:szCs w:val="21"/>
        </w:rPr>
      </w:pPr>
      <w:r>
        <w:rPr>
          <w:sz w:val="21"/>
          <w:szCs w:val="21"/>
          <w:spacing w:val="-16"/>
        </w:rPr>
        <w:t>图11-18</w:t>
      </w:r>
      <w:r>
        <w:rPr>
          <w:sz w:val="21"/>
          <w:szCs w:val="21"/>
          <w:spacing w:val="63"/>
        </w:rPr>
        <w:t xml:space="preserve"> </w:t>
      </w:r>
      <w:r>
        <w:rPr>
          <w:rFonts w:ascii="Times New Roman" w:hAnsi="Times New Roman" w:eastAsia="Times New Roman" w:cs="Times New Roman"/>
          <w:sz w:val="21"/>
          <w:szCs w:val="21"/>
          <w:spacing w:val="-16"/>
        </w:rPr>
        <w:t>Twitter </w:t>
      </w:r>
      <w:r>
        <w:rPr>
          <w:sz w:val="21"/>
          <w:szCs w:val="21"/>
          <w:spacing w:val="-16"/>
        </w:rPr>
        <w:t>提供的画像标签管理功能</w:t>
      </w:r>
    </w:p>
    <w:p>
      <w:pPr>
        <w:spacing w:line="454" w:lineRule="auto"/>
        <w:rPr>
          <w:rFonts w:ascii="Arial"/>
          <w:sz w:val="21"/>
        </w:rPr>
      </w:pPr>
      <w:r/>
    </w:p>
    <w:p>
      <w:pPr>
        <w:pStyle w:val="BodyText"/>
        <w:ind w:left="2248"/>
        <w:spacing w:before="94" w:line="219" w:lineRule="auto"/>
        <w:rPr>
          <w:sz w:val="29"/>
          <w:szCs w:val="29"/>
        </w:rPr>
      </w:pPr>
      <w:r>
        <w:rPr>
          <w:sz w:val="29"/>
          <w:szCs w:val="29"/>
          <w:b/>
          <w:bCs/>
          <w:spacing w:val="-7"/>
        </w:rPr>
        <w:t>第三节</w:t>
      </w:r>
      <w:r>
        <w:rPr>
          <w:sz w:val="29"/>
          <w:szCs w:val="29"/>
          <w:spacing w:val="122"/>
        </w:rPr>
        <w:t xml:space="preserve"> </w:t>
      </w:r>
      <w:r>
        <w:rPr>
          <w:sz w:val="29"/>
          <w:szCs w:val="29"/>
          <w:b/>
          <w:bCs/>
          <w:spacing w:val="-7"/>
        </w:rPr>
        <w:t>解开算法中的你和我</w:t>
      </w:r>
    </w:p>
    <w:p>
      <w:pPr>
        <w:pStyle w:val="BodyText"/>
        <w:ind w:firstLine="534"/>
        <w:spacing w:before="234" w:line="303" w:lineRule="auto"/>
        <w:jc w:val="both"/>
        <w:rPr>
          <w:sz w:val="21"/>
          <w:szCs w:val="21"/>
        </w:rPr>
      </w:pPr>
      <w:r>
        <w:rPr>
          <w:sz w:val="21"/>
          <w:szCs w:val="21"/>
          <w:spacing w:val="1"/>
        </w:rPr>
        <w:t>在本章第一节和第二节中频繁提到了“算法”,这是除了数据本身外，实</w:t>
      </w:r>
      <w:r>
        <w:rPr>
          <w:sz w:val="21"/>
          <w:szCs w:val="21"/>
        </w:rPr>
        <w:t>现个性化  </w:t>
      </w:r>
      <w:r>
        <w:rPr>
          <w:sz w:val="21"/>
          <w:szCs w:val="21"/>
          <w:spacing w:val="3"/>
        </w:rPr>
        <w:t>最重要的因素之一。随着大数据时代的到来，算法几乎充斥在我们每天的日常生活中，</w:t>
      </w:r>
      <w:r>
        <w:rPr>
          <w:sz w:val="21"/>
          <w:szCs w:val="21"/>
          <w:spacing w:val="4"/>
        </w:rPr>
        <w:t xml:space="preserve"> </w:t>
      </w:r>
      <w:r>
        <w:rPr>
          <w:sz w:val="21"/>
          <w:szCs w:val="21"/>
          <w:spacing w:val="1"/>
        </w:rPr>
        <w:t>包括上班路线的导航、外卖餐点的推荐、输入法的用词、搜索引擎的结果、婚恋应用的</w:t>
      </w:r>
      <w:r>
        <w:rPr>
          <w:sz w:val="21"/>
          <w:szCs w:val="21"/>
          <w:spacing w:val="6"/>
        </w:rPr>
        <w:t xml:space="preserve">  </w:t>
      </w:r>
      <w:r>
        <w:rPr>
          <w:sz w:val="21"/>
          <w:szCs w:val="21"/>
          <w:spacing w:val="2"/>
        </w:rPr>
        <w:t>对象匹配等，都依赖于“算法”的运转。但是这两年算法也面临了</w:t>
      </w:r>
      <w:r>
        <w:rPr>
          <w:sz w:val="21"/>
          <w:szCs w:val="21"/>
          <w:spacing w:val="1"/>
        </w:rPr>
        <w:t>大量的口诛笔伐，如 </w:t>
      </w:r>
      <w:r>
        <w:rPr>
          <w:sz w:val="21"/>
          <w:szCs w:val="21"/>
          <w:spacing w:val="-1"/>
        </w:rPr>
        <w:t>《外卖骑手，困在系统里》一文开始引发对算法</w:t>
      </w:r>
      <w:r>
        <w:rPr>
          <w:sz w:val="21"/>
          <w:szCs w:val="21"/>
          <w:spacing w:val="-2"/>
        </w:rPr>
        <w:t>公平性和伦理的重要关切与讨论。因此，</w:t>
      </w:r>
      <w:r>
        <w:rPr>
          <w:sz w:val="21"/>
          <w:szCs w:val="21"/>
        </w:rPr>
        <w:t xml:space="preserve"> </w:t>
      </w:r>
      <w:r>
        <w:rPr>
          <w:sz w:val="21"/>
          <w:szCs w:val="21"/>
          <w:spacing w:val="1"/>
        </w:rPr>
        <w:t>白晓萌萌为了深入分析精准营销和个性化推荐背后的算法逻辑，对算法从定义、在数据</w:t>
      </w:r>
      <w:r>
        <w:rPr>
          <w:sz w:val="21"/>
          <w:szCs w:val="21"/>
          <w:spacing w:val="4"/>
        </w:rPr>
        <w:t xml:space="preserve">  </w:t>
      </w:r>
      <w:r>
        <w:rPr>
          <w:sz w:val="21"/>
          <w:szCs w:val="21"/>
          <w:spacing w:val="-4"/>
        </w:rPr>
        <w:t>合规领域的风险和处置方式进行了深入的学习和理解。</w:t>
      </w:r>
    </w:p>
    <w:p>
      <w:pPr>
        <w:ind w:left="537"/>
        <w:spacing w:before="235" w:line="222" w:lineRule="auto"/>
        <w:outlineLvl w:val="1"/>
        <w:rPr>
          <w:rFonts w:ascii="SimHei" w:hAnsi="SimHei" w:eastAsia="SimHei" w:cs="SimHei"/>
          <w:sz w:val="21"/>
          <w:szCs w:val="21"/>
        </w:rPr>
      </w:pPr>
      <w:r>
        <w:rPr>
          <w:rFonts w:ascii="SimHei" w:hAnsi="SimHei" w:eastAsia="SimHei" w:cs="SimHei"/>
          <w:sz w:val="21"/>
          <w:szCs w:val="21"/>
          <w:b/>
          <w:bCs/>
          <w:spacing w:val="-7"/>
        </w:rPr>
        <w:t>1.理解算法是什么</w:t>
      </w:r>
    </w:p>
    <w:p>
      <w:pPr>
        <w:pStyle w:val="BodyText"/>
        <w:ind w:left="115" w:right="33" w:firstLine="419"/>
        <w:spacing w:before="111" w:line="278" w:lineRule="auto"/>
        <w:jc w:val="both"/>
        <w:rPr>
          <w:sz w:val="21"/>
          <w:szCs w:val="21"/>
        </w:rPr>
      </w:pPr>
      <w:r>
        <w:rPr>
          <w:sz w:val="21"/>
          <w:szCs w:val="21"/>
        </w:rPr>
        <w:t>在分析算法的风险以及规避风险机制前，我们需要先理解什么是算法。简单来说，</w:t>
      </w:r>
      <w:r>
        <w:rPr>
          <w:sz w:val="21"/>
          <w:szCs w:val="21"/>
          <w:spacing w:val="4"/>
        </w:rPr>
        <w:t xml:space="preserve"> </w:t>
      </w:r>
      <w:r>
        <w:rPr>
          <w:sz w:val="21"/>
          <w:szCs w:val="21"/>
          <w:spacing w:val="-5"/>
        </w:rPr>
        <w:t>算法就是有输入、输出的解决问题的计算步骤°,即当有固定的输入后，经过模型计算能 </w:t>
      </w:r>
      <w:r>
        <w:rPr>
          <w:sz w:val="21"/>
          <w:szCs w:val="21"/>
          <w:spacing w:val="-2"/>
        </w:rPr>
        <w:t>得出固定的输出，类似于数学公式。而算法的复杂性就在于模型，建立模型是数据科学</w:t>
      </w:r>
    </w:p>
    <w:p>
      <w:pPr>
        <w:spacing w:line="429" w:lineRule="auto"/>
        <w:rPr>
          <w:rFonts w:ascii="Arial"/>
          <w:sz w:val="21"/>
        </w:rPr>
      </w:pPr>
      <w:r/>
    </w:p>
    <w:p>
      <w:pPr>
        <w:pStyle w:val="BodyText"/>
        <w:ind w:left="534"/>
        <w:spacing w:before="69" w:line="219" w:lineRule="auto"/>
        <w:rPr>
          <w:sz w:val="21"/>
          <w:szCs w:val="21"/>
        </w:rPr>
      </w:pPr>
      <w:r>
        <w:rPr>
          <w:sz w:val="21"/>
          <w:szCs w:val="21"/>
          <w:spacing w:val="-23"/>
          <w:w w:val="91"/>
        </w:rPr>
        <w:t>⊙</w:t>
      </w:r>
      <w:r>
        <w:rPr>
          <w:sz w:val="21"/>
          <w:szCs w:val="21"/>
          <w:spacing w:val="34"/>
        </w:rPr>
        <w:t xml:space="preserve"> </w:t>
      </w:r>
      <w:r>
        <w:rPr>
          <w:sz w:val="21"/>
          <w:szCs w:val="21"/>
          <w:spacing w:val="-23"/>
          <w:w w:val="91"/>
        </w:rPr>
        <w:t>吴晶辰：《算法通识课16讲》之第01讲</w:t>
      </w:r>
      <w:r>
        <w:rPr>
          <w:sz w:val="21"/>
          <w:szCs w:val="21"/>
          <w:spacing w:val="-24"/>
          <w:w w:val="91"/>
        </w:rPr>
        <w:t>“本质：到底什么才是算法”。</w:t>
      </w:r>
    </w:p>
    <w:p>
      <w:pPr>
        <w:spacing w:line="219" w:lineRule="auto"/>
        <w:sectPr>
          <w:pgSz w:w="9450" w:h="13320"/>
          <w:pgMar w:top="400" w:right="850" w:bottom="400" w:left="465" w:header="0" w:footer="0" w:gutter="0"/>
        </w:sectPr>
        <w:rPr>
          <w:sz w:val="21"/>
          <w:szCs w:val="21"/>
        </w:rPr>
      </w:pPr>
    </w:p>
    <w:p>
      <w:pPr>
        <w:pStyle w:val="BodyText"/>
        <w:ind w:left="104"/>
        <w:spacing w:before="158" w:line="219" w:lineRule="auto"/>
        <w:rPr>
          <w:rFonts w:ascii="SimHei" w:hAnsi="SimHei" w:eastAsia="SimHei" w:cs="SimHei"/>
          <w:sz w:val="21"/>
          <w:szCs w:val="21"/>
        </w:rPr>
      </w:pPr>
      <w:r>
        <w:drawing>
          <wp:anchor distT="0" distB="0" distL="0" distR="0" simplePos="0" relativeHeight="253236224" behindDoc="0" locked="0" layoutInCell="0" allowOverlap="1">
            <wp:simplePos x="0" y="0"/>
            <wp:positionH relativeFrom="page">
              <wp:posOffset>501662</wp:posOffset>
            </wp:positionH>
            <wp:positionV relativeFrom="page">
              <wp:posOffset>7378662</wp:posOffset>
            </wp:positionV>
            <wp:extent cx="1289020" cy="6353"/>
            <wp:effectExtent l="0" t="0" r="0" b="0"/>
            <wp:wrapNone/>
            <wp:docPr id="384" name="IM 384"/>
            <wp:cNvGraphicFramePr/>
            <a:graphic>
              <a:graphicData uri="http://schemas.openxmlformats.org/drawingml/2006/picture">
                <pic:pic>
                  <pic:nvPicPr>
                    <pic:cNvPr id="384" name="IM 384"/>
                    <pic:cNvPicPr/>
                  </pic:nvPicPr>
                  <pic:blipFill>
                    <a:blip r:embed="rId195"/>
                    <a:stretch>
                      <a:fillRect/>
                    </a:stretch>
                  </pic:blipFill>
                  <pic:spPr>
                    <a:xfrm rot="0">
                      <a:off x="0" y="0"/>
                      <a:ext cx="1289020" cy="6353"/>
                    </a:xfrm>
                    <a:prstGeom prst="rect">
                      <a:avLst/>
                    </a:prstGeom>
                  </pic:spPr>
                </pic:pic>
              </a:graphicData>
            </a:graphic>
          </wp:anchor>
        </w:drawing>
      </w:r>
      <w:r>
        <w:rPr>
          <w:sz w:val="21"/>
          <w:szCs w:val="21"/>
          <w:spacing w:val="-23"/>
          <w:position w:val="-3"/>
        </w:rPr>
        <w:t>190      </w:t>
      </w:r>
      <w:r>
        <w:rPr>
          <w:rFonts w:ascii="SimHei" w:hAnsi="SimHei" w:eastAsia="SimHei" w:cs="SimHei"/>
          <w:sz w:val="21"/>
          <w:szCs w:val="21"/>
          <w:spacing w:val="-23"/>
        </w:rPr>
        <w:t>高阶篇</w:t>
      </w:r>
      <w:r>
        <w:rPr>
          <w:rFonts w:ascii="SimHei" w:hAnsi="SimHei" w:eastAsia="SimHei" w:cs="SimHei"/>
          <w:sz w:val="21"/>
          <w:szCs w:val="21"/>
          <w:spacing w:val="-23"/>
        </w:rPr>
        <w:t xml:space="preserve">  </w:t>
      </w:r>
      <w:r>
        <w:rPr>
          <w:rFonts w:ascii="SimHei" w:hAnsi="SimHei" w:eastAsia="SimHei" w:cs="SimHei"/>
          <w:sz w:val="21"/>
          <w:szCs w:val="21"/>
          <w:spacing w:val="-23"/>
        </w:rPr>
        <w:t>见招拆招，小白化身数据合规专家应对高难场景</w:t>
      </w:r>
    </w:p>
    <w:p>
      <w:pPr>
        <w:spacing w:line="314" w:lineRule="auto"/>
        <w:rPr>
          <w:rFonts w:ascii="Arial"/>
          <w:sz w:val="21"/>
        </w:rPr>
      </w:pPr>
      <w:r/>
    </w:p>
    <w:p>
      <w:pPr>
        <w:spacing w:line="314" w:lineRule="auto"/>
        <w:rPr>
          <w:rFonts w:ascii="Arial"/>
          <w:sz w:val="21"/>
        </w:rPr>
      </w:pPr>
      <w:r/>
    </w:p>
    <w:p>
      <w:pPr>
        <w:pStyle w:val="BodyText"/>
        <w:ind w:left="104"/>
        <w:spacing w:before="69" w:line="370" w:lineRule="exact"/>
        <w:rPr>
          <w:sz w:val="21"/>
          <w:szCs w:val="21"/>
        </w:rPr>
      </w:pPr>
      <w:r>
        <w:rPr>
          <w:sz w:val="21"/>
          <w:szCs w:val="21"/>
          <w:spacing w:val="-1"/>
          <w:position w:val="12"/>
        </w:rPr>
        <w:t>家或者数据分析师的主要工作：理解需要解决的问题，设计数据模型</w:t>
      </w:r>
      <w:r>
        <w:rPr>
          <w:sz w:val="21"/>
          <w:szCs w:val="21"/>
          <w:spacing w:val="-2"/>
          <w:position w:val="12"/>
        </w:rPr>
        <w:t>，通过算法解决问</w:t>
      </w:r>
    </w:p>
    <w:p>
      <w:pPr>
        <w:pStyle w:val="BodyText"/>
        <w:ind w:left="104"/>
        <w:spacing w:line="219" w:lineRule="auto"/>
        <w:rPr>
          <w:sz w:val="21"/>
          <w:szCs w:val="21"/>
        </w:rPr>
      </w:pPr>
      <w:r>
        <w:rPr>
          <w:sz w:val="21"/>
          <w:szCs w:val="21"/>
          <w:spacing w:val="-7"/>
        </w:rPr>
        <w:t>题。对于算法模型这个复杂的数学问题，普通用户理解起来很困难。</w:t>
      </w:r>
    </w:p>
    <w:p>
      <w:pPr>
        <w:pStyle w:val="BodyText"/>
        <w:ind w:left="104" w:firstLine="419"/>
        <w:spacing w:before="123" w:line="304" w:lineRule="auto"/>
        <w:jc w:val="both"/>
        <w:rPr>
          <w:sz w:val="21"/>
          <w:szCs w:val="21"/>
        </w:rPr>
      </w:pPr>
      <w:r>
        <w:rPr>
          <w:sz w:val="21"/>
          <w:szCs w:val="21"/>
          <w:spacing w:val="-2"/>
        </w:rPr>
        <w:t>目前使算法问题变得更为复杂的原因是当前更多算法模型采</w:t>
      </w:r>
      <w:r>
        <w:rPr>
          <w:sz w:val="21"/>
          <w:szCs w:val="21"/>
          <w:spacing w:val="-3"/>
        </w:rPr>
        <w:t>用机器学习，不再是人</w:t>
      </w:r>
      <w:r>
        <w:rPr>
          <w:sz w:val="21"/>
          <w:szCs w:val="21"/>
        </w:rPr>
        <w:t xml:space="preserve">  </w:t>
      </w:r>
      <w:r>
        <w:rPr>
          <w:sz w:val="21"/>
          <w:szCs w:val="21"/>
          <w:spacing w:val="-2"/>
        </w:rPr>
        <w:t>来选择策略、设计模型、解决问题，更多的是由机器自己学习并做出相应的反应。机器 </w:t>
      </w:r>
      <w:r>
        <w:rPr>
          <w:sz w:val="21"/>
          <w:szCs w:val="21"/>
          <w:spacing w:val="-2"/>
        </w:rPr>
        <w:t>学习算法就是人们制定的、让计算机自主学习的一系列算法。例如，机器学习算法界的 </w:t>
      </w:r>
      <w:r>
        <w:rPr>
          <w:sz w:val="21"/>
          <w:szCs w:val="21"/>
          <w:spacing w:val="-2"/>
        </w:rPr>
        <w:t>经典案例——2012年美国明尼苏达州一位父亲起诉塔吉特超市一案。因为该超市给他上 </w:t>
      </w:r>
      <w:r>
        <w:rPr>
          <w:sz w:val="21"/>
          <w:szCs w:val="21"/>
          <w:spacing w:val="-2"/>
        </w:rPr>
        <w:t>高中的女儿展示婴儿衣服、婴儿床的广告，而事实证明他女儿真的怀孕了。塔吉特超市 </w:t>
      </w:r>
      <w:r>
        <w:rPr>
          <w:sz w:val="21"/>
          <w:szCs w:val="21"/>
          <w:spacing w:val="-1"/>
        </w:rPr>
        <w:t>的机器学习算法通过消费记录，将消费者的消费习惯进行分类</w:t>
      </w:r>
      <w:r>
        <w:rPr>
          <w:sz w:val="21"/>
          <w:szCs w:val="21"/>
          <w:spacing w:val="-2"/>
        </w:rPr>
        <w:t>，找到某些行为和生活中</w:t>
      </w:r>
      <w:r>
        <w:rPr>
          <w:sz w:val="21"/>
          <w:szCs w:val="21"/>
        </w:rPr>
        <w:t xml:space="preserve"> </w:t>
      </w:r>
      <w:r>
        <w:rPr>
          <w:sz w:val="21"/>
          <w:szCs w:val="21"/>
        </w:rPr>
        <w:t>大事件的关联。机器学习算法学习的是复杂事物之间的复杂关系，不一定是因果关系，</w:t>
      </w:r>
      <w:r>
        <w:rPr>
          <w:sz w:val="21"/>
          <w:szCs w:val="21"/>
          <w:spacing w:val="13"/>
        </w:rPr>
        <w:t xml:space="preserve"> </w:t>
      </w:r>
      <w:r>
        <w:rPr>
          <w:sz w:val="21"/>
          <w:szCs w:val="21"/>
          <w:spacing w:val="-10"/>
        </w:rPr>
        <w:t>很多时候甚至是人很难理解的关系。因此，加剧了算法的“黑盒”性质°。</w:t>
      </w:r>
    </w:p>
    <w:p>
      <w:pPr>
        <w:ind w:left="527"/>
        <w:spacing w:before="206" w:line="222" w:lineRule="auto"/>
        <w:outlineLvl w:val="1"/>
        <w:rPr>
          <w:rFonts w:ascii="SimHei" w:hAnsi="SimHei" w:eastAsia="SimHei" w:cs="SimHei"/>
          <w:sz w:val="21"/>
          <w:szCs w:val="21"/>
        </w:rPr>
      </w:pPr>
      <w:r>
        <w:rPr>
          <w:rFonts w:ascii="SimHei" w:hAnsi="SimHei" w:eastAsia="SimHei" w:cs="SimHei"/>
          <w:sz w:val="21"/>
          <w:szCs w:val="21"/>
          <w:b/>
          <w:bCs/>
          <w:spacing w:val="-3"/>
        </w:rPr>
        <w:t>2.理解算法带来风险的本质</w:t>
      </w:r>
    </w:p>
    <w:p>
      <w:pPr>
        <w:pStyle w:val="BodyText"/>
        <w:ind w:left="524"/>
        <w:spacing w:before="111" w:line="219" w:lineRule="auto"/>
        <w:rPr>
          <w:sz w:val="21"/>
          <w:szCs w:val="21"/>
        </w:rPr>
      </w:pPr>
      <w:r>
        <w:rPr>
          <w:sz w:val="21"/>
          <w:szCs w:val="21"/>
          <w:spacing w:val="4"/>
        </w:rPr>
        <w:t>(1)算法所带来的风险</w:t>
      </w:r>
    </w:p>
    <w:p>
      <w:pPr>
        <w:pStyle w:val="BodyText"/>
        <w:ind w:left="524"/>
        <w:spacing w:before="101" w:line="371" w:lineRule="exact"/>
        <w:rPr>
          <w:sz w:val="21"/>
          <w:szCs w:val="21"/>
        </w:rPr>
      </w:pPr>
      <w:r>
        <w:rPr>
          <w:sz w:val="21"/>
          <w:szCs w:val="21"/>
          <w:spacing w:val="-1"/>
          <w:position w:val="12"/>
        </w:rPr>
        <w:t>算法在给我们带来了高效且美好的智能生活外，</w:t>
      </w:r>
      <w:r>
        <w:rPr>
          <w:sz w:val="21"/>
          <w:szCs w:val="21"/>
          <w:spacing w:val="-2"/>
          <w:position w:val="12"/>
        </w:rPr>
        <w:t>也如一把双刃剑给我们带来了一系</w:t>
      </w:r>
    </w:p>
    <w:p>
      <w:pPr>
        <w:pStyle w:val="BodyText"/>
        <w:ind w:left="104"/>
        <w:spacing w:line="220" w:lineRule="auto"/>
        <w:rPr>
          <w:sz w:val="21"/>
          <w:szCs w:val="21"/>
        </w:rPr>
      </w:pPr>
      <w:r>
        <w:rPr>
          <w:sz w:val="21"/>
          <w:szCs w:val="21"/>
          <w:spacing w:val="-9"/>
        </w:rPr>
        <w:t>列风险。</w:t>
      </w:r>
    </w:p>
    <w:p>
      <w:pPr>
        <w:pStyle w:val="BodyText"/>
        <w:ind w:left="524"/>
        <w:spacing w:before="129" w:line="219" w:lineRule="auto"/>
        <w:rPr>
          <w:sz w:val="21"/>
          <w:szCs w:val="21"/>
        </w:rPr>
      </w:pPr>
      <w:r>
        <w:rPr>
          <w:sz w:val="21"/>
          <w:szCs w:val="21"/>
          <w:spacing w:val="-2"/>
        </w:rPr>
        <w:t>1)算法歧视和大数据杀熟。</w:t>
      </w:r>
    </w:p>
    <w:p>
      <w:pPr>
        <w:pStyle w:val="BodyText"/>
        <w:ind w:left="104" w:right="73" w:firstLine="419"/>
        <w:spacing w:before="91" w:line="297" w:lineRule="auto"/>
        <w:rPr>
          <w:sz w:val="21"/>
          <w:szCs w:val="21"/>
        </w:rPr>
      </w:pPr>
      <w:r>
        <w:rPr>
          <w:sz w:val="21"/>
          <w:szCs w:val="21"/>
          <w:spacing w:val="1"/>
        </w:rPr>
        <w:t>例如，</w:t>
      </w:r>
      <w:r>
        <w:rPr>
          <w:sz w:val="21"/>
          <w:szCs w:val="21"/>
          <w:spacing w:val="-59"/>
        </w:rPr>
        <w:t xml:space="preserve"> </w:t>
      </w:r>
      <w:r>
        <w:rPr>
          <w:rFonts w:ascii="Times New Roman" w:hAnsi="Times New Roman" w:eastAsia="Times New Roman" w:cs="Times New Roman"/>
          <w:sz w:val="21"/>
          <w:szCs w:val="21"/>
        </w:rPr>
        <w:t>COMPAS</w:t>
      </w:r>
      <w:r>
        <w:rPr>
          <w:rFonts w:ascii="Times New Roman" w:hAnsi="Times New Roman" w:eastAsia="Times New Roman" w:cs="Times New Roman"/>
          <w:sz w:val="21"/>
          <w:szCs w:val="21"/>
          <w:spacing w:val="-18"/>
        </w:rPr>
        <w:t xml:space="preserve"> </w:t>
      </w:r>
      <w:r>
        <w:rPr>
          <w:sz w:val="21"/>
          <w:szCs w:val="21"/>
          <w:spacing w:val="1"/>
        </w:rPr>
        <w:t>软件(提供替代性制裁矫正犯罪管理画像)是运用算法依据累犯和</w:t>
      </w:r>
      <w:r>
        <w:rPr>
          <w:sz w:val="21"/>
          <w:szCs w:val="21"/>
        </w:rPr>
        <w:t xml:space="preserve"> </w:t>
      </w:r>
      <w:r>
        <w:rPr>
          <w:sz w:val="21"/>
          <w:szCs w:val="21"/>
          <w:spacing w:val="-2"/>
        </w:rPr>
        <w:t>犯罪职业特征相关行为和心理结构设计的犯罪嫌疑人风险预测评估软件。纽约“为了人</w:t>
      </w:r>
      <w:r>
        <w:rPr>
          <w:sz w:val="21"/>
          <w:szCs w:val="21"/>
          <w:spacing w:val="14"/>
        </w:rPr>
        <w:t xml:space="preserve"> </w:t>
      </w:r>
      <w:r>
        <w:rPr>
          <w:sz w:val="21"/>
          <w:szCs w:val="21"/>
          <w:spacing w:val="-1"/>
        </w:rPr>
        <w:t>民”</w:t>
      </w:r>
      <w:r>
        <w:rPr>
          <w:rFonts w:ascii="Times New Roman" w:hAnsi="Times New Roman" w:eastAsia="Times New Roman" w:cs="Times New Roman"/>
          <w:sz w:val="21"/>
          <w:szCs w:val="21"/>
          <w:spacing w:val="-1"/>
        </w:rPr>
        <w:t>(ProPublica)   </w:t>
      </w:r>
      <w:r>
        <w:rPr>
          <w:sz w:val="21"/>
          <w:szCs w:val="21"/>
          <w:spacing w:val="-1"/>
        </w:rPr>
        <w:t>组织在调查中发现一款名为</w:t>
      </w:r>
      <w:r>
        <w:rPr>
          <w:rFonts w:ascii="Times New Roman" w:hAnsi="Times New Roman" w:eastAsia="Times New Roman" w:cs="Times New Roman"/>
          <w:sz w:val="21"/>
          <w:szCs w:val="21"/>
          <w:spacing w:val="-1"/>
        </w:rPr>
        <w:t>COMPAS</w:t>
      </w:r>
      <w:r>
        <w:rPr>
          <w:sz w:val="21"/>
          <w:szCs w:val="21"/>
          <w:spacing w:val="-1"/>
        </w:rPr>
        <w:t>的软件存在种族歧视的倾向。在</w:t>
      </w:r>
      <w:r>
        <w:rPr>
          <w:sz w:val="21"/>
          <w:szCs w:val="21"/>
          <w:spacing w:val="6"/>
        </w:rPr>
        <w:t xml:space="preserve"> </w:t>
      </w:r>
      <w:r>
        <w:rPr>
          <w:sz w:val="21"/>
          <w:szCs w:val="21"/>
          <w:spacing w:val="-2"/>
        </w:rPr>
        <w:t>该软件做出的高风险错误判定中，黑人数量是白人的两倍以上。换句话说，两倍于白人</w:t>
      </w:r>
      <w:r>
        <w:rPr>
          <w:sz w:val="21"/>
          <w:szCs w:val="21"/>
          <w:spacing w:val="13"/>
        </w:rPr>
        <w:t xml:space="preserve"> </w:t>
      </w:r>
      <w:r>
        <w:rPr>
          <w:sz w:val="21"/>
          <w:szCs w:val="21"/>
          <w:spacing w:val="-2"/>
        </w:rPr>
        <w:t>的黑人被预测为高风险人群。</w:t>
      </w:r>
    </w:p>
    <w:p>
      <w:pPr>
        <w:pStyle w:val="BodyText"/>
        <w:ind w:firstLine="524"/>
        <w:spacing w:before="107" w:line="297" w:lineRule="auto"/>
        <w:rPr>
          <w:sz w:val="21"/>
          <w:szCs w:val="21"/>
        </w:rPr>
      </w:pPr>
      <w:r>
        <w:rPr>
          <w:sz w:val="21"/>
          <w:szCs w:val="21"/>
          <w:spacing w:val="-5"/>
        </w:rPr>
        <w:t>部分电商或旅游平台收集用户数据，分析消费习惯，认为某</w:t>
      </w:r>
      <w:r>
        <w:rPr>
          <w:sz w:val="21"/>
          <w:szCs w:val="21"/>
          <w:spacing w:val="-6"/>
        </w:rPr>
        <w:t>些用户对平台的黏性高，</w:t>
      </w:r>
      <w:r>
        <w:rPr>
          <w:sz w:val="21"/>
          <w:szCs w:val="21"/>
        </w:rPr>
        <w:t xml:space="preserve"> </w:t>
      </w:r>
      <w:r>
        <w:rPr>
          <w:sz w:val="21"/>
          <w:szCs w:val="21"/>
          <w:spacing w:val="1"/>
        </w:rPr>
        <w:t>因此提高了价钱，以谋取更多的利益。例如，大数据杀熟第一案，原告是某旅</w:t>
      </w:r>
      <w:r>
        <w:rPr>
          <w:sz w:val="21"/>
          <w:szCs w:val="21"/>
        </w:rPr>
        <w:t>行网站的 </w:t>
      </w:r>
      <w:r>
        <w:rPr>
          <w:sz w:val="21"/>
          <w:szCs w:val="21"/>
          <w:spacing w:val="-2"/>
        </w:rPr>
        <w:t>“钻石会员”,花费2889元的“会员价”预定了退房日挂牌价仅1300元的客房。随后，她 </w:t>
      </w:r>
      <w:r>
        <w:rPr>
          <w:sz w:val="21"/>
          <w:szCs w:val="21"/>
          <w:spacing w:val="-4"/>
        </w:rPr>
        <w:t>以该旅行网站采集其个人非必要信息，进行“大数据杀</w:t>
      </w:r>
      <w:r>
        <w:rPr>
          <w:sz w:val="21"/>
          <w:szCs w:val="21"/>
          <w:spacing w:val="-5"/>
        </w:rPr>
        <w:t>熟”等为由起诉到法院，法院判决 </w:t>
      </w:r>
      <w:r>
        <w:rPr>
          <w:sz w:val="21"/>
          <w:szCs w:val="21"/>
          <w:spacing w:val="-1"/>
        </w:rPr>
        <w:t>该旅行网站赔偿原告订房差价，并按房费差价部分的3倍支付赔偿金总计4777.48元。</w:t>
      </w:r>
    </w:p>
    <w:p>
      <w:pPr>
        <w:pStyle w:val="BodyText"/>
        <w:ind w:left="524"/>
        <w:spacing w:before="114" w:line="219" w:lineRule="auto"/>
        <w:rPr>
          <w:sz w:val="21"/>
          <w:szCs w:val="21"/>
        </w:rPr>
      </w:pPr>
      <w:r>
        <w:rPr>
          <w:sz w:val="21"/>
          <w:szCs w:val="21"/>
          <w:spacing w:val="7"/>
        </w:rPr>
        <w:t>2)算法操纵。</w:t>
      </w:r>
    </w:p>
    <w:p>
      <w:pPr>
        <w:pStyle w:val="BodyText"/>
        <w:ind w:left="524"/>
        <w:spacing w:before="118" w:line="216" w:lineRule="auto"/>
        <w:rPr>
          <w:sz w:val="21"/>
          <w:szCs w:val="21"/>
        </w:rPr>
      </w:pPr>
      <w:r>
        <w:rPr>
          <w:sz w:val="21"/>
          <w:szCs w:val="21"/>
          <w:spacing w:val="-4"/>
        </w:rPr>
        <w:t>例如，北大博士陈某干了半年骑手，写出论文《“数字控制”</w:t>
      </w:r>
      <w:r>
        <w:rPr>
          <w:sz w:val="21"/>
          <w:szCs w:val="21"/>
          <w:spacing w:val="-5"/>
        </w:rPr>
        <w:t>下的劳动秩序》,提到</w:t>
      </w:r>
    </w:p>
    <w:p>
      <w:pPr>
        <w:spacing w:line="418" w:lineRule="auto"/>
        <w:rPr>
          <w:rFonts w:ascii="Arial"/>
          <w:sz w:val="21"/>
        </w:rPr>
      </w:pPr>
      <w:r/>
    </w:p>
    <w:p>
      <w:pPr>
        <w:pStyle w:val="BodyText"/>
        <w:ind w:left="524"/>
        <w:spacing w:before="71" w:line="206" w:lineRule="auto"/>
        <w:rPr>
          <w:sz w:val="21"/>
          <w:szCs w:val="21"/>
        </w:rPr>
      </w:pPr>
      <w:r>
        <w:rPr>
          <w:rFonts w:ascii="STCaiyun" w:hAnsi="STCaiyun" w:eastAsia="STCaiyun" w:cs="STCaiyun"/>
          <w:sz w:val="21"/>
          <w:szCs w:val="21"/>
          <w:spacing w:val="-23"/>
          <w:w w:val="91"/>
        </w:rPr>
        <w:t>日</w:t>
      </w:r>
      <w:r>
        <w:rPr>
          <w:rFonts w:ascii="STCaiyun" w:hAnsi="STCaiyun" w:eastAsia="STCaiyun" w:cs="STCaiyun"/>
          <w:sz w:val="21"/>
          <w:szCs w:val="21"/>
          <w:spacing w:val="47"/>
          <w:w w:val="101"/>
        </w:rPr>
        <w:t xml:space="preserve"> </w:t>
      </w:r>
      <w:r>
        <w:rPr>
          <w:sz w:val="21"/>
          <w:szCs w:val="21"/>
          <w:spacing w:val="-23"/>
          <w:w w:val="91"/>
        </w:rPr>
        <w:t>吴晶辰：《算法通识课16讲》之第14讲“机器学习，机器到底在学什么”。</w:t>
      </w:r>
    </w:p>
    <w:p>
      <w:pPr>
        <w:pStyle w:val="BodyText"/>
        <w:ind w:left="524"/>
        <w:spacing w:before="1" w:line="216" w:lineRule="auto"/>
        <w:rPr>
          <w:sz w:val="21"/>
          <w:szCs w:val="21"/>
        </w:rPr>
      </w:pPr>
      <w:r>
        <w:rPr>
          <w:sz w:val="21"/>
          <w:szCs w:val="21"/>
          <w:spacing w:val="-26"/>
          <w:w w:val="94"/>
        </w:rPr>
        <w:t>=  张凌寒，李荣：《美国纽约算法监管遇挫启示录》,第502期《法治周末》11版。</w:t>
      </w:r>
    </w:p>
    <w:p>
      <w:pPr>
        <w:spacing w:line="216" w:lineRule="auto"/>
        <w:sectPr>
          <w:pgSz w:w="9450" w:h="13340"/>
          <w:pgMar w:top="400" w:right="674" w:bottom="400" w:left="675" w:header="0" w:footer="0" w:gutter="0"/>
        </w:sectPr>
        <w:rPr>
          <w:sz w:val="21"/>
          <w:szCs w:val="21"/>
        </w:rPr>
      </w:pPr>
    </w:p>
    <w:p>
      <w:pPr>
        <w:ind w:left="3650"/>
        <w:spacing w:before="106" w:line="222" w:lineRule="auto"/>
        <w:rPr>
          <w:rFonts w:ascii="SimHei" w:hAnsi="SimHei" w:eastAsia="SimHei" w:cs="SimHei"/>
          <w:sz w:val="20"/>
          <w:szCs w:val="20"/>
        </w:rPr>
      </w:pPr>
      <w:r>
        <w:drawing>
          <wp:anchor distT="0" distB="0" distL="0" distR="0" simplePos="0" relativeHeight="253245440" behindDoc="0" locked="0" layoutInCell="0" allowOverlap="1">
            <wp:simplePos x="0" y="0"/>
            <wp:positionH relativeFrom="page">
              <wp:posOffset>419092</wp:posOffset>
            </wp:positionH>
            <wp:positionV relativeFrom="page">
              <wp:posOffset>6572272</wp:posOffset>
            </wp:positionV>
            <wp:extent cx="1282720" cy="6350"/>
            <wp:effectExtent l="0" t="0" r="0" b="0"/>
            <wp:wrapNone/>
            <wp:docPr id="386" name="IM 386"/>
            <wp:cNvGraphicFramePr/>
            <a:graphic>
              <a:graphicData uri="http://schemas.openxmlformats.org/drawingml/2006/picture">
                <pic:pic>
                  <pic:nvPicPr>
                    <pic:cNvPr id="386" name="IM 386"/>
                    <pic:cNvPicPr/>
                  </pic:nvPicPr>
                  <pic:blipFill>
                    <a:blip r:embed="rId196"/>
                    <a:stretch>
                      <a:fillRect/>
                    </a:stretch>
                  </pic:blipFill>
                  <pic:spPr>
                    <a:xfrm rot="0">
                      <a:off x="0" y="0"/>
                      <a:ext cx="1282720" cy="6350"/>
                    </a:xfrm>
                    <a:prstGeom prst="rect">
                      <a:avLst/>
                    </a:prstGeom>
                  </pic:spPr>
                </pic:pic>
              </a:graphicData>
            </a:graphic>
          </wp:anchor>
        </w:drawing>
      </w:r>
      <w:r>
        <w:rPr>
          <w:rFonts w:ascii="SimHei" w:hAnsi="SimHei" w:eastAsia="SimHei" w:cs="SimHei"/>
          <w:sz w:val="20"/>
          <w:szCs w:val="20"/>
          <w:spacing w:val="-13"/>
        </w:rPr>
        <w:t>第十一章</w:t>
      </w:r>
      <w:r>
        <w:rPr>
          <w:rFonts w:ascii="SimHei" w:hAnsi="SimHei" w:eastAsia="SimHei" w:cs="SimHei"/>
          <w:sz w:val="20"/>
          <w:szCs w:val="20"/>
          <w:spacing w:val="-13"/>
        </w:rPr>
        <w:t xml:space="preserve"> </w:t>
      </w:r>
      <w:r>
        <w:rPr>
          <w:rFonts w:ascii="SimHei" w:hAnsi="SimHei" w:eastAsia="SimHei" w:cs="SimHei"/>
          <w:sz w:val="20"/>
          <w:szCs w:val="20"/>
          <w:spacing w:val="-13"/>
        </w:rPr>
        <w:t>更懂你的精准营销和个性化推荐</w:t>
      </w:r>
    </w:p>
    <w:p>
      <w:pPr>
        <w:spacing w:line="329" w:lineRule="auto"/>
        <w:rPr>
          <w:rFonts w:ascii="Arial"/>
          <w:sz w:val="21"/>
        </w:rPr>
      </w:pPr>
      <w:r/>
    </w:p>
    <w:p>
      <w:pPr>
        <w:spacing w:line="330" w:lineRule="auto"/>
        <w:rPr>
          <w:rFonts w:ascii="Arial"/>
          <w:sz w:val="21"/>
        </w:rPr>
      </w:pPr>
      <w:r/>
    </w:p>
    <w:p>
      <w:pPr>
        <w:pStyle w:val="BodyText"/>
        <w:ind w:right="163"/>
        <w:spacing w:before="65" w:line="333" w:lineRule="auto"/>
        <w:jc w:val="both"/>
        <w:rPr>
          <w:sz w:val="20"/>
          <w:szCs w:val="20"/>
        </w:rPr>
      </w:pPr>
      <w:r>
        <w:rPr>
          <w:sz w:val="20"/>
          <w:szCs w:val="20"/>
          <w:spacing w:val="9"/>
        </w:rPr>
        <w:t>了外卖平台的算法核心为三层，第一层是平台给骑手派单，并告</w:t>
      </w:r>
      <w:r>
        <w:rPr>
          <w:sz w:val="20"/>
          <w:szCs w:val="20"/>
          <w:spacing w:val="8"/>
        </w:rPr>
        <w:t>诉他们应该如何送；第</w:t>
      </w:r>
      <w:r>
        <w:rPr>
          <w:sz w:val="20"/>
          <w:szCs w:val="20"/>
        </w:rPr>
        <w:t xml:space="preserve"> </w:t>
      </w:r>
      <w:r>
        <w:rPr>
          <w:sz w:val="20"/>
          <w:szCs w:val="20"/>
          <w:spacing w:val="3"/>
        </w:rPr>
        <w:t>二层，消费者评估骑手的表现好坏；第三层是平台根据消费者的评价来决定奖惩°。将外</w:t>
      </w:r>
      <w:r>
        <w:rPr>
          <w:sz w:val="20"/>
          <w:szCs w:val="20"/>
          <w:spacing w:val="14"/>
        </w:rPr>
        <w:t xml:space="preserve"> </w:t>
      </w:r>
      <w:r>
        <w:rPr>
          <w:sz w:val="20"/>
          <w:szCs w:val="20"/>
          <w:spacing w:val="9"/>
        </w:rPr>
        <w:t>卖骑手的顺路性、位置、方向作为算法模型中的一个特征，</w:t>
      </w:r>
      <w:r>
        <w:rPr>
          <w:sz w:val="20"/>
          <w:szCs w:val="20"/>
          <w:spacing w:val="8"/>
        </w:rPr>
        <w:t>操控了外卖骑手的路线以及</w:t>
      </w:r>
    </w:p>
    <w:p>
      <w:pPr>
        <w:pStyle w:val="BodyText"/>
        <w:spacing w:line="219" w:lineRule="auto"/>
        <w:rPr>
          <w:sz w:val="20"/>
          <w:szCs w:val="20"/>
        </w:rPr>
      </w:pPr>
      <w:r>
        <w:rPr>
          <w:sz w:val="20"/>
          <w:szCs w:val="20"/>
        </w:rPr>
        <w:t>收入。</w:t>
      </w:r>
    </w:p>
    <w:p>
      <w:pPr>
        <w:pStyle w:val="BodyText"/>
        <w:ind w:left="390"/>
        <w:spacing w:before="132" w:line="219" w:lineRule="auto"/>
        <w:rPr>
          <w:sz w:val="20"/>
          <w:szCs w:val="20"/>
        </w:rPr>
      </w:pPr>
      <w:r>
        <w:rPr>
          <w:sz w:val="20"/>
          <w:szCs w:val="20"/>
          <w:spacing w:val="6"/>
        </w:rPr>
        <w:t>3)信息茧房和回声效应。</w:t>
      </w:r>
    </w:p>
    <w:p>
      <w:pPr>
        <w:pStyle w:val="BodyText"/>
        <w:ind w:firstLine="390"/>
        <w:spacing w:before="125" w:line="332" w:lineRule="auto"/>
        <w:rPr>
          <w:sz w:val="20"/>
          <w:szCs w:val="20"/>
        </w:rPr>
      </w:pPr>
      <w:r>
        <w:rPr>
          <w:sz w:val="20"/>
          <w:szCs w:val="20"/>
          <w:spacing w:val="8"/>
        </w:rPr>
        <w:t>算法系统根据用户的个人信息和阅读行为，精准化过滤我们“不感兴趣”“不认同”</w:t>
      </w:r>
      <w:r>
        <w:rPr>
          <w:sz w:val="20"/>
          <w:szCs w:val="20"/>
          <w:spacing w:val="9"/>
        </w:rPr>
        <w:t xml:space="preserve"> </w:t>
      </w:r>
      <w:r>
        <w:rPr>
          <w:sz w:val="20"/>
          <w:szCs w:val="20"/>
          <w:spacing w:val="8"/>
        </w:rPr>
        <w:t>的信息，固化知识获取的渠道和类型，带来“信息茧房”效应，造成网络时代的</w:t>
      </w:r>
      <w:r>
        <w:rPr>
          <w:sz w:val="20"/>
          <w:szCs w:val="20"/>
          <w:spacing w:val="7"/>
        </w:rPr>
        <w:t>信息闭  </w:t>
      </w:r>
      <w:r>
        <w:rPr>
          <w:sz w:val="20"/>
          <w:szCs w:val="20"/>
          <w:spacing w:val="5"/>
        </w:rPr>
        <w:t>塞，极易加剧舆论危机产生的风险并诱发舆论暴力，</w:t>
      </w:r>
      <w:r>
        <w:rPr>
          <w:sz w:val="20"/>
          <w:szCs w:val="20"/>
          <w:spacing w:val="4"/>
        </w:rPr>
        <w:t>造成回声室效应°。正如《过滤泡：</w:t>
      </w:r>
      <w:r>
        <w:rPr>
          <w:sz w:val="20"/>
          <w:szCs w:val="20"/>
        </w:rPr>
        <w:t xml:space="preserve">  </w:t>
      </w:r>
      <w:r>
        <w:rPr>
          <w:sz w:val="20"/>
          <w:szCs w:val="20"/>
          <w:spacing w:val="5"/>
        </w:rPr>
        <w:t>互联网对我们的隐秘操纵》 一书中提到的，“新一代的网络过滤器通过观察你可能喜欢  </w:t>
      </w:r>
      <w:r>
        <w:rPr>
          <w:sz w:val="20"/>
          <w:szCs w:val="20"/>
          <w:spacing w:val="8"/>
        </w:rPr>
        <w:t>的事物，来推断你的好恶，它们是一种预测引擎，不断地去创造和完善一整套关</w:t>
      </w:r>
      <w:r>
        <w:rPr>
          <w:sz w:val="20"/>
          <w:szCs w:val="20"/>
          <w:spacing w:val="7"/>
        </w:rPr>
        <w:t>于你的  </w:t>
      </w:r>
      <w:r>
        <w:rPr>
          <w:sz w:val="20"/>
          <w:szCs w:val="20"/>
          <w:spacing w:val="12"/>
        </w:rPr>
        <w:t>理论：你是谁、你下一步会做什么、你要什么,从而为我们每个人打造了一个</w:t>
      </w:r>
      <w:r>
        <w:rPr>
          <w:sz w:val="20"/>
          <w:szCs w:val="20"/>
          <w:spacing w:val="11"/>
        </w:rPr>
        <w:t>独特的信</w:t>
      </w:r>
      <w:r>
        <w:rPr>
          <w:sz w:val="20"/>
          <w:szCs w:val="20"/>
        </w:rPr>
        <w:t xml:space="preserve">  </w:t>
      </w:r>
      <w:r>
        <w:rPr>
          <w:sz w:val="20"/>
          <w:szCs w:val="20"/>
          <w:spacing w:val="5"/>
        </w:rPr>
        <w:t>息世界。它从根本上改变了我们接触观念和信息的方式”③,从而强化了心理学上的“确  </w:t>
      </w:r>
      <w:r>
        <w:rPr>
          <w:sz w:val="20"/>
          <w:szCs w:val="20"/>
          <w:spacing w:val="6"/>
        </w:rPr>
        <w:t>认偏差”,即我们不断看到那些我们倾向于看的东西，去相信我们愿意相信的观点，形成</w:t>
      </w:r>
    </w:p>
    <w:p>
      <w:pPr>
        <w:pStyle w:val="BodyText"/>
        <w:spacing w:line="219" w:lineRule="auto"/>
        <w:rPr>
          <w:sz w:val="20"/>
          <w:szCs w:val="20"/>
        </w:rPr>
      </w:pPr>
      <w:r>
        <w:rPr>
          <w:sz w:val="20"/>
          <w:szCs w:val="20"/>
          <w:spacing w:val="-2"/>
        </w:rPr>
        <w:t>一种固有的成见。</w:t>
      </w:r>
    </w:p>
    <w:p>
      <w:pPr>
        <w:pStyle w:val="BodyText"/>
        <w:ind w:left="390"/>
        <w:spacing w:before="132" w:line="219" w:lineRule="auto"/>
        <w:rPr>
          <w:sz w:val="20"/>
          <w:szCs w:val="20"/>
        </w:rPr>
      </w:pPr>
      <w:r>
        <w:rPr>
          <w:sz w:val="20"/>
          <w:szCs w:val="20"/>
          <w:spacing w:val="14"/>
        </w:rPr>
        <w:t>(2)算法带来风险的本质</w:t>
      </w:r>
    </w:p>
    <w:p>
      <w:pPr>
        <w:pStyle w:val="BodyText"/>
        <w:ind w:left="390"/>
        <w:spacing w:before="93" w:line="390" w:lineRule="exact"/>
        <w:rPr>
          <w:sz w:val="20"/>
          <w:szCs w:val="20"/>
        </w:rPr>
      </w:pPr>
      <w:r>
        <w:rPr>
          <w:sz w:val="20"/>
          <w:szCs w:val="20"/>
          <w:spacing w:val="9"/>
          <w:position w:val="14"/>
        </w:rPr>
        <w:t>如果我们希望对算法进行规制，那么需要了解产生这些风险的本</w:t>
      </w:r>
      <w:r>
        <w:rPr>
          <w:sz w:val="20"/>
          <w:szCs w:val="20"/>
          <w:spacing w:val="8"/>
          <w:position w:val="14"/>
        </w:rPr>
        <w:t>质是什么。如上所</w:t>
      </w:r>
    </w:p>
    <w:p>
      <w:pPr>
        <w:pStyle w:val="BodyText"/>
        <w:spacing w:before="1" w:line="219" w:lineRule="auto"/>
        <w:rPr>
          <w:sz w:val="20"/>
          <w:szCs w:val="20"/>
        </w:rPr>
      </w:pPr>
      <w:r>
        <w:rPr>
          <w:sz w:val="20"/>
          <w:szCs w:val="20"/>
          <w:spacing w:val="4"/>
        </w:rPr>
        <w:t>述，算法仅是有输入、输出的解决问题的计算过程，那么如何背负上述的“罪责”?</w:t>
      </w:r>
    </w:p>
    <w:p>
      <w:pPr>
        <w:pStyle w:val="BodyText"/>
        <w:ind w:right="147" w:firstLine="390"/>
        <w:spacing w:before="102" w:line="303" w:lineRule="auto"/>
        <w:rPr>
          <w:sz w:val="25"/>
          <w:szCs w:val="25"/>
        </w:rPr>
      </w:pPr>
      <w:r>
        <w:rPr>
          <w:sz w:val="20"/>
          <w:szCs w:val="20"/>
          <w:spacing w:val="9"/>
        </w:rPr>
        <w:t>某专业人士举了一个例子，很好地解释了算法本身没有好坏，其实背后都是设计者</w:t>
      </w:r>
      <w:r>
        <w:rPr>
          <w:sz w:val="20"/>
          <w:szCs w:val="20"/>
          <w:spacing w:val="14"/>
        </w:rPr>
        <w:t xml:space="preserve"> </w:t>
      </w:r>
      <w:r>
        <w:rPr>
          <w:sz w:val="20"/>
          <w:szCs w:val="20"/>
          <w:spacing w:val="8"/>
        </w:rPr>
        <w:t>的思想。比如机器学习领域有一个经典的算法，叫</w:t>
      </w:r>
      <w:r>
        <w:rPr>
          <w:rFonts w:ascii="Times New Roman" w:hAnsi="Times New Roman" w:eastAsia="Times New Roman" w:cs="Times New Roman"/>
          <w:sz w:val="20"/>
          <w:szCs w:val="20"/>
          <w:spacing w:val="8"/>
        </w:rPr>
        <w:t>K</w:t>
      </w:r>
      <w:r>
        <w:rPr>
          <w:rFonts w:ascii="Times New Roman" w:hAnsi="Times New Roman" w:eastAsia="Times New Roman" w:cs="Times New Roman"/>
          <w:sz w:val="20"/>
          <w:szCs w:val="20"/>
          <w:spacing w:val="35"/>
        </w:rPr>
        <w:t xml:space="preserve"> </w:t>
      </w:r>
      <w:r>
        <w:rPr>
          <w:sz w:val="20"/>
          <w:szCs w:val="20"/>
          <w:spacing w:val="8"/>
        </w:rPr>
        <w:t>临近算法。该算法用于肿瘤恶性判</w:t>
      </w:r>
      <w:r>
        <w:rPr>
          <w:sz w:val="20"/>
          <w:szCs w:val="20"/>
        </w:rPr>
        <w:t xml:space="preserve"> </w:t>
      </w:r>
      <w:r>
        <w:rPr>
          <w:sz w:val="20"/>
          <w:szCs w:val="20"/>
          <w:spacing w:val="9"/>
        </w:rPr>
        <w:t>断时，会将新肿瘤的特征与数据库里和它相近的几种肿瘤进行比较，如果10种</w:t>
      </w:r>
      <w:r>
        <w:rPr>
          <w:sz w:val="20"/>
          <w:szCs w:val="20"/>
          <w:spacing w:val="8"/>
        </w:rPr>
        <w:t>相近，其</w:t>
      </w:r>
      <w:r>
        <w:rPr>
          <w:sz w:val="20"/>
          <w:szCs w:val="20"/>
        </w:rPr>
        <w:t xml:space="preserve"> </w:t>
      </w:r>
      <w:r>
        <w:rPr>
          <w:sz w:val="20"/>
          <w:szCs w:val="20"/>
          <w:spacing w:val="16"/>
        </w:rPr>
        <w:t>中8种为良性，2种为恶性，则可以预判该种肿瘤恶性的概率为</w:t>
      </w:r>
      <w:r>
        <w:rPr>
          <w:sz w:val="20"/>
          <w:szCs w:val="20"/>
          <w:spacing w:val="15"/>
        </w:rPr>
        <w:t>20%。但若将K 临近算</w:t>
      </w:r>
      <w:r>
        <w:rPr>
          <w:sz w:val="20"/>
          <w:szCs w:val="20"/>
        </w:rPr>
        <w:t xml:space="preserve"> </w:t>
      </w:r>
      <w:r>
        <w:rPr>
          <w:sz w:val="20"/>
          <w:szCs w:val="20"/>
          <w:spacing w:val="9"/>
        </w:rPr>
        <w:t>法用于简历评分，若参数之一是性别，则当姓名更偏男性化时，简历评分就更高，这就</w:t>
      </w:r>
      <w:r>
        <w:rPr>
          <w:sz w:val="20"/>
          <w:szCs w:val="20"/>
          <w:spacing w:val="6"/>
        </w:rPr>
        <w:t xml:space="preserve"> </w:t>
      </w:r>
      <w:r>
        <w:rPr>
          <w:sz w:val="25"/>
          <w:szCs w:val="25"/>
          <w:spacing w:val="-4"/>
        </w:rPr>
        <w:t>是歧视</w:t>
      </w:r>
    </w:p>
    <w:p>
      <w:pPr>
        <w:pStyle w:val="BodyText"/>
        <w:ind w:left="470"/>
        <w:spacing w:before="118" w:line="219" w:lineRule="auto"/>
        <w:rPr>
          <w:sz w:val="20"/>
          <w:szCs w:val="20"/>
        </w:rPr>
      </w:pPr>
      <w:r>
        <w:rPr>
          <w:sz w:val="20"/>
          <w:szCs w:val="20"/>
          <w:spacing w:val="-1"/>
        </w:rPr>
        <w:t>算法没有好坏的根本原因如下。</w:t>
      </w:r>
    </w:p>
    <w:p>
      <w:pPr>
        <w:spacing w:line="472" w:lineRule="auto"/>
        <w:rPr>
          <w:rFonts w:ascii="Arial"/>
          <w:sz w:val="21"/>
        </w:rPr>
      </w:pPr>
      <w:r/>
    </w:p>
    <w:p>
      <w:pPr>
        <w:pStyle w:val="BodyText"/>
        <w:ind w:left="710" w:right="126" w:hanging="320"/>
        <w:spacing w:before="65" w:line="203" w:lineRule="auto"/>
        <w:rPr>
          <w:sz w:val="20"/>
          <w:szCs w:val="20"/>
        </w:rPr>
      </w:pPr>
      <w:r>
        <w:rPr>
          <w:sz w:val="20"/>
          <w:szCs w:val="20"/>
          <w:spacing w:val="-23"/>
          <w:w w:val="96"/>
        </w:rPr>
        <w:t>⊙</w:t>
      </w:r>
      <w:r>
        <w:rPr>
          <w:sz w:val="20"/>
          <w:szCs w:val="20"/>
          <w:spacing w:val="61"/>
        </w:rPr>
        <w:t xml:space="preserve"> </w:t>
      </w:r>
      <w:r>
        <w:rPr>
          <w:sz w:val="20"/>
          <w:szCs w:val="20"/>
          <w:spacing w:val="-23"/>
          <w:w w:val="96"/>
        </w:rPr>
        <w:t>杨净：《北大博士干了半年外卖骑手，写出AI伦理论文登上顶刊，“系统知道一切”》,2021年5月8</w:t>
      </w:r>
      <w:r>
        <w:rPr>
          <w:sz w:val="20"/>
          <w:szCs w:val="20"/>
        </w:rPr>
        <w:t xml:space="preserve"> </w:t>
      </w:r>
      <w:r>
        <w:rPr>
          <w:sz w:val="20"/>
          <w:szCs w:val="20"/>
          <w:spacing w:val="-11"/>
          <w:w w:val="94"/>
        </w:rPr>
        <w:t>日，载于微信公众号，见</w:t>
      </w:r>
      <w:hyperlink w:history="true" r:id="rId197">
        <w:r>
          <w:rPr>
            <w:rFonts w:ascii="Times New Roman" w:hAnsi="Times New Roman" w:eastAsia="Times New Roman" w:cs="Times New Roman"/>
            <w:sz w:val="20"/>
            <w:szCs w:val="20"/>
            <w:spacing w:val="-11"/>
            <w:w w:val="94"/>
          </w:rPr>
          <w:t>https://mp.weixin.qq.com/s/o6uh5tSrR5</w:t>
        </w:r>
      </w:hyperlink>
      <w:r>
        <w:rPr>
          <w:rFonts w:ascii="Times New Roman" w:hAnsi="Times New Roman" w:eastAsia="Times New Roman" w:cs="Times New Roman"/>
          <w:sz w:val="20"/>
          <w:szCs w:val="20"/>
          <w:spacing w:val="-11"/>
          <w:w w:val="94"/>
        </w:rPr>
        <w:t>_CI</w:t>
      </w:r>
      <w:r>
        <w:rPr>
          <w:rFonts w:ascii="Times New Roman" w:hAnsi="Times New Roman" w:eastAsia="Times New Roman" w:cs="Times New Roman"/>
          <w:sz w:val="20"/>
          <w:szCs w:val="20"/>
          <w:spacing w:val="-12"/>
          <w:w w:val="94"/>
        </w:rPr>
        <w:t>OxusJAglA</w:t>
      </w:r>
      <w:r>
        <w:rPr>
          <w:sz w:val="20"/>
          <w:szCs w:val="20"/>
          <w:spacing w:val="-12"/>
          <w:w w:val="94"/>
        </w:rPr>
        <w:t>。</w:t>
      </w:r>
    </w:p>
    <w:p>
      <w:pPr>
        <w:pStyle w:val="BodyText"/>
        <w:ind w:left="710" w:right="129" w:hanging="320"/>
        <w:spacing w:before="20" w:line="211" w:lineRule="auto"/>
        <w:rPr>
          <w:sz w:val="20"/>
          <w:szCs w:val="20"/>
        </w:rPr>
      </w:pPr>
      <w:r>
        <w:rPr>
          <w:sz w:val="20"/>
          <w:szCs w:val="20"/>
          <w:spacing w:val="-23"/>
          <w:w w:val="97"/>
        </w:rPr>
        <w:t>=</w:t>
      </w:r>
      <w:r>
        <w:rPr>
          <w:sz w:val="20"/>
          <w:szCs w:val="20"/>
          <w:spacing w:val="20"/>
        </w:rPr>
        <w:t xml:space="preserve">  </w:t>
      </w:r>
      <w:r>
        <w:rPr>
          <w:sz w:val="20"/>
          <w:szCs w:val="20"/>
          <w:spacing w:val="-23"/>
          <w:w w:val="97"/>
        </w:rPr>
        <w:t>顾伟，郭弘，陈朝铭：《人工智能算法的法律审视及规制》,2021年6月19日载于微信公众号“上海</w:t>
      </w:r>
      <w:r>
        <w:rPr>
          <w:sz w:val="20"/>
          <w:szCs w:val="20"/>
          <w:spacing w:val="1"/>
        </w:rPr>
        <w:t xml:space="preserve"> </w:t>
      </w:r>
      <w:r>
        <w:rPr>
          <w:sz w:val="20"/>
          <w:szCs w:val="20"/>
          <w:spacing w:val="-21"/>
        </w:rPr>
        <w:t>市法学会 东方法学”,见</w:t>
      </w:r>
      <w:r>
        <w:rPr>
          <w:sz w:val="20"/>
          <w:szCs w:val="20"/>
          <w:spacing w:val="-58"/>
        </w:rPr>
        <w:t xml:space="preserve"> </w:t>
      </w:r>
      <w:hyperlink w:history="true" r:id="rId198">
        <w:r>
          <w:rPr>
            <w:sz w:val="20"/>
            <w:szCs w:val="20"/>
            <w:spacing w:val="-21"/>
          </w:rPr>
          <w:t>https://mp.weixin.qq.com/s/61fzFcOSXRcg65HIH</w:t>
        </w:r>
      </w:hyperlink>
      <w:r>
        <w:rPr>
          <w:sz w:val="20"/>
          <w:szCs w:val="20"/>
          <w:spacing w:val="-21"/>
        </w:rPr>
        <w:t>_A5WA。</w:t>
      </w:r>
    </w:p>
    <w:p>
      <w:pPr>
        <w:pStyle w:val="BodyText"/>
        <w:ind w:left="390"/>
        <w:spacing w:before="21" w:line="214" w:lineRule="auto"/>
        <w:rPr>
          <w:rFonts w:ascii="Times New Roman" w:hAnsi="Times New Roman" w:eastAsia="Times New Roman" w:cs="Times New Roman"/>
          <w:sz w:val="20"/>
          <w:szCs w:val="20"/>
        </w:rPr>
      </w:pPr>
      <w:r>
        <w:rPr>
          <w:sz w:val="20"/>
          <w:szCs w:val="20"/>
          <w:spacing w:val="-17"/>
        </w:rPr>
        <w:t>③  方师师：《方师师：过滤泡对我们的隐秘操纵》,2021年8月8日载于澎湃网，见https:/</w:t>
      </w:r>
      <w:r>
        <w:rPr>
          <w:sz w:val="20"/>
          <w:szCs w:val="20"/>
          <w:spacing w:val="-18"/>
        </w:rPr>
        <w:t>/ww</w:t>
      </w:r>
      <w:r>
        <w:rPr>
          <w:rFonts w:ascii="Times New Roman" w:hAnsi="Times New Roman" w:eastAsia="Times New Roman" w:cs="Times New Roman"/>
          <w:sz w:val="20"/>
          <w:szCs w:val="20"/>
          <w:spacing w:val="-18"/>
        </w:rPr>
        <w:t>w.</w:t>
      </w:r>
    </w:p>
    <w:p>
      <w:pPr>
        <w:pStyle w:val="BodyText"/>
        <w:ind w:left="710"/>
        <w:spacing w:before="32" w:line="183" w:lineRule="auto"/>
        <w:rPr>
          <w:sz w:val="20"/>
          <w:szCs w:val="20"/>
        </w:rPr>
      </w:pPr>
      <w:r>
        <w:rPr>
          <w:rFonts w:ascii="Times New Roman" w:hAnsi="Times New Roman" w:eastAsia="Times New Roman" w:cs="Times New Roman"/>
          <w:sz w:val="20"/>
          <w:szCs w:val="20"/>
          <w:spacing w:val="-8"/>
          <w:w w:val="93"/>
        </w:rPr>
        <w:t>thepaper.cn/newsDetail_forward_9655584</w:t>
      </w:r>
      <w:r>
        <w:rPr>
          <w:sz w:val="20"/>
          <w:szCs w:val="20"/>
          <w:spacing w:val="-8"/>
          <w:w w:val="93"/>
        </w:rPr>
        <w:t>。</w:t>
      </w:r>
    </w:p>
    <w:p>
      <w:pPr>
        <w:pStyle w:val="BodyText"/>
        <w:ind w:left="390"/>
        <w:spacing w:before="1" w:line="225" w:lineRule="auto"/>
        <w:rPr>
          <w:sz w:val="20"/>
          <w:szCs w:val="20"/>
        </w:rPr>
      </w:pPr>
      <w:r>
        <w:rPr>
          <w:rFonts w:ascii="STCaiyun" w:hAnsi="STCaiyun" w:eastAsia="STCaiyun" w:cs="STCaiyun"/>
          <w:sz w:val="20"/>
          <w:szCs w:val="20"/>
          <w:spacing w:val="-24"/>
          <w:w w:val="97"/>
        </w:rPr>
        <w:t>四    </w:t>
      </w:r>
      <w:r>
        <w:rPr>
          <w:sz w:val="20"/>
          <w:szCs w:val="20"/>
          <w:spacing w:val="-24"/>
          <w:w w:val="97"/>
        </w:rPr>
        <w:t>吴晶辰：《算法通识课16讲》之第01讲“本</w:t>
      </w:r>
      <w:r>
        <w:rPr>
          <w:sz w:val="20"/>
          <w:szCs w:val="20"/>
          <w:spacing w:val="-25"/>
          <w:w w:val="97"/>
        </w:rPr>
        <w:t>质：到底什么才是算法”。</w:t>
      </w:r>
    </w:p>
    <w:p>
      <w:pPr>
        <w:spacing w:line="225" w:lineRule="auto"/>
        <w:sectPr>
          <w:pgSz w:w="9450" w:h="13320"/>
          <w:pgMar w:top="400" w:right="703" w:bottom="400" w:left="649" w:header="0" w:footer="0" w:gutter="0"/>
        </w:sectPr>
        <w:rPr>
          <w:sz w:val="20"/>
          <w:szCs w:val="20"/>
        </w:rPr>
      </w:pPr>
    </w:p>
    <w:p>
      <w:pPr>
        <w:pStyle w:val="BodyText"/>
        <w:spacing w:before="167" w:line="213" w:lineRule="auto"/>
        <w:rPr>
          <w:rFonts w:ascii="SimHei" w:hAnsi="SimHei" w:eastAsia="SimHei" w:cs="SimHei"/>
          <w:sz w:val="21"/>
          <w:szCs w:val="21"/>
        </w:rPr>
      </w:pPr>
      <w:r>
        <w:drawing>
          <wp:anchor distT="0" distB="0" distL="0" distR="0" simplePos="0" relativeHeight="253254656" behindDoc="0" locked="0" layoutInCell="0" allowOverlap="1">
            <wp:simplePos x="0" y="0"/>
            <wp:positionH relativeFrom="page">
              <wp:posOffset>444475</wp:posOffset>
            </wp:positionH>
            <wp:positionV relativeFrom="page">
              <wp:posOffset>7378662</wp:posOffset>
            </wp:positionV>
            <wp:extent cx="1289080" cy="6353"/>
            <wp:effectExtent l="0" t="0" r="0" b="0"/>
            <wp:wrapNone/>
            <wp:docPr id="388" name="IM 388"/>
            <wp:cNvGraphicFramePr/>
            <a:graphic>
              <a:graphicData uri="http://schemas.openxmlformats.org/drawingml/2006/picture">
                <pic:pic>
                  <pic:nvPicPr>
                    <pic:cNvPr id="388" name="IM 388"/>
                    <pic:cNvPicPr/>
                  </pic:nvPicPr>
                  <pic:blipFill>
                    <a:blip r:embed="rId199"/>
                    <a:stretch>
                      <a:fillRect/>
                    </a:stretch>
                  </pic:blipFill>
                  <pic:spPr>
                    <a:xfrm rot="0">
                      <a:off x="0" y="0"/>
                      <a:ext cx="1289080" cy="6353"/>
                    </a:xfrm>
                    <a:prstGeom prst="rect">
                      <a:avLst/>
                    </a:prstGeom>
                  </pic:spPr>
                </pic:pic>
              </a:graphicData>
            </a:graphic>
          </wp:anchor>
        </w:drawing>
      </w:r>
      <w:r>
        <w:rPr>
          <w:sz w:val="14"/>
          <w:szCs w:val="14"/>
          <w:spacing w:val="-18"/>
        </w:rPr>
        <w:t>192           </w:t>
      </w:r>
      <w:r>
        <w:rPr>
          <w:rFonts w:ascii="SimHei" w:hAnsi="SimHei" w:eastAsia="SimHei" w:cs="SimHei"/>
          <w:sz w:val="21"/>
          <w:szCs w:val="21"/>
          <w:spacing w:val="-18"/>
        </w:rPr>
        <w:t>高阶篇</w:t>
      </w:r>
      <w:r>
        <w:rPr>
          <w:rFonts w:ascii="SimHei" w:hAnsi="SimHei" w:eastAsia="SimHei" w:cs="SimHei"/>
          <w:sz w:val="21"/>
          <w:szCs w:val="21"/>
          <w:spacing w:val="-18"/>
        </w:rPr>
        <w:t xml:space="preserve"> </w:t>
      </w:r>
      <w:r>
        <w:rPr>
          <w:rFonts w:ascii="SimHei" w:hAnsi="SimHei" w:eastAsia="SimHei" w:cs="SimHei"/>
          <w:sz w:val="21"/>
          <w:szCs w:val="21"/>
          <w:spacing w:val="-18"/>
        </w:rPr>
        <w:t>见招拆招，小白化身数据合规专家应对高难场景</w:t>
      </w:r>
    </w:p>
    <w:p>
      <w:pPr>
        <w:spacing w:line="342" w:lineRule="auto"/>
        <w:rPr>
          <w:rFonts w:ascii="Arial"/>
          <w:sz w:val="21"/>
        </w:rPr>
      </w:pPr>
      <w:r/>
    </w:p>
    <w:p>
      <w:pPr>
        <w:spacing w:line="343" w:lineRule="auto"/>
        <w:rPr>
          <w:rFonts w:ascii="Arial"/>
          <w:sz w:val="21"/>
        </w:rPr>
      </w:pPr>
      <w:r/>
    </w:p>
    <w:p>
      <w:pPr>
        <w:pStyle w:val="BodyText"/>
        <w:ind w:firstLine="400"/>
        <w:spacing w:before="69" w:line="290" w:lineRule="auto"/>
        <w:jc w:val="both"/>
        <w:rPr>
          <w:sz w:val="21"/>
          <w:szCs w:val="21"/>
        </w:rPr>
      </w:pPr>
      <w:r>
        <w:rPr>
          <w:sz w:val="21"/>
          <w:szCs w:val="21"/>
          <w:spacing w:val="-2"/>
        </w:rPr>
        <w:t>1)算法仅在意目标和指令，而无法对解决问题负责。以外卖系统为例，“时间控制”</w:t>
      </w:r>
      <w:r>
        <w:rPr>
          <w:sz w:val="21"/>
          <w:szCs w:val="21"/>
        </w:rPr>
        <w:t xml:space="preserve"> </w:t>
      </w:r>
      <w:r>
        <w:rPr>
          <w:sz w:val="21"/>
          <w:szCs w:val="21"/>
          <w:spacing w:val="-2"/>
        </w:rPr>
        <w:t>就是它最重要的目标，把时间作为参数，在这个意义上调整整个算法，然后算法不断地  </w:t>
      </w:r>
      <w:r>
        <w:rPr>
          <w:sz w:val="21"/>
          <w:szCs w:val="21"/>
          <w:spacing w:val="-1"/>
        </w:rPr>
        <w:t>深度学习，所以算法会不断地把时间的水分挤出来°,包括多联单的地理位置的顺路性、</w:t>
      </w:r>
      <w:r>
        <w:rPr>
          <w:sz w:val="21"/>
          <w:szCs w:val="21"/>
        </w:rPr>
        <w:t xml:space="preserve"> </w:t>
      </w:r>
      <w:r>
        <w:rPr>
          <w:sz w:val="21"/>
          <w:szCs w:val="21"/>
        </w:rPr>
        <w:t>外卖骑手的路况熟悉程度等。所以算法只是执行人的指</w:t>
      </w:r>
      <w:r>
        <w:rPr>
          <w:sz w:val="21"/>
          <w:szCs w:val="21"/>
          <w:spacing w:val="-1"/>
        </w:rPr>
        <w:t>令，但不理解实际所需解决的问</w:t>
      </w:r>
      <w:r>
        <w:rPr>
          <w:sz w:val="21"/>
          <w:szCs w:val="21"/>
        </w:rPr>
        <w:t xml:space="preserve">  </w:t>
      </w:r>
      <w:r>
        <w:rPr>
          <w:sz w:val="21"/>
          <w:szCs w:val="21"/>
          <w:spacing w:val="-7"/>
        </w:rPr>
        <w:t>题，只有人可以使用算法来解决问题。</w:t>
      </w:r>
    </w:p>
    <w:p>
      <w:pPr>
        <w:pStyle w:val="BodyText"/>
        <w:ind w:right="79" w:firstLine="400"/>
        <w:spacing w:before="108" w:line="297" w:lineRule="auto"/>
        <w:jc w:val="both"/>
        <w:rPr>
          <w:sz w:val="21"/>
          <w:szCs w:val="21"/>
        </w:rPr>
      </w:pPr>
      <w:r>
        <w:rPr>
          <w:sz w:val="21"/>
          <w:szCs w:val="21"/>
          <w:spacing w:val="1"/>
        </w:rPr>
        <w:t>2)算法不能对数据负责。算法是需要输入的，数据科学领域有一句话</w:t>
      </w:r>
      <w:r>
        <w:rPr>
          <w:sz w:val="21"/>
          <w:szCs w:val="21"/>
          <w:spacing w:val="-40"/>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Garbage</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in</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Garbage    out”,</w:t>
      </w:r>
      <w:r>
        <w:rPr>
          <w:sz w:val="21"/>
          <w:szCs w:val="21"/>
          <w:spacing w:val="-1"/>
        </w:rPr>
        <w:t>如果构建模型输入的数据有偏见或歧视，则算法必然会带有这样的影响。</w:t>
      </w:r>
      <w:r>
        <w:rPr>
          <w:sz w:val="21"/>
          <w:szCs w:val="21"/>
          <w:spacing w:val="6"/>
        </w:rPr>
        <w:t xml:space="preserve"> </w:t>
      </w:r>
      <w:r>
        <w:rPr>
          <w:sz w:val="21"/>
          <w:szCs w:val="21"/>
        </w:rPr>
        <w:t>例如，微软的聊天机器人</w:t>
      </w:r>
      <w:r>
        <w:rPr>
          <w:rFonts w:ascii="Times New Roman" w:hAnsi="Times New Roman" w:eastAsia="Times New Roman" w:cs="Times New Roman"/>
          <w:sz w:val="21"/>
          <w:szCs w:val="21"/>
        </w:rPr>
        <w:t>Tay</w:t>
      </w:r>
      <w:r>
        <w:rPr>
          <w:rFonts w:ascii="Times New Roman" w:hAnsi="Times New Roman" w:eastAsia="Times New Roman" w:cs="Times New Roman"/>
          <w:sz w:val="21"/>
          <w:szCs w:val="21"/>
          <w:spacing w:val="-12"/>
        </w:rPr>
        <w:t xml:space="preserve"> </w:t>
      </w:r>
      <w:r>
        <w:rPr>
          <w:sz w:val="21"/>
          <w:szCs w:val="21"/>
        </w:rPr>
        <w:t>上线第一天就学会了脏话和种族歧视，</w:t>
      </w:r>
      <w:r>
        <w:rPr>
          <w:sz w:val="21"/>
          <w:szCs w:val="21"/>
          <w:spacing w:val="-1"/>
        </w:rPr>
        <w:t>因为直接吸收了现</w:t>
      </w:r>
      <w:r>
        <w:rPr>
          <w:sz w:val="21"/>
          <w:szCs w:val="21"/>
        </w:rPr>
        <w:t xml:space="preserve">  </w:t>
      </w:r>
      <w:r>
        <w:rPr>
          <w:sz w:val="21"/>
          <w:szCs w:val="21"/>
          <w:spacing w:val="-10"/>
        </w:rPr>
        <w:t>实生活中存在的歧视等不平等现象。</w:t>
      </w:r>
    </w:p>
    <w:p>
      <w:pPr>
        <w:pStyle w:val="BodyText"/>
        <w:ind w:right="79" w:firstLine="400"/>
        <w:spacing w:before="129" w:line="264" w:lineRule="auto"/>
        <w:rPr>
          <w:sz w:val="21"/>
          <w:szCs w:val="21"/>
        </w:rPr>
      </w:pPr>
      <w:r>
        <w:rPr>
          <w:sz w:val="21"/>
          <w:szCs w:val="21"/>
          <w:spacing w:val="1"/>
        </w:rPr>
        <w:t>从上述原因分析可知，规制算法的核心在于规制构建算法的人，保障输入的数据、</w:t>
      </w:r>
      <w:r>
        <w:rPr>
          <w:sz w:val="21"/>
          <w:szCs w:val="21"/>
          <w:spacing w:val="17"/>
        </w:rPr>
        <w:t xml:space="preserve"> </w:t>
      </w:r>
      <w:r>
        <w:rPr>
          <w:sz w:val="21"/>
          <w:szCs w:val="21"/>
          <w:spacing w:val="-7"/>
        </w:rPr>
        <w:t>使用的算法模型以及所要解决的问题等的合规性。</w:t>
      </w:r>
    </w:p>
    <w:p>
      <w:pPr>
        <w:ind w:left="403"/>
        <w:spacing w:before="216" w:line="222" w:lineRule="auto"/>
        <w:outlineLvl w:val="1"/>
        <w:rPr>
          <w:rFonts w:ascii="SimHei" w:hAnsi="SimHei" w:eastAsia="SimHei" w:cs="SimHei"/>
          <w:sz w:val="21"/>
          <w:szCs w:val="21"/>
        </w:rPr>
      </w:pPr>
      <w:r>
        <w:rPr>
          <w:rFonts w:ascii="SimHei" w:hAnsi="SimHei" w:eastAsia="SimHei" w:cs="SimHei"/>
          <w:sz w:val="21"/>
          <w:szCs w:val="21"/>
          <w:b/>
          <w:bCs/>
          <w:spacing w:val="-7"/>
        </w:rPr>
        <w:t>3.算法在数据合规领域中的合规指引</w:t>
      </w:r>
    </w:p>
    <w:p>
      <w:pPr>
        <w:pStyle w:val="BodyText"/>
        <w:ind w:left="400"/>
        <w:spacing w:before="102" w:line="219" w:lineRule="auto"/>
        <w:rPr>
          <w:sz w:val="21"/>
          <w:szCs w:val="21"/>
        </w:rPr>
      </w:pPr>
      <w:r>
        <w:rPr>
          <w:sz w:val="21"/>
          <w:szCs w:val="21"/>
          <w:spacing w:val="7"/>
        </w:rPr>
        <w:t>(1)算法的法律规制</w:t>
      </w:r>
    </w:p>
    <w:p>
      <w:pPr>
        <w:pStyle w:val="BodyText"/>
        <w:ind w:right="189" w:firstLine="400"/>
        <w:spacing w:before="120" w:line="268" w:lineRule="auto"/>
        <w:rPr>
          <w:sz w:val="21"/>
          <w:szCs w:val="21"/>
        </w:rPr>
      </w:pPr>
      <w:r>
        <w:rPr>
          <w:sz w:val="21"/>
          <w:szCs w:val="21"/>
          <w:spacing w:val="-2"/>
        </w:rPr>
        <w:t>算法的法律规制和道德约束涉及多个方面，除了隐私数据合规，还包括互联网信息</w:t>
      </w:r>
      <w:r>
        <w:rPr>
          <w:sz w:val="21"/>
          <w:szCs w:val="21"/>
          <w:spacing w:val="16"/>
        </w:rPr>
        <w:t xml:space="preserve"> </w:t>
      </w:r>
      <w:r>
        <w:rPr>
          <w:sz w:val="21"/>
          <w:szCs w:val="21"/>
          <w:spacing w:val="-7"/>
        </w:rPr>
        <w:t>服务安全、劳动者权益、产品赔偿责任、人工智能伦理等。</w:t>
      </w:r>
    </w:p>
    <w:p>
      <w:pPr>
        <w:pStyle w:val="BodyText"/>
        <w:ind w:left="470"/>
        <w:spacing w:before="111" w:line="219" w:lineRule="auto"/>
        <w:rPr>
          <w:sz w:val="21"/>
          <w:szCs w:val="21"/>
        </w:rPr>
      </w:pPr>
      <w:r>
        <w:rPr>
          <w:sz w:val="21"/>
          <w:szCs w:val="21"/>
          <w:spacing w:val="-2"/>
        </w:rPr>
        <w:t>1)互联网信息服务安全。</w:t>
      </w:r>
    </w:p>
    <w:p>
      <w:pPr>
        <w:pStyle w:val="BodyText"/>
        <w:ind w:right="139" w:firstLine="400"/>
        <w:spacing w:before="112" w:line="299" w:lineRule="auto"/>
        <w:rPr>
          <w:sz w:val="21"/>
          <w:szCs w:val="21"/>
        </w:rPr>
      </w:pPr>
      <w:r>
        <w:rPr>
          <w:sz w:val="21"/>
          <w:szCs w:val="21"/>
          <w:spacing w:val="8"/>
        </w:rPr>
        <w:t>国家网信办发布了《互联网信息服务算法推荐管</w:t>
      </w:r>
      <w:r>
        <w:rPr>
          <w:sz w:val="21"/>
          <w:szCs w:val="21"/>
          <w:spacing w:val="7"/>
        </w:rPr>
        <w:t>理规定(征求意见稿)》,首次提</w:t>
      </w:r>
      <w:r>
        <w:rPr>
          <w:sz w:val="21"/>
          <w:szCs w:val="21"/>
        </w:rPr>
        <w:t xml:space="preserve"> </w:t>
      </w:r>
      <w:r>
        <w:rPr>
          <w:sz w:val="21"/>
          <w:szCs w:val="21"/>
          <w:spacing w:val="5"/>
        </w:rPr>
        <w:t>出了对互联网信息服务领域算法推荐的具体规制；该规定的正式版</w:t>
      </w:r>
      <w:r>
        <w:rPr>
          <w:sz w:val="21"/>
          <w:szCs w:val="21"/>
          <w:spacing w:val="4"/>
        </w:rPr>
        <w:t>本《互联网信息服</w:t>
      </w:r>
      <w:r>
        <w:rPr>
          <w:sz w:val="21"/>
          <w:szCs w:val="21"/>
        </w:rPr>
        <w:t xml:space="preserve"> </w:t>
      </w:r>
      <w:r>
        <w:rPr>
          <w:sz w:val="21"/>
          <w:szCs w:val="21"/>
          <w:spacing w:val="7"/>
        </w:rPr>
        <w:t>务算法推荐管理规定》(以下简称《算法推荐管理规定》)于2021年12月31</w:t>
      </w:r>
      <w:r>
        <w:rPr>
          <w:sz w:val="21"/>
          <w:szCs w:val="21"/>
          <w:spacing w:val="-37"/>
        </w:rPr>
        <w:t xml:space="preserve"> </w:t>
      </w:r>
      <w:r>
        <w:rPr>
          <w:sz w:val="21"/>
          <w:szCs w:val="21"/>
          <w:spacing w:val="7"/>
        </w:rPr>
        <w:t>日由国家</w:t>
      </w:r>
      <w:r>
        <w:rPr>
          <w:sz w:val="21"/>
          <w:szCs w:val="21"/>
        </w:rPr>
        <w:t xml:space="preserve"> </w:t>
      </w:r>
      <w:r>
        <w:rPr>
          <w:sz w:val="21"/>
          <w:szCs w:val="21"/>
          <w:spacing w:val="17"/>
        </w:rPr>
        <w:t>网信办公布，并于2022年3月1日起正式实施。此外，2021年9月29日，国家网信</w:t>
      </w:r>
      <w:r>
        <w:rPr>
          <w:sz w:val="21"/>
          <w:szCs w:val="21"/>
          <w:spacing w:val="11"/>
        </w:rPr>
        <w:t xml:space="preserve"> </w:t>
      </w:r>
      <w:r>
        <w:rPr>
          <w:sz w:val="21"/>
          <w:szCs w:val="21"/>
          <w:spacing w:val="4"/>
        </w:rPr>
        <w:t>办、中宣部、教育部、科技部等九部委印发《关于加强互联网信息服务算法综合</w:t>
      </w:r>
      <w:r>
        <w:rPr>
          <w:sz w:val="21"/>
          <w:szCs w:val="21"/>
          <w:spacing w:val="3"/>
        </w:rPr>
        <w:t>治理</w:t>
      </w:r>
      <w:r>
        <w:rPr>
          <w:sz w:val="21"/>
          <w:szCs w:val="21"/>
        </w:rPr>
        <w:t xml:space="preserve"> </w:t>
      </w:r>
      <w:r>
        <w:rPr>
          <w:sz w:val="21"/>
          <w:szCs w:val="21"/>
          <w:spacing w:val="1"/>
        </w:rPr>
        <w:t>的指导意见》(以下简称《算法综合治理指导意见》),提出要利用三年左右时间，逐步</w:t>
      </w:r>
      <w:r>
        <w:rPr>
          <w:sz w:val="21"/>
          <w:szCs w:val="21"/>
          <w:spacing w:val="6"/>
        </w:rPr>
        <w:t xml:space="preserve"> </w:t>
      </w:r>
      <w:r>
        <w:rPr>
          <w:sz w:val="21"/>
          <w:szCs w:val="21"/>
          <w:spacing w:val="-7"/>
        </w:rPr>
        <w:t>建立治理机制健全、监管体系完善、算法生态规范的算法安全综合治理格局。《算法综合</w:t>
      </w:r>
      <w:r>
        <w:rPr>
          <w:sz w:val="21"/>
          <w:szCs w:val="21"/>
        </w:rPr>
        <w:t xml:space="preserve"> </w:t>
      </w:r>
      <w:r>
        <w:rPr>
          <w:sz w:val="21"/>
          <w:szCs w:val="21"/>
          <w:spacing w:val="4"/>
        </w:rPr>
        <w:t>治理指导意见》和《算法推荐管理规定》体现了互联网信息服务算法风险防控的几个</w:t>
      </w:r>
      <w:r>
        <w:rPr>
          <w:sz w:val="21"/>
          <w:szCs w:val="21"/>
        </w:rPr>
        <w:t xml:space="preserve"> </w:t>
      </w:r>
      <w:r>
        <w:rPr>
          <w:sz w:val="21"/>
          <w:szCs w:val="21"/>
          <w:spacing w:val="-2"/>
        </w:rPr>
        <w:t>方向。</w:t>
      </w:r>
    </w:p>
    <w:p>
      <w:pPr>
        <w:pStyle w:val="BodyText"/>
        <w:ind w:right="174" w:firstLine="400"/>
        <w:spacing w:before="177" w:line="268" w:lineRule="auto"/>
        <w:rPr>
          <w:sz w:val="21"/>
          <w:szCs w:val="21"/>
        </w:rPr>
      </w:pPr>
      <w:r>
        <w:rPr>
          <w:sz w:val="21"/>
          <w:szCs w:val="21"/>
          <w:spacing w:val="-1"/>
        </w:rPr>
        <w:t>第一，首次提出算法分级分类治理，对算法实施</w:t>
      </w:r>
      <w:r>
        <w:rPr>
          <w:sz w:val="21"/>
          <w:szCs w:val="21"/>
          <w:spacing w:val="-2"/>
        </w:rPr>
        <w:t>精准治理。类似欧盟对人工智能基</w:t>
      </w:r>
      <w:r>
        <w:rPr>
          <w:sz w:val="21"/>
          <w:szCs w:val="21"/>
        </w:rPr>
        <w:t xml:space="preserve"> </w:t>
      </w:r>
      <w:r>
        <w:rPr>
          <w:sz w:val="21"/>
          <w:szCs w:val="21"/>
          <w:spacing w:val="-2"/>
        </w:rPr>
        <w:t>于风险进行分级来管理的思路，我国也开始对算法进行分类分级治理，并据此提出了算</w:t>
      </w:r>
    </w:p>
    <w:p>
      <w:pPr>
        <w:spacing w:line="245" w:lineRule="auto"/>
        <w:rPr>
          <w:rFonts w:ascii="Arial"/>
          <w:sz w:val="21"/>
        </w:rPr>
      </w:pPr>
      <w:r/>
    </w:p>
    <w:p>
      <w:pPr>
        <w:spacing w:line="246" w:lineRule="auto"/>
        <w:rPr>
          <w:rFonts w:ascii="Arial"/>
          <w:sz w:val="21"/>
        </w:rPr>
      </w:pPr>
      <w:r/>
    </w:p>
    <w:p>
      <w:pPr>
        <w:pStyle w:val="BodyText"/>
        <w:ind w:left="750" w:right="166" w:hanging="350"/>
        <w:spacing w:before="56" w:line="231" w:lineRule="auto"/>
        <w:rPr/>
      </w:pPr>
      <w:r>
        <w:rPr>
          <w:spacing w:val="1"/>
        </w:rPr>
        <w:t>⊙  竺晶莹：《算法与活法：当你不再被需要》,20</w:t>
      </w:r>
      <w:r>
        <w:rPr/>
        <w:t>20年11月8日载于百家号，见</w:t>
      </w:r>
      <w:r>
        <w:rPr>
          <w:spacing w:val="-44"/>
        </w:rPr>
        <w:t xml:space="preserve"> </w:t>
      </w:r>
      <w:r>
        <w:rPr>
          <w:rFonts w:ascii="Times New Roman" w:hAnsi="Times New Roman" w:eastAsia="Times New Roman" w:cs="Times New Roman"/>
        </w:rPr>
        <w:t>https:/baijiahao.baidu. </w:t>
      </w:r>
      <w:r>
        <w:rPr>
          <w:rFonts w:ascii="Times New Roman" w:hAnsi="Times New Roman" w:eastAsia="Times New Roman" w:cs="Times New Roman"/>
          <w:spacing w:val="-1"/>
        </w:rPr>
        <w:t>com/s?id=1682748200501440266&amp;wfr=spider&amp;fo</w:t>
      </w:r>
      <w:r>
        <w:rPr>
          <w:rFonts w:ascii="Times New Roman" w:hAnsi="Times New Roman" w:eastAsia="Times New Roman" w:cs="Times New Roman"/>
          <w:spacing w:val="-2"/>
        </w:rPr>
        <w:t>r=pc</w:t>
      </w:r>
      <w:r>
        <w:rPr>
          <w:spacing w:val="-2"/>
        </w:rPr>
        <w:t>。</w:t>
      </w:r>
    </w:p>
    <w:p>
      <w:pPr>
        <w:spacing w:line="231" w:lineRule="auto"/>
        <w:sectPr>
          <w:pgSz w:w="9450" w:h="13340"/>
          <w:pgMar w:top="400" w:right="655" w:bottom="400" w:left="699" w:header="0" w:footer="0" w:gutter="0"/>
        </w:sectPr>
        <w:rPr/>
      </w:pPr>
    </w:p>
    <w:p>
      <w:pPr>
        <w:pStyle w:val="BodyText"/>
        <w:ind w:left="3745"/>
        <w:spacing w:before="81" w:line="221" w:lineRule="auto"/>
        <w:rPr>
          <w:sz w:val="15"/>
          <w:szCs w:val="15"/>
        </w:rPr>
      </w:pPr>
      <w:r>
        <w:rPr>
          <w:rFonts w:ascii="YouYuan" w:hAnsi="YouYuan" w:eastAsia="YouYuan" w:cs="YouYuan"/>
          <w:sz w:val="21"/>
          <w:szCs w:val="21"/>
          <w:spacing w:val="-19"/>
        </w:rPr>
        <w:t>第十一章</w:t>
      </w:r>
      <w:r>
        <w:rPr>
          <w:rFonts w:ascii="YouYuan" w:hAnsi="YouYuan" w:eastAsia="YouYuan" w:cs="YouYuan"/>
          <w:sz w:val="21"/>
          <w:szCs w:val="21"/>
          <w:spacing w:val="-19"/>
        </w:rPr>
        <w:t xml:space="preserve"> </w:t>
      </w:r>
      <w:r>
        <w:rPr>
          <w:rFonts w:ascii="YouYuan" w:hAnsi="YouYuan" w:eastAsia="YouYuan" w:cs="YouYuan"/>
          <w:sz w:val="21"/>
          <w:szCs w:val="21"/>
          <w:spacing w:val="-19"/>
        </w:rPr>
        <w:t>更懂你的精准营销和个性化推荐</w:t>
      </w:r>
      <w:r>
        <w:rPr>
          <w:rFonts w:ascii="YouYuan" w:hAnsi="YouYuan" w:eastAsia="YouYuan" w:cs="YouYuan"/>
          <w:sz w:val="21"/>
          <w:szCs w:val="21"/>
          <w:spacing w:val="-19"/>
        </w:rPr>
        <w:t xml:space="preserve">      </w:t>
      </w:r>
      <w:r>
        <w:rPr>
          <w:sz w:val="15"/>
          <w:szCs w:val="15"/>
          <w:spacing w:val="-19"/>
          <w:position w:val="-2"/>
        </w:rPr>
        <w:t>193</w:t>
      </w:r>
    </w:p>
    <w:p>
      <w:pPr>
        <w:spacing w:line="334" w:lineRule="auto"/>
        <w:rPr>
          <w:rFonts w:ascii="Arial"/>
          <w:sz w:val="21"/>
        </w:rPr>
      </w:pPr>
      <w:r/>
    </w:p>
    <w:p>
      <w:pPr>
        <w:spacing w:line="335" w:lineRule="auto"/>
        <w:rPr>
          <w:rFonts w:ascii="Arial"/>
          <w:sz w:val="21"/>
        </w:rPr>
      </w:pPr>
      <w:r/>
    </w:p>
    <w:p>
      <w:pPr>
        <w:pStyle w:val="BodyText"/>
        <w:ind w:left="105" w:right="92"/>
        <w:spacing w:before="68" w:line="284" w:lineRule="auto"/>
        <w:jc w:val="both"/>
        <w:rPr>
          <w:sz w:val="21"/>
          <w:szCs w:val="21"/>
        </w:rPr>
      </w:pPr>
      <w:r>
        <w:rPr>
          <w:sz w:val="21"/>
          <w:szCs w:val="21"/>
          <w:spacing w:val="-1"/>
        </w:rPr>
        <w:t>法备案制度，明确算法备案的范围。国家网信部门建立</w:t>
      </w:r>
      <w:r>
        <w:rPr>
          <w:sz w:val="21"/>
          <w:szCs w:val="21"/>
          <w:spacing w:val="-2"/>
        </w:rPr>
        <w:t>分类分级管理制度，根据算法推</w:t>
      </w:r>
      <w:r>
        <w:rPr>
          <w:sz w:val="21"/>
          <w:szCs w:val="21"/>
        </w:rPr>
        <w:t xml:space="preserve"> </w:t>
      </w:r>
      <w:r>
        <w:rPr>
          <w:sz w:val="21"/>
          <w:szCs w:val="21"/>
          <w:spacing w:val="-1"/>
        </w:rPr>
        <w:t>荐服务的舆论属性或者社会动员能力、内容类别、用户规模、</w:t>
      </w:r>
      <w:r>
        <w:rPr>
          <w:sz w:val="21"/>
          <w:szCs w:val="21"/>
          <w:spacing w:val="-2"/>
        </w:rPr>
        <w:t>算法推荐技术处理的数据</w:t>
      </w:r>
      <w:r>
        <w:rPr>
          <w:sz w:val="21"/>
          <w:szCs w:val="21"/>
        </w:rPr>
        <w:t xml:space="preserve"> </w:t>
      </w:r>
      <w:r>
        <w:rPr>
          <w:sz w:val="21"/>
          <w:szCs w:val="21"/>
          <w:spacing w:val="-7"/>
        </w:rPr>
        <w:t>重要程度、对用户行为的干预程度等对算法推荐服务提供者实施分类分</w:t>
      </w:r>
      <w:r>
        <w:rPr>
          <w:sz w:val="21"/>
          <w:szCs w:val="21"/>
          <w:spacing w:val="-8"/>
        </w:rPr>
        <w:t>级管理。</w:t>
      </w:r>
    </w:p>
    <w:p>
      <w:pPr>
        <w:pStyle w:val="BodyText"/>
        <w:ind w:left="105" w:right="87" w:firstLine="410"/>
        <w:spacing w:before="118" w:line="293" w:lineRule="auto"/>
        <w:rPr>
          <w:sz w:val="21"/>
          <w:szCs w:val="21"/>
        </w:rPr>
      </w:pPr>
      <w:r>
        <w:rPr>
          <w:sz w:val="21"/>
          <w:szCs w:val="21"/>
          <w:spacing w:val="-1"/>
        </w:rPr>
        <w:t>第二，开展算法安全评估机制，以高效识别高风险算法。正如本节前述</w:t>
      </w:r>
      <w:r>
        <w:rPr>
          <w:sz w:val="21"/>
          <w:szCs w:val="21"/>
          <w:spacing w:val="-2"/>
        </w:rPr>
        <w:t>，算法有很</w:t>
      </w:r>
      <w:r>
        <w:rPr>
          <w:sz w:val="21"/>
          <w:szCs w:val="21"/>
        </w:rPr>
        <w:t xml:space="preserve"> </w:t>
      </w:r>
      <w:r>
        <w:rPr>
          <w:sz w:val="21"/>
          <w:szCs w:val="21"/>
          <w:spacing w:val="-1"/>
        </w:rPr>
        <w:t>大的不可解释性以及复杂性，因此在《算法综合治理指导意</w:t>
      </w:r>
      <w:r>
        <w:rPr>
          <w:sz w:val="21"/>
          <w:szCs w:val="21"/>
          <w:spacing w:val="-2"/>
        </w:rPr>
        <w:t>见》中明确提出了要组建专</w:t>
      </w:r>
      <w:r>
        <w:rPr>
          <w:sz w:val="21"/>
          <w:szCs w:val="21"/>
        </w:rPr>
        <w:t xml:space="preserve"> </w:t>
      </w:r>
      <w:r>
        <w:rPr>
          <w:sz w:val="21"/>
          <w:szCs w:val="21"/>
          <w:spacing w:val="-1"/>
        </w:rPr>
        <w:t>业技术评估队伍，深入分析算法机制机理，评估算法、部署和使用等应用</w:t>
      </w:r>
      <w:r>
        <w:rPr>
          <w:sz w:val="21"/>
          <w:szCs w:val="21"/>
          <w:spacing w:val="-2"/>
        </w:rPr>
        <w:t>环节的缺陷与</w:t>
      </w:r>
      <w:r>
        <w:rPr>
          <w:sz w:val="21"/>
          <w:szCs w:val="21"/>
        </w:rPr>
        <w:t xml:space="preserve"> </w:t>
      </w:r>
      <w:r>
        <w:rPr>
          <w:sz w:val="21"/>
          <w:szCs w:val="21"/>
          <w:spacing w:val="-8"/>
        </w:rPr>
        <w:t>漏洞，研判所产生的风险并提出相应的措施建议。</w:t>
      </w:r>
    </w:p>
    <w:p>
      <w:pPr>
        <w:pStyle w:val="BodyText"/>
        <w:ind w:left="515"/>
        <w:spacing w:before="100" w:line="370" w:lineRule="exact"/>
        <w:rPr>
          <w:sz w:val="21"/>
          <w:szCs w:val="21"/>
        </w:rPr>
      </w:pPr>
      <w:r>
        <w:rPr>
          <w:sz w:val="21"/>
          <w:szCs w:val="21"/>
          <w:spacing w:val="-2"/>
          <w:position w:val="12"/>
        </w:rPr>
        <w:t>第三，提出严厉打击违法违规行为，着力解决网民反应强烈的算法安全问题，维护</w:t>
      </w:r>
    </w:p>
    <w:p>
      <w:pPr>
        <w:pStyle w:val="BodyText"/>
        <w:ind w:left="105"/>
        <w:spacing w:line="219" w:lineRule="auto"/>
        <w:rPr>
          <w:sz w:val="21"/>
          <w:szCs w:val="21"/>
        </w:rPr>
      </w:pPr>
      <w:r>
        <w:rPr>
          <w:sz w:val="21"/>
          <w:szCs w:val="21"/>
          <w:spacing w:val="-9"/>
        </w:rPr>
        <w:t>互联网信息服务算法安全。</w:t>
      </w:r>
    </w:p>
    <w:p>
      <w:pPr>
        <w:pStyle w:val="BodyText"/>
        <w:ind w:left="105" w:right="20" w:firstLine="410"/>
        <w:spacing w:before="98" w:line="292" w:lineRule="auto"/>
        <w:rPr>
          <w:sz w:val="21"/>
          <w:szCs w:val="21"/>
        </w:rPr>
      </w:pPr>
      <w:r>
        <w:rPr>
          <w:sz w:val="21"/>
          <w:szCs w:val="21"/>
          <w:spacing w:val="1"/>
        </w:rPr>
        <w:t>第四，强化算法对舆论的正确导向性，防范算法的滥用，防止算法干扰社会</w:t>
      </w:r>
      <w:r>
        <w:rPr>
          <w:sz w:val="21"/>
          <w:szCs w:val="21"/>
        </w:rPr>
        <w:t>舆论、 </w:t>
      </w:r>
      <w:r>
        <w:rPr>
          <w:sz w:val="21"/>
          <w:szCs w:val="21"/>
          <w:spacing w:val="-2"/>
        </w:rPr>
        <w:t>打压竞争对手、侵害网民权益等。要求坚持主流价值导向，积极传播正能量，促进算法 </w:t>
      </w:r>
      <w:r>
        <w:rPr>
          <w:sz w:val="21"/>
          <w:szCs w:val="21"/>
          <w:spacing w:val="-2"/>
        </w:rPr>
        <w:t>应用向上向善。算法推荐服务提供者应当加强信息内容管理，在重点环节积极呈现主流 </w:t>
      </w:r>
      <w:r>
        <w:rPr>
          <w:sz w:val="21"/>
          <w:szCs w:val="21"/>
          <w:spacing w:val="-8"/>
        </w:rPr>
        <w:t>价值导向的信息内容。</w:t>
      </w:r>
    </w:p>
    <w:p>
      <w:pPr>
        <w:pStyle w:val="BodyText"/>
        <w:ind w:left="105" w:firstLine="410"/>
        <w:spacing w:before="116" w:line="300" w:lineRule="auto"/>
        <w:rPr>
          <w:sz w:val="21"/>
          <w:szCs w:val="21"/>
        </w:rPr>
      </w:pPr>
      <w:r>
        <w:rPr>
          <w:sz w:val="21"/>
          <w:szCs w:val="21"/>
          <w:spacing w:val="-1"/>
        </w:rPr>
        <w:t>第五，以强化企业主体责任制为重要的规制方法。企业应建立算法安全责任制度和</w:t>
      </w:r>
      <w:r>
        <w:rPr>
          <w:sz w:val="21"/>
          <w:szCs w:val="21"/>
          <w:spacing w:val="1"/>
        </w:rPr>
        <w:t xml:space="preserve">  </w:t>
      </w:r>
      <w:r>
        <w:rPr>
          <w:sz w:val="21"/>
          <w:szCs w:val="21"/>
          <w:spacing w:val="-1"/>
        </w:rPr>
        <w:t>科技伦理审查制度，健全算法安全管理组织机构，加强风</w:t>
      </w:r>
      <w:r>
        <w:rPr>
          <w:sz w:val="21"/>
          <w:szCs w:val="21"/>
          <w:spacing w:val="-2"/>
        </w:rPr>
        <w:t>险防控和隐患排查治理，提升</w:t>
      </w:r>
      <w:r>
        <w:rPr>
          <w:sz w:val="21"/>
          <w:szCs w:val="21"/>
        </w:rPr>
        <w:t xml:space="preserve">  </w:t>
      </w:r>
      <w:r>
        <w:rPr>
          <w:sz w:val="21"/>
          <w:szCs w:val="21"/>
          <w:spacing w:val="-2"/>
        </w:rPr>
        <w:t>应对算法安全突发事件的能力和水平。企业应强化责任意识，对算法应用产生的结果负</w:t>
      </w:r>
      <w:r>
        <w:rPr>
          <w:sz w:val="21"/>
          <w:szCs w:val="21"/>
          <w:spacing w:val="8"/>
        </w:rPr>
        <w:t xml:space="preserve">  </w:t>
      </w:r>
      <w:r>
        <w:rPr>
          <w:sz w:val="21"/>
          <w:szCs w:val="21"/>
          <w:spacing w:val="-2"/>
        </w:rPr>
        <w:t>主体责任。算法推荐服务提供者应当建立健全算法机制机理审核、科技伦理审查、用户</w:t>
      </w:r>
      <w:r>
        <w:rPr>
          <w:sz w:val="21"/>
          <w:szCs w:val="21"/>
          <w:spacing w:val="1"/>
        </w:rPr>
        <w:t xml:space="preserve">  </w:t>
      </w:r>
      <w:r>
        <w:rPr>
          <w:sz w:val="21"/>
          <w:szCs w:val="21"/>
          <w:spacing w:val="-4"/>
        </w:rPr>
        <w:t>注册、信息发布审核、数据安全保护和个人信息保护、反电信网络</w:t>
      </w:r>
      <w:r>
        <w:rPr>
          <w:sz w:val="21"/>
          <w:szCs w:val="21"/>
          <w:spacing w:val="-5"/>
        </w:rPr>
        <w:t>诈骗、安全评估监测、</w:t>
      </w:r>
      <w:r>
        <w:rPr>
          <w:sz w:val="21"/>
          <w:szCs w:val="21"/>
        </w:rPr>
        <w:t xml:space="preserve"> </w:t>
      </w:r>
      <w:r>
        <w:rPr>
          <w:sz w:val="21"/>
          <w:szCs w:val="21"/>
          <w:spacing w:val="-9"/>
        </w:rPr>
        <w:t>安全事件应急处置等管理制度和技术措施。</w:t>
      </w:r>
    </w:p>
    <w:p>
      <w:pPr>
        <w:pStyle w:val="BodyText"/>
        <w:ind w:left="105" w:right="19" w:firstLine="410"/>
        <w:spacing w:before="110" w:line="292" w:lineRule="auto"/>
        <w:rPr>
          <w:sz w:val="21"/>
          <w:szCs w:val="21"/>
        </w:rPr>
      </w:pPr>
      <w:r>
        <w:rPr>
          <w:sz w:val="21"/>
          <w:szCs w:val="21"/>
          <w:spacing w:val="-5"/>
        </w:rPr>
        <w:t>第六，保证公开透明。督促企业及时、合理、有效地公开算法基本原理、优化目标、</w:t>
      </w:r>
      <w:r>
        <w:rPr>
          <w:sz w:val="21"/>
          <w:szCs w:val="21"/>
          <w:spacing w:val="9"/>
        </w:rPr>
        <w:t xml:space="preserve"> </w:t>
      </w:r>
      <w:r>
        <w:rPr>
          <w:sz w:val="21"/>
          <w:szCs w:val="21"/>
          <w:spacing w:val="-2"/>
        </w:rPr>
        <w:t>决策标准等信息，做好算法结果解释。算法推荐服务提供者应当以显著方式告知用户其 </w:t>
      </w:r>
      <w:r>
        <w:rPr>
          <w:sz w:val="21"/>
          <w:szCs w:val="21"/>
          <w:spacing w:val="-2"/>
        </w:rPr>
        <w:t>提供算法推荐服务的情况，并以适当方式公示算法推荐服务的基本原理、目的意图、主 </w:t>
      </w:r>
      <w:r>
        <w:rPr>
          <w:sz w:val="21"/>
          <w:szCs w:val="21"/>
          <w:spacing w:val="-10"/>
        </w:rPr>
        <w:t>要运行机制等。</w:t>
      </w:r>
    </w:p>
    <w:p>
      <w:pPr>
        <w:pStyle w:val="BodyText"/>
        <w:ind w:left="515"/>
        <w:spacing w:before="132" w:line="219" w:lineRule="auto"/>
        <w:rPr>
          <w:sz w:val="21"/>
          <w:szCs w:val="21"/>
        </w:rPr>
      </w:pPr>
      <w:r>
        <w:rPr>
          <w:sz w:val="21"/>
          <w:szCs w:val="21"/>
          <w:spacing w:val="2"/>
        </w:rPr>
        <w:t>2)劳动者权益保障。</w:t>
      </w:r>
    </w:p>
    <w:p>
      <w:pPr>
        <w:pStyle w:val="BodyText"/>
        <w:ind w:right="92" w:firstLine="515"/>
        <w:spacing w:before="91" w:line="300" w:lineRule="auto"/>
        <w:rPr>
          <w:sz w:val="21"/>
          <w:szCs w:val="21"/>
        </w:rPr>
      </w:pPr>
      <w:r>
        <w:rPr>
          <w:sz w:val="21"/>
          <w:szCs w:val="21"/>
          <w:spacing w:val="-2"/>
        </w:rPr>
        <w:t>如上述外卖骑手的深度报道所述，算法运用与劳动者权益维护之间的权衡已成为亟</w:t>
      </w:r>
      <w:r>
        <w:rPr>
          <w:sz w:val="21"/>
          <w:szCs w:val="21"/>
          <w:spacing w:val="14"/>
        </w:rPr>
        <w:t xml:space="preserve"> </w:t>
      </w:r>
      <w:r>
        <w:rPr>
          <w:sz w:val="21"/>
          <w:szCs w:val="21"/>
          <w:spacing w:val="4"/>
        </w:rPr>
        <w:t>需解决的议题。2021年7月经国务院同意，人力资源社会保障部、国家发展改革委</w:t>
      </w:r>
      <w:r>
        <w:rPr>
          <w:sz w:val="21"/>
          <w:szCs w:val="21"/>
          <w:spacing w:val="3"/>
        </w:rPr>
        <w:t>、交</w:t>
      </w:r>
      <w:r>
        <w:rPr>
          <w:sz w:val="21"/>
          <w:szCs w:val="21"/>
        </w:rPr>
        <w:t xml:space="preserve"> </w:t>
      </w:r>
      <w:r>
        <w:rPr>
          <w:sz w:val="21"/>
          <w:szCs w:val="21"/>
          <w:spacing w:val="1"/>
        </w:rPr>
        <w:t>通运输部、应急部、市场监管总局、国家医保局、最高人民法院、全国总工会共同印发</w:t>
      </w:r>
      <w:r>
        <w:rPr>
          <w:sz w:val="21"/>
          <w:szCs w:val="21"/>
          <w:spacing w:val="14"/>
        </w:rPr>
        <w:t xml:space="preserve"> </w:t>
      </w:r>
      <w:r>
        <w:rPr>
          <w:sz w:val="21"/>
          <w:szCs w:val="21"/>
          <w:spacing w:val="-2"/>
        </w:rPr>
        <w:t>《关于维护新就业形态劳动者劳动保障权益的指导意见》,规定“督促企业制定修订平台</w:t>
      </w:r>
      <w:r>
        <w:rPr>
          <w:sz w:val="21"/>
          <w:szCs w:val="21"/>
          <w:spacing w:val="17"/>
        </w:rPr>
        <w:t xml:space="preserve"> </w:t>
      </w:r>
      <w:r>
        <w:rPr>
          <w:sz w:val="21"/>
          <w:szCs w:val="21"/>
          <w:spacing w:val="1"/>
        </w:rPr>
        <w:t>进入退出、订单分配、计件单价、抽成比例、报酬构成及支付、工作时间、奖惩等直接</w:t>
      </w:r>
      <w:r>
        <w:rPr>
          <w:sz w:val="21"/>
          <w:szCs w:val="21"/>
          <w:spacing w:val="14"/>
        </w:rPr>
        <w:t xml:space="preserve"> </w:t>
      </w:r>
      <w:r>
        <w:rPr>
          <w:sz w:val="21"/>
          <w:szCs w:val="21"/>
          <w:spacing w:val="1"/>
        </w:rPr>
        <w:t>涉及劳动者权益的制度规则和平台算法，充分听取工会或劳动者代表的意见建议，将结</w:t>
      </w:r>
    </w:p>
    <w:p>
      <w:pPr>
        <w:spacing w:line="300" w:lineRule="auto"/>
        <w:sectPr>
          <w:pgSz w:w="9450" w:h="13320"/>
          <w:pgMar w:top="400" w:right="714" w:bottom="400" w:left="604" w:header="0" w:footer="0" w:gutter="0"/>
        </w:sectPr>
        <w:rPr>
          <w:sz w:val="21"/>
          <w:szCs w:val="21"/>
        </w:rPr>
      </w:pPr>
    </w:p>
    <w:p>
      <w:pPr>
        <w:pStyle w:val="BodyText"/>
        <w:spacing w:before="147" w:line="213" w:lineRule="auto"/>
        <w:rPr>
          <w:rFonts w:ascii="SimHei" w:hAnsi="SimHei" w:eastAsia="SimHei" w:cs="SimHei"/>
          <w:sz w:val="19"/>
          <w:szCs w:val="19"/>
        </w:rPr>
      </w:pPr>
      <w:r>
        <w:drawing>
          <wp:anchor distT="0" distB="0" distL="0" distR="0" simplePos="0" relativeHeight="253285376" behindDoc="0" locked="0" layoutInCell="0" allowOverlap="1">
            <wp:simplePos x="0" y="0"/>
            <wp:positionH relativeFrom="page">
              <wp:posOffset>425453</wp:posOffset>
            </wp:positionH>
            <wp:positionV relativeFrom="page">
              <wp:posOffset>7372309</wp:posOffset>
            </wp:positionV>
            <wp:extent cx="1282720" cy="6352"/>
            <wp:effectExtent l="0" t="0" r="0" b="0"/>
            <wp:wrapNone/>
            <wp:docPr id="390" name="IM 390"/>
            <wp:cNvGraphicFramePr/>
            <a:graphic>
              <a:graphicData uri="http://schemas.openxmlformats.org/drawingml/2006/picture">
                <pic:pic>
                  <pic:nvPicPr>
                    <pic:cNvPr id="390" name="IM 390"/>
                    <pic:cNvPicPr/>
                  </pic:nvPicPr>
                  <pic:blipFill>
                    <a:blip r:embed="rId200"/>
                    <a:stretch>
                      <a:fillRect/>
                    </a:stretch>
                  </pic:blipFill>
                  <pic:spPr>
                    <a:xfrm rot="0">
                      <a:off x="0" y="0"/>
                      <a:ext cx="1282720" cy="6352"/>
                    </a:xfrm>
                    <a:prstGeom prst="rect">
                      <a:avLst/>
                    </a:prstGeom>
                  </pic:spPr>
                </pic:pic>
              </a:graphicData>
            </a:graphic>
          </wp:anchor>
        </w:drawing>
      </w:r>
      <w:r>
        <w:rPr>
          <w:sz w:val="15"/>
          <w:szCs w:val="15"/>
          <w:spacing w:val="-6"/>
        </w:rPr>
        <w:t>194         </w:t>
      </w:r>
      <w:r>
        <w:rPr>
          <w:rFonts w:ascii="SimHei" w:hAnsi="SimHei" w:eastAsia="SimHei" w:cs="SimHei"/>
          <w:sz w:val="19"/>
          <w:szCs w:val="19"/>
          <w:spacing w:val="-6"/>
        </w:rPr>
        <w:t>高阶篇</w:t>
      </w:r>
      <w:r>
        <w:rPr>
          <w:rFonts w:ascii="SimHei" w:hAnsi="SimHei" w:eastAsia="SimHei" w:cs="SimHei"/>
          <w:sz w:val="19"/>
          <w:szCs w:val="19"/>
          <w:spacing w:val="-6"/>
        </w:rPr>
        <w:t xml:space="preserve">  </w:t>
      </w:r>
      <w:r>
        <w:rPr>
          <w:rFonts w:ascii="SimHei" w:hAnsi="SimHei" w:eastAsia="SimHei" w:cs="SimHei"/>
          <w:sz w:val="19"/>
          <w:szCs w:val="19"/>
          <w:spacing w:val="-6"/>
        </w:rPr>
        <w:t>见招拆招，小白化身数据合规专家应对高难场景</w:t>
      </w:r>
    </w:p>
    <w:p>
      <w:pPr>
        <w:rPr>
          <w:rFonts w:ascii="Arial"/>
          <w:sz w:val="21"/>
        </w:rPr>
      </w:pPr>
      <w:r/>
    </w:p>
    <w:p>
      <w:pPr>
        <w:rPr>
          <w:rFonts w:ascii="Arial"/>
          <w:sz w:val="21"/>
        </w:rPr>
      </w:pPr>
      <w:r/>
    </w:p>
    <w:p>
      <w:pPr>
        <w:spacing w:line="241" w:lineRule="auto"/>
        <w:rPr>
          <w:rFonts w:ascii="Arial"/>
          <w:sz w:val="21"/>
        </w:rPr>
      </w:pPr>
      <w:r/>
    </w:p>
    <w:p>
      <w:pPr>
        <w:pStyle w:val="BodyText"/>
        <w:ind w:right="84"/>
        <w:spacing w:before="62" w:line="341" w:lineRule="auto"/>
        <w:jc w:val="both"/>
        <w:rPr>
          <w:sz w:val="19"/>
          <w:szCs w:val="19"/>
        </w:rPr>
      </w:pPr>
      <w:r>
        <w:rPr>
          <w:sz w:val="19"/>
          <w:szCs w:val="19"/>
          <w:spacing w:val="15"/>
        </w:rPr>
        <w:t>果公示并告知劳动者”,强调了算法应当听取劳动者的意见，并公示及告知。《算法推荐</w:t>
      </w:r>
      <w:r>
        <w:rPr>
          <w:sz w:val="19"/>
          <w:szCs w:val="19"/>
          <w:spacing w:val="18"/>
        </w:rPr>
        <w:t xml:space="preserve"> </w:t>
      </w:r>
      <w:r>
        <w:rPr>
          <w:sz w:val="19"/>
          <w:szCs w:val="19"/>
          <w:spacing w:val="18"/>
        </w:rPr>
        <w:t>管理规定》明确提出“算法推荐服务提供者向劳动者提供工作调度服务的，应当建立完</w:t>
      </w:r>
      <w:r>
        <w:rPr>
          <w:sz w:val="19"/>
          <w:szCs w:val="19"/>
          <w:spacing w:val="14"/>
        </w:rPr>
        <w:t xml:space="preserve"> </w:t>
      </w:r>
      <w:r>
        <w:rPr>
          <w:sz w:val="19"/>
          <w:szCs w:val="19"/>
          <w:spacing w:val="18"/>
        </w:rPr>
        <w:t>善平台订单分配、报酬构成及支付、工作时间、奖惩等相关算法，履行劳动者权益保障</w:t>
      </w:r>
    </w:p>
    <w:p>
      <w:pPr>
        <w:pStyle w:val="BodyText"/>
        <w:spacing w:line="219" w:lineRule="auto"/>
        <w:rPr>
          <w:sz w:val="19"/>
          <w:szCs w:val="19"/>
        </w:rPr>
      </w:pPr>
      <w:r>
        <w:rPr>
          <w:sz w:val="19"/>
          <w:szCs w:val="19"/>
          <w:spacing w:val="-7"/>
        </w:rPr>
        <w:t>义务”。</w:t>
      </w:r>
    </w:p>
    <w:p>
      <w:pPr>
        <w:pStyle w:val="BodyText"/>
        <w:ind w:left="410"/>
        <w:spacing w:before="154" w:line="219" w:lineRule="auto"/>
        <w:rPr>
          <w:sz w:val="19"/>
          <w:szCs w:val="19"/>
        </w:rPr>
      </w:pPr>
      <w:r>
        <w:rPr>
          <w:sz w:val="19"/>
          <w:szCs w:val="19"/>
          <w:spacing w:val="23"/>
        </w:rPr>
        <w:t>3)产品责任。</w:t>
      </w:r>
    </w:p>
    <w:p>
      <w:pPr>
        <w:pStyle w:val="BodyText"/>
        <w:ind w:firstLine="410"/>
        <w:spacing w:before="113" w:line="350" w:lineRule="auto"/>
        <w:rPr>
          <w:sz w:val="19"/>
          <w:szCs w:val="19"/>
        </w:rPr>
      </w:pPr>
      <w:r>
        <w:rPr>
          <w:sz w:val="19"/>
          <w:szCs w:val="19"/>
          <w:spacing w:val="18"/>
        </w:rPr>
        <w:t>人工智能的普遍使用，如自动驾驶等可能造成人员损伤，从而引入了产品安全方面</w:t>
      </w:r>
      <w:r>
        <w:rPr>
          <w:sz w:val="19"/>
          <w:szCs w:val="19"/>
          <w:spacing w:val="9"/>
        </w:rPr>
        <w:t xml:space="preserve">  </w:t>
      </w:r>
      <w:r>
        <w:rPr>
          <w:sz w:val="19"/>
          <w:szCs w:val="19"/>
          <w:spacing w:val="18"/>
        </w:rPr>
        <w:t>的立法规制。比如，欧盟人工智能白皮书中提到，欧盟产品安全立法核心关注点是产品 </w:t>
      </w:r>
      <w:r>
        <w:rPr>
          <w:sz w:val="19"/>
          <w:szCs w:val="19"/>
          <w:spacing w:val="18"/>
        </w:rPr>
        <w:t>投入市场后，软件是否可以单独作为一个产品，甚至人工智能作为服务是否能被纳入产 </w:t>
      </w:r>
      <w:r>
        <w:rPr>
          <w:sz w:val="19"/>
          <w:szCs w:val="19"/>
          <w:spacing w:val="18"/>
        </w:rPr>
        <w:t>品安全的规制范围内；将包括人工智能在内的软件集成到产品中，能够在产品及系统的 </w:t>
      </w:r>
      <w:r>
        <w:rPr>
          <w:sz w:val="19"/>
          <w:szCs w:val="19"/>
          <w:spacing w:val="15"/>
        </w:rPr>
        <w:t>生命周期内持续调整其功能，会带来在系统投入市场之初尚不明显或尚未显露的新风险，</w:t>
      </w:r>
    </w:p>
    <w:p>
      <w:pPr>
        <w:pStyle w:val="BodyText"/>
        <w:spacing w:line="219" w:lineRule="auto"/>
        <w:rPr>
          <w:sz w:val="19"/>
          <w:szCs w:val="19"/>
        </w:rPr>
      </w:pPr>
      <w:r>
        <w:rPr>
          <w:sz w:val="19"/>
          <w:szCs w:val="19"/>
          <w:spacing w:val="12"/>
        </w:rPr>
        <w:t>在此种情形下，产品安全相关立法无法规制此部分风险。</w:t>
      </w:r>
    </w:p>
    <w:p>
      <w:pPr>
        <w:pStyle w:val="BodyText"/>
        <w:ind w:left="410"/>
        <w:spacing w:before="153" w:line="219" w:lineRule="auto"/>
        <w:rPr>
          <w:sz w:val="19"/>
          <w:szCs w:val="19"/>
        </w:rPr>
      </w:pPr>
      <w:r>
        <w:rPr>
          <w:sz w:val="19"/>
          <w:szCs w:val="19"/>
          <w:spacing w:val="23"/>
        </w:rPr>
        <w:t>4)科技伦理。</w:t>
      </w:r>
    </w:p>
    <w:p>
      <w:pPr>
        <w:pStyle w:val="BodyText"/>
        <w:ind w:right="86" w:firstLine="410"/>
        <w:spacing w:before="135" w:line="350" w:lineRule="auto"/>
        <w:rPr>
          <w:sz w:val="19"/>
          <w:szCs w:val="19"/>
        </w:rPr>
      </w:pPr>
      <w:r>
        <w:rPr>
          <w:sz w:val="19"/>
          <w:szCs w:val="19"/>
          <w:spacing w:val="15"/>
        </w:rPr>
        <w:t>如图11-19所示，机器学习算法是通过大量的历史数据</w:t>
      </w:r>
      <w:r>
        <w:rPr>
          <w:sz w:val="19"/>
          <w:szCs w:val="19"/>
          <w:spacing w:val="14"/>
        </w:rPr>
        <w:t>训练，寻求相关关系，得出模</w:t>
      </w:r>
      <w:r>
        <w:rPr>
          <w:sz w:val="19"/>
          <w:szCs w:val="19"/>
        </w:rPr>
        <w:t xml:space="preserve"> </w:t>
      </w:r>
      <w:r>
        <w:rPr>
          <w:sz w:val="19"/>
          <w:szCs w:val="19"/>
          <w:spacing w:val="18"/>
        </w:rPr>
        <w:t>型，进而预测未知属性。其不同于人类归纳总结为规律后进行约束，更不可能受到人类</w:t>
      </w:r>
    </w:p>
    <w:p>
      <w:pPr>
        <w:pStyle w:val="BodyText"/>
        <w:spacing w:before="1" w:line="218" w:lineRule="auto"/>
        <w:rPr>
          <w:sz w:val="19"/>
          <w:szCs w:val="19"/>
        </w:rPr>
      </w:pPr>
      <w:r>
        <w:rPr>
          <w:sz w:val="19"/>
          <w:szCs w:val="19"/>
          <w:spacing w:val="12"/>
        </w:rPr>
        <w:t>伦理的约束，因此算法规制中也提到了伦理约束，强调以人为本等。</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pStyle w:val="BodyText"/>
        <w:ind w:left="2090"/>
        <w:spacing w:before="62" w:line="219" w:lineRule="auto"/>
        <w:rPr>
          <w:sz w:val="19"/>
          <w:szCs w:val="19"/>
        </w:rPr>
      </w:pPr>
      <w:r>
        <w:pict>
          <v:shape id="_x0000_s508" style="position:absolute;margin-left:269.502pt;margin-top:2.37784pt;mso-position-vertical-relative:text;mso-position-horizontal-relative:text;width:18.9pt;height:13.55pt;z-index:253280256;" filled="false" stroked="false" type="#_x0000_t202">
            <v:fill on="false"/>
            <v:stroke on="false"/>
            <v:path/>
            <v:imagedata o:title=""/>
            <o:lock v:ext="edit" aspectratio="false"/>
            <v:textbox inset="0mm,0mm,0mm,0mm">
              <w:txbxContent>
                <w:p>
                  <w:pPr>
                    <w:pStyle w:val="BodyText"/>
                    <w:spacing w:before="20" w:line="224" w:lineRule="auto"/>
                    <w:jc w:val="right"/>
                    <w:rPr>
                      <w:sz w:val="19"/>
                      <w:szCs w:val="19"/>
                    </w:rPr>
                  </w:pPr>
                  <w:r>
                    <w:rPr>
                      <w:sz w:val="19"/>
                      <w:szCs w:val="19"/>
                      <w:spacing w:val="-19"/>
                      <w:w w:val="96"/>
                    </w:rPr>
                    <w:t>经</w:t>
                  </w:r>
                  <w:r>
                    <w:rPr>
                      <w:sz w:val="19"/>
                      <w:szCs w:val="19"/>
                      <w:spacing w:val="-9"/>
                      <w:w w:val="96"/>
                    </w:rPr>
                    <w:t>验</w:t>
                  </w:r>
                </w:p>
              </w:txbxContent>
            </v:textbox>
          </v:shape>
        </w:pict>
      </w:r>
      <w:r>
        <w:drawing>
          <wp:anchor distT="0" distB="0" distL="0" distR="0" simplePos="0" relativeHeight="253273088" behindDoc="1" locked="0" layoutInCell="1" allowOverlap="1">
            <wp:simplePos x="0" y="0"/>
            <wp:positionH relativeFrom="column">
              <wp:posOffset>641360</wp:posOffset>
            </wp:positionH>
            <wp:positionV relativeFrom="paragraph">
              <wp:posOffset>-733591</wp:posOffset>
            </wp:positionV>
            <wp:extent cx="3778252" cy="1708071"/>
            <wp:effectExtent l="0" t="0" r="0" b="0"/>
            <wp:wrapNone/>
            <wp:docPr id="392" name="IM 392"/>
            <wp:cNvGraphicFramePr/>
            <a:graphic>
              <a:graphicData uri="http://schemas.openxmlformats.org/drawingml/2006/picture">
                <pic:pic>
                  <pic:nvPicPr>
                    <pic:cNvPr id="392" name="IM 392"/>
                    <pic:cNvPicPr/>
                  </pic:nvPicPr>
                  <pic:blipFill>
                    <a:blip r:embed="rId201"/>
                    <a:stretch>
                      <a:fillRect/>
                    </a:stretch>
                  </pic:blipFill>
                  <pic:spPr>
                    <a:xfrm rot="0">
                      <a:off x="0" y="0"/>
                      <a:ext cx="3778252" cy="1708071"/>
                    </a:xfrm>
                    <a:prstGeom prst="rect">
                      <a:avLst/>
                    </a:prstGeom>
                  </pic:spPr>
                </pic:pic>
              </a:graphicData>
            </a:graphic>
          </wp:anchor>
        </w:drawing>
      </w:r>
      <w:r>
        <w:rPr>
          <w:sz w:val="19"/>
          <w:szCs w:val="19"/>
          <w:spacing w:val="-15"/>
          <w:w w:val="97"/>
        </w:rPr>
        <w:t>历史数据</w:t>
      </w:r>
    </w:p>
    <w:p>
      <w:pPr>
        <w:pStyle w:val="BodyText"/>
        <w:ind w:left="2450"/>
        <w:spacing w:before="295" w:line="220" w:lineRule="auto"/>
        <w:rPr>
          <w:sz w:val="19"/>
          <w:szCs w:val="19"/>
        </w:rPr>
      </w:pPr>
      <w:r>
        <w:pict>
          <v:shape id="_x0000_s510" style="position:absolute;margin-left:278.999pt;margin-top:13.2157pt;mso-position-vertical-relative:text;mso-position-horizontal-relative:text;width:19.1pt;height:13.3pt;z-index:253278208;" filled="false" stroked="false" type="#_x0000_t202">
            <v:fill on="false"/>
            <v:stroke on="false"/>
            <v:path/>
            <v:imagedata o:title=""/>
            <o:lock v:ext="edit" aspectratio="false"/>
            <v:textbox inset="0mm,0mm,0mm,0mm">
              <w:txbxContent>
                <w:p>
                  <w:pPr>
                    <w:pStyle w:val="BodyText"/>
                    <w:spacing w:before="20" w:line="219" w:lineRule="auto"/>
                    <w:jc w:val="right"/>
                    <w:rPr>
                      <w:sz w:val="19"/>
                      <w:szCs w:val="19"/>
                    </w:rPr>
                  </w:pPr>
                  <w:r>
                    <w:rPr>
                      <w:sz w:val="19"/>
                      <w:szCs w:val="19"/>
                      <w:spacing w:val="-10"/>
                    </w:rPr>
                    <w:t>归纳</w:t>
                  </w:r>
                </w:p>
              </w:txbxContent>
            </v:textbox>
          </v:shape>
        </w:pict>
      </w:r>
      <w:r>
        <w:rPr>
          <w:sz w:val="19"/>
          <w:szCs w:val="19"/>
          <w:spacing w:val="-11"/>
        </w:rPr>
        <w:t>训练</w:t>
      </w:r>
    </w:p>
    <w:p>
      <w:pPr>
        <w:pStyle w:val="BodyText"/>
        <w:ind w:left="2250"/>
        <w:spacing w:before="283" w:line="219" w:lineRule="auto"/>
        <w:rPr>
          <w:sz w:val="19"/>
          <w:szCs w:val="19"/>
        </w:rPr>
      </w:pPr>
      <w:r>
        <w:pict>
          <v:shape id="_x0000_s512" style="position:absolute;margin-left:236.001pt;margin-top:6.15805pt;mso-position-vertical-relative:text;mso-position-horizontal-relative:text;width:17.85pt;height:13.3pt;z-index:253284352;" filled="false" stroked="false" type="#_x0000_t202">
            <v:fill on="false"/>
            <v:stroke on="false"/>
            <v:path/>
            <v:imagedata o:title=""/>
            <o:lock v:ext="edit" aspectratio="false"/>
            <v:textbox inset="0mm,0mm,0mm,0mm">
              <w:txbxContent>
                <w:p>
                  <w:pPr>
                    <w:pStyle w:val="BodyText"/>
                    <w:spacing w:before="20" w:line="219" w:lineRule="auto"/>
                    <w:jc w:val="right"/>
                    <w:rPr>
                      <w:sz w:val="19"/>
                      <w:szCs w:val="19"/>
                    </w:rPr>
                  </w:pPr>
                  <w:r>
                    <w:rPr>
                      <w:sz w:val="19"/>
                      <w:szCs w:val="19"/>
                      <w:spacing w:val="-13"/>
                      <w:w w:val="89"/>
                    </w:rPr>
                    <w:t>输</w:t>
                  </w:r>
                  <w:r>
                    <w:rPr>
                      <w:sz w:val="19"/>
                      <w:szCs w:val="19"/>
                      <w:spacing w:val="-9"/>
                      <w:w w:val="89"/>
                    </w:rPr>
                    <w:t>入</w:t>
                  </w:r>
                </w:p>
              </w:txbxContent>
            </v:textbox>
          </v:shape>
        </w:pict>
      </w:r>
      <w:r>
        <w:pict>
          <v:shape id="_x0000_s514" style="position:absolute;margin-left:77.5012pt;margin-top:6.15805pt;mso-position-vertical-relative:text;mso-position-horizontal-relative:text;width:18.4pt;height:13.3pt;z-index:253283328;" filled="false" stroked="false" type="#_x0000_t202">
            <v:fill on="false"/>
            <v:stroke on="false"/>
            <v:path/>
            <v:imagedata o:title=""/>
            <o:lock v:ext="edit" aspectratio="false"/>
            <v:textbox inset="0mm,0mm,0mm,0mm">
              <w:txbxContent>
                <w:p>
                  <w:pPr>
                    <w:pStyle w:val="BodyText"/>
                    <w:spacing w:before="20" w:line="219" w:lineRule="auto"/>
                    <w:jc w:val="right"/>
                    <w:rPr>
                      <w:sz w:val="19"/>
                      <w:szCs w:val="19"/>
                    </w:rPr>
                  </w:pPr>
                  <w:r>
                    <w:rPr>
                      <w:sz w:val="19"/>
                      <w:szCs w:val="19"/>
                      <w:spacing w:val="-13"/>
                      <w:w w:val="91"/>
                    </w:rPr>
                    <w:t>输</w:t>
                  </w:r>
                  <w:r>
                    <w:rPr>
                      <w:sz w:val="19"/>
                      <w:szCs w:val="19"/>
                      <w:spacing w:val="-9"/>
                      <w:w w:val="91"/>
                    </w:rPr>
                    <w:t>入</w:t>
                  </w:r>
                </w:p>
              </w:txbxContent>
            </v:textbox>
          </v:shape>
        </w:pict>
      </w:r>
      <w:r>
        <w:pict>
          <v:shape id="_x0000_s516" style="position:absolute;margin-left:146.5pt;margin-top:7.19656pt;mso-position-vertical-relative:text;mso-position-horizontal-relative:text;width:18.7pt;height:13.35pt;z-index:253282304;" filled="false" stroked="false" type="#_x0000_t202">
            <v:fill on="false"/>
            <v:stroke on="false"/>
            <v:path/>
            <v:imagedata o:title=""/>
            <o:lock v:ext="edit" aspectratio="false"/>
            <v:textbox inset="0mm,0mm,0mm,0mm">
              <w:txbxContent>
                <w:p>
                  <w:pPr>
                    <w:pStyle w:val="BodyText"/>
                    <w:spacing w:before="20" w:line="220" w:lineRule="auto"/>
                    <w:jc w:val="right"/>
                    <w:rPr>
                      <w:sz w:val="19"/>
                      <w:szCs w:val="19"/>
                    </w:rPr>
                  </w:pPr>
                  <w:r>
                    <w:rPr>
                      <w:sz w:val="19"/>
                      <w:szCs w:val="19"/>
                      <w:spacing w:val="-15"/>
                      <w:w w:val="95"/>
                    </w:rPr>
                    <w:t>预测</w:t>
                  </w:r>
                </w:p>
              </w:txbxContent>
            </v:textbox>
          </v:shape>
        </w:pict>
      </w:r>
      <w:r>
        <w:pict>
          <v:shape id="_x0000_s518" style="position:absolute;margin-left:304.5pt;margin-top:7.19656pt;mso-position-vertical-relative:text;mso-position-horizontal-relative:text;width:18.75pt;height:13.35pt;z-index:253281280;" filled="false" stroked="false" type="#_x0000_t202">
            <v:fill on="false"/>
            <v:stroke on="false"/>
            <v:path/>
            <v:imagedata o:title=""/>
            <o:lock v:ext="edit" aspectratio="false"/>
            <v:textbox inset="0mm,0mm,0mm,0mm">
              <w:txbxContent>
                <w:p>
                  <w:pPr>
                    <w:pStyle w:val="BodyText"/>
                    <w:spacing w:before="20" w:line="220" w:lineRule="auto"/>
                    <w:jc w:val="right"/>
                    <w:rPr>
                      <w:sz w:val="19"/>
                      <w:szCs w:val="19"/>
                    </w:rPr>
                  </w:pPr>
                  <w:r>
                    <w:rPr>
                      <w:sz w:val="19"/>
                      <w:szCs w:val="19"/>
                      <w:spacing w:val="-15"/>
                      <w:w w:val="95"/>
                    </w:rPr>
                    <w:t>预测</w:t>
                  </w:r>
                </w:p>
              </w:txbxContent>
            </v:textbox>
          </v:shape>
        </w:pict>
      </w:r>
      <w:r>
        <w:pict>
          <v:shape id="_x0000_s520" style="position:absolute;margin-left:53.5029pt;margin-top:7.69684pt;mso-position-vertical-relative:text;mso-position-horizontal-relative:text;width:19.7pt;height:23.75pt;z-index:253275136;" filled="false" stroked="false" type="#_x0000_t202">
            <v:fill on="false"/>
            <v:stroke on="false"/>
            <v:path/>
            <v:imagedata o:title=""/>
            <o:lock v:ext="edit" aspectratio="false"/>
            <v:textbox inset="0mm,0mm,0mm,0mm">
              <w:txbxContent>
                <w:p>
                  <w:pPr>
                    <w:pStyle w:val="BodyText"/>
                    <w:ind w:left="20" w:right="20" w:firstLine="9"/>
                    <w:spacing w:before="20" w:line="211" w:lineRule="auto"/>
                    <w:rPr>
                      <w:sz w:val="19"/>
                      <w:szCs w:val="19"/>
                    </w:rPr>
                  </w:pPr>
                  <w:r>
                    <w:rPr>
                      <w:sz w:val="19"/>
                      <w:szCs w:val="19"/>
                      <w:spacing w:val="-19"/>
                    </w:rPr>
                    <w:t>新的</w:t>
                  </w:r>
                  <w:r>
                    <w:rPr>
                      <w:sz w:val="19"/>
                      <w:szCs w:val="19"/>
                    </w:rPr>
                    <w:t xml:space="preserve"> </w:t>
                  </w:r>
                  <w:r>
                    <w:rPr>
                      <w:sz w:val="19"/>
                      <w:szCs w:val="19"/>
                      <w:spacing w:val="-14"/>
                      <w:w w:val="94"/>
                    </w:rPr>
                    <w:t>数据</w:t>
                  </w:r>
                </w:p>
              </w:txbxContent>
            </v:textbox>
          </v:shape>
        </w:pict>
      </w:r>
      <w:r>
        <w:pict>
          <v:shape id="_x0000_s522" style="position:absolute;margin-left:211.998pt;margin-top:7.69684pt;mso-position-vertical-relative:text;mso-position-horizontal-relative:text;width:18.7pt;height:24.5pt;z-index:253276160;" filled="false" stroked="false" type="#_x0000_t202">
            <v:fill on="false"/>
            <v:stroke on="false"/>
            <v:path/>
            <v:imagedata o:title=""/>
            <o:lock v:ext="edit" aspectratio="false"/>
            <v:textbox inset="0mm,0mm,0mm,0mm">
              <w:txbxContent>
                <w:p>
                  <w:pPr>
                    <w:pStyle w:val="BodyText"/>
                    <w:ind w:left="20" w:right="20"/>
                    <w:spacing w:before="20" w:line="218" w:lineRule="auto"/>
                    <w:rPr>
                      <w:sz w:val="19"/>
                      <w:szCs w:val="19"/>
                    </w:rPr>
                  </w:pPr>
                  <w:r>
                    <w:rPr>
                      <w:sz w:val="19"/>
                      <w:szCs w:val="19"/>
                      <w:spacing w:val="-23"/>
                      <w:w w:val="99"/>
                    </w:rPr>
                    <w:t>新的</w:t>
                  </w:r>
                  <w:r>
                    <w:rPr>
                      <w:sz w:val="19"/>
                      <w:szCs w:val="19"/>
                      <w:spacing w:val="2"/>
                    </w:rPr>
                    <w:t xml:space="preserve"> </w:t>
                  </w:r>
                  <w:r>
                    <w:rPr>
                      <w:sz w:val="19"/>
                      <w:szCs w:val="19"/>
                      <w:spacing w:val="-26"/>
                    </w:rPr>
                    <w:t>问题</w:t>
                  </w:r>
                </w:p>
              </w:txbxContent>
            </v:textbox>
          </v:shape>
        </w:pict>
      </w:r>
      <w:r>
        <w:pict>
          <v:shape id="_x0000_s524" style="position:absolute;margin-left:170.002pt;margin-top:7.69684pt;mso-position-vertical-relative:text;mso-position-horizontal-relative:text;width:19.2pt;height:24.4pt;z-index:253274112;" filled="false" stroked="false" type="#_x0000_t202">
            <v:fill on="false"/>
            <v:stroke on="false"/>
            <v:path/>
            <v:imagedata o:title=""/>
            <o:lock v:ext="edit" aspectratio="false"/>
            <v:textbox inset="0mm,0mm,0mm,0mm">
              <w:txbxContent>
                <w:p>
                  <w:pPr>
                    <w:pStyle w:val="BodyText"/>
                    <w:ind w:left="39" w:right="20" w:hanging="19"/>
                    <w:spacing w:before="19" w:line="218" w:lineRule="auto"/>
                    <w:rPr>
                      <w:sz w:val="19"/>
                      <w:szCs w:val="19"/>
                    </w:rPr>
                  </w:pPr>
                  <w:r>
                    <w:rPr>
                      <w:sz w:val="19"/>
                      <w:szCs w:val="19"/>
                      <w:spacing w:val="-19"/>
                    </w:rPr>
                    <w:t>未知</w:t>
                  </w:r>
                  <w:r>
                    <w:rPr>
                      <w:sz w:val="19"/>
                      <w:szCs w:val="19"/>
                    </w:rPr>
                    <w:t xml:space="preserve"> </w:t>
                  </w:r>
                  <w:r>
                    <w:rPr>
                      <w:sz w:val="19"/>
                      <w:szCs w:val="19"/>
                      <w:spacing w:val="-14"/>
                      <w:w w:val="90"/>
                    </w:rPr>
                    <w:t>属性</w:t>
                  </w:r>
                </w:p>
              </w:txbxContent>
            </v:textbox>
          </v:shape>
        </w:pict>
      </w:r>
      <w:r>
        <w:pict>
          <v:shape id="_x0000_s526" style="position:absolute;margin-left:269.001pt;margin-top:13.1549pt;mso-position-vertical-relative:text;mso-position-horizontal-relative:text;width:19.35pt;height:13.3pt;z-index:253277184;" filled="false" stroked="false" type="#_x0000_t202">
            <v:fill on="false"/>
            <v:stroke on="false"/>
            <v:path/>
            <v:imagedata o:title=""/>
            <o:lock v:ext="edit" aspectratio="false"/>
            <v:textbox inset="0mm,0mm,0mm,0mm">
              <w:txbxContent>
                <w:p>
                  <w:pPr>
                    <w:pStyle w:val="BodyText"/>
                    <w:ind w:left="20"/>
                    <w:spacing w:before="20" w:line="219" w:lineRule="auto"/>
                    <w:rPr>
                      <w:sz w:val="19"/>
                      <w:szCs w:val="19"/>
                    </w:rPr>
                  </w:pPr>
                  <w:r>
                    <w:rPr>
                      <w:sz w:val="19"/>
                      <w:szCs w:val="19"/>
                      <w:spacing w:val="-9"/>
                    </w:rPr>
                    <w:t>规律</w:t>
                  </w:r>
                </w:p>
              </w:txbxContent>
            </v:textbox>
          </v:shape>
        </w:pict>
      </w:r>
      <w:r>
        <w:pict>
          <v:shape id="_x0000_s528" style="position:absolute;margin-left:328.002pt;margin-top:13.6552pt;mso-position-vertical-relative:text;mso-position-horizontal-relative:text;width:18.9pt;height:13.3pt;z-index:253279232;" filled="false" stroked="false" type="#_x0000_t202">
            <v:fill on="false"/>
            <v:stroke on="false"/>
            <v:path/>
            <v:imagedata o:title=""/>
            <o:lock v:ext="edit" aspectratio="false"/>
            <v:textbox inset="0mm,0mm,0mm,0mm">
              <w:txbxContent>
                <w:p>
                  <w:pPr>
                    <w:pStyle w:val="BodyText"/>
                    <w:spacing w:before="20" w:line="219" w:lineRule="auto"/>
                    <w:jc w:val="right"/>
                    <w:rPr>
                      <w:sz w:val="19"/>
                      <w:szCs w:val="19"/>
                    </w:rPr>
                  </w:pPr>
                  <w:r>
                    <w:rPr>
                      <w:sz w:val="19"/>
                      <w:szCs w:val="19"/>
                      <w:spacing w:val="-25"/>
                      <w:w w:val="97"/>
                    </w:rPr>
                    <w:t>未</w:t>
                  </w:r>
                  <w:r>
                    <w:rPr>
                      <w:sz w:val="19"/>
                      <w:szCs w:val="19"/>
                      <w:spacing w:val="-9"/>
                      <w:w w:val="97"/>
                    </w:rPr>
                    <w:t>来</w:t>
                  </w:r>
                </w:p>
              </w:txbxContent>
            </v:textbox>
          </v:shape>
        </w:pict>
      </w:r>
      <w:r>
        <w:rPr>
          <w:sz w:val="19"/>
          <w:szCs w:val="19"/>
          <w:spacing w:val="-10"/>
        </w:rPr>
        <w:t>模型</w:t>
      </w:r>
    </w:p>
    <w:p>
      <w:pPr>
        <w:spacing w:line="259" w:lineRule="auto"/>
        <w:rPr>
          <w:rFonts w:ascii="Arial"/>
          <w:sz w:val="21"/>
        </w:rPr>
      </w:pPr>
      <w:r/>
    </w:p>
    <w:p>
      <w:pPr>
        <w:pStyle w:val="BodyText"/>
        <w:ind w:left="2420"/>
        <w:spacing w:before="63" w:line="219" w:lineRule="auto"/>
        <w:rPr>
          <w:sz w:val="19"/>
          <w:szCs w:val="19"/>
        </w:rPr>
      </w:pPr>
      <w:r>
        <w:rPr>
          <w:sz w:val="19"/>
          <w:szCs w:val="19"/>
          <w:spacing w:val="-2"/>
        </w:rPr>
        <w:t>图11-19</w:t>
      </w:r>
      <w:r>
        <w:rPr>
          <w:sz w:val="19"/>
          <w:szCs w:val="19"/>
          <w:spacing w:val="79"/>
        </w:rPr>
        <w:t xml:space="preserve"> </w:t>
      </w:r>
      <w:r>
        <w:rPr>
          <w:sz w:val="19"/>
          <w:szCs w:val="19"/>
          <w:spacing w:val="-2"/>
        </w:rPr>
        <w:t>机器学习与人类思考的类比°</w:t>
      </w:r>
    </w:p>
    <w:p>
      <w:pPr>
        <w:pStyle w:val="BodyText"/>
        <w:ind w:left="410"/>
        <w:spacing w:before="256" w:line="219" w:lineRule="auto"/>
        <w:rPr>
          <w:sz w:val="19"/>
          <w:szCs w:val="19"/>
        </w:rPr>
      </w:pPr>
      <w:r>
        <w:rPr>
          <w:sz w:val="19"/>
          <w:szCs w:val="19"/>
          <w:spacing w:val="19"/>
        </w:rPr>
        <w:t>(2)算法的隐私数据合规规制</w:t>
      </w:r>
    </w:p>
    <w:p>
      <w:pPr>
        <w:pStyle w:val="BodyText"/>
        <w:ind w:left="410"/>
        <w:spacing w:before="93" w:line="391" w:lineRule="exact"/>
        <w:rPr>
          <w:rFonts w:ascii="Times New Roman" w:hAnsi="Times New Roman" w:eastAsia="Times New Roman" w:cs="Times New Roman"/>
          <w:sz w:val="19"/>
          <w:szCs w:val="19"/>
        </w:rPr>
      </w:pPr>
      <w:r>
        <w:rPr>
          <w:sz w:val="19"/>
          <w:szCs w:val="19"/>
          <w:spacing w:val="16"/>
          <w:position w:val="15"/>
        </w:rPr>
        <w:t>仅从数据合规角度来分析算法的合规性，以意大</w:t>
      </w:r>
      <w:r>
        <w:rPr>
          <w:sz w:val="19"/>
          <w:szCs w:val="19"/>
          <w:spacing w:val="15"/>
          <w:position w:val="15"/>
        </w:rPr>
        <w:t>利数据保护机构因外卖平台</w:t>
      </w:r>
      <w:r>
        <w:rPr>
          <w:sz w:val="19"/>
          <w:szCs w:val="19"/>
          <w:spacing w:val="-46"/>
          <w:position w:val="15"/>
        </w:rPr>
        <w:t xml:space="preserve"> </w:t>
      </w:r>
      <w:r>
        <w:rPr>
          <w:rFonts w:ascii="Times New Roman" w:hAnsi="Times New Roman" w:eastAsia="Times New Roman" w:cs="Times New Roman"/>
          <w:sz w:val="19"/>
          <w:szCs w:val="19"/>
          <w:position w:val="15"/>
        </w:rPr>
        <w:t>Foodiho</w:t>
      </w:r>
    </w:p>
    <w:p>
      <w:pPr>
        <w:pStyle w:val="BodyText"/>
        <w:spacing w:line="219" w:lineRule="auto"/>
        <w:rPr>
          <w:sz w:val="19"/>
          <w:szCs w:val="19"/>
        </w:rPr>
      </w:pPr>
      <w:r>
        <w:rPr>
          <w:sz w:val="19"/>
          <w:szCs w:val="19"/>
          <w:spacing w:val="14"/>
        </w:rPr>
        <w:t>违反</w:t>
      </w:r>
      <w:r>
        <w:rPr>
          <w:sz w:val="19"/>
          <w:szCs w:val="19"/>
          <w:spacing w:val="-26"/>
        </w:rPr>
        <w:t xml:space="preserve"> </w:t>
      </w:r>
      <w:r>
        <w:rPr>
          <w:rFonts w:ascii="Times New Roman" w:hAnsi="Times New Roman" w:eastAsia="Times New Roman" w:cs="Times New Roman"/>
          <w:sz w:val="19"/>
          <w:szCs w:val="19"/>
        </w:rPr>
        <w:t>GDPR</w:t>
      </w:r>
      <w:r>
        <w:rPr>
          <w:rFonts w:ascii="Times New Roman" w:hAnsi="Times New Roman" w:eastAsia="Times New Roman" w:cs="Times New Roman"/>
          <w:sz w:val="19"/>
          <w:szCs w:val="19"/>
          <w:spacing w:val="41"/>
        </w:rPr>
        <w:t xml:space="preserve"> </w:t>
      </w:r>
      <w:r>
        <w:rPr>
          <w:sz w:val="19"/>
          <w:szCs w:val="19"/>
          <w:spacing w:val="14"/>
        </w:rPr>
        <w:t>规定处以260万欧元来拆解。其中与算法有关的违反</w:t>
      </w:r>
      <w:r>
        <w:rPr>
          <w:sz w:val="19"/>
          <w:szCs w:val="19"/>
          <w:spacing w:val="-32"/>
        </w:rPr>
        <w:t xml:space="preserve"> </w:t>
      </w:r>
      <w:r>
        <w:rPr>
          <w:rFonts w:ascii="Times New Roman" w:hAnsi="Times New Roman" w:eastAsia="Times New Roman" w:cs="Times New Roman"/>
          <w:sz w:val="19"/>
          <w:szCs w:val="19"/>
        </w:rPr>
        <w:t>GDPR</w:t>
      </w:r>
      <w:r>
        <w:rPr>
          <w:rFonts w:ascii="Times New Roman" w:hAnsi="Times New Roman" w:eastAsia="Times New Roman" w:cs="Times New Roman"/>
          <w:sz w:val="19"/>
          <w:szCs w:val="19"/>
          <w:spacing w:val="1"/>
        </w:rPr>
        <w:t xml:space="preserve">  </w:t>
      </w:r>
      <w:r>
        <w:rPr>
          <w:sz w:val="19"/>
          <w:szCs w:val="19"/>
          <w:spacing w:val="14"/>
        </w:rPr>
        <w:t>规定的情形如下。</w:t>
      </w:r>
    </w:p>
    <w:p>
      <w:pPr>
        <w:spacing w:line="439" w:lineRule="auto"/>
        <w:rPr>
          <w:rFonts w:ascii="Arial"/>
          <w:sz w:val="21"/>
        </w:rPr>
      </w:pPr>
      <w:r/>
    </w:p>
    <w:p>
      <w:pPr>
        <w:pStyle w:val="BodyText"/>
        <w:ind w:left="759" w:right="22" w:hanging="349"/>
        <w:spacing w:before="62" w:line="227" w:lineRule="auto"/>
        <w:rPr>
          <w:sz w:val="19"/>
          <w:szCs w:val="19"/>
        </w:rPr>
      </w:pPr>
      <w:r>
        <w:rPr>
          <w:sz w:val="19"/>
          <w:szCs w:val="19"/>
          <w:spacing w:val="-15"/>
        </w:rPr>
        <w:t>一 傅一平：《我在高中讲大数据》,2021年8</w:t>
      </w:r>
      <w:r>
        <w:rPr>
          <w:sz w:val="19"/>
          <w:szCs w:val="19"/>
          <w:spacing w:val="-16"/>
        </w:rPr>
        <w:t>月9日载于微信公众号“与数据同行”,见</w:t>
      </w:r>
      <w:r>
        <w:rPr>
          <w:rFonts w:ascii="Times New Roman" w:hAnsi="Times New Roman" w:eastAsia="Times New Roman" w:cs="Times New Roman"/>
          <w:sz w:val="19"/>
          <w:szCs w:val="19"/>
          <w:spacing w:val="-16"/>
        </w:rPr>
        <w:t>https://mp.weixin.</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w w:val="96"/>
        </w:rPr>
        <w:t>qq.com/s/DHhBP84cxJD</w:t>
      </w:r>
      <w:r>
        <w:rPr>
          <w:rFonts w:ascii="Times New Roman" w:hAnsi="Times New Roman" w:eastAsia="Times New Roman" w:cs="Times New Roman"/>
          <w:sz w:val="19"/>
          <w:szCs w:val="19"/>
          <w:spacing w:val="-9"/>
          <w:w w:val="96"/>
        </w:rPr>
        <w:t>GgwM5qHqx9g</w:t>
      </w:r>
      <w:r>
        <w:rPr>
          <w:sz w:val="19"/>
          <w:szCs w:val="19"/>
          <w:spacing w:val="-9"/>
          <w:w w:val="96"/>
        </w:rPr>
        <w:t>。</w:t>
      </w:r>
    </w:p>
    <w:p>
      <w:pPr>
        <w:spacing w:line="227" w:lineRule="auto"/>
        <w:sectPr>
          <w:pgSz w:w="9450" w:h="13340"/>
          <w:pgMar w:top="400" w:right="785" w:bottom="400" w:left="659" w:header="0" w:footer="0" w:gutter="0"/>
        </w:sectPr>
        <w:rPr>
          <w:sz w:val="19"/>
          <w:szCs w:val="19"/>
        </w:rPr>
      </w:pPr>
    </w:p>
    <w:p>
      <w:pPr>
        <w:pStyle w:val="BodyText"/>
        <w:ind w:left="3640"/>
        <w:spacing w:before="97" w:line="222" w:lineRule="auto"/>
        <w:rPr>
          <w:sz w:val="15"/>
          <w:szCs w:val="15"/>
        </w:rPr>
      </w:pPr>
      <w:r>
        <w:drawing>
          <wp:anchor distT="0" distB="0" distL="0" distR="0" simplePos="0" relativeHeight="253286400" behindDoc="0" locked="0" layoutInCell="0" allowOverlap="1">
            <wp:simplePos x="0" y="0"/>
            <wp:positionH relativeFrom="page">
              <wp:posOffset>431813</wp:posOffset>
            </wp:positionH>
            <wp:positionV relativeFrom="page">
              <wp:posOffset>7296125</wp:posOffset>
            </wp:positionV>
            <wp:extent cx="1282660" cy="6350"/>
            <wp:effectExtent l="0" t="0" r="0" b="0"/>
            <wp:wrapNone/>
            <wp:docPr id="394" name="IM 394"/>
            <wp:cNvGraphicFramePr/>
            <a:graphic>
              <a:graphicData uri="http://schemas.openxmlformats.org/drawingml/2006/picture">
                <pic:pic>
                  <pic:nvPicPr>
                    <pic:cNvPr id="394" name="IM 394"/>
                    <pic:cNvPicPr/>
                  </pic:nvPicPr>
                  <pic:blipFill>
                    <a:blip r:embed="rId202"/>
                    <a:stretch>
                      <a:fillRect/>
                    </a:stretch>
                  </pic:blipFill>
                  <pic:spPr>
                    <a:xfrm rot="0">
                      <a:off x="0" y="0"/>
                      <a:ext cx="1282660" cy="6350"/>
                    </a:xfrm>
                    <a:prstGeom prst="rect">
                      <a:avLst/>
                    </a:prstGeom>
                  </pic:spPr>
                </pic:pic>
              </a:graphicData>
            </a:graphic>
          </wp:anchor>
        </w:drawing>
      </w:r>
      <w:r>
        <w:rPr>
          <w:rFonts w:ascii="SimHei" w:hAnsi="SimHei" w:eastAsia="SimHei" w:cs="SimHei"/>
          <w:sz w:val="21"/>
          <w:szCs w:val="21"/>
          <w:spacing w:val="-18"/>
        </w:rPr>
        <w:t>第十一章</w:t>
      </w:r>
      <w:r>
        <w:rPr>
          <w:rFonts w:ascii="SimHei" w:hAnsi="SimHei" w:eastAsia="SimHei" w:cs="SimHei"/>
          <w:sz w:val="21"/>
          <w:szCs w:val="21"/>
          <w:spacing w:val="-18"/>
        </w:rPr>
        <w:t xml:space="preserve"> </w:t>
      </w:r>
      <w:r>
        <w:rPr>
          <w:rFonts w:ascii="SimHei" w:hAnsi="SimHei" w:eastAsia="SimHei" w:cs="SimHei"/>
          <w:sz w:val="21"/>
          <w:szCs w:val="21"/>
          <w:spacing w:val="-18"/>
        </w:rPr>
        <w:t>更懂你的精准营销和个性化推荐</w:t>
      </w:r>
      <w:r>
        <w:rPr>
          <w:rFonts w:ascii="SimHei" w:hAnsi="SimHei" w:eastAsia="SimHei" w:cs="SimHei"/>
          <w:sz w:val="21"/>
          <w:szCs w:val="21"/>
          <w:spacing w:val="-18"/>
        </w:rPr>
        <w:t xml:space="preserve">      </w:t>
      </w:r>
      <w:r>
        <w:rPr>
          <w:sz w:val="15"/>
          <w:szCs w:val="15"/>
          <w:spacing w:val="-18"/>
          <w:position w:val="-1"/>
        </w:rPr>
        <w:t>195</w:t>
      </w:r>
    </w:p>
    <w:p>
      <w:pPr>
        <w:spacing w:line="326" w:lineRule="auto"/>
        <w:rPr>
          <w:rFonts w:ascii="Arial"/>
          <w:sz w:val="21"/>
        </w:rPr>
      </w:pPr>
      <w:r/>
    </w:p>
    <w:p>
      <w:pPr>
        <w:spacing w:line="327" w:lineRule="auto"/>
        <w:rPr>
          <w:rFonts w:ascii="Arial"/>
          <w:sz w:val="21"/>
        </w:rPr>
      </w:pPr>
      <w:r/>
    </w:p>
    <w:p>
      <w:pPr>
        <w:pStyle w:val="BodyText"/>
        <w:ind w:right="88" w:firstLine="429"/>
        <w:spacing w:before="68" w:line="284" w:lineRule="auto"/>
        <w:rPr>
          <w:sz w:val="21"/>
          <w:szCs w:val="21"/>
        </w:rPr>
      </w:pPr>
      <w:r>
        <w:rPr>
          <w:sz w:val="21"/>
          <w:szCs w:val="21"/>
          <w:spacing w:val="4"/>
        </w:rPr>
        <w:t>1)违反</w:t>
      </w:r>
      <w:r>
        <w:rPr>
          <w:sz w:val="21"/>
          <w:szCs w:val="21"/>
          <w:spacing w:val="-53"/>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spacing w:val="4"/>
        </w:rPr>
        <w:t>第13条的信息提供义务。首先，未明确告知骑</w:t>
      </w:r>
      <w:r>
        <w:rPr>
          <w:sz w:val="21"/>
          <w:szCs w:val="21"/>
          <w:spacing w:val="3"/>
        </w:rPr>
        <w:t>手存在自动化处理的</w:t>
      </w:r>
      <w:r>
        <w:rPr>
          <w:sz w:val="21"/>
          <w:szCs w:val="21"/>
        </w:rPr>
        <w:t xml:space="preserve"> </w:t>
      </w:r>
      <w:r>
        <w:rPr>
          <w:sz w:val="21"/>
          <w:szCs w:val="21"/>
          <w:spacing w:val="-2"/>
        </w:rPr>
        <w:t>行为，在监管机构检查过程中发现会使用算法对骑手的表现进行打分，直接影响骑手接</w:t>
      </w:r>
      <w:r>
        <w:rPr>
          <w:sz w:val="21"/>
          <w:szCs w:val="21"/>
          <w:spacing w:val="13"/>
        </w:rPr>
        <w:t xml:space="preserve"> </w:t>
      </w:r>
      <w:r>
        <w:rPr>
          <w:sz w:val="21"/>
          <w:szCs w:val="21"/>
          <w:spacing w:val="-8"/>
        </w:rPr>
        <w:t>单；其次，也没有明确告知算法的逻辑以及可能对骑手产生的重要影响。</w:t>
      </w:r>
    </w:p>
    <w:p>
      <w:pPr>
        <w:pStyle w:val="BodyText"/>
        <w:ind w:firstLine="429"/>
        <w:spacing w:before="130" w:line="317" w:lineRule="auto"/>
        <w:rPr>
          <w:sz w:val="21"/>
          <w:szCs w:val="21"/>
        </w:rPr>
      </w:pPr>
      <w:r>
        <w:rPr>
          <w:sz w:val="21"/>
          <w:szCs w:val="21"/>
          <w:spacing w:val="8"/>
        </w:rPr>
        <w:t>2)违反</w:t>
      </w:r>
      <w:r>
        <w:rPr>
          <w:sz w:val="21"/>
          <w:szCs w:val="21"/>
          <w:spacing w:val="-30"/>
        </w:rPr>
        <w:t xml:space="preserve"> </w:t>
      </w:r>
      <w:r>
        <w:rPr>
          <w:rFonts w:ascii="Times New Roman" w:hAnsi="Times New Roman" w:eastAsia="Times New Roman" w:cs="Times New Roman"/>
          <w:sz w:val="21"/>
          <w:szCs w:val="21"/>
        </w:rPr>
        <w:t>GDPR</w:t>
      </w:r>
      <w:r>
        <w:rPr>
          <w:sz w:val="21"/>
          <w:szCs w:val="21"/>
          <w:spacing w:val="8"/>
        </w:rPr>
        <w:t>第5条的公平原则。算法评估最初得到的分数是一个默认值，随后</w:t>
      </w:r>
      <w:r>
        <w:rPr>
          <w:sz w:val="21"/>
          <w:szCs w:val="21"/>
        </w:rPr>
        <w:t xml:space="preserve"> </w:t>
      </w:r>
      <w:r>
        <w:rPr>
          <w:sz w:val="21"/>
          <w:szCs w:val="21"/>
          <w:spacing w:val="2"/>
        </w:rPr>
        <w:t>根据以下特点和权重进行调整： </w:t>
      </w:r>
      <w:r>
        <w:rPr>
          <w:rFonts w:ascii="Times New Roman" w:hAnsi="Times New Roman" w:eastAsia="Times New Roman" w:cs="Times New Roman"/>
          <w:sz w:val="21"/>
          <w:szCs w:val="21"/>
          <w:spacing w:val="2"/>
        </w:rPr>
        <w:t>a. </w:t>
      </w:r>
      <w:r>
        <w:rPr>
          <w:sz w:val="21"/>
          <w:szCs w:val="21"/>
          <w:spacing w:val="2"/>
        </w:rPr>
        <w:t>客户反馈，大拇指向上或向下的大拇指，占比15%;</w:t>
      </w:r>
      <w:r>
        <w:rPr>
          <w:sz w:val="21"/>
          <w:szCs w:val="21"/>
          <w:spacing w:val="6"/>
        </w:rPr>
        <w:t xml:space="preserve"> </w:t>
      </w:r>
      <w:r>
        <w:rPr>
          <w:rFonts w:ascii="Times New Roman" w:hAnsi="Times New Roman" w:eastAsia="Times New Roman" w:cs="Times New Roman"/>
          <w:sz w:val="21"/>
          <w:szCs w:val="21"/>
          <w:spacing w:val="16"/>
        </w:rPr>
        <w:t>b.</w:t>
      </w:r>
      <w:r>
        <w:rPr>
          <w:rFonts w:ascii="Times New Roman" w:hAnsi="Times New Roman" w:eastAsia="Times New Roman" w:cs="Times New Roman"/>
          <w:sz w:val="21"/>
          <w:szCs w:val="21"/>
          <w:spacing w:val="-30"/>
        </w:rPr>
        <w:t xml:space="preserve"> </w:t>
      </w:r>
      <w:r>
        <w:rPr>
          <w:sz w:val="21"/>
          <w:szCs w:val="21"/>
          <w:spacing w:val="16"/>
        </w:rPr>
        <w:t>商家，占比5%;</w:t>
      </w:r>
      <w:r>
        <w:rPr>
          <w:sz w:val="21"/>
          <w:szCs w:val="21"/>
          <w:spacing w:val="-49"/>
        </w:rPr>
        <w:t xml:space="preserve"> </w:t>
      </w:r>
      <w:r>
        <w:rPr>
          <w:rFonts w:ascii="Times New Roman" w:hAnsi="Times New Roman" w:eastAsia="Times New Roman" w:cs="Times New Roman"/>
          <w:sz w:val="21"/>
          <w:szCs w:val="21"/>
          <w:spacing w:val="16"/>
        </w:rPr>
        <w:t>c. </w:t>
      </w:r>
      <w:r>
        <w:rPr>
          <w:sz w:val="21"/>
          <w:szCs w:val="21"/>
          <w:spacing w:val="16"/>
        </w:rPr>
        <w:t>在需求旺盛的时段</w:t>
      </w:r>
      <w:r>
        <w:rPr>
          <w:sz w:val="21"/>
          <w:szCs w:val="21"/>
          <w:spacing w:val="15"/>
        </w:rPr>
        <w:t>工作，占比35%;</w:t>
      </w:r>
      <w:r>
        <w:rPr>
          <w:sz w:val="21"/>
          <w:szCs w:val="21"/>
          <w:spacing w:val="-40"/>
        </w:rPr>
        <w:t xml:space="preserve"> </w:t>
      </w:r>
      <w:r>
        <w:rPr>
          <w:rFonts w:ascii="Times New Roman" w:hAnsi="Times New Roman" w:eastAsia="Times New Roman" w:cs="Times New Roman"/>
          <w:sz w:val="21"/>
          <w:szCs w:val="21"/>
          <w:spacing w:val="15"/>
        </w:rPr>
        <w:t>d.</w:t>
      </w:r>
      <w:r>
        <w:rPr>
          <w:sz w:val="21"/>
          <w:szCs w:val="21"/>
          <w:spacing w:val="15"/>
        </w:rPr>
        <w:t>交付的订单，占比10%;</w:t>
      </w:r>
      <w:r>
        <w:rPr>
          <w:sz w:val="21"/>
          <w:szCs w:val="21"/>
        </w:rPr>
        <w:t xml:space="preserve"> </w:t>
      </w:r>
      <w:r>
        <w:rPr>
          <w:rFonts w:ascii="Times New Roman" w:hAnsi="Times New Roman" w:eastAsia="Times New Roman" w:cs="Times New Roman"/>
          <w:sz w:val="21"/>
          <w:szCs w:val="21"/>
          <w:spacing w:val="2"/>
        </w:rPr>
        <w:t>e.</w:t>
      </w:r>
      <w:r>
        <w:rPr>
          <w:rFonts w:ascii="Times New Roman" w:hAnsi="Times New Roman" w:eastAsia="Times New Roman" w:cs="Times New Roman"/>
          <w:sz w:val="21"/>
          <w:szCs w:val="21"/>
          <w:spacing w:val="-21"/>
        </w:rPr>
        <w:t xml:space="preserve"> </w:t>
      </w:r>
      <w:r>
        <w:rPr>
          <w:sz w:val="21"/>
          <w:szCs w:val="21"/>
          <w:spacing w:val="2"/>
        </w:rPr>
        <w:t>生产力，占比35%。调查发现，该平台使用算法自动惩罚骑手，如果他们的评分</w:t>
      </w:r>
      <w:r>
        <w:rPr>
          <w:sz w:val="21"/>
          <w:szCs w:val="21"/>
          <w:spacing w:val="1"/>
        </w:rPr>
        <w:t>低于</w:t>
      </w:r>
      <w:r>
        <w:rPr>
          <w:sz w:val="21"/>
          <w:szCs w:val="21"/>
        </w:rPr>
        <w:t xml:space="preserve">  </w:t>
      </w:r>
      <w:r>
        <w:rPr>
          <w:sz w:val="21"/>
          <w:szCs w:val="21"/>
          <w:spacing w:val="-4"/>
        </w:rPr>
        <w:t>某一水平，就将他们排除在工作机会之外，</w:t>
      </w:r>
      <w:r>
        <w:rPr>
          <w:sz w:val="21"/>
          <w:szCs w:val="21"/>
          <w:spacing w:val="-5"/>
        </w:rPr>
        <w:t>这是一种歧视，而且没有机会进行人工审查，</w:t>
      </w:r>
    </w:p>
    <w:p>
      <w:pPr>
        <w:pStyle w:val="BodyText"/>
        <w:spacing w:line="219" w:lineRule="auto"/>
        <w:rPr>
          <w:sz w:val="21"/>
          <w:szCs w:val="21"/>
        </w:rPr>
      </w:pPr>
      <w:r>
        <w:rPr>
          <w:sz w:val="21"/>
          <w:szCs w:val="21"/>
          <w:spacing w:val="-18"/>
        </w:rPr>
        <w:t>也没有能力质疑这一决定°。</w:t>
      </w:r>
    </w:p>
    <w:p>
      <w:pPr>
        <w:pStyle w:val="BodyText"/>
        <w:ind w:right="77" w:firstLine="429"/>
        <w:spacing w:before="89" w:line="284" w:lineRule="auto"/>
        <w:rPr>
          <w:sz w:val="21"/>
          <w:szCs w:val="21"/>
        </w:rPr>
      </w:pPr>
      <w:r>
        <w:rPr>
          <w:sz w:val="21"/>
          <w:szCs w:val="21"/>
        </w:rPr>
        <w:t>3)违反</w:t>
      </w:r>
      <w:r>
        <w:rPr>
          <w:sz w:val="21"/>
          <w:szCs w:val="21"/>
          <w:spacing w:val="-42"/>
        </w:rPr>
        <w:t xml:space="preserve"> </w:t>
      </w:r>
      <w:r>
        <w:rPr>
          <w:rFonts w:ascii="Times New Roman" w:hAnsi="Times New Roman" w:eastAsia="Times New Roman" w:cs="Times New Roman"/>
          <w:sz w:val="21"/>
          <w:szCs w:val="21"/>
        </w:rPr>
        <w:t>GDPR</w:t>
      </w:r>
      <w:r>
        <w:rPr>
          <w:rFonts w:ascii="Times New Roman" w:hAnsi="Times New Roman" w:eastAsia="Times New Roman" w:cs="Times New Roman"/>
          <w:sz w:val="21"/>
          <w:szCs w:val="21"/>
          <w:spacing w:val="-17"/>
        </w:rPr>
        <w:t xml:space="preserve"> </w:t>
      </w:r>
      <w:r>
        <w:rPr>
          <w:sz w:val="21"/>
          <w:szCs w:val="21"/>
        </w:rPr>
        <w:t>第22条的自动化决策。</w:t>
      </w:r>
      <w:r>
        <w:rPr>
          <w:rFonts w:ascii="Times New Roman" w:hAnsi="Times New Roman" w:eastAsia="Times New Roman" w:cs="Times New Roman"/>
          <w:sz w:val="21"/>
          <w:szCs w:val="21"/>
        </w:rPr>
        <w:t>Foodiho</w:t>
      </w:r>
      <w:r>
        <w:rPr>
          <w:rFonts w:ascii="Times New Roman" w:hAnsi="Times New Roman" w:eastAsia="Times New Roman" w:cs="Times New Roman"/>
          <w:sz w:val="21"/>
          <w:szCs w:val="21"/>
          <w:spacing w:val="20"/>
          <w:w w:val="101"/>
        </w:rPr>
        <w:t xml:space="preserve"> </w:t>
      </w:r>
      <w:r>
        <w:rPr>
          <w:sz w:val="21"/>
          <w:szCs w:val="21"/>
          <w:spacing w:val="-1"/>
        </w:rPr>
        <w:t>的表现算法系统和配送系统均采用了</w:t>
      </w:r>
      <w:r>
        <w:rPr>
          <w:sz w:val="21"/>
          <w:szCs w:val="21"/>
        </w:rPr>
        <w:t xml:space="preserve"> </w:t>
      </w:r>
      <w:r>
        <w:rPr>
          <w:sz w:val="21"/>
          <w:szCs w:val="21"/>
          <w:spacing w:val="-2"/>
        </w:rPr>
        <w:t>自动化决策，基于履行合同所必要的例外，但是</w:t>
      </w:r>
      <w:r>
        <w:rPr>
          <w:sz w:val="21"/>
          <w:szCs w:val="21"/>
          <w:spacing w:val="-3"/>
        </w:rPr>
        <w:t>没有提供恰当的措施保障数据主体的权</w:t>
      </w:r>
      <w:r>
        <w:rPr>
          <w:sz w:val="21"/>
          <w:szCs w:val="21"/>
        </w:rPr>
        <w:t xml:space="preserve"> </w:t>
      </w:r>
      <w:r>
        <w:rPr>
          <w:sz w:val="21"/>
          <w:szCs w:val="21"/>
          <w:spacing w:val="-8"/>
        </w:rPr>
        <w:t>利和合法利益，至少应当提供给骑手表达其观点和反对决策结果的权利。</w:t>
      </w:r>
    </w:p>
    <w:p>
      <w:pPr>
        <w:pStyle w:val="BodyText"/>
        <w:ind w:left="429"/>
        <w:spacing w:before="120" w:line="218" w:lineRule="auto"/>
        <w:rPr>
          <w:sz w:val="21"/>
          <w:szCs w:val="21"/>
        </w:rPr>
      </w:pPr>
      <w:r>
        <w:rPr>
          <w:sz w:val="21"/>
          <w:szCs w:val="21"/>
          <w:spacing w:val="-7"/>
        </w:rPr>
        <w:t>除此之外，还有是否采取数据影响保护评估以及进行相应的处理记录。</w:t>
      </w:r>
    </w:p>
    <w:p>
      <w:pPr>
        <w:pStyle w:val="BodyText"/>
        <w:ind w:right="54"/>
        <w:spacing w:before="114" w:line="370" w:lineRule="exact"/>
        <w:jc w:val="right"/>
        <w:rPr>
          <w:sz w:val="21"/>
          <w:szCs w:val="21"/>
        </w:rPr>
      </w:pPr>
      <w:r>
        <w:rPr>
          <w:sz w:val="21"/>
          <w:szCs w:val="21"/>
          <w:spacing w:val="-2"/>
          <w:position w:val="12"/>
        </w:rPr>
        <w:t>结合此案例以及</w:t>
      </w:r>
      <w:r>
        <w:rPr>
          <w:sz w:val="21"/>
          <w:szCs w:val="21"/>
          <w:spacing w:val="-32"/>
          <w:position w:val="12"/>
        </w:rPr>
        <w:t xml:space="preserve"> </w:t>
      </w:r>
      <w:r>
        <w:rPr>
          <w:rFonts w:ascii="Times New Roman" w:hAnsi="Times New Roman" w:eastAsia="Times New Roman" w:cs="Times New Roman"/>
          <w:sz w:val="21"/>
          <w:szCs w:val="21"/>
          <w:spacing w:val="-2"/>
          <w:position w:val="12"/>
        </w:rPr>
        <w:t>EDPB </w:t>
      </w:r>
      <w:r>
        <w:rPr>
          <w:sz w:val="21"/>
          <w:szCs w:val="21"/>
          <w:spacing w:val="-2"/>
          <w:position w:val="12"/>
        </w:rPr>
        <w:t>对不公平算法发表的意见、</w:t>
      </w:r>
      <w:r>
        <w:rPr>
          <w:rFonts w:ascii="Times New Roman" w:hAnsi="Times New Roman" w:eastAsia="Times New Roman" w:cs="Times New Roman"/>
          <w:sz w:val="21"/>
          <w:szCs w:val="21"/>
          <w:spacing w:val="-2"/>
          <w:position w:val="12"/>
        </w:rPr>
        <w:t>FTC </w:t>
      </w:r>
      <w:r>
        <w:rPr>
          <w:sz w:val="21"/>
          <w:szCs w:val="21"/>
          <w:spacing w:val="-2"/>
          <w:position w:val="12"/>
        </w:rPr>
        <w:t>人工智能和算法的合规性框</w:t>
      </w:r>
    </w:p>
    <w:p>
      <w:pPr>
        <w:pStyle w:val="BodyText"/>
        <w:spacing w:line="219" w:lineRule="auto"/>
        <w:rPr>
          <w:sz w:val="21"/>
          <w:szCs w:val="21"/>
        </w:rPr>
      </w:pPr>
      <w:r>
        <w:rPr>
          <w:sz w:val="21"/>
          <w:szCs w:val="21"/>
          <w:spacing w:val="-8"/>
        </w:rPr>
        <w:t>架，算法的数据合规集中于自动化决策的合规规制。</w:t>
      </w:r>
    </w:p>
    <w:p>
      <w:pPr>
        <w:pStyle w:val="BodyText"/>
        <w:ind w:left="429"/>
        <w:spacing w:before="101" w:line="219" w:lineRule="auto"/>
        <w:rPr>
          <w:sz w:val="21"/>
          <w:szCs w:val="21"/>
        </w:rPr>
      </w:pPr>
      <w:r>
        <w:rPr>
          <w:sz w:val="21"/>
          <w:szCs w:val="21"/>
          <w:spacing w:val="3"/>
        </w:rPr>
        <w:t>(3)算法的数据合规指引</w:t>
      </w:r>
    </w:p>
    <w:p>
      <w:pPr>
        <w:pStyle w:val="BodyText"/>
        <w:ind w:left="429"/>
        <w:spacing w:before="110" w:line="219" w:lineRule="auto"/>
        <w:rPr>
          <w:sz w:val="21"/>
          <w:szCs w:val="21"/>
        </w:rPr>
      </w:pPr>
      <w:r>
        <w:rPr>
          <w:sz w:val="21"/>
          <w:szCs w:val="21"/>
          <w:spacing w:val="-7"/>
        </w:rPr>
        <w:t>如上分析，算法的数据合规指引侧重如下几</w:t>
      </w:r>
      <w:r>
        <w:rPr>
          <w:sz w:val="21"/>
          <w:szCs w:val="21"/>
          <w:spacing w:val="-8"/>
        </w:rPr>
        <w:t>点。</w:t>
      </w:r>
    </w:p>
    <w:p>
      <w:pPr>
        <w:pStyle w:val="BodyText"/>
        <w:ind w:right="86" w:firstLine="429"/>
        <w:spacing w:before="104" w:line="300" w:lineRule="auto"/>
        <w:rPr>
          <w:sz w:val="21"/>
          <w:szCs w:val="21"/>
        </w:rPr>
      </w:pPr>
      <w:r>
        <w:rPr>
          <w:sz w:val="21"/>
          <w:szCs w:val="21"/>
          <w:spacing w:val="-2"/>
        </w:rPr>
        <w:t>1)自动化决策的合规要求。例如，《个人信息保护法》规定要求经过个人信息影响</w:t>
      </w:r>
      <w:r>
        <w:rPr>
          <w:sz w:val="21"/>
          <w:szCs w:val="21"/>
          <w:spacing w:val="10"/>
        </w:rPr>
        <w:t xml:space="preserve"> </w:t>
      </w:r>
      <w:r>
        <w:rPr>
          <w:sz w:val="21"/>
          <w:szCs w:val="21"/>
          <w:spacing w:val="-2"/>
        </w:rPr>
        <w:t>保护评估，保证决策的透明度和结果公平、公正，不得对个人在交易价格等交易条件上</w:t>
      </w:r>
      <w:r>
        <w:rPr>
          <w:sz w:val="21"/>
          <w:szCs w:val="21"/>
          <w:spacing w:val="14"/>
        </w:rPr>
        <w:t xml:space="preserve"> </w:t>
      </w:r>
      <w:r>
        <w:rPr>
          <w:sz w:val="21"/>
          <w:szCs w:val="21"/>
          <w:spacing w:val="-1"/>
        </w:rPr>
        <w:t>实行不合理的差别待遇。通过自动化决策方式向个人</w:t>
      </w:r>
      <w:r>
        <w:rPr>
          <w:sz w:val="21"/>
          <w:szCs w:val="21"/>
          <w:spacing w:val="-2"/>
        </w:rPr>
        <w:t>进行信息推送、商业营销，应当同</w:t>
      </w:r>
      <w:r>
        <w:rPr>
          <w:sz w:val="21"/>
          <w:szCs w:val="21"/>
        </w:rPr>
        <w:t xml:space="preserve"> </w:t>
      </w:r>
      <w:r>
        <w:rPr>
          <w:sz w:val="21"/>
          <w:szCs w:val="21"/>
          <w:spacing w:val="-2"/>
        </w:rPr>
        <w:t>时提供不针对其个人特征的选项，或者向个人提供便捷的拒绝方式。通过自动化决策方</w:t>
      </w:r>
      <w:r>
        <w:rPr>
          <w:sz w:val="21"/>
          <w:szCs w:val="21"/>
          <w:spacing w:val="13"/>
        </w:rPr>
        <w:t xml:space="preserve"> </w:t>
      </w:r>
      <w:r>
        <w:rPr>
          <w:sz w:val="21"/>
          <w:szCs w:val="21"/>
          <w:spacing w:val="-2"/>
        </w:rPr>
        <w:t>式做出对个人权益有重大影响的决定，个人有权要求个人信息处理者予以说明，并有权</w:t>
      </w:r>
      <w:r>
        <w:rPr>
          <w:sz w:val="21"/>
          <w:szCs w:val="21"/>
          <w:spacing w:val="13"/>
        </w:rPr>
        <w:t xml:space="preserve"> </w:t>
      </w:r>
      <w:r>
        <w:rPr>
          <w:sz w:val="21"/>
          <w:szCs w:val="21"/>
          <w:spacing w:val="-8"/>
        </w:rPr>
        <w:t>拒绝个人信息处理者仅通过自动化决策的方式做出决定。</w:t>
      </w:r>
    </w:p>
    <w:p>
      <w:pPr>
        <w:pStyle w:val="BodyText"/>
        <w:ind w:right="30" w:firstLine="429"/>
        <w:spacing w:before="108" w:line="292" w:lineRule="auto"/>
        <w:rPr>
          <w:sz w:val="21"/>
          <w:szCs w:val="21"/>
        </w:rPr>
      </w:pPr>
      <w:r>
        <w:rPr>
          <w:sz w:val="21"/>
          <w:szCs w:val="21"/>
          <w:spacing w:val="4"/>
        </w:rPr>
        <w:t>2)个人信息保护的基本原则合法正当、诚信、最小必要、公开透明地落地实施于</w:t>
      </w:r>
      <w:r>
        <w:rPr>
          <w:sz w:val="21"/>
          <w:szCs w:val="21"/>
          <w:spacing w:val="17"/>
        </w:rPr>
        <w:t xml:space="preserve"> </w:t>
      </w:r>
      <w:r>
        <w:rPr>
          <w:sz w:val="21"/>
          <w:szCs w:val="21"/>
          <w:spacing w:val="-2"/>
        </w:rPr>
        <w:t>数据输入、算法模型设计以及算法运用。即用于模型训练数据的采集应当保证最小化且</w:t>
      </w:r>
      <w:r>
        <w:rPr>
          <w:sz w:val="21"/>
          <w:szCs w:val="21"/>
          <w:spacing w:val="14"/>
        </w:rPr>
        <w:t xml:space="preserve"> </w:t>
      </w:r>
      <w:r>
        <w:rPr>
          <w:sz w:val="21"/>
          <w:szCs w:val="21"/>
          <w:spacing w:val="-5"/>
        </w:rPr>
        <w:t>在明确且合理的目的范围内，保证算法运用的合法性和公平性，</w:t>
      </w:r>
      <w:r>
        <w:rPr>
          <w:sz w:val="21"/>
          <w:szCs w:val="21"/>
          <w:spacing w:val="-6"/>
        </w:rPr>
        <w:t>不会构成对用户的歧视，</w:t>
      </w:r>
      <w:r>
        <w:rPr>
          <w:sz w:val="21"/>
          <w:szCs w:val="21"/>
        </w:rPr>
        <w:t xml:space="preserve"> </w:t>
      </w:r>
      <w:r>
        <w:rPr>
          <w:sz w:val="21"/>
          <w:szCs w:val="21"/>
          <w:spacing w:val="-2"/>
        </w:rPr>
        <w:t>并以简洁、易懂的方式充分告知用户算法模型的存在以及基本逻辑，不得通过误导、欺</w:t>
      </w:r>
    </w:p>
    <w:p>
      <w:pPr>
        <w:spacing w:line="244" w:lineRule="auto"/>
        <w:rPr>
          <w:rFonts w:ascii="Arial"/>
          <w:sz w:val="21"/>
        </w:rPr>
      </w:pPr>
      <w:r/>
    </w:p>
    <w:p>
      <w:pPr>
        <w:spacing w:line="245" w:lineRule="auto"/>
        <w:rPr>
          <w:rFonts w:ascii="Arial"/>
          <w:sz w:val="21"/>
        </w:rPr>
      </w:pPr>
      <w:r/>
    </w:p>
    <w:p>
      <w:pPr>
        <w:pStyle w:val="BodyText"/>
        <w:ind w:left="739" w:right="18" w:hanging="329"/>
        <w:spacing w:before="69" w:line="211" w:lineRule="auto"/>
        <w:rPr>
          <w:sz w:val="21"/>
          <w:szCs w:val="21"/>
        </w:rPr>
      </w:pPr>
      <w:r>
        <w:rPr>
          <w:sz w:val="21"/>
          <w:szCs w:val="21"/>
          <w:spacing w:val="-22"/>
          <w:w w:val="93"/>
        </w:rPr>
        <w:t>⊙</w:t>
      </w:r>
      <w:r>
        <w:rPr>
          <w:sz w:val="21"/>
          <w:szCs w:val="21"/>
          <w:spacing w:val="19"/>
        </w:rPr>
        <w:t xml:space="preserve"> </w:t>
      </w:r>
      <w:r>
        <w:rPr>
          <w:sz w:val="21"/>
          <w:szCs w:val="21"/>
          <w:spacing w:val="-22"/>
          <w:w w:val="93"/>
        </w:rPr>
        <w:t>洪延青：《意大利因骑手算法歧视问题对两个食物配送公司处以高额罚款》,2021年8月5日载于微</w:t>
      </w:r>
      <w:r>
        <w:rPr>
          <w:sz w:val="21"/>
          <w:szCs w:val="21"/>
        </w:rPr>
        <w:t xml:space="preserve"> </w:t>
      </w:r>
      <w:r>
        <w:rPr>
          <w:sz w:val="21"/>
          <w:szCs w:val="21"/>
          <w:spacing w:val="-12"/>
          <w:w w:val="91"/>
        </w:rPr>
        <w:t>信公众号“网安寻路人”,见</w:t>
      </w:r>
      <w:hyperlink w:history="true" r:id="rId203">
        <w:r>
          <w:rPr>
            <w:rFonts w:ascii="Times New Roman" w:hAnsi="Times New Roman" w:eastAsia="Times New Roman" w:cs="Times New Roman"/>
            <w:sz w:val="21"/>
            <w:szCs w:val="21"/>
            <w:spacing w:val="-12"/>
            <w:w w:val="91"/>
          </w:rPr>
          <w:t>htps://mp.weixin.qq.com/s/-8J</w:t>
        </w:r>
        <w:r>
          <w:rPr>
            <w:rFonts w:ascii="Times New Roman" w:hAnsi="Times New Roman" w:eastAsia="Times New Roman" w:cs="Times New Roman"/>
            <w:sz w:val="21"/>
            <w:szCs w:val="21"/>
            <w:spacing w:val="-13"/>
            <w:w w:val="91"/>
          </w:rPr>
          <w:t>DxhAEI</w:t>
        </w:r>
      </w:hyperlink>
      <w:r>
        <w:rPr>
          <w:rFonts w:ascii="Times New Roman" w:hAnsi="Times New Roman" w:eastAsia="Times New Roman" w:cs="Times New Roman"/>
          <w:sz w:val="21"/>
          <w:szCs w:val="21"/>
          <w:spacing w:val="-13"/>
          <w:w w:val="91"/>
        </w:rPr>
        <w:t>_6crFOyOiSHcg</w:t>
      </w:r>
      <w:r>
        <w:rPr>
          <w:sz w:val="21"/>
          <w:szCs w:val="21"/>
          <w:spacing w:val="-13"/>
          <w:w w:val="91"/>
        </w:rPr>
        <w:t>。</w:t>
      </w:r>
    </w:p>
    <w:p>
      <w:pPr>
        <w:spacing w:line="211" w:lineRule="auto"/>
        <w:sectPr>
          <w:pgSz w:w="9450" w:h="13320"/>
          <w:pgMar w:top="400" w:right="775" w:bottom="400" w:left="659" w:header="0" w:footer="0" w:gutter="0"/>
        </w:sectPr>
        <w:rPr>
          <w:sz w:val="21"/>
          <w:szCs w:val="21"/>
        </w:rPr>
      </w:pPr>
    </w:p>
    <w:p>
      <w:pPr>
        <w:pStyle w:val="BodyText"/>
        <w:spacing w:before="137" w:line="213" w:lineRule="auto"/>
        <w:rPr>
          <w:rFonts w:ascii="SimHei" w:hAnsi="SimHei" w:eastAsia="SimHei" w:cs="SimHei"/>
          <w:sz w:val="21"/>
          <w:szCs w:val="21"/>
        </w:rPr>
      </w:pPr>
      <w:r>
        <w:rPr>
          <w:sz w:val="14"/>
          <w:szCs w:val="14"/>
          <w:spacing w:val="-21"/>
          <w:position w:val="-2"/>
        </w:rPr>
        <w:t>196</w:t>
      </w:r>
      <w:r>
        <w:rPr>
          <w:sz w:val="14"/>
          <w:szCs w:val="14"/>
          <w:spacing w:val="5"/>
          <w:position w:val="-2"/>
        </w:rPr>
        <w:t xml:space="preserve">         </w:t>
      </w:r>
      <w:r>
        <w:rPr>
          <w:rFonts w:ascii="SimHei" w:hAnsi="SimHei" w:eastAsia="SimHei" w:cs="SimHei"/>
          <w:sz w:val="21"/>
          <w:szCs w:val="21"/>
          <w:spacing w:val="-21"/>
        </w:rPr>
        <w:t>高阶篇</w:t>
      </w:r>
      <w:r>
        <w:rPr>
          <w:rFonts w:ascii="SimHei" w:hAnsi="SimHei" w:eastAsia="SimHei" w:cs="SimHei"/>
          <w:sz w:val="21"/>
          <w:szCs w:val="21"/>
          <w:spacing w:val="-21"/>
        </w:rPr>
        <w:t xml:space="preserve"> </w:t>
      </w:r>
      <w:r>
        <w:rPr>
          <w:rFonts w:ascii="SimHei" w:hAnsi="SimHei" w:eastAsia="SimHei" w:cs="SimHei"/>
          <w:sz w:val="21"/>
          <w:szCs w:val="21"/>
          <w:spacing w:val="-21"/>
        </w:rPr>
        <w:t>见招拆招，小白化身数据合</w:t>
      </w:r>
      <w:r>
        <w:rPr>
          <w:rFonts w:ascii="SimHei" w:hAnsi="SimHei" w:eastAsia="SimHei" w:cs="SimHei"/>
          <w:sz w:val="21"/>
          <w:szCs w:val="21"/>
          <w:spacing w:val="-22"/>
        </w:rPr>
        <w:t>规专家应对高难场景</w:t>
      </w:r>
    </w:p>
    <w:p>
      <w:pPr>
        <w:spacing w:line="347" w:lineRule="auto"/>
        <w:rPr>
          <w:rFonts w:ascii="Arial"/>
          <w:sz w:val="21"/>
        </w:rPr>
      </w:pPr>
      <w:r/>
    </w:p>
    <w:p>
      <w:pPr>
        <w:spacing w:line="347" w:lineRule="auto"/>
        <w:rPr>
          <w:rFonts w:ascii="Arial"/>
          <w:sz w:val="21"/>
        </w:rPr>
      </w:pPr>
      <w:r/>
    </w:p>
    <w:p>
      <w:pPr>
        <w:pStyle w:val="BodyText"/>
        <w:spacing w:before="68" w:line="219" w:lineRule="auto"/>
        <w:rPr>
          <w:sz w:val="21"/>
          <w:szCs w:val="21"/>
        </w:rPr>
      </w:pPr>
      <w:r>
        <w:rPr>
          <w:sz w:val="21"/>
          <w:szCs w:val="21"/>
          <w:spacing w:val="-7"/>
        </w:rPr>
        <w:t>诈、胁迫等方式处理个人信息。在算法推荐服务领域，具体应当遵守如下规定。</w:t>
      </w:r>
    </w:p>
    <w:p>
      <w:pPr>
        <w:pStyle w:val="BodyText"/>
        <w:ind w:firstLine="429"/>
        <w:spacing w:before="98" w:line="303"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21"/>
        </w:rPr>
        <w:t xml:space="preserve"> </w:t>
      </w:r>
      <w:r>
        <w:rPr>
          <w:sz w:val="21"/>
          <w:szCs w:val="21"/>
          <w:spacing w:val="-1"/>
        </w:rPr>
        <w:t>保证合法性。算法推荐服务提供者应当定期审核、评估、验证算法机制机</w:t>
      </w:r>
      <w:r>
        <w:rPr>
          <w:sz w:val="21"/>
          <w:szCs w:val="21"/>
          <w:spacing w:val="-2"/>
        </w:rPr>
        <w:t>理、模</w:t>
      </w:r>
      <w:r>
        <w:rPr>
          <w:sz w:val="21"/>
          <w:szCs w:val="21"/>
        </w:rPr>
        <w:t xml:space="preserve">  </w:t>
      </w:r>
      <w:r>
        <w:rPr>
          <w:sz w:val="21"/>
          <w:szCs w:val="21"/>
          <w:spacing w:val="-2"/>
        </w:rPr>
        <w:t>型、数据和应用结果等，不得设置诱导用户沉迷或者过度消费等法律法规或者违背伦理</w:t>
      </w:r>
      <w:r>
        <w:rPr>
          <w:sz w:val="21"/>
          <w:szCs w:val="21"/>
          <w:spacing w:val="6"/>
        </w:rPr>
        <w:t xml:space="preserve">  </w:t>
      </w:r>
      <w:r>
        <w:rPr>
          <w:sz w:val="21"/>
          <w:szCs w:val="21"/>
          <w:spacing w:val="-4"/>
        </w:rPr>
        <w:t>道德的算法模型；应当加强信息安全管理，建立健全用于识别违法和不良信息的特征库，</w:t>
      </w:r>
      <w:r>
        <w:rPr>
          <w:sz w:val="21"/>
          <w:szCs w:val="21"/>
        </w:rPr>
        <w:t xml:space="preserve"> </w:t>
      </w:r>
      <w:r>
        <w:rPr>
          <w:sz w:val="21"/>
          <w:szCs w:val="21"/>
          <w:spacing w:val="-2"/>
        </w:rPr>
        <w:t>完善入库标准、规则和程序。发现未作显著标识的算法生成合成信息的，应当作出显著</w:t>
      </w:r>
      <w:r>
        <w:rPr>
          <w:sz w:val="21"/>
          <w:szCs w:val="21"/>
          <w:spacing w:val="9"/>
        </w:rPr>
        <w:t xml:space="preserve">  </w:t>
      </w:r>
      <w:r>
        <w:rPr>
          <w:sz w:val="21"/>
          <w:szCs w:val="21"/>
        </w:rPr>
        <w:t>标识后，方可继续传输。发现违法信息的，应当立即停止传输，采取消除等处置措施，</w:t>
      </w:r>
      <w:r>
        <w:rPr>
          <w:sz w:val="21"/>
          <w:szCs w:val="21"/>
          <w:spacing w:val="14"/>
        </w:rPr>
        <w:t xml:space="preserve"> </w:t>
      </w:r>
      <w:r>
        <w:rPr>
          <w:sz w:val="21"/>
          <w:szCs w:val="21"/>
          <w:spacing w:val="-1"/>
        </w:rPr>
        <w:t>防止信息扩散，保存有关记录，并向网信部门和有关部门报告。发现不良信息的，应当 </w:t>
      </w:r>
      <w:r>
        <w:rPr>
          <w:sz w:val="21"/>
          <w:szCs w:val="21"/>
          <w:spacing w:val="-7"/>
        </w:rPr>
        <w:t>按照网络信息内容生态治理有关规定予以处</w:t>
      </w:r>
      <w:r>
        <w:rPr>
          <w:sz w:val="21"/>
          <w:szCs w:val="21"/>
          <w:spacing w:val="-8"/>
        </w:rPr>
        <w:t>置。</w:t>
      </w:r>
    </w:p>
    <w:p>
      <w:pPr>
        <w:pStyle w:val="BodyText"/>
        <w:ind w:right="115" w:firstLine="429"/>
        <w:spacing w:before="111" w:line="284" w:lineRule="auto"/>
        <w:rPr>
          <w:sz w:val="21"/>
          <w:szCs w:val="21"/>
        </w:rPr>
      </w:pPr>
      <w:r>
        <w:rPr>
          <w:rFonts w:ascii="Times New Roman" w:hAnsi="Times New Roman" w:eastAsia="Times New Roman" w:cs="Times New Roman"/>
          <w:sz w:val="21"/>
          <w:szCs w:val="21"/>
          <w:spacing w:val="-1"/>
        </w:rPr>
        <w:t>b.</w:t>
      </w:r>
      <w:r>
        <w:rPr>
          <w:rFonts w:ascii="Times New Roman" w:hAnsi="Times New Roman" w:eastAsia="Times New Roman" w:cs="Times New Roman"/>
          <w:sz w:val="21"/>
          <w:szCs w:val="21"/>
          <w:spacing w:val="-31"/>
        </w:rPr>
        <w:t xml:space="preserve"> </w:t>
      </w:r>
      <w:r>
        <w:rPr>
          <w:sz w:val="21"/>
          <w:szCs w:val="21"/>
          <w:spacing w:val="-1"/>
        </w:rPr>
        <w:t>保证公平性。算法推荐服务提供者应当加强用户模型和用户标签管理</w:t>
      </w:r>
      <w:r>
        <w:rPr>
          <w:sz w:val="21"/>
          <w:szCs w:val="21"/>
          <w:spacing w:val="-2"/>
        </w:rPr>
        <w:t>，完善记入</w:t>
      </w:r>
      <w:r>
        <w:rPr>
          <w:sz w:val="21"/>
          <w:szCs w:val="21"/>
        </w:rPr>
        <w:t xml:space="preserve"> </w:t>
      </w:r>
      <w:r>
        <w:rPr>
          <w:sz w:val="21"/>
          <w:szCs w:val="21"/>
          <w:spacing w:val="-2"/>
        </w:rPr>
        <w:t>用户模型的兴趣点规则，不得将违法和不良信息关键词记入用户兴趣点或者作为用户标</w:t>
      </w:r>
      <w:r>
        <w:rPr>
          <w:sz w:val="21"/>
          <w:szCs w:val="21"/>
          <w:spacing w:val="13"/>
        </w:rPr>
        <w:t xml:space="preserve"> </w:t>
      </w:r>
      <w:r>
        <w:rPr>
          <w:sz w:val="21"/>
          <w:szCs w:val="21"/>
          <w:spacing w:val="-7"/>
        </w:rPr>
        <w:t>签并据以推送信息内容，不得设置歧视性或者偏见性用户标签。</w:t>
      </w:r>
    </w:p>
    <w:p>
      <w:pPr>
        <w:pStyle w:val="BodyText"/>
        <w:ind w:left="429"/>
        <w:spacing w:before="99" w:line="371" w:lineRule="exact"/>
        <w:rPr>
          <w:sz w:val="21"/>
          <w:szCs w:val="21"/>
        </w:rPr>
      </w:pPr>
      <w:r>
        <w:rPr>
          <w:rFonts w:ascii="Times New Roman" w:hAnsi="Times New Roman" w:eastAsia="Times New Roman" w:cs="Times New Roman"/>
          <w:sz w:val="21"/>
          <w:szCs w:val="21"/>
          <w:position w:val="12"/>
        </w:rPr>
        <w:t>c.</w:t>
      </w:r>
      <w:r>
        <w:rPr>
          <w:rFonts w:ascii="Times New Roman" w:hAnsi="Times New Roman" w:eastAsia="Times New Roman" w:cs="Times New Roman"/>
          <w:sz w:val="21"/>
          <w:szCs w:val="21"/>
          <w:spacing w:val="-10"/>
          <w:position w:val="12"/>
        </w:rPr>
        <w:t xml:space="preserve"> </w:t>
      </w:r>
      <w:r>
        <w:rPr>
          <w:sz w:val="21"/>
          <w:szCs w:val="21"/>
          <w:position w:val="12"/>
        </w:rPr>
        <w:t>保证透明性。算法推荐服务提供者应当</w:t>
      </w:r>
      <w:r>
        <w:rPr>
          <w:sz w:val="21"/>
          <w:szCs w:val="21"/>
          <w:spacing w:val="-1"/>
          <w:position w:val="12"/>
        </w:rPr>
        <w:t>以显著方式告知用户其提供算法推荐服务</w:t>
      </w:r>
    </w:p>
    <w:p>
      <w:pPr>
        <w:pStyle w:val="BodyText"/>
        <w:spacing w:line="218" w:lineRule="auto"/>
        <w:rPr>
          <w:sz w:val="21"/>
          <w:szCs w:val="21"/>
        </w:rPr>
      </w:pPr>
      <w:r>
        <w:rPr>
          <w:sz w:val="21"/>
          <w:szCs w:val="21"/>
          <w:spacing w:val="-6"/>
        </w:rPr>
        <w:t>的情况，并以适当方式公示算法推荐服务的</w:t>
      </w:r>
      <w:r>
        <w:rPr>
          <w:sz w:val="21"/>
          <w:szCs w:val="21"/>
          <w:spacing w:val="-7"/>
        </w:rPr>
        <w:t>基本原理、目的意图、主要运行机制等。</w:t>
      </w:r>
    </w:p>
    <w:p>
      <w:pPr>
        <w:pStyle w:val="BodyText"/>
        <w:ind w:right="39" w:firstLine="429"/>
        <w:spacing w:before="100" w:line="308" w:lineRule="auto"/>
        <w:rPr>
          <w:sz w:val="21"/>
          <w:szCs w:val="21"/>
        </w:rPr>
      </w:pPr>
      <w:r>
        <w:rPr>
          <w:rFonts w:ascii="Times New Roman" w:hAnsi="Times New Roman" w:eastAsia="Times New Roman" w:cs="Times New Roman"/>
          <w:sz w:val="21"/>
          <w:szCs w:val="21"/>
          <w:spacing w:val="5"/>
        </w:rPr>
        <w:t>d.</w:t>
      </w:r>
      <w:r>
        <w:rPr>
          <w:sz w:val="21"/>
          <w:szCs w:val="21"/>
          <w:spacing w:val="5"/>
        </w:rPr>
        <w:t>保证用户权益。应当加强算法推荐服务版面页面生态管理，建立完善人</w:t>
      </w:r>
      <w:r>
        <w:rPr>
          <w:sz w:val="21"/>
          <w:szCs w:val="21"/>
          <w:spacing w:val="4"/>
        </w:rPr>
        <w:t>工干预 </w:t>
      </w:r>
      <w:r>
        <w:rPr>
          <w:sz w:val="21"/>
          <w:szCs w:val="21"/>
          <w:spacing w:val="-2"/>
        </w:rPr>
        <w:t>和用户自主选择机制。应当向用户提供不针对其个人特征的选项，或者向用户提供便捷 </w:t>
      </w:r>
      <w:r>
        <w:rPr>
          <w:sz w:val="21"/>
          <w:szCs w:val="21"/>
          <w:spacing w:val="-1"/>
        </w:rPr>
        <w:t>的关闭算法推荐服务的选项。用户选择关闭算法推荐服</w:t>
      </w:r>
      <w:r>
        <w:rPr>
          <w:sz w:val="21"/>
          <w:szCs w:val="21"/>
          <w:spacing w:val="-2"/>
        </w:rPr>
        <w:t>务的，算法推荐服务提供者应当</w:t>
      </w:r>
      <w:r>
        <w:rPr>
          <w:sz w:val="21"/>
          <w:szCs w:val="21"/>
        </w:rPr>
        <w:t xml:space="preserve"> </w:t>
      </w:r>
      <w:r>
        <w:rPr>
          <w:sz w:val="21"/>
          <w:szCs w:val="21"/>
          <w:spacing w:val="-2"/>
        </w:rPr>
        <w:t>立即停止提供相关服务。算法推荐服务提供者应当向用户提供选择、修改或者删除用于 </w:t>
      </w:r>
      <w:r>
        <w:rPr>
          <w:sz w:val="21"/>
          <w:szCs w:val="21"/>
          <w:spacing w:val="4"/>
        </w:rPr>
        <w:t>算法推荐服务的用户标签的功能。用户认为算法推荐服务</w:t>
      </w:r>
      <w:r>
        <w:rPr>
          <w:sz w:val="21"/>
          <w:szCs w:val="21"/>
          <w:spacing w:val="3"/>
        </w:rPr>
        <w:t>提供者应用算法对其权益造 </w:t>
      </w:r>
      <w:r>
        <w:rPr>
          <w:sz w:val="21"/>
          <w:szCs w:val="21"/>
        </w:rPr>
        <w:t>成重大影响的，有权要求算法推荐服务提供者予以说明并采取相应改进或者补救措施。</w:t>
      </w:r>
      <w:r>
        <w:rPr>
          <w:sz w:val="21"/>
          <w:szCs w:val="21"/>
          <w:spacing w:val="14"/>
        </w:rPr>
        <w:t xml:space="preserve"> </w:t>
      </w:r>
      <w:r>
        <w:rPr>
          <w:sz w:val="21"/>
          <w:szCs w:val="21"/>
        </w:rPr>
        <w:t>同时，针对特殊群体要提供保障其依法享受权益的特殊要求，如针对未成年人的服务，</w:t>
      </w:r>
      <w:r>
        <w:rPr>
          <w:sz w:val="21"/>
          <w:szCs w:val="21"/>
          <w:spacing w:val="13"/>
        </w:rPr>
        <w:t xml:space="preserve"> </w:t>
      </w:r>
      <w:r>
        <w:rPr>
          <w:sz w:val="21"/>
          <w:szCs w:val="21"/>
          <w:spacing w:val="4"/>
        </w:rPr>
        <w:t>应当履行未成年人网络保护义务，便利未成年人获取有益</w:t>
      </w:r>
      <w:r>
        <w:rPr>
          <w:sz w:val="21"/>
          <w:szCs w:val="21"/>
          <w:spacing w:val="3"/>
        </w:rPr>
        <w:t>身心健康的信息；如针对老 </w:t>
      </w:r>
      <w:r>
        <w:rPr>
          <w:sz w:val="21"/>
          <w:szCs w:val="21"/>
          <w:spacing w:val="5"/>
        </w:rPr>
        <w:t>年人，应当按照国家有关规定提供智能化适</w:t>
      </w:r>
      <w:r>
        <w:rPr>
          <w:sz w:val="21"/>
          <w:szCs w:val="21"/>
          <w:spacing w:val="4"/>
        </w:rPr>
        <w:t>老服务。此外，应当设置便捷有效的用户</w:t>
      </w:r>
      <w:r>
        <w:rPr>
          <w:sz w:val="21"/>
          <w:szCs w:val="21"/>
        </w:rPr>
        <w:t xml:space="preserve"> </w:t>
      </w:r>
      <w:r>
        <w:rPr>
          <w:sz w:val="21"/>
          <w:szCs w:val="21"/>
          <w:spacing w:val="4"/>
        </w:rPr>
        <w:t>申诉和公众投诉、举报入口，明确处理流程和反馈时限，</w:t>
      </w:r>
      <w:r>
        <w:rPr>
          <w:sz w:val="21"/>
          <w:szCs w:val="21"/>
          <w:spacing w:val="3"/>
        </w:rPr>
        <w:t>及时受理、处理并反馈处理 </w:t>
      </w:r>
      <w:r>
        <w:rPr>
          <w:sz w:val="21"/>
          <w:szCs w:val="21"/>
          <w:spacing w:val="-4"/>
        </w:rPr>
        <w:t>结果。</w:t>
      </w:r>
    </w:p>
    <w:p>
      <w:pPr>
        <w:pStyle w:val="BodyText"/>
        <w:ind w:right="112" w:firstLine="429"/>
        <w:spacing w:before="119" w:line="300" w:lineRule="auto"/>
        <w:rPr>
          <w:sz w:val="21"/>
          <w:szCs w:val="21"/>
        </w:rPr>
      </w:pPr>
      <w:r>
        <w:rPr>
          <w:rFonts w:ascii="Times New Roman" w:hAnsi="Times New Roman" w:eastAsia="Times New Roman" w:cs="Times New Roman"/>
          <w:sz w:val="21"/>
          <w:szCs w:val="21"/>
          <w:spacing w:val="-4"/>
        </w:rPr>
        <w:t>e.</w:t>
      </w:r>
      <w:r>
        <w:rPr>
          <w:rFonts w:ascii="Times New Roman" w:hAnsi="Times New Roman" w:eastAsia="Times New Roman" w:cs="Times New Roman"/>
          <w:sz w:val="21"/>
          <w:szCs w:val="21"/>
          <w:spacing w:val="-11"/>
        </w:rPr>
        <w:t xml:space="preserve"> </w:t>
      </w:r>
      <w:r>
        <w:rPr>
          <w:sz w:val="21"/>
          <w:szCs w:val="21"/>
          <w:spacing w:val="-4"/>
        </w:rPr>
        <w:t>保护未成年人/老年人权益。算法推荐服务提供者向未成年人提供服务的，应当依</w:t>
      </w:r>
      <w:r>
        <w:rPr>
          <w:sz w:val="21"/>
          <w:szCs w:val="21"/>
        </w:rPr>
        <w:t xml:space="preserve"> </w:t>
      </w:r>
      <w:r>
        <w:rPr>
          <w:sz w:val="21"/>
          <w:szCs w:val="21"/>
          <w:spacing w:val="-2"/>
        </w:rPr>
        <w:t>法履行未成年人网络保护义务，并开发适合未成年人使用的模式、提供适合未成年人特</w:t>
      </w:r>
      <w:r>
        <w:rPr>
          <w:sz w:val="21"/>
          <w:szCs w:val="21"/>
          <w:spacing w:val="12"/>
        </w:rPr>
        <w:t xml:space="preserve"> </w:t>
      </w:r>
      <w:r>
        <w:rPr>
          <w:sz w:val="21"/>
          <w:szCs w:val="21"/>
          <w:spacing w:val="-2"/>
        </w:rPr>
        <w:t>点的服务等。算法推荐服务提供者向老年人提供服务的，应当保障老年人依法享有的权</w:t>
      </w:r>
      <w:r>
        <w:rPr>
          <w:sz w:val="21"/>
          <w:szCs w:val="21"/>
          <w:spacing w:val="13"/>
        </w:rPr>
        <w:t xml:space="preserve"> </w:t>
      </w:r>
      <w:r>
        <w:rPr>
          <w:sz w:val="21"/>
          <w:szCs w:val="21"/>
          <w:spacing w:val="-2"/>
        </w:rPr>
        <w:t>益，充分考虑老年人出行、就医、消费、办事等需求，按照国家有关规</w:t>
      </w:r>
      <w:r>
        <w:rPr>
          <w:sz w:val="21"/>
          <w:szCs w:val="21"/>
          <w:spacing w:val="-3"/>
        </w:rPr>
        <w:t>定提供智能化适</w:t>
      </w:r>
      <w:r>
        <w:rPr>
          <w:sz w:val="21"/>
          <w:szCs w:val="21"/>
        </w:rPr>
        <w:t xml:space="preserve"> </w:t>
      </w:r>
      <w:r>
        <w:rPr>
          <w:sz w:val="21"/>
          <w:szCs w:val="21"/>
          <w:spacing w:val="-2"/>
        </w:rPr>
        <w:t>老服务，依法开展涉电信网络诈骗信息的监测、识别和处置，便利老年人安全使用算法</w:t>
      </w:r>
      <w:r>
        <w:rPr>
          <w:sz w:val="21"/>
          <w:szCs w:val="21"/>
          <w:spacing w:val="12"/>
        </w:rPr>
        <w:t xml:space="preserve"> </w:t>
      </w:r>
      <w:r>
        <w:rPr>
          <w:sz w:val="21"/>
          <w:szCs w:val="21"/>
          <w:spacing w:val="-7"/>
        </w:rPr>
        <w:t>推荐服务。</w:t>
      </w:r>
    </w:p>
    <w:p>
      <w:pPr>
        <w:spacing w:line="300" w:lineRule="auto"/>
        <w:sectPr>
          <w:pgSz w:w="9450" w:h="13340"/>
          <w:pgMar w:top="400" w:right="675" w:bottom="400" w:left="740" w:header="0" w:footer="0" w:gutter="0"/>
        </w:sectPr>
        <w:rPr>
          <w:sz w:val="21"/>
          <w:szCs w:val="21"/>
        </w:rPr>
      </w:pPr>
    </w:p>
    <w:p>
      <w:pPr>
        <w:pStyle w:val="BodyText"/>
        <w:ind w:left="3630"/>
        <w:spacing w:before="106" w:line="222" w:lineRule="auto"/>
        <w:rPr>
          <w:sz w:val="15"/>
          <w:szCs w:val="15"/>
        </w:rPr>
      </w:pPr>
      <w:r>
        <w:rPr>
          <w:rFonts w:ascii="SimHei" w:hAnsi="SimHei" w:eastAsia="SimHei" w:cs="SimHei"/>
          <w:sz w:val="20"/>
          <w:szCs w:val="20"/>
          <w:spacing w:val="-14"/>
        </w:rPr>
        <w:t>第十一章</w:t>
      </w:r>
      <w:r>
        <w:rPr>
          <w:rFonts w:ascii="SimHei" w:hAnsi="SimHei" w:eastAsia="SimHei" w:cs="SimHei"/>
          <w:sz w:val="20"/>
          <w:szCs w:val="20"/>
          <w:spacing w:val="-14"/>
        </w:rPr>
        <w:t xml:space="preserve"> </w:t>
      </w:r>
      <w:r>
        <w:rPr>
          <w:rFonts w:ascii="SimHei" w:hAnsi="SimHei" w:eastAsia="SimHei" w:cs="SimHei"/>
          <w:sz w:val="20"/>
          <w:szCs w:val="20"/>
          <w:spacing w:val="-14"/>
        </w:rPr>
        <w:t>更懂你的精准营销和个性化推荐</w:t>
      </w:r>
      <w:r>
        <w:rPr>
          <w:rFonts w:ascii="SimHei" w:hAnsi="SimHei" w:eastAsia="SimHei" w:cs="SimHei"/>
          <w:sz w:val="20"/>
          <w:szCs w:val="20"/>
          <w:spacing w:val="21"/>
        </w:rPr>
        <w:t xml:space="preserve">     </w:t>
      </w:r>
      <w:r>
        <w:rPr>
          <w:sz w:val="15"/>
          <w:szCs w:val="15"/>
          <w:spacing w:val="-14"/>
        </w:rPr>
        <w:t>197</w:t>
      </w:r>
    </w:p>
    <w:p>
      <w:pPr>
        <w:spacing w:line="286" w:lineRule="auto"/>
        <w:rPr>
          <w:rFonts w:ascii="Arial"/>
          <w:sz w:val="21"/>
        </w:rPr>
      </w:pPr>
      <w:r/>
    </w:p>
    <w:p>
      <w:pPr>
        <w:spacing w:line="286" w:lineRule="auto"/>
        <w:rPr>
          <w:rFonts w:ascii="Arial"/>
          <w:sz w:val="21"/>
        </w:rPr>
      </w:pPr>
      <w:r/>
    </w:p>
    <w:p>
      <w:pPr>
        <w:pStyle w:val="BodyText"/>
        <w:ind w:left="3374"/>
        <w:spacing w:before="107"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firstLine="420"/>
        <w:spacing w:before="223" w:line="315" w:lineRule="auto"/>
        <w:jc w:val="both"/>
        <w:rPr>
          <w:rFonts w:ascii="KaiTi" w:hAnsi="KaiTi" w:eastAsia="KaiTi" w:cs="KaiTi"/>
          <w:sz w:val="20"/>
          <w:szCs w:val="20"/>
        </w:rPr>
      </w:pPr>
      <w:r>
        <w:rPr>
          <w:rFonts w:ascii="KaiTi" w:hAnsi="KaiTi" w:eastAsia="KaiTi" w:cs="KaiTi"/>
          <w:sz w:val="20"/>
          <w:szCs w:val="20"/>
          <w:spacing w:val="7"/>
        </w:rPr>
        <w:t>通过本章的学习，白晓萌萌理解了精准营销背后的</w:t>
      </w:r>
      <w:r>
        <w:rPr>
          <w:rFonts w:ascii="KaiTi" w:hAnsi="KaiTi" w:eastAsia="KaiTi" w:cs="KaiTi"/>
          <w:sz w:val="20"/>
          <w:szCs w:val="20"/>
          <w:spacing w:val="6"/>
        </w:rPr>
        <w:t>核心问题，包括</w:t>
      </w:r>
      <w:r>
        <w:rPr>
          <w:rFonts w:ascii="KaiTi" w:hAnsi="KaiTi" w:eastAsia="KaiTi" w:cs="KaiTi"/>
          <w:sz w:val="20"/>
          <w:szCs w:val="20"/>
          <w:spacing w:val="-36"/>
        </w:rPr>
        <w:t xml:space="preserve"> </w:t>
      </w:r>
      <w:r>
        <w:rPr>
          <w:rFonts w:ascii="Times New Roman" w:hAnsi="Times New Roman" w:eastAsia="Times New Roman" w:cs="Times New Roman"/>
          <w:sz w:val="20"/>
          <w:szCs w:val="20"/>
        </w:rPr>
        <w:t>Cookie</w:t>
      </w:r>
      <w:r>
        <w:rPr>
          <w:rFonts w:ascii="Times New Roman" w:hAnsi="Times New Roman" w:eastAsia="Times New Roman" w:cs="Times New Roman"/>
          <w:sz w:val="20"/>
          <w:szCs w:val="20"/>
          <w:spacing w:val="6"/>
        </w:rPr>
        <w:t xml:space="preserve"> </w:t>
      </w:r>
      <w:r>
        <w:rPr>
          <w:rFonts w:ascii="KaiTi" w:hAnsi="KaiTi" w:eastAsia="KaiTi" w:cs="KaiTi"/>
          <w:sz w:val="20"/>
          <w:szCs w:val="20"/>
          <w:spacing w:val="6"/>
        </w:rPr>
        <w:t>和设备识</w:t>
      </w:r>
      <w:r>
        <w:rPr>
          <w:rFonts w:ascii="KaiTi" w:hAnsi="KaiTi" w:eastAsia="KaiTi" w:cs="KaiTi"/>
          <w:sz w:val="20"/>
          <w:szCs w:val="20"/>
        </w:rPr>
        <w:t xml:space="preserve"> </w:t>
      </w:r>
      <w:r>
        <w:rPr>
          <w:rFonts w:ascii="KaiTi" w:hAnsi="KaiTi" w:eastAsia="KaiTi" w:cs="KaiTi"/>
          <w:sz w:val="20"/>
          <w:szCs w:val="20"/>
          <w:spacing w:val="9"/>
        </w:rPr>
        <w:t>别符，据此积累用户数据，形成用户画像，进而进行精准营销</w:t>
      </w:r>
      <w:r>
        <w:rPr>
          <w:rFonts w:ascii="KaiTi" w:hAnsi="KaiTi" w:eastAsia="KaiTi" w:cs="KaiTi"/>
          <w:sz w:val="20"/>
          <w:szCs w:val="20"/>
          <w:spacing w:val="8"/>
        </w:rPr>
        <w:t>和个性化推荐。广告行业</w:t>
      </w:r>
      <w:r>
        <w:rPr>
          <w:rFonts w:ascii="KaiTi" w:hAnsi="KaiTi" w:eastAsia="KaiTi" w:cs="KaiTi"/>
          <w:sz w:val="20"/>
          <w:szCs w:val="20"/>
        </w:rPr>
        <w:t xml:space="preserve"> </w:t>
      </w:r>
      <w:r>
        <w:rPr>
          <w:rFonts w:ascii="KaiTi" w:hAnsi="KaiTi" w:eastAsia="KaiTi" w:cs="KaiTi"/>
          <w:sz w:val="20"/>
          <w:szCs w:val="20"/>
          <w:spacing w:val="9"/>
        </w:rPr>
        <w:t>更会涉及复杂的数据供应链关系，例如对于第三方主</w:t>
      </w:r>
      <w:r>
        <w:rPr>
          <w:rFonts w:ascii="KaiTi" w:hAnsi="KaiTi" w:eastAsia="KaiTi" w:cs="KaiTi"/>
          <w:sz w:val="20"/>
          <w:szCs w:val="20"/>
          <w:spacing w:val="8"/>
        </w:rPr>
        <w:t>体的法律性质的认定及其对应的义</w:t>
      </w:r>
      <w:r>
        <w:rPr>
          <w:rFonts w:ascii="KaiTi" w:hAnsi="KaiTi" w:eastAsia="KaiTi" w:cs="KaiTi"/>
          <w:sz w:val="20"/>
          <w:szCs w:val="20"/>
        </w:rPr>
        <w:t xml:space="preserve"> </w:t>
      </w:r>
      <w:r>
        <w:rPr>
          <w:rFonts w:ascii="KaiTi" w:hAnsi="KaiTi" w:eastAsia="KaiTi" w:cs="KaiTi"/>
          <w:sz w:val="20"/>
          <w:szCs w:val="20"/>
          <w:spacing w:val="9"/>
        </w:rPr>
        <w:t>务和风险防控。形成用户画像和个性化推荐的重要部分之一是</w:t>
      </w:r>
      <w:r>
        <w:rPr>
          <w:rFonts w:ascii="KaiTi" w:hAnsi="KaiTi" w:eastAsia="KaiTi" w:cs="KaiTi"/>
          <w:sz w:val="20"/>
          <w:szCs w:val="20"/>
          <w:spacing w:val="8"/>
        </w:rPr>
        <w:t>算法。但算法尤其是机器</w:t>
      </w:r>
      <w:r>
        <w:rPr>
          <w:rFonts w:ascii="KaiTi" w:hAnsi="KaiTi" w:eastAsia="KaiTi" w:cs="KaiTi"/>
          <w:sz w:val="20"/>
          <w:szCs w:val="20"/>
        </w:rPr>
        <w:t xml:space="preserve"> </w:t>
      </w:r>
      <w:r>
        <w:rPr>
          <w:rFonts w:ascii="KaiTi" w:hAnsi="KaiTi" w:eastAsia="KaiTi" w:cs="KaiTi"/>
          <w:sz w:val="20"/>
          <w:szCs w:val="20"/>
          <w:spacing w:val="9"/>
        </w:rPr>
        <w:t>学习算法，增强了算法的黑盒性质。同时算法涉及多个领域的合</w:t>
      </w:r>
      <w:r>
        <w:rPr>
          <w:rFonts w:ascii="KaiTi" w:hAnsi="KaiTi" w:eastAsia="KaiTi" w:cs="KaiTi"/>
          <w:sz w:val="20"/>
          <w:szCs w:val="20"/>
          <w:spacing w:val="8"/>
        </w:rPr>
        <w:t>规规制，其中在运用算</w:t>
      </w:r>
      <w:r>
        <w:rPr>
          <w:rFonts w:ascii="KaiTi" w:hAnsi="KaiTi" w:eastAsia="KaiTi" w:cs="KaiTi"/>
          <w:sz w:val="20"/>
          <w:szCs w:val="20"/>
        </w:rPr>
        <w:t xml:space="preserve"> </w:t>
      </w:r>
      <w:r>
        <w:rPr>
          <w:rFonts w:ascii="KaiTi" w:hAnsi="KaiTi" w:eastAsia="KaiTi" w:cs="KaiTi"/>
          <w:sz w:val="20"/>
          <w:szCs w:val="20"/>
        </w:rPr>
        <w:t>法时应着重自动化决策方面的合规要求梳理。</w:t>
      </w:r>
    </w:p>
    <w:p>
      <w:pPr>
        <w:spacing w:line="315" w:lineRule="auto"/>
        <w:sectPr>
          <w:pgSz w:w="9450" w:h="13320"/>
          <w:pgMar w:top="400" w:right="801" w:bottom="400" w:left="709" w:header="0" w:footer="0" w:gutter="0"/>
        </w:sectPr>
        <w:rPr>
          <w:rFonts w:ascii="KaiTi" w:hAnsi="KaiTi" w:eastAsia="KaiTi" w:cs="KaiTi"/>
          <w:sz w:val="20"/>
          <w:szCs w:val="20"/>
        </w:rPr>
      </w:pPr>
    </w:p>
    <w:p>
      <w:pPr>
        <w:spacing w:before="35"/>
        <w:rPr/>
      </w:pPr>
      <w:r>
        <mc:AlternateContent xmlns:mc="http://schemas.openxmlformats.org/markup-compatibility/2006">
          <mc:Choice Requires="wps">
            <w:drawing>
              <wp:anchor distT="0" distB="0" distL="0" distR="0" simplePos="0" relativeHeight="253326336" behindDoc="0" locked="0" layoutInCell="0" allowOverlap="1">
                <wp:simplePos x="0" y="0"/>
                <wp:positionH relativeFrom="page">
                  <wp:posOffset>1375846</wp:posOffset>
                </wp:positionH>
                <wp:positionV relativeFrom="page">
                  <wp:posOffset>1520791</wp:posOffset>
                </wp:positionV>
                <wp:extent cx="188595" cy="131445"/>
                <wp:effectExtent l="0" t="0" r="0" b="0"/>
                <wp:wrapNone/>
                <wp:docPr id="396" name="TextBox 396"/>
                <wp:cNvGraphicFramePr/>
                <a:graphic>
                  <a:graphicData uri="http://schemas.microsoft.com/office/word/2010/wordprocessingShape">
                    <wps:wsp>
                      <wps:cNvSpPr txBox="1"/>
                      <wps:spPr>
                        <a:xfrm rot="5400000">
                          <a:off x="1375846" y="1520791"/>
                          <a:ext cx="188595"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0" w:lineRule="auto"/>
                              <w:rPr>
                                <w:sz w:val="12"/>
                                <w:szCs w:val="12"/>
                              </w:rPr>
                            </w:pPr>
                            <w:r>
                              <w:rPr>
                                <w:sz w:val="12"/>
                                <w:szCs w:val="12"/>
                                <w:spacing w:val="8"/>
                              </w:rPr>
                              <w:t>尊首</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530" style="position:absolute;margin-left:108.334pt;margin-top:119.747pt;mso-position-vertical-relative:page;mso-position-horizontal-relative:page;width:14.85pt;height:10.35pt;z-index:253326336;rotation:90;" o:allowincell="f" filled="false" stroked="false" type="#_x0000_t202">
                <v:fill on="false"/>
                <v:stroke on="false"/>
                <v:path/>
                <v:imagedata o:title=""/>
                <o:lock v:ext="edit" aspectratio="false"/>
                <v:textbox inset="0mm,0mm,0mm,0mm">
                  <w:txbxContent>
                    <w:p>
                      <w:pPr>
                        <w:pStyle w:val="BodyText"/>
                        <w:ind w:left="20"/>
                        <w:spacing w:before="43" w:line="220" w:lineRule="auto"/>
                        <w:rPr>
                          <w:sz w:val="12"/>
                          <w:szCs w:val="12"/>
                        </w:rPr>
                      </w:pPr>
                      <w:r>
                        <w:rPr>
                          <w:sz w:val="12"/>
                          <w:szCs w:val="12"/>
                          <w:spacing w:val="8"/>
                        </w:rPr>
                        <w:t>尊首</w:t>
                      </w:r>
                    </w:p>
                  </w:txbxContent>
                </v:textbox>
              </v:shape>
            </w:pict>
          </mc:Fallback>
        </mc:AlternateContent>
      </w:r>
      <w:r>
        <w:pict>
          <v:shape id="_x0000_s532" style="position:absolute;margin-left:94.1445pt;margin-top:82.2707pt;mso-position-vertical-relative:page;mso-position-horizontal-relative:page;width:17.65pt;height:28.85pt;z-index:25332940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1" w:lineRule="auto"/>
                    <w:rPr>
                      <w:sz w:val="3"/>
                      <w:szCs w:val="3"/>
                    </w:rPr>
                  </w:pPr>
                  <w:r>
                    <w:rPr>
                      <w:sz w:val="3"/>
                      <w:szCs w:val="3"/>
                    </w:rPr>
                    <w:t>■                    ■</w:t>
                  </w:r>
                  <w:r>
                    <w:rPr>
                      <w:sz w:val="3"/>
                      <w:szCs w:val="3"/>
                      <w:spacing w:val="1"/>
                    </w:rPr>
                    <w:t xml:space="preserve">         </w:t>
                  </w:r>
                  <w:r>
                    <w:rPr>
                      <w:sz w:val="3"/>
                      <w:szCs w:val="3"/>
                    </w:rPr>
                    <w:t>眼</w:t>
                  </w:r>
                </w:p>
                <w:p>
                  <w:pPr>
                    <w:pStyle w:val="BodyText"/>
                    <w:ind w:left="26"/>
                    <w:spacing w:before="73" w:line="234" w:lineRule="auto"/>
                    <w:rPr>
                      <w:sz w:val="12"/>
                      <w:szCs w:val="12"/>
                    </w:rPr>
                  </w:pPr>
                  <w:r>
                    <w:rPr>
                      <w:sz w:val="12"/>
                      <w:szCs w:val="12"/>
                    </w:rPr>
                    <w:t>■   ■</w:t>
                  </w:r>
                </w:p>
                <w:p>
                  <w:pPr>
                    <w:pStyle w:val="BodyText"/>
                    <w:ind w:left="30"/>
                    <w:spacing w:before="8" w:line="222" w:lineRule="auto"/>
                    <w:rPr>
                      <w:sz w:val="3"/>
                      <w:szCs w:val="3"/>
                    </w:rPr>
                  </w:pPr>
                  <w:r>
                    <w:rPr>
                      <w:sz w:val="3"/>
                      <w:szCs w:val="3"/>
                    </w:rPr>
                    <w:t>■         ■</w:t>
                  </w:r>
                  <w:r>
                    <w:rPr>
                      <w:sz w:val="3"/>
                      <w:szCs w:val="3"/>
                      <w:spacing w:val="1"/>
                    </w:rPr>
                    <w:t xml:space="preserve">         </w:t>
                  </w:r>
                  <w:r>
                    <w:rPr>
                      <w:sz w:val="3"/>
                      <w:szCs w:val="3"/>
                    </w:rPr>
                    <w:t>置</w:t>
                  </w:r>
                </w:p>
              </w:txbxContent>
            </v:textbox>
          </v:shape>
        </w:pict>
      </w:r>
      <w:r>
        <w:pict>
          <v:shape id="_x0000_s534" style="position:absolute;margin-left:135.183pt;margin-top:82.7709pt;mso-position-vertical-relative:page;mso-position-horizontal-relative:page;width:3.85pt;height:13.8pt;z-index:2533283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7" w:lineRule="auto"/>
                    <w:rPr>
                      <w:sz w:val="3"/>
                      <w:szCs w:val="3"/>
                    </w:rPr>
                  </w:pPr>
                  <w:r>
                    <w:rPr>
                      <w:sz w:val="3"/>
                      <w:szCs w:val="3"/>
                    </w:rPr>
                    <w:t>■           圈</w:t>
                  </w:r>
                </w:p>
              </w:txbxContent>
            </v:textbox>
          </v:shape>
        </w:pict>
      </w:r>
      <w:r>
        <w:drawing>
          <wp:anchor distT="0" distB="0" distL="0" distR="0" simplePos="0" relativeHeight="253323264" behindDoc="1" locked="0" layoutInCell="0" allowOverlap="1">
            <wp:simplePos x="0" y="0"/>
            <wp:positionH relativeFrom="page">
              <wp:posOffset>1625603</wp:posOffset>
            </wp:positionH>
            <wp:positionV relativeFrom="page">
              <wp:posOffset>1066824</wp:posOffset>
            </wp:positionV>
            <wp:extent cx="76209" cy="126979"/>
            <wp:effectExtent l="0" t="0" r="0" b="0"/>
            <wp:wrapNone/>
            <wp:docPr id="398" name="IM 398"/>
            <wp:cNvGraphicFramePr/>
            <a:graphic>
              <a:graphicData uri="http://schemas.openxmlformats.org/drawingml/2006/picture">
                <pic:pic>
                  <pic:nvPicPr>
                    <pic:cNvPr id="398" name="IM 398"/>
                    <pic:cNvPicPr/>
                  </pic:nvPicPr>
                  <pic:blipFill>
                    <a:blip r:embed="rId204"/>
                    <a:stretch>
                      <a:fillRect/>
                    </a:stretch>
                  </pic:blipFill>
                  <pic:spPr>
                    <a:xfrm rot="0">
                      <a:off x="0" y="0"/>
                      <a:ext cx="76209" cy="126979"/>
                    </a:xfrm>
                    <a:prstGeom prst="rect">
                      <a:avLst/>
                    </a:prstGeom>
                  </pic:spPr>
                </pic:pic>
              </a:graphicData>
            </a:graphic>
          </wp:anchor>
        </w:drawing>
      </w:r>
      <w:r>
        <w:drawing>
          <wp:anchor distT="0" distB="0" distL="0" distR="0" simplePos="0" relativeHeight="253324288" behindDoc="0" locked="0" layoutInCell="0" allowOverlap="1">
            <wp:simplePos x="0" y="0"/>
            <wp:positionH relativeFrom="page">
              <wp:posOffset>285755</wp:posOffset>
            </wp:positionH>
            <wp:positionV relativeFrom="page">
              <wp:posOffset>1803369</wp:posOffset>
            </wp:positionV>
            <wp:extent cx="812801" cy="165097"/>
            <wp:effectExtent l="0" t="0" r="0" b="0"/>
            <wp:wrapNone/>
            <wp:docPr id="400" name="IM 400"/>
            <wp:cNvGraphicFramePr/>
            <a:graphic>
              <a:graphicData uri="http://schemas.openxmlformats.org/drawingml/2006/picture">
                <pic:pic>
                  <pic:nvPicPr>
                    <pic:cNvPr id="400" name="IM 400"/>
                    <pic:cNvPicPr/>
                  </pic:nvPicPr>
                  <pic:blipFill>
                    <a:blip r:embed="rId205"/>
                    <a:stretch>
                      <a:fillRect/>
                    </a:stretch>
                  </pic:blipFill>
                  <pic:spPr>
                    <a:xfrm rot="0">
                      <a:off x="0" y="0"/>
                      <a:ext cx="812801" cy="165097"/>
                    </a:xfrm>
                    <a:prstGeom prst="rect">
                      <a:avLst/>
                    </a:prstGeom>
                  </pic:spPr>
                </pic:pic>
              </a:graphicData>
            </a:graphic>
          </wp:anchor>
        </w:drawing>
      </w:r>
      <w:r/>
    </w:p>
    <w:p>
      <w:pPr>
        <w:spacing w:before="35"/>
        <w:rPr/>
      </w:pPr>
      <w:r/>
    </w:p>
    <w:p>
      <w:pPr>
        <w:spacing w:before="34"/>
        <w:rPr/>
      </w:pPr>
      <w:r/>
    </w:p>
    <w:p>
      <w:pPr>
        <w:spacing w:before="34"/>
        <w:rPr/>
      </w:pPr>
      <w:r/>
    </w:p>
    <w:p>
      <w:pPr>
        <w:sectPr>
          <w:pgSz w:w="9450" w:h="13340"/>
          <w:pgMar w:top="400" w:right="745" w:bottom="400" w:left="450" w:header="0" w:footer="0" w:gutter="0"/>
          <w:cols w:equalWidth="0" w:num="1">
            <w:col w:w="8255" w:space="0"/>
          </w:cols>
        </w:sectPr>
        <w:rPr/>
      </w:pPr>
    </w:p>
    <w:p>
      <w:pPr>
        <w:rPr/>
      </w:pPr>
      <w:r/>
    </w:p>
    <w:p>
      <w:pPr>
        <w:spacing w:line="14" w:lineRule="auto"/>
        <w:rPr>
          <w:rFonts w:ascii="Arial"/>
          <w:sz w:val="2"/>
        </w:rPr>
      </w:pPr>
      <w:r>
        <w:rPr>
          <w:rFonts w:ascii="Arial" w:hAnsi="Arial" w:eastAsia="Arial" w:cs="Arial"/>
          <w:sz w:val="2"/>
          <w:szCs w:val="2"/>
        </w:rPr>
        <w:br w:type="column"/>
      </w:r>
    </w:p>
    <w:p>
      <w:pPr>
        <w:pStyle w:val="BodyText"/>
        <w:ind w:left="15"/>
        <w:spacing w:line="206" w:lineRule="exact"/>
        <w:rPr>
          <w:sz w:val="15"/>
          <w:szCs w:val="15"/>
        </w:rPr>
      </w:pPr>
      <w:r>
        <w:pict>
          <v:shape id="_x0000_s536" style="position:absolute;margin-left:35.2578pt;margin-top:0.141541pt;mso-position-vertical-relative:text;mso-position-horizontal-relative:text;width:28.2pt;height:23.7pt;z-index:253325312;" filled="false" stroked="false" type="#_x0000_t202">
            <v:fill on="false"/>
            <v:stroke on="false"/>
            <v:path/>
            <v:imagedata o:title=""/>
            <o:lock v:ext="edit" aspectratio="false"/>
            <v:textbox inset="0mm,0mm,0mm,0mm">
              <w:txbxContent>
                <w:p>
                  <w:pPr>
                    <w:pStyle w:val="BodyText"/>
                    <w:ind w:left="160"/>
                    <w:spacing w:before="20" w:line="215" w:lineRule="auto"/>
                    <w:rPr>
                      <w:sz w:val="12"/>
                      <w:szCs w:val="12"/>
                    </w:rPr>
                  </w:pPr>
                  <w:r>
                    <w:rPr>
                      <w:sz w:val="12"/>
                      <w:szCs w:val="12"/>
                      <w:spacing w:val="-9"/>
                    </w:rPr>
                    <w:t>■</w:t>
                  </w:r>
                  <w:r>
                    <w:rPr>
                      <w:sz w:val="12"/>
                      <w:szCs w:val="12"/>
                      <w:spacing w:val="8"/>
                    </w:rPr>
                    <w:t xml:space="preserve">  </w:t>
                  </w:r>
                  <w:r>
                    <w:rPr>
                      <w:sz w:val="12"/>
                      <w:szCs w:val="12"/>
                      <w:spacing w:val="-9"/>
                    </w:rPr>
                    <w:t>|</w:t>
                  </w:r>
                </w:p>
                <w:p>
                  <w:pPr>
                    <w:pStyle w:val="BodyText"/>
                    <w:ind w:left="20" w:right="20" w:firstLine="260"/>
                    <w:spacing w:before="38" w:line="196" w:lineRule="auto"/>
                    <w:rPr>
                      <w:sz w:val="12"/>
                      <w:szCs w:val="12"/>
                    </w:rPr>
                  </w:pPr>
                  <w:r>
                    <w:rPr>
                      <w:sz w:val="12"/>
                      <w:szCs w:val="12"/>
                      <w:spacing w:val="-17"/>
                    </w:rPr>
                    <w:t>■</w:t>
                  </w:r>
                  <w:r>
                    <w:rPr>
                      <w:sz w:val="12"/>
                      <w:szCs w:val="12"/>
                      <w:spacing w:val="-4"/>
                    </w:rPr>
                    <w:t xml:space="preserve"> </w:t>
                  </w:r>
                  <w:r>
                    <w:rPr>
                      <w:sz w:val="12"/>
                      <w:szCs w:val="12"/>
                      <w:spacing w:val="-17"/>
                    </w:rPr>
                    <w:t>■</w:t>
                  </w:r>
                  <w:r>
                    <w:rPr>
                      <w:sz w:val="12"/>
                      <w:szCs w:val="12"/>
                    </w:rPr>
                    <w:t xml:space="preserve"> </w:t>
                  </w:r>
                  <w:r>
                    <w:rPr>
                      <w:sz w:val="12"/>
                      <w:szCs w:val="12"/>
                    </w:rPr>
                    <w:t>■</w:t>
                  </w:r>
                </w:p>
              </w:txbxContent>
            </v:textbox>
          </v:shape>
        </w:pict>
      </w:r>
      <w:r>
        <w:rPr>
          <w:sz w:val="15"/>
          <w:szCs w:val="15"/>
          <w:spacing w:val="12"/>
          <w:position w:val="4"/>
        </w:rPr>
        <w:t>国■器■</w:t>
      </w:r>
    </w:p>
    <w:p>
      <w:pPr>
        <w:pStyle w:val="BodyText"/>
        <w:ind w:left="25"/>
        <w:spacing w:line="234" w:lineRule="auto"/>
        <w:rPr>
          <w:sz w:val="9"/>
          <w:szCs w:val="9"/>
        </w:rPr>
      </w:pPr>
      <w:r>
        <w:rPr>
          <w:rFonts w:ascii="Times New Roman" w:hAnsi="Times New Roman" w:eastAsia="Times New Roman" w:cs="Times New Roman"/>
          <w:sz w:val="15"/>
          <w:szCs w:val="15"/>
          <w:spacing w:val="-4"/>
          <w:position w:val="-2"/>
        </w:rPr>
        <w:t>ml</w:t>
      </w:r>
      <w:r>
        <w:rPr>
          <w:sz w:val="9"/>
          <w:szCs w:val="9"/>
          <w:spacing w:val="-4"/>
          <w:position w:val="3"/>
        </w:rPr>
        <w:t>■1</w:t>
      </w:r>
    </w:p>
    <w:p>
      <w:pPr>
        <w:pStyle w:val="BodyText"/>
        <w:ind w:left="565"/>
        <w:spacing w:before="66" w:line="209" w:lineRule="auto"/>
        <w:rPr>
          <w:sz w:val="12"/>
          <w:szCs w:val="12"/>
        </w:rPr>
      </w:pPr>
      <w:r>
        <w:rPr>
          <w:sz w:val="12"/>
          <w:szCs w:val="12"/>
          <w:spacing w:val="-6"/>
        </w:rPr>
        <w:t>■|</w:t>
      </w:r>
      <w:r>
        <w:rPr>
          <w:sz w:val="12"/>
          <w:szCs w:val="12"/>
          <w:spacing w:val="4"/>
        </w:rPr>
        <w:t xml:space="preserve">    </w:t>
      </w:r>
      <w:r>
        <w:rPr>
          <w:sz w:val="12"/>
          <w:szCs w:val="12"/>
          <w:spacing w:val="-6"/>
        </w:rPr>
        <w:t>■</w:t>
      </w:r>
    </w:p>
    <w:p>
      <w:pPr>
        <w:pStyle w:val="BodyText"/>
        <w:ind w:left="725"/>
        <w:spacing w:line="219" w:lineRule="auto"/>
        <w:rPr>
          <w:sz w:val="12"/>
          <w:szCs w:val="12"/>
        </w:rPr>
      </w:pPr>
      <w:r>
        <w:rPr>
          <w:sz w:val="12"/>
          <w:szCs w:val="12"/>
        </w:rPr>
        <w:t>最</w:t>
      </w:r>
    </w:p>
    <w:p>
      <w:pPr>
        <w:pStyle w:val="BodyText"/>
        <w:ind w:left="165"/>
        <w:spacing w:before="50" w:line="161" w:lineRule="auto"/>
        <w:rPr>
          <w:sz w:val="12"/>
          <w:szCs w:val="12"/>
        </w:rPr>
      </w:pPr>
      <w:r>
        <w:rPr>
          <w:sz w:val="12"/>
          <w:szCs w:val="12"/>
        </w:rPr>
        <w:t>■</w:t>
      </w:r>
    </w:p>
    <w:p>
      <w:pPr>
        <w:pStyle w:val="BodyText"/>
        <w:ind w:left="545"/>
        <w:spacing w:before="1" w:line="172" w:lineRule="auto"/>
        <w:rPr>
          <w:sz w:val="12"/>
          <w:szCs w:val="12"/>
        </w:rPr>
      </w:pPr>
      <w:r>
        <w:pict>
          <v:shape id="_x0000_s538" style="position:absolute;margin-left:13.759pt;margin-top:-0.716342pt;mso-position-vertical-relative:text;mso-position-horizontal-relative:text;width:7.2pt;height:9.8pt;z-index:253327360;" filled="false" stroked="false" type="#_x0000_t202">
            <v:fill on="false"/>
            <v:stroke on="false"/>
            <v:path/>
            <v:imagedata o:title=""/>
            <o:lock v:ext="edit" aspectratio="false"/>
            <v:textbox inset="0mm,0mm,0mm,0mm">
              <w:txbxContent>
                <w:p>
                  <w:pPr>
                    <w:pStyle w:val="BodyText"/>
                    <w:ind w:right="3"/>
                    <w:spacing w:before="19" w:line="239" w:lineRule="auto"/>
                    <w:jc w:val="right"/>
                    <w:rPr>
                      <w:sz w:val="12"/>
                      <w:szCs w:val="12"/>
                    </w:rPr>
                  </w:pPr>
                  <w:r>
                    <w:rPr>
                      <w:sz w:val="12"/>
                      <w:szCs w:val="12"/>
                    </w:rPr>
                    <w:t>■</w:t>
                  </w:r>
                </w:p>
              </w:txbxContent>
            </v:textbox>
          </v:shape>
        </w:pict>
      </w:r>
      <w:r>
        <w:rPr>
          <w:sz w:val="12"/>
          <w:szCs w:val="12"/>
          <w:spacing w:val="-9"/>
          <w:position w:val="1"/>
        </w:rPr>
        <w:t>■</w:t>
      </w:r>
      <w:r>
        <w:rPr>
          <w:sz w:val="12"/>
          <w:szCs w:val="12"/>
          <w:spacing w:val="7"/>
          <w:position w:val="1"/>
        </w:rPr>
        <w:t xml:space="preserve"> </w:t>
      </w:r>
      <w:r>
        <w:rPr>
          <w:sz w:val="12"/>
          <w:szCs w:val="12"/>
          <w:spacing w:val="-9"/>
          <w:position w:val="-1"/>
        </w:rPr>
        <w:t>■</w:t>
      </w:r>
    </w:p>
    <w:p>
      <w:pPr>
        <w:pStyle w:val="BodyText"/>
        <w:ind w:left="575"/>
        <w:spacing w:line="172" w:lineRule="auto"/>
        <w:rPr>
          <w:sz w:val="12"/>
          <w:szCs w:val="12"/>
        </w:rPr>
      </w:pPr>
      <w:r>
        <w:rPr>
          <w:sz w:val="12"/>
          <w:szCs w:val="12"/>
        </w:rPr>
        <w:t>圆</w:t>
      </w:r>
    </w:p>
    <w:p>
      <w:pPr>
        <w:spacing w:line="172" w:lineRule="auto"/>
        <w:sectPr>
          <w:type w:val="continuous"/>
          <w:pgSz w:w="9450" w:h="13340"/>
          <w:pgMar w:top="400" w:right="745" w:bottom="400" w:left="450" w:header="0" w:footer="0" w:gutter="0"/>
          <w:cols w:equalWidth="0" w:num="2">
            <w:col w:w="1765" w:space="39"/>
            <w:col w:w="6451" w:space="0"/>
          </w:cols>
        </w:sectPr>
        <w:rPr>
          <w:sz w:val="12"/>
          <w:szCs w:val="12"/>
        </w:rPr>
      </w:pPr>
    </w:p>
    <w:p>
      <w:pPr>
        <w:ind w:left="1539"/>
        <w:spacing w:before="291" w:line="222" w:lineRule="auto"/>
        <w:rPr>
          <w:rFonts w:ascii="SimHei" w:hAnsi="SimHei" w:eastAsia="SimHei" w:cs="SimHei"/>
          <w:sz w:val="21"/>
          <w:szCs w:val="21"/>
        </w:rPr>
      </w:pPr>
      <w:r>
        <w:rPr>
          <w:rFonts w:ascii="SimHei" w:hAnsi="SimHei" w:eastAsia="SimHei" w:cs="SimHei"/>
          <w:sz w:val="21"/>
          <w:szCs w:val="21"/>
          <w:spacing w:val="27"/>
        </w:rPr>
        <w:t>第十二章</w:t>
      </w:r>
    </w:p>
    <w:p>
      <w:pPr>
        <w:ind w:left="1545"/>
        <w:spacing w:before="286" w:line="221" w:lineRule="auto"/>
        <w:rPr>
          <w:rFonts w:ascii="SimHei" w:hAnsi="SimHei" w:eastAsia="SimHei" w:cs="SimHei"/>
          <w:sz w:val="37"/>
          <w:szCs w:val="37"/>
        </w:rPr>
      </w:pPr>
      <w:r>
        <w:rPr>
          <w:rFonts w:ascii="SimHei" w:hAnsi="SimHei" w:eastAsia="SimHei" w:cs="SimHei"/>
          <w:sz w:val="37"/>
          <w:szCs w:val="37"/>
          <w:b/>
          <w:bCs/>
          <w:spacing w:val="-8"/>
        </w:rPr>
        <w:t>数据要素效能发挥：数据共享与交易</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left="219" w:right="96" w:firstLine="308"/>
        <w:spacing w:before="68" w:line="293" w:lineRule="auto"/>
        <w:jc w:val="both"/>
        <w:rPr>
          <w:rFonts w:ascii="KaiTi" w:hAnsi="KaiTi" w:eastAsia="KaiTi" w:cs="KaiTi"/>
          <w:sz w:val="21"/>
          <w:szCs w:val="21"/>
        </w:rPr>
      </w:pPr>
      <w:r>
        <w:rPr>
          <w:rFonts w:ascii="SimHei" w:hAnsi="SimHei" w:eastAsia="SimHei" w:cs="SimHei"/>
          <w:sz w:val="21"/>
          <w:szCs w:val="21"/>
          <w:b/>
          <w:bCs/>
        </w:rPr>
        <w:t>【场景</w:t>
      </w:r>
      <w:r>
        <w:rPr>
          <w:rFonts w:ascii="KaiTi" w:hAnsi="KaiTi" w:eastAsia="KaiTi" w:cs="KaiTi"/>
          <w:sz w:val="21"/>
          <w:szCs w:val="21"/>
          <w:b/>
          <w:bCs/>
        </w:rPr>
        <w:t>】</w:t>
      </w:r>
      <w:r>
        <w:rPr>
          <w:rFonts w:ascii="KaiTi" w:hAnsi="KaiTi" w:eastAsia="KaiTi" w:cs="KaiTi"/>
          <w:sz w:val="21"/>
          <w:szCs w:val="21"/>
        </w:rPr>
        <w:t>白晓萌萌在</w:t>
      </w:r>
      <w:r>
        <w:rPr>
          <w:sz w:val="21"/>
          <w:szCs w:val="21"/>
        </w:rPr>
        <w:t>SDK</w:t>
      </w:r>
      <w:r>
        <w:rPr>
          <w:sz w:val="21"/>
          <w:szCs w:val="21"/>
          <w:spacing w:val="57"/>
        </w:rPr>
        <w:t xml:space="preserve"> </w:t>
      </w:r>
      <w:r>
        <w:rPr>
          <w:rFonts w:ascii="KaiTi" w:hAnsi="KaiTi" w:eastAsia="KaiTi" w:cs="KaiTi"/>
          <w:sz w:val="21"/>
          <w:szCs w:val="21"/>
        </w:rPr>
        <w:t>合规以及精准化营销合规中了解到个人信息会在不同的企</w:t>
      </w:r>
      <w:r>
        <w:rPr>
          <w:rFonts w:ascii="KaiTi" w:hAnsi="KaiTi" w:eastAsia="KaiTi" w:cs="KaiTi"/>
          <w:sz w:val="21"/>
          <w:szCs w:val="21"/>
        </w:rPr>
        <w:t xml:space="preserve"> </w:t>
      </w:r>
      <w:r>
        <w:rPr>
          <w:rFonts w:ascii="KaiTi" w:hAnsi="KaiTi" w:eastAsia="KaiTi" w:cs="KaiTi"/>
          <w:sz w:val="21"/>
          <w:szCs w:val="21"/>
          <w:spacing w:val="-1"/>
        </w:rPr>
        <w:t>业之间流转，涉及数据共享，甚至随着数据被定义为生产要素后，数据交</w:t>
      </w:r>
      <w:r>
        <w:rPr>
          <w:rFonts w:ascii="KaiTi" w:hAnsi="KaiTi" w:eastAsia="KaiTi" w:cs="KaiTi"/>
          <w:sz w:val="21"/>
          <w:szCs w:val="21"/>
          <w:spacing w:val="-2"/>
        </w:rPr>
        <w:t>易也在逐步涌</w:t>
      </w:r>
      <w:r>
        <w:rPr>
          <w:rFonts w:ascii="KaiTi" w:hAnsi="KaiTi" w:eastAsia="KaiTi" w:cs="KaiTi"/>
          <w:sz w:val="21"/>
          <w:szCs w:val="21"/>
        </w:rPr>
        <w:t xml:space="preserve"> </w:t>
      </w:r>
      <w:r>
        <w:rPr>
          <w:rFonts w:ascii="KaiTi" w:hAnsi="KaiTi" w:eastAsia="KaiTi" w:cs="KaiTi"/>
          <w:sz w:val="21"/>
          <w:szCs w:val="21"/>
          <w:spacing w:val="-1"/>
        </w:rPr>
        <w:t>现。然而因数据共享与交易导致违反个人信息保护的行政通报等情况屡屡发</w:t>
      </w:r>
      <w:r>
        <w:rPr>
          <w:rFonts w:ascii="KaiTi" w:hAnsi="KaiTi" w:eastAsia="KaiTi" w:cs="KaiTi"/>
          <w:sz w:val="21"/>
          <w:szCs w:val="21"/>
          <w:spacing w:val="-2"/>
        </w:rPr>
        <w:t>生，更有甚</w:t>
      </w:r>
      <w:r>
        <w:rPr>
          <w:rFonts w:ascii="KaiTi" w:hAnsi="KaiTi" w:eastAsia="KaiTi" w:cs="KaiTi"/>
          <w:sz w:val="21"/>
          <w:szCs w:val="21"/>
        </w:rPr>
        <w:t xml:space="preserve"> </w:t>
      </w:r>
      <w:r>
        <w:rPr>
          <w:rFonts w:ascii="KaiTi" w:hAnsi="KaiTi" w:eastAsia="KaiTi" w:cs="KaiTi"/>
          <w:sz w:val="21"/>
          <w:szCs w:val="21"/>
          <w:spacing w:val="-1"/>
        </w:rPr>
        <w:t>者，因共享产生了大量的数据而被纳入反垄断的监管。数据交易</w:t>
      </w:r>
      <w:r>
        <w:rPr>
          <w:rFonts w:ascii="KaiTi" w:hAnsi="KaiTi" w:eastAsia="KaiTi" w:cs="KaiTi"/>
          <w:sz w:val="21"/>
          <w:szCs w:val="21"/>
          <w:spacing w:val="-2"/>
        </w:rPr>
        <w:t>和共享仿佛在数据价值</w:t>
      </w:r>
      <w:r>
        <w:rPr>
          <w:rFonts w:ascii="KaiTi" w:hAnsi="KaiTi" w:eastAsia="KaiTi" w:cs="KaiTi"/>
          <w:sz w:val="21"/>
          <w:szCs w:val="21"/>
        </w:rPr>
        <w:t xml:space="preserve"> </w:t>
      </w:r>
      <w:r>
        <w:rPr>
          <w:rFonts w:ascii="KaiTi" w:hAnsi="KaiTi" w:eastAsia="KaiTi" w:cs="KaiTi"/>
          <w:sz w:val="21"/>
          <w:szCs w:val="21"/>
          <w:spacing w:val="-1"/>
        </w:rPr>
        <w:t>开发强烈诉求与合规风暴之间角力。业务同事带着一肚</w:t>
      </w:r>
      <w:r>
        <w:rPr>
          <w:rFonts w:ascii="KaiTi" w:hAnsi="KaiTi" w:eastAsia="KaiTi" w:cs="KaiTi"/>
          <w:sz w:val="21"/>
          <w:szCs w:val="21"/>
          <w:spacing w:val="-2"/>
        </w:rPr>
        <w:t>子疑问来咨询白晓萌萌：如何设</w:t>
      </w:r>
      <w:r>
        <w:rPr>
          <w:rFonts w:ascii="KaiTi" w:hAnsi="KaiTi" w:eastAsia="KaiTi" w:cs="KaiTi"/>
          <w:sz w:val="21"/>
          <w:szCs w:val="21"/>
        </w:rPr>
        <w:t xml:space="preserve"> </w:t>
      </w:r>
      <w:r>
        <w:rPr>
          <w:rFonts w:ascii="KaiTi" w:hAnsi="KaiTi" w:eastAsia="KaiTi" w:cs="KaiTi"/>
          <w:sz w:val="21"/>
          <w:szCs w:val="21"/>
          <w:spacing w:val="-6"/>
        </w:rPr>
        <w:t>定数据共享与交易的红线，有没有更多的技术和行业解决方案?</w:t>
      </w:r>
    </w:p>
    <w:p>
      <w:pPr>
        <w:spacing w:line="265" w:lineRule="auto"/>
        <w:rPr>
          <w:rFonts w:ascii="Arial"/>
          <w:sz w:val="21"/>
        </w:rPr>
      </w:pPr>
      <w:r/>
    </w:p>
    <w:p>
      <w:pPr>
        <w:spacing w:line="265" w:lineRule="auto"/>
        <w:rPr>
          <w:rFonts w:ascii="Arial"/>
          <w:sz w:val="21"/>
        </w:rPr>
      </w:pPr>
      <w:r/>
    </w:p>
    <w:p>
      <w:pPr>
        <w:pStyle w:val="BodyText"/>
        <w:ind w:left="2234"/>
        <w:spacing w:before="94" w:line="219" w:lineRule="auto"/>
        <w:rPr>
          <w:sz w:val="29"/>
          <w:szCs w:val="29"/>
        </w:rPr>
      </w:pPr>
      <w:r>
        <w:rPr>
          <w:sz w:val="29"/>
          <w:szCs w:val="29"/>
          <w:b/>
          <w:bCs/>
          <w:spacing w:val="-7"/>
        </w:rPr>
        <w:t>第一节</w:t>
      </w:r>
      <w:r>
        <w:rPr>
          <w:sz w:val="29"/>
          <w:szCs w:val="29"/>
          <w:spacing w:val="133"/>
        </w:rPr>
        <w:t xml:space="preserve"> </w:t>
      </w:r>
      <w:r>
        <w:rPr>
          <w:sz w:val="29"/>
          <w:szCs w:val="29"/>
          <w:b/>
          <w:bCs/>
          <w:spacing w:val="-7"/>
        </w:rPr>
        <w:t>数据共享与交易的困境</w:t>
      </w:r>
    </w:p>
    <w:p>
      <w:pPr>
        <w:pStyle w:val="BodyText"/>
        <w:ind w:left="219" w:right="76" w:firstLine="469"/>
        <w:spacing w:before="225" w:line="286" w:lineRule="auto"/>
        <w:jc w:val="both"/>
        <w:rPr>
          <w:sz w:val="21"/>
          <w:szCs w:val="21"/>
        </w:rPr>
      </w:pPr>
      <w:r>
        <w:rPr>
          <w:sz w:val="21"/>
          <w:szCs w:val="21"/>
          <w:spacing w:val="-2"/>
        </w:rPr>
        <w:t>白晓萌萌将问题进行了拆解，首先应当准确把握数据的特性，以判断数据共享与交</w:t>
      </w:r>
      <w:r>
        <w:rPr>
          <w:sz w:val="21"/>
          <w:szCs w:val="21"/>
        </w:rPr>
        <w:t xml:space="preserve"> </w:t>
      </w:r>
      <w:r>
        <w:rPr>
          <w:sz w:val="21"/>
          <w:szCs w:val="21"/>
          <w:spacing w:val="-2"/>
        </w:rPr>
        <w:t>易的宏观准线是允许还是禁止，进而分析数据共享和交易如此举步维艰的核心困境是什</w:t>
      </w:r>
      <w:r>
        <w:rPr>
          <w:sz w:val="21"/>
          <w:szCs w:val="21"/>
          <w:spacing w:val="14"/>
        </w:rPr>
        <w:t xml:space="preserve"> </w:t>
      </w:r>
      <w:r>
        <w:rPr>
          <w:sz w:val="21"/>
          <w:szCs w:val="21"/>
          <w:spacing w:val="2"/>
        </w:rPr>
        <w:t>么,以及是否有合规准则，当前甚为火热的隐私计算和大数</w:t>
      </w:r>
      <w:r>
        <w:rPr>
          <w:sz w:val="21"/>
          <w:szCs w:val="21"/>
          <w:spacing w:val="1"/>
        </w:rPr>
        <w:t>据交易所是否可以成为通行</w:t>
      </w:r>
      <w:r>
        <w:rPr>
          <w:sz w:val="21"/>
          <w:szCs w:val="21"/>
        </w:rPr>
        <w:t xml:space="preserve"> </w:t>
      </w:r>
      <w:r>
        <w:rPr>
          <w:sz w:val="21"/>
          <w:szCs w:val="21"/>
          <w:spacing w:val="-8"/>
        </w:rPr>
        <w:t>的解决方案。</w:t>
      </w:r>
    </w:p>
    <w:p>
      <w:pPr>
        <w:ind w:left="702"/>
        <w:spacing w:before="238" w:line="222" w:lineRule="auto"/>
        <w:outlineLvl w:val="1"/>
        <w:rPr>
          <w:rFonts w:ascii="SimHei" w:hAnsi="SimHei" w:eastAsia="SimHei" w:cs="SimHei"/>
          <w:sz w:val="21"/>
          <w:szCs w:val="21"/>
        </w:rPr>
      </w:pPr>
      <w:r>
        <w:rPr>
          <w:rFonts w:ascii="SimHei" w:hAnsi="SimHei" w:eastAsia="SimHei" w:cs="SimHei"/>
          <w:sz w:val="21"/>
          <w:szCs w:val="21"/>
          <w:b/>
          <w:bCs/>
          <w:spacing w:val="-6"/>
        </w:rPr>
        <w:t>1.数据生产要素</w:t>
      </w:r>
    </w:p>
    <w:p>
      <w:pPr>
        <w:pStyle w:val="BodyText"/>
        <w:ind w:left="219" w:firstLine="429"/>
        <w:spacing w:before="90" w:line="272" w:lineRule="auto"/>
        <w:jc w:val="both"/>
        <w:rPr>
          <w:sz w:val="21"/>
          <w:szCs w:val="21"/>
        </w:rPr>
      </w:pPr>
      <w:r>
        <w:rPr>
          <w:sz w:val="21"/>
          <w:szCs w:val="21"/>
          <w:spacing w:val="-1"/>
        </w:rPr>
        <w:t>2020年4月9日，《中共中央、国务院关于构建更加完善的要素市场化配</w:t>
      </w:r>
      <w:r>
        <w:rPr>
          <w:sz w:val="21"/>
          <w:szCs w:val="21"/>
          <w:spacing w:val="-2"/>
        </w:rPr>
        <w:t>置体制机制</w:t>
      </w:r>
      <w:r>
        <w:rPr>
          <w:sz w:val="21"/>
          <w:szCs w:val="21"/>
        </w:rPr>
        <w:t xml:space="preserve">  </w:t>
      </w:r>
      <w:r>
        <w:rPr>
          <w:sz w:val="21"/>
          <w:szCs w:val="21"/>
          <w:spacing w:val="-2"/>
        </w:rPr>
        <w:t>的意见》提出加快培育数据要素市场，将数据列为与土地、资本、劳动力等并列的生产</w:t>
      </w:r>
      <w:r>
        <w:rPr>
          <w:sz w:val="21"/>
          <w:szCs w:val="21"/>
          <w:spacing w:val="9"/>
        </w:rPr>
        <w:t xml:space="preserve">  </w:t>
      </w:r>
      <w:r>
        <w:rPr>
          <w:sz w:val="21"/>
          <w:szCs w:val="21"/>
          <w:spacing w:val="-4"/>
        </w:rPr>
        <w:t>要素，并对数据要素市场提出了方向：推进政府数据开放共享；提升社会数据资源价值，</w:t>
      </w:r>
    </w:p>
    <w:p>
      <w:pPr>
        <w:spacing w:line="272" w:lineRule="auto"/>
        <w:sectPr>
          <w:type w:val="continuous"/>
          <w:pgSz w:w="9450" w:h="13340"/>
          <w:pgMar w:top="400" w:right="745" w:bottom="400" w:left="450" w:header="0" w:footer="0" w:gutter="0"/>
          <w:cols w:equalWidth="0" w:num="1">
            <w:col w:w="8255" w:space="0"/>
          </w:cols>
        </w:sectPr>
        <w:rPr>
          <w:sz w:val="21"/>
          <w:szCs w:val="21"/>
        </w:rPr>
      </w:pPr>
    </w:p>
    <w:p>
      <w:pPr>
        <w:pStyle w:val="BodyText"/>
        <w:ind w:left="3232"/>
        <w:spacing w:before="113" w:line="221" w:lineRule="auto"/>
        <w:rPr>
          <w:sz w:val="15"/>
          <w:szCs w:val="15"/>
        </w:rPr>
      </w:pPr>
      <w:r>
        <w:drawing>
          <wp:anchor distT="0" distB="0" distL="0" distR="0" simplePos="0" relativeHeight="253336576" behindDoc="0" locked="0" layoutInCell="0" allowOverlap="1">
            <wp:simplePos x="0" y="0"/>
            <wp:positionH relativeFrom="page">
              <wp:posOffset>444475</wp:posOffset>
            </wp:positionH>
            <wp:positionV relativeFrom="page">
              <wp:posOffset>7327927</wp:posOffset>
            </wp:positionV>
            <wp:extent cx="1282720" cy="6350"/>
            <wp:effectExtent l="0" t="0" r="0" b="0"/>
            <wp:wrapNone/>
            <wp:docPr id="402" name="IM 402"/>
            <wp:cNvGraphicFramePr/>
            <a:graphic>
              <a:graphicData uri="http://schemas.openxmlformats.org/drawingml/2006/picture">
                <pic:pic>
                  <pic:nvPicPr>
                    <pic:cNvPr id="402" name="IM 402"/>
                    <pic:cNvPicPr/>
                  </pic:nvPicPr>
                  <pic:blipFill>
                    <a:blip r:embed="rId206"/>
                    <a:stretch>
                      <a:fillRect/>
                    </a:stretch>
                  </pic:blipFill>
                  <pic:spPr>
                    <a:xfrm rot="0">
                      <a:off x="0" y="0"/>
                      <a:ext cx="1282720" cy="6350"/>
                    </a:xfrm>
                    <a:prstGeom prst="rect">
                      <a:avLst/>
                    </a:prstGeom>
                  </pic:spPr>
                </pic:pic>
              </a:graphicData>
            </a:graphic>
          </wp:anchor>
        </w:drawing>
      </w:r>
      <w:r>
        <w:rPr>
          <w:rFonts w:ascii="SimHei" w:hAnsi="SimHei" w:eastAsia="SimHei" w:cs="SimHei"/>
          <w:sz w:val="20"/>
          <w:szCs w:val="20"/>
          <w:b/>
          <w:bCs/>
          <w:spacing w:val="-13"/>
        </w:rPr>
        <w:t>第十二章</w:t>
      </w:r>
      <w:r>
        <w:rPr>
          <w:rFonts w:ascii="SimHei" w:hAnsi="SimHei" w:eastAsia="SimHei" w:cs="SimHei"/>
          <w:sz w:val="20"/>
          <w:szCs w:val="20"/>
          <w:spacing w:val="-13"/>
        </w:rPr>
        <w:t xml:space="preserve"> </w:t>
      </w:r>
      <w:r>
        <w:rPr>
          <w:rFonts w:ascii="SimHei" w:hAnsi="SimHei" w:eastAsia="SimHei" w:cs="SimHei"/>
          <w:sz w:val="20"/>
          <w:szCs w:val="20"/>
          <w:b/>
          <w:bCs/>
          <w:spacing w:val="-13"/>
        </w:rPr>
        <w:t>数据要素效能发挥：数据共享与交易</w:t>
      </w:r>
      <w:r>
        <w:rPr>
          <w:rFonts w:ascii="SimHei" w:hAnsi="SimHei" w:eastAsia="SimHei" w:cs="SimHei"/>
          <w:sz w:val="20"/>
          <w:szCs w:val="20"/>
          <w:spacing w:val="-13"/>
        </w:rPr>
        <w:t xml:space="preserve">      </w:t>
      </w:r>
      <w:r>
        <w:rPr>
          <w:sz w:val="15"/>
          <w:szCs w:val="15"/>
          <w:spacing w:val="-13"/>
        </w:rPr>
        <w:t>199</w:t>
      </w:r>
    </w:p>
    <w:p>
      <w:pPr>
        <w:spacing w:line="338" w:lineRule="auto"/>
        <w:rPr>
          <w:rFonts w:ascii="Arial"/>
          <w:sz w:val="21"/>
        </w:rPr>
      </w:pPr>
      <w:r/>
    </w:p>
    <w:p>
      <w:pPr>
        <w:spacing w:line="338" w:lineRule="auto"/>
        <w:rPr>
          <w:rFonts w:ascii="Arial"/>
          <w:sz w:val="21"/>
        </w:rPr>
      </w:pPr>
      <w:r/>
    </w:p>
    <w:p>
      <w:pPr>
        <w:pStyle w:val="BodyText"/>
        <w:ind w:right="121"/>
        <w:spacing w:before="65" w:line="302" w:lineRule="auto"/>
        <w:jc w:val="both"/>
        <w:rPr>
          <w:sz w:val="20"/>
          <w:szCs w:val="20"/>
        </w:rPr>
      </w:pPr>
      <w:r>
        <w:rPr>
          <w:sz w:val="20"/>
          <w:szCs w:val="20"/>
          <w:spacing w:val="8"/>
        </w:rPr>
        <w:t>培育数字经济新产业、新业态、新模式；加强数据资源整合和安全保护，探索建立统一</w:t>
      </w:r>
      <w:r>
        <w:rPr>
          <w:sz w:val="20"/>
          <w:szCs w:val="20"/>
          <w:spacing w:val="15"/>
        </w:rPr>
        <w:t xml:space="preserve"> </w:t>
      </w:r>
      <w:r>
        <w:rPr>
          <w:sz w:val="20"/>
          <w:szCs w:val="20"/>
          <w:spacing w:val="8"/>
        </w:rPr>
        <w:t>规范的数据管理制度，完善数据产权制度，制定数据隐私保护制度和安全审查，完善数</w:t>
      </w:r>
      <w:r>
        <w:rPr>
          <w:sz w:val="20"/>
          <w:szCs w:val="20"/>
          <w:spacing w:val="13"/>
        </w:rPr>
        <w:t xml:space="preserve"> </w:t>
      </w:r>
      <w:r>
        <w:rPr>
          <w:sz w:val="20"/>
          <w:szCs w:val="20"/>
          <w:spacing w:val="8"/>
        </w:rPr>
        <w:t>据分类分级保护制度，加强对政务数据、企业商业秘密和个人数据的保护。可见，国家</w:t>
      </w:r>
      <w:r>
        <w:rPr>
          <w:sz w:val="20"/>
          <w:szCs w:val="20"/>
          <w:spacing w:val="16"/>
        </w:rPr>
        <w:t xml:space="preserve"> </w:t>
      </w:r>
      <w:r>
        <w:rPr>
          <w:sz w:val="20"/>
          <w:szCs w:val="20"/>
          <w:spacing w:val="9"/>
        </w:rPr>
        <w:t>层面对数据的价值予以高度重视，同时强调个人数据的保护，也提出了产</w:t>
      </w:r>
      <w:r>
        <w:rPr>
          <w:sz w:val="20"/>
          <w:szCs w:val="20"/>
          <w:spacing w:val="8"/>
        </w:rPr>
        <w:t>权制度、管理</w:t>
      </w:r>
      <w:r>
        <w:rPr>
          <w:sz w:val="20"/>
          <w:szCs w:val="20"/>
        </w:rPr>
        <w:t xml:space="preserve"> </w:t>
      </w:r>
      <w:r>
        <w:rPr>
          <w:sz w:val="20"/>
          <w:szCs w:val="20"/>
          <w:spacing w:val="3"/>
        </w:rPr>
        <w:t>制度等，为要素市场化提供基础，即在保障个人信息的</w:t>
      </w:r>
      <w:r>
        <w:rPr>
          <w:sz w:val="20"/>
          <w:szCs w:val="20"/>
          <w:spacing w:val="2"/>
        </w:rPr>
        <w:t>基础上推动数据共享和交易。</w:t>
      </w:r>
    </w:p>
    <w:p>
      <w:pPr>
        <w:pStyle w:val="BodyText"/>
        <w:ind w:right="118" w:firstLine="450"/>
        <w:spacing w:before="149" w:line="318" w:lineRule="auto"/>
        <w:jc w:val="both"/>
        <w:rPr>
          <w:sz w:val="20"/>
          <w:szCs w:val="20"/>
        </w:rPr>
      </w:pPr>
      <w:r>
        <w:rPr>
          <w:sz w:val="20"/>
          <w:szCs w:val="20"/>
          <w:spacing w:val="8"/>
        </w:rPr>
        <w:t>在经济学中，生产要素是指进行社会生产经营活动所需的各种基本资源，数据作为</w:t>
      </w:r>
      <w:r>
        <w:rPr>
          <w:sz w:val="20"/>
          <w:szCs w:val="20"/>
          <w:spacing w:val="1"/>
        </w:rPr>
        <w:t xml:space="preserve"> </w:t>
      </w:r>
      <w:r>
        <w:rPr>
          <w:sz w:val="20"/>
          <w:szCs w:val="20"/>
          <w:spacing w:val="8"/>
        </w:rPr>
        <w:t>生产要素能创造大量价值。数据要素的价值在于重建了人类对客观世界理解、预测、控</w:t>
      </w:r>
      <w:r>
        <w:rPr>
          <w:sz w:val="20"/>
          <w:szCs w:val="20"/>
          <w:spacing w:val="13"/>
        </w:rPr>
        <w:t xml:space="preserve"> </w:t>
      </w:r>
      <w:r>
        <w:rPr>
          <w:sz w:val="20"/>
          <w:szCs w:val="20"/>
          <w:spacing w:val="8"/>
        </w:rPr>
        <w:t>制的新体系、新模式。人类认识世界通过观察分析、总结规律、预测未来，而数据出现</w:t>
      </w:r>
      <w:r>
        <w:rPr>
          <w:sz w:val="20"/>
          <w:szCs w:val="20"/>
          <w:spacing w:val="12"/>
        </w:rPr>
        <w:t xml:space="preserve"> </w:t>
      </w:r>
      <w:r>
        <w:rPr>
          <w:sz w:val="20"/>
          <w:szCs w:val="20"/>
          <w:spacing w:val="8"/>
        </w:rPr>
        <w:t>后有了更客观的方式记录，类似于数字孪生的概念，通过算法等人工智能的方式提供更</w:t>
      </w:r>
      <w:r>
        <w:rPr>
          <w:sz w:val="20"/>
          <w:szCs w:val="20"/>
          <w:spacing w:val="14"/>
        </w:rPr>
        <w:t xml:space="preserve"> </w:t>
      </w:r>
      <w:r>
        <w:rPr>
          <w:sz w:val="20"/>
          <w:szCs w:val="20"/>
          <w:spacing w:val="13"/>
        </w:rPr>
        <w:t>科学的预测，以替代人类之前的经验决策。如图12-1所示，通过基于“数据+算力+算</w:t>
      </w:r>
      <w:r>
        <w:rPr>
          <w:sz w:val="20"/>
          <w:szCs w:val="20"/>
          <w:spacing w:val="17"/>
        </w:rPr>
        <w:t xml:space="preserve"> </w:t>
      </w:r>
      <w:r>
        <w:rPr>
          <w:sz w:val="20"/>
          <w:szCs w:val="20"/>
          <w:spacing w:val="8"/>
        </w:rPr>
        <w:t>法”对客观世界进行状态描述、原因分析、结果预测和科学决策，进而把正确的数据在</w:t>
      </w:r>
      <w:r>
        <w:rPr>
          <w:sz w:val="20"/>
          <w:szCs w:val="20"/>
          <w:spacing w:val="15"/>
        </w:rPr>
        <w:t xml:space="preserve"> </w:t>
      </w:r>
      <w:r>
        <w:rPr>
          <w:sz w:val="20"/>
          <w:szCs w:val="20"/>
          <w:spacing w:val="8"/>
        </w:rPr>
        <w:t>正确的时间传递给正确的人和机器，以信息流带动技术流、资金流、人才流，实现资源</w:t>
      </w:r>
      <w:r>
        <w:rPr>
          <w:sz w:val="20"/>
          <w:szCs w:val="20"/>
          <w:spacing w:val="13"/>
        </w:rPr>
        <w:t xml:space="preserve"> </w:t>
      </w:r>
      <w:r>
        <w:rPr>
          <w:sz w:val="20"/>
          <w:szCs w:val="20"/>
          <w:spacing w:val="1"/>
        </w:rPr>
        <w:t>的最优配置°,进而提升其他生产要素的价值。</w:t>
      </w:r>
    </w:p>
    <w:p>
      <w:pPr>
        <w:spacing w:line="278" w:lineRule="auto"/>
        <w:rPr>
          <w:rFonts w:ascii="Arial"/>
          <w:sz w:val="21"/>
        </w:rPr>
      </w:pPr>
      <w:r/>
    </w:p>
    <w:p>
      <w:pPr>
        <w:pStyle w:val="BodyText"/>
        <w:ind w:firstLine="219"/>
        <w:spacing w:line="2570" w:lineRule="exact"/>
        <w:rPr/>
      </w:pPr>
      <w:r>
        <w:rPr>
          <w:position w:val="-51"/>
        </w:rPr>
        <w:pict>
          <v:group id="_x0000_s540" style="mso-position-vertical-relative:line;mso-position-horizontal-relative:char;width:381.55pt;height:128.55pt;" filled="false" stroked="false" coordsize="7630,2571" coordorigin="0,0">
            <v:shape id="_x0000_s542" style="position:absolute;left:0;top:0;width:7630;height:2571;" filled="false" stroked="false" type="#_x0000_t75">
              <v:imagedata o:title="" r:id="rId207"/>
            </v:shape>
            <v:shape id="_x0000_s544" style="position:absolute;left:375;top:236;width:5454;height:2046;" filled="false" stroked="false" type="#_x0000_t202">
              <v:fill on="false"/>
              <v:stroke on="false"/>
              <v:path/>
              <v:imagedata o:title=""/>
              <o:lock v:ext="edit" aspectratio="false"/>
              <v:textbox inset="0mm,0mm,0mm,0mm">
                <w:txbxContent>
                  <w:p>
                    <w:pPr>
                      <w:ind w:left="2244"/>
                      <w:spacing w:before="19" w:line="214" w:lineRule="auto"/>
                      <w:rPr>
                        <w:rFonts w:ascii="SimHei" w:hAnsi="SimHei" w:eastAsia="SimHei" w:cs="SimHei"/>
                        <w:sz w:val="20"/>
                        <w:szCs w:val="20"/>
                      </w:rPr>
                    </w:pPr>
                    <w:r>
                      <w:rPr>
                        <w:rFonts w:ascii="SimSun" w:hAnsi="SimSun" w:eastAsia="SimSun" w:cs="SimSun"/>
                        <w:sz w:val="20"/>
                        <w:szCs w:val="20"/>
                        <w:spacing w:val="-23"/>
                      </w:rPr>
                      <w:t>描述 </w:t>
                    </w:r>
                    <w:r>
                      <w:rPr>
                        <w:rFonts w:ascii="SimHei" w:hAnsi="SimHei" w:eastAsia="SimHei" w:cs="SimHei"/>
                        <w:sz w:val="20"/>
                        <w:szCs w:val="20"/>
                        <w:color w:val="FFFFFF"/>
                        <w:spacing w:val="-23"/>
                      </w:rPr>
                      <w:t>发生了什么?</w:t>
                    </w:r>
                  </w:p>
                  <w:p>
                    <w:pPr>
                      <w:ind w:left="24"/>
                      <w:spacing w:line="159" w:lineRule="auto"/>
                      <w:rPr>
                        <w:rFonts w:ascii="SimHei" w:hAnsi="SimHei" w:eastAsia="SimHei" w:cs="SimHei"/>
                        <w:sz w:val="20"/>
                        <w:szCs w:val="20"/>
                      </w:rPr>
                    </w:pPr>
                    <w:r>
                      <w:rPr>
                        <w:rFonts w:ascii="SimHei" w:hAnsi="SimHei" w:eastAsia="SimHei" w:cs="SimHei"/>
                        <w:sz w:val="20"/>
                        <w:szCs w:val="20"/>
                        <w:color w:val="FFFFFF"/>
                        <w:spacing w:val="-3"/>
                      </w:rPr>
                      <w:t>数据</w:t>
                    </w:r>
                  </w:p>
                  <w:p>
                    <w:pPr>
                      <w:ind w:right="9"/>
                      <w:spacing w:line="182" w:lineRule="auto"/>
                      <w:jc w:val="right"/>
                      <w:rPr>
                        <w:rFonts w:ascii="SimHei" w:hAnsi="SimHei" w:eastAsia="SimHei" w:cs="SimHei"/>
                        <w:sz w:val="20"/>
                        <w:szCs w:val="20"/>
                      </w:rPr>
                    </w:pPr>
                    <w:r>
                      <w:rPr>
                        <w:rFonts w:ascii="SimHei" w:hAnsi="SimHei" w:eastAsia="SimHei" w:cs="SimHei"/>
                        <w:sz w:val="20"/>
                        <w:szCs w:val="20"/>
                        <w:color w:val="FFFFFF"/>
                      </w:rPr>
                      <w:t>人</w:t>
                    </w:r>
                  </w:p>
                  <w:p>
                    <w:pPr>
                      <w:ind w:left="2484"/>
                      <w:spacing w:line="279" w:lineRule="exact"/>
                      <w:rPr>
                        <w:rFonts w:ascii="SimSun" w:hAnsi="SimSun" w:eastAsia="SimSun" w:cs="SimSun"/>
                        <w:sz w:val="20"/>
                        <w:szCs w:val="20"/>
                      </w:rPr>
                    </w:pPr>
                    <w:r>
                      <w:rPr>
                        <w:rFonts w:ascii="SimSun" w:hAnsi="SimSun" w:eastAsia="SimSun" w:cs="SimSun"/>
                        <w:sz w:val="20"/>
                        <w:szCs w:val="20"/>
                        <w:spacing w:val="-16"/>
                        <w:w w:val="91"/>
                        <w:position w:val="1"/>
                      </w:rPr>
                      <w:t>洞察</w:t>
                    </w:r>
                    <w:r>
                      <w:rPr>
                        <w:rFonts w:ascii="SimSun" w:hAnsi="SimSun" w:eastAsia="SimSun" w:cs="SimSun"/>
                        <w:sz w:val="20"/>
                        <w:szCs w:val="20"/>
                        <w:spacing w:val="-48"/>
                        <w:position w:val="1"/>
                      </w:rPr>
                      <w:t xml:space="preserve"> </w:t>
                    </w:r>
                    <w:r>
                      <w:rPr>
                        <w:rFonts w:ascii="SimSun" w:hAnsi="SimSun" w:eastAsia="SimSun" w:cs="SimSun"/>
                        <w:sz w:val="20"/>
                        <w:szCs w:val="20"/>
                        <w:color w:val="FFFFFF"/>
                        <w:spacing w:val="-16"/>
                        <w:w w:val="91"/>
                        <w:position w:val="1"/>
                      </w:rPr>
                      <w:t>)为什么会发生</w:t>
                    </w:r>
                  </w:p>
                  <w:p>
                    <w:pPr>
                      <w:ind w:left="24"/>
                      <w:spacing w:line="221" w:lineRule="auto"/>
                      <w:rPr>
                        <w:rFonts w:ascii="SimHei" w:hAnsi="SimHei" w:eastAsia="SimHei" w:cs="SimHei"/>
                        <w:sz w:val="20"/>
                        <w:szCs w:val="20"/>
                      </w:rPr>
                    </w:pPr>
                    <w:r>
                      <w:rPr>
                        <w:rFonts w:ascii="SimHei" w:hAnsi="SimHei" w:eastAsia="SimHei" w:cs="SimHei"/>
                        <w:sz w:val="20"/>
                        <w:szCs w:val="20"/>
                        <w:color w:val="FFFFFF"/>
                        <w:spacing w:val="-2"/>
                      </w:rPr>
                      <w:t>算力</w:t>
                    </w:r>
                  </w:p>
                  <w:p>
                    <w:pPr>
                      <w:ind w:left="2484"/>
                      <w:spacing w:before="51" w:line="287" w:lineRule="exact"/>
                      <w:rPr>
                        <w:rFonts w:ascii="SimHei" w:hAnsi="SimHei" w:eastAsia="SimHei" w:cs="SimHei"/>
                        <w:sz w:val="20"/>
                        <w:szCs w:val="20"/>
                      </w:rPr>
                    </w:pPr>
                    <w:r>
                      <w:rPr>
                        <w:rFonts w:ascii="SimSun" w:hAnsi="SimSun" w:eastAsia="SimSun" w:cs="SimSun"/>
                        <w:sz w:val="20"/>
                        <w:szCs w:val="20"/>
                        <w:spacing w:val="-14"/>
                        <w:w w:val="89"/>
                        <w:position w:val="1"/>
                      </w:rPr>
                      <w:t>预测</w:t>
                    </w:r>
                    <w:r>
                      <w:rPr>
                        <w:rFonts w:ascii="SimSun" w:hAnsi="SimSun" w:eastAsia="SimSun" w:cs="SimSun"/>
                        <w:sz w:val="20"/>
                        <w:szCs w:val="20"/>
                        <w:spacing w:val="47"/>
                        <w:position w:val="1"/>
                      </w:rPr>
                      <w:t xml:space="preserve"> </w:t>
                    </w:r>
                    <w:r>
                      <w:rPr>
                        <w:rFonts w:ascii="SimHei" w:hAnsi="SimHei" w:eastAsia="SimHei" w:cs="SimHei"/>
                        <w:sz w:val="20"/>
                        <w:szCs w:val="20"/>
                        <w:spacing w:val="-14"/>
                        <w:w w:val="89"/>
                        <w:position w:val="1"/>
                      </w:rPr>
                      <w:t>将会发生什么</w:t>
                    </w:r>
                  </w:p>
                  <w:p>
                    <w:pPr>
                      <w:ind w:left="20"/>
                      <w:spacing w:before="72" w:line="174" w:lineRule="exact"/>
                      <w:rPr>
                        <w:rFonts w:ascii="SimHei" w:hAnsi="SimHei" w:eastAsia="SimHei" w:cs="SimHei"/>
                        <w:sz w:val="21"/>
                        <w:szCs w:val="21"/>
                      </w:rPr>
                    </w:pPr>
                    <w:r>
                      <w:rPr>
                        <w:rFonts w:ascii="SimHei" w:hAnsi="SimHei" w:eastAsia="SimHei" w:cs="SimHei"/>
                        <w:sz w:val="21"/>
                        <w:szCs w:val="21"/>
                        <w:i/>
                        <w:iCs/>
                        <w:color w:val="FFFFFF"/>
                        <w:spacing w:val="-5"/>
                        <w:position w:val="-2"/>
                      </w:rPr>
                      <w:t>算法</w:t>
                    </w:r>
                  </w:p>
                  <w:p>
                    <w:pPr>
                      <w:ind w:left="2254"/>
                      <w:spacing w:before="1" w:line="203" w:lineRule="auto"/>
                      <w:rPr>
                        <w:rFonts w:ascii="SimSun" w:hAnsi="SimSun" w:eastAsia="SimSun" w:cs="SimSun"/>
                        <w:sz w:val="33"/>
                        <w:szCs w:val="33"/>
                      </w:rPr>
                    </w:pPr>
                    <w:r>
                      <w:rPr>
                        <w:rFonts w:ascii="SimSun" w:hAnsi="SimSun" w:eastAsia="SimSun" w:cs="SimSun"/>
                        <w:sz w:val="33"/>
                        <w:szCs w:val="33"/>
                        <w:spacing w:val="-20"/>
                        <w:w w:val="65"/>
                      </w:rPr>
                      <w:t>决策</w:t>
                    </w:r>
                    <w:r>
                      <w:rPr>
                        <w:rFonts w:ascii="SimSun" w:hAnsi="SimSun" w:eastAsia="SimSun" w:cs="SimSun"/>
                        <w:sz w:val="33"/>
                        <w:szCs w:val="33"/>
                        <w:spacing w:val="-71"/>
                      </w:rPr>
                      <w:t xml:space="preserve"> </w:t>
                    </w:r>
                    <w:r>
                      <w:rPr>
                        <w:rFonts w:ascii="SimSun" w:hAnsi="SimSun" w:eastAsia="SimSun" w:cs="SimSun"/>
                        <w:sz w:val="33"/>
                        <w:szCs w:val="33"/>
                        <w:spacing w:val="-20"/>
                        <w:w w:val="65"/>
                      </w:rPr>
                      <w:t>应该架么办</w:t>
                    </w:r>
                  </w:p>
                </w:txbxContent>
              </v:textbox>
            </v:shape>
            <v:shape id="_x0000_s546" style="position:absolute;left:7182;top:199;width:242;height:1756;"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Hei" w:hAnsi="SimHei" w:eastAsia="SimHei" w:cs="SimHei"/>
                        <w:sz w:val="20"/>
                        <w:szCs w:val="20"/>
                      </w:rPr>
                    </w:pPr>
                    <w:r>
                      <w:rPr>
                        <w:rFonts w:ascii="SimHei" w:hAnsi="SimHei" w:eastAsia="SimHei" w:cs="SimHei"/>
                        <w:sz w:val="20"/>
                        <w:szCs w:val="20"/>
                        <w:spacing w:val="14"/>
                      </w:rPr>
                      <w:t>优化资源配置效率</w:t>
                    </w:r>
                  </w:p>
                </w:txbxContent>
              </v:textbox>
            </v:shape>
            <v:shape id="_x0000_s548" style="position:absolute;left:6425;top:1672;width:455;height:247;" filled="false" stroked="false" type="#_x0000_t202">
              <v:fill on="false"/>
              <v:stroke on="false"/>
              <v:path/>
              <v:imagedata o:title=""/>
              <o:lock v:ext="edit" aspectratio="false"/>
              <v:textbox inset="0mm,0mm,0mm,0mm">
                <w:txbxContent>
                  <w:p>
                    <w:pPr>
                      <w:ind w:left="20"/>
                      <w:spacing w:before="20" w:line="212" w:lineRule="auto"/>
                      <w:rPr>
                        <w:rFonts w:ascii="STCaiyun" w:hAnsi="STCaiyun" w:eastAsia="STCaiyun" w:cs="STCaiyun"/>
                        <w:sz w:val="21"/>
                        <w:szCs w:val="21"/>
                      </w:rPr>
                    </w:pPr>
                    <w:r>
                      <w:rPr>
                        <w:rFonts w:ascii="STCaiyun" w:hAnsi="STCaiyun" w:eastAsia="STCaiyun" w:cs="STCaiyun"/>
                        <w:sz w:val="21"/>
                        <w:szCs w:val="21"/>
                        <w:i/>
                        <w:iCs/>
                        <w:color w:val="FFFFFF"/>
                        <w:spacing w:val="-2"/>
                      </w:rPr>
                      <w:t>系统</w:t>
                    </w:r>
                  </w:p>
                </w:txbxContent>
              </v:textbox>
            </v:shape>
            <v:shape id="_x0000_s550" style="position:absolute;left:1799;top:1106;width:432;height:242;"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20"/>
                        <w:szCs w:val="20"/>
                      </w:rPr>
                    </w:pPr>
                    <w:r>
                      <w:rPr>
                        <w:rFonts w:ascii="SimHei" w:hAnsi="SimHei" w:eastAsia="SimHei" w:cs="SimHei"/>
                        <w:sz w:val="20"/>
                        <w:szCs w:val="20"/>
                        <w:color w:val="FFFFFF"/>
                        <w:spacing w:val="-2"/>
                      </w:rPr>
                      <w:t>服务</w:t>
                    </w:r>
                  </w:p>
                </w:txbxContent>
              </v:textbox>
            </v:shape>
            <v:shape id="_x0000_s552" style="position:absolute;left:6600;top:1058;width:390;height:24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20"/>
                        <w:szCs w:val="20"/>
                      </w:rPr>
                    </w:pPr>
                    <w:r>
                      <w:rPr>
                        <w:rFonts w:ascii="SimSun" w:hAnsi="SimSun" w:eastAsia="SimSun" w:cs="SimSun"/>
                        <w:sz w:val="20"/>
                        <w:szCs w:val="20"/>
                        <w:spacing w:val="-23"/>
                        <w:w w:val="95"/>
                      </w:rPr>
                      <w:t>执</w:t>
                    </w:r>
                    <w:r>
                      <w:rPr>
                        <w:rFonts w:ascii="SimSun" w:hAnsi="SimSun" w:eastAsia="SimSun" w:cs="SimSun"/>
                        <w:sz w:val="20"/>
                        <w:szCs w:val="20"/>
                        <w:spacing w:val="-11"/>
                        <w:w w:val="95"/>
                      </w:rPr>
                      <w:t>行</w:t>
                    </w:r>
                  </w:p>
                </w:txbxContent>
              </v:textbox>
            </v:shape>
            <v:shape id="_x0000_s554" style="position:absolute;left:5042;top:1703;width:362;height:243;"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20"/>
                        <w:szCs w:val="20"/>
                      </w:rPr>
                    </w:pPr>
                    <w:r>
                      <w:rPr>
                        <w:rFonts w:ascii="SimHei" w:hAnsi="SimHei" w:eastAsia="SimHei" w:cs="SimHei"/>
                        <w:sz w:val="20"/>
                        <w:szCs w:val="20"/>
                        <w:b/>
                        <w:bCs/>
                        <w:color w:val="FFFFFF"/>
                        <w:spacing w:val="-18"/>
                        <w:w w:val="85"/>
                      </w:rPr>
                      <w:t>系</w:t>
                    </w:r>
                    <w:r>
                      <w:rPr>
                        <w:rFonts w:ascii="SimHei" w:hAnsi="SimHei" w:eastAsia="SimHei" w:cs="SimHei"/>
                        <w:sz w:val="20"/>
                        <w:szCs w:val="20"/>
                        <w:b/>
                        <w:bCs/>
                        <w:color w:val="FFFFFF"/>
                        <w:spacing w:val="-8"/>
                        <w:w w:val="85"/>
                      </w:rPr>
                      <w:t>统</w:t>
                    </w:r>
                  </w:p>
                </w:txbxContent>
              </v:textbox>
            </v:shape>
            <v:shape id="_x0000_s556" style="position:absolute;left:1199;top:1183;width:135;height:106;" filled="false" stroked="false" type="#_x0000_t202">
              <v:fill on="false"/>
              <v:stroke on="false"/>
              <v:path/>
              <v:imagedata o:title=""/>
              <o:lock v:ext="edit" aspectratio="false"/>
              <v:textbox inset="0mm,0mm,0mm,0mm">
                <w:txbxContent>
                  <w:p>
                    <w:pPr>
                      <w:ind w:left="20"/>
                      <w:spacing w:before="19" w:line="177" w:lineRule="auto"/>
                      <w:rPr>
                        <w:rFonts w:ascii="SimHei" w:hAnsi="SimHei" w:eastAsia="SimHei" w:cs="SimHei"/>
                        <w:sz w:val="10"/>
                        <w:szCs w:val="10"/>
                      </w:rPr>
                    </w:pPr>
                    <w:r>
                      <w:rPr>
                        <w:rFonts w:ascii="SimHei" w:hAnsi="SimHei" w:eastAsia="SimHei" w:cs="SimHei"/>
                        <w:sz w:val="10"/>
                        <w:szCs w:val="10"/>
                      </w:rPr>
                      <w:t>二</w:t>
                    </w:r>
                  </w:p>
                </w:txbxContent>
              </v:textbox>
            </v:shape>
            <v:shape id="_x0000_s558" style="position:absolute;left:509;top:854;width:86;height:140;" filled="false" stroked="false" type="#_x0000_t202">
              <v:fill on="false"/>
              <v:stroke on="false"/>
              <v:path/>
              <v:imagedata o:title=""/>
              <o:lock v:ext="edit" aspectratio="false"/>
              <v:textbox inset="0mm,0mm,0mm,0mm">
                <w:txbxContent>
                  <w:p>
                    <w:pPr>
                      <w:ind w:left="20"/>
                      <w:spacing w:before="20" w:line="141" w:lineRule="exact"/>
                      <w:rPr>
                        <w:rFonts w:ascii="SimSun" w:hAnsi="SimSun" w:eastAsia="SimSun" w:cs="SimSun"/>
                        <w:sz w:val="10"/>
                        <w:szCs w:val="10"/>
                      </w:rPr>
                    </w:pPr>
                    <w:r>
                      <w:rPr>
                        <w:rFonts w:ascii="SimSun" w:hAnsi="SimSun" w:eastAsia="SimSun" w:cs="SimSun"/>
                        <w:sz w:val="10"/>
                        <w:szCs w:val="10"/>
                        <w:position w:val="1"/>
                      </w:rPr>
                      <w:t>+</w:t>
                    </w:r>
                  </w:p>
                </w:txbxContent>
              </v:textbox>
            </v:shape>
            <v:shape id="_x0000_s560" style="position:absolute;left:509;top:1514;width:86;height:140;" filled="false" stroked="false" type="#_x0000_t202">
              <v:fill on="false"/>
              <v:stroke on="false"/>
              <v:path/>
              <v:imagedata o:title=""/>
              <o:lock v:ext="edit" aspectratio="false"/>
              <v:textbox inset="0mm,0mm,0mm,0mm">
                <w:txbxContent>
                  <w:p>
                    <w:pPr>
                      <w:ind w:left="20"/>
                      <w:spacing w:before="20" w:line="141" w:lineRule="exact"/>
                      <w:rPr>
                        <w:rFonts w:ascii="SimSun" w:hAnsi="SimSun" w:eastAsia="SimSun" w:cs="SimSun"/>
                        <w:sz w:val="10"/>
                        <w:szCs w:val="10"/>
                      </w:rPr>
                    </w:pPr>
                    <w:r>
                      <w:rPr>
                        <w:rFonts w:ascii="SimSun" w:hAnsi="SimSun" w:eastAsia="SimSun" w:cs="SimSun"/>
                        <w:sz w:val="10"/>
                        <w:szCs w:val="10"/>
                        <w:position w:val="1"/>
                      </w:rPr>
                      <w:t>+</w:t>
                    </w:r>
                  </w:p>
                </w:txbxContent>
              </v:textbox>
            </v:shape>
          </v:group>
        </w:pict>
      </w:r>
    </w:p>
    <w:p>
      <w:pPr>
        <w:pStyle w:val="BodyText"/>
        <w:ind w:left="2719"/>
        <w:spacing w:before="106" w:line="218" w:lineRule="auto"/>
        <w:rPr>
          <w:sz w:val="20"/>
          <w:szCs w:val="20"/>
        </w:rPr>
      </w:pPr>
      <w:r>
        <w:rPr>
          <w:sz w:val="20"/>
          <w:szCs w:val="20"/>
          <w:spacing w:val="-13"/>
        </w:rPr>
        <w:t>图12-1</w:t>
      </w:r>
      <w:r>
        <w:rPr>
          <w:sz w:val="20"/>
          <w:szCs w:val="20"/>
          <w:spacing w:val="76"/>
        </w:rPr>
        <w:t xml:space="preserve"> </w:t>
      </w:r>
      <w:r>
        <w:rPr>
          <w:sz w:val="20"/>
          <w:szCs w:val="20"/>
          <w:spacing w:val="-13"/>
        </w:rPr>
        <w:t>数据生产要素创造价值</w:t>
      </w:r>
    </w:p>
    <w:p>
      <w:pPr>
        <w:pStyle w:val="BodyText"/>
        <w:ind w:right="68" w:firstLine="469"/>
        <w:spacing w:before="266" w:line="302" w:lineRule="auto"/>
        <w:jc w:val="both"/>
        <w:rPr>
          <w:sz w:val="20"/>
          <w:szCs w:val="20"/>
        </w:rPr>
      </w:pPr>
      <w:r>
        <w:rPr>
          <w:sz w:val="20"/>
          <w:szCs w:val="20"/>
          <w:spacing w:val="11"/>
        </w:rPr>
        <w:t>2020年5月，中共中央、国务院发布《关于新时代加快</w:t>
      </w:r>
      <w:r>
        <w:rPr>
          <w:sz w:val="20"/>
          <w:szCs w:val="20"/>
          <w:spacing w:val="10"/>
        </w:rPr>
        <w:t>完善社会主义市场经济体制</w:t>
      </w:r>
      <w:r>
        <w:rPr>
          <w:sz w:val="20"/>
          <w:szCs w:val="20"/>
        </w:rPr>
        <w:t xml:space="preserve"> </w:t>
      </w:r>
      <w:r>
        <w:rPr>
          <w:sz w:val="20"/>
          <w:szCs w:val="20"/>
          <w:spacing w:val="7"/>
        </w:rPr>
        <w:t>的意见》,其中再次强调要“加快培育发展数据要素市场，建立数据资源清单管理机制，</w:t>
      </w:r>
      <w:r>
        <w:rPr>
          <w:sz w:val="20"/>
          <w:szCs w:val="20"/>
          <w:spacing w:val="15"/>
        </w:rPr>
        <w:t xml:space="preserve"> </w:t>
      </w:r>
      <w:r>
        <w:rPr>
          <w:sz w:val="20"/>
          <w:szCs w:val="20"/>
          <w:spacing w:val="8"/>
        </w:rPr>
        <w:t>完善数据权限界定、开放共享、交易流通等标准和措施，发挥社会数据资源价值</w:t>
      </w:r>
      <w:r>
        <w:rPr>
          <w:sz w:val="20"/>
          <w:szCs w:val="20"/>
          <w:spacing w:val="7"/>
        </w:rPr>
        <w:t>。推进 </w:t>
      </w:r>
      <w:r>
        <w:rPr>
          <w:sz w:val="20"/>
          <w:szCs w:val="20"/>
          <w:spacing w:val="3"/>
        </w:rPr>
        <w:t>数字政府建设，加强数据有序共享，依法保护个人信息”。数据</w:t>
      </w:r>
      <w:r>
        <w:rPr>
          <w:sz w:val="20"/>
          <w:szCs w:val="20"/>
          <w:spacing w:val="2"/>
        </w:rPr>
        <w:t>共享与交易是数据生产要 </w:t>
      </w:r>
      <w:r>
        <w:rPr>
          <w:sz w:val="20"/>
          <w:szCs w:val="20"/>
          <w:spacing w:val="1"/>
        </w:rPr>
        <w:t>素背景下的必然趋势，促进整个企业和行业协同发展。</w:t>
      </w:r>
    </w:p>
    <w:p>
      <w:pPr>
        <w:spacing w:line="245" w:lineRule="auto"/>
        <w:rPr>
          <w:rFonts w:ascii="Arial"/>
          <w:sz w:val="21"/>
        </w:rPr>
      </w:pPr>
      <w:r/>
    </w:p>
    <w:p>
      <w:pPr>
        <w:spacing w:line="245" w:lineRule="auto"/>
        <w:rPr>
          <w:rFonts w:ascii="Arial"/>
          <w:sz w:val="21"/>
        </w:rPr>
      </w:pPr>
      <w:r/>
    </w:p>
    <w:p>
      <w:pPr>
        <w:pStyle w:val="BodyText"/>
        <w:ind w:left="749" w:hanging="339"/>
        <w:spacing w:before="65" w:line="218" w:lineRule="auto"/>
        <w:rPr>
          <w:sz w:val="20"/>
          <w:szCs w:val="20"/>
        </w:rPr>
      </w:pPr>
      <w:r>
        <w:rPr>
          <w:rFonts w:ascii="SimHei" w:hAnsi="SimHei" w:eastAsia="SimHei" w:cs="SimHei"/>
          <w:sz w:val="20"/>
          <w:szCs w:val="20"/>
          <w:spacing w:val="-21"/>
          <w:w w:val="95"/>
        </w:rPr>
        <w:t>曰</w:t>
      </w:r>
      <w:r>
        <w:rPr>
          <w:rFonts w:ascii="SimHei" w:hAnsi="SimHei" w:eastAsia="SimHei" w:cs="SimHei"/>
          <w:sz w:val="20"/>
          <w:szCs w:val="20"/>
          <w:spacing w:val="35"/>
        </w:rPr>
        <w:t xml:space="preserve"> </w:t>
      </w:r>
      <w:r>
        <w:rPr>
          <w:rFonts w:ascii="SimHei" w:hAnsi="SimHei" w:eastAsia="SimHei" w:cs="SimHei"/>
          <w:sz w:val="20"/>
          <w:szCs w:val="20"/>
          <w:spacing w:val="-21"/>
          <w:w w:val="95"/>
        </w:rPr>
        <w:t>安筱鹏：</w:t>
      </w:r>
      <w:r>
        <w:rPr>
          <w:rFonts w:ascii="SimHei" w:hAnsi="SimHei" w:eastAsia="SimHei" w:cs="SimHei"/>
          <w:sz w:val="20"/>
          <w:szCs w:val="20"/>
          <w:spacing w:val="-20"/>
          <w:w w:val="95"/>
        </w:rPr>
        <w:t>《数据要素如何创造价值》,2021年3月17日载于微信公众号“谈数据”,见</w:t>
      </w:r>
      <w:r>
        <w:rPr>
          <w:sz w:val="20"/>
          <w:szCs w:val="20"/>
          <w:spacing w:val="-20"/>
          <w:w w:val="95"/>
        </w:rPr>
        <w:t>https://mpweixi</w:t>
      </w:r>
      <w:r>
        <w:rPr>
          <w:rFonts w:ascii="Times New Roman" w:hAnsi="Times New Roman" w:eastAsia="Times New Roman" w:cs="Times New Roman"/>
          <w:sz w:val="20"/>
          <w:szCs w:val="20"/>
          <w:spacing w:val="-20"/>
          <w:w w:val="95"/>
        </w:rPr>
        <w:t>n</w:t>
      </w:r>
      <w:r>
        <w:rPr>
          <w:rFonts w:ascii="Times New Roman" w:hAnsi="Times New Roman" w:eastAsia="Times New Roman" w:cs="Times New Roman"/>
          <w:sz w:val="20"/>
          <w:szCs w:val="20"/>
          <w:spacing w:val="-15"/>
          <w:w w:val="95"/>
        </w:rPr>
        <w:t>.</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0"/>
          <w:w w:val="94"/>
        </w:rPr>
        <w:t>qq.com/s/l8qON9TSiUrIN3svSxuo9w</w:t>
      </w:r>
      <w:r>
        <w:rPr>
          <w:sz w:val="20"/>
          <w:szCs w:val="20"/>
          <w:spacing w:val="-10"/>
          <w:w w:val="94"/>
        </w:rPr>
        <w:t>。</w:t>
      </w:r>
    </w:p>
    <w:p>
      <w:pPr>
        <w:spacing w:line="218" w:lineRule="auto"/>
        <w:sectPr>
          <w:pgSz w:w="9450" w:h="13320"/>
          <w:pgMar w:top="400" w:right="721" w:bottom="400" w:left="670" w:header="0" w:footer="0" w:gutter="0"/>
        </w:sectPr>
        <w:rPr>
          <w:sz w:val="20"/>
          <w:szCs w:val="20"/>
        </w:rPr>
      </w:pPr>
    </w:p>
    <w:p>
      <w:pPr>
        <w:pStyle w:val="BodyText"/>
        <w:spacing w:before="137" w:line="220" w:lineRule="auto"/>
        <w:rPr>
          <w:rFonts w:ascii="SimHei" w:hAnsi="SimHei" w:eastAsia="SimHei" w:cs="SimHei"/>
          <w:sz w:val="20"/>
          <w:szCs w:val="20"/>
        </w:rPr>
      </w:pPr>
      <w:r>
        <w:drawing>
          <wp:anchor distT="0" distB="0" distL="0" distR="0" simplePos="0" relativeHeight="253348864" behindDoc="0" locked="0" layoutInCell="0" allowOverlap="1">
            <wp:simplePos x="0" y="0"/>
            <wp:positionH relativeFrom="page">
              <wp:posOffset>444475</wp:posOffset>
            </wp:positionH>
            <wp:positionV relativeFrom="page">
              <wp:posOffset>7366000</wp:posOffset>
            </wp:positionV>
            <wp:extent cx="1289080" cy="6350"/>
            <wp:effectExtent l="0" t="0" r="0" b="0"/>
            <wp:wrapNone/>
            <wp:docPr id="404" name="IM 404"/>
            <wp:cNvGraphicFramePr/>
            <a:graphic>
              <a:graphicData uri="http://schemas.openxmlformats.org/drawingml/2006/picture">
                <pic:pic>
                  <pic:nvPicPr>
                    <pic:cNvPr id="404" name="IM 404"/>
                    <pic:cNvPicPr/>
                  </pic:nvPicPr>
                  <pic:blipFill>
                    <a:blip r:embed="rId208"/>
                    <a:stretch>
                      <a:fillRect/>
                    </a:stretch>
                  </pic:blipFill>
                  <pic:spPr>
                    <a:xfrm rot="0">
                      <a:off x="0" y="0"/>
                      <a:ext cx="1289080" cy="6350"/>
                    </a:xfrm>
                    <a:prstGeom prst="rect">
                      <a:avLst/>
                    </a:prstGeom>
                  </pic:spPr>
                </pic:pic>
              </a:graphicData>
            </a:graphic>
          </wp:anchor>
        </w:drawing>
      </w:r>
      <w:r>
        <w:rPr>
          <w:sz w:val="20"/>
          <w:szCs w:val="20"/>
          <w:spacing w:val="-14"/>
          <w:position w:val="-3"/>
        </w:rPr>
        <w:t>200      </w:t>
      </w:r>
      <w:r>
        <w:rPr>
          <w:rFonts w:ascii="SimHei" w:hAnsi="SimHei" w:eastAsia="SimHei" w:cs="SimHei"/>
          <w:sz w:val="20"/>
          <w:szCs w:val="20"/>
          <w:spacing w:val="-14"/>
        </w:rPr>
        <w:t>高阶篇</w:t>
      </w:r>
      <w:r>
        <w:rPr>
          <w:rFonts w:ascii="SimHei" w:hAnsi="SimHei" w:eastAsia="SimHei" w:cs="SimHei"/>
          <w:sz w:val="20"/>
          <w:szCs w:val="20"/>
          <w:spacing w:val="-14"/>
        </w:rPr>
        <w:t xml:space="preserve">  </w:t>
      </w:r>
      <w:r>
        <w:rPr>
          <w:rFonts w:ascii="SimHei" w:hAnsi="SimHei" w:eastAsia="SimHei" w:cs="SimHei"/>
          <w:sz w:val="20"/>
          <w:szCs w:val="20"/>
          <w:spacing w:val="-14"/>
        </w:rPr>
        <w:t>见招拆招，小白化身数据合规专家应对高</w:t>
      </w:r>
      <w:r>
        <w:rPr>
          <w:rFonts w:ascii="SimHei" w:hAnsi="SimHei" w:eastAsia="SimHei" w:cs="SimHei"/>
          <w:sz w:val="20"/>
          <w:szCs w:val="20"/>
          <w:spacing w:val="-15"/>
        </w:rPr>
        <w:t>难场景</w:t>
      </w:r>
    </w:p>
    <w:p>
      <w:pPr>
        <w:spacing w:line="327" w:lineRule="auto"/>
        <w:rPr>
          <w:rFonts w:ascii="Arial"/>
          <w:sz w:val="21"/>
        </w:rPr>
      </w:pPr>
      <w:r/>
    </w:p>
    <w:p>
      <w:pPr>
        <w:spacing w:line="327" w:lineRule="auto"/>
        <w:rPr>
          <w:rFonts w:ascii="Arial"/>
          <w:sz w:val="21"/>
        </w:rPr>
      </w:pPr>
      <w:r/>
    </w:p>
    <w:p>
      <w:pPr>
        <w:ind w:left="433"/>
        <w:spacing w:before="71" w:line="222" w:lineRule="auto"/>
        <w:outlineLvl w:val="1"/>
        <w:rPr>
          <w:rFonts w:ascii="SimHei" w:hAnsi="SimHei" w:eastAsia="SimHei" w:cs="SimHei"/>
          <w:sz w:val="22"/>
          <w:szCs w:val="22"/>
        </w:rPr>
      </w:pPr>
      <w:r>
        <w:rPr>
          <w:rFonts w:ascii="SimHei" w:hAnsi="SimHei" w:eastAsia="SimHei" w:cs="SimHei"/>
          <w:sz w:val="22"/>
          <w:szCs w:val="22"/>
          <w:b/>
          <w:bCs/>
          <w:spacing w:val="-12"/>
        </w:rPr>
        <w:t>2.数据孤岛问题</w:t>
      </w:r>
    </w:p>
    <w:p>
      <w:pPr>
        <w:pStyle w:val="BodyText"/>
        <w:ind w:right="52" w:firstLine="429"/>
        <w:spacing w:before="96" w:line="294" w:lineRule="auto"/>
        <w:rPr>
          <w:sz w:val="20"/>
          <w:szCs w:val="20"/>
        </w:rPr>
      </w:pPr>
      <w:r>
        <w:rPr>
          <w:sz w:val="20"/>
          <w:szCs w:val="20"/>
          <w:spacing w:val="9"/>
        </w:rPr>
        <w:t>从另一角度来看，正因为数据具有极高的价值，而相关基础设施和</w:t>
      </w:r>
      <w:r>
        <w:rPr>
          <w:sz w:val="20"/>
          <w:szCs w:val="20"/>
          <w:spacing w:val="8"/>
        </w:rPr>
        <w:t>制度缺失，导致</w:t>
      </w:r>
      <w:r>
        <w:rPr>
          <w:sz w:val="20"/>
          <w:szCs w:val="20"/>
        </w:rPr>
        <w:t xml:space="preserve"> </w:t>
      </w:r>
      <w:r>
        <w:rPr>
          <w:sz w:val="20"/>
          <w:szCs w:val="20"/>
          <w:spacing w:val="9"/>
        </w:rPr>
        <w:t>各企业甚至是同一企业内的不同部门间构筑起高高的城墙，</w:t>
      </w:r>
      <w:r>
        <w:rPr>
          <w:sz w:val="20"/>
          <w:szCs w:val="20"/>
          <w:spacing w:val="8"/>
        </w:rPr>
        <w:t>成为一座座数据孤岛，数据</w:t>
      </w:r>
      <w:r>
        <w:rPr>
          <w:sz w:val="20"/>
          <w:szCs w:val="20"/>
        </w:rPr>
        <w:t xml:space="preserve"> </w:t>
      </w:r>
      <w:r>
        <w:rPr>
          <w:sz w:val="20"/>
          <w:szCs w:val="20"/>
          <w:spacing w:val="1"/>
        </w:rPr>
        <w:t>之间无法共享、交易，无法实现价值最大化。</w:t>
      </w:r>
    </w:p>
    <w:p>
      <w:pPr>
        <w:pStyle w:val="BodyText"/>
        <w:ind w:left="429"/>
        <w:spacing w:before="124" w:line="371" w:lineRule="exact"/>
        <w:rPr>
          <w:sz w:val="20"/>
          <w:szCs w:val="20"/>
        </w:rPr>
      </w:pPr>
      <w:r>
        <w:rPr>
          <w:sz w:val="20"/>
          <w:szCs w:val="20"/>
          <w:spacing w:val="8"/>
          <w:position w:val="12"/>
        </w:rPr>
        <w:t>正如中国人民银行科技司司长李伟提到的数据孤岛，有数据不能用的原因在于以下</w:t>
      </w:r>
    </w:p>
    <w:p>
      <w:pPr>
        <w:pStyle w:val="BodyText"/>
        <w:spacing w:line="218" w:lineRule="auto"/>
        <w:rPr>
          <w:sz w:val="20"/>
          <w:szCs w:val="20"/>
        </w:rPr>
      </w:pPr>
      <w:r>
        <w:rPr>
          <w:sz w:val="20"/>
          <w:szCs w:val="20"/>
          <w:spacing w:val="3"/>
        </w:rPr>
        <w:t>几点。</w:t>
      </w:r>
    </w:p>
    <w:p>
      <w:pPr>
        <w:pStyle w:val="BodyText"/>
        <w:ind w:firstLine="429"/>
        <w:spacing w:before="114" w:line="341" w:lineRule="auto"/>
        <w:rPr>
          <w:sz w:val="20"/>
          <w:szCs w:val="20"/>
        </w:rPr>
      </w:pPr>
      <w:r>
        <w:rPr>
          <w:sz w:val="20"/>
          <w:szCs w:val="20"/>
          <w:spacing w:val="14"/>
        </w:rPr>
        <w:t>1)不愿共享。多数机构都将数据作为战略资源，认为拥有数据就拥有客户资源和</w:t>
      </w:r>
      <w:r>
        <w:rPr>
          <w:sz w:val="20"/>
          <w:szCs w:val="20"/>
          <w:spacing w:val="1"/>
        </w:rPr>
        <w:t xml:space="preserve"> </w:t>
      </w:r>
      <w:r>
        <w:rPr>
          <w:sz w:val="20"/>
          <w:szCs w:val="20"/>
          <w:spacing w:val="5"/>
        </w:rPr>
        <w:t>市场，主观上不愿共享。笔者在此基础上认为是数据的产权机制不成熟，未划分所有权、</w:t>
      </w:r>
    </w:p>
    <w:p>
      <w:pPr>
        <w:pStyle w:val="BodyText"/>
        <w:spacing w:before="1" w:line="217" w:lineRule="auto"/>
        <w:rPr>
          <w:sz w:val="20"/>
          <w:szCs w:val="20"/>
        </w:rPr>
      </w:pPr>
      <w:r>
        <w:rPr>
          <w:sz w:val="20"/>
          <w:szCs w:val="20"/>
          <w:spacing w:val="3"/>
        </w:rPr>
        <w:t>使用权等，也未进行成熟的价值评估，数据共享或交易双方无法相互信任。</w:t>
      </w:r>
    </w:p>
    <w:p>
      <w:pPr>
        <w:pStyle w:val="BodyText"/>
        <w:ind w:left="429"/>
        <w:spacing w:before="105" w:line="360" w:lineRule="exact"/>
        <w:rPr>
          <w:sz w:val="20"/>
          <w:szCs w:val="20"/>
        </w:rPr>
      </w:pPr>
      <w:r>
        <w:rPr>
          <w:sz w:val="20"/>
          <w:szCs w:val="20"/>
          <w:spacing w:val="8"/>
          <w:position w:val="12"/>
        </w:rPr>
        <w:t>2)不敢共享。数据涉及个人信息保护、商业秘密甚至国家安全，共享可能存在法律</w:t>
      </w:r>
    </w:p>
    <w:p>
      <w:pPr>
        <w:pStyle w:val="BodyText"/>
        <w:spacing w:line="219" w:lineRule="auto"/>
        <w:rPr>
          <w:sz w:val="20"/>
          <w:szCs w:val="20"/>
        </w:rPr>
      </w:pPr>
      <w:r>
        <w:rPr>
          <w:sz w:val="20"/>
          <w:szCs w:val="20"/>
          <w:spacing w:val="2"/>
        </w:rPr>
        <w:t>风险，客观上带来了障碍。</w:t>
      </w:r>
    </w:p>
    <w:p>
      <w:pPr>
        <w:pStyle w:val="BodyText"/>
        <w:ind w:left="429"/>
        <w:spacing w:before="122" w:line="371" w:lineRule="exact"/>
        <w:rPr>
          <w:sz w:val="20"/>
          <w:szCs w:val="20"/>
        </w:rPr>
      </w:pPr>
      <w:r>
        <w:rPr>
          <w:sz w:val="20"/>
          <w:szCs w:val="20"/>
          <w:spacing w:val="8"/>
          <w:position w:val="12"/>
        </w:rPr>
        <w:t>3)不能共享。由于各机构数据接口不统一，不同机构的数据难以互</w:t>
      </w:r>
      <w:r>
        <w:rPr>
          <w:sz w:val="20"/>
          <w:szCs w:val="20"/>
          <w:spacing w:val="7"/>
          <w:position w:val="12"/>
        </w:rPr>
        <w:t>连互通，严重阻</w:t>
      </w:r>
    </w:p>
    <w:p>
      <w:pPr>
        <w:pStyle w:val="BodyText"/>
        <w:spacing w:line="219" w:lineRule="auto"/>
        <w:rPr>
          <w:sz w:val="20"/>
          <w:szCs w:val="20"/>
        </w:rPr>
      </w:pPr>
      <w:r>
        <w:rPr>
          <w:sz w:val="20"/>
          <w:szCs w:val="20"/>
          <w:spacing w:val="-2"/>
        </w:rPr>
        <w:t>碍数据开放共享，导致数据资产相互割裂，自成体系°。</w:t>
      </w:r>
    </w:p>
    <w:p>
      <w:pPr>
        <w:pStyle w:val="BodyText"/>
        <w:ind w:firstLine="429"/>
        <w:spacing w:before="110" w:line="333" w:lineRule="auto"/>
        <w:rPr>
          <w:sz w:val="20"/>
          <w:szCs w:val="20"/>
        </w:rPr>
      </w:pPr>
      <w:r>
        <w:rPr>
          <w:sz w:val="20"/>
          <w:szCs w:val="20"/>
          <w:spacing w:val="5"/>
        </w:rPr>
        <w:t>总而言之，数据共享和交易的障碍主要是：①</w:t>
      </w:r>
      <w:r>
        <w:rPr>
          <w:sz w:val="20"/>
          <w:szCs w:val="20"/>
          <w:spacing w:val="4"/>
        </w:rPr>
        <w:t>数据共享或交易双方之间的信任困局；</w:t>
      </w:r>
      <w:r>
        <w:rPr>
          <w:sz w:val="20"/>
          <w:szCs w:val="20"/>
        </w:rPr>
        <w:t xml:space="preserve"> </w:t>
      </w:r>
      <w:r>
        <w:rPr>
          <w:sz w:val="20"/>
          <w:szCs w:val="20"/>
          <w:spacing w:val="13"/>
        </w:rPr>
        <w:t>②</w:t>
      </w:r>
      <w:r>
        <w:rPr>
          <w:sz w:val="20"/>
          <w:szCs w:val="20"/>
          <w:spacing w:val="-51"/>
        </w:rPr>
        <w:t xml:space="preserve"> </w:t>
      </w:r>
      <w:r>
        <w:rPr>
          <w:sz w:val="20"/>
          <w:szCs w:val="20"/>
          <w:spacing w:val="13"/>
        </w:rPr>
        <w:t>数据共享或交易涉及的个人信息保护合规风险；③数据质量、数据标准统一等数据</w:t>
      </w:r>
      <w:r>
        <w:rPr>
          <w:sz w:val="20"/>
          <w:szCs w:val="20"/>
        </w:rPr>
        <w:t xml:space="preserve"> </w:t>
      </w:r>
      <w:r>
        <w:rPr>
          <w:sz w:val="20"/>
          <w:szCs w:val="20"/>
          <w:spacing w:val="5"/>
        </w:rPr>
        <w:t>治理问题。数据治理问题不因个人信息而特殊，属于其他专业领域问题，本书不予讨论。</w:t>
      </w:r>
    </w:p>
    <w:p>
      <w:pPr>
        <w:pStyle w:val="BodyText"/>
        <w:spacing w:before="1" w:line="219" w:lineRule="auto"/>
        <w:rPr>
          <w:sz w:val="20"/>
          <w:szCs w:val="20"/>
        </w:rPr>
      </w:pPr>
      <w:r>
        <w:rPr>
          <w:sz w:val="20"/>
          <w:szCs w:val="20"/>
          <w:spacing w:val="1"/>
        </w:rPr>
        <w:t>下面将信任困局和合规风险—一拆解。</w:t>
      </w:r>
    </w:p>
    <w:p>
      <w:pPr>
        <w:ind w:left="432"/>
        <w:spacing w:before="248" w:line="222" w:lineRule="auto"/>
        <w:outlineLvl w:val="1"/>
        <w:rPr>
          <w:rFonts w:ascii="SimHei" w:hAnsi="SimHei" w:eastAsia="SimHei" w:cs="SimHei"/>
          <w:sz w:val="20"/>
          <w:szCs w:val="20"/>
        </w:rPr>
      </w:pPr>
      <w:r>
        <w:rPr>
          <w:rFonts w:ascii="SimHei" w:hAnsi="SimHei" w:eastAsia="SimHei" w:cs="SimHei"/>
          <w:sz w:val="20"/>
          <w:szCs w:val="20"/>
          <w:b/>
          <w:bCs/>
          <w:spacing w:val="2"/>
        </w:rPr>
        <w:t>3.数据共享与交易的个人信息保护合规</w:t>
      </w:r>
    </w:p>
    <w:p>
      <w:pPr>
        <w:pStyle w:val="BodyText"/>
        <w:ind w:right="46" w:firstLine="429"/>
        <w:spacing w:before="115" w:line="332" w:lineRule="auto"/>
        <w:jc w:val="both"/>
        <w:rPr>
          <w:sz w:val="20"/>
          <w:szCs w:val="20"/>
        </w:rPr>
      </w:pPr>
      <w:r>
        <w:rPr>
          <w:sz w:val="20"/>
          <w:szCs w:val="20"/>
          <w:spacing w:val="8"/>
        </w:rPr>
        <w:t>数据共享与交易因增加了参与主体，当个人信息流转到接收方后可能会超出传输方 </w:t>
      </w:r>
      <w:r>
        <w:rPr>
          <w:sz w:val="20"/>
          <w:szCs w:val="20"/>
          <w:spacing w:val="-7"/>
        </w:rPr>
        <w:t>的控制，增加了个人信息保护的风险，因此《刑法》《民法典》《个人信息保护法》《网络安</w:t>
      </w:r>
      <w:r>
        <w:rPr>
          <w:sz w:val="20"/>
          <w:szCs w:val="20"/>
          <w:spacing w:val="17"/>
        </w:rPr>
        <w:t xml:space="preserve"> </w:t>
      </w:r>
      <w:r>
        <w:rPr>
          <w:sz w:val="20"/>
          <w:szCs w:val="20"/>
          <w:spacing w:val="6"/>
        </w:rPr>
        <w:t>全法》《信息安全技术 个人信息安全规范》等均有规定，不得非法买卖</w:t>
      </w:r>
      <w:r>
        <w:rPr>
          <w:sz w:val="20"/>
          <w:szCs w:val="20"/>
          <w:spacing w:val="5"/>
        </w:rPr>
        <w:t>、提供他人个人</w:t>
      </w:r>
      <w:r>
        <w:rPr>
          <w:sz w:val="20"/>
          <w:szCs w:val="20"/>
        </w:rPr>
        <w:t xml:space="preserve"> </w:t>
      </w:r>
      <w:r>
        <w:rPr>
          <w:sz w:val="20"/>
          <w:szCs w:val="20"/>
          <w:spacing w:val="9"/>
        </w:rPr>
        <w:t>信息，若构成非法提供和非法获取个人信息，则将处以侵</w:t>
      </w:r>
      <w:r>
        <w:rPr>
          <w:sz w:val="20"/>
          <w:szCs w:val="20"/>
          <w:spacing w:val="8"/>
        </w:rPr>
        <w:t>犯公民个人信息罪，根据情节</w:t>
      </w:r>
      <w:r>
        <w:rPr>
          <w:sz w:val="20"/>
          <w:szCs w:val="20"/>
        </w:rPr>
        <w:t xml:space="preserve"> </w:t>
      </w:r>
      <w:r>
        <w:rPr>
          <w:sz w:val="20"/>
          <w:szCs w:val="20"/>
          <w:spacing w:val="9"/>
        </w:rPr>
        <w:t>严重程度处以三年以下有期徒刑或者拘役，并处或者单处罚金；或处三年以上七年以下</w:t>
      </w:r>
    </w:p>
    <w:p>
      <w:pPr>
        <w:pStyle w:val="BodyText"/>
        <w:spacing w:before="1" w:line="219" w:lineRule="auto"/>
        <w:rPr>
          <w:sz w:val="20"/>
          <w:szCs w:val="20"/>
        </w:rPr>
      </w:pPr>
      <w:r>
        <w:rPr>
          <w:sz w:val="20"/>
          <w:szCs w:val="20"/>
        </w:rPr>
        <w:t>有期徒刑，并处罚金。</w:t>
      </w:r>
    </w:p>
    <w:p>
      <w:pPr>
        <w:pStyle w:val="BodyText"/>
        <w:ind w:right="46" w:firstLine="429"/>
        <w:spacing w:before="111" w:line="342" w:lineRule="auto"/>
        <w:jc w:val="both"/>
        <w:rPr>
          <w:sz w:val="20"/>
          <w:szCs w:val="20"/>
        </w:rPr>
      </w:pPr>
      <w:r>
        <w:rPr>
          <w:sz w:val="20"/>
          <w:szCs w:val="20"/>
          <w:spacing w:val="9"/>
        </w:rPr>
        <w:t>总之，在共享与交易环节，个人信息保护合规的核心内容在于保障用户对其个人信</w:t>
      </w:r>
      <w:r>
        <w:rPr>
          <w:sz w:val="20"/>
          <w:szCs w:val="20"/>
        </w:rPr>
        <w:t xml:space="preserve"> </w:t>
      </w:r>
      <w:r>
        <w:rPr>
          <w:sz w:val="20"/>
          <w:szCs w:val="20"/>
          <w:spacing w:val="9"/>
        </w:rPr>
        <w:t>息的共享和交易享有控制权(包括透明性、知情同</w:t>
      </w:r>
      <w:r>
        <w:rPr>
          <w:sz w:val="20"/>
          <w:szCs w:val="20"/>
          <w:spacing w:val="8"/>
        </w:rPr>
        <w:t>意、用户权利实现等)、对合作双方的</w:t>
      </w:r>
    </w:p>
    <w:p>
      <w:pPr>
        <w:pStyle w:val="BodyText"/>
        <w:spacing w:line="219" w:lineRule="auto"/>
        <w:rPr>
          <w:sz w:val="20"/>
          <w:szCs w:val="20"/>
        </w:rPr>
      </w:pPr>
      <w:r>
        <w:rPr>
          <w:sz w:val="20"/>
          <w:szCs w:val="20"/>
          <w:spacing w:val="3"/>
        </w:rPr>
        <w:t>可归责性、明晰合作双方在数据共享和交易的责任、保障共享与交易的个人信息安全。</w:t>
      </w:r>
    </w:p>
    <w:p>
      <w:pPr>
        <w:spacing w:line="456" w:lineRule="auto"/>
        <w:rPr>
          <w:rFonts w:ascii="Arial"/>
          <w:sz w:val="21"/>
        </w:rPr>
      </w:pPr>
      <w:r/>
    </w:p>
    <w:p>
      <w:pPr>
        <w:pStyle w:val="BodyText"/>
        <w:ind w:left="758" w:right="10" w:hanging="329"/>
        <w:spacing w:before="62" w:line="227" w:lineRule="auto"/>
        <w:rPr>
          <w:sz w:val="19"/>
          <w:szCs w:val="19"/>
        </w:rPr>
      </w:pPr>
      <w:r>
        <w:rPr>
          <w:sz w:val="19"/>
          <w:szCs w:val="19"/>
          <w:spacing w:val="-17"/>
        </w:rPr>
        <w:t>⊙李伟：《央</w:t>
      </w:r>
      <w:r>
        <w:rPr>
          <w:sz w:val="19"/>
          <w:szCs w:val="19"/>
          <w:spacing w:val="-16"/>
        </w:rPr>
        <w:t>行李伟：数据治理之困、之道、之术》,2019年12月6日载于腾讯网，见</w:t>
      </w:r>
      <w:hyperlink w:history="true" r:id="rId209">
        <w:r>
          <w:rPr>
            <w:rFonts w:ascii="Times New Roman" w:hAnsi="Times New Roman" w:eastAsia="Times New Roman" w:cs="Times New Roman"/>
            <w:sz w:val="19"/>
            <w:szCs w:val="19"/>
            <w:spacing w:val="-16"/>
          </w:rPr>
          <w:t>htps://new.qq.com</w:t>
        </w:r>
        <w:r>
          <w:rPr>
            <w:rFonts w:ascii="Times New Roman" w:hAnsi="Times New Roman" w:eastAsia="Times New Roman" w:cs="Times New Roman"/>
            <w:sz w:val="19"/>
            <w:szCs w:val="19"/>
            <w:spacing w:val="-10"/>
          </w:rPr>
          <w:t>/</w:t>
        </w:r>
      </w:hyperlink>
      <w:r>
        <w:rPr>
          <w:rFonts w:ascii="Times New Roman" w:hAnsi="Times New Roman" w:eastAsia="Times New Roman" w:cs="Times New Roman"/>
          <w:sz w:val="19"/>
          <w:szCs w:val="19"/>
          <w:spacing w:val="16"/>
        </w:rPr>
        <w:t xml:space="preserve"> </w:t>
      </w:r>
      <w:r>
        <w:rPr>
          <w:sz w:val="19"/>
          <w:szCs w:val="19"/>
          <w:spacing w:val="-9"/>
        </w:rPr>
        <w:t>omn/20191206/20191206AOANWT00.html。</w:t>
      </w:r>
    </w:p>
    <w:p>
      <w:pPr>
        <w:spacing w:line="227" w:lineRule="auto"/>
        <w:sectPr>
          <w:pgSz w:w="9450" w:h="13340"/>
          <w:pgMar w:top="400" w:right="759" w:bottom="400" w:left="690" w:header="0" w:footer="0" w:gutter="0"/>
        </w:sectPr>
        <w:rPr>
          <w:sz w:val="19"/>
          <w:szCs w:val="19"/>
        </w:rPr>
      </w:pPr>
    </w:p>
    <w:p>
      <w:pPr>
        <w:pStyle w:val="BodyText"/>
        <w:ind w:left="3259"/>
        <w:spacing w:before="63" w:line="222" w:lineRule="auto"/>
        <w:rPr>
          <w:sz w:val="16"/>
          <w:szCs w:val="16"/>
        </w:rPr>
      </w:pPr>
      <w:r>
        <w:drawing>
          <wp:anchor distT="0" distB="0" distL="0" distR="0" simplePos="0" relativeHeight="253361152" behindDoc="0" locked="0" layoutInCell="0" allowOverlap="1">
            <wp:simplePos x="0" y="0"/>
            <wp:positionH relativeFrom="page">
              <wp:posOffset>2990833</wp:posOffset>
            </wp:positionH>
            <wp:positionV relativeFrom="page">
              <wp:posOffset>4279933</wp:posOffset>
            </wp:positionV>
            <wp:extent cx="2057417" cy="1606550"/>
            <wp:effectExtent l="0" t="0" r="0" b="0"/>
            <wp:wrapNone/>
            <wp:docPr id="406" name="IM 406"/>
            <wp:cNvGraphicFramePr/>
            <a:graphic>
              <a:graphicData uri="http://schemas.openxmlformats.org/drawingml/2006/picture">
                <pic:pic>
                  <pic:nvPicPr>
                    <pic:cNvPr id="406" name="IM 406"/>
                    <pic:cNvPicPr/>
                  </pic:nvPicPr>
                  <pic:blipFill>
                    <a:blip r:embed="rId210"/>
                    <a:stretch>
                      <a:fillRect/>
                    </a:stretch>
                  </pic:blipFill>
                  <pic:spPr>
                    <a:xfrm rot="0">
                      <a:off x="0" y="0"/>
                      <a:ext cx="2057417" cy="1606550"/>
                    </a:xfrm>
                    <a:prstGeom prst="rect">
                      <a:avLst/>
                    </a:prstGeom>
                  </pic:spPr>
                </pic:pic>
              </a:graphicData>
            </a:graphic>
          </wp:anchor>
        </w:drawing>
      </w:r>
      <w:r>
        <w:pict>
          <v:shape id="_x0000_s562" style="position:absolute;margin-left:233.502pt;margin-top:177.732pt;mso-position-vertical-relative:page;mso-position-horizontal-relative:page;width:167pt;height:291.8pt;z-index:253362176;" o:allowincell="f" filled="false" stroked="false" type="#_x0000_t202">
            <v:fill on="false"/>
            <v:stroke on="false"/>
            <v:path/>
            <v:imagedata o:title=""/>
            <o:lock v:ext="edit" aspectratio="false"/>
            <v:textbox inset="0mm,0mm,0mm,0mm">
              <w:txbxContent>
                <w:p>
                  <w:pPr>
                    <w:spacing w:line="20" w:lineRule="exact"/>
                    <w:rPr/>
                  </w:pPr>
                  <w:r/>
                </w:p>
                <w:tbl>
                  <w:tblPr>
                    <w:tblStyle w:val="TableNormal"/>
                    <w:tblW w:w="3289" w:type="dxa"/>
                    <w:tblInd w:w="25"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21"/>
                    <w:gridCol w:w="1278"/>
                    <w:gridCol w:w="990"/>
                  </w:tblGrid>
                  <w:tr>
                    <w:trPr>
                      <w:trHeight w:val="682" w:hRule="atLeast"/>
                    </w:trPr>
                    <w:tc>
                      <w:tcPr>
                        <w:tcW w:w="1021" w:type="dxa"/>
                        <w:vAlign w:val="top"/>
                        <w:tcBorders>
                          <w:left w:val="single" w:color="000000" w:sz="4" w:space="0"/>
                          <w:top w:val="single" w:color="000000" w:sz="2" w:space="0"/>
                        </w:tcBorders>
                      </w:tcPr>
                      <w:p>
                        <w:pPr>
                          <w:ind w:left="279"/>
                          <w:spacing w:before="62" w:line="265" w:lineRule="exact"/>
                          <w:rPr>
                            <w:rFonts w:ascii="SimHei" w:hAnsi="SimHei" w:eastAsia="SimHei" w:cs="SimHei"/>
                            <w:sz w:val="12"/>
                            <w:szCs w:val="12"/>
                          </w:rPr>
                        </w:pPr>
                        <w:r>
                          <w:rPr>
                            <w:rFonts w:ascii="SimHei" w:hAnsi="SimHei" w:eastAsia="SimHei" w:cs="SimHei"/>
                            <w:sz w:val="12"/>
                            <w:szCs w:val="12"/>
                            <w:spacing w:val="-3"/>
                            <w:position w:val="11"/>
                          </w:rPr>
                          <w:t>中国电信令</w:t>
                        </w:r>
                      </w:p>
                      <w:p>
                        <w:pPr>
                          <w:ind w:left="149"/>
                          <w:spacing w:line="223" w:lineRule="auto"/>
                          <w:rPr>
                            <w:rFonts w:ascii="SimHei" w:hAnsi="SimHei" w:eastAsia="SimHei" w:cs="SimHei"/>
                            <w:sz w:val="16"/>
                            <w:szCs w:val="16"/>
                          </w:rPr>
                        </w:pPr>
                        <w:r>
                          <w:rPr>
                            <w:rFonts w:ascii="SimHei" w:hAnsi="SimHei" w:eastAsia="SimHei" w:cs="SimHei"/>
                            <w:sz w:val="16"/>
                            <w:szCs w:val="16"/>
                            <w:spacing w:val="-4"/>
                          </w:rPr>
                          <w:t>&lt;</w:t>
                        </w:r>
                        <w:r>
                          <w:rPr>
                            <w:rFonts w:ascii="SimHei" w:hAnsi="SimHei" w:eastAsia="SimHei" w:cs="SimHei"/>
                            <w:sz w:val="16"/>
                            <w:szCs w:val="16"/>
                            <w:spacing w:val="4"/>
                          </w:rPr>
                          <w:t xml:space="preserve">   </w:t>
                        </w:r>
                        <w:r>
                          <w:rPr>
                            <w:rFonts w:ascii="SimHei" w:hAnsi="SimHei" w:eastAsia="SimHei" w:cs="SimHei"/>
                            <w:sz w:val="16"/>
                            <w:szCs w:val="16"/>
                            <w:spacing w:val="-4"/>
                          </w:rPr>
                          <w:t>关闭</w:t>
                        </w:r>
                      </w:p>
                    </w:tc>
                    <w:tc>
                      <w:tcPr>
                        <w:tcW w:w="1278" w:type="dxa"/>
                        <w:vAlign w:val="top"/>
                        <w:tcBorders>
                          <w:top w:val="single" w:color="000000" w:sz="2" w:space="0"/>
                        </w:tcBorders>
                      </w:tcPr>
                      <w:p>
                        <w:pPr>
                          <w:pStyle w:val="TableText"/>
                          <w:ind w:left="463"/>
                          <w:spacing w:before="85" w:line="184" w:lineRule="auto"/>
                          <w:rPr>
                            <w:sz w:val="12"/>
                            <w:szCs w:val="12"/>
                          </w:rPr>
                        </w:pPr>
                        <w:r>
                          <w:rPr>
                            <w:sz w:val="12"/>
                            <w:szCs w:val="12"/>
                            <w:spacing w:val="-1"/>
                          </w:rPr>
                          <w:t>21:55</w:t>
                        </w:r>
                      </w:p>
                      <w:p>
                        <w:pPr>
                          <w:ind w:left="146"/>
                          <w:spacing w:before="98" w:line="222" w:lineRule="auto"/>
                          <w:rPr>
                            <w:rFonts w:ascii="SimHei" w:hAnsi="SimHei" w:eastAsia="SimHei" w:cs="SimHei"/>
                            <w:sz w:val="16"/>
                            <w:szCs w:val="16"/>
                          </w:rPr>
                        </w:pPr>
                        <w:r>
                          <w:rPr>
                            <w:rFonts w:ascii="SimHei" w:hAnsi="SimHei" w:eastAsia="SimHei" w:cs="SimHei"/>
                            <w:sz w:val="16"/>
                            <w:szCs w:val="16"/>
                            <w:b/>
                            <w:bCs/>
                            <w:spacing w:val="-3"/>
                          </w:rPr>
                          <w:t>用户授权协议</w:t>
                        </w:r>
                      </w:p>
                    </w:tc>
                    <w:tc>
                      <w:tcPr>
                        <w:tcW w:w="990" w:type="dxa"/>
                        <w:vAlign w:val="top"/>
                        <w:tcBorders>
                          <w:right w:val="single" w:color="000000" w:sz="4" w:space="0"/>
                          <w:top w:val="single" w:color="000000" w:sz="2" w:space="0"/>
                        </w:tcBorders>
                      </w:tcPr>
                      <w:p>
                        <w:pPr>
                          <w:pStyle w:val="TableText"/>
                          <w:ind w:left="185"/>
                          <w:spacing w:line="211" w:lineRule="auto"/>
                          <w:rPr/>
                        </w:pPr>
                        <w:r>
                          <w:rPr>
                            <w:spacing w:val="-22"/>
                          </w:rPr>
                          <w:t>②</w:t>
                        </w:r>
                        <w:r>
                          <w:rPr>
                            <w:spacing w:val="-53"/>
                          </w:rPr>
                          <w:t xml:space="preserve"> </w:t>
                        </w:r>
                        <w:r>
                          <w:rPr>
                            <w:spacing w:val="-22"/>
                          </w:rPr>
                          <w:t>√98%</w:t>
                        </w:r>
                      </w:p>
                    </w:tc>
                  </w:tr>
                  <w:tr>
                    <w:trPr>
                      <w:trHeight w:val="2476" w:hRule="atLeast"/>
                    </w:trPr>
                    <w:tc>
                      <w:tcPr>
                        <w:tcW w:w="3289" w:type="dxa"/>
                        <w:vAlign w:val="top"/>
                        <w:gridSpan w:val="3"/>
                        <w:tcBorders>
                          <w:left w:val="single" w:color="000000" w:sz="4" w:space="0"/>
                          <w:right w:val="single" w:color="000000" w:sz="4" w:space="0"/>
                        </w:tcBorders>
                      </w:tcPr>
                      <w:p>
                        <w:pPr>
                          <w:ind w:left="1299"/>
                          <w:spacing w:before="192" w:line="222" w:lineRule="auto"/>
                          <w:rPr>
                            <w:rFonts w:ascii="SimHei" w:hAnsi="SimHei" w:eastAsia="SimHei" w:cs="SimHei"/>
                            <w:sz w:val="12"/>
                            <w:szCs w:val="12"/>
                          </w:rPr>
                        </w:pPr>
                        <w:r>
                          <w:rPr>
                            <w:rFonts w:ascii="SimHei" w:hAnsi="SimHei" w:eastAsia="SimHei" w:cs="SimHei"/>
                            <w:sz w:val="12"/>
                            <w:szCs w:val="12"/>
                            <w:spacing w:val="-5"/>
                          </w:rPr>
                          <w:t>用户授权协议</w:t>
                        </w:r>
                      </w:p>
                      <w:p>
                        <w:pPr>
                          <w:spacing w:line="434" w:lineRule="auto"/>
                          <w:rPr>
                            <w:rFonts w:ascii="Arial"/>
                            <w:sz w:val="21"/>
                          </w:rPr>
                        </w:pPr>
                        <w:r/>
                      </w:p>
                      <w:p>
                        <w:pPr>
                          <w:pStyle w:val="TableText"/>
                          <w:ind w:left="149" w:right="175"/>
                          <w:spacing w:before="39" w:line="278" w:lineRule="auto"/>
                          <w:rPr>
                            <w:rFonts w:ascii="YouYuan" w:hAnsi="YouYuan" w:eastAsia="YouYuan" w:cs="YouYuan"/>
                            <w:sz w:val="12"/>
                            <w:szCs w:val="12"/>
                          </w:rPr>
                        </w:pPr>
                        <w:r>
                          <w:rPr>
                            <w:sz w:val="12"/>
                            <w:szCs w:val="12"/>
                            <w:spacing w:val="-8"/>
                          </w:rPr>
                          <w:t>《用户授权协议》(以下简称“本协议)是</w:t>
                        </w:r>
                        <w:r>
                          <w:rPr>
                            <w:sz w:val="12"/>
                            <w:szCs w:val="12"/>
                            <w:spacing w:val="5"/>
                          </w:rPr>
                          <w:t xml:space="preserve">      </w:t>
                        </w:r>
                        <w:r>
                          <w:rPr>
                            <w:rFonts w:ascii="SimHei" w:hAnsi="SimHei" w:eastAsia="SimHei" w:cs="SimHei"/>
                            <w:sz w:val="12"/>
                            <w:szCs w:val="12"/>
                            <w:spacing w:val="-8"/>
                            <w:position w:val="1"/>
                          </w:rPr>
                          <w:t>(中国)网络</w:t>
                        </w:r>
                        <w:r>
                          <w:rPr>
                            <w:rFonts w:ascii="SimHei" w:hAnsi="SimHei" w:eastAsia="SimHei" w:cs="SimHei"/>
                            <w:sz w:val="12"/>
                            <w:szCs w:val="12"/>
                            <w:spacing w:val="2"/>
                            <w:position w:val="1"/>
                          </w:rPr>
                          <w:t xml:space="preserve"> </w:t>
                        </w:r>
                        <w:r>
                          <w:rPr>
                            <w:rFonts w:ascii="SimHei" w:hAnsi="SimHei" w:eastAsia="SimHei" w:cs="SimHei"/>
                            <w:sz w:val="12"/>
                            <w:szCs w:val="12"/>
                            <w:spacing w:val="-8"/>
                          </w:rPr>
                          <w:t>技术有限公司(以下简称“</w:t>
                        </w:r>
                        <w:r>
                          <w:rPr>
                            <w:rFonts w:ascii="SimHei" w:hAnsi="SimHei" w:eastAsia="SimHei" w:cs="SimHei"/>
                            <w:sz w:val="12"/>
                            <w:szCs w:val="12"/>
                            <w:spacing w:val="-8"/>
                          </w:rPr>
                          <w:t xml:space="preserve">     </w:t>
                        </w:r>
                        <w:r>
                          <w:rPr>
                            <w:sz w:val="12"/>
                            <w:szCs w:val="12"/>
                            <w:spacing w:val="-8"/>
                          </w:rPr>
                          <w:t>!"或“我们”)与用户(以下</w:t>
                        </w:r>
                        <w:r>
                          <w:rPr>
                            <w:sz w:val="12"/>
                            <w:szCs w:val="12"/>
                            <w:spacing w:val="7"/>
                          </w:rPr>
                          <w:t xml:space="preserve">  </w:t>
                        </w:r>
                        <w:r>
                          <w:rPr>
                            <w:rFonts w:ascii="YouYuan" w:hAnsi="YouYuan" w:eastAsia="YouYuan" w:cs="YouYuan"/>
                            <w:sz w:val="12"/>
                            <w:szCs w:val="12"/>
                            <w:spacing w:val="-6"/>
                            <w:w w:val="97"/>
                          </w:rPr>
                          <w:t>简称“您”)所订立的有效合约。请您先仔细阅读本协议内</w:t>
                        </w:r>
                      </w:p>
                      <w:p>
                        <w:pPr>
                          <w:pStyle w:val="TableText"/>
                          <w:ind w:left="149" w:right="201"/>
                          <w:spacing w:before="66" w:line="300" w:lineRule="auto"/>
                          <w:rPr>
                            <w:rFonts w:ascii="SimHei" w:hAnsi="SimHei" w:eastAsia="SimHei" w:cs="SimHei"/>
                            <w:sz w:val="12"/>
                            <w:szCs w:val="12"/>
                          </w:rPr>
                        </w:pPr>
                        <w:r>
                          <w:rPr>
                            <w:sz w:val="12"/>
                            <w:szCs w:val="12"/>
                            <w:spacing w:val="-8"/>
                          </w:rPr>
                          <w:t>容，尤其是字体加粗部分。如您对本协议内容或页面提示信</w:t>
                        </w:r>
                        <w:r>
                          <w:rPr>
                            <w:sz w:val="12"/>
                            <w:szCs w:val="12"/>
                            <w:spacing w:val="14"/>
                          </w:rPr>
                          <w:t xml:space="preserve"> </w:t>
                        </w:r>
                        <w:r>
                          <w:rPr>
                            <w:rFonts w:ascii="SimHei" w:hAnsi="SimHei" w:eastAsia="SimHei" w:cs="SimHei"/>
                            <w:sz w:val="12"/>
                            <w:szCs w:val="12"/>
                            <w:spacing w:val="-5"/>
                          </w:rPr>
                          <w:t>息有疑问，请勿进行下一步操作。您可通过</w:t>
                        </w:r>
                        <w:r>
                          <w:rPr>
                            <w:rFonts w:ascii="SimHei" w:hAnsi="SimHei" w:eastAsia="SimHei" w:cs="SimHei"/>
                            <w:sz w:val="12"/>
                            <w:szCs w:val="12"/>
                            <w:spacing w:val="-5"/>
                          </w:rPr>
                          <w:t xml:space="preserve">   </w:t>
                        </w:r>
                        <w:r>
                          <w:rPr>
                            <w:rFonts w:ascii="SimHei" w:hAnsi="SimHei" w:eastAsia="SimHei" w:cs="SimHei"/>
                            <w:sz w:val="12"/>
                            <w:szCs w:val="12"/>
                            <w:spacing w:val="-6"/>
                          </w:rPr>
                          <w:t xml:space="preserve">  </w:t>
                        </w:r>
                        <w:r>
                          <w:rPr>
                            <w:sz w:val="12"/>
                            <w:szCs w:val="12"/>
                            <w:spacing w:val="-6"/>
                          </w:rPr>
                          <w:t>在线客服</w:t>
                        </w:r>
                        <w:r>
                          <w:rPr>
                            <w:sz w:val="12"/>
                            <w:szCs w:val="12"/>
                          </w:rPr>
                          <w:t xml:space="preserve"> </w:t>
                        </w:r>
                        <w:r>
                          <w:rPr>
                            <w:rFonts w:ascii="SimHei" w:hAnsi="SimHei" w:eastAsia="SimHei" w:cs="SimHei"/>
                            <w:sz w:val="12"/>
                            <w:szCs w:val="12"/>
                            <w:spacing w:val="-6"/>
                          </w:rPr>
                          <w:t>或官方热线95188进行咨询，以便我们为您解释和说</w:t>
                        </w:r>
                        <w:r>
                          <w:rPr>
                            <w:rFonts w:ascii="SimHei" w:hAnsi="SimHei" w:eastAsia="SimHei" w:cs="SimHei"/>
                            <w:sz w:val="12"/>
                            <w:szCs w:val="12"/>
                            <w:spacing w:val="-7"/>
                          </w:rPr>
                          <w:t>明。如</w:t>
                        </w:r>
                        <w:r>
                          <w:rPr>
                            <w:rFonts w:ascii="SimHei" w:hAnsi="SimHei" w:eastAsia="SimHei" w:cs="SimHei"/>
                            <w:sz w:val="12"/>
                            <w:szCs w:val="12"/>
                          </w:rPr>
                          <w:t xml:space="preserve"> </w:t>
                        </w:r>
                        <w:r>
                          <w:rPr>
                            <w:rFonts w:ascii="SimHei" w:hAnsi="SimHei" w:eastAsia="SimHei" w:cs="SimHei"/>
                            <w:sz w:val="12"/>
                            <w:szCs w:val="12"/>
                            <w:spacing w:val="-8"/>
                          </w:rPr>
                          <w:t>您通过页面点击或我们认可的其他方式确认本协议即表示您</w:t>
                        </w:r>
                        <w:r>
                          <w:rPr>
                            <w:rFonts w:ascii="SimHei" w:hAnsi="SimHei" w:eastAsia="SimHei" w:cs="SimHei"/>
                            <w:sz w:val="12"/>
                            <w:szCs w:val="12"/>
                            <w:spacing w:val="11"/>
                          </w:rPr>
                          <w:t xml:space="preserve"> </w:t>
                        </w:r>
                        <w:r>
                          <w:rPr>
                            <w:rFonts w:ascii="SimHei" w:hAnsi="SimHei" w:eastAsia="SimHei" w:cs="SimHei"/>
                            <w:sz w:val="12"/>
                            <w:szCs w:val="12"/>
                            <w:spacing w:val="-7"/>
                          </w:rPr>
                          <w:t>已同意本协议。</w:t>
                        </w:r>
                      </w:p>
                    </w:tc>
                  </w:tr>
                  <w:tr>
                    <w:trPr>
                      <w:trHeight w:val="2627" w:hRule="atLeast"/>
                    </w:trPr>
                    <w:tc>
                      <w:tcPr>
                        <w:tcW w:w="3289" w:type="dxa"/>
                        <w:vAlign w:val="top"/>
                        <w:gridSpan w:val="3"/>
                        <w:tcBorders>
                          <w:left w:val="single" w:color="000000" w:sz="4" w:space="0"/>
                          <w:right w:val="single" w:color="000000" w:sz="4" w:space="0"/>
                          <w:bottom w:val="single" w:color="000000" w:sz="2" w:space="0"/>
                        </w:tcBorders>
                      </w:tcPr>
                      <w:p>
                        <w:pPr>
                          <w:pStyle w:val="TableText"/>
                          <w:ind w:left="149" w:right="204" w:firstLine="1"/>
                          <w:spacing w:before="110" w:line="298" w:lineRule="auto"/>
                          <w:rPr>
                            <w:sz w:val="12"/>
                            <w:szCs w:val="12"/>
                          </w:rPr>
                        </w:pPr>
                        <w:r>
                          <w:rPr>
                            <w:rFonts w:ascii="SimHei" w:hAnsi="SimHei" w:eastAsia="SimHei" w:cs="SimHei"/>
                            <w:sz w:val="12"/>
                            <w:szCs w:val="12"/>
                            <w:b/>
                            <w:bCs/>
                            <w:spacing w:val="-5"/>
                          </w:rPr>
                          <w:t>1、为了使于您使用第三方的服务，您同意</w:t>
                        </w:r>
                        <w:r>
                          <w:rPr>
                            <w:rFonts w:ascii="SimHei" w:hAnsi="SimHei" w:eastAsia="SimHei" w:cs="SimHei"/>
                            <w:sz w:val="12"/>
                            <w:szCs w:val="12"/>
                            <w:spacing w:val="-5"/>
                          </w:rPr>
                          <w:t xml:space="preserve">    </w:t>
                        </w:r>
                        <w:r>
                          <w:rPr>
                            <w:rFonts w:ascii="SimHei" w:hAnsi="SimHei" w:eastAsia="SimHei" w:cs="SimHei"/>
                            <w:sz w:val="12"/>
                            <w:szCs w:val="12"/>
                            <w:b/>
                            <w:bCs/>
                            <w:spacing w:val="-5"/>
                          </w:rPr>
                          <w:t>将您的用</w:t>
                        </w:r>
                        <w:r>
                          <w:rPr>
                            <w:rFonts w:ascii="SimHei" w:hAnsi="SimHei" w:eastAsia="SimHei" w:cs="SimHei"/>
                            <w:sz w:val="12"/>
                            <w:szCs w:val="12"/>
                            <w:spacing w:val="-5"/>
                          </w:rPr>
                          <w:t xml:space="preserve">  </w:t>
                        </w:r>
                        <w:r>
                          <w:rPr>
                            <w:sz w:val="12"/>
                            <w:szCs w:val="12"/>
                            <w:b/>
                            <w:bCs/>
                            <w:spacing w:val="-9"/>
                          </w:rPr>
                          <w:t>户编号及页面提示的相关信息传递给第三方。页面提示上会</w:t>
                        </w:r>
                        <w:r>
                          <w:rPr>
                            <w:sz w:val="12"/>
                            <w:szCs w:val="12"/>
                            <w:spacing w:val="3"/>
                          </w:rPr>
                          <w:t xml:space="preserve"> </w:t>
                        </w:r>
                        <w:r>
                          <w:rPr>
                            <w:rFonts w:ascii="SimHei" w:hAnsi="SimHei" w:eastAsia="SimHei" w:cs="SimHei"/>
                            <w:sz w:val="12"/>
                            <w:szCs w:val="12"/>
                            <w:b/>
                            <w:bCs/>
                            <w:spacing w:val="-9"/>
                          </w:rPr>
                          <w:t>展示具体授权对象以及授权信息类型，您的信息将通过加密</w:t>
                        </w:r>
                        <w:r>
                          <w:rPr>
                            <w:rFonts w:ascii="SimHei" w:hAnsi="SimHei" w:eastAsia="SimHei" w:cs="SimHei"/>
                            <w:sz w:val="12"/>
                            <w:szCs w:val="12"/>
                            <w:spacing w:val="3"/>
                          </w:rPr>
                          <w:t xml:space="preserve"> </w:t>
                        </w:r>
                        <w:r>
                          <w:rPr>
                            <w:rFonts w:ascii="SimHei" w:hAnsi="SimHei" w:eastAsia="SimHei" w:cs="SimHei"/>
                            <w:sz w:val="12"/>
                            <w:szCs w:val="12"/>
                            <w:b/>
                            <w:bCs/>
                            <w:spacing w:val="-12"/>
                          </w:rPr>
                          <w:t>通道传递给第三方。</w:t>
                        </w:r>
                        <w:r>
                          <w:rPr>
                            <w:rFonts w:ascii="SimHei" w:hAnsi="SimHei" w:eastAsia="SimHei" w:cs="SimHei"/>
                            <w:sz w:val="12"/>
                            <w:szCs w:val="12"/>
                            <w:spacing w:val="3"/>
                          </w:rPr>
                          <w:t xml:space="preserve">      </w:t>
                        </w:r>
                        <w:r>
                          <w:rPr>
                            <w:sz w:val="12"/>
                            <w:szCs w:val="12"/>
                            <w:spacing w:val="-12"/>
                          </w:rPr>
                          <w:t>!会要求第三方严格遵守相关法律</w:t>
                        </w:r>
                        <w:r>
                          <w:rPr>
                            <w:sz w:val="12"/>
                            <w:szCs w:val="12"/>
                            <w:spacing w:val="2"/>
                          </w:rPr>
                          <w:t xml:space="preserve"> </w:t>
                        </w:r>
                        <w:r>
                          <w:rPr>
                            <w:sz w:val="12"/>
                            <w:szCs w:val="12"/>
                            <w:spacing w:val="-8"/>
                          </w:rPr>
                          <w:t>法规与监管要求，依法使用您的信息，并应对您的信息保</w:t>
                        </w:r>
                      </w:p>
                      <w:p>
                        <w:pPr>
                          <w:pStyle w:val="TableText"/>
                          <w:ind w:left="149" w:right="204"/>
                          <w:spacing w:before="68" w:line="283" w:lineRule="auto"/>
                          <w:rPr>
                            <w:sz w:val="12"/>
                            <w:szCs w:val="12"/>
                          </w:rPr>
                        </w:pPr>
                        <w:r>
                          <w:rPr>
                            <w:sz w:val="12"/>
                            <w:szCs w:val="12"/>
                            <w:spacing w:val="-8"/>
                          </w:rPr>
                          <w:t>密，点击授权之后，授权关系长期有效，直至您主</w:t>
                        </w:r>
                        <w:r>
                          <w:rPr>
                            <w:sz w:val="12"/>
                            <w:szCs w:val="12"/>
                            <w:spacing w:val="-9"/>
                          </w:rPr>
                          <w:t>动解除。</w:t>
                        </w:r>
                        <w:r>
                          <w:rPr>
                            <w:sz w:val="12"/>
                            <w:szCs w:val="12"/>
                          </w:rPr>
                          <w:t xml:space="preserve"> </w:t>
                        </w:r>
                        <w:r>
                          <w:rPr>
                            <w:sz w:val="12"/>
                            <w:szCs w:val="12"/>
                            <w:spacing w:val="-8"/>
                          </w:rPr>
                          <w:t>为了更好的保护您的信息安全，我们采用了信息查询令牌技</w:t>
                        </w:r>
                        <w:r>
                          <w:rPr>
                            <w:sz w:val="12"/>
                            <w:szCs w:val="12"/>
                            <w:spacing w:val="11"/>
                          </w:rPr>
                          <w:t xml:space="preserve"> </w:t>
                        </w:r>
                        <w:r>
                          <w:rPr>
                            <w:sz w:val="12"/>
                            <w:szCs w:val="12"/>
                            <w:spacing w:val="-8"/>
                          </w:rPr>
                          <w:t>术。授权有效期内，当您使用被授权方服务时。将激活令</w:t>
                        </w:r>
                      </w:p>
                      <w:p>
                        <w:pPr>
                          <w:ind w:left="149"/>
                          <w:spacing w:before="38" w:line="221" w:lineRule="auto"/>
                          <w:rPr>
                            <w:rFonts w:ascii="YouYuan" w:hAnsi="YouYuan" w:eastAsia="YouYuan" w:cs="YouYuan"/>
                            <w:sz w:val="12"/>
                            <w:szCs w:val="12"/>
                          </w:rPr>
                        </w:pPr>
                        <w:r>
                          <w:rPr>
                            <w:rFonts w:ascii="YouYuan" w:hAnsi="YouYuan" w:eastAsia="YouYuan" w:cs="YouYuan"/>
                            <w:sz w:val="12"/>
                            <w:szCs w:val="12"/>
                            <w:spacing w:val="-5"/>
                            <w:w w:val="98"/>
                          </w:rPr>
                          <w:t>牌，被授权方仅在令牌激活期内方可查询您的信息。激活期</w:t>
                        </w:r>
                      </w:p>
                      <w:p>
                        <w:pPr>
                          <w:pStyle w:val="TableText"/>
                          <w:ind w:left="149" w:right="202"/>
                          <w:spacing w:before="85" w:line="264" w:lineRule="auto"/>
                          <w:rPr>
                            <w:sz w:val="12"/>
                            <w:szCs w:val="12"/>
                          </w:rPr>
                        </w:pPr>
                        <w:r>
                          <w:rPr>
                            <w:sz w:val="12"/>
                            <w:szCs w:val="12"/>
                            <w:spacing w:val="-8"/>
                          </w:rPr>
                          <w:t>届满后，令牌将暂时失效，直至您再次使用被授权方服务时</w:t>
                        </w:r>
                        <w:r>
                          <w:rPr>
                            <w:sz w:val="12"/>
                            <w:szCs w:val="12"/>
                            <w:spacing w:val="13"/>
                          </w:rPr>
                          <w:t xml:space="preserve"> </w:t>
                        </w:r>
                        <w:r>
                          <w:rPr>
                            <w:sz w:val="12"/>
                            <w:szCs w:val="12"/>
                            <w:spacing w:val="-5"/>
                          </w:rPr>
                          <w:t>被激活。</w:t>
                        </w:r>
                      </w:p>
                    </w:tc>
                  </w:tr>
                </w:tbl>
                <w:p>
                  <w:pPr>
                    <w:rPr>
                      <w:rFonts w:ascii="Arial"/>
                      <w:sz w:val="21"/>
                    </w:rPr>
                  </w:pPr>
                  <w:r/>
                </w:p>
              </w:txbxContent>
            </v:textbox>
          </v:shape>
        </w:pict>
      </w:r>
      <w:bookmarkStart w:name="bookmark38" w:id="37"/>
      <w:bookmarkEnd w:id="37"/>
      <w:r>
        <w:rPr>
          <w:rFonts w:ascii="YouYuan" w:hAnsi="YouYuan" w:eastAsia="YouYuan" w:cs="YouYuan"/>
          <w:sz w:val="21"/>
          <w:szCs w:val="21"/>
          <w:spacing w:val="-15"/>
          <w:w w:val="97"/>
        </w:rPr>
        <w:t>第十二章</w:t>
      </w:r>
      <w:r>
        <w:rPr>
          <w:rFonts w:ascii="YouYuan" w:hAnsi="YouYuan" w:eastAsia="YouYuan" w:cs="YouYuan"/>
          <w:sz w:val="21"/>
          <w:szCs w:val="21"/>
          <w:spacing w:val="-15"/>
          <w:w w:val="97"/>
        </w:rPr>
        <w:t xml:space="preserve"> </w:t>
      </w:r>
      <w:r>
        <w:rPr>
          <w:rFonts w:ascii="YouYuan" w:hAnsi="YouYuan" w:eastAsia="YouYuan" w:cs="YouYuan"/>
          <w:sz w:val="21"/>
          <w:szCs w:val="21"/>
          <w:spacing w:val="-15"/>
          <w:w w:val="97"/>
        </w:rPr>
        <w:t>数据要素效能发挥：数据共享与交易</w:t>
      </w:r>
      <w:r>
        <w:rPr>
          <w:rFonts w:ascii="YouYuan" w:hAnsi="YouYuan" w:eastAsia="YouYuan" w:cs="YouYuan"/>
          <w:sz w:val="21"/>
          <w:szCs w:val="21"/>
          <w:spacing w:val="3"/>
        </w:rPr>
        <w:t xml:space="preserve">     </w:t>
      </w:r>
      <w:r>
        <w:rPr>
          <w:sz w:val="16"/>
          <w:szCs w:val="16"/>
          <w:spacing w:val="-15"/>
          <w:w w:val="97"/>
          <w:position w:val="-1"/>
        </w:rPr>
        <w:t>201</w:t>
      </w:r>
    </w:p>
    <w:p>
      <w:pPr>
        <w:spacing w:line="344" w:lineRule="auto"/>
        <w:rPr>
          <w:rFonts w:ascii="Arial"/>
          <w:sz w:val="21"/>
        </w:rPr>
      </w:pPr>
      <w:r/>
    </w:p>
    <w:p>
      <w:pPr>
        <w:spacing w:line="345" w:lineRule="auto"/>
        <w:rPr>
          <w:rFonts w:ascii="Arial"/>
          <w:sz w:val="21"/>
        </w:rPr>
      </w:pPr>
      <w:r/>
    </w:p>
    <w:p>
      <w:pPr>
        <w:pStyle w:val="BodyText"/>
        <w:ind w:left="39"/>
        <w:spacing w:before="68" w:line="360" w:lineRule="exact"/>
        <w:rPr>
          <w:sz w:val="21"/>
          <w:szCs w:val="21"/>
        </w:rPr>
      </w:pPr>
      <w:r>
        <w:rPr>
          <w:sz w:val="21"/>
          <w:szCs w:val="21"/>
          <w:spacing w:val="-2"/>
          <w:position w:val="11"/>
        </w:rPr>
        <w:t>(1)保障用户对其个人信息的共享和交易享有控制权</w:t>
      </w:r>
    </w:p>
    <w:p>
      <w:pPr>
        <w:pStyle w:val="BodyText"/>
        <w:ind w:left="39"/>
        <w:spacing w:line="218" w:lineRule="auto"/>
        <w:rPr>
          <w:sz w:val="21"/>
          <w:szCs w:val="21"/>
        </w:rPr>
      </w:pPr>
      <w:r>
        <w:rPr>
          <w:sz w:val="21"/>
          <w:szCs w:val="21"/>
          <w:spacing w:val="-4"/>
        </w:rPr>
        <w:t>1)对数据提供方的合规要求。</w:t>
      </w:r>
    </w:p>
    <w:p>
      <w:pPr>
        <w:pStyle w:val="BodyText"/>
        <w:ind w:left="39"/>
        <w:spacing w:before="110" w:line="218" w:lineRule="auto"/>
        <w:rPr>
          <w:sz w:val="21"/>
          <w:szCs w:val="21"/>
        </w:rPr>
      </w:pPr>
      <w:r>
        <w:rPr>
          <w:rFonts w:ascii="Times New Roman" w:hAnsi="Times New Roman" w:eastAsia="Times New Roman" w:cs="Times New Roman"/>
          <w:sz w:val="21"/>
          <w:szCs w:val="21"/>
          <w:spacing w:val="-4"/>
        </w:rPr>
        <w:t>a. </w:t>
      </w:r>
      <w:r>
        <w:rPr>
          <w:sz w:val="21"/>
          <w:szCs w:val="21"/>
          <w:spacing w:val="-4"/>
        </w:rPr>
        <w:t>向第三方提供其处理的个人信息的，应向个人信息主体告知接收方的名称</w:t>
      </w:r>
      <w:r>
        <w:rPr>
          <w:sz w:val="21"/>
          <w:szCs w:val="21"/>
          <w:spacing w:val="-5"/>
        </w:rPr>
        <w:t>或姓名、</w:t>
      </w:r>
    </w:p>
    <w:p>
      <w:pPr>
        <w:pStyle w:val="BodyText"/>
        <w:ind w:left="10" w:right="89" w:hanging="10"/>
        <w:spacing w:before="112" w:line="269" w:lineRule="auto"/>
        <w:rPr>
          <w:sz w:val="21"/>
          <w:szCs w:val="21"/>
        </w:rPr>
      </w:pPr>
      <w:r>
        <w:rPr>
          <w:sz w:val="21"/>
          <w:szCs w:val="21"/>
          <w:spacing w:val="5"/>
        </w:rPr>
        <w:t>联系方式、处理目的、处理方式和个人信息的种类，并取得</w:t>
      </w:r>
      <w:r>
        <w:rPr>
          <w:sz w:val="21"/>
          <w:szCs w:val="21"/>
          <w:spacing w:val="4"/>
        </w:rPr>
        <w:t>个人信息主体的同意，如</w:t>
      </w:r>
      <w:r>
        <w:rPr>
          <w:sz w:val="21"/>
          <w:szCs w:val="21"/>
        </w:rPr>
        <w:t xml:space="preserve"> </w:t>
      </w:r>
      <w:r>
        <w:rPr>
          <w:sz w:val="21"/>
          <w:szCs w:val="21"/>
          <w:spacing w:val="1"/>
        </w:rPr>
        <w:t>图12-2所示。</w:t>
      </w:r>
    </w:p>
    <w:p>
      <w:pPr>
        <w:spacing w:line="408" w:lineRule="auto"/>
        <w:rPr>
          <w:rFonts w:ascii="Arial"/>
          <w:sz w:val="21"/>
        </w:rPr>
      </w:pPr>
      <w:r/>
    </w:p>
    <w:p>
      <w:pPr>
        <w:pStyle w:val="BodyText"/>
        <w:ind w:firstLine="589"/>
        <w:spacing w:line="5830" w:lineRule="exact"/>
        <w:rPr/>
      </w:pPr>
      <w:r>
        <w:rPr>
          <w:position w:val="-116"/>
        </w:rPr>
        <w:pict>
          <v:group id="_x0000_s564" style="mso-position-vertical-relative:line;mso-position-horizontal-relative:char;width:167.05pt;height:291.55pt;" filled="false" stroked="false" coordsize="3341,5830" coordorigin="0,0">
            <v:shape id="_x0000_s566" style="position:absolute;left:0;top:0;width:3341;height:5830;" filled="false" stroked="false" type="#_x0000_t75">
              <v:imagedata o:title="" r:id="rId211"/>
            </v:shape>
            <v:shape id="_x0000_s568" style="position:absolute;left:170;top:33;width:2920;height:5202;" filled="false" stroked="false" type="#_x0000_t202">
              <v:fill on="false"/>
              <v:stroke on="false"/>
              <v:path/>
              <v:imagedata o:title=""/>
              <o:lock v:ext="edit" aspectratio="false"/>
              <v:textbox inset="0mm,0mm,0mm,0mm">
                <w:txbxContent>
                  <w:p>
                    <w:pPr>
                      <w:ind w:left="69"/>
                      <w:spacing w:before="19" w:line="233" w:lineRule="auto"/>
                      <w:rPr>
                        <w:rFonts w:ascii="SimSun" w:hAnsi="SimSun" w:eastAsia="SimSun" w:cs="SimSun"/>
                        <w:sz w:val="12"/>
                        <w:szCs w:val="12"/>
                      </w:rPr>
                    </w:pPr>
                    <w:r>
                      <w:rPr>
                        <w:rFonts w:ascii="SimHei" w:hAnsi="SimHei" w:eastAsia="SimHei" w:cs="SimHei"/>
                        <w:sz w:val="12"/>
                        <w:szCs w:val="12"/>
                        <w:spacing w:val="2"/>
                      </w:rPr>
                      <w:t>中国电信令</w:t>
                    </w:r>
                    <w:r>
                      <w:rPr>
                        <w:rFonts w:ascii="SimHei" w:hAnsi="SimHei" w:eastAsia="SimHei" w:cs="SimHei"/>
                        <w:sz w:val="12"/>
                        <w:szCs w:val="12"/>
                        <w:spacing w:val="2"/>
                      </w:rPr>
                      <w:t xml:space="preserve">          </w:t>
                    </w:r>
                    <w:r>
                      <w:rPr>
                        <w:rFonts w:ascii="SimSun" w:hAnsi="SimSun" w:eastAsia="SimSun" w:cs="SimSun"/>
                        <w:sz w:val="12"/>
                        <w:szCs w:val="12"/>
                        <w:spacing w:val="2"/>
                        <w:position w:val="-1"/>
                      </w:rPr>
                      <w:t>21:55</w:t>
                    </w:r>
                    <w:r>
                      <w:rPr>
                        <w:rFonts w:ascii="SimSun" w:hAnsi="SimSun" w:eastAsia="SimSun" w:cs="SimSun"/>
                        <w:sz w:val="12"/>
                        <w:szCs w:val="12"/>
                        <w:spacing w:val="4"/>
                        <w:position w:val="-1"/>
                      </w:rPr>
                      <w:t xml:space="preserve">           </w:t>
                    </w:r>
                    <w:r>
                      <w:rPr>
                        <w:rFonts w:ascii="SimSun" w:hAnsi="SimSun" w:eastAsia="SimSun" w:cs="SimSun"/>
                        <w:sz w:val="12"/>
                        <w:szCs w:val="12"/>
                        <w:spacing w:val="2"/>
                      </w:rPr>
                      <w:t>②?</w:t>
                    </w:r>
                    <w:r>
                      <w:rPr>
                        <w:rFonts w:ascii="SimSun" w:hAnsi="SimSun" w:eastAsia="SimSun" w:cs="SimSun"/>
                        <w:sz w:val="12"/>
                        <w:szCs w:val="12"/>
                        <w:spacing w:val="1"/>
                      </w:rPr>
                      <w:t>98%</w:t>
                    </w:r>
                  </w:p>
                  <w:p>
                    <w:pPr>
                      <w:ind w:left="20"/>
                      <w:spacing w:before="132" w:line="224" w:lineRule="auto"/>
                      <w:rPr>
                        <w:rFonts w:ascii="SimHei" w:hAnsi="SimHei" w:eastAsia="SimHei" w:cs="SimHei"/>
                        <w:sz w:val="12"/>
                        <w:szCs w:val="12"/>
                      </w:rPr>
                    </w:pPr>
                    <w:r>
                      <w:rPr>
                        <w:rFonts w:ascii="SimHei" w:hAnsi="SimHei" w:eastAsia="SimHei" w:cs="SimHei"/>
                        <w:sz w:val="16"/>
                        <w:szCs w:val="16"/>
                        <w:spacing w:val="-6"/>
                      </w:rPr>
                      <w:t>&lt;</w:t>
                    </w:r>
                    <w:r>
                      <w:rPr>
                        <w:rFonts w:ascii="SimHei" w:hAnsi="SimHei" w:eastAsia="SimHei" w:cs="SimHei"/>
                        <w:sz w:val="16"/>
                        <w:szCs w:val="16"/>
                        <w:spacing w:val="5"/>
                      </w:rPr>
                      <w:t xml:space="preserve">   </w:t>
                    </w:r>
                    <w:r>
                      <w:rPr>
                        <w:rFonts w:ascii="SimHei" w:hAnsi="SimHei" w:eastAsia="SimHei" w:cs="SimHei"/>
                        <w:sz w:val="16"/>
                        <w:szCs w:val="16"/>
                        <w:spacing w:val="-6"/>
                      </w:rPr>
                      <w:t>关闭</w:t>
                    </w:r>
                    <w:r>
                      <w:rPr>
                        <w:rFonts w:ascii="SimHei" w:hAnsi="SimHei" w:eastAsia="SimHei" w:cs="SimHei"/>
                        <w:sz w:val="16"/>
                        <w:szCs w:val="16"/>
                        <w:spacing w:val="7"/>
                      </w:rPr>
                      <w:t xml:space="preserve">     </w:t>
                    </w:r>
                    <w:r>
                      <w:rPr>
                        <w:rFonts w:ascii="SimHei" w:hAnsi="SimHei" w:eastAsia="SimHei" w:cs="SimHei"/>
                        <w:sz w:val="12"/>
                        <w:szCs w:val="12"/>
                        <w:b/>
                        <w:bCs/>
                        <w:spacing w:val="-6"/>
                        <w:position w:val="1"/>
                      </w:rPr>
                      <w:t>公</w:t>
                    </w:r>
                    <w:r>
                      <w:rPr>
                        <w:rFonts w:ascii="SimHei" w:hAnsi="SimHei" w:eastAsia="SimHei" w:cs="SimHei"/>
                        <w:sz w:val="12"/>
                        <w:szCs w:val="12"/>
                        <w:spacing w:val="-8"/>
                        <w:position w:val="1"/>
                      </w:rPr>
                      <w:t xml:space="preserve"> </w:t>
                    </w:r>
                    <w:r>
                      <w:rPr>
                        <w:rFonts w:ascii="SimHei" w:hAnsi="SimHei" w:eastAsia="SimHei" w:cs="SimHei"/>
                        <w:sz w:val="12"/>
                        <w:szCs w:val="12"/>
                        <w:b/>
                        <w:bCs/>
                        <w:spacing w:val="-6"/>
                        <w:position w:val="1"/>
                      </w:rPr>
                      <w:t>积</w:t>
                    </w:r>
                    <w:r>
                      <w:rPr>
                        <w:rFonts w:ascii="SimHei" w:hAnsi="SimHei" w:eastAsia="SimHei" w:cs="SimHei"/>
                        <w:sz w:val="12"/>
                        <w:szCs w:val="12"/>
                        <w:spacing w:val="-6"/>
                        <w:position w:val="1"/>
                      </w:rPr>
                      <w:t xml:space="preserve"> </w:t>
                    </w:r>
                    <w:r>
                      <w:rPr>
                        <w:rFonts w:ascii="SimHei" w:hAnsi="SimHei" w:eastAsia="SimHei" w:cs="SimHei"/>
                        <w:sz w:val="12"/>
                        <w:szCs w:val="12"/>
                        <w:b/>
                        <w:bCs/>
                        <w:spacing w:val="-6"/>
                        <w:position w:val="1"/>
                      </w:rPr>
                      <w:t>金</w:t>
                    </w:r>
                    <w:r>
                      <w:rPr>
                        <w:rFonts w:ascii="SimHei" w:hAnsi="SimHei" w:eastAsia="SimHei" w:cs="SimHei"/>
                        <w:sz w:val="12"/>
                        <w:szCs w:val="12"/>
                        <w:spacing w:val="-10"/>
                        <w:position w:val="1"/>
                      </w:rPr>
                      <w:t xml:space="preserve"> </w:t>
                    </w:r>
                    <w:r>
                      <w:rPr>
                        <w:rFonts w:ascii="SimHei" w:hAnsi="SimHei" w:eastAsia="SimHei" w:cs="SimHei"/>
                        <w:sz w:val="12"/>
                        <w:szCs w:val="12"/>
                        <w:b/>
                        <w:bCs/>
                        <w:spacing w:val="-6"/>
                        <w:position w:val="1"/>
                      </w:rPr>
                      <w:t>服</w:t>
                    </w:r>
                    <w:r>
                      <w:rPr>
                        <w:rFonts w:ascii="SimHei" w:hAnsi="SimHei" w:eastAsia="SimHei" w:cs="SimHei"/>
                        <w:sz w:val="12"/>
                        <w:szCs w:val="12"/>
                        <w:spacing w:val="-6"/>
                        <w:position w:val="1"/>
                      </w:rPr>
                      <w:t xml:space="preserve"> </w:t>
                    </w:r>
                    <w:r>
                      <w:rPr>
                        <w:rFonts w:ascii="SimHei" w:hAnsi="SimHei" w:eastAsia="SimHei" w:cs="SimHei"/>
                        <w:sz w:val="12"/>
                        <w:szCs w:val="12"/>
                        <w:b/>
                        <w:bCs/>
                        <w:spacing w:val="-6"/>
                        <w:position w:val="1"/>
                      </w:rPr>
                      <w:t>务</w:t>
                    </w:r>
                  </w:p>
                  <w:p>
                    <w:pPr>
                      <w:spacing w:line="274"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1331"/>
                      <w:spacing w:before="39" w:line="221" w:lineRule="auto"/>
                      <w:rPr>
                        <w:rFonts w:ascii="YouYuan" w:hAnsi="YouYuan" w:eastAsia="YouYuan" w:cs="YouYuan"/>
                        <w:sz w:val="12"/>
                        <w:szCs w:val="12"/>
                      </w:rPr>
                    </w:pPr>
                    <w:r>
                      <w:rPr>
                        <w:rFonts w:ascii="YouYuan" w:hAnsi="YouYuan" w:eastAsia="YouYuan" w:cs="YouYuan"/>
                        <w:sz w:val="12"/>
                        <w:szCs w:val="12"/>
                        <w:b/>
                        <w:bCs/>
                        <w:spacing w:val="16"/>
                      </w:rPr>
                      <w:t>公积金优势</w:t>
                    </w:r>
                    <w:r>
                      <w:rPr>
                        <w:rFonts w:ascii="YouYuan" w:hAnsi="YouYuan" w:eastAsia="YouYuan" w:cs="YouYuan"/>
                        <w:sz w:val="12"/>
                        <w:szCs w:val="12"/>
                        <w:spacing w:val="-30"/>
                      </w:rPr>
                      <w:t xml:space="preserve"> </w:t>
                    </w:r>
                    <w:r>
                      <w:rPr>
                        <w:rFonts w:ascii="YouYuan" w:hAnsi="YouYuan" w:eastAsia="YouYuan" w:cs="YouYuan"/>
                        <w:sz w:val="12"/>
                        <w:szCs w:val="12"/>
                        <w:b/>
                        <w:bCs/>
                        <w:spacing w:val="16"/>
                      </w:rPr>
                      <w:t>-</w:t>
                    </w:r>
                  </w:p>
                  <w:p>
                    <w:pPr>
                      <w:spacing w:line="261" w:lineRule="auto"/>
                      <w:rPr>
                        <w:rFonts w:ascii="Arial"/>
                        <w:sz w:val="21"/>
                      </w:rPr>
                    </w:pPr>
                    <w:r/>
                  </w:p>
                  <w:p>
                    <w:pPr>
                      <w:spacing w:line="261" w:lineRule="auto"/>
                      <w:rPr>
                        <w:rFonts w:ascii="Arial"/>
                        <w:sz w:val="21"/>
                      </w:rPr>
                    </w:pPr>
                    <w:r/>
                  </w:p>
                  <w:p>
                    <w:pPr>
                      <w:ind w:left="291"/>
                      <w:spacing w:before="39" w:line="221" w:lineRule="auto"/>
                      <w:rPr>
                        <w:rFonts w:ascii="SimHei" w:hAnsi="SimHei" w:eastAsia="SimHei" w:cs="SimHei"/>
                        <w:sz w:val="12"/>
                        <w:szCs w:val="12"/>
                      </w:rPr>
                    </w:pPr>
                    <w:r>
                      <w:rPr>
                        <w:rFonts w:ascii="SimHei" w:hAnsi="SimHei" w:eastAsia="SimHei" w:cs="SimHei"/>
                        <w:sz w:val="12"/>
                        <w:szCs w:val="12"/>
                        <w:b/>
                        <w:bCs/>
                        <w:spacing w:val="13"/>
                      </w:rPr>
                      <w:t>更官方</w:t>
                    </w:r>
                  </w:p>
                  <w:p>
                    <w:pPr>
                      <w:spacing w:line="303" w:lineRule="auto"/>
                      <w:rPr>
                        <w:rFonts w:ascii="Arial"/>
                        <w:sz w:val="21"/>
                      </w:rPr>
                    </w:pPr>
                    <w:r/>
                  </w:p>
                  <w:p>
                    <w:pPr>
                      <w:ind w:left="812"/>
                      <w:spacing w:before="53" w:line="222" w:lineRule="auto"/>
                      <w:rPr>
                        <w:rFonts w:ascii="SimHei" w:hAnsi="SimHei" w:eastAsia="SimHei" w:cs="SimHei"/>
                        <w:sz w:val="16"/>
                        <w:szCs w:val="16"/>
                      </w:rPr>
                    </w:pPr>
                    <w:r>
                      <w:rPr>
                        <w:rFonts w:ascii="SimHei" w:hAnsi="SimHei" w:eastAsia="SimHei" w:cs="SimHei"/>
                        <w:sz w:val="16"/>
                        <w:szCs w:val="16"/>
                        <w:b/>
                        <w:bCs/>
                        <w:color w:val="FFFFFF"/>
                        <w:spacing w:val="-8"/>
                      </w:rPr>
                      <w:t>同意协议并刷脸查询</w:t>
                    </w:r>
                  </w:p>
                  <w:p>
                    <w:pPr>
                      <w:ind w:left="140" w:right="127"/>
                      <w:spacing w:before="148" w:line="228" w:lineRule="auto"/>
                      <w:jc w:val="both"/>
                      <w:rPr>
                        <w:rFonts w:ascii="SimSun" w:hAnsi="SimSun" w:eastAsia="SimSun" w:cs="SimSun"/>
                        <w:sz w:val="12"/>
                        <w:szCs w:val="12"/>
                      </w:rPr>
                    </w:pPr>
                    <w:r>
                      <w:rPr>
                        <w:rFonts w:ascii="SimSun" w:hAnsi="SimSun" w:eastAsia="SimSun" w:cs="SimSun"/>
                        <w:sz w:val="12"/>
                        <w:szCs w:val="12"/>
                        <w:spacing w:val="-9"/>
                        <w:w w:val="88"/>
                      </w:rPr>
                      <w:t>查看《用户授权协议》《认证服务协议》,</w:t>
                    </w:r>
                    <w:r>
                      <w:rPr>
                        <w:rFonts w:ascii="SimSun" w:hAnsi="SimSun" w:eastAsia="SimSun" w:cs="SimSun"/>
                        <w:sz w:val="12"/>
                        <w:szCs w:val="12"/>
                        <w:spacing w:val="-10"/>
                        <w:w w:val="88"/>
                      </w:rPr>
                      <w:t>授权公积金在刷险认</w:t>
                    </w:r>
                    <w:r>
                      <w:rPr>
                        <w:rFonts w:ascii="SimSun" w:hAnsi="SimSun" w:eastAsia="SimSun" w:cs="SimSun"/>
                        <w:sz w:val="12"/>
                        <w:szCs w:val="12"/>
                      </w:rPr>
                      <w:t xml:space="preserve"> </w:t>
                    </w:r>
                    <w:r>
                      <w:rPr>
                        <w:rFonts w:ascii="SimSun" w:hAnsi="SimSun" w:eastAsia="SimSun" w:cs="SimSun"/>
                        <w:sz w:val="12"/>
                        <w:szCs w:val="12"/>
                        <w:spacing w:val="-11"/>
                        <w:w w:val="88"/>
                      </w:rPr>
                      <w:t>证通过后，获取你的姓名、手机号、证件号以及本次认证结果用</w:t>
                    </w:r>
                    <w:r>
                      <w:rPr>
                        <w:rFonts w:ascii="SimSun" w:hAnsi="SimSun" w:eastAsia="SimSun" w:cs="SimSun"/>
                        <w:sz w:val="12"/>
                        <w:szCs w:val="12"/>
                        <w:spacing w:val="1"/>
                      </w:rPr>
                      <w:t xml:space="preserve"> </w:t>
                    </w:r>
                    <w:r>
                      <w:rPr>
                        <w:rFonts w:ascii="SimSun" w:hAnsi="SimSun" w:eastAsia="SimSun" w:cs="SimSun"/>
                        <w:sz w:val="12"/>
                        <w:szCs w:val="12"/>
                        <w:spacing w:val="-12"/>
                        <w:w w:val="88"/>
                      </w:rPr>
                      <w:t>于公积金查询。</w:t>
                    </w:r>
                  </w:p>
                  <w:p>
                    <w:pPr>
                      <w:spacing w:line="375" w:lineRule="auto"/>
                      <w:rPr>
                        <w:rFonts w:ascii="Arial"/>
                        <w:sz w:val="21"/>
                      </w:rPr>
                    </w:pPr>
                    <w:r/>
                  </w:p>
                  <w:p>
                    <w:pPr>
                      <w:ind w:left="1331"/>
                      <w:spacing w:before="40" w:line="224" w:lineRule="auto"/>
                      <w:rPr>
                        <w:rFonts w:ascii="YouYuan" w:hAnsi="YouYuan" w:eastAsia="YouYuan" w:cs="YouYuan"/>
                        <w:sz w:val="12"/>
                        <w:szCs w:val="12"/>
                      </w:rPr>
                    </w:pPr>
                    <w:r>
                      <w:rPr>
                        <w:rFonts w:ascii="YouYuan" w:hAnsi="YouYuan" w:eastAsia="YouYuan" w:cs="YouYuan"/>
                        <w:sz w:val="12"/>
                        <w:szCs w:val="12"/>
                        <w:b/>
                        <w:bCs/>
                        <w:spacing w:val="16"/>
                      </w:rPr>
                      <w:t>公积金介绍</w:t>
                    </w:r>
                    <w:r>
                      <w:rPr>
                        <w:rFonts w:ascii="YouYuan" w:hAnsi="YouYuan" w:eastAsia="YouYuan" w:cs="YouYuan"/>
                        <w:sz w:val="12"/>
                        <w:szCs w:val="12"/>
                        <w:spacing w:val="-30"/>
                      </w:rPr>
                      <w:t xml:space="preserve"> </w:t>
                    </w:r>
                    <w:r>
                      <w:rPr>
                        <w:rFonts w:ascii="YouYuan" w:hAnsi="YouYuan" w:eastAsia="YouYuan" w:cs="YouYuan"/>
                        <w:sz w:val="12"/>
                        <w:szCs w:val="12"/>
                        <w:b/>
                        <w:bCs/>
                        <w:spacing w:val="16"/>
                      </w:rPr>
                      <w:t>-</w:t>
                    </w:r>
                  </w:p>
                  <w:p>
                    <w:pPr>
                      <w:ind w:left="371"/>
                      <w:spacing w:before="211" w:line="221" w:lineRule="auto"/>
                      <w:rPr>
                        <w:rFonts w:ascii="SimHei" w:hAnsi="SimHei" w:eastAsia="SimHei" w:cs="SimHei"/>
                        <w:sz w:val="12"/>
                        <w:szCs w:val="12"/>
                      </w:rPr>
                    </w:pPr>
                    <w:r>
                      <w:rPr>
                        <w:rFonts w:ascii="SimHei" w:hAnsi="SimHei" w:eastAsia="SimHei" w:cs="SimHei"/>
                        <w:sz w:val="12"/>
                        <w:szCs w:val="12"/>
                        <w:b/>
                        <w:bCs/>
                        <w:spacing w:val="1"/>
                      </w:rPr>
                      <w:t>在哪能找到公积金服务?</w:t>
                    </w:r>
                  </w:p>
                  <w:p>
                    <w:pPr>
                      <w:ind w:left="370" w:right="20"/>
                      <w:spacing w:before="72" w:line="223" w:lineRule="auto"/>
                      <w:rPr>
                        <w:rFonts w:ascii="SimSun" w:hAnsi="SimSun" w:eastAsia="SimSun" w:cs="SimSun"/>
                        <w:sz w:val="12"/>
                        <w:szCs w:val="12"/>
                      </w:rPr>
                    </w:pPr>
                    <w:r>
                      <w:rPr>
                        <w:rFonts w:ascii="YouYuan" w:hAnsi="YouYuan" w:eastAsia="YouYuan" w:cs="YouYuan"/>
                        <w:sz w:val="12"/>
                        <w:szCs w:val="12"/>
                        <w:color w:val="FFFFFF"/>
                        <w:spacing w:val="-14"/>
                        <w:w w:val="97"/>
                      </w:rPr>
                      <w:t>1.在</w:t>
                    </w:r>
                    <w:r>
                      <w:rPr>
                        <w:rFonts w:ascii="YouYuan" w:hAnsi="YouYuan" w:eastAsia="YouYuan" w:cs="YouYuan"/>
                        <w:sz w:val="12"/>
                        <w:szCs w:val="12"/>
                        <w:color w:val="FFFFFF"/>
                        <w:spacing w:val="15"/>
                        <w:w w:val="101"/>
                      </w:rPr>
                      <w:t xml:space="preserve">    </w:t>
                    </w:r>
                    <w:r>
                      <w:rPr>
                        <w:rFonts w:ascii="SimSun" w:hAnsi="SimSun" w:eastAsia="SimSun" w:cs="SimSun"/>
                        <w:sz w:val="12"/>
                        <w:szCs w:val="12"/>
                        <w:spacing w:val="-14"/>
                        <w:w w:val="97"/>
                      </w:rPr>
                      <w:t>首页9宫格区城点击“市民中心”(未找到请点</w:t>
                    </w:r>
                    <w:r>
                      <w:rPr>
                        <w:rFonts w:ascii="SimSun" w:hAnsi="SimSun" w:eastAsia="SimSun" w:cs="SimSun"/>
                        <w:sz w:val="12"/>
                        <w:szCs w:val="12"/>
                      </w:rPr>
                      <w:t xml:space="preserve"> </w:t>
                    </w:r>
                    <w:r>
                      <w:rPr>
                        <w:rFonts w:ascii="SimSun" w:hAnsi="SimSun" w:eastAsia="SimSun" w:cs="SimSun"/>
                        <w:sz w:val="12"/>
                        <w:szCs w:val="12"/>
                        <w:spacing w:val="-12"/>
                      </w:rPr>
                      <w:t>击更多&gt;便民生活。</w:t>
                    </w:r>
                  </w:p>
                </w:txbxContent>
              </v:textbox>
            </v:shape>
            <v:shape id="_x0000_s570" style="position:absolute;left:2451;top:2632;width:435;height:162;"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2"/>
                        <w:szCs w:val="12"/>
                      </w:rPr>
                    </w:pPr>
                    <w:r>
                      <w:rPr>
                        <w:rFonts w:ascii="SimHei" w:hAnsi="SimHei" w:eastAsia="SimHei" w:cs="SimHei"/>
                        <w:sz w:val="12"/>
                        <w:szCs w:val="12"/>
                        <w:b/>
                        <w:bCs/>
                        <w:spacing w:val="10"/>
                      </w:rPr>
                      <w:t>更准确</w:t>
                    </w:r>
                  </w:p>
                </w:txbxContent>
              </v:textbox>
            </v:shape>
            <v:shape id="_x0000_s572" style="position:absolute;left:1441;top:2653;width:442;height:1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2"/>
                        <w:szCs w:val="12"/>
                      </w:rPr>
                    </w:pPr>
                    <w:r>
                      <w:rPr>
                        <w:rFonts w:ascii="SimSun" w:hAnsi="SimSun" w:eastAsia="SimSun" w:cs="SimSun"/>
                        <w:sz w:val="12"/>
                        <w:szCs w:val="12"/>
                        <w:b/>
                        <w:bCs/>
                        <w:spacing w:val="12"/>
                      </w:rPr>
                      <w:t>更便捷</w:t>
                    </w:r>
                  </w:p>
                </w:txbxContent>
              </v:textbox>
            </v:shape>
          </v:group>
        </w:pict>
      </w:r>
    </w:p>
    <w:p>
      <w:pPr>
        <w:pStyle w:val="BodyText"/>
        <w:ind w:left="1979"/>
        <w:spacing w:before="187" w:line="218" w:lineRule="auto"/>
        <w:rPr>
          <w:sz w:val="21"/>
          <w:szCs w:val="21"/>
        </w:rPr>
      </w:pPr>
      <w:r>
        <w:rPr>
          <w:sz w:val="21"/>
          <w:szCs w:val="21"/>
          <w:spacing w:val="-21"/>
        </w:rPr>
        <w:t>图12-2</w:t>
      </w:r>
      <w:r>
        <w:rPr>
          <w:sz w:val="21"/>
          <w:szCs w:val="21"/>
          <w:spacing w:val="63"/>
        </w:rPr>
        <w:t xml:space="preserve"> </w:t>
      </w:r>
      <w:r>
        <w:rPr>
          <w:sz w:val="21"/>
          <w:szCs w:val="21"/>
          <w:spacing w:val="-21"/>
        </w:rPr>
        <w:t>个人信息提供给第三方时的告知</w:t>
      </w:r>
      <w:r>
        <w:rPr>
          <w:sz w:val="21"/>
          <w:szCs w:val="21"/>
          <w:spacing w:val="-22"/>
        </w:rPr>
        <w:t>同意页面</w:t>
      </w:r>
    </w:p>
    <w:p>
      <w:pPr>
        <w:spacing w:line="369" w:lineRule="auto"/>
        <w:rPr>
          <w:rFonts w:ascii="Arial"/>
          <w:sz w:val="21"/>
        </w:rPr>
      </w:pPr>
      <w:r/>
    </w:p>
    <w:p>
      <w:pPr>
        <w:pStyle w:val="BodyText"/>
        <w:ind w:left="39" w:firstLine="430"/>
        <w:spacing w:before="69" w:line="294" w:lineRule="auto"/>
        <w:jc w:val="both"/>
        <w:rPr>
          <w:sz w:val="21"/>
          <w:szCs w:val="21"/>
        </w:rPr>
      </w:pPr>
      <w:r>
        <w:rPr>
          <w:rFonts w:ascii="Times New Roman" w:hAnsi="Times New Roman" w:eastAsia="Times New Roman" w:cs="Times New Roman"/>
          <w:sz w:val="21"/>
          <w:szCs w:val="21"/>
        </w:rPr>
        <w:t>b.</w:t>
      </w:r>
      <w:r>
        <w:rPr>
          <w:rFonts w:ascii="Times New Roman" w:hAnsi="Times New Roman" w:eastAsia="Times New Roman" w:cs="Times New Roman"/>
          <w:sz w:val="21"/>
          <w:szCs w:val="21"/>
          <w:spacing w:val="-20"/>
        </w:rPr>
        <w:t xml:space="preserve"> </w:t>
      </w:r>
      <w:r>
        <w:rPr>
          <w:sz w:val="21"/>
          <w:szCs w:val="21"/>
        </w:rPr>
        <w:t>共享、转让敏感个人信息前，除上述内容外，还应向个人信</w:t>
      </w:r>
      <w:r>
        <w:rPr>
          <w:sz w:val="21"/>
          <w:szCs w:val="21"/>
          <w:spacing w:val="-1"/>
        </w:rPr>
        <w:t>息主体告知涉及的敏</w:t>
      </w:r>
      <w:r>
        <w:rPr>
          <w:sz w:val="21"/>
          <w:szCs w:val="21"/>
        </w:rPr>
        <w:t xml:space="preserve"> </w:t>
      </w:r>
      <w:r>
        <w:rPr>
          <w:sz w:val="21"/>
          <w:szCs w:val="21"/>
          <w:spacing w:val="-5"/>
        </w:rPr>
        <w:t>感个人信息类型、数据接收方的身份和数据安全能力，并事先征得数据主体的明示同</w:t>
      </w:r>
      <w:r>
        <w:rPr>
          <w:sz w:val="21"/>
          <w:szCs w:val="21"/>
          <w:spacing w:val="-6"/>
        </w:rPr>
        <w:t>意；</w:t>
      </w:r>
      <w:r>
        <w:rPr>
          <w:sz w:val="21"/>
          <w:szCs w:val="21"/>
        </w:rPr>
        <w:t xml:space="preserve"> </w:t>
      </w:r>
      <w:r>
        <w:rPr>
          <w:sz w:val="21"/>
          <w:szCs w:val="21"/>
          <w:spacing w:val="-2"/>
        </w:rPr>
        <w:t>涉及儿童个人信息的，应当以显著、清晰的方式告知儿童监护人，并征得儿童监护人的</w:t>
      </w:r>
      <w:r>
        <w:rPr>
          <w:sz w:val="21"/>
          <w:szCs w:val="21"/>
        </w:rPr>
        <w:t xml:space="preserve">  </w:t>
      </w:r>
      <w:r>
        <w:rPr>
          <w:sz w:val="21"/>
          <w:szCs w:val="21"/>
          <w:spacing w:val="-6"/>
        </w:rPr>
        <w:t>同意。</w:t>
      </w:r>
    </w:p>
    <w:p>
      <w:pPr>
        <w:pStyle w:val="BodyText"/>
        <w:ind w:left="479"/>
        <w:spacing w:before="115" w:line="219" w:lineRule="auto"/>
        <w:rPr>
          <w:sz w:val="21"/>
          <w:szCs w:val="21"/>
        </w:rPr>
      </w:pPr>
      <w:r>
        <w:rPr>
          <w:rFonts w:ascii="Times New Roman" w:hAnsi="Times New Roman" w:eastAsia="Times New Roman" w:cs="Times New Roman"/>
          <w:sz w:val="21"/>
          <w:szCs w:val="21"/>
        </w:rPr>
        <w:t>c.</w:t>
      </w:r>
      <w:r>
        <w:rPr>
          <w:rFonts w:ascii="Times New Roman" w:hAnsi="Times New Roman" w:eastAsia="Times New Roman" w:cs="Times New Roman"/>
          <w:sz w:val="21"/>
          <w:szCs w:val="21"/>
          <w:spacing w:val="-31"/>
        </w:rPr>
        <w:t xml:space="preserve"> </w:t>
      </w:r>
      <w:r>
        <w:rPr>
          <w:sz w:val="21"/>
          <w:szCs w:val="21"/>
        </w:rPr>
        <w:t>依合作双方的法律关系，要求数据接收</w:t>
      </w:r>
      <w:r>
        <w:rPr>
          <w:sz w:val="21"/>
          <w:szCs w:val="21"/>
          <w:spacing w:val="-1"/>
        </w:rPr>
        <w:t>者协助响应数据主体的权利或帮助个人信</w:t>
      </w:r>
    </w:p>
    <w:p>
      <w:pPr>
        <w:spacing w:line="219" w:lineRule="auto"/>
        <w:sectPr>
          <w:pgSz w:w="9450" w:h="13320"/>
          <w:pgMar w:top="400" w:right="805" w:bottom="400" w:left="609" w:header="0" w:footer="0" w:gutter="0"/>
        </w:sectPr>
        <w:rPr>
          <w:sz w:val="21"/>
          <w:szCs w:val="21"/>
        </w:rPr>
      </w:pPr>
    </w:p>
    <w:p>
      <w:pPr>
        <w:pStyle w:val="BodyText"/>
        <w:spacing w:before="148" w:line="219" w:lineRule="auto"/>
        <w:rPr>
          <w:rFonts w:ascii="SimHei" w:hAnsi="SimHei" w:eastAsia="SimHei" w:cs="SimHei"/>
          <w:sz w:val="21"/>
          <w:szCs w:val="21"/>
        </w:rPr>
      </w:pPr>
      <w:r>
        <w:rPr>
          <w:sz w:val="21"/>
          <w:szCs w:val="21"/>
          <w:spacing w:val="-22"/>
          <w:position w:val="-3"/>
        </w:rPr>
        <w:t>202      </w:t>
      </w:r>
      <w:r>
        <w:rPr>
          <w:rFonts w:ascii="SimHei" w:hAnsi="SimHei" w:eastAsia="SimHei" w:cs="SimHei"/>
          <w:sz w:val="21"/>
          <w:szCs w:val="21"/>
          <w:spacing w:val="-22"/>
        </w:rPr>
        <w:t>高阶篇</w:t>
      </w:r>
      <w:r>
        <w:rPr>
          <w:rFonts w:ascii="SimHei" w:hAnsi="SimHei" w:eastAsia="SimHei" w:cs="SimHei"/>
          <w:sz w:val="21"/>
          <w:szCs w:val="21"/>
          <w:spacing w:val="-22"/>
        </w:rPr>
        <w:t xml:space="preserve">  </w:t>
      </w:r>
      <w:r>
        <w:rPr>
          <w:rFonts w:ascii="SimHei" w:hAnsi="SimHei" w:eastAsia="SimHei" w:cs="SimHei"/>
          <w:sz w:val="21"/>
          <w:szCs w:val="21"/>
          <w:spacing w:val="-22"/>
        </w:rPr>
        <w:t>见招拆招，小白化身数据合规专家应对高难场景</w:t>
      </w:r>
    </w:p>
    <w:p>
      <w:pPr>
        <w:spacing w:line="319" w:lineRule="auto"/>
        <w:rPr>
          <w:rFonts w:ascii="Arial"/>
          <w:sz w:val="21"/>
        </w:rPr>
      </w:pPr>
      <w:r/>
    </w:p>
    <w:p>
      <w:pPr>
        <w:spacing w:line="320" w:lineRule="auto"/>
        <w:rPr>
          <w:rFonts w:ascii="Arial"/>
          <w:sz w:val="21"/>
        </w:rPr>
      </w:pPr>
      <w:r/>
    </w:p>
    <w:p>
      <w:pPr>
        <w:pStyle w:val="BodyText"/>
        <w:spacing w:before="68" w:line="219" w:lineRule="auto"/>
        <w:rPr>
          <w:sz w:val="21"/>
          <w:szCs w:val="21"/>
        </w:rPr>
      </w:pPr>
      <w:r>
        <w:rPr>
          <w:sz w:val="21"/>
          <w:szCs w:val="21"/>
          <w:spacing w:val="-1"/>
        </w:rPr>
        <w:t>息主体了解数据接收方对个人信息的存储、使用</w:t>
      </w:r>
      <w:r>
        <w:rPr>
          <w:sz w:val="21"/>
          <w:szCs w:val="21"/>
          <w:spacing w:val="-2"/>
        </w:rPr>
        <w:t>等情况，以及个人信息主体的权利，如</w:t>
      </w:r>
    </w:p>
    <w:p>
      <w:pPr>
        <w:spacing w:line="78" w:lineRule="exact"/>
        <w:rPr/>
      </w:pPr>
      <w:r/>
    </w:p>
    <w:p>
      <w:pPr>
        <w:spacing w:line="78" w:lineRule="exact"/>
        <w:sectPr>
          <w:pgSz w:w="9450" w:h="13340"/>
          <w:pgMar w:top="400" w:right="750" w:bottom="400" w:left="730" w:header="0" w:footer="0" w:gutter="0"/>
          <w:cols w:equalWidth="0" w:num="1">
            <w:col w:w="7970" w:space="0"/>
          </w:cols>
        </w:sectPr>
        <w:rPr/>
      </w:pPr>
    </w:p>
    <w:p>
      <w:pPr>
        <w:pStyle w:val="BodyText"/>
        <w:ind w:right="417"/>
        <w:spacing w:before="41" w:line="290" w:lineRule="auto"/>
        <w:jc w:val="both"/>
        <w:rPr>
          <w:sz w:val="21"/>
          <w:szCs w:val="21"/>
        </w:rPr>
      </w:pPr>
      <w:r>
        <w:rPr>
          <w:sz w:val="21"/>
          <w:szCs w:val="21"/>
          <w:spacing w:val="-1"/>
        </w:rPr>
        <w:t>访问、更正、删除、注销账户等。从产</w:t>
      </w:r>
      <w:r>
        <w:rPr>
          <w:sz w:val="21"/>
          <w:szCs w:val="21"/>
          <w:spacing w:val="9"/>
        </w:rPr>
        <w:t xml:space="preserve"> </w:t>
      </w:r>
      <w:r>
        <w:rPr>
          <w:sz w:val="21"/>
          <w:szCs w:val="21"/>
        </w:rPr>
        <w:t>品机制上也可以为用户提供撤回对数据</w:t>
      </w:r>
      <w:r>
        <w:rPr>
          <w:sz w:val="21"/>
          <w:szCs w:val="21"/>
          <w:spacing w:val="11"/>
        </w:rPr>
        <w:t xml:space="preserve"> </w:t>
      </w:r>
      <w:r>
        <w:rPr>
          <w:sz w:val="21"/>
          <w:szCs w:val="21"/>
          <w:spacing w:val="-1"/>
        </w:rPr>
        <w:t>接收方的授权，以及告知授权使用的个</w:t>
      </w:r>
      <w:r>
        <w:rPr>
          <w:sz w:val="21"/>
          <w:szCs w:val="21"/>
          <w:spacing w:val="8"/>
        </w:rPr>
        <w:t xml:space="preserve"> </w:t>
      </w:r>
      <w:r>
        <w:rPr>
          <w:sz w:val="21"/>
          <w:szCs w:val="21"/>
          <w:spacing w:val="-3"/>
        </w:rPr>
        <w:t>人信息类型，如图12-3所示。</w:t>
      </w:r>
    </w:p>
    <w:p>
      <w:pPr>
        <w:pStyle w:val="BodyText"/>
        <w:ind w:left="439"/>
        <w:spacing w:before="121" w:line="219" w:lineRule="auto"/>
        <w:rPr>
          <w:sz w:val="21"/>
          <w:szCs w:val="21"/>
        </w:rPr>
      </w:pPr>
      <w:r>
        <w:rPr>
          <w:sz w:val="21"/>
          <w:szCs w:val="21"/>
          <w:spacing w:val="-3"/>
        </w:rPr>
        <w:t>2)对数据接收方的合规要求。</w:t>
      </w:r>
    </w:p>
    <w:p>
      <w:pPr>
        <w:pStyle w:val="BodyText"/>
        <w:ind w:right="355" w:firstLine="439"/>
        <w:spacing w:before="109" w:line="299" w:lineRule="auto"/>
        <w:rPr>
          <w:sz w:val="21"/>
          <w:szCs w:val="21"/>
        </w:rPr>
      </w:pPr>
      <w:r>
        <w:rPr>
          <w:rFonts w:ascii="Times New Roman" w:hAnsi="Times New Roman" w:eastAsia="Times New Roman" w:cs="Times New Roman"/>
          <w:sz w:val="21"/>
          <w:szCs w:val="21"/>
          <w:spacing w:val="1"/>
        </w:rPr>
        <w:t>a.</w:t>
      </w:r>
      <w:r>
        <w:rPr>
          <w:rFonts w:ascii="Times New Roman" w:hAnsi="Times New Roman" w:eastAsia="Times New Roman" w:cs="Times New Roman"/>
          <w:sz w:val="21"/>
          <w:szCs w:val="21"/>
          <w:spacing w:val="-11"/>
        </w:rPr>
        <w:t xml:space="preserve"> </w:t>
      </w:r>
      <w:r>
        <w:rPr>
          <w:sz w:val="21"/>
          <w:szCs w:val="21"/>
          <w:spacing w:val="1"/>
        </w:rPr>
        <w:t>有间接获取第三方数据的，应告</w:t>
      </w:r>
      <w:r>
        <w:rPr>
          <w:sz w:val="21"/>
          <w:szCs w:val="21"/>
        </w:rPr>
        <w:t xml:space="preserve"> </w:t>
      </w:r>
      <w:r>
        <w:rPr>
          <w:sz w:val="21"/>
          <w:szCs w:val="21"/>
        </w:rPr>
        <w:t>知数据主体来自第三方的个人信息。若</w:t>
      </w:r>
      <w:r>
        <w:rPr>
          <w:sz w:val="21"/>
          <w:szCs w:val="21"/>
          <w:spacing w:val="9"/>
        </w:rPr>
        <w:t xml:space="preserve"> </w:t>
      </w:r>
      <w:r>
        <w:rPr>
          <w:sz w:val="21"/>
          <w:szCs w:val="21"/>
          <w:spacing w:val="-1"/>
        </w:rPr>
        <w:t>接收方了解到数据提供方的授权范围不 </w:t>
      </w:r>
      <w:r>
        <w:rPr>
          <w:sz w:val="21"/>
          <w:szCs w:val="21"/>
        </w:rPr>
        <w:t>能涵盖数据接收方的目的和功能，则应</w:t>
      </w:r>
      <w:r>
        <w:rPr>
          <w:sz w:val="21"/>
          <w:szCs w:val="21"/>
          <w:spacing w:val="7"/>
        </w:rPr>
        <w:t xml:space="preserve"> </w:t>
      </w:r>
      <w:r>
        <w:rPr>
          <w:sz w:val="21"/>
          <w:szCs w:val="21"/>
          <w:spacing w:val="1"/>
        </w:rPr>
        <w:t>在获取个人信息后的合理期限内或处理</w:t>
      </w:r>
      <w:r>
        <w:rPr>
          <w:sz w:val="21"/>
          <w:szCs w:val="21"/>
          <w:spacing w:val="9"/>
        </w:rPr>
        <w:t xml:space="preserve"> </w:t>
      </w:r>
      <w:r>
        <w:rPr>
          <w:sz w:val="21"/>
          <w:szCs w:val="21"/>
          <w:spacing w:val="-8"/>
        </w:rPr>
        <w:t>个人信息前，征得数据主体的明示同意。</w:t>
      </w:r>
    </w:p>
    <w:p>
      <w:pPr>
        <w:pStyle w:val="BodyText"/>
        <w:ind w:right="400" w:firstLine="439"/>
        <w:spacing w:before="100" w:line="290" w:lineRule="auto"/>
        <w:rPr>
          <w:sz w:val="21"/>
          <w:szCs w:val="21"/>
        </w:rPr>
      </w:pPr>
      <w:r>
        <w:rPr>
          <w:rFonts w:ascii="Times New Roman" w:hAnsi="Times New Roman" w:eastAsia="Times New Roman" w:cs="Times New Roman"/>
          <w:sz w:val="21"/>
          <w:szCs w:val="21"/>
          <w:spacing w:val="3"/>
        </w:rPr>
        <w:t>b.</w:t>
      </w:r>
      <w:r>
        <w:rPr>
          <w:sz w:val="21"/>
          <w:szCs w:val="21"/>
          <w:spacing w:val="3"/>
        </w:rPr>
        <w:t>若数据接收方是独立数据控制者</w:t>
      </w:r>
      <w:r>
        <w:rPr>
          <w:sz w:val="21"/>
          <w:szCs w:val="21"/>
          <w:spacing w:val="13"/>
        </w:rPr>
        <w:t xml:space="preserve"> </w:t>
      </w:r>
      <w:r>
        <w:rPr>
          <w:sz w:val="21"/>
          <w:szCs w:val="21"/>
        </w:rPr>
        <w:t>或共同数据控制者，则应当满足用户的</w:t>
      </w:r>
      <w:r>
        <w:rPr>
          <w:sz w:val="21"/>
          <w:szCs w:val="21"/>
          <w:spacing w:val="15"/>
        </w:rPr>
        <w:t xml:space="preserve"> </w:t>
      </w:r>
      <w:r>
        <w:rPr>
          <w:sz w:val="21"/>
          <w:szCs w:val="21"/>
          <w:spacing w:val="-1"/>
        </w:rPr>
        <w:t>相关权利实现，包括删除、注销等；若</w:t>
      </w:r>
      <w:r>
        <w:rPr>
          <w:sz w:val="21"/>
          <w:szCs w:val="21"/>
          <w:spacing w:val="7"/>
        </w:rPr>
        <w:t xml:space="preserve"> </w:t>
      </w:r>
      <w:r>
        <w:rPr>
          <w:sz w:val="21"/>
          <w:szCs w:val="21"/>
          <w:spacing w:val="-1"/>
        </w:rPr>
        <w:t>数据接收方是受托处理方，则应协助数</w:t>
      </w:r>
      <w:r>
        <w:rPr>
          <w:sz w:val="21"/>
          <w:szCs w:val="21"/>
          <w:spacing w:val="6"/>
        </w:rPr>
        <w:t xml:space="preserve"> </w:t>
      </w:r>
      <w:r>
        <w:rPr>
          <w:sz w:val="21"/>
          <w:szCs w:val="21"/>
          <w:spacing w:val="-7"/>
        </w:rPr>
        <w:t>据传输方响应数据主体实现用户权利。</w:t>
      </w:r>
    </w:p>
    <w:p>
      <w:pPr>
        <w:spacing w:line="14" w:lineRule="auto"/>
        <w:rPr>
          <w:rFonts w:ascii="Arial"/>
          <w:sz w:val="2"/>
        </w:rPr>
      </w:pPr>
      <w:r>
        <w:rPr>
          <w:rFonts w:ascii="Arial" w:hAnsi="Arial" w:eastAsia="Arial" w:cs="Arial"/>
          <w:sz w:val="2"/>
          <w:szCs w:val="2"/>
        </w:rPr>
        <w:br w:type="column"/>
      </w:r>
    </w:p>
    <w:p>
      <w:pPr>
        <w:spacing w:line="296" w:lineRule="auto"/>
        <w:rPr>
          <w:rFonts w:ascii="Arial"/>
          <w:sz w:val="21"/>
        </w:rPr>
      </w:pPr>
      <w:r/>
    </w:p>
    <w:p>
      <w:pPr>
        <w:pStyle w:val="BodyText"/>
        <w:ind w:left="740"/>
        <w:spacing w:before="39" w:line="219" w:lineRule="auto"/>
        <w:rPr>
          <w:sz w:val="12"/>
          <w:szCs w:val="12"/>
        </w:rPr>
      </w:pPr>
      <w:r>
        <w:pict>
          <v:shape id="_x0000_s574" style="position:absolute;margin-left:130.501pt;margin-top:-2.09372pt;mso-position-vertical-relative:text;mso-position-horizontal-relative:text;width:21.45pt;height:9.1pt;z-index:253375488;" filled="false" stroked="false" type="#_x0000_t202">
            <v:fill on="false"/>
            <v:stroke on="false"/>
            <v:path/>
            <v:imagedata o:title=""/>
            <o:lock v:ext="edit" aspectratio="false"/>
            <v:textbox inset="0mm,0mm,0mm,0mm">
              <w:txbxContent>
                <w:p>
                  <w:pPr>
                    <w:pStyle w:val="BodyText"/>
                    <w:ind w:left="20"/>
                    <w:spacing w:before="20" w:line="217" w:lineRule="auto"/>
                    <w:rPr>
                      <w:sz w:val="12"/>
                      <w:szCs w:val="12"/>
                    </w:rPr>
                  </w:pPr>
                  <w:r>
                    <w:rPr>
                      <w:sz w:val="12"/>
                      <w:szCs w:val="12"/>
                      <w:color w:val="FFFFFF"/>
                      <w:spacing w:val="-7"/>
                    </w:rPr>
                    <w:t>④∵98%</w:t>
                  </w:r>
                </w:p>
              </w:txbxContent>
            </v:textbox>
          </v:shape>
        </w:pict>
      </w:r>
      <w:r>
        <w:pict>
          <v:shape id="_x0000_s576" style="position:absolute;margin-left:81.0024pt;margin-top:1.49661pt;mso-position-vertical-relative:text;mso-position-horizontal-relative:text;width:29.25pt;height:18.2pt;z-index:253374464;" filled="false" stroked="false" type="#_x0000_t202">
            <v:fill on="false"/>
            <v:stroke on="false"/>
            <v:path/>
            <v:imagedata o:title=""/>
            <o:lock v:ext="edit" aspectratio="false"/>
            <v:textbox inset="0mm,0mm,0mm,0mm">
              <w:txbxContent>
                <w:p>
                  <w:pPr>
                    <w:pStyle w:val="BodyText"/>
                    <w:ind w:left="169"/>
                    <w:spacing w:before="19" w:line="184" w:lineRule="auto"/>
                    <w:rPr>
                      <w:sz w:val="12"/>
                      <w:szCs w:val="12"/>
                    </w:rPr>
                  </w:pPr>
                  <w:r>
                    <w:rPr>
                      <w:sz w:val="12"/>
                      <w:szCs w:val="12"/>
                      <w:color w:val="FFFFFF"/>
                      <w:spacing w:val="-8"/>
                    </w:rPr>
                    <w:t>21:58</w:t>
                  </w:r>
                </w:p>
                <w:p>
                  <w:pPr>
                    <w:ind w:left="20"/>
                    <w:spacing w:before="59" w:line="222" w:lineRule="auto"/>
                    <w:rPr>
                      <w:rFonts w:ascii="SimHei" w:hAnsi="SimHei" w:eastAsia="SimHei" w:cs="SimHei"/>
                      <w:sz w:val="12"/>
                      <w:szCs w:val="12"/>
                    </w:rPr>
                  </w:pPr>
                  <w:r>
                    <w:rPr>
                      <w:rFonts w:ascii="SimHei" w:hAnsi="SimHei" w:eastAsia="SimHei" w:cs="SimHei"/>
                      <w:sz w:val="12"/>
                      <w:szCs w:val="12"/>
                      <w:spacing w:val="16"/>
                    </w:rPr>
                    <w:t>授权详情</w:t>
                  </w:r>
                </w:p>
              </w:txbxContent>
            </v:textbox>
          </v:shape>
        </w:pict>
      </w:r>
      <w:r>
        <w:drawing>
          <wp:anchor distT="0" distB="0" distL="0" distR="0" simplePos="0" relativeHeight="253373440" behindDoc="1" locked="0" layoutInCell="1" allowOverlap="1">
            <wp:simplePos x="0" y="0"/>
            <wp:positionH relativeFrom="column">
              <wp:posOffset>317499</wp:posOffset>
            </wp:positionH>
            <wp:positionV relativeFrom="paragraph">
              <wp:posOffset>-41551</wp:posOffset>
            </wp:positionV>
            <wp:extent cx="1803405" cy="3124237"/>
            <wp:effectExtent l="0" t="0" r="0" b="0"/>
            <wp:wrapNone/>
            <wp:docPr id="408" name="IM 408"/>
            <wp:cNvGraphicFramePr/>
            <a:graphic>
              <a:graphicData uri="http://schemas.openxmlformats.org/drawingml/2006/picture">
                <pic:pic>
                  <pic:nvPicPr>
                    <pic:cNvPr id="408" name="IM 408"/>
                    <pic:cNvPicPr/>
                  </pic:nvPicPr>
                  <pic:blipFill>
                    <a:blip r:embed="rId212"/>
                    <a:stretch>
                      <a:fillRect/>
                    </a:stretch>
                  </pic:blipFill>
                  <pic:spPr>
                    <a:xfrm rot="0">
                      <a:off x="0" y="0"/>
                      <a:ext cx="1803405" cy="3124237"/>
                    </a:xfrm>
                    <a:prstGeom prst="rect">
                      <a:avLst/>
                    </a:prstGeom>
                  </pic:spPr>
                </pic:pic>
              </a:graphicData>
            </a:graphic>
          </wp:anchor>
        </w:drawing>
      </w:r>
      <w:r>
        <w:rPr>
          <w:sz w:val="12"/>
          <w:szCs w:val="12"/>
          <w:spacing w:val="-13"/>
        </w:rPr>
        <w:t>中国电信零</w:t>
      </w:r>
    </w:p>
    <w:p>
      <w:pPr>
        <w:pStyle w:val="BodyText"/>
        <w:ind w:left="670"/>
        <w:spacing w:before="79"/>
        <w:rPr>
          <w:sz w:val="12"/>
          <w:szCs w:val="12"/>
        </w:rPr>
      </w:pPr>
      <w:r>
        <w:rPr>
          <w:sz w:val="12"/>
          <w:szCs w:val="12"/>
          <w:color w:val="FFFFFF"/>
        </w:rPr>
        <w:t>&lt;</w:t>
      </w:r>
    </w:p>
    <w:p>
      <w:pPr>
        <w:ind w:left="1071"/>
        <w:spacing w:before="219" w:line="221" w:lineRule="auto"/>
        <w:rPr>
          <w:rFonts w:ascii="SimHei" w:hAnsi="SimHei" w:eastAsia="SimHei" w:cs="SimHei"/>
          <w:sz w:val="12"/>
          <w:szCs w:val="12"/>
        </w:rPr>
      </w:pPr>
      <w:r>
        <w:rPr>
          <w:rFonts w:ascii="SimHei" w:hAnsi="SimHei" w:eastAsia="SimHei" w:cs="SimHei"/>
          <w:sz w:val="12"/>
          <w:szCs w:val="12"/>
          <w:b/>
          <w:bCs/>
          <w:spacing w:val="4"/>
        </w:rPr>
        <w:t>本地生活品牌会员中心</w:t>
      </w:r>
    </w:p>
    <w:p>
      <w:pPr>
        <w:spacing w:line="268" w:lineRule="auto"/>
        <w:rPr>
          <w:rFonts w:ascii="Arial"/>
          <w:sz w:val="21"/>
        </w:rPr>
      </w:pPr>
      <w:r/>
    </w:p>
    <w:p>
      <w:pPr>
        <w:pStyle w:val="BodyText"/>
        <w:ind w:left="670"/>
        <w:spacing w:before="39" w:line="219" w:lineRule="auto"/>
        <w:rPr>
          <w:sz w:val="12"/>
          <w:szCs w:val="12"/>
        </w:rPr>
      </w:pPr>
      <w:r>
        <w:rPr>
          <w:sz w:val="12"/>
          <w:szCs w:val="12"/>
          <w:spacing w:val="-6"/>
        </w:rPr>
        <w:t>授权时间：2021-05-0310:40</w:t>
      </w:r>
    </w:p>
    <w:p>
      <w:pPr>
        <w:pStyle w:val="BodyText"/>
        <w:ind w:left="670"/>
        <w:spacing w:before="28" w:line="220" w:lineRule="auto"/>
        <w:rPr>
          <w:sz w:val="12"/>
          <w:szCs w:val="12"/>
        </w:rPr>
      </w:pPr>
      <w:r>
        <w:rPr>
          <w:sz w:val="12"/>
          <w:szCs w:val="12"/>
          <w:spacing w:val="-12"/>
          <w:w w:val="98"/>
        </w:rPr>
        <w:t>有效期至：长期有效</w:t>
      </w:r>
    </w:p>
    <w:p>
      <w:pPr>
        <w:ind w:left="671"/>
        <w:spacing w:before="218" w:line="224" w:lineRule="auto"/>
        <w:rPr>
          <w:rFonts w:ascii="YouYuan" w:hAnsi="YouYuan" w:eastAsia="YouYuan" w:cs="YouYuan"/>
          <w:sz w:val="12"/>
          <w:szCs w:val="12"/>
        </w:rPr>
      </w:pPr>
      <w:r>
        <w:rPr>
          <w:rFonts w:ascii="YouYuan" w:hAnsi="YouYuan" w:eastAsia="YouYuan" w:cs="YouYuan"/>
          <w:sz w:val="12"/>
          <w:szCs w:val="12"/>
          <w:b/>
          <w:bCs/>
          <w:spacing w:val="2"/>
        </w:rPr>
        <w:t>授权内容：</w:t>
      </w:r>
    </w:p>
    <w:p>
      <w:pPr>
        <w:pStyle w:val="BodyText"/>
        <w:ind w:left="670"/>
        <w:spacing w:before="154" w:line="219" w:lineRule="auto"/>
        <w:rPr>
          <w:sz w:val="12"/>
          <w:szCs w:val="12"/>
        </w:rPr>
      </w:pPr>
      <w:r>
        <w:rPr>
          <w:sz w:val="12"/>
          <w:szCs w:val="12"/>
          <w:spacing w:val="-18"/>
        </w:rPr>
        <w:t>·获取你的配称、头像、性别和地区</w:t>
      </w:r>
    </w:p>
    <w:p>
      <w:pPr>
        <w:pStyle w:val="BodyText"/>
        <w:ind w:left="670"/>
        <w:spacing w:before="86" w:line="219" w:lineRule="auto"/>
        <w:rPr>
          <w:sz w:val="12"/>
          <w:szCs w:val="12"/>
        </w:rPr>
      </w:pPr>
      <w:r>
        <w:rPr>
          <w:sz w:val="12"/>
          <w:szCs w:val="12"/>
          <w:spacing w:val="-17"/>
        </w:rPr>
        <w:t>·获取你的姓名，手机号和生日</w:t>
      </w:r>
    </w:p>
    <w:p>
      <w:pPr>
        <w:spacing w:line="316" w:lineRule="auto"/>
        <w:rPr>
          <w:rFonts w:ascii="Arial"/>
          <w:sz w:val="21"/>
        </w:rPr>
      </w:pPr>
      <w:r/>
    </w:p>
    <w:p>
      <w:pPr>
        <w:ind w:left="1640"/>
        <w:spacing w:before="40" w:line="222" w:lineRule="auto"/>
        <w:rPr>
          <w:rFonts w:ascii="SimHei" w:hAnsi="SimHei" w:eastAsia="SimHei" w:cs="SimHei"/>
          <w:sz w:val="12"/>
          <w:szCs w:val="12"/>
        </w:rPr>
      </w:pPr>
      <w:r>
        <w:rPr>
          <w:rFonts w:ascii="SimHei" w:hAnsi="SimHei" w:eastAsia="SimHei" w:cs="SimHei"/>
          <w:sz w:val="12"/>
          <w:szCs w:val="12"/>
          <w:spacing w:val="16"/>
        </w:rPr>
        <w:t>解除授权</w:t>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BodyText"/>
        <w:spacing w:before="68" w:line="219" w:lineRule="auto"/>
        <w:jc w:val="right"/>
        <w:rPr>
          <w:sz w:val="21"/>
          <w:szCs w:val="21"/>
        </w:rPr>
      </w:pPr>
      <w:r>
        <w:rPr>
          <w:sz w:val="21"/>
          <w:szCs w:val="21"/>
          <w:spacing w:val="-21"/>
          <w:w w:val="98"/>
        </w:rPr>
        <w:t>图12-3</w:t>
      </w:r>
      <w:r>
        <w:rPr>
          <w:sz w:val="21"/>
          <w:szCs w:val="21"/>
          <w:spacing w:val="65"/>
        </w:rPr>
        <w:t xml:space="preserve"> </w:t>
      </w:r>
      <w:r>
        <w:rPr>
          <w:sz w:val="21"/>
          <w:szCs w:val="21"/>
          <w:spacing w:val="-21"/>
          <w:w w:val="98"/>
        </w:rPr>
        <w:t>撤回提供个</w:t>
      </w:r>
      <w:r>
        <w:rPr>
          <w:sz w:val="21"/>
          <w:szCs w:val="21"/>
          <w:spacing w:val="-20"/>
          <w:w w:val="98"/>
        </w:rPr>
        <w:t>人信息给第三方的授权页</w:t>
      </w:r>
      <w:r>
        <w:rPr>
          <w:sz w:val="21"/>
          <w:szCs w:val="21"/>
          <w:spacing w:val="-10"/>
          <w:w w:val="98"/>
        </w:rPr>
        <w:t>面</w:t>
      </w:r>
    </w:p>
    <w:p>
      <w:pPr>
        <w:spacing w:line="219" w:lineRule="auto"/>
        <w:sectPr>
          <w:type w:val="continuous"/>
          <w:pgSz w:w="9450" w:h="13340"/>
          <w:pgMar w:top="400" w:right="750" w:bottom="400" w:left="730" w:header="0" w:footer="0" w:gutter="0"/>
          <w:cols w:equalWidth="0" w:num="2">
            <w:col w:w="4000" w:space="100"/>
            <w:col w:w="3870" w:space="0"/>
          </w:cols>
        </w:sectPr>
        <w:rPr>
          <w:sz w:val="21"/>
          <w:szCs w:val="21"/>
        </w:rPr>
      </w:pPr>
    </w:p>
    <w:p>
      <w:pPr>
        <w:pStyle w:val="BodyText"/>
        <w:ind w:left="439"/>
        <w:spacing w:before="172" w:line="219" w:lineRule="auto"/>
        <w:rPr>
          <w:sz w:val="21"/>
          <w:szCs w:val="21"/>
        </w:rPr>
      </w:pPr>
      <w:r>
        <w:rPr>
          <w:sz w:val="21"/>
          <w:szCs w:val="21"/>
          <w:spacing w:val="-2"/>
        </w:rPr>
        <w:t>(2)明晰合作双方关于数据共享和交易的</w:t>
      </w:r>
      <w:r>
        <w:rPr>
          <w:sz w:val="21"/>
          <w:szCs w:val="21"/>
          <w:spacing w:val="-3"/>
        </w:rPr>
        <w:t>责任</w:t>
      </w:r>
    </w:p>
    <w:p>
      <w:pPr>
        <w:pStyle w:val="BodyText"/>
        <w:ind w:right="20" w:firstLine="439"/>
        <w:spacing w:before="88" w:line="326" w:lineRule="auto"/>
        <w:rPr>
          <w:sz w:val="21"/>
          <w:szCs w:val="21"/>
        </w:rPr>
      </w:pPr>
      <w:r>
        <w:rPr>
          <w:sz w:val="21"/>
          <w:szCs w:val="21"/>
          <w:spacing w:val="-1"/>
        </w:rPr>
        <w:t>合作双方在不同法律关系下的责任不同，相</w:t>
      </w:r>
      <w:r>
        <w:rPr>
          <w:sz w:val="21"/>
          <w:szCs w:val="21"/>
          <w:spacing w:val="-2"/>
        </w:rPr>
        <w:t>应地，在数据共享和交易时的尽职责任</w:t>
      </w:r>
      <w:r>
        <w:rPr>
          <w:sz w:val="21"/>
          <w:szCs w:val="21"/>
        </w:rPr>
        <w:t xml:space="preserve"> </w:t>
      </w:r>
      <w:r>
        <w:rPr>
          <w:sz w:val="21"/>
          <w:szCs w:val="21"/>
          <w:spacing w:val="-4"/>
        </w:rPr>
        <w:t>也有所不同。《信息安全技术 个人信息安全规范》中列入委</w:t>
      </w:r>
      <w:r>
        <w:rPr>
          <w:sz w:val="21"/>
          <w:szCs w:val="21"/>
          <w:spacing w:val="-5"/>
        </w:rPr>
        <w:t>托处理、共享或转让、第三</w:t>
      </w:r>
      <w:r>
        <w:rPr>
          <w:sz w:val="21"/>
          <w:szCs w:val="21"/>
        </w:rPr>
        <w:t xml:space="preserve"> </w:t>
      </w:r>
      <w:r>
        <w:rPr>
          <w:sz w:val="21"/>
          <w:szCs w:val="21"/>
          <w:spacing w:val="1"/>
        </w:rPr>
        <w:t>方接入3种情形，分别对比了数据提供方在不同法律关系下的义务和责任分配，具体如</w:t>
      </w:r>
    </w:p>
    <w:p>
      <w:pPr>
        <w:pStyle w:val="BodyText"/>
        <w:spacing w:line="220" w:lineRule="auto"/>
        <w:rPr>
          <w:sz w:val="21"/>
          <w:szCs w:val="21"/>
        </w:rPr>
      </w:pPr>
      <w:r>
        <w:rPr>
          <w:sz w:val="21"/>
          <w:szCs w:val="21"/>
          <w:spacing w:val="1"/>
        </w:rPr>
        <w:t>表12-1所示。</w:t>
      </w:r>
    </w:p>
    <w:p>
      <w:pPr>
        <w:pStyle w:val="BodyText"/>
        <w:ind w:left="1692"/>
        <w:spacing w:before="214" w:line="219" w:lineRule="auto"/>
        <w:rPr>
          <w:sz w:val="18"/>
          <w:szCs w:val="18"/>
        </w:rPr>
      </w:pPr>
      <w:r>
        <w:rPr>
          <w:sz w:val="18"/>
          <w:szCs w:val="18"/>
          <w:b/>
          <w:bCs/>
          <w:spacing w:val="-2"/>
        </w:rPr>
        <w:t>表12-1</w:t>
      </w:r>
      <w:r>
        <w:rPr>
          <w:sz w:val="18"/>
          <w:szCs w:val="18"/>
          <w:spacing w:val="-2"/>
        </w:rPr>
        <w:t xml:space="preserve">  </w:t>
      </w:r>
      <w:r>
        <w:rPr>
          <w:sz w:val="18"/>
          <w:szCs w:val="18"/>
          <w:b/>
          <w:bCs/>
          <w:spacing w:val="-2"/>
        </w:rPr>
        <w:t>数据提供方在不同法律关系下的义务和责任分配</w:t>
      </w:r>
    </w:p>
    <w:p>
      <w:pPr>
        <w:spacing w:line="28" w:lineRule="exact"/>
        <w:rPr/>
      </w:pPr>
      <w:r/>
    </w:p>
    <w:tbl>
      <w:tblPr>
        <w:tblStyle w:val="TableNormal"/>
        <w:tblW w:w="7929"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390"/>
        <w:gridCol w:w="1210"/>
        <w:gridCol w:w="1630"/>
        <w:gridCol w:w="2699"/>
      </w:tblGrid>
      <w:tr>
        <w:trPr>
          <w:trHeight w:val="263" w:hRule="atLeast"/>
        </w:trPr>
        <w:tc>
          <w:tcPr>
            <w:tcW w:w="2390" w:type="dxa"/>
            <w:vAlign w:val="top"/>
            <w:tcBorders>
              <w:left w:val="nil"/>
            </w:tcBorders>
          </w:tcPr>
          <w:p>
            <w:pPr>
              <w:pStyle w:val="TableText"/>
              <w:ind w:left="882"/>
              <w:spacing w:before="49" w:line="219" w:lineRule="auto"/>
              <w:rPr/>
            </w:pPr>
            <w:r>
              <w:rPr>
                <w:b/>
                <w:bCs/>
                <w:spacing w:val="-4"/>
              </w:rPr>
              <w:t>义务类型</w:t>
            </w:r>
          </w:p>
        </w:tc>
        <w:tc>
          <w:tcPr>
            <w:tcW w:w="1210" w:type="dxa"/>
            <w:vAlign w:val="top"/>
          </w:tcPr>
          <w:p>
            <w:pPr>
              <w:pStyle w:val="TableText"/>
              <w:ind w:left="277"/>
              <w:spacing w:before="50" w:line="221" w:lineRule="auto"/>
              <w:rPr/>
            </w:pPr>
            <w:r>
              <w:rPr>
                <w:b/>
                <w:bCs/>
                <w:spacing w:val="-3"/>
              </w:rPr>
              <w:t>委托处理</w:t>
            </w:r>
          </w:p>
        </w:tc>
        <w:tc>
          <w:tcPr>
            <w:tcW w:w="1630" w:type="dxa"/>
            <w:vAlign w:val="top"/>
          </w:tcPr>
          <w:p>
            <w:pPr>
              <w:pStyle w:val="TableText"/>
              <w:ind w:left="407"/>
              <w:spacing w:before="49" w:line="219" w:lineRule="auto"/>
              <w:rPr/>
            </w:pPr>
            <w:r>
              <w:rPr>
                <w:b/>
                <w:bCs/>
                <w:spacing w:val="-3"/>
              </w:rPr>
              <w:t>共享或转让</w:t>
            </w:r>
          </w:p>
        </w:tc>
        <w:tc>
          <w:tcPr>
            <w:tcW w:w="2699" w:type="dxa"/>
            <w:vAlign w:val="top"/>
            <w:tcBorders>
              <w:right w:val="nil"/>
            </w:tcBorders>
          </w:tcPr>
          <w:p>
            <w:pPr>
              <w:pStyle w:val="TableText"/>
              <w:ind w:left="947"/>
              <w:spacing w:before="49" w:line="219" w:lineRule="auto"/>
              <w:rPr/>
            </w:pPr>
            <w:r>
              <w:rPr>
                <w:b/>
                <w:bCs/>
                <w:spacing w:val="-3"/>
              </w:rPr>
              <w:t>第三方接入</w:t>
            </w:r>
          </w:p>
        </w:tc>
      </w:tr>
      <w:tr>
        <w:trPr>
          <w:trHeight w:val="249" w:hRule="atLeast"/>
        </w:trPr>
        <w:tc>
          <w:tcPr>
            <w:tcW w:w="2390" w:type="dxa"/>
            <w:vAlign w:val="top"/>
            <w:tcBorders>
              <w:left w:val="nil"/>
            </w:tcBorders>
          </w:tcPr>
          <w:p>
            <w:pPr>
              <w:pStyle w:val="TableText"/>
              <w:ind w:left="200"/>
              <w:spacing w:before="47" w:line="218" w:lineRule="auto"/>
              <w:rPr/>
            </w:pPr>
            <w:r>
              <w:rPr>
                <w:spacing w:val="-1"/>
              </w:rPr>
              <w:t>个人信息安全影响评估</w:t>
            </w:r>
          </w:p>
        </w:tc>
        <w:tc>
          <w:tcPr>
            <w:tcW w:w="1210" w:type="dxa"/>
            <w:vAlign w:val="top"/>
          </w:tcPr>
          <w:p>
            <w:pPr>
              <w:pStyle w:val="TableText"/>
              <w:ind w:left="515"/>
              <w:spacing w:before="64" w:line="201" w:lineRule="auto"/>
              <w:rPr/>
            </w:pPr>
            <w:r>
              <w:rPr/>
              <w:t>√</w:t>
            </w:r>
          </w:p>
        </w:tc>
        <w:tc>
          <w:tcPr>
            <w:tcW w:w="1630" w:type="dxa"/>
            <w:vAlign w:val="top"/>
          </w:tcPr>
          <w:p>
            <w:pPr>
              <w:pStyle w:val="TableText"/>
              <w:ind w:left="724"/>
              <w:spacing w:before="64" w:line="201" w:lineRule="auto"/>
              <w:rPr/>
            </w:pPr>
            <w:r>
              <w:rPr/>
              <w:t>√</w:t>
            </w:r>
          </w:p>
        </w:tc>
        <w:tc>
          <w:tcPr>
            <w:tcW w:w="2699" w:type="dxa"/>
            <w:vAlign w:val="top"/>
            <w:tcBorders>
              <w:right w:val="nil"/>
            </w:tcBorders>
          </w:tcPr>
          <w:p>
            <w:pPr>
              <w:pStyle w:val="TableText"/>
              <w:ind w:left="1264"/>
              <w:spacing w:before="64" w:line="201" w:lineRule="auto"/>
              <w:rPr/>
            </w:pPr>
            <w:r>
              <w:rPr/>
              <w:t>√</w:t>
            </w:r>
          </w:p>
        </w:tc>
      </w:tr>
      <w:tr>
        <w:trPr>
          <w:trHeight w:val="259" w:hRule="atLeast"/>
        </w:trPr>
        <w:tc>
          <w:tcPr>
            <w:tcW w:w="2390" w:type="dxa"/>
            <w:vAlign w:val="top"/>
            <w:tcBorders>
              <w:left w:val="nil"/>
            </w:tcBorders>
          </w:tcPr>
          <w:p>
            <w:pPr>
              <w:pStyle w:val="TableText"/>
              <w:ind w:left="200"/>
              <w:spacing w:before="48" w:line="218" w:lineRule="auto"/>
              <w:rPr/>
            </w:pPr>
            <w:r>
              <w:rPr>
                <w:spacing w:val="2"/>
              </w:rPr>
              <w:t>告知同意</w:t>
            </w:r>
          </w:p>
        </w:tc>
        <w:tc>
          <w:tcPr>
            <w:tcW w:w="1210" w:type="dxa"/>
            <w:vAlign w:val="top"/>
          </w:tcPr>
          <w:p>
            <w:pPr>
              <w:pStyle w:val="TableText"/>
              <w:ind w:left="515"/>
              <w:spacing w:before="65" w:line="212" w:lineRule="auto"/>
              <w:rPr/>
            </w:pPr>
            <w:r>
              <w:rPr/>
              <w:t>√</w:t>
            </w:r>
          </w:p>
        </w:tc>
        <w:tc>
          <w:tcPr>
            <w:tcW w:w="1630" w:type="dxa"/>
            <w:vAlign w:val="top"/>
          </w:tcPr>
          <w:p>
            <w:pPr>
              <w:pStyle w:val="TableText"/>
              <w:ind w:left="724"/>
              <w:spacing w:before="65" w:line="212" w:lineRule="auto"/>
              <w:rPr/>
            </w:pPr>
            <w:r>
              <w:rPr/>
              <w:t>√</w:t>
            </w:r>
          </w:p>
        </w:tc>
        <w:tc>
          <w:tcPr>
            <w:tcW w:w="2699" w:type="dxa"/>
            <w:vAlign w:val="top"/>
            <w:tcBorders>
              <w:right w:val="nil"/>
            </w:tcBorders>
          </w:tcPr>
          <w:p>
            <w:pPr>
              <w:pStyle w:val="TableText"/>
              <w:ind w:left="304"/>
              <w:spacing w:before="49" w:line="219" w:lineRule="auto"/>
              <w:rPr/>
            </w:pPr>
            <w:r>
              <w:rPr>
                <w:spacing w:val="-1"/>
              </w:rPr>
              <w:t>核验第三方获取同意的有效性</w:t>
            </w:r>
          </w:p>
        </w:tc>
      </w:tr>
      <w:tr>
        <w:trPr>
          <w:trHeight w:val="259" w:hRule="atLeast"/>
        </w:trPr>
        <w:tc>
          <w:tcPr>
            <w:tcW w:w="2390" w:type="dxa"/>
            <w:vAlign w:val="top"/>
            <w:tcBorders>
              <w:left w:val="nil"/>
            </w:tcBorders>
          </w:tcPr>
          <w:p>
            <w:pPr>
              <w:pStyle w:val="TableText"/>
              <w:ind w:left="200"/>
              <w:spacing w:before="50" w:line="219" w:lineRule="auto"/>
              <w:rPr/>
            </w:pPr>
            <w:r>
              <w:rPr>
                <w:spacing w:val="-1"/>
              </w:rPr>
              <w:t>对接收方进行监督</w:t>
            </w:r>
          </w:p>
        </w:tc>
        <w:tc>
          <w:tcPr>
            <w:tcW w:w="1210" w:type="dxa"/>
            <w:vAlign w:val="top"/>
          </w:tcPr>
          <w:p>
            <w:pPr>
              <w:pStyle w:val="TableText"/>
              <w:ind w:left="515"/>
              <w:spacing w:before="66" w:line="211" w:lineRule="auto"/>
              <w:rPr/>
            </w:pPr>
            <w:r>
              <w:rPr/>
              <w:t>√</w:t>
            </w:r>
          </w:p>
        </w:tc>
        <w:tc>
          <w:tcPr>
            <w:tcW w:w="1630" w:type="dxa"/>
            <w:vAlign w:val="top"/>
          </w:tcPr>
          <w:p>
            <w:pPr>
              <w:rPr>
                <w:rFonts w:ascii="Arial"/>
                <w:sz w:val="21"/>
              </w:rPr>
            </w:pPr>
            <w:r/>
          </w:p>
        </w:tc>
        <w:tc>
          <w:tcPr>
            <w:tcW w:w="2699" w:type="dxa"/>
            <w:vAlign w:val="top"/>
            <w:tcBorders>
              <w:right w:val="nil"/>
            </w:tcBorders>
          </w:tcPr>
          <w:p>
            <w:pPr>
              <w:pStyle w:val="TableText"/>
              <w:ind w:left="1264"/>
              <w:spacing w:before="66" w:line="211" w:lineRule="auto"/>
              <w:rPr/>
            </w:pPr>
            <w:r>
              <w:rPr/>
              <w:t>√</w:t>
            </w:r>
          </w:p>
        </w:tc>
      </w:tr>
      <w:tr>
        <w:trPr>
          <w:trHeight w:val="249" w:hRule="atLeast"/>
        </w:trPr>
        <w:tc>
          <w:tcPr>
            <w:tcW w:w="2390" w:type="dxa"/>
            <w:vAlign w:val="top"/>
            <w:tcBorders>
              <w:left w:val="nil"/>
            </w:tcBorders>
          </w:tcPr>
          <w:p>
            <w:pPr>
              <w:pStyle w:val="TableText"/>
              <w:ind w:left="200"/>
              <w:spacing w:before="51" w:line="216" w:lineRule="auto"/>
              <w:rPr/>
            </w:pPr>
            <w:r>
              <w:rPr>
                <w:spacing w:val="-1"/>
              </w:rPr>
              <w:t>记录(共享情况</w:t>
            </w:r>
          </w:p>
        </w:tc>
        <w:tc>
          <w:tcPr>
            <w:tcW w:w="1210" w:type="dxa"/>
            <w:vAlign w:val="top"/>
          </w:tcPr>
          <w:p>
            <w:pPr>
              <w:pStyle w:val="TableText"/>
              <w:ind w:left="515"/>
              <w:spacing w:before="67" w:line="198" w:lineRule="auto"/>
              <w:rPr/>
            </w:pPr>
            <w:r>
              <w:rPr/>
              <w:t>√</w:t>
            </w:r>
          </w:p>
        </w:tc>
        <w:tc>
          <w:tcPr>
            <w:tcW w:w="1630" w:type="dxa"/>
            <w:vAlign w:val="top"/>
          </w:tcPr>
          <w:p>
            <w:pPr>
              <w:pStyle w:val="TableText"/>
              <w:ind w:left="724"/>
              <w:spacing w:before="67" w:line="198" w:lineRule="auto"/>
              <w:rPr/>
            </w:pPr>
            <w:r>
              <w:rPr/>
              <w:t>√</w:t>
            </w:r>
          </w:p>
        </w:tc>
        <w:tc>
          <w:tcPr>
            <w:tcW w:w="2699" w:type="dxa"/>
            <w:vAlign w:val="top"/>
            <w:tcBorders>
              <w:right w:val="nil"/>
            </w:tcBorders>
          </w:tcPr>
          <w:p>
            <w:pPr>
              <w:spacing w:line="238" w:lineRule="exact"/>
              <w:rPr>
                <w:rFonts w:ascii="Arial"/>
                <w:sz w:val="20"/>
              </w:rPr>
            </w:pPr>
            <w:r/>
          </w:p>
        </w:tc>
      </w:tr>
      <w:tr>
        <w:trPr>
          <w:trHeight w:val="268" w:hRule="atLeast"/>
        </w:trPr>
        <w:tc>
          <w:tcPr>
            <w:tcW w:w="2390" w:type="dxa"/>
            <w:vAlign w:val="top"/>
            <w:tcBorders>
              <w:left w:val="nil"/>
            </w:tcBorders>
          </w:tcPr>
          <w:p>
            <w:pPr>
              <w:pStyle w:val="TableText"/>
              <w:ind w:left="240"/>
              <w:spacing w:before="62" w:line="219" w:lineRule="auto"/>
              <w:rPr/>
            </w:pPr>
            <w:r>
              <w:rPr>
                <w:spacing w:val="-1"/>
              </w:rPr>
              <w:t>发生安全事件及时终止共享</w:t>
            </w:r>
          </w:p>
        </w:tc>
        <w:tc>
          <w:tcPr>
            <w:tcW w:w="1210" w:type="dxa"/>
            <w:vAlign w:val="top"/>
          </w:tcPr>
          <w:p>
            <w:pPr>
              <w:pStyle w:val="TableText"/>
              <w:ind w:left="515"/>
              <w:spacing w:before="78" w:line="207" w:lineRule="auto"/>
              <w:rPr/>
            </w:pPr>
            <w:r>
              <w:rPr/>
              <w:t>√</w:t>
            </w:r>
          </w:p>
        </w:tc>
        <w:tc>
          <w:tcPr>
            <w:tcW w:w="1630" w:type="dxa"/>
            <w:vAlign w:val="top"/>
          </w:tcPr>
          <w:p>
            <w:pPr>
              <w:pStyle w:val="TableText"/>
              <w:ind w:left="724"/>
              <w:spacing w:before="78" w:line="207" w:lineRule="auto"/>
              <w:rPr/>
            </w:pPr>
            <w:r>
              <w:rPr/>
              <w:t>√</w:t>
            </w:r>
          </w:p>
        </w:tc>
        <w:tc>
          <w:tcPr>
            <w:tcW w:w="2699" w:type="dxa"/>
            <w:vAlign w:val="top"/>
            <w:tcBorders>
              <w:right w:val="nil"/>
            </w:tcBorders>
          </w:tcPr>
          <w:p>
            <w:pPr>
              <w:pStyle w:val="TableText"/>
              <w:ind w:left="1264"/>
              <w:spacing w:before="78" w:line="207" w:lineRule="auto"/>
              <w:rPr/>
            </w:pPr>
            <w:r>
              <w:rPr/>
              <w:t>√</w:t>
            </w:r>
          </w:p>
        </w:tc>
      </w:tr>
      <w:tr>
        <w:trPr>
          <w:trHeight w:val="259" w:hRule="atLeast"/>
        </w:trPr>
        <w:tc>
          <w:tcPr>
            <w:tcW w:w="2390" w:type="dxa"/>
            <w:vAlign w:val="top"/>
            <w:tcBorders>
              <w:left w:val="nil"/>
            </w:tcBorders>
          </w:tcPr>
          <w:p>
            <w:pPr>
              <w:pStyle w:val="TableText"/>
              <w:ind w:left="200"/>
              <w:spacing w:before="55" w:line="221" w:lineRule="auto"/>
              <w:rPr/>
            </w:pPr>
            <w:r>
              <w:rPr>
                <w:spacing w:val="3"/>
              </w:rPr>
              <w:t>签署合同</w:t>
            </w:r>
          </w:p>
        </w:tc>
        <w:tc>
          <w:tcPr>
            <w:tcW w:w="1210" w:type="dxa"/>
            <w:vAlign w:val="top"/>
          </w:tcPr>
          <w:p>
            <w:pPr>
              <w:pStyle w:val="TableText"/>
              <w:ind w:left="515"/>
              <w:spacing w:before="70" w:line="206" w:lineRule="auto"/>
              <w:rPr/>
            </w:pPr>
            <w:r>
              <w:rPr/>
              <w:t>√</w:t>
            </w:r>
          </w:p>
        </w:tc>
        <w:tc>
          <w:tcPr>
            <w:tcW w:w="1630" w:type="dxa"/>
            <w:vAlign w:val="top"/>
          </w:tcPr>
          <w:p>
            <w:pPr>
              <w:pStyle w:val="TableText"/>
              <w:ind w:left="724"/>
              <w:spacing w:before="70" w:line="206" w:lineRule="auto"/>
              <w:rPr/>
            </w:pPr>
            <w:r>
              <w:rPr/>
              <w:t>√</w:t>
            </w:r>
          </w:p>
        </w:tc>
        <w:tc>
          <w:tcPr>
            <w:tcW w:w="2699" w:type="dxa"/>
            <w:vAlign w:val="top"/>
            <w:tcBorders>
              <w:right w:val="nil"/>
            </w:tcBorders>
          </w:tcPr>
          <w:p>
            <w:pPr>
              <w:pStyle w:val="TableText"/>
              <w:ind w:left="1264"/>
              <w:spacing w:before="70" w:line="206" w:lineRule="auto"/>
              <w:rPr/>
            </w:pPr>
            <w:r>
              <w:rPr/>
              <w:t>√</w:t>
            </w:r>
          </w:p>
        </w:tc>
      </w:tr>
      <w:tr>
        <w:trPr>
          <w:trHeight w:val="264" w:hRule="atLeast"/>
        </w:trPr>
        <w:tc>
          <w:tcPr>
            <w:tcW w:w="2390" w:type="dxa"/>
            <w:vAlign w:val="top"/>
            <w:tcBorders>
              <w:left w:val="nil"/>
            </w:tcBorders>
          </w:tcPr>
          <w:p>
            <w:pPr>
              <w:pStyle w:val="TableText"/>
              <w:ind w:left="200"/>
              <w:spacing w:before="55" w:line="219" w:lineRule="auto"/>
              <w:rPr/>
            </w:pPr>
            <w:r>
              <w:rPr>
                <w:spacing w:val="1"/>
              </w:rPr>
              <w:t>实现用户权利</w:t>
            </w:r>
          </w:p>
        </w:tc>
        <w:tc>
          <w:tcPr>
            <w:tcW w:w="1210" w:type="dxa"/>
            <w:vAlign w:val="top"/>
          </w:tcPr>
          <w:p>
            <w:pPr>
              <w:pStyle w:val="TableText"/>
              <w:ind w:left="515"/>
              <w:spacing w:before="71" w:line="211" w:lineRule="auto"/>
              <w:rPr/>
            </w:pPr>
            <w:r>
              <w:rPr/>
              <w:t>√</w:t>
            </w:r>
          </w:p>
        </w:tc>
        <w:tc>
          <w:tcPr>
            <w:tcW w:w="1630" w:type="dxa"/>
            <w:vAlign w:val="top"/>
          </w:tcPr>
          <w:p>
            <w:pPr>
              <w:pStyle w:val="TableText"/>
              <w:ind w:left="164"/>
              <w:spacing w:before="55" w:line="219" w:lineRule="auto"/>
              <w:rPr/>
            </w:pPr>
            <w:r>
              <w:rPr>
                <w:spacing w:val="-1"/>
              </w:rPr>
              <w:t>协助数据主体了解</w:t>
            </w:r>
          </w:p>
        </w:tc>
        <w:tc>
          <w:tcPr>
            <w:tcW w:w="2699" w:type="dxa"/>
            <w:vAlign w:val="top"/>
            <w:tcBorders>
              <w:right w:val="nil"/>
            </w:tcBorders>
          </w:tcPr>
          <w:p>
            <w:pPr>
              <w:pStyle w:val="TableText"/>
              <w:ind w:left="304"/>
              <w:spacing w:before="54" w:line="219" w:lineRule="auto"/>
              <w:rPr/>
            </w:pPr>
            <w:r>
              <w:rPr>
                <w:spacing w:val="-2"/>
              </w:rPr>
              <w:t>督促第三方提供</w:t>
            </w:r>
          </w:p>
        </w:tc>
      </w:tr>
    </w:tbl>
    <w:p>
      <w:pPr>
        <w:pStyle w:val="BodyText"/>
        <w:ind w:left="439"/>
        <w:spacing w:before="61" w:line="184" w:lineRule="auto"/>
        <w:rPr/>
      </w:pPr>
      <w:r>
        <w:rPr>
          <w:spacing w:val="-7"/>
        </w:rPr>
        <w:t>①此处“转让”仅指非因收购、兼并、重组、破产等的转让。</w:t>
      </w:r>
    </w:p>
    <w:p>
      <w:pPr>
        <w:spacing w:line="184" w:lineRule="auto"/>
        <w:sectPr>
          <w:type w:val="continuous"/>
          <w:pgSz w:w="9450" w:h="13340"/>
          <w:pgMar w:top="400" w:right="750" w:bottom="400" w:left="730" w:header="0" w:footer="0" w:gutter="0"/>
          <w:cols w:equalWidth="0" w:num="1">
            <w:col w:w="7970" w:space="0"/>
          </w:cols>
        </w:sectPr>
        <w:rPr/>
      </w:pPr>
    </w:p>
    <w:p>
      <w:pPr>
        <w:pStyle w:val="BodyText"/>
        <w:ind w:left="3269"/>
        <w:spacing w:before="84" w:line="222" w:lineRule="auto"/>
        <w:rPr>
          <w:sz w:val="15"/>
          <w:szCs w:val="15"/>
        </w:rPr>
      </w:pPr>
      <w:r>
        <w:drawing>
          <wp:anchor distT="0" distB="0" distL="0" distR="0" simplePos="0" relativeHeight="253386752" behindDoc="0" locked="0" layoutInCell="0" allowOverlap="1">
            <wp:simplePos x="0" y="0"/>
            <wp:positionH relativeFrom="page">
              <wp:posOffset>450836</wp:posOffset>
            </wp:positionH>
            <wp:positionV relativeFrom="page">
              <wp:posOffset>6724688</wp:posOffset>
            </wp:positionV>
            <wp:extent cx="1276360" cy="6350"/>
            <wp:effectExtent l="0" t="0" r="0" b="0"/>
            <wp:wrapNone/>
            <wp:docPr id="410" name="IM 410"/>
            <wp:cNvGraphicFramePr/>
            <a:graphic>
              <a:graphicData uri="http://schemas.openxmlformats.org/drawingml/2006/picture">
                <pic:pic>
                  <pic:nvPicPr>
                    <pic:cNvPr id="410" name="IM 410"/>
                    <pic:cNvPicPr/>
                  </pic:nvPicPr>
                  <pic:blipFill>
                    <a:blip r:embed="rId213"/>
                    <a:stretch>
                      <a:fillRect/>
                    </a:stretch>
                  </pic:blipFill>
                  <pic:spPr>
                    <a:xfrm rot="0">
                      <a:off x="0" y="0"/>
                      <a:ext cx="1276360" cy="6350"/>
                    </a:xfrm>
                    <a:prstGeom prst="rect">
                      <a:avLst/>
                    </a:prstGeom>
                  </pic:spPr>
                </pic:pic>
              </a:graphicData>
            </a:graphic>
          </wp:anchor>
        </w:drawing>
      </w:r>
      <w:r>
        <w:rPr>
          <w:rFonts w:ascii="YouYuan" w:hAnsi="YouYuan" w:eastAsia="YouYuan" w:cs="YouYuan"/>
          <w:sz w:val="20"/>
          <w:szCs w:val="20"/>
          <w:spacing w:val="-14"/>
        </w:rPr>
        <w:t>第十二章</w:t>
      </w:r>
      <w:r>
        <w:rPr>
          <w:rFonts w:ascii="YouYuan" w:hAnsi="YouYuan" w:eastAsia="YouYuan" w:cs="YouYuan"/>
          <w:sz w:val="20"/>
          <w:szCs w:val="20"/>
          <w:spacing w:val="69"/>
        </w:rPr>
        <w:t xml:space="preserve"> </w:t>
      </w:r>
      <w:r>
        <w:rPr>
          <w:rFonts w:ascii="YouYuan" w:hAnsi="YouYuan" w:eastAsia="YouYuan" w:cs="YouYuan"/>
          <w:sz w:val="20"/>
          <w:szCs w:val="20"/>
          <w:spacing w:val="-14"/>
        </w:rPr>
        <w:t>数据要素效能发挥：数据共享与交易</w:t>
      </w:r>
      <w:r>
        <w:rPr>
          <w:rFonts w:ascii="YouYuan" w:hAnsi="YouYuan" w:eastAsia="YouYuan" w:cs="YouYuan"/>
          <w:sz w:val="20"/>
          <w:szCs w:val="20"/>
          <w:spacing w:val="-14"/>
        </w:rPr>
        <w:t xml:space="preserve">      </w:t>
      </w:r>
      <w:r>
        <w:rPr>
          <w:sz w:val="15"/>
          <w:szCs w:val="15"/>
          <w:spacing w:val="-14"/>
          <w:position w:val="-2"/>
        </w:rPr>
        <w:t>203</w:t>
      </w:r>
    </w:p>
    <w:p>
      <w:pPr>
        <w:spacing w:line="344" w:lineRule="auto"/>
        <w:rPr>
          <w:rFonts w:ascii="Arial"/>
          <w:sz w:val="21"/>
        </w:rPr>
      </w:pPr>
      <w:r/>
    </w:p>
    <w:p>
      <w:pPr>
        <w:spacing w:line="344" w:lineRule="auto"/>
        <w:rPr>
          <w:rFonts w:ascii="Arial"/>
          <w:sz w:val="21"/>
        </w:rPr>
      </w:pPr>
      <w:r/>
    </w:p>
    <w:p>
      <w:pPr>
        <w:pStyle w:val="BodyText"/>
        <w:ind w:right="69" w:firstLine="410"/>
        <w:spacing w:before="65" w:line="332" w:lineRule="auto"/>
        <w:rPr>
          <w:sz w:val="20"/>
          <w:szCs w:val="20"/>
        </w:rPr>
      </w:pPr>
      <w:r>
        <w:rPr>
          <w:sz w:val="20"/>
          <w:szCs w:val="20"/>
          <w:spacing w:val="9"/>
        </w:rPr>
        <w:t>从上述义务和责任分配来看，在委托处理场</w:t>
      </w:r>
      <w:r>
        <w:rPr>
          <w:sz w:val="20"/>
          <w:szCs w:val="20"/>
          <w:spacing w:val="8"/>
        </w:rPr>
        <w:t>景下，主责任人是数据提供方；在共享</w:t>
      </w:r>
      <w:r>
        <w:rPr>
          <w:sz w:val="20"/>
          <w:szCs w:val="20"/>
        </w:rPr>
        <w:t xml:space="preserve"> </w:t>
      </w:r>
      <w:r>
        <w:rPr>
          <w:sz w:val="20"/>
          <w:szCs w:val="20"/>
          <w:spacing w:val="8"/>
        </w:rPr>
        <w:t>或转让场景下，数据提供方和接收方各自按照其行为承担相应责任；在第三方接入场景</w:t>
      </w:r>
    </w:p>
    <w:p>
      <w:pPr>
        <w:pStyle w:val="BodyText"/>
        <w:spacing w:line="218" w:lineRule="auto"/>
        <w:rPr>
          <w:sz w:val="20"/>
          <w:szCs w:val="20"/>
        </w:rPr>
      </w:pPr>
      <w:r>
        <w:rPr>
          <w:sz w:val="20"/>
          <w:szCs w:val="20"/>
          <w:spacing w:val="2"/>
        </w:rPr>
        <w:t>下，主责任人是数据接收方，提供方更类似于平台责任。</w:t>
      </w:r>
    </w:p>
    <w:p>
      <w:pPr>
        <w:pStyle w:val="BodyText"/>
        <w:ind w:firstLine="310"/>
        <w:spacing w:before="105" w:line="332" w:lineRule="auto"/>
        <w:rPr>
          <w:sz w:val="20"/>
          <w:szCs w:val="20"/>
        </w:rPr>
      </w:pPr>
      <w:r>
        <w:rPr>
          <w:sz w:val="20"/>
          <w:szCs w:val="20"/>
          <w:spacing w:val="5"/>
        </w:rPr>
        <w:t>《个人信息保护法》中对于委托处理的要求是，数据控制者与处理者约定委托处理的 </w:t>
      </w:r>
      <w:r>
        <w:rPr>
          <w:sz w:val="20"/>
          <w:szCs w:val="20"/>
          <w:spacing w:val="8"/>
        </w:rPr>
        <w:t>目的、期限、处理方式、个人信息的种类、保护措施以及双方权利义务，并对处理者的</w:t>
      </w:r>
      <w:r>
        <w:rPr>
          <w:sz w:val="20"/>
          <w:szCs w:val="20"/>
        </w:rPr>
        <w:t xml:space="preserve">  </w:t>
      </w:r>
      <w:r>
        <w:rPr>
          <w:sz w:val="20"/>
          <w:szCs w:val="20"/>
          <w:spacing w:val="5"/>
        </w:rPr>
        <w:t>个人信息处理活动进行监督°,且需要提前进行个人信息保护影响评估并对处理情况进行 </w:t>
      </w:r>
      <w:r>
        <w:rPr>
          <w:sz w:val="20"/>
          <w:szCs w:val="20"/>
          <w:spacing w:val="8"/>
        </w:rPr>
        <w:t>记录，相比《信息安全技术</w:t>
      </w:r>
      <w:r>
        <w:rPr>
          <w:sz w:val="20"/>
          <w:szCs w:val="20"/>
        </w:rPr>
        <w:t xml:space="preserve">  </w:t>
      </w:r>
      <w:r>
        <w:rPr>
          <w:sz w:val="20"/>
          <w:szCs w:val="20"/>
          <w:spacing w:val="8"/>
        </w:rPr>
        <w:t>个人信息安全规范》,</w:t>
      </w:r>
      <w:r>
        <w:rPr>
          <w:sz w:val="20"/>
          <w:szCs w:val="20"/>
          <w:spacing w:val="7"/>
        </w:rPr>
        <w:t>进一步明确了合同应当约定的内容，</w:t>
      </w:r>
      <w:r>
        <w:rPr>
          <w:sz w:val="20"/>
          <w:szCs w:val="20"/>
          <w:spacing w:val="1"/>
        </w:rPr>
        <w:t xml:space="preserve"> </w:t>
      </w:r>
      <w:r>
        <w:rPr>
          <w:sz w:val="20"/>
          <w:szCs w:val="20"/>
          <w:spacing w:val="8"/>
        </w:rPr>
        <w:t>以及对个人信息保护影响评估的记录。同时，《个人信息保护法》中提到了“向他</w:t>
      </w:r>
      <w:r>
        <w:rPr>
          <w:sz w:val="20"/>
          <w:szCs w:val="20"/>
          <w:spacing w:val="7"/>
        </w:rPr>
        <w:t>人提 </w:t>
      </w:r>
      <w:r>
        <w:rPr>
          <w:sz w:val="20"/>
          <w:szCs w:val="20"/>
          <w:spacing w:val="8"/>
        </w:rPr>
        <w:t>供”,包含了“委托处理”和表12-1中的“共享或转让”,如上所</w:t>
      </w:r>
      <w:r>
        <w:rPr>
          <w:sz w:val="20"/>
          <w:szCs w:val="20"/>
          <w:spacing w:val="7"/>
        </w:rPr>
        <w:t>述，需要履行告知和征</w:t>
      </w:r>
    </w:p>
    <w:p>
      <w:pPr>
        <w:pStyle w:val="BodyText"/>
        <w:spacing w:line="219" w:lineRule="auto"/>
        <w:rPr>
          <w:sz w:val="20"/>
          <w:szCs w:val="20"/>
        </w:rPr>
      </w:pPr>
      <w:r>
        <w:rPr>
          <w:sz w:val="20"/>
          <w:szCs w:val="20"/>
          <w:spacing w:val="-1"/>
        </w:rPr>
        <w:t>得用户同意的义务。</w:t>
      </w:r>
    </w:p>
    <w:p>
      <w:pPr>
        <w:pStyle w:val="BodyText"/>
        <w:ind w:left="410"/>
        <w:spacing w:before="153" w:line="219" w:lineRule="auto"/>
        <w:rPr>
          <w:sz w:val="20"/>
          <w:szCs w:val="20"/>
        </w:rPr>
      </w:pPr>
      <w:r>
        <w:rPr>
          <w:sz w:val="20"/>
          <w:szCs w:val="20"/>
          <w:spacing w:val="9"/>
        </w:rPr>
        <w:t>(3)合作双方的可归责性</w:t>
      </w:r>
    </w:p>
    <w:p>
      <w:pPr>
        <w:pStyle w:val="BodyText"/>
        <w:ind w:left="410"/>
        <w:spacing w:before="121" w:line="219" w:lineRule="auto"/>
        <w:rPr>
          <w:sz w:val="20"/>
          <w:szCs w:val="20"/>
        </w:rPr>
      </w:pPr>
      <w:r>
        <w:rPr>
          <w:sz w:val="20"/>
          <w:szCs w:val="20"/>
          <w:spacing w:val="5"/>
        </w:rPr>
        <w:t>1)对数据提供方的合规要求。</w:t>
      </w:r>
    </w:p>
    <w:p>
      <w:pPr>
        <w:pStyle w:val="BodyText"/>
        <w:ind w:right="29" w:firstLine="410"/>
        <w:spacing w:before="92" w:line="339" w:lineRule="auto"/>
        <w:rPr>
          <w:sz w:val="20"/>
          <w:szCs w:val="20"/>
        </w:rPr>
      </w:pPr>
      <w:r>
        <w:rPr>
          <w:rFonts w:ascii="Times New Roman" w:hAnsi="Times New Roman" w:eastAsia="Times New Roman" w:cs="Times New Roman"/>
          <w:sz w:val="20"/>
          <w:szCs w:val="20"/>
          <w:spacing w:val="9"/>
        </w:rPr>
        <w:t>a.</w:t>
      </w:r>
      <w:r>
        <w:rPr>
          <w:rFonts w:ascii="Times New Roman" w:hAnsi="Times New Roman" w:eastAsia="Times New Roman" w:cs="Times New Roman"/>
          <w:sz w:val="20"/>
          <w:szCs w:val="20"/>
          <w:spacing w:val="-11"/>
        </w:rPr>
        <w:t xml:space="preserve"> </w:t>
      </w:r>
      <w:r>
        <w:rPr>
          <w:sz w:val="20"/>
          <w:szCs w:val="20"/>
          <w:spacing w:val="9"/>
        </w:rPr>
        <w:t>对于提供个人信息给数据接收方，事先开展个人信息保护影响评估，并依评估结</w:t>
      </w:r>
      <w:r>
        <w:rPr>
          <w:sz w:val="20"/>
          <w:szCs w:val="20"/>
        </w:rPr>
        <w:t xml:space="preserve"> </w:t>
      </w:r>
      <w:r>
        <w:rPr>
          <w:sz w:val="20"/>
          <w:szCs w:val="20"/>
          <w:spacing w:val="9"/>
        </w:rPr>
        <w:t>果采取有效的保护数据主体的措施；涉及儿童个人信息的，委托第三方处理或者转移给</w:t>
      </w:r>
      <w:r>
        <w:rPr>
          <w:sz w:val="20"/>
          <w:szCs w:val="20"/>
          <w:spacing w:val="14"/>
        </w:rPr>
        <w:t xml:space="preserve"> </w:t>
      </w:r>
      <w:r>
        <w:rPr>
          <w:sz w:val="20"/>
          <w:szCs w:val="20"/>
          <w:spacing w:val="9"/>
        </w:rPr>
        <w:t>第三方，应自行或委托第三方机构进行安全评估。上述评估内容应当涵盖接收方是否具</w:t>
      </w:r>
    </w:p>
    <w:p>
      <w:pPr>
        <w:pStyle w:val="BodyText"/>
        <w:spacing w:before="1" w:line="219" w:lineRule="auto"/>
        <w:rPr>
          <w:sz w:val="20"/>
          <w:szCs w:val="20"/>
        </w:rPr>
      </w:pPr>
      <w:r>
        <w:rPr>
          <w:sz w:val="20"/>
          <w:szCs w:val="20"/>
          <w:spacing w:val="-4"/>
        </w:rPr>
        <w:t>备相应的数据安全能力。</w:t>
      </w:r>
    </w:p>
    <w:p>
      <w:pPr>
        <w:pStyle w:val="BodyText"/>
        <w:ind w:right="33" w:firstLine="410"/>
        <w:spacing w:before="111" w:line="246" w:lineRule="auto"/>
        <w:rPr>
          <w:sz w:val="28"/>
          <w:szCs w:val="28"/>
        </w:rPr>
      </w:pPr>
      <w:r>
        <w:rPr>
          <w:rFonts w:ascii="Times New Roman" w:hAnsi="Times New Roman" w:eastAsia="Times New Roman" w:cs="Times New Roman"/>
          <w:sz w:val="20"/>
          <w:szCs w:val="20"/>
          <w:spacing w:val="3"/>
        </w:rPr>
        <w:t>b.</w:t>
      </w:r>
      <w:r>
        <w:rPr>
          <w:rFonts w:ascii="Times New Roman" w:hAnsi="Times New Roman" w:eastAsia="Times New Roman" w:cs="Times New Roman"/>
          <w:sz w:val="20"/>
          <w:szCs w:val="20"/>
          <w:spacing w:val="25"/>
          <w:w w:val="101"/>
        </w:rPr>
        <w:t xml:space="preserve"> </w:t>
      </w:r>
      <w:r>
        <w:rPr>
          <w:sz w:val="20"/>
          <w:szCs w:val="20"/>
          <w:spacing w:val="3"/>
        </w:rPr>
        <w:t>准确记录共享情况，包括共享日期、规模、目的以及接收方基本情况等，如图12-4</w:t>
      </w:r>
      <w:r>
        <w:rPr>
          <w:sz w:val="20"/>
          <w:szCs w:val="20"/>
        </w:rPr>
        <w:t xml:space="preserve"> </w:t>
      </w:r>
      <w:r>
        <w:rPr>
          <w:sz w:val="28"/>
          <w:szCs w:val="28"/>
          <w:spacing w:val="-34"/>
        </w:rPr>
        <w:t>所示。</w:t>
      </w:r>
    </w:p>
    <w:p>
      <w:pPr>
        <w:pStyle w:val="BodyText"/>
        <w:ind w:right="64" w:firstLine="410"/>
        <w:spacing w:before="113" w:line="302" w:lineRule="auto"/>
        <w:rPr>
          <w:sz w:val="20"/>
          <w:szCs w:val="20"/>
        </w:rPr>
      </w:pPr>
      <w:r>
        <w:rPr>
          <w:rFonts w:ascii="Times New Roman" w:hAnsi="Times New Roman" w:eastAsia="Times New Roman" w:cs="Times New Roman"/>
          <w:sz w:val="20"/>
          <w:szCs w:val="20"/>
          <w:spacing w:val="8"/>
        </w:rPr>
        <w:t>c. </w:t>
      </w:r>
      <w:r>
        <w:rPr>
          <w:sz w:val="20"/>
          <w:szCs w:val="20"/>
          <w:spacing w:val="8"/>
        </w:rPr>
        <w:t>在实际运行过程中持续监测共享情况，发现数据接收方违反法律法规要求或双方</w:t>
      </w:r>
      <w:r>
        <w:rPr>
          <w:sz w:val="20"/>
          <w:szCs w:val="20"/>
          <w:spacing w:val="14"/>
        </w:rPr>
        <w:t xml:space="preserve"> </w:t>
      </w:r>
      <w:r>
        <w:rPr>
          <w:sz w:val="20"/>
          <w:szCs w:val="20"/>
          <w:spacing w:val="8"/>
        </w:rPr>
        <w:t>约定处理个人信息的，应立即要求数据接收方停止相关行为，且采取</w:t>
      </w:r>
      <w:r>
        <w:rPr>
          <w:sz w:val="20"/>
          <w:szCs w:val="20"/>
          <w:spacing w:val="7"/>
        </w:rPr>
        <w:t>或要求数据接收方</w:t>
      </w:r>
      <w:r>
        <w:rPr>
          <w:sz w:val="20"/>
          <w:szCs w:val="20"/>
        </w:rPr>
        <w:t xml:space="preserve"> </w:t>
      </w:r>
      <w:r>
        <w:rPr>
          <w:sz w:val="20"/>
          <w:szCs w:val="20"/>
          <w:spacing w:val="8"/>
        </w:rPr>
        <w:t>采取有效补救措施(如更改口令、回收权限、断开网络连接等)控制或消除个人信息面临</w:t>
      </w:r>
      <w:r>
        <w:rPr>
          <w:sz w:val="20"/>
          <w:szCs w:val="20"/>
          <w:spacing w:val="12"/>
        </w:rPr>
        <w:t xml:space="preserve"> </w:t>
      </w:r>
      <w:r>
        <w:rPr>
          <w:sz w:val="20"/>
          <w:szCs w:val="20"/>
          <w:spacing w:val="8"/>
        </w:rPr>
        <w:t>的安全风险；必要时，个人信息控制者应解除与数据接收方的业务关系，并要求数据接</w:t>
      </w:r>
      <w:r>
        <w:rPr>
          <w:sz w:val="20"/>
          <w:szCs w:val="20"/>
          <w:spacing w:val="12"/>
        </w:rPr>
        <w:t xml:space="preserve"> </w:t>
      </w:r>
      <w:r>
        <w:rPr>
          <w:sz w:val="20"/>
          <w:szCs w:val="20"/>
          <w:spacing w:val="1"/>
        </w:rPr>
        <w:t>收方及时删除从个人信息控制者获得的个人信息。</w:t>
      </w:r>
    </w:p>
    <w:p>
      <w:pPr>
        <w:pStyle w:val="BodyText"/>
        <w:ind w:left="410"/>
        <w:spacing w:before="143" w:line="219" w:lineRule="auto"/>
        <w:rPr>
          <w:sz w:val="20"/>
          <w:szCs w:val="20"/>
        </w:rPr>
      </w:pPr>
      <w:r>
        <w:rPr>
          <w:sz w:val="20"/>
          <w:szCs w:val="20"/>
          <w:spacing w:val="5"/>
        </w:rPr>
        <w:t>2)对数据接收方的合规要求。</w:t>
      </w:r>
    </w:p>
    <w:p>
      <w:pPr>
        <w:pStyle w:val="BodyText"/>
        <w:ind w:left="410"/>
        <w:spacing w:before="123" w:line="219" w:lineRule="auto"/>
        <w:rPr>
          <w:sz w:val="20"/>
          <w:szCs w:val="20"/>
        </w:rPr>
      </w:pPr>
      <w:r>
        <w:rPr>
          <w:rFonts w:ascii="Times New Roman" w:hAnsi="Times New Roman" w:eastAsia="Times New Roman" w:cs="Times New Roman"/>
          <w:sz w:val="20"/>
          <w:szCs w:val="20"/>
          <w:spacing w:val="9"/>
        </w:rPr>
        <w:t>a.</w:t>
      </w:r>
      <w:r>
        <w:rPr>
          <w:rFonts w:ascii="Times New Roman" w:hAnsi="Times New Roman" w:eastAsia="Times New Roman" w:cs="Times New Roman"/>
          <w:sz w:val="20"/>
          <w:szCs w:val="20"/>
          <w:spacing w:val="-12"/>
        </w:rPr>
        <w:t xml:space="preserve"> </w:t>
      </w:r>
      <w:r>
        <w:rPr>
          <w:sz w:val="20"/>
          <w:szCs w:val="20"/>
          <w:spacing w:val="9"/>
        </w:rPr>
        <w:t>在委托处理的场景下，数据处理者应按照约定处理个人信息，不得超出约</w:t>
      </w:r>
      <w:r>
        <w:rPr>
          <w:sz w:val="20"/>
          <w:szCs w:val="20"/>
          <w:spacing w:val="8"/>
        </w:rPr>
        <w:t>定的处</w:t>
      </w:r>
    </w:p>
    <w:p>
      <w:pPr>
        <w:spacing w:line="322" w:lineRule="auto"/>
        <w:rPr>
          <w:rFonts w:ascii="Arial"/>
          <w:sz w:val="21"/>
        </w:rPr>
      </w:pPr>
      <w:r/>
    </w:p>
    <w:p>
      <w:pPr>
        <w:pStyle w:val="BodyText"/>
        <w:ind w:left="410"/>
        <w:spacing w:before="66" w:line="224" w:lineRule="auto"/>
        <w:rPr>
          <w:rFonts w:ascii="KaiTi" w:hAnsi="KaiTi" w:eastAsia="KaiTi" w:cs="KaiTi"/>
          <w:sz w:val="20"/>
          <w:szCs w:val="20"/>
        </w:rPr>
      </w:pPr>
      <w:r>
        <w:rPr>
          <w:sz w:val="20"/>
          <w:szCs w:val="20"/>
          <w:spacing w:val="-23"/>
        </w:rPr>
        <w:t>⊙《个人信息保护法》第</w:t>
      </w:r>
      <w:r>
        <w:rPr>
          <w:rFonts w:ascii="KaiTi" w:hAnsi="KaiTi" w:eastAsia="KaiTi" w:cs="KaiTi"/>
          <w:sz w:val="20"/>
          <w:szCs w:val="20"/>
          <w:spacing w:val="-23"/>
        </w:rPr>
        <w:t>21条。</w:t>
      </w:r>
    </w:p>
    <w:p>
      <w:pPr>
        <w:pStyle w:val="BodyText"/>
        <w:ind w:left="719" w:right="29" w:hanging="309"/>
        <w:spacing w:before="7" w:line="221" w:lineRule="auto"/>
        <w:rPr>
          <w:sz w:val="20"/>
          <w:szCs w:val="20"/>
        </w:rPr>
      </w:pPr>
      <w:r>
        <w:rPr>
          <w:rFonts w:ascii="Arial" w:hAnsi="Arial" w:eastAsia="Arial" w:cs="Arial"/>
          <w:sz w:val="20"/>
          <w:szCs w:val="20"/>
          <w:spacing w:val="-20"/>
        </w:rPr>
        <w:t>=    </w:t>
      </w:r>
      <w:r>
        <w:rPr>
          <w:rFonts w:ascii="SimHei" w:hAnsi="SimHei" w:eastAsia="SimHei" w:cs="SimHei"/>
          <w:sz w:val="20"/>
          <w:szCs w:val="20"/>
          <w:spacing w:val="-20"/>
        </w:rPr>
        <w:t>星</w:t>
      </w:r>
      <w:r>
        <w:rPr>
          <w:sz w:val="20"/>
          <w:szCs w:val="20"/>
          <w:spacing w:val="-20"/>
        </w:rPr>
        <w:t>辰大海团队：《数字化时代，企业应如何对数据供应商开展尽职调查?》,2020年2月2日载于</w:t>
      </w:r>
      <w:r>
        <w:rPr>
          <w:sz w:val="20"/>
          <w:szCs w:val="20"/>
          <w:spacing w:val="10"/>
        </w:rPr>
        <w:t xml:space="preserve"> </w:t>
      </w:r>
      <w:r>
        <w:rPr>
          <w:sz w:val="20"/>
          <w:szCs w:val="20"/>
          <w:spacing w:val="-11"/>
          <w:w w:val="97"/>
        </w:rPr>
        <w:t>微信公众号“互联网合规君”,见</w:t>
      </w:r>
      <w:hyperlink w:history="true" r:id="rId180">
        <w:r>
          <w:rPr>
            <w:rFonts w:ascii="Times New Roman" w:hAnsi="Times New Roman" w:eastAsia="Times New Roman" w:cs="Times New Roman"/>
            <w:sz w:val="20"/>
            <w:szCs w:val="20"/>
            <w:spacing w:val="-11"/>
            <w:w w:val="97"/>
          </w:rPr>
          <w:t>https://mp.weixin.qq.com/s?</w:t>
        </w:r>
      </w:hyperlink>
      <w:r>
        <w:rPr>
          <w:rFonts w:ascii="Times New Roman" w:hAnsi="Times New Roman" w:eastAsia="Times New Roman" w:cs="Times New Roman"/>
          <w:sz w:val="20"/>
          <w:szCs w:val="20"/>
          <w:spacing w:val="-11"/>
          <w:w w:val="97"/>
        </w:rPr>
        <w:t>_biz=MzA5NjgwOTQyMA==&amp;mid=</w:t>
      </w:r>
      <w:r>
        <w:rPr>
          <w:rFonts w:ascii="Times New Roman" w:hAnsi="Times New Roman" w:eastAsia="Times New Roman" w:cs="Times New Roman"/>
          <w:sz w:val="20"/>
          <w:szCs w:val="20"/>
          <w:spacing w:val="3"/>
        </w:rPr>
        <w:t xml:space="preserve"> </w:t>
      </w:r>
      <w:r>
        <w:rPr>
          <w:sz w:val="20"/>
          <w:szCs w:val="20"/>
          <w:spacing w:val="-14"/>
        </w:rPr>
        <w:t>2649316965&amp;idx=1&amp;sn=a592af7e00de23bac0f54ad3499b9a74&amp;chksm=88b786c6bfc00fd0f9100bf72</w:t>
      </w:r>
      <w:r>
        <w:rPr>
          <w:sz w:val="20"/>
          <w:szCs w:val="20"/>
          <w:spacing w:val="15"/>
        </w:rPr>
        <w:t xml:space="preserve"> </w:t>
      </w:r>
      <w:r>
        <w:rPr>
          <w:rFonts w:ascii="Times New Roman" w:hAnsi="Times New Roman" w:eastAsia="Times New Roman" w:cs="Times New Roman"/>
          <w:sz w:val="20"/>
          <w:szCs w:val="20"/>
          <w:spacing w:val="-11"/>
        </w:rPr>
        <w:t>7cea96864375b2866dffec</w:t>
      </w:r>
      <w:r>
        <w:rPr>
          <w:rFonts w:ascii="Times New Roman" w:hAnsi="Times New Roman" w:eastAsia="Times New Roman" w:cs="Times New Roman"/>
          <w:sz w:val="20"/>
          <w:szCs w:val="20"/>
          <w:spacing w:val="-12"/>
        </w:rPr>
        <w:t>062d8d17272d99210db22375a8e3d&amp;mpshare=1&amp;scene=1&amp;srcid=&amp;sharer_</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1"/>
          <w:w w:val="96"/>
        </w:rPr>
        <w:t>sharetime=1580641621271&amp;sharer_shareid=2edc3e5bbffld8dda3d4516222292a6c%23rd</w:t>
      </w:r>
      <w:r>
        <w:rPr>
          <w:sz w:val="20"/>
          <w:szCs w:val="20"/>
          <w:spacing w:val="-11"/>
          <w:w w:val="96"/>
        </w:rPr>
        <w:t>。</w:t>
      </w:r>
    </w:p>
    <w:p>
      <w:pPr>
        <w:spacing w:line="221" w:lineRule="auto"/>
        <w:sectPr>
          <w:pgSz w:w="9450" w:h="13320"/>
          <w:pgMar w:top="400" w:right="749" w:bottom="400" w:left="709" w:header="0" w:footer="0" w:gutter="0"/>
        </w:sectPr>
        <w:rPr>
          <w:sz w:val="20"/>
          <w:szCs w:val="20"/>
        </w:rPr>
      </w:pPr>
    </w:p>
    <w:p>
      <w:pPr>
        <w:pStyle w:val="BodyText"/>
        <w:spacing w:before="167" w:line="213" w:lineRule="auto"/>
        <w:rPr>
          <w:rFonts w:ascii="SimHei" w:hAnsi="SimHei" w:eastAsia="SimHei" w:cs="SimHei"/>
          <w:sz w:val="20"/>
          <w:szCs w:val="20"/>
        </w:rPr>
      </w:pPr>
      <w:r>
        <w:drawing>
          <wp:anchor distT="0" distB="0" distL="0" distR="0" simplePos="0" relativeHeight="253399040" behindDoc="0" locked="0" layoutInCell="0" allowOverlap="1">
            <wp:simplePos x="0" y="0"/>
            <wp:positionH relativeFrom="page">
              <wp:posOffset>457197</wp:posOffset>
            </wp:positionH>
            <wp:positionV relativeFrom="page">
              <wp:posOffset>7385015</wp:posOffset>
            </wp:positionV>
            <wp:extent cx="1289081" cy="6353"/>
            <wp:effectExtent l="0" t="0" r="0" b="0"/>
            <wp:wrapNone/>
            <wp:docPr id="412" name="IM 412"/>
            <wp:cNvGraphicFramePr/>
            <a:graphic>
              <a:graphicData uri="http://schemas.openxmlformats.org/drawingml/2006/picture">
                <pic:pic>
                  <pic:nvPicPr>
                    <pic:cNvPr id="412" name="IM 412"/>
                    <pic:cNvPicPr/>
                  </pic:nvPicPr>
                  <pic:blipFill>
                    <a:blip r:embed="rId214"/>
                    <a:stretch>
                      <a:fillRect/>
                    </a:stretch>
                  </pic:blipFill>
                  <pic:spPr>
                    <a:xfrm rot="0">
                      <a:off x="0" y="0"/>
                      <a:ext cx="1289081" cy="6353"/>
                    </a:xfrm>
                    <a:prstGeom prst="rect">
                      <a:avLst/>
                    </a:prstGeom>
                  </pic:spPr>
                </pic:pic>
              </a:graphicData>
            </a:graphic>
          </wp:anchor>
        </w:drawing>
      </w:r>
      <w:r>
        <w:rPr>
          <w:sz w:val="14"/>
          <w:szCs w:val="14"/>
          <w:spacing w:val="-13"/>
          <w:position w:val="-1"/>
        </w:rPr>
        <w:t>204          </w:t>
      </w:r>
      <w:r>
        <w:rPr>
          <w:rFonts w:ascii="SimHei" w:hAnsi="SimHei" w:eastAsia="SimHei" w:cs="SimHei"/>
          <w:sz w:val="20"/>
          <w:szCs w:val="20"/>
          <w:spacing w:val="-13"/>
        </w:rPr>
        <w:t>高阶篇</w:t>
      </w:r>
      <w:r>
        <w:rPr>
          <w:rFonts w:ascii="SimHei" w:hAnsi="SimHei" w:eastAsia="SimHei" w:cs="SimHei"/>
          <w:sz w:val="20"/>
          <w:szCs w:val="20"/>
          <w:spacing w:val="98"/>
        </w:rPr>
        <w:t xml:space="preserve"> </w:t>
      </w:r>
      <w:r>
        <w:rPr>
          <w:rFonts w:ascii="SimHei" w:hAnsi="SimHei" w:eastAsia="SimHei" w:cs="SimHei"/>
          <w:sz w:val="20"/>
          <w:szCs w:val="20"/>
          <w:spacing w:val="-13"/>
        </w:rPr>
        <w:t>见招拆招，小白化身数据合规专家应对高难场景</w:t>
      </w:r>
    </w:p>
    <w:p>
      <w:pPr>
        <w:spacing w:line="344" w:lineRule="auto"/>
        <w:rPr>
          <w:rFonts w:ascii="Arial"/>
          <w:sz w:val="21"/>
        </w:rPr>
      </w:pPr>
      <w:r/>
    </w:p>
    <w:p>
      <w:pPr>
        <w:spacing w:line="345" w:lineRule="auto"/>
        <w:rPr>
          <w:rFonts w:ascii="Arial"/>
          <w:sz w:val="21"/>
        </w:rPr>
      </w:pPr>
      <w:r/>
    </w:p>
    <w:p>
      <w:pPr>
        <w:pStyle w:val="BodyText"/>
        <w:spacing w:before="65" w:line="342" w:lineRule="auto"/>
        <w:jc w:val="both"/>
        <w:rPr>
          <w:sz w:val="20"/>
          <w:szCs w:val="20"/>
        </w:rPr>
      </w:pPr>
      <w:r>
        <w:rPr>
          <w:sz w:val="20"/>
          <w:szCs w:val="20"/>
          <w:spacing w:val="9"/>
        </w:rPr>
        <w:t>理目的、处理方式等处理个人信息；委托合同不生效、无效</w:t>
      </w:r>
      <w:r>
        <w:rPr>
          <w:sz w:val="20"/>
          <w:szCs w:val="20"/>
          <w:spacing w:val="8"/>
        </w:rPr>
        <w:t>、被撤销或者终止的，数据</w:t>
      </w:r>
      <w:r>
        <w:rPr>
          <w:sz w:val="20"/>
          <w:szCs w:val="20"/>
        </w:rPr>
        <w:t xml:space="preserve">  </w:t>
      </w:r>
      <w:r>
        <w:rPr>
          <w:sz w:val="20"/>
          <w:szCs w:val="20"/>
          <w:spacing w:val="11"/>
        </w:rPr>
        <w:t>处理者应将个人信息返还数据控制者或者予以删除，不得保留。未经数据控制者同意，</w:t>
      </w:r>
    </w:p>
    <w:p>
      <w:pPr>
        <w:pStyle w:val="BodyText"/>
        <w:spacing w:line="219" w:lineRule="auto"/>
        <w:rPr>
          <w:sz w:val="20"/>
          <w:szCs w:val="20"/>
        </w:rPr>
      </w:pPr>
      <w:r>
        <w:rPr>
          <w:sz w:val="20"/>
          <w:szCs w:val="20"/>
          <w:spacing w:val="14"/>
        </w:rPr>
        <w:t>数据处理者不得转委托他人处理个人信息。</w:t>
      </w:r>
    </w:p>
    <w:p>
      <w:pPr>
        <w:ind w:left="2"/>
        <w:spacing w:before="167" w:line="221" w:lineRule="auto"/>
        <w:rPr>
          <w:rFonts w:ascii="SimHei" w:hAnsi="SimHei" w:eastAsia="SimHei" w:cs="SimHei"/>
          <w:sz w:val="16"/>
          <w:szCs w:val="16"/>
        </w:rPr>
      </w:pPr>
      <w:r>
        <w:rPr>
          <w:rFonts w:ascii="SimHei" w:hAnsi="SimHei" w:eastAsia="SimHei" w:cs="SimHei"/>
          <w:sz w:val="16"/>
          <w:szCs w:val="16"/>
          <w:b/>
          <w:bCs/>
          <w:spacing w:val="-6"/>
        </w:rPr>
        <w:t>第三方数据共享</w:t>
      </w:r>
    </w:p>
    <w:p>
      <w:pPr>
        <w:spacing w:line="80" w:lineRule="exact"/>
        <w:rPr/>
      </w:pPr>
      <w:r/>
    </w:p>
    <w:tbl>
      <w:tblPr>
        <w:tblStyle w:val="TableNormal"/>
        <w:tblW w:w="793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4"/>
        <w:gridCol w:w="989"/>
        <w:gridCol w:w="829"/>
        <w:gridCol w:w="1957"/>
        <w:gridCol w:w="749"/>
        <w:gridCol w:w="969"/>
        <w:gridCol w:w="968"/>
        <w:gridCol w:w="964"/>
      </w:tblGrid>
      <w:tr>
        <w:trPr>
          <w:trHeight w:val="454" w:hRule="atLeast"/>
        </w:trPr>
        <w:tc>
          <w:tcPr>
            <w:tcW w:w="514" w:type="dxa"/>
            <w:vAlign w:val="top"/>
          </w:tcPr>
          <w:p>
            <w:pPr>
              <w:pStyle w:val="TableText"/>
              <w:ind w:left="84"/>
              <w:spacing w:before="152" w:line="221" w:lineRule="auto"/>
              <w:rPr/>
            </w:pPr>
            <w:r>
              <w:rPr>
                <w:spacing w:val="-2"/>
              </w:rPr>
              <w:t>序号</w:t>
            </w:r>
          </w:p>
        </w:tc>
        <w:tc>
          <w:tcPr>
            <w:tcW w:w="989" w:type="dxa"/>
            <w:vAlign w:val="top"/>
          </w:tcPr>
          <w:p>
            <w:pPr>
              <w:pStyle w:val="TableText"/>
              <w:ind w:left="160" w:right="106" w:hanging="80"/>
              <w:spacing w:before="21" w:line="244" w:lineRule="auto"/>
              <w:rPr/>
            </w:pPr>
            <w:r>
              <w:rPr>
                <w:spacing w:val="-2"/>
              </w:rPr>
              <w:t>是否嵌入第</w:t>
            </w:r>
            <w:r>
              <w:rPr/>
              <w:t xml:space="preserve"> </w:t>
            </w:r>
            <w:r>
              <w:rPr>
                <w:spacing w:val="-2"/>
              </w:rPr>
              <w:t>三方代码</w:t>
            </w:r>
          </w:p>
        </w:tc>
        <w:tc>
          <w:tcPr>
            <w:tcW w:w="829" w:type="dxa"/>
            <w:vAlign w:val="top"/>
          </w:tcPr>
          <w:p>
            <w:pPr>
              <w:pStyle w:val="TableText"/>
              <w:ind w:left="81" w:right="102"/>
              <w:spacing w:before="41" w:line="231" w:lineRule="auto"/>
              <w:rPr/>
            </w:pPr>
            <w:r>
              <w:rPr>
                <w:spacing w:val="-2"/>
              </w:rPr>
              <w:t>插件传输</w:t>
            </w:r>
            <w:r>
              <w:rPr>
                <w:spacing w:val="1"/>
              </w:rPr>
              <w:t xml:space="preserve"> </w:t>
            </w:r>
            <w:r>
              <w:rPr>
                <w:spacing w:val="-2"/>
              </w:rPr>
              <w:t>个人信息</w:t>
            </w:r>
          </w:p>
        </w:tc>
        <w:tc>
          <w:tcPr>
            <w:tcW w:w="1957" w:type="dxa"/>
            <w:vAlign w:val="top"/>
          </w:tcPr>
          <w:p>
            <w:pPr>
              <w:pStyle w:val="TableText"/>
              <w:ind w:left="652"/>
              <w:spacing w:before="151" w:line="219" w:lineRule="auto"/>
              <w:rPr/>
            </w:pPr>
            <w:r>
              <w:rPr>
                <w:spacing w:val="-2"/>
              </w:rPr>
              <w:t>场景描述</w:t>
            </w:r>
          </w:p>
        </w:tc>
        <w:tc>
          <w:tcPr>
            <w:tcW w:w="749" w:type="dxa"/>
            <w:vAlign w:val="top"/>
          </w:tcPr>
          <w:p>
            <w:pPr>
              <w:pStyle w:val="TableText"/>
              <w:ind w:left="205" w:right="59" w:hanging="159"/>
              <w:spacing w:before="41" w:line="225" w:lineRule="auto"/>
              <w:rPr/>
            </w:pPr>
            <w:r>
              <w:rPr>
                <w:spacing w:val="-2"/>
              </w:rPr>
              <w:t>个人信息</w:t>
            </w:r>
            <w:r>
              <w:rPr/>
              <w:t xml:space="preserve"> </w:t>
            </w:r>
            <w:r>
              <w:rPr>
                <w:spacing w:val="-2"/>
              </w:rPr>
              <w:t>类型</w:t>
            </w:r>
          </w:p>
        </w:tc>
        <w:tc>
          <w:tcPr>
            <w:tcW w:w="969" w:type="dxa"/>
            <w:vAlign w:val="top"/>
          </w:tcPr>
          <w:p>
            <w:pPr>
              <w:pStyle w:val="TableText"/>
              <w:ind w:left="396" w:right="88" w:hanging="319"/>
              <w:spacing w:before="32" w:line="226" w:lineRule="auto"/>
              <w:rPr/>
            </w:pPr>
            <w:r>
              <w:rPr>
                <w:spacing w:val="-2"/>
              </w:rPr>
              <w:t>个人信息字</w:t>
            </w:r>
            <w:r>
              <w:rPr>
                <w:spacing w:val="2"/>
              </w:rPr>
              <w:t xml:space="preserve"> </w:t>
            </w:r>
            <w:r>
              <w:rPr/>
              <w:t>段</w:t>
            </w:r>
          </w:p>
        </w:tc>
        <w:tc>
          <w:tcPr>
            <w:tcW w:w="968" w:type="dxa"/>
            <w:vAlign w:val="top"/>
          </w:tcPr>
          <w:p>
            <w:pPr>
              <w:pStyle w:val="TableText"/>
              <w:ind w:left="317" w:right="86" w:hanging="240"/>
              <w:spacing w:before="50" w:line="227" w:lineRule="auto"/>
              <w:rPr/>
            </w:pPr>
            <w:r>
              <w:rPr>
                <w:spacing w:val="-2"/>
              </w:rPr>
              <w:t>第三方机构</w:t>
            </w:r>
            <w:r>
              <w:rPr>
                <w:spacing w:val="2"/>
              </w:rPr>
              <w:t xml:space="preserve"> </w:t>
            </w:r>
            <w:r>
              <w:rPr>
                <w:spacing w:val="-3"/>
              </w:rPr>
              <w:t>名称</w:t>
            </w:r>
          </w:p>
        </w:tc>
        <w:tc>
          <w:tcPr>
            <w:tcW w:w="964" w:type="dxa"/>
            <w:vAlign w:val="top"/>
          </w:tcPr>
          <w:p>
            <w:pPr>
              <w:pStyle w:val="TableText"/>
              <w:ind w:left="79" w:right="80"/>
              <w:spacing w:before="42" w:line="224" w:lineRule="auto"/>
              <w:rPr/>
            </w:pPr>
            <w:r>
              <w:rPr>
                <w:spacing w:val="-2"/>
              </w:rPr>
              <w:t>数据是否去</w:t>
            </w:r>
            <w:r>
              <w:rPr>
                <w:spacing w:val="1"/>
              </w:rPr>
              <w:t xml:space="preserve"> </w:t>
            </w:r>
            <w:r>
              <w:rPr>
                <w:spacing w:val="-2"/>
              </w:rPr>
              <w:t>标识化传输</w:t>
            </w:r>
          </w:p>
        </w:tc>
      </w:tr>
      <w:tr>
        <w:trPr>
          <w:trHeight w:val="439" w:hRule="atLeast"/>
        </w:trPr>
        <w:tc>
          <w:tcPr>
            <w:tcW w:w="514" w:type="dxa"/>
            <w:vAlign w:val="top"/>
          </w:tcPr>
          <w:p>
            <w:pPr>
              <w:pStyle w:val="TableText"/>
              <w:ind w:left="204"/>
              <w:spacing w:before="177" w:line="184" w:lineRule="auto"/>
              <w:rPr/>
            </w:pPr>
            <w:r>
              <w:rPr/>
              <w:t>1</w:t>
            </w:r>
          </w:p>
        </w:tc>
        <w:tc>
          <w:tcPr>
            <w:tcW w:w="989" w:type="dxa"/>
            <w:vAlign w:val="top"/>
          </w:tcPr>
          <w:p>
            <w:pPr>
              <w:pStyle w:val="TableText"/>
              <w:ind w:left="400"/>
              <w:spacing w:before="140" w:line="223" w:lineRule="auto"/>
              <w:rPr/>
            </w:pPr>
            <w:r>
              <w:rPr/>
              <w:t>是</w:t>
            </w:r>
          </w:p>
        </w:tc>
        <w:tc>
          <w:tcPr>
            <w:tcW w:w="829" w:type="dxa"/>
            <w:vAlign w:val="top"/>
          </w:tcPr>
          <w:p>
            <w:pPr>
              <w:pStyle w:val="TableText"/>
              <w:ind w:left="321"/>
              <w:spacing w:before="138" w:line="220" w:lineRule="auto"/>
              <w:rPr/>
            </w:pPr>
            <w:r>
              <w:rPr/>
              <w:t>否</w:t>
            </w:r>
          </w:p>
        </w:tc>
        <w:tc>
          <w:tcPr>
            <w:tcW w:w="1957" w:type="dxa"/>
            <w:vAlign w:val="top"/>
          </w:tcPr>
          <w:p>
            <w:pPr>
              <w:pStyle w:val="TableText"/>
              <w:ind w:left="333"/>
              <w:spacing w:before="133" w:line="214" w:lineRule="auto"/>
              <w:rPr/>
            </w:pPr>
            <w:r>
              <w:rPr>
                <w:spacing w:val="-1"/>
              </w:rPr>
              <w:t>统计用户的pv和uv</w:t>
            </w:r>
          </w:p>
        </w:tc>
        <w:tc>
          <w:tcPr>
            <w:tcW w:w="749" w:type="dxa"/>
            <w:vAlign w:val="top"/>
          </w:tcPr>
          <w:p>
            <w:pPr>
              <w:pStyle w:val="TableText"/>
              <w:ind w:left="205" w:right="59" w:hanging="159"/>
              <w:spacing w:before="46" w:line="220" w:lineRule="auto"/>
              <w:rPr/>
            </w:pPr>
            <w:r>
              <w:rPr>
                <w:spacing w:val="-2"/>
              </w:rPr>
              <w:t>个人基本</w:t>
            </w:r>
            <w:r>
              <w:rPr/>
              <w:t xml:space="preserve"> </w:t>
            </w:r>
            <w:r>
              <w:rPr>
                <w:spacing w:val="-2"/>
              </w:rPr>
              <w:t>信息</w:t>
            </w:r>
          </w:p>
        </w:tc>
        <w:tc>
          <w:tcPr>
            <w:tcW w:w="969" w:type="dxa"/>
            <w:vAlign w:val="top"/>
          </w:tcPr>
          <w:p>
            <w:pPr>
              <w:pStyle w:val="TableText"/>
              <w:ind w:left="396"/>
              <w:spacing w:before="138" w:line="220" w:lineRule="auto"/>
              <w:rPr/>
            </w:pPr>
            <w:r>
              <w:rPr/>
              <w:t>无</w:t>
            </w:r>
          </w:p>
        </w:tc>
        <w:tc>
          <w:tcPr>
            <w:tcW w:w="968" w:type="dxa"/>
            <w:vAlign w:val="top"/>
          </w:tcPr>
          <w:p>
            <w:pPr>
              <w:pStyle w:val="TableText"/>
              <w:ind w:left="317" w:right="71" w:hanging="240"/>
              <w:spacing w:before="27" w:line="227"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38" w:line="220" w:lineRule="auto"/>
              <w:rPr/>
            </w:pPr>
            <w:r>
              <w:rPr/>
              <w:t>否</w:t>
            </w:r>
          </w:p>
        </w:tc>
      </w:tr>
      <w:tr>
        <w:trPr>
          <w:trHeight w:val="449" w:hRule="atLeast"/>
        </w:trPr>
        <w:tc>
          <w:tcPr>
            <w:tcW w:w="514" w:type="dxa"/>
            <w:vAlign w:val="top"/>
          </w:tcPr>
          <w:p>
            <w:pPr>
              <w:pStyle w:val="TableText"/>
              <w:ind w:left="204"/>
              <w:spacing w:before="189" w:line="183" w:lineRule="auto"/>
              <w:rPr/>
            </w:pPr>
            <w:r>
              <w:rPr/>
              <w:t>2</w:t>
            </w:r>
          </w:p>
        </w:tc>
        <w:tc>
          <w:tcPr>
            <w:tcW w:w="989" w:type="dxa"/>
            <w:vAlign w:val="top"/>
          </w:tcPr>
          <w:p>
            <w:pPr>
              <w:pStyle w:val="TableText"/>
              <w:ind w:left="400"/>
              <w:spacing w:before="151" w:line="223" w:lineRule="auto"/>
              <w:rPr/>
            </w:pPr>
            <w:r>
              <w:rPr/>
              <w:t>是</w:t>
            </w:r>
          </w:p>
        </w:tc>
        <w:tc>
          <w:tcPr>
            <w:tcW w:w="829" w:type="dxa"/>
            <w:vAlign w:val="top"/>
          </w:tcPr>
          <w:p>
            <w:pPr>
              <w:pStyle w:val="TableText"/>
              <w:ind w:left="321"/>
              <w:spacing w:before="149" w:line="220" w:lineRule="auto"/>
              <w:rPr/>
            </w:pPr>
            <w:r>
              <w:rPr/>
              <w:t>否</w:t>
            </w:r>
          </w:p>
        </w:tc>
        <w:tc>
          <w:tcPr>
            <w:tcW w:w="1957" w:type="dxa"/>
            <w:vAlign w:val="top"/>
          </w:tcPr>
          <w:p>
            <w:pPr>
              <w:pStyle w:val="TableText"/>
              <w:ind w:left="811" w:right="75" w:hanging="719"/>
              <w:spacing w:before="38" w:line="231" w:lineRule="auto"/>
              <w:rPr/>
            </w:pPr>
            <w:r>
              <w:rPr>
                <w:spacing w:val="1"/>
              </w:rPr>
              <w:t>统计接口错误日志和访问</w:t>
            </w:r>
            <w:r>
              <w:rPr>
                <w:spacing w:val="6"/>
              </w:rPr>
              <w:t xml:space="preserve"> </w:t>
            </w:r>
            <w:r>
              <w:rPr>
                <w:spacing w:val="-2"/>
              </w:rPr>
              <w:t>速度</w:t>
            </w:r>
          </w:p>
        </w:tc>
        <w:tc>
          <w:tcPr>
            <w:tcW w:w="749" w:type="dxa"/>
            <w:vAlign w:val="top"/>
          </w:tcPr>
          <w:p>
            <w:pPr>
              <w:pStyle w:val="TableText"/>
              <w:ind w:left="205" w:right="59" w:hanging="159"/>
              <w:spacing w:before="47" w:line="226" w:lineRule="auto"/>
              <w:rPr/>
            </w:pPr>
            <w:r>
              <w:rPr>
                <w:spacing w:val="-2"/>
              </w:rPr>
              <w:t>个人基本</w:t>
            </w:r>
            <w:r>
              <w:rPr/>
              <w:t xml:space="preserve"> </w:t>
            </w:r>
            <w:r>
              <w:rPr>
                <w:spacing w:val="-2"/>
              </w:rPr>
              <w:t>信息</w:t>
            </w:r>
          </w:p>
        </w:tc>
        <w:tc>
          <w:tcPr>
            <w:tcW w:w="969" w:type="dxa"/>
            <w:vAlign w:val="top"/>
          </w:tcPr>
          <w:p>
            <w:pPr>
              <w:pStyle w:val="TableText"/>
              <w:ind w:left="396"/>
              <w:spacing w:before="149" w:line="220" w:lineRule="auto"/>
              <w:rPr/>
            </w:pPr>
            <w:r>
              <w:rPr/>
              <w:t>无</w:t>
            </w:r>
          </w:p>
        </w:tc>
        <w:tc>
          <w:tcPr>
            <w:tcW w:w="968" w:type="dxa"/>
            <w:vAlign w:val="top"/>
          </w:tcPr>
          <w:p>
            <w:pPr>
              <w:pStyle w:val="TableText"/>
              <w:ind w:left="317" w:right="71" w:hanging="240"/>
              <w:spacing w:before="38" w:line="231"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49" w:line="220" w:lineRule="auto"/>
              <w:rPr/>
            </w:pPr>
            <w:r>
              <w:rPr/>
              <w:t>否</w:t>
            </w:r>
          </w:p>
        </w:tc>
      </w:tr>
      <w:tr>
        <w:trPr>
          <w:trHeight w:val="439" w:hRule="atLeast"/>
        </w:trPr>
        <w:tc>
          <w:tcPr>
            <w:tcW w:w="514" w:type="dxa"/>
            <w:vAlign w:val="top"/>
          </w:tcPr>
          <w:p>
            <w:pPr>
              <w:pStyle w:val="TableText"/>
              <w:ind w:left="204"/>
              <w:spacing w:before="180" w:line="183" w:lineRule="auto"/>
              <w:rPr/>
            </w:pPr>
            <w:r>
              <w:rPr/>
              <w:t>3</w:t>
            </w:r>
          </w:p>
        </w:tc>
        <w:tc>
          <w:tcPr>
            <w:tcW w:w="989" w:type="dxa"/>
            <w:vAlign w:val="top"/>
          </w:tcPr>
          <w:p>
            <w:pPr>
              <w:pStyle w:val="TableText"/>
              <w:ind w:left="400"/>
              <w:spacing w:before="142" w:line="223" w:lineRule="auto"/>
              <w:rPr/>
            </w:pPr>
            <w:r>
              <w:rPr/>
              <w:t>是</w:t>
            </w:r>
          </w:p>
        </w:tc>
        <w:tc>
          <w:tcPr>
            <w:tcW w:w="829" w:type="dxa"/>
            <w:vAlign w:val="top"/>
          </w:tcPr>
          <w:p>
            <w:pPr>
              <w:pStyle w:val="TableText"/>
              <w:ind w:left="321"/>
              <w:spacing w:before="142" w:line="223" w:lineRule="auto"/>
              <w:rPr/>
            </w:pPr>
            <w:r>
              <w:rPr/>
              <w:t>是</w:t>
            </w:r>
          </w:p>
        </w:tc>
        <w:tc>
          <w:tcPr>
            <w:tcW w:w="1957" w:type="dxa"/>
            <w:vAlign w:val="top"/>
          </w:tcPr>
          <w:p>
            <w:pPr>
              <w:pStyle w:val="TableText"/>
              <w:ind w:left="92"/>
              <w:spacing w:before="139" w:line="219" w:lineRule="auto"/>
              <w:rPr/>
            </w:pPr>
            <w:r>
              <w:rPr>
                <w:spacing w:val="-1"/>
              </w:rPr>
              <w:t>用于风控数据收集和建模</w:t>
            </w:r>
          </w:p>
        </w:tc>
        <w:tc>
          <w:tcPr>
            <w:tcW w:w="749" w:type="dxa"/>
            <w:vAlign w:val="top"/>
          </w:tcPr>
          <w:p>
            <w:pPr>
              <w:pStyle w:val="TableText"/>
              <w:ind w:left="205" w:right="59" w:hanging="159"/>
              <w:spacing w:before="28" w:line="231" w:lineRule="auto"/>
              <w:rPr/>
            </w:pPr>
            <w:r>
              <w:rPr>
                <w:spacing w:val="-2"/>
              </w:rPr>
              <w:t>个人基本</w:t>
            </w:r>
            <w:r>
              <w:rPr/>
              <w:t xml:space="preserve"> </w:t>
            </w:r>
            <w:r>
              <w:rPr>
                <w:spacing w:val="-2"/>
              </w:rPr>
              <w:t>信息</w:t>
            </w:r>
          </w:p>
        </w:tc>
        <w:tc>
          <w:tcPr>
            <w:tcW w:w="969" w:type="dxa"/>
            <w:vAlign w:val="top"/>
          </w:tcPr>
          <w:p>
            <w:pPr>
              <w:pStyle w:val="TableText"/>
              <w:ind w:left="236"/>
              <w:spacing w:before="138" w:line="219" w:lineRule="auto"/>
              <w:rPr/>
            </w:pPr>
            <w:r>
              <w:rPr>
                <w:spacing w:val="-2"/>
              </w:rPr>
              <w:t>手机号</w:t>
            </w:r>
          </w:p>
        </w:tc>
        <w:tc>
          <w:tcPr>
            <w:tcW w:w="968" w:type="dxa"/>
            <w:vAlign w:val="top"/>
          </w:tcPr>
          <w:p>
            <w:pPr>
              <w:pStyle w:val="TableText"/>
              <w:ind w:left="317" w:right="71" w:hanging="240"/>
              <w:spacing w:before="30" w:line="230" w:lineRule="auto"/>
              <w:rPr/>
            </w:pPr>
            <w:r>
              <w:rPr>
                <w:spacing w:val="-13"/>
              </w:rPr>
              <w:t>×</w:t>
            </w:r>
            <w:r>
              <w:rPr>
                <w:spacing w:val="-25"/>
              </w:rPr>
              <w:t xml:space="preserve"> </w:t>
            </w:r>
            <w:r>
              <w:rPr>
                <w:spacing w:val="-13"/>
              </w:rPr>
              <w:t>x</w:t>
            </w:r>
            <w:r>
              <w:rPr>
                <w:spacing w:val="-25"/>
              </w:rPr>
              <w:t xml:space="preserve"> </w:t>
            </w:r>
            <w:r>
              <w:rPr>
                <w:spacing w:val="-13"/>
              </w:rPr>
              <w:t>x</w:t>
            </w:r>
            <w:r>
              <w:rPr>
                <w:spacing w:val="-24"/>
              </w:rPr>
              <w:t xml:space="preserve"> </w:t>
            </w:r>
            <w:r>
              <w:rPr>
                <w:spacing w:val="-13"/>
              </w:rPr>
              <w:t>有</w:t>
            </w:r>
            <w:r>
              <w:rPr>
                <w:spacing w:val="-14"/>
              </w:rPr>
              <w:t xml:space="preserve"> </w:t>
            </w:r>
            <w:r>
              <w:rPr>
                <w:spacing w:val="-13"/>
              </w:rPr>
              <w:t>限</w:t>
            </w:r>
            <w:r>
              <w:rPr/>
              <w:t xml:space="preserve"> </w:t>
            </w:r>
            <w:r>
              <w:rPr>
                <w:spacing w:val="10"/>
              </w:rPr>
              <w:t>公司</w:t>
            </w:r>
          </w:p>
        </w:tc>
        <w:tc>
          <w:tcPr>
            <w:tcW w:w="964" w:type="dxa"/>
            <w:vAlign w:val="top"/>
          </w:tcPr>
          <w:p>
            <w:pPr>
              <w:pStyle w:val="TableText"/>
              <w:ind w:left="399"/>
              <w:spacing w:before="140" w:line="220" w:lineRule="auto"/>
              <w:rPr/>
            </w:pPr>
            <w:r>
              <w:rPr/>
              <w:t>否</w:t>
            </w:r>
          </w:p>
        </w:tc>
      </w:tr>
      <w:tr>
        <w:trPr>
          <w:trHeight w:val="439" w:hRule="atLeast"/>
        </w:trPr>
        <w:tc>
          <w:tcPr>
            <w:tcW w:w="514" w:type="dxa"/>
            <w:vAlign w:val="top"/>
          </w:tcPr>
          <w:p>
            <w:pPr>
              <w:pStyle w:val="TableText"/>
              <w:ind w:left="204"/>
              <w:spacing w:before="181" w:line="183" w:lineRule="auto"/>
              <w:rPr/>
            </w:pPr>
            <w:r>
              <w:rPr/>
              <w:t>4</w:t>
            </w:r>
          </w:p>
        </w:tc>
        <w:tc>
          <w:tcPr>
            <w:tcW w:w="989" w:type="dxa"/>
            <w:vAlign w:val="top"/>
          </w:tcPr>
          <w:p>
            <w:pPr>
              <w:pStyle w:val="TableText"/>
              <w:ind w:left="400"/>
              <w:spacing w:before="143" w:line="223" w:lineRule="auto"/>
              <w:rPr/>
            </w:pPr>
            <w:r>
              <w:rPr/>
              <w:t>是</w:t>
            </w:r>
          </w:p>
        </w:tc>
        <w:tc>
          <w:tcPr>
            <w:tcW w:w="829" w:type="dxa"/>
            <w:vAlign w:val="top"/>
          </w:tcPr>
          <w:p>
            <w:pPr>
              <w:pStyle w:val="TableText"/>
              <w:ind w:left="321"/>
              <w:spacing w:before="143" w:line="223" w:lineRule="auto"/>
              <w:rPr/>
            </w:pPr>
            <w:r>
              <w:rPr/>
              <w:t>是</w:t>
            </w:r>
          </w:p>
        </w:tc>
        <w:tc>
          <w:tcPr>
            <w:tcW w:w="1957" w:type="dxa"/>
            <w:vAlign w:val="top"/>
          </w:tcPr>
          <w:p>
            <w:pPr>
              <w:pStyle w:val="TableText"/>
              <w:ind w:left="92" w:right="101"/>
              <w:spacing w:before="19" w:line="236" w:lineRule="auto"/>
              <w:rPr/>
            </w:pPr>
            <w:r>
              <w:rPr>
                <w:spacing w:val="-1"/>
              </w:rPr>
              <w:t>用于用户在第三方平台预</w:t>
            </w:r>
            <w:r>
              <w:rPr>
                <w:spacing w:val="2"/>
              </w:rPr>
              <w:t xml:space="preserve"> </w:t>
            </w:r>
            <w:r>
              <w:rPr>
                <w:spacing w:val="-1"/>
              </w:rPr>
              <w:t>订飞机票、火车票、酒店</w:t>
            </w:r>
          </w:p>
        </w:tc>
        <w:tc>
          <w:tcPr>
            <w:tcW w:w="749" w:type="dxa"/>
            <w:vAlign w:val="top"/>
          </w:tcPr>
          <w:p>
            <w:pPr>
              <w:pStyle w:val="TableText"/>
              <w:ind w:left="205" w:right="59" w:hanging="159"/>
              <w:spacing w:before="30" w:line="230" w:lineRule="auto"/>
              <w:rPr/>
            </w:pPr>
            <w:r>
              <w:rPr>
                <w:spacing w:val="-2"/>
              </w:rPr>
              <w:t>个人基本</w:t>
            </w:r>
            <w:r>
              <w:rPr/>
              <w:t xml:space="preserve"> </w:t>
            </w:r>
            <w:r>
              <w:rPr>
                <w:spacing w:val="-2"/>
              </w:rPr>
              <w:t>信息</w:t>
            </w:r>
          </w:p>
        </w:tc>
        <w:tc>
          <w:tcPr>
            <w:tcW w:w="969" w:type="dxa"/>
            <w:vAlign w:val="top"/>
          </w:tcPr>
          <w:p>
            <w:pPr>
              <w:pStyle w:val="TableText"/>
              <w:ind w:left="317"/>
              <w:spacing w:before="30" w:line="229" w:lineRule="exact"/>
              <w:rPr/>
            </w:pPr>
            <w:r>
              <w:rPr>
                <w:spacing w:val="10"/>
                <w:position w:val="5"/>
              </w:rPr>
              <w:t>姓名</w:t>
            </w:r>
          </w:p>
          <w:p>
            <w:pPr>
              <w:pStyle w:val="TableText"/>
              <w:ind w:left="236"/>
              <w:spacing w:line="195" w:lineRule="auto"/>
              <w:rPr/>
            </w:pPr>
            <w:r>
              <w:rPr>
                <w:spacing w:val="-2"/>
              </w:rPr>
              <w:t>手机号</w:t>
            </w:r>
          </w:p>
        </w:tc>
        <w:tc>
          <w:tcPr>
            <w:tcW w:w="968" w:type="dxa"/>
            <w:vAlign w:val="top"/>
          </w:tcPr>
          <w:p>
            <w:pPr>
              <w:pStyle w:val="TableText"/>
              <w:ind w:left="317" w:right="71" w:hanging="240"/>
              <w:spacing w:before="30" w:line="230"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41" w:line="220" w:lineRule="auto"/>
              <w:rPr/>
            </w:pPr>
            <w:r>
              <w:rPr/>
              <w:t>否</w:t>
            </w:r>
          </w:p>
        </w:tc>
      </w:tr>
      <w:tr>
        <w:trPr>
          <w:trHeight w:val="449" w:hRule="atLeast"/>
        </w:trPr>
        <w:tc>
          <w:tcPr>
            <w:tcW w:w="514" w:type="dxa"/>
            <w:vAlign w:val="top"/>
          </w:tcPr>
          <w:p>
            <w:pPr>
              <w:pStyle w:val="TableText"/>
              <w:ind w:left="204"/>
              <w:spacing w:before="193" w:line="182" w:lineRule="auto"/>
              <w:rPr/>
            </w:pPr>
            <w:r>
              <w:rPr/>
              <w:t>5</w:t>
            </w:r>
          </w:p>
        </w:tc>
        <w:tc>
          <w:tcPr>
            <w:tcW w:w="989" w:type="dxa"/>
            <w:vAlign w:val="top"/>
          </w:tcPr>
          <w:p>
            <w:pPr>
              <w:pStyle w:val="TableText"/>
              <w:ind w:left="400"/>
              <w:spacing w:before="154" w:line="223" w:lineRule="auto"/>
              <w:rPr/>
            </w:pPr>
            <w:r>
              <w:rPr/>
              <w:t>是</w:t>
            </w:r>
          </w:p>
        </w:tc>
        <w:tc>
          <w:tcPr>
            <w:tcW w:w="829" w:type="dxa"/>
            <w:vAlign w:val="top"/>
          </w:tcPr>
          <w:p>
            <w:pPr>
              <w:pStyle w:val="TableText"/>
              <w:ind w:left="321"/>
              <w:spacing w:before="154" w:line="223" w:lineRule="auto"/>
              <w:rPr/>
            </w:pPr>
            <w:r>
              <w:rPr/>
              <w:t>是</w:t>
            </w:r>
          </w:p>
        </w:tc>
        <w:tc>
          <w:tcPr>
            <w:tcW w:w="1957" w:type="dxa"/>
            <w:vAlign w:val="top"/>
          </w:tcPr>
          <w:p>
            <w:pPr>
              <w:pStyle w:val="TableText"/>
              <w:ind w:left="573" w:right="156" w:hanging="400"/>
              <w:spacing w:before="50" w:line="224" w:lineRule="auto"/>
              <w:rPr/>
            </w:pPr>
            <w:r>
              <w:rPr>
                <w:spacing w:val="1"/>
              </w:rPr>
              <w:t>用于用户在第三方平台</w:t>
            </w:r>
            <w:r>
              <w:rPr>
                <w:spacing w:val="6"/>
              </w:rPr>
              <w:t xml:space="preserve"> </w:t>
            </w:r>
            <w:r>
              <w:rPr>
                <w:spacing w:val="-2"/>
              </w:rPr>
              <w:t>办理信用卡</w:t>
            </w:r>
          </w:p>
        </w:tc>
        <w:tc>
          <w:tcPr>
            <w:tcW w:w="749" w:type="dxa"/>
            <w:vAlign w:val="top"/>
          </w:tcPr>
          <w:p>
            <w:pPr>
              <w:pStyle w:val="TableText"/>
              <w:ind w:left="205" w:right="59" w:hanging="159"/>
              <w:spacing w:before="31" w:line="235" w:lineRule="auto"/>
              <w:rPr/>
            </w:pPr>
            <w:r>
              <w:rPr>
                <w:spacing w:val="-2"/>
              </w:rPr>
              <w:t>个人基本</w:t>
            </w:r>
            <w:r>
              <w:rPr/>
              <w:t xml:space="preserve"> </w:t>
            </w:r>
            <w:r>
              <w:rPr>
                <w:spacing w:val="-2"/>
              </w:rPr>
              <w:t>信息</w:t>
            </w:r>
          </w:p>
        </w:tc>
        <w:tc>
          <w:tcPr>
            <w:tcW w:w="969" w:type="dxa"/>
            <w:vAlign w:val="top"/>
          </w:tcPr>
          <w:p>
            <w:pPr>
              <w:pStyle w:val="TableText"/>
              <w:ind w:left="236"/>
              <w:spacing w:before="152" w:line="220" w:lineRule="auto"/>
              <w:rPr/>
            </w:pPr>
            <w:r>
              <w:rPr>
                <w:spacing w:val="-2"/>
              </w:rPr>
              <w:t>用户ID</w:t>
            </w:r>
          </w:p>
        </w:tc>
        <w:tc>
          <w:tcPr>
            <w:tcW w:w="968" w:type="dxa"/>
            <w:vAlign w:val="top"/>
          </w:tcPr>
          <w:p>
            <w:pPr>
              <w:pStyle w:val="TableText"/>
              <w:ind w:left="317" w:right="71" w:hanging="240"/>
              <w:spacing w:before="52" w:line="223"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54" w:line="223" w:lineRule="auto"/>
              <w:rPr/>
            </w:pPr>
            <w:r>
              <w:rPr/>
              <w:t>是</w:t>
            </w:r>
          </w:p>
        </w:tc>
      </w:tr>
      <w:tr>
        <w:trPr>
          <w:trHeight w:val="439" w:hRule="atLeast"/>
        </w:trPr>
        <w:tc>
          <w:tcPr>
            <w:tcW w:w="514" w:type="dxa"/>
            <w:vAlign w:val="top"/>
          </w:tcPr>
          <w:p>
            <w:pPr>
              <w:pStyle w:val="TableText"/>
              <w:ind w:left="204"/>
              <w:spacing w:before="183" w:line="183" w:lineRule="auto"/>
              <w:rPr/>
            </w:pPr>
            <w:r>
              <w:rPr/>
              <w:t>6</w:t>
            </w:r>
          </w:p>
        </w:tc>
        <w:tc>
          <w:tcPr>
            <w:tcW w:w="989" w:type="dxa"/>
            <w:vAlign w:val="top"/>
          </w:tcPr>
          <w:p>
            <w:pPr>
              <w:pStyle w:val="TableText"/>
              <w:ind w:left="400"/>
              <w:spacing w:before="145" w:line="223" w:lineRule="auto"/>
              <w:rPr/>
            </w:pPr>
            <w:r>
              <w:rPr/>
              <w:t>是</w:t>
            </w:r>
          </w:p>
        </w:tc>
        <w:tc>
          <w:tcPr>
            <w:tcW w:w="829" w:type="dxa"/>
            <w:vAlign w:val="top"/>
          </w:tcPr>
          <w:p>
            <w:pPr>
              <w:pStyle w:val="TableText"/>
              <w:ind w:left="321"/>
              <w:spacing w:before="143" w:line="220" w:lineRule="auto"/>
              <w:rPr/>
            </w:pPr>
            <w:r>
              <w:rPr/>
              <w:t>否</w:t>
            </w:r>
          </w:p>
        </w:tc>
        <w:tc>
          <w:tcPr>
            <w:tcW w:w="1957" w:type="dxa"/>
            <w:vAlign w:val="top"/>
          </w:tcPr>
          <w:p>
            <w:pPr>
              <w:pStyle w:val="TableText"/>
              <w:ind w:left="492"/>
              <w:spacing w:before="142" w:line="219" w:lineRule="auto"/>
              <w:rPr/>
            </w:pPr>
            <w:r>
              <w:rPr>
                <w:spacing w:val="-2"/>
              </w:rPr>
              <w:t>用于淘宝授权</w:t>
            </w:r>
          </w:p>
        </w:tc>
        <w:tc>
          <w:tcPr>
            <w:tcW w:w="749" w:type="dxa"/>
            <w:vAlign w:val="top"/>
          </w:tcPr>
          <w:p>
            <w:pPr>
              <w:pStyle w:val="TableText"/>
              <w:ind w:left="205" w:right="59" w:hanging="159"/>
              <w:spacing w:before="32" w:line="229" w:lineRule="auto"/>
              <w:rPr/>
            </w:pPr>
            <w:r>
              <w:rPr>
                <w:spacing w:val="-2"/>
              </w:rPr>
              <w:t>个人基本</w:t>
            </w:r>
            <w:r>
              <w:rPr/>
              <w:t xml:space="preserve"> </w:t>
            </w:r>
            <w:r>
              <w:rPr>
                <w:spacing w:val="-2"/>
              </w:rPr>
              <w:t>信息</w:t>
            </w:r>
          </w:p>
        </w:tc>
        <w:tc>
          <w:tcPr>
            <w:tcW w:w="969" w:type="dxa"/>
            <w:vAlign w:val="top"/>
          </w:tcPr>
          <w:p>
            <w:pPr>
              <w:pStyle w:val="TableText"/>
              <w:ind w:left="157"/>
              <w:spacing w:before="142" w:line="219" w:lineRule="auto"/>
              <w:rPr/>
            </w:pPr>
            <w:r>
              <w:rPr>
                <w:spacing w:val="2"/>
              </w:rPr>
              <w:t>设备信息</w:t>
            </w:r>
          </w:p>
        </w:tc>
        <w:tc>
          <w:tcPr>
            <w:tcW w:w="968" w:type="dxa"/>
            <w:vAlign w:val="top"/>
          </w:tcPr>
          <w:p>
            <w:pPr>
              <w:pStyle w:val="TableText"/>
              <w:ind w:left="317" w:right="71" w:hanging="240"/>
              <w:spacing w:before="33" w:line="228"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45" w:line="223" w:lineRule="auto"/>
              <w:rPr/>
            </w:pPr>
            <w:r>
              <w:rPr/>
              <w:t>是</w:t>
            </w:r>
          </w:p>
        </w:tc>
      </w:tr>
      <w:tr>
        <w:trPr>
          <w:trHeight w:val="449" w:hRule="atLeast"/>
        </w:trPr>
        <w:tc>
          <w:tcPr>
            <w:tcW w:w="514" w:type="dxa"/>
            <w:vAlign w:val="top"/>
          </w:tcPr>
          <w:p>
            <w:pPr>
              <w:pStyle w:val="TableText"/>
              <w:ind w:left="204"/>
              <w:spacing w:before="195" w:line="182" w:lineRule="auto"/>
              <w:rPr/>
            </w:pPr>
            <w:r>
              <w:rPr/>
              <w:t>7</w:t>
            </w:r>
          </w:p>
        </w:tc>
        <w:tc>
          <w:tcPr>
            <w:tcW w:w="989" w:type="dxa"/>
            <w:vAlign w:val="top"/>
          </w:tcPr>
          <w:p>
            <w:pPr>
              <w:pStyle w:val="TableText"/>
              <w:ind w:left="400"/>
              <w:spacing w:before="156" w:line="223" w:lineRule="auto"/>
              <w:rPr/>
            </w:pPr>
            <w:r>
              <w:rPr/>
              <w:t>是</w:t>
            </w:r>
          </w:p>
        </w:tc>
        <w:tc>
          <w:tcPr>
            <w:tcW w:w="829" w:type="dxa"/>
            <w:vAlign w:val="top"/>
          </w:tcPr>
          <w:p>
            <w:pPr>
              <w:pStyle w:val="TableText"/>
              <w:ind w:left="321"/>
              <w:spacing w:before="156" w:line="223" w:lineRule="auto"/>
              <w:rPr/>
            </w:pPr>
            <w:r>
              <w:rPr/>
              <w:t>是</w:t>
            </w:r>
          </w:p>
        </w:tc>
        <w:tc>
          <w:tcPr>
            <w:tcW w:w="1957" w:type="dxa"/>
            <w:vAlign w:val="top"/>
          </w:tcPr>
          <w:p>
            <w:pPr>
              <w:pStyle w:val="TableText"/>
              <w:ind w:left="652"/>
              <w:spacing w:before="153" w:line="219" w:lineRule="auto"/>
              <w:rPr/>
            </w:pPr>
            <w:r>
              <w:rPr>
                <w:spacing w:val="-2"/>
              </w:rPr>
              <w:t>微信分享</w:t>
            </w:r>
          </w:p>
        </w:tc>
        <w:tc>
          <w:tcPr>
            <w:tcW w:w="749" w:type="dxa"/>
            <w:vAlign w:val="top"/>
          </w:tcPr>
          <w:p>
            <w:pPr>
              <w:pStyle w:val="TableText"/>
              <w:ind w:left="205" w:right="59" w:hanging="159"/>
              <w:spacing w:before="42" w:line="229" w:lineRule="auto"/>
              <w:rPr/>
            </w:pPr>
            <w:r>
              <w:rPr>
                <w:spacing w:val="-2"/>
              </w:rPr>
              <w:t>个人基本</w:t>
            </w:r>
            <w:r>
              <w:rPr/>
              <w:t xml:space="preserve"> </w:t>
            </w:r>
            <w:r>
              <w:rPr>
                <w:spacing w:val="-2"/>
              </w:rPr>
              <w:t>信息</w:t>
            </w:r>
          </w:p>
        </w:tc>
        <w:tc>
          <w:tcPr>
            <w:tcW w:w="969" w:type="dxa"/>
            <w:vAlign w:val="top"/>
          </w:tcPr>
          <w:p>
            <w:pPr>
              <w:pStyle w:val="TableText"/>
              <w:ind w:left="157"/>
              <w:spacing w:before="153" w:line="219" w:lineRule="auto"/>
              <w:rPr/>
            </w:pPr>
            <w:r>
              <w:rPr>
                <w:spacing w:val="2"/>
              </w:rPr>
              <w:t>设备信息</w:t>
            </w:r>
          </w:p>
        </w:tc>
        <w:tc>
          <w:tcPr>
            <w:tcW w:w="968" w:type="dxa"/>
            <w:vAlign w:val="top"/>
          </w:tcPr>
          <w:p>
            <w:pPr>
              <w:pStyle w:val="TableText"/>
              <w:ind w:left="317" w:right="71" w:hanging="240"/>
              <w:spacing w:before="24" w:line="239"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56" w:line="223" w:lineRule="auto"/>
              <w:rPr/>
            </w:pPr>
            <w:r>
              <w:rPr/>
              <w:t>是</w:t>
            </w:r>
          </w:p>
        </w:tc>
      </w:tr>
      <w:tr>
        <w:trPr>
          <w:trHeight w:val="449" w:hRule="atLeast"/>
        </w:trPr>
        <w:tc>
          <w:tcPr>
            <w:tcW w:w="514" w:type="dxa"/>
            <w:vAlign w:val="top"/>
          </w:tcPr>
          <w:p>
            <w:pPr>
              <w:pStyle w:val="TableText"/>
              <w:ind w:left="204"/>
              <w:spacing w:before="195" w:line="183" w:lineRule="auto"/>
              <w:rPr/>
            </w:pPr>
            <w:r>
              <w:rPr/>
              <w:t>8</w:t>
            </w:r>
          </w:p>
        </w:tc>
        <w:tc>
          <w:tcPr>
            <w:tcW w:w="989" w:type="dxa"/>
            <w:vAlign w:val="top"/>
          </w:tcPr>
          <w:p>
            <w:pPr>
              <w:pStyle w:val="TableText"/>
              <w:ind w:left="400"/>
              <w:spacing w:before="157" w:line="223" w:lineRule="auto"/>
              <w:rPr/>
            </w:pPr>
            <w:r>
              <w:rPr/>
              <w:t>是</w:t>
            </w:r>
          </w:p>
        </w:tc>
        <w:tc>
          <w:tcPr>
            <w:tcW w:w="829" w:type="dxa"/>
            <w:vAlign w:val="top"/>
          </w:tcPr>
          <w:p>
            <w:pPr>
              <w:pStyle w:val="TableText"/>
              <w:ind w:left="321"/>
              <w:spacing w:before="155" w:line="220" w:lineRule="auto"/>
              <w:rPr/>
            </w:pPr>
            <w:r>
              <w:rPr/>
              <w:t>否</w:t>
            </w:r>
          </w:p>
        </w:tc>
        <w:tc>
          <w:tcPr>
            <w:tcW w:w="1957" w:type="dxa"/>
            <w:vAlign w:val="top"/>
          </w:tcPr>
          <w:p>
            <w:pPr>
              <w:pStyle w:val="TableText"/>
              <w:ind w:left="492"/>
              <w:spacing w:before="155" w:line="220" w:lineRule="auto"/>
              <w:rPr/>
            </w:pPr>
            <w:r>
              <w:rPr>
                <w:spacing w:val="1"/>
              </w:rPr>
              <w:t>发送离线消息</w:t>
            </w:r>
          </w:p>
        </w:tc>
        <w:tc>
          <w:tcPr>
            <w:tcW w:w="749" w:type="dxa"/>
            <w:vAlign w:val="top"/>
          </w:tcPr>
          <w:p>
            <w:pPr>
              <w:pStyle w:val="TableText"/>
              <w:ind w:left="205" w:right="59" w:hanging="159"/>
              <w:spacing w:before="53" w:line="220" w:lineRule="auto"/>
              <w:rPr/>
            </w:pPr>
            <w:r>
              <w:rPr>
                <w:spacing w:val="-2"/>
              </w:rPr>
              <w:t>个人基本</w:t>
            </w:r>
            <w:r>
              <w:rPr/>
              <w:t xml:space="preserve"> </w:t>
            </w:r>
            <w:r>
              <w:rPr>
                <w:spacing w:val="-2"/>
              </w:rPr>
              <w:t>信息</w:t>
            </w:r>
          </w:p>
        </w:tc>
        <w:tc>
          <w:tcPr>
            <w:tcW w:w="969" w:type="dxa"/>
            <w:vAlign w:val="top"/>
          </w:tcPr>
          <w:p>
            <w:pPr>
              <w:pStyle w:val="TableText"/>
              <w:ind w:left="157"/>
              <w:spacing w:before="154" w:line="219" w:lineRule="auto"/>
              <w:rPr/>
            </w:pPr>
            <w:r>
              <w:rPr>
                <w:spacing w:val="2"/>
              </w:rPr>
              <w:t>设备信息</w:t>
            </w:r>
          </w:p>
        </w:tc>
        <w:tc>
          <w:tcPr>
            <w:tcW w:w="968" w:type="dxa"/>
            <w:vAlign w:val="top"/>
          </w:tcPr>
          <w:p>
            <w:pPr>
              <w:pStyle w:val="TableText"/>
              <w:ind w:left="317" w:right="71" w:hanging="240"/>
              <w:spacing w:before="45" w:line="227"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57" w:line="223" w:lineRule="auto"/>
              <w:rPr/>
            </w:pPr>
            <w:r>
              <w:rPr/>
              <w:t>是</w:t>
            </w:r>
          </w:p>
        </w:tc>
      </w:tr>
      <w:tr>
        <w:trPr>
          <w:trHeight w:val="649" w:hRule="atLeast"/>
        </w:trPr>
        <w:tc>
          <w:tcPr>
            <w:tcW w:w="514" w:type="dxa"/>
            <w:vAlign w:val="top"/>
          </w:tcPr>
          <w:p>
            <w:pPr>
              <w:spacing w:line="243" w:lineRule="auto"/>
              <w:rPr>
                <w:rFonts w:ascii="Arial"/>
                <w:sz w:val="21"/>
              </w:rPr>
            </w:pPr>
            <w:r/>
          </w:p>
          <w:p>
            <w:pPr>
              <w:pStyle w:val="TableText"/>
              <w:ind w:left="204"/>
              <w:spacing w:before="52" w:line="183" w:lineRule="auto"/>
              <w:rPr/>
            </w:pPr>
            <w:r>
              <w:rPr/>
              <w:t>9</w:t>
            </w:r>
          </w:p>
        </w:tc>
        <w:tc>
          <w:tcPr>
            <w:tcW w:w="989" w:type="dxa"/>
            <w:vAlign w:val="top"/>
          </w:tcPr>
          <w:p>
            <w:pPr>
              <w:pStyle w:val="TableText"/>
              <w:ind w:left="400"/>
              <w:spacing w:before="258" w:line="223" w:lineRule="auto"/>
              <w:rPr/>
            </w:pPr>
            <w:r>
              <w:rPr/>
              <w:t>是</w:t>
            </w:r>
          </w:p>
        </w:tc>
        <w:tc>
          <w:tcPr>
            <w:tcW w:w="829" w:type="dxa"/>
            <w:vAlign w:val="top"/>
          </w:tcPr>
          <w:p>
            <w:pPr>
              <w:pStyle w:val="TableText"/>
              <w:ind w:left="321"/>
              <w:spacing w:before="258" w:line="223" w:lineRule="auto"/>
              <w:rPr/>
            </w:pPr>
            <w:r>
              <w:rPr/>
              <w:t>是</w:t>
            </w:r>
          </w:p>
        </w:tc>
        <w:tc>
          <w:tcPr>
            <w:tcW w:w="1957" w:type="dxa"/>
            <w:vAlign w:val="top"/>
          </w:tcPr>
          <w:p>
            <w:pPr>
              <w:pStyle w:val="TableText"/>
              <w:ind w:left="492"/>
              <w:spacing w:before="256" w:line="220" w:lineRule="auto"/>
              <w:rPr/>
            </w:pPr>
            <w:r>
              <w:rPr>
                <w:spacing w:val="-2"/>
              </w:rPr>
              <w:t>用于用户提现</w:t>
            </w:r>
          </w:p>
        </w:tc>
        <w:tc>
          <w:tcPr>
            <w:tcW w:w="749" w:type="dxa"/>
            <w:vAlign w:val="top"/>
          </w:tcPr>
          <w:p>
            <w:pPr>
              <w:pStyle w:val="TableText"/>
              <w:ind w:left="205" w:right="59" w:hanging="159"/>
              <w:spacing w:before="155" w:line="225" w:lineRule="auto"/>
              <w:rPr/>
            </w:pPr>
            <w:r>
              <w:rPr>
                <w:spacing w:val="-2"/>
              </w:rPr>
              <w:t>个人基本</w:t>
            </w:r>
            <w:r>
              <w:rPr/>
              <w:t xml:space="preserve"> </w:t>
            </w:r>
            <w:r>
              <w:rPr>
                <w:spacing w:val="-2"/>
              </w:rPr>
              <w:t>信息</w:t>
            </w:r>
          </w:p>
        </w:tc>
        <w:tc>
          <w:tcPr>
            <w:tcW w:w="969" w:type="dxa"/>
            <w:vAlign w:val="top"/>
          </w:tcPr>
          <w:p>
            <w:pPr>
              <w:pStyle w:val="TableText"/>
              <w:ind w:left="317"/>
              <w:spacing w:before="55" w:line="219" w:lineRule="auto"/>
              <w:rPr/>
            </w:pPr>
            <w:r>
              <w:rPr>
                <w:spacing w:val="10"/>
              </w:rPr>
              <w:t>姓名</w:t>
            </w:r>
          </w:p>
          <w:p>
            <w:pPr>
              <w:pStyle w:val="TableText"/>
              <w:ind w:left="236"/>
              <w:spacing w:before="19" w:line="219" w:lineRule="auto"/>
              <w:rPr/>
            </w:pPr>
            <w:r>
              <w:rPr>
                <w:spacing w:val="-2"/>
              </w:rPr>
              <w:t>手机号</w:t>
            </w:r>
          </w:p>
          <w:p>
            <w:pPr>
              <w:pStyle w:val="TableText"/>
              <w:ind w:left="157"/>
              <w:spacing w:before="20" w:line="189" w:lineRule="auto"/>
              <w:rPr/>
            </w:pPr>
            <w:r>
              <w:rPr>
                <w:spacing w:val="2"/>
              </w:rPr>
              <w:t>身份证号</w:t>
            </w:r>
          </w:p>
        </w:tc>
        <w:tc>
          <w:tcPr>
            <w:tcW w:w="968" w:type="dxa"/>
            <w:vAlign w:val="top"/>
          </w:tcPr>
          <w:p>
            <w:pPr>
              <w:pStyle w:val="TableText"/>
              <w:ind w:left="317" w:right="71" w:hanging="240"/>
              <w:spacing w:before="155" w:line="227"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256" w:line="220" w:lineRule="auto"/>
              <w:rPr/>
            </w:pPr>
            <w:r>
              <w:rPr/>
              <w:t>否</w:t>
            </w:r>
          </w:p>
        </w:tc>
      </w:tr>
      <w:tr>
        <w:trPr>
          <w:trHeight w:val="444" w:hRule="atLeast"/>
        </w:trPr>
        <w:tc>
          <w:tcPr>
            <w:tcW w:w="514" w:type="dxa"/>
            <w:vAlign w:val="top"/>
          </w:tcPr>
          <w:p>
            <w:pPr>
              <w:pStyle w:val="TableText"/>
              <w:ind w:left="165"/>
              <w:spacing w:before="186" w:line="184" w:lineRule="auto"/>
              <w:rPr/>
            </w:pPr>
            <w:r>
              <w:rPr>
                <w:spacing w:val="-5"/>
              </w:rPr>
              <w:t>10</w:t>
            </w:r>
          </w:p>
        </w:tc>
        <w:tc>
          <w:tcPr>
            <w:tcW w:w="989" w:type="dxa"/>
            <w:vAlign w:val="top"/>
          </w:tcPr>
          <w:p>
            <w:pPr>
              <w:pStyle w:val="TableText"/>
              <w:ind w:left="400"/>
              <w:spacing w:before="149" w:line="223" w:lineRule="auto"/>
              <w:rPr/>
            </w:pPr>
            <w:r>
              <w:rPr/>
              <w:t>是</w:t>
            </w:r>
          </w:p>
        </w:tc>
        <w:tc>
          <w:tcPr>
            <w:tcW w:w="829" w:type="dxa"/>
            <w:vAlign w:val="top"/>
          </w:tcPr>
          <w:p>
            <w:pPr>
              <w:pStyle w:val="TableText"/>
              <w:ind w:left="321"/>
              <w:spacing w:before="149" w:line="223" w:lineRule="auto"/>
              <w:rPr/>
            </w:pPr>
            <w:r>
              <w:rPr/>
              <w:t>是</w:t>
            </w:r>
          </w:p>
        </w:tc>
        <w:tc>
          <w:tcPr>
            <w:tcW w:w="1957" w:type="dxa"/>
            <w:vAlign w:val="top"/>
          </w:tcPr>
          <w:p>
            <w:pPr>
              <w:pStyle w:val="TableText"/>
              <w:ind w:left="652"/>
              <w:spacing w:before="146" w:line="219" w:lineRule="auto"/>
              <w:rPr/>
            </w:pPr>
            <w:r>
              <w:rPr>
                <w:spacing w:val="-2"/>
              </w:rPr>
              <w:t>订单支付</w:t>
            </w:r>
          </w:p>
        </w:tc>
        <w:tc>
          <w:tcPr>
            <w:tcW w:w="749" w:type="dxa"/>
            <w:vAlign w:val="top"/>
          </w:tcPr>
          <w:p>
            <w:pPr>
              <w:pStyle w:val="TableText"/>
              <w:ind w:left="205" w:right="59" w:hanging="159"/>
              <w:spacing w:before="56" w:line="218" w:lineRule="auto"/>
              <w:rPr/>
            </w:pPr>
            <w:r>
              <w:rPr>
                <w:spacing w:val="-2"/>
              </w:rPr>
              <w:t>个人基本</w:t>
            </w:r>
            <w:r>
              <w:rPr/>
              <w:t xml:space="preserve"> </w:t>
            </w:r>
            <w:r>
              <w:rPr>
                <w:spacing w:val="-2"/>
              </w:rPr>
              <w:t>信息</w:t>
            </w:r>
          </w:p>
        </w:tc>
        <w:tc>
          <w:tcPr>
            <w:tcW w:w="969" w:type="dxa"/>
            <w:vAlign w:val="top"/>
          </w:tcPr>
          <w:p>
            <w:pPr>
              <w:pStyle w:val="TableText"/>
              <w:ind w:left="236"/>
              <w:spacing w:before="147" w:line="220" w:lineRule="auto"/>
              <w:rPr/>
            </w:pPr>
            <w:r>
              <w:rPr>
                <w:spacing w:val="-2"/>
              </w:rPr>
              <w:t>用户ID</w:t>
            </w:r>
          </w:p>
        </w:tc>
        <w:tc>
          <w:tcPr>
            <w:tcW w:w="968" w:type="dxa"/>
            <w:vAlign w:val="top"/>
          </w:tcPr>
          <w:p>
            <w:pPr>
              <w:pStyle w:val="TableText"/>
              <w:ind w:left="317" w:right="71" w:hanging="240"/>
              <w:spacing w:before="47" w:line="223" w:lineRule="auto"/>
              <w:rPr/>
            </w:pPr>
            <w:r>
              <w:rPr>
                <w:spacing w:val="1"/>
              </w:rPr>
              <w:t>×××有限</w:t>
            </w:r>
            <w:r>
              <w:rPr>
                <w:spacing w:val="2"/>
              </w:rPr>
              <w:t xml:space="preserve"> </w:t>
            </w:r>
            <w:r>
              <w:rPr>
                <w:spacing w:val="10"/>
              </w:rPr>
              <w:t>公司</w:t>
            </w:r>
          </w:p>
        </w:tc>
        <w:tc>
          <w:tcPr>
            <w:tcW w:w="964" w:type="dxa"/>
            <w:vAlign w:val="top"/>
          </w:tcPr>
          <w:p>
            <w:pPr>
              <w:pStyle w:val="TableText"/>
              <w:ind w:left="399"/>
              <w:spacing w:before="147" w:line="220" w:lineRule="auto"/>
              <w:rPr/>
            </w:pPr>
            <w:r>
              <w:rPr/>
              <w:t>否</w:t>
            </w:r>
          </w:p>
        </w:tc>
      </w:tr>
    </w:tbl>
    <w:p>
      <w:pPr>
        <w:pStyle w:val="BodyText"/>
        <w:ind w:left="2729"/>
        <w:spacing w:before="103" w:line="219" w:lineRule="auto"/>
        <w:rPr>
          <w:sz w:val="20"/>
          <w:szCs w:val="20"/>
        </w:rPr>
      </w:pPr>
      <w:r>
        <w:rPr>
          <w:sz w:val="20"/>
          <w:szCs w:val="20"/>
          <w:spacing w:val="-11"/>
        </w:rPr>
        <w:t>图12-4</w:t>
      </w:r>
      <w:r>
        <w:rPr>
          <w:sz w:val="20"/>
          <w:szCs w:val="20"/>
          <w:spacing w:val="71"/>
        </w:rPr>
        <w:t xml:space="preserve"> </w:t>
      </w:r>
      <w:r>
        <w:rPr>
          <w:sz w:val="20"/>
          <w:szCs w:val="20"/>
          <w:spacing w:val="-11"/>
        </w:rPr>
        <w:t>记录数据共享情况示意</w:t>
      </w:r>
    </w:p>
    <w:p>
      <w:pPr>
        <w:pStyle w:val="BodyText"/>
        <w:ind w:right="71" w:firstLine="449"/>
        <w:spacing w:before="231" w:line="333" w:lineRule="auto"/>
        <w:jc w:val="both"/>
        <w:rPr>
          <w:sz w:val="20"/>
          <w:szCs w:val="20"/>
        </w:rPr>
      </w:pPr>
      <w:r>
        <w:rPr>
          <w:rFonts w:ascii="Times New Roman" w:hAnsi="Times New Roman" w:eastAsia="Times New Roman" w:cs="Times New Roman"/>
          <w:sz w:val="20"/>
          <w:szCs w:val="20"/>
          <w:spacing w:val="7"/>
        </w:rPr>
        <w:t>b. </w:t>
      </w:r>
      <w:r>
        <w:rPr>
          <w:sz w:val="20"/>
          <w:szCs w:val="20"/>
          <w:spacing w:val="7"/>
        </w:rPr>
        <w:t>接收方应当在提供方告知且征得个人信息主体同意的处理目的、处理方式和个人</w:t>
      </w:r>
      <w:r>
        <w:rPr>
          <w:sz w:val="20"/>
          <w:szCs w:val="20"/>
          <w:spacing w:val="11"/>
        </w:rPr>
        <w:t xml:space="preserve"> </w:t>
      </w:r>
      <w:r>
        <w:rPr>
          <w:sz w:val="20"/>
          <w:szCs w:val="20"/>
          <w:spacing w:val="9"/>
        </w:rPr>
        <w:t>信息的种类等范围内处理个人信息。接收方变更原先的处理目的、处理方式的，应重新</w:t>
      </w:r>
    </w:p>
    <w:p>
      <w:pPr>
        <w:pStyle w:val="BodyText"/>
        <w:spacing w:line="219" w:lineRule="auto"/>
        <w:rPr>
          <w:sz w:val="20"/>
          <w:szCs w:val="20"/>
        </w:rPr>
      </w:pPr>
      <w:r>
        <w:rPr>
          <w:sz w:val="20"/>
          <w:szCs w:val="20"/>
          <w:spacing w:val="24"/>
        </w:rPr>
        <w:t>取得个人同意。</w:t>
      </w:r>
    </w:p>
    <w:p>
      <w:pPr>
        <w:pStyle w:val="BodyText"/>
        <w:ind w:right="51" w:firstLine="449"/>
        <w:spacing w:before="101" w:line="309" w:lineRule="auto"/>
        <w:jc w:val="both"/>
        <w:rPr>
          <w:sz w:val="20"/>
          <w:szCs w:val="20"/>
        </w:rPr>
      </w:pPr>
      <w:r>
        <w:rPr>
          <w:rFonts w:ascii="Times New Roman" w:hAnsi="Times New Roman" w:eastAsia="Times New Roman" w:cs="Times New Roman"/>
          <w:sz w:val="20"/>
          <w:szCs w:val="20"/>
          <w:spacing w:val="9"/>
        </w:rPr>
        <w:t>c. </w:t>
      </w:r>
      <w:r>
        <w:rPr>
          <w:sz w:val="20"/>
          <w:szCs w:val="20"/>
          <w:spacing w:val="9"/>
        </w:rPr>
        <w:t>对数据提供方进行尽职调查：包括要求数据提供</w:t>
      </w:r>
      <w:r>
        <w:rPr>
          <w:sz w:val="20"/>
          <w:szCs w:val="20"/>
          <w:spacing w:val="8"/>
        </w:rPr>
        <w:t>方说明个人信息来源，并对其个</w:t>
      </w:r>
      <w:r>
        <w:rPr>
          <w:sz w:val="20"/>
          <w:szCs w:val="20"/>
        </w:rPr>
        <w:t xml:space="preserve"> </w:t>
      </w:r>
      <w:r>
        <w:rPr>
          <w:sz w:val="20"/>
          <w:szCs w:val="20"/>
          <w:spacing w:val="9"/>
        </w:rPr>
        <w:t>人信息来源的合法性进行确认，并且注意用户的授权</w:t>
      </w:r>
      <w:r>
        <w:rPr>
          <w:sz w:val="20"/>
          <w:szCs w:val="20"/>
          <w:spacing w:val="8"/>
        </w:rPr>
        <w:t>同意范围是否包括转让、共享、委</w:t>
      </w:r>
      <w:r>
        <w:rPr>
          <w:sz w:val="20"/>
          <w:szCs w:val="20"/>
        </w:rPr>
        <w:t xml:space="preserve"> </w:t>
      </w:r>
      <w:r>
        <w:rPr>
          <w:sz w:val="20"/>
          <w:szCs w:val="20"/>
          <w:spacing w:val="9"/>
        </w:rPr>
        <w:t>托处理等。在实践中，可以绘制数据流图，以用户</w:t>
      </w:r>
      <w:r>
        <w:rPr>
          <w:sz w:val="20"/>
          <w:szCs w:val="20"/>
          <w:spacing w:val="8"/>
        </w:rPr>
        <w:t>提供个人信息为起点，以数据接收方</w:t>
      </w:r>
      <w:r>
        <w:rPr>
          <w:sz w:val="20"/>
          <w:szCs w:val="20"/>
        </w:rPr>
        <w:t xml:space="preserve"> </w:t>
      </w:r>
      <w:r>
        <w:rPr>
          <w:sz w:val="20"/>
          <w:szCs w:val="20"/>
          <w:spacing w:val="9"/>
        </w:rPr>
        <w:t>获得个人信息为终点，记录每一手共享的个人信息的类型、共享</w:t>
      </w:r>
      <w:r>
        <w:rPr>
          <w:sz w:val="20"/>
          <w:szCs w:val="20"/>
          <w:spacing w:val="8"/>
        </w:rPr>
        <w:t>同意征得的方式、同意</w:t>
      </w:r>
      <w:r>
        <w:rPr>
          <w:sz w:val="20"/>
          <w:szCs w:val="20"/>
        </w:rPr>
        <w:t xml:space="preserve"> </w:t>
      </w:r>
      <w:r>
        <w:rPr>
          <w:sz w:val="20"/>
          <w:szCs w:val="20"/>
          <w:spacing w:val="11"/>
        </w:rPr>
        <w:t>范围以及相应的证明文件(包括隐私政策、数据共享协议等),便于排查个人信息来源的</w:t>
      </w:r>
    </w:p>
    <w:p>
      <w:pPr>
        <w:pStyle w:val="BodyText"/>
        <w:ind w:left="449"/>
        <w:spacing w:before="305" w:line="222" w:lineRule="auto"/>
        <w:rPr>
          <w:rFonts w:ascii="KaiTi" w:hAnsi="KaiTi" w:eastAsia="KaiTi" w:cs="KaiTi"/>
          <w:sz w:val="20"/>
          <w:szCs w:val="20"/>
        </w:rPr>
      </w:pPr>
      <w:r>
        <w:rPr>
          <w:sz w:val="20"/>
          <w:szCs w:val="20"/>
          <w:spacing w:val="-22"/>
          <w:w w:val="97"/>
        </w:rPr>
        <w:t>⊙《个人信息保护法》第</w:t>
      </w:r>
      <w:r>
        <w:rPr>
          <w:sz w:val="20"/>
          <w:szCs w:val="20"/>
          <w:spacing w:val="-41"/>
        </w:rPr>
        <w:t xml:space="preserve"> </w:t>
      </w:r>
      <w:r>
        <w:rPr>
          <w:rFonts w:ascii="KaiTi" w:hAnsi="KaiTi" w:eastAsia="KaiTi" w:cs="KaiTi"/>
          <w:sz w:val="20"/>
          <w:szCs w:val="20"/>
          <w:spacing w:val="-22"/>
          <w:w w:val="97"/>
        </w:rPr>
        <w:t>22条。</w:t>
      </w:r>
    </w:p>
    <w:p>
      <w:pPr>
        <w:pStyle w:val="BodyText"/>
        <w:ind w:left="449"/>
        <w:spacing w:line="224" w:lineRule="auto"/>
        <w:rPr>
          <w:rFonts w:ascii="KaiTi" w:hAnsi="KaiTi" w:eastAsia="KaiTi" w:cs="KaiTi"/>
          <w:sz w:val="20"/>
          <w:szCs w:val="20"/>
        </w:rPr>
      </w:pPr>
      <w:r>
        <w:rPr>
          <w:rFonts w:ascii="Arial" w:hAnsi="Arial" w:eastAsia="Arial" w:cs="Arial"/>
          <w:sz w:val="20"/>
          <w:szCs w:val="20"/>
          <w:spacing w:val="-24"/>
          <w:w w:val="99"/>
        </w:rPr>
        <w:t>=  </w:t>
      </w:r>
      <w:r>
        <w:rPr>
          <w:sz w:val="20"/>
          <w:szCs w:val="20"/>
          <w:spacing w:val="-24"/>
          <w:w w:val="99"/>
        </w:rPr>
        <w:t>《个人信息保护法》第</w:t>
      </w:r>
      <w:r>
        <w:rPr>
          <w:sz w:val="20"/>
          <w:szCs w:val="20"/>
          <w:spacing w:val="-33"/>
        </w:rPr>
        <w:t xml:space="preserve"> </w:t>
      </w:r>
      <w:r>
        <w:rPr>
          <w:rFonts w:ascii="KaiTi" w:hAnsi="KaiTi" w:eastAsia="KaiTi" w:cs="KaiTi"/>
          <w:sz w:val="20"/>
          <w:szCs w:val="20"/>
          <w:spacing w:val="-24"/>
          <w:w w:val="99"/>
        </w:rPr>
        <w:t>23条。</w:t>
      </w:r>
    </w:p>
    <w:p>
      <w:pPr>
        <w:spacing w:line="224" w:lineRule="auto"/>
        <w:sectPr>
          <w:pgSz w:w="9450" w:h="13340"/>
          <w:pgMar w:top="400" w:right="739" w:bottom="400" w:left="690" w:header="0" w:footer="0" w:gutter="0"/>
        </w:sectPr>
        <w:rPr>
          <w:rFonts w:ascii="KaiTi" w:hAnsi="KaiTi" w:eastAsia="KaiTi" w:cs="KaiTi"/>
          <w:sz w:val="20"/>
          <w:szCs w:val="20"/>
        </w:rPr>
      </w:pPr>
    </w:p>
    <w:p>
      <w:pPr>
        <w:pStyle w:val="BodyText"/>
        <w:ind w:left="3290"/>
        <w:spacing w:before="104" w:line="222" w:lineRule="auto"/>
        <w:rPr>
          <w:sz w:val="14"/>
          <w:szCs w:val="14"/>
        </w:rPr>
      </w:pPr>
      <w:r>
        <w:rPr>
          <w:rFonts w:ascii="YouYuan" w:hAnsi="YouYuan" w:eastAsia="YouYuan" w:cs="YouYuan"/>
          <w:sz w:val="18"/>
          <w:szCs w:val="18"/>
          <w:spacing w:val="3"/>
        </w:rPr>
        <w:t>第十二章</w:t>
      </w:r>
      <w:r>
        <w:rPr>
          <w:rFonts w:ascii="YouYuan" w:hAnsi="YouYuan" w:eastAsia="YouYuan" w:cs="YouYuan"/>
          <w:sz w:val="18"/>
          <w:szCs w:val="18"/>
          <w:spacing w:val="3"/>
        </w:rPr>
        <w:t xml:space="preserve"> </w:t>
      </w:r>
      <w:r>
        <w:rPr>
          <w:rFonts w:ascii="YouYuan" w:hAnsi="YouYuan" w:eastAsia="YouYuan" w:cs="YouYuan"/>
          <w:sz w:val="18"/>
          <w:szCs w:val="18"/>
          <w:spacing w:val="3"/>
        </w:rPr>
        <w:t>数据要素效能发挥：数据共享与交易</w:t>
      </w:r>
      <w:r>
        <w:rPr>
          <w:rFonts w:ascii="YouYuan" w:hAnsi="YouYuan" w:eastAsia="YouYuan" w:cs="YouYuan"/>
          <w:sz w:val="18"/>
          <w:szCs w:val="18"/>
          <w:spacing w:val="3"/>
        </w:rPr>
        <w:t xml:space="preserve">      </w:t>
      </w:r>
      <w:r>
        <w:rPr>
          <w:sz w:val="14"/>
          <w:szCs w:val="14"/>
          <w:spacing w:val="3"/>
          <w:position w:val="-2"/>
        </w:rPr>
        <w:t>205</w:t>
      </w:r>
    </w:p>
    <w:p>
      <w:pPr>
        <w:spacing w:line="352" w:lineRule="auto"/>
        <w:rPr>
          <w:rFonts w:ascii="Arial"/>
          <w:sz w:val="21"/>
        </w:rPr>
      </w:pPr>
      <w:r/>
    </w:p>
    <w:p>
      <w:pPr>
        <w:spacing w:line="353" w:lineRule="auto"/>
        <w:rPr>
          <w:rFonts w:ascii="Arial"/>
          <w:sz w:val="21"/>
        </w:rPr>
      </w:pPr>
      <w:r/>
    </w:p>
    <w:p>
      <w:pPr>
        <w:pStyle w:val="BodyText"/>
        <w:spacing w:before="58" w:line="219" w:lineRule="auto"/>
        <w:rPr>
          <w:sz w:val="18"/>
          <w:szCs w:val="18"/>
        </w:rPr>
      </w:pPr>
      <w:r>
        <w:rPr>
          <w:sz w:val="18"/>
          <w:szCs w:val="18"/>
          <w:spacing w:val="21"/>
        </w:rPr>
        <w:t>合法性以及是否有超授权范围等瑕疵。</w:t>
      </w:r>
    </w:p>
    <w:p>
      <w:pPr>
        <w:pStyle w:val="BodyText"/>
        <w:ind w:left="410"/>
        <w:spacing w:before="146" w:line="380" w:lineRule="exact"/>
        <w:rPr>
          <w:sz w:val="18"/>
          <w:szCs w:val="18"/>
        </w:rPr>
      </w:pPr>
      <w:r>
        <w:rPr>
          <w:sz w:val="18"/>
          <w:szCs w:val="18"/>
          <w:spacing w:val="20"/>
          <w:position w:val="15"/>
        </w:rPr>
        <w:t>d.</w:t>
      </w:r>
      <w:r>
        <w:rPr>
          <w:sz w:val="18"/>
          <w:szCs w:val="18"/>
          <w:spacing w:val="-42"/>
          <w:position w:val="15"/>
        </w:rPr>
        <w:t xml:space="preserve"> </w:t>
      </w:r>
      <w:r>
        <w:rPr>
          <w:sz w:val="18"/>
          <w:szCs w:val="18"/>
          <w:spacing w:val="20"/>
          <w:position w:val="15"/>
        </w:rPr>
        <w:t>接收方间接收集的个人信息不应超出其目的的最小必要范围。</w:t>
      </w:r>
    </w:p>
    <w:p>
      <w:pPr>
        <w:pStyle w:val="BodyText"/>
        <w:ind w:left="410"/>
        <w:spacing w:line="219" w:lineRule="auto"/>
        <w:rPr>
          <w:sz w:val="18"/>
          <w:szCs w:val="18"/>
        </w:rPr>
      </w:pPr>
      <w:r>
        <w:rPr>
          <w:sz w:val="18"/>
          <w:szCs w:val="18"/>
          <w:spacing w:val="28"/>
        </w:rPr>
        <w:t>(4)保障共享与交易的个人信息安全</w:t>
      </w:r>
    </w:p>
    <w:p>
      <w:pPr>
        <w:pStyle w:val="BodyText"/>
        <w:ind w:firstLine="410"/>
        <w:spacing w:before="131" w:line="320" w:lineRule="auto"/>
        <w:tabs>
          <w:tab w:val="left" w:pos="8110"/>
        </w:tabs>
        <w:jc w:val="both"/>
        <w:rPr>
          <w:sz w:val="18"/>
          <w:szCs w:val="18"/>
        </w:rPr>
      </w:pPr>
      <w:r>
        <w:rPr>
          <w:sz w:val="18"/>
          <w:szCs w:val="18"/>
          <w:spacing w:val="29"/>
        </w:rPr>
        <w:t>数据提供方和数据接收方均应根据风险等级采取适当和必要的安全</w:t>
      </w:r>
      <w:r>
        <w:rPr>
          <w:sz w:val="18"/>
          <w:szCs w:val="18"/>
          <w:spacing w:val="28"/>
        </w:rPr>
        <w:t>保障措施，避免</w:t>
      </w:r>
      <w:r>
        <w:rPr>
          <w:sz w:val="18"/>
          <w:szCs w:val="18"/>
        </w:rPr>
        <w:tab/>
      </w:r>
      <w:r>
        <w:rPr>
          <w:sz w:val="18"/>
          <w:szCs w:val="18"/>
        </w:rPr>
        <w:t xml:space="preserve"> </w:t>
      </w:r>
      <w:r>
        <w:rPr>
          <w:sz w:val="18"/>
          <w:szCs w:val="18"/>
          <w:spacing w:val="28"/>
        </w:rPr>
        <w:t>个人信息被未经授权地访问、篡改或泄露等，如采取去标识化、加密传</w:t>
      </w:r>
      <w:r>
        <w:rPr>
          <w:sz w:val="18"/>
          <w:szCs w:val="18"/>
          <w:spacing w:val="27"/>
        </w:rPr>
        <w:t>输、访问权限控  </w:t>
      </w:r>
      <w:r>
        <w:rPr>
          <w:sz w:val="22"/>
          <w:szCs w:val="22"/>
          <w:spacing w:val="-11"/>
        </w:rPr>
        <w:t>制等，也可以采取联邦学习、安全多方计算等隐私计算方式。以上海市</w:t>
      </w:r>
      <w:r>
        <w:rPr>
          <w:sz w:val="22"/>
          <w:szCs w:val="22"/>
          <w:spacing w:val="-12"/>
        </w:rPr>
        <w:t>地方标准《数据  </w:t>
      </w:r>
      <w:r>
        <w:rPr>
          <w:sz w:val="22"/>
          <w:szCs w:val="22"/>
          <w:spacing w:val="-7"/>
        </w:rPr>
        <w:t>去标识化共享指南》为例，该标准提出去标识化的“商业驱动、技术支撑、法律保障”</w:t>
      </w:r>
      <w:r>
        <w:rPr>
          <w:sz w:val="22"/>
          <w:szCs w:val="22"/>
          <w:spacing w:val="17"/>
        </w:rPr>
        <w:t xml:space="preserve"> </w:t>
      </w:r>
      <w:r>
        <w:rPr>
          <w:sz w:val="22"/>
          <w:szCs w:val="22"/>
          <w:spacing w:val="-3"/>
        </w:rPr>
        <w:t>三位一体流通架构和利用过程的外部监控机制相结合的综合安全解决方案和指引(如</w:t>
      </w:r>
      <w:r>
        <w:rPr>
          <w:sz w:val="22"/>
          <w:szCs w:val="22"/>
          <w:spacing w:val="-4"/>
        </w:rPr>
        <w:t xml:space="preserve">  </w:t>
      </w:r>
      <w:r>
        <w:rPr>
          <w:sz w:val="22"/>
          <w:szCs w:val="22"/>
          <w:spacing w:val="-11"/>
        </w:rPr>
        <w:t>图12-5所示)。具体而言，其在去标识化技术方面要求域内匿名(在安全域内采取将信息</w:t>
      </w:r>
      <w:r>
        <w:rPr>
          <w:sz w:val="22"/>
          <w:szCs w:val="22"/>
          <w:spacing w:val="2"/>
        </w:rPr>
        <w:t xml:space="preserve">  </w:t>
      </w:r>
      <w:r>
        <w:rPr>
          <w:sz w:val="22"/>
          <w:szCs w:val="22"/>
          <w:spacing w:val="-11"/>
        </w:rPr>
        <w:t>主体标识(符)进行技术处理，形成对应的标记，该标记不可逆且可抗密码分析，除生成  </w:t>
      </w:r>
      <w:r>
        <w:rPr>
          <w:sz w:val="18"/>
          <w:szCs w:val="18"/>
          <w:spacing w:val="25"/>
        </w:rPr>
        <w:t>标记的共享主体之外无法复原)、标识隔离(各个共享主体的同</w:t>
      </w:r>
      <w:r>
        <w:rPr>
          <w:sz w:val="18"/>
          <w:szCs w:val="18"/>
          <w:spacing w:val="-40"/>
        </w:rPr>
        <w:t xml:space="preserve"> </w:t>
      </w:r>
      <w:r>
        <w:rPr>
          <w:sz w:val="18"/>
          <w:szCs w:val="18"/>
          <w:spacing w:val="25"/>
        </w:rPr>
        <w:t>一</w:t>
      </w:r>
      <w:r>
        <w:rPr>
          <w:sz w:val="18"/>
          <w:szCs w:val="18"/>
          <w:spacing w:val="-54"/>
        </w:rPr>
        <w:t xml:space="preserve"> </w:t>
      </w:r>
      <w:r>
        <w:rPr>
          <w:sz w:val="18"/>
          <w:szCs w:val="18"/>
          <w:spacing w:val="25"/>
        </w:rPr>
        <w:t>信息主体的标记各不相  </w:t>
      </w:r>
      <w:r>
        <w:rPr>
          <w:sz w:val="18"/>
          <w:szCs w:val="18"/>
          <w:spacing w:val="30"/>
        </w:rPr>
        <w:t>同)、关联控制(只有经过数据共享评估合格后才可以进行标记间的关联)以及有据可查</w:t>
      </w:r>
    </w:p>
    <w:p>
      <w:pPr>
        <w:pStyle w:val="BodyText"/>
        <w:spacing w:line="219" w:lineRule="auto"/>
        <w:rPr>
          <w:sz w:val="18"/>
          <w:szCs w:val="18"/>
        </w:rPr>
      </w:pPr>
      <w:r>
        <w:rPr>
          <w:sz w:val="18"/>
          <w:szCs w:val="18"/>
          <w:spacing w:val="20"/>
        </w:rPr>
        <w:t>(标记生成、受控重标识的过程有据可查，便于溯源)。</w:t>
      </w:r>
    </w:p>
    <w:p>
      <w:pPr>
        <w:spacing w:line="307" w:lineRule="auto"/>
        <w:rPr>
          <w:rFonts w:ascii="Arial"/>
          <w:sz w:val="21"/>
        </w:rPr>
      </w:pPr>
      <w:r/>
    </w:p>
    <w:p>
      <w:pPr>
        <w:pStyle w:val="BodyText"/>
        <w:ind w:firstLine="269"/>
        <w:spacing w:line="5510" w:lineRule="exact"/>
        <w:rPr/>
      </w:pPr>
      <w:r>
        <w:rPr>
          <w:position w:val="-110"/>
        </w:rPr>
        <w:pict>
          <v:group id="_x0000_s578" style="mso-position-vertical-relative:line;mso-position-horizontal-relative:char;width:370.05pt;height:275.5pt;" filled="false" stroked="false" coordsize="7400,5510" coordorigin="0,0">
            <v:shape id="_x0000_s580" style="position:absolute;left:0;top:0;width:7400;height:5510;" filled="false" stroked="false" type="#_x0000_t75">
              <v:imagedata o:title="" r:id="rId215"/>
            </v:shape>
            <v:shape id="_x0000_s582" style="position:absolute;left:192;top:114;width:5805;height:5262;"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8"/>
                        <w:szCs w:val="18"/>
                      </w:rPr>
                    </w:pPr>
                    <w:r>
                      <w:rPr>
                        <w:rFonts w:ascii="SimHei" w:hAnsi="SimHei" w:eastAsia="SimHei" w:cs="SimHei"/>
                        <w:sz w:val="18"/>
                        <w:szCs w:val="18"/>
                        <w:b/>
                        <w:bCs/>
                        <w:spacing w:val="-14"/>
                        <w:w w:val="96"/>
                      </w:rPr>
                      <w:t>共享主体</w:t>
                    </w:r>
                  </w:p>
                  <w:p>
                    <w:pPr>
                      <w:ind w:left="3287"/>
                      <w:spacing w:before="36" w:line="219" w:lineRule="auto"/>
                      <w:rPr>
                        <w:rFonts w:ascii="SimSun" w:hAnsi="SimSun" w:eastAsia="SimSun" w:cs="SimSun"/>
                        <w:sz w:val="18"/>
                        <w:szCs w:val="18"/>
                      </w:rPr>
                    </w:pPr>
                    <w:r>
                      <w:rPr>
                        <w:rFonts w:ascii="SimSun" w:hAnsi="SimSun" w:eastAsia="SimSun" w:cs="SimSun"/>
                        <w:sz w:val="18"/>
                        <w:szCs w:val="18"/>
                        <w:spacing w:val="-15"/>
                      </w:rPr>
                      <w:t>计算方</w:t>
                    </w:r>
                  </w:p>
                  <w:p>
                    <w:pPr>
                      <w:ind w:left="3257"/>
                      <w:spacing w:before="15" w:line="212" w:lineRule="auto"/>
                      <w:rPr>
                        <w:rFonts w:ascii="SimSun" w:hAnsi="SimSun" w:eastAsia="SimSun" w:cs="SimSun"/>
                        <w:sz w:val="18"/>
                        <w:szCs w:val="18"/>
                      </w:rPr>
                    </w:pPr>
                    <w:r>
                      <w:rPr>
                        <w:rFonts w:ascii="SimSun" w:hAnsi="SimSun" w:eastAsia="SimSun" w:cs="SimSun"/>
                        <w:sz w:val="18"/>
                        <w:szCs w:val="18"/>
                        <w:spacing w:val="-15"/>
                        <w:w w:val="98"/>
                      </w:rPr>
                      <w:t>二次加工</w:t>
                    </w:r>
                  </w:p>
                  <w:p>
                    <w:pPr>
                      <w:ind w:left="3177"/>
                      <w:spacing w:line="172" w:lineRule="auto"/>
                      <w:rPr>
                        <w:rFonts w:ascii="SimSun" w:hAnsi="SimSun" w:eastAsia="SimSun" w:cs="SimSun"/>
                        <w:sz w:val="18"/>
                        <w:szCs w:val="18"/>
                      </w:rPr>
                    </w:pPr>
                    <w:r>
                      <w:rPr>
                        <w:rFonts w:ascii="SimSun" w:hAnsi="SimSun" w:eastAsia="SimSun" w:cs="SimSun"/>
                        <w:sz w:val="18"/>
                        <w:szCs w:val="18"/>
                        <w:spacing w:val="-6"/>
                      </w:rPr>
                      <w:t>(技术接口)</w:t>
                    </w:r>
                  </w:p>
                  <w:p>
                    <w:pPr>
                      <w:ind w:right="2"/>
                      <w:spacing w:line="189" w:lineRule="auto"/>
                      <w:jc w:val="right"/>
                      <w:rPr>
                        <w:rFonts w:ascii="SimSun" w:hAnsi="SimSun" w:eastAsia="SimSun" w:cs="SimSun"/>
                        <w:sz w:val="18"/>
                        <w:szCs w:val="18"/>
                      </w:rPr>
                    </w:pPr>
                    <w:r>
                      <w:rPr>
                        <w:rFonts w:ascii="SimSun" w:hAnsi="SimSun" w:eastAsia="SimSun" w:cs="SimSun"/>
                        <w:sz w:val="18"/>
                        <w:szCs w:val="18"/>
                        <w:spacing w:val="-13"/>
                      </w:rPr>
                      <w:t>接收</w:t>
                    </w:r>
                    <w:r>
                      <w:rPr>
                        <w:rFonts w:ascii="SimSun" w:hAnsi="SimSun" w:eastAsia="SimSun" w:cs="SimSun"/>
                        <w:sz w:val="18"/>
                        <w:szCs w:val="18"/>
                        <w:spacing w:val="-10"/>
                      </w:rPr>
                      <w:t>方</w:t>
                    </w:r>
                  </w:p>
                  <w:p>
                    <w:pPr>
                      <w:spacing w:line="280" w:lineRule="auto"/>
                      <w:rPr>
                        <w:rFonts w:ascii="Arial"/>
                        <w:sz w:val="21"/>
                      </w:rPr>
                    </w:pPr>
                    <w:r/>
                  </w:p>
                  <w:p>
                    <w:pPr>
                      <w:ind w:left="3277"/>
                      <w:spacing w:before="59" w:line="219" w:lineRule="auto"/>
                      <w:rPr>
                        <w:rFonts w:ascii="SimSun" w:hAnsi="SimSun" w:eastAsia="SimSun" w:cs="SimSun"/>
                        <w:sz w:val="18"/>
                        <w:szCs w:val="18"/>
                      </w:rPr>
                    </w:pPr>
                    <w:r>
                      <w:rPr>
                        <w:rFonts w:ascii="SimSun" w:hAnsi="SimSun" w:eastAsia="SimSun" w:cs="SimSun"/>
                        <w:sz w:val="18"/>
                        <w:szCs w:val="18"/>
                        <w:spacing w:val="-13"/>
                      </w:rPr>
                      <w:t>共享控制</w:t>
                    </w:r>
                  </w:p>
                  <w:p>
                    <w:pPr>
                      <w:spacing w:line="463" w:lineRule="auto"/>
                      <w:rPr>
                        <w:rFonts w:ascii="Arial"/>
                        <w:sz w:val="21"/>
                      </w:rPr>
                    </w:pPr>
                    <w:r/>
                  </w:p>
                  <w:p>
                    <w:pPr>
                      <w:ind w:left="1657"/>
                      <w:spacing w:before="59" w:line="218" w:lineRule="auto"/>
                      <w:rPr>
                        <w:rFonts w:ascii="SimSun" w:hAnsi="SimSun" w:eastAsia="SimSun" w:cs="SimSun"/>
                        <w:sz w:val="18"/>
                        <w:szCs w:val="18"/>
                      </w:rPr>
                    </w:pPr>
                    <w:r>
                      <w:rPr>
                        <w:rFonts w:ascii="SimSun" w:hAnsi="SimSun" w:eastAsia="SimSun" w:cs="SimSun"/>
                        <w:sz w:val="18"/>
                        <w:szCs w:val="18"/>
                        <w:spacing w:val="-12"/>
                        <w:w w:val="97"/>
                      </w:rPr>
                      <w:t>评估委托</w:t>
                    </w:r>
                  </w:p>
                  <w:p>
                    <w:pPr>
                      <w:spacing w:line="387" w:lineRule="auto"/>
                      <w:rPr>
                        <w:rFonts w:ascii="Arial"/>
                        <w:sz w:val="21"/>
                      </w:rPr>
                    </w:pPr>
                    <w:r/>
                  </w:p>
                  <w:p>
                    <w:pPr>
                      <w:ind w:left="1737"/>
                      <w:spacing w:before="59" w:line="217" w:lineRule="auto"/>
                      <w:rPr>
                        <w:rFonts w:ascii="SimSun" w:hAnsi="SimSun" w:eastAsia="SimSun" w:cs="SimSun"/>
                        <w:sz w:val="18"/>
                        <w:szCs w:val="18"/>
                      </w:rPr>
                    </w:pPr>
                    <w:r>
                      <w:rPr>
                        <w:rFonts w:ascii="SimSun" w:hAnsi="SimSun" w:eastAsia="SimSun" w:cs="SimSun"/>
                        <w:sz w:val="18"/>
                        <w:szCs w:val="18"/>
                        <w:spacing w:val="-12"/>
                        <w:w w:val="98"/>
                      </w:rPr>
                      <w:t>评估方</w:t>
                    </w:r>
                  </w:p>
                  <w:p>
                    <w:pPr>
                      <w:ind w:left="1487"/>
                      <w:spacing w:line="233" w:lineRule="auto"/>
                      <w:rPr>
                        <w:rFonts w:ascii="SimSun" w:hAnsi="SimSun" w:eastAsia="SimSun" w:cs="SimSun"/>
                        <w:sz w:val="18"/>
                        <w:szCs w:val="18"/>
                      </w:rPr>
                    </w:pPr>
                    <w:r>
                      <w:rPr>
                        <w:rFonts w:ascii="SimSun" w:hAnsi="SimSun" w:eastAsia="SimSun" w:cs="SimSun"/>
                        <w:sz w:val="18"/>
                        <w:szCs w:val="18"/>
                        <w:spacing w:val="-13"/>
                        <w:w w:val="94"/>
                      </w:rPr>
                      <w:t>合规合标测评</w:t>
                    </w:r>
                  </w:p>
                  <w:p>
                    <w:pPr>
                      <w:ind w:left="1557"/>
                      <w:spacing w:before="1" w:line="217" w:lineRule="auto"/>
                      <w:rPr>
                        <w:rFonts w:ascii="SimSun" w:hAnsi="SimSun" w:eastAsia="SimSun" w:cs="SimSun"/>
                        <w:sz w:val="18"/>
                        <w:szCs w:val="18"/>
                      </w:rPr>
                    </w:pPr>
                    <w:r>
                      <w:rPr>
                        <w:rFonts w:ascii="SimSun" w:hAnsi="SimSun" w:eastAsia="SimSun" w:cs="SimSun"/>
                        <w:sz w:val="18"/>
                        <w:szCs w:val="18"/>
                        <w:spacing w:val="-6"/>
                      </w:rPr>
                      <w:t>(评估意见)</w:t>
                    </w:r>
                  </w:p>
                  <w:p>
                    <w:pPr>
                      <w:spacing w:line="404" w:lineRule="auto"/>
                      <w:rPr>
                        <w:rFonts w:ascii="Arial"/>
                        <w:sz w:val="21"/>
                      </w:rPr>
                    </w:pPr>
                    <w:r/>
                  </w:p>
                  <w:p>
                    <w:pPr>
                      <w:ind w:left="20"/>
                      <w:spacing w:before="60" w:line="182" w:lineRule="auto"/>
                      <w:rPr>
                        <w:rFonts w:ascii="SimHei" w:hAnsi="SimHei" w:eastAsia="SimHei" w:cs="SimHei"/>
                        <w:sz w:val="18"/>
                        <w:szCs w:val="18"/>
                      </w:rPr>
                    </w:pPr>
                    <w:r>
                      <w:rPr>
                        <w:rFonts w:ascii="SimHei" w:hAnsi="SimHei" w:eastAsia="SimHei" w:cs="SimHei"/>
                        <w:sz w:val="18"/>
                        <w:szCs w:val="18"/>
                        <w:b/>
                        <w:bCs/>
                        <w:spacing w:val="-15"/>
                        <w:w w:val="96"/>
                      </w:rPr>
                      <w:t>支持主体</w:t>
                    </w:r>
                  </w:p>
                  <w:p>
                    <w:pPr>
                      <w:ind w:left="1657"/>
                      <w:spacing w:line="212" w:lineRule="auto"/>
                      <w:rPr>
                        <w:rFonts w:ascii="SimSun" w:hAnsi="SimSun" w:eastAsia="SimSun" w:cs="SimSun"/>
                        <w:sz w:val="18"/>
                        <w:szCs w:val="18"/>
                      </w:rPr>
                    </w:pPr>
                    <w:r>
                      <w:rPr>
                        <w:rFonts w:ascii="SimSun" w:hAnsi="SimSun" w:eastAsia="SimSun" w:cs="SimSun"/>
                        <w:sz w:val="18"/>
                        <w:szCs w:val="18"/>
                        <w:spacing w:val="-12"/>
                      </w:rPr>
                      <w:t>评估工具</w:t>
                    </w:r>
                  </w:p>
                  <w:p>
                    <w:pPr>
                      <w:spacing w:line="249" w:lineRule="auto"/>
                      <w:rPr>
                        <w:rFonts w:ascii="Arial"/>
                        <w:sz w:val="21"/>
                      </w:rPr>
                    </w:pPr>
                    <w:r/>
                  </w:p>
                  <w:p>
                    <w:pPr>
                      <w:ind w:left="1747"/>
                      <w:spacing w:before="58" w:line="219" w:lineRule="auto"/>
                      <w:rPr>
                        <w:rFonts w:ascii="SimSun" w:hAnsi="SimSun" w:eastAsia="SimSun" w:cs="SimSun"/>
                        <w:sz w:val="18"/>
                        <w:szCs w:val="18"/>
                      </w:rPr>
                    </w:pPr>
                    <w:r>
                      <w:rPr>
                        <w:rFonts w:ascii="SimSun" w:hAnsi="SimSun" w:eastAsia="SimSun" w:cs="SimSun"/>
                        <w:sz w:val="18"/>
                        <w:szCs w:val="18"/>
                        <w:spacing w:val="-17"/>
                      </w:rPr>
                      <w:t>自律方</w:t>
                    </w:r>
                  </w:p>
                  <w:p>
                    <w:pPr>
                      <w:ind w:left="1517"/>
                      <w:spacing w:before="5" w:line="237" w:lineRule="auto"/>
                      <w:rPr>
                        <w:rFonts w:ascii="SimSun" w:hAnsi="SimSun" w:eastAsia="SimSun" w:cs="SimSun"/>
                        <w:sz w:val="18"/>
                        <w:szCs w:val="18"/>
                      </w:rPr>
                    </w:pPr>
                    <w:r>
                      <w:rPr>
                        <w:rFonts w:ascii="SimSun" w:hAnsi="SimSun" w:eastAsia="SimSun" w:cs="SimSun"/>
                        <w:sz w:val="18"/>
                        <w:szCs w:val="18"/>
                        <w:spacing w:val="-14"/>
                        <w:w w:val="98"/>
                      </w:rPr>
                      <w:t>评估核验见证</w:t>
                    </w:r>
                  </w:p>
                  <w:p>
                    <w:pPr>
                      <w:ind w:left="1567"/>
                      <w:spacing w:before="1" w:line="219" w:lineRule="auto"/>
                      <w:rPr>
                        <w:rFonts w:ascii="SimSun" w:hAnsi="SimSun" w:eastAsia="SimSun" w:cs="SimSun"/>
                        <w:sz w:val="18"/>
                        <w:szCs w:val="18"/>
                      </w:rPr>
                    </w:pPr>
                    <w:r>
                      <w:rPr>
                        <w:rFonts w:ascii="SimSun" w:hAnsi="SimSun" w:eastAsia="SimSun" w:cs="SimSun"/>
                        <w:sz w:val="18"/>
                        <w:szCs w:val="18"/>
                        <w:spacing w:val="-6"/>
                      </w:rPr>
                      <w:t>(模型工具)</w:t>
                    </w:r>
                  </w:p>
                </w:txbxContent>
              </v:textbox>
            </v:shape>
            <v:shape id="_x0000_s584" style="position:absolute;left:4880;top:4207;width:1049;height:1170;" filled="false" stroked="false" type="#_x0000_t202">
              <v:fill on="false"/>
              <v:stroke on="false"/>
              <v:path/>
              <v:imagedata o:title=""/>
              <o:lock v:ext="edit" aspectratio="false"/>
              <v:textbox inset="0mm,0mm,0mm,0mm">
                <w:txbxContent>
                  <w:p>
                    <w:pPr>
                      <w:ind w:left="160"/>
                      <w:spacing w:before="20" w:line="219" w:lineRule="auto"/>
                      <w:rPr>
                        <w:rFonts w:ascii="SimSun" w:hAnsi="SimSun" w:eastAsia="SimSun" w:cs="SimSun"/>
                        <w:sz w:val="18"/>
                        <w:szCs w:val="18"/>
                      </w:rPr>
                    </w:pPr>
                    <w:r>
                      <w:rPr>
                        <w:rFonts w:ascii="SimSun" w:hAnsi="SimSun" w:eastAsia="SimSun" w:cs="SimSun"/>
                        <w:sz w:val="18"/>
                        <w:szCs w:val="18"/>
                        <w:spacing w:val="-14"/>
                      </w:rPr>
                      <w:t>密钥管理</w:t>
                    </w:r>
                  </w:p>
                  <w:p>
                    <w:pPr>
                      <w:ind w:left="260"/>
                      <w:spacing w:before="286" w:line="219" w:lineRule="auto"/>
                      <w:rPr>
                        <w:rFonts w:ascii="SimSun" w:hAnsi="SimSun" w:eastAsia="SimSun" w:cs="SimSun"/>
                        <w:sz w:val="18"/>
                        <w:szCs w:val="18"/>
                      </w:rPr>
                    </w:pPr>
                    <w:r>
                      <w:rPr>
                        <w:rFonts w:ascii="SimSun" w:hAnsi="SimSun" w:eastAsia="SimSun" w:cs="SimSun"/>
                        <w:sz w:val="18"/>
                        <w:szCs w:val="18"/>
                        <w:spacing w:val="-15"/>
                      </w:rPr>
                      <w:t>技术方</w:t>
                    </w:r>
                  </w:p>
                  <w:p>
                    <w:pPr>
                      <w:ind w:left="20" w:right="20" w:firstLine="80"/>
                      <w:spacing w:before="7" w:line="227" w:lineRule="auto"/>
                      <w:rPr>
                        <w:rFonts w:ascii="SimSun" w:hAnsi="SimSun" w:eastAsia="SimSun" w:cs="SimSun"/>
                        <w:sz w:val="18"/>
                        <w:szCs w:val="18"/>
                      </w:rPr>
                    </w:pPr>
                    <w:r>
                      <w:rPr>
                        <w:rFonts w:ascii="SimSun" w:hAnsi="SimSun" w:eastAsia="SimSun" w:cs="SimSun"/>
                        <w:sz w:val="18"/>
                        <w:szCs w:val="18"/>
                        <w:spacing w:val="-14"/>
                        <w:w w:val="96"/>
                      </w:rPr>
                      <w:t>标记与关联</w:t>
                    </w:r>
                    <w:r>
                      <w:rPr>
                        <w:rFonts w:ascii="SimSun" w:hAnsi="SimSun" w:eastAsia="SimSun" w:cs="SimSun"/>
                        <w:sz w:val="18"/>
                        <w:szCs w:val="18"/>
                      </w:rPr>
                      <w:t xml:space="preserve">  </w:t>
                    </w:r>
                    <w:r>
                      <w:rPr>
                        <w:rFonts w:ascii="SimSun" w:hAnsi="SimSun" w:eastAsia="SimSun" w:cs="SimSun"/>
                        <w:sz w:val="18"/>
                        <w:szCs w:val="18"/>
                        <w:spacing w:val="-11"/>
                      </w:rPr>
                      <w:t>(去标识技术)</w:t>
                    </w:r>
                  </w:p>
                </w:txbxContent>
              </v:textbox>
            </v:shape>
            <v:shape id="_x0000_s586" style="position:absolute;left:3280;top:2278;width:1008;height:1068;" filled="false" stroked="false" type="#_x0000_t202">
              <v:fill on="false"/>
              <v:stroke on="false"/>
              <v:path/>
              <v:imagedata o:title=""/>
              <o:lock v:ext="edit" aspectratio="false"/>
              <v:textbox inset="0mm,0mm,0mm,0mm">
                <w:txbxContent>
                  <w:p>
                    <w:pPr>
                      <w:ind w:left="200"/>
                      <w:spacing w:before="19" w:line="221" w:lineRule="auto"/>
                      <w:rPr>
                        <w:rFonts w:ascii="SimSun" w:hAnsi="SimSun" w:eastAsia="SimSun" w:cs="SimSun"/>
                        <w:sz w:val="18"/>
                        <w:szCs w:val="18"/>
                      </w:rPr>
                    </w:pPr>
                    <w:r>
                      <w:rPr>
                        <w:rFonts w:ascii="SimSun" w:hAnsi="SimSun" w:eastAsia="SimSun" w:cs="SimSun"/>
                        <w:sz w:val="18"/>
                        <w:szCs w:val="18"/>
                        <w:spacing w:val="-15"/>
                      </w:rPr>
                      <w:t>平台方</w:t>
                    </w:r>
                  </w:p>
                  <w:p>
                    <w:pPr>
                      <w:ind w:left="90" w:right="20" w:hanging="70"/>
                      <w:spacing w:before="2" w:line="223" w:lineRule="auto"/>
                      <w:rPr>
                        <w:rFonts w:ascii="SimSun" w:hAnsi="SimSun" w:eastAsia="SimSun" w:cs="SimSun"/>
                        <w:sz w:val="18"/>
                        <w:szCs w:val="18"/>
                      </w:rPr>
                    </w:pPr>
                    <w:r>
                      <w:rPr>
                        <w:rFonts w:ascii="SimSun" w:hAnsi="SimSun" w:eastAsia="SimSun" w:cs="SimSun"/>
                        <w:sz w:val="18"/>
                        <w:szCs w:val="18"/>
                        <w:spacing w:val="-13"/>
                        <w:w w:val="96"/>
                      </w:rPr>
                      <w:t>共享过程服务</w:t>
                    </w:r>
                    <w:r>
                      <w:rPr>
                        <w:rFonts w:ascii="SimSun" w:hAnsi="SimSun" w:eastAsia="SimSun" w:cs="SimSun"/>
                        <w:sz w:val="18"/>
                        <w:szCs w:val="18"/>
                        <w:spacing w:val="7"/>
                      </w:rPr>
                      <w:t xml:space="preserve"> </w:t>
                    </w:r>
                    <w:r>
                      <w:rPr>
                        <w:rFonts w:ascii="SimSun" w:hAnsi="SimSun" w:eastAsia="SimSun" w:cs="SimSun"/>
                        <w:sz w:val="18"/>
                        <w:szCs w:val="18"/>
                        <w:spacing w:val="-6"/>
                      </w:rPr>
                      <w:t>(技术接口)</w:t>
                    </w:r>
                  </w:p>
                  <w:p>
                    <w:pPr>
                      <w:ind w:left="90"/>
                      <w:spacing w:before="194" w:line="218" w:lineRule="auto"/>
                      <w:rPr>
                        <w:rFonts w:ascii="SimSun" w:hAnsi="SimSun" w:eastAsia="SimSun" w:cs="SimSun"/>
                        <w:sz w:val="18"/>
                        <w:szCs w:val="18"/>
                      </w:rPr>
                    </w:pPr>
                    <w:r>
                      <w:rPr>
                        <w:rFonts w:ascii="SimSun" w:hAnsi="SimSun" w:eastAsia="SimSun" w:cs="SimSun"/>
                        <w:sz w:val="18"/>
                        <w:szCs w:val="18"/>
                        <w:spacing w:val="-15"/>
                        <w:w w:val="94"/>
                      </w:rPr>
                      <w:t>评估结果-</w:t>
                    </w:r>
                  </w:p>
                </w:txbxContent>
              </v:textbox>
            </v:shape>
            <v:shape id="_x0000_s588" style="position:absolute;left:4880;top:2878;width:994;height:669;" filled="false" stroked="false" type="#_x0000_t202">
              <v:fill on="false"/>
              <v:stroke on="false"/>
              <v:path/>
              <v:imagedata o:title=""/>
              <o:lock v:ext="edit" aspectratio="false"/>
              <v:textbox inset="0mm,0mm,0mm,0mm">
                <w:txbxContent>
                  <w:p>
                    <w:pPr>
                      <w:ind w:left="260"/>
                      <w:spacing w:before="19" w:line="221" w:lineRule="auto"/>
                      <w:rPr>
                        <w:rFonts w:ascii="SimSun" w:hAnsi="SimSun" w:eastAsia="SimSun" w:cs="SimSun"/>
                        <w:sz w:val="18"/>
                        <w:szCs w:val="18"/>
                      </w:rPr>
                    </w:pPr>
                    <w:r>
                      <w:rPr>
                        <w:rFonts w:ascii="SimSun" w:hAnsi="SimSun" w:eastAsia="SimSun" w:cs="SimSun"/>
                        <w:sz w:val="18"/>
                        <w:szCs w:val="18"/>
                        <w:spacing w:val="-15"/>
                      </w:rPr>
                      <w:t>安全方</w:t>
                    </w:r>
                  </w:p>
                  <w:p>
                    <w:pPr>
                      <w:ind w:left="69" w:right="20" w:hanging="49"/>
                      <w:spacing w:before="2" w:line="228" w:lineRule="auto"/>
                      <w:rPr>
                        <w:rFonts w:ascii="SimSun" w:hAnsi="SimSun" w:eastAsia="SimSun" w:cs="SimSun"/>
                        <w:sz w:val="18"/>
                        <w:szCs w:val="18"/>
                      </w:rPr>
                    </w:pPr>
                    <w:r>
                      <w:rPr>
                        <w:rFonts w:ascii="SimSun" w:hAnsi="SimSun" w:eastAsia="SimSun" w:cs="SimSun"/>
                        <w:sz w:val="18"/>
                        <w:szCs w:val="18"/>
                        <w:spacing w:val="-13"/>
                        <w:w w:val="95"/>
                      </w:rPr>
                      <w:t>共享过程控制</w:t>
                    </w:r>
                    <w:r>
                      <w:rPr>
                        <w:rFonts w:ascii="SimSun" w:hAnsi="SimSun" w:eastAsia="SimSun" w:cs="SimSun"/>
                        <w:sz w:val="18"/>
                        <w:szCs w:val="18"/>
                        <w:spacing w:val="4"/>
                      </w:rPr>
                      <w:t xml:space="preserve"> </w:t>
                    </w:r>
                    <w:r>
                      <w:rPr>
                        <w:rFonts w:ascii="SimSun" w:hAnsi="SimSun" w:eastAsia="SimSun" w:cs="SimSun"/>
                        <w:sz w:val="18"/>
                        <w:szCs w:val="18"/>
                        <w:spacing w:val="-6"/>
                      </w:rPr>
                      <w:t>(关联服务)</w:t>
                    </w:r>
                  </w:p>
                </w:txbxContent>
              </v:textbox>
            </v:shape>
            <v:shape id="_x0000_s590" style="position:absolute;left:1290;top:936;width:879;height:670;" filled="false" stroked="false" type="#_x0000_t202">
              <v:fill on="false"/>
              <v:stroke on="false"/>
              <v:path/>
              <v:imagedata o:title=""/>
              <o:lock v:ext="edit" aspectratio="false"/>
              <v:textbox inset="0mm,0mm,0mm,0mm">
                <w:txbxContent>
                  <w:p>
                    <w:pPr>
                      <w:ind w:left="190"/>
                      <w:spacing w:before="19" w:line="219" w:lineRule="auto"/>
                      <w:rPr>
                        <w:rFonts w:ascii="SimSun" w:hAnsi="SimSun" w:eastAsia="SimSun" w:cs="SimSun"/>
                        <w:sz w:val="18"/>
                        <w:szCs w:val="18"/>
                      </w:rPr>
                    </w:pPr>
                    <w:r>
                      <w:rPr>
                        <w:rFonts w:ascii="SimSun" w:hAnsi="SimSun" w:eastAsia="SimSun" w:cs="SimSun"/>
                        <w:sz w:val="18"/>
                        <w:szCs w:val="18"/>
                        <w:spacing w:val="-12"/>
                      </w:rPr>
                      <w:t>提供方</w:t>
                    </w:r>
                  </w:p>
                  <w:p>
                    <w:pPr>
                      <w:ind w:left="20" w:right="20" w:firstLine="120"/>
                      <w:spacing w:before="6" w:line="228" w:lineRule="auto"/>
                      <w:rPr>
                        <w:rFonts w:ascii="SimSun" w:hAnsi="SimSun" w:eastAsia="SimSun" w:cs="SimSun"/>
                        <w:sz w:val="18"/>
                        <w:szCs w:val="18"/>
                      </w:rPr>
                    </w:pPr>
                    <w:r>
                      <w:rPr>
                        <w:rFonts w:ascii="SimSun" w:hAnsi="SimSun" w:eastAsia="SimSun" w:cs="SimSun"/>
                        <w:sz w:val="18"/>
                        <w:szCs w:val="18"/>
                        <w:spacing w:val="-13"/>
                        <w:w w:val="95"/>
                      </w:rPr>
                      <w:t>数据提供</w:t>
                    </w:r>
                    <w:r>
                      <w:rPr>
                        <w:rFonts w:ascii="SimSun" w:hAnsi="SimSun" w:eastAsia="SimSun" w:cs="SimSun"/>
                        <w:sz w:val="18"/>
                        <w:szCs w:val="18"/>
                        <w:spacing w:val="1"/>
                      </w:rPr>
                      <w:t xml:space="preserve">  </w:t>
                    </w:r>
                    <w:r>
                      <w:rPr>
                        <w:rFonts w:ascii="SimSun" w:hAnsi="SimSun" w:eastAsia="SimSun" w:cs="SimSun"/>
                        <w:sz w:val="18"/>
                        <w:szCs w:val="18"/>
                        <w:spacing w:val="-11"/>
                      </w:rPr>
                      <w:t>(技术接口)</w:t>
                    </w:r>
                  </w:p>
                </w:txbxContent>
              </v:textbox>
            </v:shape>
            <v:shape id="_x0000_s592" style="position:absolute;left:3460;top:4007;width:390;height:1260;" filled="false" stroked="false" type="#_x0000_t202">
              <v:fill on="false"/>
              <v:stroke on="false"/>
              <v:path/>
              <v:imagedata o:title=""/>
              <o:lock v:ext="edit" aspectratio="false"/>
              <v:textbox inset="0mm,0mm,0mm,0mm">
                <w:txbxContent>
                  <w:p>
                    <w:pPr>
                      <w:ind w:left="20" w:right="20"/>
                      <w:spacing w:before="19" w:line="218" w:lineRule="auto"/>
                      <w:rPr>
                        <w:rFonts w:ascii="SimSun" w:hAnsi="SimSun" w:eastAsia="SimSun" w:cs="SimSun"/>
                        <w:sz w:val="18"/>
                        <w:szCs w:val="18"/>
                      </w:rPr>
                    </w:pPr>
                    <w:r>
                      <w:rPr>
                        <w:rFonts w:ascii="SimSun" w:hAnsi="SimSun" w:eastAsia="SimSun" w:cs="SimSun"/>
                        <w:sz w:val="18"/>
                        <w:szCs w:val="18"/>
                        <w:spacing w:val="-5"/>
                      </w:rPr>
                      <w:t>核验</w:t>
                    </w:r>
                    <w:r>
                      <w:rPr>
                        <w:rFonts w:ascii="SimSun" w:hAnsi="SimSun" w:eastAsia="SimSun" w:cs="SimSun"/>
                        <w:sz w:val="18"/>
                        <w:szCs w:val="18"/>
                      </w:rPr>
                      <w:t xml:space="preserve"> </w:t>
                    </w:r>
                    <w:r>
                      <w:rPr>
                        <w:rFonts w:ascii="SimSun" w:hAnsi="SimSun" w:eastAsia="SimSun" w:cs="SimSun"/>
                        <w:sz w:val="18"/>
                        <w:szCs w:val="18"/>
                        <w:spacing w:val="-6"/>
                      </w:rPr>
                      <w:t>结果</w:t>
                    </w:r>
                  </w:p>
                  <w:p>
                    <w:pPr>
                      <w:spacing w:line="344" w:lineRule="auto"/>
                      <w:rPr>
                        <w:rFonts w:ascii="Arial"/>
                        <w:sz w:val="21"/>
                      </w:rPr>
                    </w:pPr>
                    <w:r/>
                  </w:p>
                  <w:p>
                    <w:pPr>
                      <w:ind w:left="20" w:right="20"/>
                      <w:spacing w:before="58" w:line="218" w:lineRule="auto"/>
                      <w:rPr>
                        <w:rFonts w:ascii="SimSun" w:hAnsi="SimSun" w:eastAsia="SimSun" w:cs="SimSun"/>
                        <w:sz w:val="18"/>
                        <w:szCs w:val="18"/>
                      </w:rPr>
                    </w:pPr>
                    <w:r>
                      <w:rPr>
                        <w:rFonts w:ascii="SimSun" w:hAnsi="SimSun" w:eastAsia="SimSun" w:cs="SimSun"/>
                        <w:sz w:val="18"/>
                        <w:szCs w:val="18"/>
                        <w:spacing w:val="-5"/>
                      </w:rPr>
                      <w:t>核验</w:t>
                    </w:r>
                    <w:r>
                      <w:rPr>
                        <w:rFonts w:ascii="SimSun" w:hAnsi="SimSun" w:eastAsia="SimSun" w:cs="SimSun"/>
                        <w:sz w:val="18"/>
                        <w:szCs w:val="18"/>
                      </w:rPr>
                      <w:t xml:space="preserve"> </w:t>
                    </w:r>
                    <w:r>
                      <w:rPr>
                        <w:rFonts w:ascii="SimSun" w:hAnsi="SimSun" w:eastAsia="SimSun" w:cs="SimSun"/>
                        <w:sz w:val="18"/>
                        <w:szCs w:val="18"/>
                        <w:spacing w:val="-6"/>
                      </w:rPr>
                      <w:t>结果</w:t>
                    </w:r>
                  </w:p>
                </w:txbxContent>
              </v:textbox>
            </v:shape>
            <v:shape id="_x0000_s594" style="position:absolute;left:5300;top:1157;width:901;height:450;" filled="false" stroked="false" type="#_x0000_t202">
              <v:fill on="false"/>
              <v:stroke on="false"/>
              <v:path/>
              <v:imagedata o:title=""/>
              <o:lock v:ext="edit" aspectratio="false"/>
              <v:textbox inset="0mm,0mm,0mm,0mm">
                <w:txbxContent>
                  <w:p>
                    <w:pPr>
                      <w:ind w:left="20" w:right="20" w:firstLine="109"/>
                      <w:spacing w:before="19" w:line="228" w:lineRule="auto"/>
                      <w:rPr>
                        <w:rFonts w:ascii="SimSun" w:hAnsi="SimSun" w:eastAsia="SimSun" w:cs="SimSun"/>
                        <w:sz w:val="18"/>
                        <w:szCs w:val="18"/>
                      </w:rPr>
                    </w:pPr>
                    <w:r>
                      <w:rPr>
                        <w:rFonts w:ascii="SimSun" w:hAnsi="SimSun" w:eastAsia="SimSun" w:cs="SimSun"/>
                        <w:sz w:val="18"/>
                        <w:szCs w:val="18"/>
                        <w:spacing w:val="-13"/>
                        <w:w w:val="94"/>
                      </w:rPr>
                      <w:t>数据应用</w:t>
                    </w:r>
                    <w:r>
                      <w:rPr>
                        <w:rFonts w:ascii="SimSun" w:hAnsi="SimSun" w:eastAsia="SimSun" w:cs="SimSun"/>
                        <w:sz w:val="18"/>
                        <w:szCs w:val="18"/>
                        <w:spacing w:val="1"/>
                      </w:rPr>
                      <w:t xml:space="preserve">  </w:t>
                    </w:r>
                    <w:r>
                      <w:rPr>
                        <w:rFonts w:ascii="SimSun" w:hAnsi="SimSun" w:eastAsia="SimSun" w:cs="SimSun"/>
                        <w:sz w:val="18"/>
                        <w:szCs w:val="18"/>
                        <w:spacing w:val="-7"/>
                      </w:rPr>
                      <w:t>(技术接口)</w:t>
                    </w:r>
                  </w:p>
                </w:txbxContent>
              </v:textbox>
            </v:shape>
            <v:shape id="_x0000_s596" style="position:absolute;left:192;top:2153;width:660;height:22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b/>
                        <w:bCs/>
                        <w:spacing w:val="-14"/>
                        <w:w w:val="91"/>
                      </w:rPr>
                      <w:t>服务主</w:t>
                    </w:r>
                    <w:r>
                      <w:rPr>
                        <w:rFonts w:ascii="SimHei" w:hAnsi="SimHei" w:eastAsia="SimHei" w:cs="SimHei"/>
                        <w:sz w:val="18"/>
                        <w:szCs w:val="18"/>
                        <w:b/>
                        <w:bCs/>
                        <w:spacing w:val="-6"/>
                        <w:w w:val="91"/>
                      </w:rPr>
                      <w:t>体</w:t>
                    </w:r>
                  </w:p>
                </w:txbxContent>
              </v:textbox>
            </v:shape>
            <v:shape id="_x0000_s598" style="position:absolute;left:5030;top:2276;width:664;height:18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4"/>
                        <w:szCs w:val="14"/>
                      </w:rPr>
                    </w:pPr>
                    <w:r>
                      <w:rPr>
                        <w:rFonts w:ascii="SimSun" w:hAnsi="SimSun" w:eastAsia="SimSun" w:cs="SimSun"/>
                        <w:sz w:val="14"/>
                        <w:szCs w:val="14"/>
                        <w:spacing w:val="-1"/>
                      </w:rPr>
                      <w:t>标记/关联</w:t>
                    </w:r>
                  </w:p>
                </w:txbxContent>
              </v:textbox>
            </v:shape>
          </v:group>
        </w:pict>
      </w:r>
    </w:p>
    <w:p>
      <w:pPr>
        <w:pStyle w:val="BodyText"/>
        <w:ind w:left="2319"/>
        <w:spacing w:before="178" w:line="219" w:lineRule="auto"/>
        <w:rPr>
          <w:sz w:val="18"/>
          <w:szCs w:val="18"/>
        </w:rPr>
      </w:pPr>
      <w:r>
        <w:rPr>
          <w:sz w:val="18"/>
          <w:szCs w:val="18"/>
          <w:spacing w:val="4"/>
        </w:rPr>
        <w:t>图12-5</w:t>
      </w:r>
      <w:r>
        <w:rPr>
          <w:sz w:val="18"/>
          <w:szCs w:val="18"/>
          <w:spacing w:val="102"/>
        </w:rPr>
        <w:t xml:space="preserve"> </w:t>
      </w:r>
      <w:r>
        <w:rPr>
          <w:sz w:val="18"/>
          <w:szCs w:val="18"/>
          <w:spacing w:val="4"/>
        </w:rPr>
        <w:t>数据去标识化综合安全解决方案</w:t>
      </w:r>
    </w:p>
    <w:p>
      <w:pPr>
        <w:spacing w:line="219" w:lineRule="auto"/>
        <w:sectPr>
          <w:pgSz w:w="9450" w:h="13320"/>
          <w:pgMar w:top="400" w:right="627" w:bottom="400" w:left="709" w:header="0" w:footer="0" w:gutter="0"/>
        </w:sectPr>
        <w:rPr>
          <w:sz w:val="18"/>
          <w:szCs w:val="18"/>
        </w:rPr>
      </w:pPr>
    </w:p>
    <w:p>
      <w:pPr>
        <w:pStyle w:val="BodyText"/>
        <w:spacing w:before="137" w:line="213" w:lineRule="auto"/>
        <w:rPr>
          <w:rFonts w:ascii="SimHei" w:hAnsi="SimHei" w:eastAsia="SimHei" w:cs="SimHei"/>
          <w:sz w:val="21"/>
          <w:szCs w:val="21"/>
        </w:rPr>
      </w:pPr>
      <w:r>
        <w:rPr>
          <w:sz w:val="14"/>
          <w:szCs w:val="14"/>
          <w:spacing w:val="-24"/>
          <w:position w:val="-2"/>
        </w:rPr>
        <w:t>206</w:t>
      </w:r>
      <w:r>
        <w:rPr>
          <w:sz w:val="14"/>
          <w:szCs w:val="14"/>
          <w:spacing w:val="4"/>
          <w:position w:val="-2"/>
        </w:rPr>
        <w:t xml:space="preserve">         </w:t>
      </w:r>
      <w:r>
        <w:rPr>
          <w:rFonts w:ascii="SimHei" w:hAnsi="SimHei" w:eastAsia="SimHei" w:cs="SimHei"/>
          <w:sz w:val="21"/>
          <w:szCs w:val="21"/>
          <w:spacing w:val="-24"/>
        </w:rPr>
        <w:t>高阶篇</w:t>
      </w:r>
      <w:r>
        <w:rPr>
          <w:rFonts w:ascii="SimHei" w:hAnsi="SimHei" w:eastAsia="SimHei" w:cs="SimHei"/>
          <w:sz w:val="21"/>
          <w:szCs w:val="21"/>
          <w:spacing w:val="-24"/>
        </w:rPr>
        <w:t xml:space="preserve">  </w:t>
      </w:r>
      <w:r>
        <w:rPr>
          <w:rFonts w:ascii="SimHei" w:hAnsi="SimHei" w:eastAsia="SimHei" w:cs="SimHei"/>
          <w:sz w:val="21"/>
          <w:szCs w:val="21"/>
          <w:spacing w:val="-24"/>
        </w:rPr>
        <w:t>见招拆招，小白化身数据合规专家应对高难场景</w:t>
      </w:r>
    </w:p>
    <w:p>
      <w:pPr>
        <w:spacing w:line="346" w:lineRule="auto"/>
        <w:rPr>
          <w:rFonts w:ascii="Arial"/>
          <w:sz w:val="21"/>
        </w:rPr>
      </w:pPr>
      <w:r/>
    </w:p>
    <w:p>
      <w:pPr>
        <w:spacing w:line="347" w:lineRule="auto"/>
        <w:rPr>
          <w:rFonts w:ascii="Arial"/>
          <w:sz w:val="21"/>
        </w:rPr>
      </w:pPr>
      <w:r/>
    </w:p>
    <w:p>
      <w:pPr>
        <w:ind w:left="422"/>
        <w:spacing w:before="68" w:line="222" w:lineRule="auto"/>
        <w:outlineLvl w:val="1"/>
        <w:rPr>
          <w:rFonts w:ascii="SimHei" w:hAnsi="SimHei" w:eastAsia="SimHei" w:cs="SimHei"/>
          <w:sz w:val="21"/>
          <w:szCs w:val="21"/>
        </w:rPr>
      </w:pPr>
      <w:r>
        <w:rPr>
          <w:rFonts w:ascii="SimHei" w:hAnsi="SimHei" w:eastAsia="SimHei" w:cs="SimHei"/>
          <w:sz w:val="21"/>
          <w:szCs w:val="21"/>
          <w:b/>
          <w:bCs/>
          <w:spacing w:val="-8"/>
        </w:rPr>
        <w:t>4.数据共享与交易的信任困局</w:t>
      </w:r>
    </w:p>
    <w:p>
      <w:pPr>
        <w:pStyle w:val="BodyText"/>
        <w:ind w:right="81" w:firstLine="419"/>
        <w:spacing w:before="104" w:line="305" w:lineRule="auto"/>
        <w:rPr>
          <w:sz w:val="21"/>
          <w:szCs w:val="21"/>
        </w:rPr>
      </w:pPr>
      <w:r>
        <w:rPr>
          <w:sz w:val="21"/>
          <w:szCs w:val="21"/>
          <w:spacing w:val="-2"/>
        </w:rPr>
        <w:t>如此前所述，合作双方的信任更是数据流通的障碍，正如信息经济学的阿罗悖论所</w:t>
      </w:r>
      <w:r>
        <w:rPr>
          <w:sz w:val="21"/>
          <w:szCs w:val="21"/>
          <w:spacing w:val="18"/>
        </w:rPr>
        <w:t xml:space="preserve"> </w:t>
      </w:r>
      <w:r>
        <w:rPr>
          <w:sz w:val="21"/>
          <w:szCs w:val="21"/>
          <w:spacing w:val="-1"/>
        </w:rPr>
        <w:t>说的：“信息(数据)与一般商品迥然有异，它有着难以捉摸</w:t>
      </w:r>
      <w:r>
        <w:rPr>
          <w:sz w:val="21"/>
          <w:szCs w:val="21"/>
          <w:spacing w:val="-2"/>
        </w:rPr>
        <w:t>的性质，买方在购买前因为</w:t>
      </w:r>
      <w:r>
        <w:rPr>
          <w:sz w:val="21"/>
          <w:szCs w:val="21"/>
        </w:rPr>
        <w:t xml:space="preserve"> </w:t>
      </w:r>
      <w:r>
        <w:rPr>
          <w:sz w:val="21"/>
          <w:szCs w:val="21"/>
          <w:spacing w:val="1"/>
        </w:rPr>
        <w:t>不了解该信息(数据)而无法确定信息的价值，而买方一旦获知该信息(数据),就可以复</w:t>
      </w:r>
      <w:r>
        <w:rPr>
          <w:sz w:val="21"/>
          <w:szCs w:val="21"/>
          <w:spacing w:val="13"/>
        </w:rPr>
        <w:t xml:space="preserve"> </w:t>
      </w:r>
      <w:r>
        <w:rPr>
          <w:sz w:val="21"/>
          <w:szCs w:val="21"/>
          <w:spacing w:val="-1"/>
        </w:rPr>
        <w:t>制，从而不会购买，故而信息(数据)是无法完全市场化的。”究其原因，与数据的本质</w:t>
      </w:r>
      <w:r>
        <w:rPr>
          <w:sz w:val="21"/>
          <w:szCs w:val="21"/>
          <w:spacing w:val="1"/>
        </w:rPr>
        <w:t xml:space="preserve"> </w:t>
      </w:r>
      <w:r>
        <w:rPr>
          <w:sz w:val="21"/>
          <w:szCs w:val="21"/>
          <w:spacing w:val="-1"/>
        </w:rPr>
        <w:t>有很密切的关联。首先，数据价值密度比较低，需要</w:t>
      </w:r>
      <w:r>
        <w:rPr>
          <w:sz w:val="21"/>
          <w:szCs w:val="21"/>
          <w:spacing w:val="-2"/>
        </w:rPr>
        <w:t>经过分析挖掘后成为“小”数据才</w:t>
      </w:r>
      <w:r>
        <w:rPr>
          <w:sz w:val="21"/>
          <w:szCs w:val="21"/>
        </w:rPr>
        <w:t xml:space="preserve"> </w:t>
      </w:r>
      <w:r>
        <w:rPr>
          <w:sz w:val="21"/>
          <w:szCs w:val="21"/>
          <w:spacing w:val="-1"/>
        </w:rPr>
        <w:t>有较高的价值，比如形成规律可预测的数据，自然比结</w:t>
      </w:r>
      <w:r>
        <w:rPr>
          <w:sz w:val="21"/>
          <w:szCs w:val="21"/>
          <w:spacing w:val="-2"/>
        </w:rPr>
        <w:t>构各异、大量噪声的原始数据更</w:t>
      </w:r>
      <w:r>
        <w:rPr>
          <w:sz w:val="21"/>
          <w:szCs w:val="21"/>
        </w:rPr>
        <w:t xml:space="preserve"> </w:t>
      </w:r>
      <w:r>
        <w:rPr>
          <w:sz w:val="21"/>
          <w:szCs w:val="21"/>
          <w:spacing w:val="-1"/>
        </w:rPr>
        <w:t>有价值，而这点在数据需求方没有深入了解时是难以</w:t>
      </w:r>
      <w:r>
        <w:rPr>
          <w:sz w:val="21"/>
          <w:szCs w:val="21"/>
          <w:spacing w:val="-2"/>
        </w:rPr>
        <w:t>判断的。其次，数据价值的大小可</w:t>
      </w:r>
      <w:r>
        <w:rPr>
          <w:sz w:val="21"/>
          <w:szCs w:val="21"/>
        </w:rPr>
        <w:t xml:space="preserve"> </w:t>
      </w:r>
      <w:r>
        <w:rPr>
          <w:sz w:val="21"/>
          <w:szCs w:val="21"/>
          <w:spacing w:val="-1"/>
        </w:rPr>
        <w:t>能与数据量以及数据需求方自身场景有密切关系，而这</w:t>
      </w:r>
      <w:r>
        <w:rPr>
          <w:sz w:val="21"/>
          <w:szCs w:val="21"/>
          <w:spacing w:val="-2"/>
        </w:rPr>
        <w:t>点又是数据提供方无法准确预估</w:t>
      </w:r>
      <w:r>
        <w:rPr>
          <w:sz w:val="21"/>
          <w:szCs w:val="21"/>
        </w:rPr>
        <w:t xml:space="preserve"> </w:t>
      </w:r>
      <w:r>
        <w:rPr>
          <w:sz w:val="21"/>
          <w:szCs w:val="21"/>
          <w:spacing w:val="-7"/>
        </w:rPr>
        <w:t>的。再次，数据价值评估当前没有准确和公认的评估方法。</w:t>
      </w:r>
    </w:p>
    <w:p>
      <w:pPr>
        <w:pStyle w:val="BodyText"/>
        <w:ind w:right="86" w:firstLine="419"/>
        <w:spacing w:before="132" w:line="259" w:lineRule="auto"/>
        <w:rPr>
          <w:sz w:val="21"/>
          <w:szCs w:val="21"/>
        </w:rPr>
      </w:pPr>
      <w:r>
        <w:rPr>
          <w:sz w:val="21"/>
          <w:szCs w:val="21"/>
          <w:spacing w:val="-1"/>
        </w:rPr>
        <w:t>关于克服双边信任困局的途径目前正在探索过程中，本书简单介绍</w:t>
      </w:r>
      <w:r>
        <w:rPr>
          <w:sz w:val="21"/>
          <w:szCs w:val="21"/>
          <w:spacing w:val="-2"/>
        </w:rPr>
        <w:t>几种，读者可以</w:t>
      </w:r>
      <w:r>
        <w:rPr>
          <w:sz w:val="21"/>
          <w:szCs w:val="21"/>
        </w:rPr>
        <w:t xml:space="preserve"> </w:t>
      </w:r>
      <w:r>
        <w:rPr>
          <w:sz w:val="21"/>
          <w:szCs w:val="21"/>
          <w:spacing w:val="-8"/>
        </w:rPr>
        <w:t>从这些方面考虑。</w:t>
      </w:r>
    </w:p>
    <w:p>
      <w:pPr>
        <w:pStyle w:val="BodyText"/>
        <w:ind w:left="419"/>
        <w:spacing w:before="122" w:line="219" w:lineRule="auto"/>
        <w:rPr>
          <w:sz w:val="21"/>
          <w:szCs w:val="21"/>
        </w:rPr>
      </w:pPr>
      <w:r>
        <w:rPr>
          <w:sz w:val="21"/>
          <w:szCs w:val="21"/>
          <w:spacing w:val="-1"/>
        </w:rPr>
        <w:t>(1)合作双方基于信任的数据共享框架</w:t>
      </w:r>
    </w:p>
    <w:p>
      <w:pPr>
        <w:pStyle w:val="BodyText"/>
        <w:ind w:right="65" w:firstLine="419"/>
        <w:spacing w:before="99" w:line="297" w:lineRule="auto"/>
        <w:rPr>
          <w:sz w:val="21"/>
          <w:szCs w:val="21"/>
        </w:rPr>
      </w:pPr>
      <w:r>
        <w:rPr>
          <w:sz w:val="21"/>
          <w:szCs w:val="21"/>
          <w:spacing w:val="-1"/>
        </w:rPr>
        <w:t>新加坡个人数据保护委员会为了解决数据共</w:t>
      </w:r>
      <w:r>
        <w:rPr>
          <w:sz w:val="21"/>
          <w:szCs w:val="21"/>
          <w:spacing w:val="-2"/>
        </w:rPr>
        <w:t>享的信任和合规障碍，制定了《可信数</w:t>
      </w:r>
      <w:r>
        <w:rPr>
          <w:sz w:val="21"/>
          <w:szCs w:val="21"/>
        </w:rPr>
        <w:t xml:space="preserve"> </w:t>
      </w:r>
      <w:r>
        <w:rPr>
          <w:sz w:val="21"/>
          <w:szCs w:val="21"/>
          <w:spacing w:val="-6"/>
        </w:rPr>
        <w:t>据共享框架》</w:t>
      </w:r>
      <w:r>
        <w:rPr>
          <w:rFonts w:ascii="Times New Roman" w:hAnsi="Times New Roman" w:eastAsia="Times New Roman" w:cs="Times New Roman"/>
          <w:sz w:val="21"/>
          <w:szCs w:val="21"/>
          <w:spacing w:val="-6"/>
        </w:rPr>
        <w:t>(Trusted</w:t>
      </w:r>
      <w:r>
        <w:rPr>
          <w:rFonts w:ascii="Times New Roman" w:hAnsi="Times New Roman" w:eastAsia="Times New Roman" w:cs="Times New Roman"/>
          <w:sz w:val="21"/>
          <w:szCs w:val="21"/>
          <w:spacing w:val="40"/>
          <w:w w:val="101"/>
        </w:rPr>
        <w:t xml:space="preserve"> </w:t>
      </w:r>
      <w:r>
        <w:rPr>
          <w:rFonts w:ascii="Times New Roman" w:hAnsi="Times New Roman" w:eastAsia="Times New Roman" w:cs="Times New Roman"/>
          <w:sz w:val="21"/>
          <w:szCs w:val="21"/>
          <w:spacing w:val="-6"/>
        </w:rPr>
        <w:t>Data  Sharing</w:t>
      </w:r>
      <w:r>
        <w:rPr>
          <w:rFonts w:ascii="Times New Roman" w:hAnsi="Times New Roman" w:eastAsia="Times New Roman" w:cs="Times New Roman"/>
          <w:sz w:val="21"/>
          <w:szCs w:val="21"/>
          <w:spacing w:val="41"/>
        </w:rPr>
        <w:t xml:space="preserve"> </w:t>
      </w:r>
      <w:r>
        <w:rPr>
          <w:rFonts w:ascii="Times New Roman" w:hAnsi="Times New Roman" w:eastAsia="Times New Roman" w:cs="Times New Roman"/>
          <w:sz w:val="21"/>
          <w:szCs w:val="21"/>
          <w:spacing w:val="-6"/>
        </w:rPr>
        <w:t>Framework),</w:t>
      </w:r>
      <w:r>
        <w:rPr>
          <w:rFonts w:ascii="Times New Roman" w:hAnsi="Times New Roman" w:eastAsia="Times New Roman" w:cs="Times New Roman"/>
          <w:sz w:val="21"/>
          <w:szCs w:val="21"/>
          <w:spacing w:val="36"/>
          <w:w w:val="101"/>
        </w:rPr>
        <w:t xml:space="preserve"> </w:t>
      </w:r>
      <w:r>
        <w:rPr>
          <w:sz w:val="21"/>
          <w:szCs w:val="21"/>
          <w:spacing w:val="-6"/>
        </w:rPr>
        <w:t>可信原则包括“透</w:t>
      </w:r>
      <w:r>
        <w:rPr>
          <w:sz w:val="21"/>
          <w:szCs w:val="21"/>
          <w:spacing w:val="-7"/>
        </w:rPr>
        <w:t>明性”“可访问”“标</w:t>
      </w:r>
      <w:r>
        <w:rPr>
          <w:sz w:val="21"/>
          <w:szCs w:val="21"/>
        </w:rPr>
        <w:t xml:space="preserve"> </w:t>
      </w:r>
      <w:r>
        <w:rPr>
          <w:sz w:val="21"/>
          <w:szCs w:val="21"/>
          <w:spacing w:val="-18"/>
        </w:rPr>
        <w:t>准化”“公平与道德”“问责制”“安全和数据完整性”。其中与信任最相关的是“透明性”,</w:t>
      </w:r>
      <w:r>
        <w:rPr>
          <w:sz w:val="21"/>
          <w:szCs w:val="21"/>
        </w:rPr>
        <w:t xml:space="preserve"> </w:t>
      </w:r>
      <w:r>
        <w:rPr>
          <w:sz w:val="21"/>
          <w:szCs w:val="21"/>
          <w:spacing w:val="-1"/>
        </w:rPr>
        <w:t>要求参与数据共享的各方具有开放性，提供所有必要</w:t>
      </w:r>
      <w:r>
        <w:rPr>
          <w:sz w:val="21"/>
          <w:szCs w:val="21"/>
          <w:spacing w:val="-2"/>
        </w:rPr>
        <w:t>的信息。在共享框架中的“数据共</w:t>
      </w:r>
      <w:r>
        <w:rPr>
          <w:sz w:val="21"/>
          <w:szCs w:val="21"/>
        </w:rPr>
        <w:t xml:space="preserve"> </w:t>
      </w:r>
      <w:r>
        <w:rPr>
          <w:sz w:val="21"/>
          <w:szCs w:val="21"/>
          <w:spacing w:val="-9"/>
        </w:rPr>
        <w:t>享策略”中要求以下几点。</w:t>
      </w:r>
    </w:p>
    <w:p>
      <w:pPr>
        <w:pStyle w:val="BodyText"/>
        <w:ind w:left="419"/>
        <w:spacing w:before="120" w:line="352" w:lineRule="exact"/>
        <w:rPr>
          <w:sz w:val="21"/>
          <w:szCs w:val="21"/>
        </w:rPr>
      </w:pPr>
      <w:r>
        <w:rPr>
          <w:sz w:val="21"/>
          <w:szCs w:val="21"/>
          <w:spacing w:val="-3"/>
          <w:position w:val="10"/>
        </w:rPr>
        <w:t>1)建立数据共享潜力和数据价值评估。</w:t>
      </w:r>
    </w:p>
    <w:p>
      <w:pPr>
        <w:pStyle w:val="BodyText"/>
        <w:ind w:left="419"/>
        <w:spacing w:line="219" w:lineRule="auto"/>
        <w:rPr>
          <w:sz w:val="21"/>
          <w:szCs w:val="21"/>
        </w:rPr>
      </w:pPr>
      <w:r>
        <w:rPr>
          <w:sz w:val="21"/>
          <w:szCs w:val="21"/>
          <w:spacing w:val="-7"/>
        </w:rPr>
        <w:t>口自有数据盘点：对内部数据进行分类。</w:t>
      </w:r>
    </w:p>
    <w:p>
      <w:pPr>
        <w:pStyle w:val="BodyText"/>
        <w:ind w:left="679" w:hanging="260"/>
        <w:spacing w:before="110" w:line="267" w:lineRule="auto"/>
        <w:rPr>
          <w:sz w:val="21"/>
          <w:szCs w:val="21"/>
        </w:rPr>
      </w:pPr>
      <w:r>
        <w:rPr>
          <w:sz w:val="21"/>
          <w:szCs w:val="21"/>
          <w:spacing w:val="-4"/>
        </w:rPr>
        <w:t>口评估数据共享潜力：在一般情况下，数据</w:t>
      </w:r>
      <w:r>
        <w:rPr>
          <w:sz w:val="21"/>
          <w:szCs w:val="21"/>
          <w:spacing w:val="-5"/>
        </w:rPr>
        <w:t>需求方会主动接洽数据提供方请求共享，</w:t>
      </w:r>
      <w:r>
        <w:rPr>
          <w:sz w:val="21"/>
          <w:szCs w:val="21"/>
        </w:rPr>
        <w:t xml:space="preserve"> </w:t>
      </w:r>
      <w:r>
        <w:rPr>
          <w:sz w:val="21"/>
          <w:szCs w:val="21"/>
          <w:spacing w:val="-2"/>
        </w:rPr>
        <w:t>但是数据提供方也可以主动分析公司内部数据价值环节，用于寻求与数据需求方</w:t>
      </w:r>
    </w:p>
    <w:p>
      <w:pPr>
        <w:pStyle w:val="BodyText"/>
        <w:ind w:left="680"/>
        <w:spacing w:before="114" w:line="220" w:lineRule="auto"/>
        <w:rPr>
          <w:sz w:val="21"/>
          <w:szCs w:val="21"/>
        </w:rPr>
      </w:pPr>
      <w:r>
        <w:rPr>
          <w:sz w:val="21"/>
          <w:szCs w:val="21"/>
          <w:spacing w:val="-8"/>
        </w:rPr>
        <w:t>的潜在合作。</w:t>
      </w:r>
    </w:p>
    <w:p>
      <w:pPr>
        <w:pStyle w:val="BodyText"/>
        <w:ind w:left="419"/>
        <w:spacing w:before="107" w:line="218" w:lineRule="auto"/>
        <w:rPr>
          <w:sz w:val="21"/>
          <w:szCs w:val="21"/>
        </w:rPr>
      </w:pPr>
      <w:r>
        <w:rPr>
          <w:sz w:val="21"/>
          <w:szCs w:val="21"/>
          <w:spacing w:val="3"/>
        </w:rPr>
        <w:t>2)数据估值的方法。</w:t>
      </w:r>
    </w:p>
    <w:p>
      <w:pPr>
        <w:pStyle w:val="BodyText"/>
        <w:ind w:left="419"/>
        <w:spacing w:before="114" w:line="219" w:lineRule="auto"/>
        <w:rPr>
          <w:sz w:val="21"/>
          <w:szCs w:val="21"/>
        </w:rPr>
      </w:pPr>
      <w:r>
        <w:rPr>
          <w:sz w:val="21"/>
          <w:szCs w:val="21"/>
          <w:spacing w:val="1"/>
        </w:rPr>
        <w:t>3)理解可能的数据共享模型。</w:t>
      </w:r>
    </w:p>
    <w:p>
      <w:pPr>
        <w:pStyle w:val="BodyText"/>
        <w:ind w:left="419"/>
        <w:spacing w:before="110" w:line="219" w:lineRule="auto"/>
        <w:rPr>
          <w:sz w:val="21"/>
          <w:szCs w:val="21"/>
        </w:rPr>
      </w:pPr>
      <w:r>
        <w:rPr>
          <w:sz w:val="21"/>
          <w:szCs w:val="21"/>
          <w:spacing w:val="-2"/>
        </w:rPr>
        <w:t>口双方：数据单一流向(从数据提供方向数据使用方)/双方相互共享。</w:t>
      </w:r>
    </w:p>
    <w:p>
      <w:pPr>
        <w:pStyle w:val="BodyText"/>
        <w:ind w:left="679" w:right="116" w:hanging="260"/>
        <w:spacing w:before="122" w:line="263" w:lineRule="auto"/>
        <w:rPr>
          <w:sz w:val="21"/>
          <w:szCs w:val="21"/>
        </w:rPr>
      </w:pPr>
      <w:r>
        <w:rPr>
          <w:sz w:val="21"/>
          <w:szCs w:val="21"/>
          <w:spacing w:val="-2"/>
        </w:rPr>
        <w:t>口多方：三方或以上的数据进行共享，信任可以直接建立在多方之间，也可以通过</w:t>
      </w:r>
      <w:r>
        <w:rPr>
          <w:sz w:val="21"/>
          <w:szCs w:val="21"/>
        </w:rPr>
        <w:t xml:space="preserve"> </w:t>
      </w:r>
      <w:r>
        <w:rPr>
          <w:sz w:val="21"/>
          <w:szCs w:val="21"/>
          <w:spacing w:val="-11"/>
        </w:rPr>
        <w:t>第三方数据服务提供商建立。</w:t>
      </w:r>
    </w:p>
    <w:p>
      <w:pPr>
        <w:pStyle w:val="BodyText"/>
        <w:ind w:left="419"/>
        <w:spacing w:before="111" w:line="370" w:lineRule="exact"/>
        <w:rPr>
          <w:sz w:val="21"/>
          <w:szCs w:val="21"/>
        </w:rPr>
      </w:pPr>
      <w:r>
        <w:rPr>
          <w:sz w:val="21"/>
          <w:szCs w:val="21"/>
          <w:spacing w:val="-7"/>
          <w:position w:val="12"/>
        </w:rPr>
        <w:t>口分散式：数据服务提供商使用“区块链”技术。</w:t>
      </w:r>
    </w:p>
    <w:p>
      <w:pPr>
        <w:pStyle w:val="BodyText"/>
        <w:ind w:left="419"/>
        <w:spacing w:before="1" w:line="218" w:lineRule="auto"/>
        <w:rPr>
          <w:sz w:val="21"/>
          <w:szCs w:val="21"/>
        </w:rPr>
      </w:pPr>
      <w:r>
        <w:rPr>
          <w:sz w:val="21"/>
          <w:szCs w:val="21"/>
          <w:spacing w:val="-2"/>
        </w:rPr>
        <w:t>4)确定是否聘用第三方数据服务提供商。</w:t>
      </w:r>
    </w:p>
    <w:p>
      <w:pPr>
        <w:spacing w:line="218" w:lineRule="auto"/>
        <w:sectPr>
          <w:pgSz w:w="9450" w:h="13340"/>
          <w:pgMar w:top="400" w:right="745" w:bottom="400" w:left="680" w:header="0" w:footer="0" w:gutter="0"/>
        </w:sectPr>
        <w:rPr>
          <w:sz w:val="21"/>
          <w:szCs w:val="21"/>
        </w:rPr>
      </w:pPr>
    </w:p>
    <w:p>
      <w:pPr>
        <w:pStyle w:val="BodyText"/>
        <w:ind w:left="3290"/>
        <w:spacing w:before="103" w:line="222" w:lineRule="auto"/>
        <w:rPr>
          <w:sz w:val="15"/>
          <w:szCs w:val="15"/>
        </w:rPr>
      </w:pPr>
      <w:r>
        <w:drawing>
          <wp:anchor distT="0" distB="0" distL="0" distR="0" simplePos="0" relativeHeight="253435904" behindDoc="0" locked="0" layoutInCell="0" allowOverlap="1">
            <wp:simplePos x="0" y="0"/>
            <wp:positionH relativeFrom="page">
              <wp:posOffset>406370</wp:posOffset>
            </wp:positionH>
            <wp:positionV relativeFrom="page">
              <wp:posOffset>7480262</wp:posOffset>
            </wp:positionV>
            <wp:extent cx="1276358" cy="6428"/>
            <wp:effectExtent l="0" t="0" r="0" b="0"/>
            <wp:wrapNone/>
            <wp:docPr id="414" name="IM 414"/>
            <wp:cNvGraphicFramePr/>
            <a:graphic>
              <a:graphicData uri="http://schemas.openxmlformats.org/drawingml/2006/picture">
                <pic:pic>
                  <pic:nvPicPr>
                    <pic:cNvPr id="414" name="IM 414"/>
                    <pic:cNvPicPr/>
                  </pic:nvPicPr>
                  <pic:blipFill>
                    <a:blip r:embed="rId216"/>
                    <a:stretch>
                      <a:fillRect/>
                    </a:stretch>
                  </pic:blipFill>
                  <pic:spPr>
                    <a:xfrm rot="0">
                      <a:off x="0" y="0"/>
                      <a:ext cx="1276358" cy="6428"/>
                    </a:xfrm>
                    <a:prstGeom prst="rect">
                      <a:avLst/>
                    </a:prstGeom>
                  </pic:spPr>
                </pic:pic>
              </a:graphicData>
            </a:graphic>
          </wp:anchor>
        </w:drawing>
      </w:r>
      <w:r>
        <w:rPr>
          <w:rFonts w:ascii="YouYuan" w:hAnsi="YouYuan" w:eastAsia="YouYuan" w:cs="YouYuan"/>
          <w:sz w:val="21"/>
          <w:szCs w:val="21"/>
          <w:spacing w:val="-20"/>
        </w:rPr>
        <w:t>第十二章</w:t>
      </w:r>
      <w:r>
        <w:rPr>
          <w:rFonts w:ascii="YouYuan" w:hAnsi="YouYuan" w:eastAsia="YouYuan" w:cs="YouYuan"/>
          <w:sz w:val="21"/>
          <w:szCs w:val="21"/>
          <w:spacing w:val="-20"/>
        </w:rPr>
        <w:t xml:space="preserve"> </w:t>
      </w:r>
      <w:r>
        <w:rPr>
          <w:rFonts w:ascii="YouYuan" w:hAnsi="YouYuan" w:eastAsia="YouYuan" w:cs="YouYuan"/>
          <w:sz w:val="21"/>
          <w:szCs w:val="21"/>
          <w:spacing w:val="-20"/>
        </w:rPr>
        <w:t>数据要素效能发挥：数据共享与交易</w:t>
      </w:r>
      <w:r>
        <w:rPr>
          <w:rFonts w:ascii="YouYuan" w:hAnsi="YouYuan" w:eastAsia="YouYuan" w:cs="YouYuan"/>
          <w:sz w:val="21"/>
          <w:szCs w:val="21"/>
          <w:spacing w:val="-20"/>
        </w:rPr>
        <w:t xml:space="preserve">      </w:t>
      </w:r>
      <w:r>
        <w:rPr>
          <w:sz w:val="15"/>
          <w:szCs w:val="15"/>
          <w:spacing w:val="-20"/>
        </w:rPr>
        <w:t>207</w:t>
      </w:r>
    </w:p>
    <w:p>
      <w:pPr>
        <w:spacing w:line="329" w:lineRule="auto"/>
        <w:rPr>
          <w:rFonts w:ascii="Arial"/>
          <w:sz w:val="21"/>
        </w:rPr>
      </w:pPr>
      <w:r/>
    </w:p>
    <w:p>
      <w:pPr>
        <w:spacing w:line="330" w:lineRule="auto"/>
        <w:rPr>
          <w:rFonts w:ascii="Arial"/>
          <w:sz w:val="21"/>
        </w:rPr>
      </w:pPr>
      <w:r/>
    </w:p>
    <w:p>
      <w:pPr>
        <w:pStyle w:val="BodyText"/>
        <w:ind w:left="410"/>
        <w:spacing w:before="68" w:line="370" w:lineRule="exact"/>
        <w:rPr>
          <w:sz w:val="21"/>
          <w:szCs w:val="21"/>
        </w:rPr>
      </w:pPr>
      <w:r>
        <w:rPr>
          <w:sz w:val="21"/>
          <w:szCs w:val="21"/>
          <w:spacing w:val="-1"/>
          <w:position w:val="12"/>
        </w:rPr>
        <w:t>数据服务提供商可以提供诸如数据准备、数据共享或数据分析等</w:t>
      </w:r>
      <w:r>
        <w:rPr>
          <w:sz w:val="21"/>
          <w:szCs w:val="21"/>
          <w:spacing w:val="-2"/>
          <w:position w:val="12"/>
        </w:rPr>
        <w:t>多种服务，有效加</w:t>
      </w:r>
    </w:p>
    <w:p>
      <w:pPr>
        <w:pStyle w:val="BodyText"/>
        <w:spacing w:line="219" w:lineRule="auto"/>
        <w:rPr>
          <w:sz w:val="21"/>
          <w:szCs w:val="21"/>
        </w:rPr>
      </w:pPr>
      <w:r>
        <w:rPr>
          <w:sz w:val="21"/>
          <w:szCs w:val="21"/>
          <w:spacing w:val="-8"/>
        </w:rPr>
        <w:t>快数据使用效率、增进各方数据共享的信任。</w:t>
      </w:r>
    </w:p>
    <w:p>
      <w:pPr>
        <w:pStyle w:val="BodyText"/>
        <w:ind w:right="29" w:firstLine="410"/>
        <w:spacing w:before="89" w:line="285" w:lineRule="auto"/>
        <w:rPr>
          <w:sz w:val="21"/>
          <w:szCs w:val="21"/>
        </w:rPr>
      </w:pPr>
      <w:r>
        <w:rPr>
          <w:sz w:val="21"/>
          <w:szCs w:val="21"/>
        </w:rPr>
        <w:t>虽然我国企业无法直接适用该共享框架，但是合作双方如果可以建立起双方透明，</w:t>
      </w:r>
      <w:r>
        <w:rPr>
          <w:sz w:val="21"/>
          <w:szCs w:val="21"/>
          <w:spacing w:val="13"/>
        </w:rPr>
        <w:t xml:space="preserve"> </w:t>
      </w:r>
      <w:r>
        <w:rPr>
          <w:sz w:val="21"/>
          <w:szCs w:val="21"/>
          <w:spacing w:val="-1"/>
        </w:rPr>
        <w:t>并且对数据本身进行深入盘点和价值利用场景的磋商等，将有助于建立双方互信的合作</w:t>
      </w:r>
      <w:r>
        <w:rPr>
          <w:sz w:val="21"/>
          <w:szCs w:val="21"/>
        </w:rPr>
        <w:t xml:space="preserve"> </w:t>
      </w:r>
      <w:r>
        <w:rPr>
          <w:sz w:val="21"/>
          <w:szCs w:val="21"/>
          <w:spacing w:val="-10"/>
        </w:rPr>
        <w:t>关系。</w:t>
      </w:r>
    </w:p>
    <w:p>
      <w:pPr>
        <w:pStyle w:val="BodyText"/>
        <w:ind w:left="410"/>
        <w:spacing w:before="109" w:line="219" w:lineRule="auto"/>
        <w:rPr>
          <w:sz w:val="21"/>
          <w:szCs w:val="21"/>
        </w:rPr>
      </w:pPr>
      <w:r>
        <w:rPr>
          <w:sz w:val="21"/>
          <w:szCs w:val="21"/>
          <w:spacing w:val="6"/>
        </w:rPr>
        <w:t>(2)第三方交易平台</w:t>
      </w:r>
    </w:p>
    <w:p>
      <w:pPr>
        <w:pStyle w:val="BodyText"/>
        <w:ind w:right="74" w:firstLine="410"/>
        <w:spacing w:before="121" w:line="284" w:lineRule="auto"/>
        <w:rPr>
          <w:sz w:val="21"/>
          <w:szCs w:val="21"/>
        </w:rPr>
      </w:pPr>
      <w:r>
        <w:rPr>
          <w:sz w:val="21"/>
          <w:szCs w:val="21"/>
          <w:spacing w:val="2"/>
        </w:rPr>
        <w:t>2021年3月31日，北京国际大数据交易所正式成立，以培育数据交易</w:t>
      </w:r>
      <w:r>
        <w:rPr>
          <w:sz w:val="21"/>
          <w:szCs w:val="21"/>
          <w:spacing w:val="1"/>
        </w:rPr>
        <w:t>市场、释放数</w:t>
      </w:r>
      <w:r>
        <w:rPr>
          <w:sz w:val="21"/>
          <w:szCs w:val="21"/>
        </w:rPr>
        <w:t xml:space="preserve"> </w:t>
      </w:r>
      <w:r>
        <w:rPr>
          <w:sz w:val="21"/>
          <w:szCs w:val="21"/>
          <w:spacing w:val="-1"/>
        </w:rPr>
        <w:t>据要素价值为核心，其从功能定位上具备纾解数据共享和交易桎梏的作用。北</w:t>
      </w:r>
      <w:r>
        <w:rPr>
          <w:sz w:val="21"/>
          <w:szCs w:val="21"/>
          <w:spacing w:val="-2"/>
        </w:rPr>
        <w:t>京国际大</w:t>
      </w:r>
      <w:r>
        <w:rPr>
          <w:sz w:val="21"/>
          <w:szCs w:val="21"/>
        </w:rPr>
        <w:t xml:space="preserve"> </w:t>
      </w:r>
      <w:r>
        <w:rPr>
          <w:sz w:val="21"/>
          <w:szCs w:val="21"/>
          <w:spacing w:val="-1"/>
        </w:rPr>
        <w:t>数据交易所具备如下功能。</w:t>
      </w:r>
    </w:p>
    <w:p>
      <w:pPr>
        <w:pStyle w:val="BodyText"/>
        <w:ind w:left="410"/>
        <w:spacing w:before="111" w:line="219" w:lineRule="auto"/>
        <w:rPr>
          <w:sz w:val="21"/>
          <w:szCs w:val="21"/>
        </w:rPr>
      </w:pPr>
      <w:r>
        <w:rPr>
          <w:sz w:val="21"/>
          <w:szCs w:val="21"/>
        </w:rPr>
        <w:t>1)数据信息登记服务。</w:t>
      </w:r>
    </w:p>
    <w:p>
      <w:pPr>
        <w:pStyle w:val="BodyText"/>
        <w:ind w:right="55" w:firstLine="410"/>
        <w:spacing w:before="121" w:line="263" w:lineRule="auto"/>
        <w:rPr>
          <w:sz w:val="21"/>
          <w:szCs w:val="21"/>
        </w:rPr>
      </w:pPr>
      <w:r>
        <w:rPr>
          <w:sz w:val="21"/>
          <w:szCs w:val="21"/>
        </w:rPr>
        <w:t>建立北京市统一的数据管理规则和制度，建立以信息充</w:t>
      </w:r>
      <w:r>
        <w:rPr>
          <w:sz w:val="21"/>
          <w:szCs w:val="21"/>
          <w:spacing w:val="-1"/>
        </w:rPr>
        <w:t>分披露为基础的数据登记平</w:t>
      </w:r>
      <w:r>
        <w:rPr>
          <w:sz w:val="21"/>
          <w:szCs w:val="21"/>
        </w:rPr>
        <w:t xml:space="preserve"> </w:t>
      </w:r>
      <w:r>
        <w:rPr>
          <w:sz w:val="21"/>
          <w:szCs w:val="21"/>
          <w:spacing w:val="-10"/>
        </w:rPr>
        <w:t>台，明晰数据权利取得方式及权利范围。</w:t>
      </w:r>
    </w:p>
    <w:p>
      <w:pPr>
        <w:pStyle w:val="BodyText"/>
        <w:ind w:left="410"/>
        <w:spacing w:before="97" w:line="212" w:lineRule="auto"/>
        <w:rPr>
          <w:sz w:val="21"/>
          <w:szCs w:val="21"/>
        </w:rPr>
      </w:pPr>
      <w:r>
        <w:rPr>
          <w:rFonts w:ascii="Times New Roman" w:hAnsi="Times New Roman" w:eastAsia="Times New Roman" w:cs="Times New Roman"/>
          <w:sz w:val="21"/>
          <w:szCs w:val="21"/>
          <w:spacing w:val="-4"/>
        </w:rPr>
        <w:t>2)</w:t>
      </w:r>
      <w:r>
        <w:rPr>
          <w:rFonts w:ascii="Times New Roman" w:hAnsi="Times New Roman" w:eastAsia="Times New Roman" w:cs="Times New Roman"/>
          <w:sz w:val="21"/>
          <w:szCs w:val="21"/>
          <w:spacing w:val="21"/>
        </w:rPr>
        <w:t xml:space="preserve">  </w:t>
      </w:r>
      <w:r>
        <w:rPr>
          <w:sz w:val="21"/>
          <w:szCs w:val="21"/>
          <w:spacing w:val="-4"/>
        </w:rPr>
        <w:t>数据产品交易服务。</w:t>
      </w:r>
    </w:p>
    <w:p>
      <w:pPr>
        <w:pStyle w:val="BodyText"/>
        <w:ind w:right="74" w:firstLine="410"/>
        <w:spacing w:before="136" w:line="304" w:lineRule="auto"/>
        <w:rPr>
          <w:sz w:val="21"/>
          <w:szCs w:val="21"/>
        </w:rPr>
      </w:pPr>
      <w:r>
        <w:rPr>
          <w:sz w:val="21"/>
          <w:szCs w:val="21"/>
          <w:spacing w:val="-1"/>
        </w:rPr>
        <w:t>以公开公平公正为核心，建立数据产品交易规则和业务规范，建立数据确权工作机</w:t>
      </w:r>
      <w:r>
        <w:rPr>
          <w:sz w:val="21"/>
          <w:szCs w:val="21"/>
          <w:spacing w:val="3"/>
        </w:rPr>
        <w:t xml:space="preserve"> </w:t>
      </w:r>
      <w:r>
        <w:rPr>
          <w:sz w:val="21"/>
          <w:szCs w:val="21"/>
          <w:spacing w:val="-1"/>
        </w:rPr>
        <w:t>制，形成价值评估定价模型，健全报价、询价、竞价、定价机制，构建高效的</w:t>
      </w:r>
      <w:r>
        <w:rPr>
          <w:sz w:val="21"/>
          <w:szCs w:val="21"/>
          <w:spacing w:val="-2"/>
        </w:rPr>
        <w:t>交易服务</w:t>
      </w:r>
      <w:r>
        <w:rPr>
          <w:sz w:val="21"/>
          <w:szCs w:val="21"/>
        </w:rPr>
        <w:t xml:space="preserve"> </w:t>
      </w:r>
      <w:r>
        <w:rPr>
          <w:sz w:val="21"/>
          <w:szCs w:val="21"/>
          <w:spacing w:val="-2"/>
        </w:rPr>
        <w:t>流程，搭建区块链数据产品交易系统。数据产品范围包括商业数据、数据分析工具、数</w:t>
      </w:r>
      <w:r>
        <w:rPr>
          <w:sz w:val="21"/>
          <w:szCs w:val="21"/>
          <w:spacing w:val="14"/>
        </w:rPr>
        <w:t xml:space="preserve"> </w:t>
      </w:r>
      <w:r>
        <w:rPr>
          <w:sz w:val="21"/>
          <w:szCs w:val="21"/>
          <w:spacing w:val="-3"/>
        </w:rPr>
        <w:t>据解决方案等。交易类别主要有以下4类：</w:t>
      </w:r>
      <w:r>
        <w:rPr>
          <w:sz w:val="21"/>
          <w:szCs w:val="21"/>
          <w:spacing w:val="72"/>
        </w:rPr>
        <w:t xml:space="preserve"> </w:t>
      </w:r>
      <w:r>
        <w:rPr>
          <w:sz w:val="21"/>
          <w:szCs w:val="21"/>
          <w:spacing w:val="-3"/>
        </w:rPr>
        <w:t>一是数据产品所有权交易，主要为数据分析</w:t>
      </w:r>
      <w:r>
        <w:rPr>
          <w:sz w:val="21"/>
          <w:szCs w:val="21"/>
        </w:rPr>
        <w:t xml:space="preserve"> </w:t>
      </w:r>
      <w:r>
        <w:rPr>
          <w:sz w:val="21"/>
          <w:szCs w:val="21"/>
          <w:spacing w:val="-2"/>
        </w:rPr>
        <w:t>工具、数据解决方案的产权转让；二是数据产品使用</w:t>
      </w:r>
      <w:r>
        <w:rPr>
          <w:sz w:val="21"/>
          <w:szCs w:val="21"/>
          <w:spacing w:val="-3"/>
        </w:rPr>
        <w:t>权交易，即在不改变数据产品所有</w:t>
      </w:r>
      <w:r>
        <w:rPr>
          <w:sz w:val="21"/>
          <w:szCs w:val="21"/>
        </w:rPr>
        <w:t xml:space="preserve"> </w:t>
      </w:r>
      <w:r>
        <w:rPr>
          <w:sz w:val="21"/>
          <w:szCs w:val="21"/>
          <w:spacing w:val="-1"/>
        </w:rPr>
        <w:t>权的前提下，通过交易访问权限，实现对数据的使用；三是数据产品收益权交</w:t>
      </w:r>
      <w:r>
        <w:rPr>
          <w:sz w:val="21"/>
          <w:szCs w:val="21"/>
          <w:spacing w:val="-2"/>
        </w:rPr>
        <w:t>易，即对</w:t>
      </w:r>
      <w:r>
        <w:rPr>
          <w:sz w:val="21"/>
          <w:szCs w:val="21"/>
        </w:rPr>
        <w:t xml:space="preserve"> </w:t>
      </w:r>
      <w:r>
        <w:rPr>
          <w:sz w:val="21"/>
          <w:szCs w:val="21"/>
          <w:spacing w:val="-1"/>
        </w:rPr>
        <w:t>数据产品产生的未来收益进行交易，主要为数据资产证券化产品；四是数据产</w:t>
      </w:r>
      <w:r>
        <w:rPr>
          <w:sz w:val="21"/>
          <w:szCs w:val="21"/>
          <w:spacing w:val="-2"/>
        </w:rPr>
        <w:t>品跨境交</w:t>
      </w:r>
      <w:r>
        <w:rPr>
          <w:sz w:val="21"/>
          <w:szCs w:val="21"/>
        </w:rPr>
        <w:t xml:space="preserve"> </w:t>
      </w:r>
      <w:r>
        <w:rPr>
          <w:sz w:val="21"/>
          <w:szCs w:val="21"/>
          <w:spacing w:val="-8"/>
        </w:rPr>
        <w:t>易，交易模式为协议转让、挂牌、应用竞赛等。</w:t>
      </w:r>
    </w:p>
    <w:p>
      <w:pPr>
        <w:pStyle w:val="BodyText"/>
        <w:ind w:left="410"/>
        <w:spacing w:before="111" w:line="219" w:lineRule="auto"/>
        <w:rPr>
          <w:sz w:val="21"/>
          <w:szCs w:val="21"/>
        </w:rPr>
      </w:pPr>
      <w:r>
        <w:rPr>
          <w:sz w:val="21"/>
          <w:szCs w:val="21"/>
        </w:rPr>
        <w:t>3)数据运营管理服务。</w:t>
      </w:r>
    </w:p>
    <w:p>
      <w:pPr>
        <w:pStyle w:val="BodyText"/>
        <w:ind w:firstLine="410"/>
        <w:spacing w:before="101" w:line="283" w:lineRule="auto"/>
        <w:rPr>
          <w:sz w:val="21"/>
          <w:szCs w:val="21"/>
        </w:rPr>
      </w:pPr>
      <w:r>
        <w:rPr>
          <w:sz w:val="21"/>
          <w:szCs w:val="21"/>
          <w:spacing w:val="-1"/>
        </w:rPr>
        <w:t>制定数据中介服务机构运营管理制度，严格数据中介服务机构准入，培育</w:t>
      </w:r>
      <w:r>
        <w:rPr>
          <w:sz w:val="21"/>
          <w:szCs w:val="21"/>
          <w:spacing w:val="-2"/>
        </w:rPr>
        <w:t>专业的数 </w:t>
      </w:r>
      <w:r>
        <w:rPr>
          <w:sz w:val="21"/>
          <w:szCs w:val="21"/>
          <w:spacing w:val="1"/>
        </w:rPr>
        <w:t>据中介服务商和代理人。建立全链条数据运营服务体系，为市场参与者提供</w:t>
      </w:r>
      <w:r>
        <w:rPr>
          <w:sz w:val="21"/>
          <w:szCs w:val="21"/>
        </w:rPr>
        <w:t>数据清洗、 </w:t>
      </w:r>
      <w:r>
        <w:rPr>
          <w:sz w:val="21"/>
          <w:szCs w:val="21"/>
          <w:spacing w:val="-8"/>
        </w:rPr>
        <w:t>法律咨询、价值评估、分析评议、尽职调查等服务。</w:t>
      </w:r>
    </w:p>
    <w:p>
      <w:pPr>
        <w:pStyle w:val="BodyText"/>
        <w:ind w:left="410"/>
        <w:spacing w:before="124" w:line="219" w:lineRule="auto"/>
        <w:rPr>
          <w:sz w:val="21"/>
          <w:szCs w:val="21"/>
        </w:rPr>
      </w:pPr>
      <w:r>
        <w:rPr>
          <w:sz w:val="21"/>
          <w:szCs w:val="21"/>
        </w:rPr>
        <w:t>4)数据资产金融服务。</w:t>
      </w:r>
    </w:p>
    <w:p>
      <w:pPr>
        <w:pStyle w:val="BodyText"/>
        <w:ind w:right="75" w:firstLine="410"/>
        <w:spacing w:before="100" w:line="268" w:lineRule="auto"/>
        <w:rPr>
          <w:sz w:val="21"/>
          <w:szCs w:val="21"/>
        </w:rPr>
      </w:pPr>
      <w:r>
        <w:rPr>
          <w:sz w:val="21"/>
          <w:szCs w:val="21"/>
          <w:spacing w:val="-1"/>
        </w:rPr>
        <w:t>探索开展数据资产质押融资、数据资产保险、数据资产担保、数据资产证券化等金</w:t>
      </w:r>
      <w:r>
        <w:rPr>
          <w:sz w:val="21"/>
          <w:szCs w:val="21"/>
          <w:spacing w:val="4"/>
        </w:rPr>
        <w:t xml:space="preserve"> </w:t>
      </w:r>
      <w:r>
        <w:rPr>
          <w:sz w:val="21"/>
          <w:szCs w:val="21"/>
          <w:spacing w:val="-14"/>
        </w:rPr>
        <w:t>融创新服务。</w:t>
      </w:r>
    </w:p>
    <w:p>
      <w:pPr>
        <w:rPr>
          <w:rFonts w:ascii="Arial"/>
          <w:sz w:val="21"/>
        </w:rPr>
      </w:pPr>
      <w:r/>
    </w:p>
    <w:p>
      <w:pPr>
        <w:rPr>
          <w:rFonts w:ascii="Arial"/>
          <w:sz w:val="21"/>
        </w:rPr>
      </w:pPr>
      <w:r/>
    </w:p>
    <w:p>
      <w:pPr>
        <w:pStyle w:val="BodyText"/>
        <w:ind w:left="410"/>
        <w:spacing w:before="56" w:line="219" w:lineRule="auto"/>
        <w:rPr/>
      </w:pPr>
      <w:r>
        <w:rPr>
          <w:spacing w:val="-7"/>
        </w:rPr>
        <w:t>⊙</w:t>
      </w:r>
      <w:r>
        <w:rPr>
          <w:spacing w:val="34"/>
        </w:rPr>
        <w:t xml:space="preserve"> </w:t>
      </w:r>
      <w:r>
        <w:rPr>
          <w:spacing w:val="-7"/>
        </w:rPr>
        <w:t>《北京国际大数据交易所设立工作实施方案》第5条“</w:t>
      </w:r>
      <w:r>
        <w:rPr>
          <w:spacing w:val="-8"/>
        </w:rPr>
        <w:t>服务内容”。</w:t>
      </w:r>
    </w:p>
    <w:p>
      <w:pPr>
        <w:spacing w:line="219" w:lineRule="auto"/>
        <w:sectPr>
          <w:pgSz w:w="9450" w:h="13320"/>
          <w:pgMar w:top="400" w:right="795" w:bottom="400" w:left="639" w:header="0" w:footer="0" w:gutter="0"/>
        </w:sectPr>
        <w:rPr/>
      </w:pPr>
    </w:p>
    <w:p>
      <w:pPr>
        <w:ind w:left="960"/>
        <w:spacing w:before="178" w:line="213" w:lineRule="auto"/>
        <w:rPr>
          <w:rFonts w:ascii="SimHei" w:hAnsi="SimHei" w:eastAsia="SimHei" w:cs="SimHei"/>
          <w:sz w:val="17"/>
          <w:szCs w:val="17"/>
        </w:rPr>
      </w:pPr>
      <w:r>
        <w:drawing>
          <wp:anchor distT="0" distB="0" distL="0" distR="0" simplePos="0" relativeHeight="253448192" behindDoc="0" locked="0" layoutInCell="0" allowOverlap="1">
            <wp:simplePos x="0" y="0"/>
            <wp:positionH relativeFrom="page">
              <wp:posOffset>438174</wp:posOffset>
            </wp:positionH>
            <wp:positionV relativeFrom="page">
              <wp:posOffset>7366000</wp:posOffset>
            </wp:positionV>
            <wp:extent cx="1282660" cy="6350"/>
            <wp:effectExtent l="0" t="0" r="0" b="0"/>
            <wp:wrapNone/>
            <wp:docPr id="416" name="IM 416"/>
            <wp:cNvGraphicFramePr/>
            <a:graphic>
              <a:graphicData uri="http://schemas.openxmlformats.org/drawingml/2006/picture">
                <pic:pic>
                  <pic:nvPicPr>
                    <pic:cNvPr id="416" name="IM 416"/>
                    <pic:cNvPicPr/>
                  </pic:nvPicPr>
                  <pic:blipFill>
                    <a:blip r:embed="rId217"/>
                    <a:stretch>
                      <a:fillRect/>
                    </a:stretch>
                  </pic:blipFill>
                  <pic:spPr>
                    <a:xfrm rot="0">
                      <a:off x="0" y="0"/>
                      <a:ext cx="1282660" cy="6350"/>
                    </a:xfrm>
                    <a:prstGeom prst="rect">
                      <a:avLst/>
                    </a:prstGeom>
                  </pic:spPr>
                </pic:pic>
              </a:graphicData>
            </a:graphic>
          </wp:anchor>
        </w:drawing>
      </w:r>
      <w:r>
        <w:rPr>
          <w:rFonts w:ascii="SimHei" w:hAnsi="SimHei" w:eastAsia="SimHei" w:cs="SimHei"/>
          <w:sz w:val="17"/>
          <w:szCs w:val="17"/>
          <w:spacing w:val="14"/>
        </w:rPr>
        <w:t>高阶篇</w:t>
      </w:r>
      <w:r>
        <w:rPr>
          <w:rFonts w:ascii="SimHei" w:hAnsi="SimHei" w:eastAsia="SimHei" w:cs="SimHei"/>
          <w:sz w:val="17"/>
          <w:szCs w:val="17"/>
          <w:spacing w:val="40"/>
        </w:rPr>
        <w:t xml:space="preserve"> </w:t>
      </w:r>
      <w:r>
        <w:rPr>
          <w:rFonts w:ascii="SimHei" w:hAnsi="SimHei" w:eastAsia="SimHei" w:cs="SimHei"/>
          <w:sz w:val="17"/>
          <w:szCs w:val="17"/>
          <w:spacing w:val="14"/>
        </w:rPr>
        <w:t>见招拆招，小白化身数据合规专家应对高</w:t>
      </w:r>
      <w:r>
        <w:rPr>
          <w:rFonts w:ascii="SimHei" w:hAnsi="SimHei" w:eastAsia="SimHei" w:cs="SimHei"/>
          <w:sz w:val="17"/>
          <w:szCs w:val="17"/>
          <w:spacing w:val="13"/>
        </w:rPr>
        <w:t>难场景</w:t>
      </w:r>
    </w:p>
    <w:p>
      <w:pPr>
        <w:spacing w:line="350" w:lineRule="auto"/>
        <w:rPr>
          <w:rFonts w:ascii="Arial"/>
          <w:sz w:val="21"/>
        </w:rPr>
      </w:pPr>
      <w:r/>
    </w:p>
    <w:p>
      <w:pPr>
        <w:spacing w:line="350" w:lineRule="auto"/>
        <w:rPr>
          <w:rFonts w:ascii="Arial"/>
          <w:sz w:val="21"/>
        </w:rPr>
      </w:pPr>
      <w:r/>
    </w:p>
    <w:p>
      <w:pPr>
        <w:pStyle w:val="BodyText"/>
        <w:ind w:left="460"/>
        <w:spacing w:before="68" w:line="219" w:lineRule="auto"/>
        <w:rPr>
          <w:sz w:val="21"/>
          <w:szCs w:val="21"/>
        </w:rPr>
      </w:pPr>
      <w:r>
        <w:rPr>
          <w:sz w:val="21"/>
          <w:szCs w:val="21"/>
          <w:spacing w:val="-4"/>
        </w:rPr>
        <w:t>5)数据资产金融科技服务。</w:t>
      </w:r>
    </w:p>
    <w:p>
      <w:pPr>
        <w:pStyle w:val="BodyText"/>
        <w:ind w:left="100" w:right="139" w:firstLine="359"/>
        <w:spacing w:before="112" w:line="265" w:lineRule="auto"/>
        <w:rPr>
          <w:sz w:val="21"/>
          <w:szCs w:val="21"/>
        </w:rPr>
      </w:pPr>
      <w:r>
        <w:rPr>
          <w:sz w:val="21"/>
          <w:szCs w:val="21"/>
          <w:spacing w:val="-2"/>
        </w:rPr>
        <w:t>深入挖掘安全多方计算在数据安全、数据应用等方面的作用，探索数据所有权和使</w:t>
      </w:r>
      <w:r>
        <w:rPr>
          <w:sz w:val="21"/>
          <w:szCs w:val="21"/>
          <w:spacing w:val="11"/>
        </w:rPr>
        <w:t xml:space="preserve"> </w:t>
      </w:r>
      <w:r>
        <w:rPr>
          <w:sz w:val="21"/>
          <w:szCs w:val="21"/>
          <w:spacing w:val="-7"/>
        </w:rPr>
        <w:t>用权的合理剥离，实现“数据可用不可见”,促进数据资产化、产品化。</w:t>
      </w:r>
    </w:p>
    <w:p>
      <w:pPr>
        <w:pStyle w:val="BodyText"/>
        <w:ind w:left="100" w:right="80" w:firstLine="359"/>
        <w:spacing w:before="105" w:line="286" w:lineRule="auto"/>
        <w:rPr>
          <w:sz w:val="21"/>
          <w:szCs w:val="21"/>
        </w:rPr>
      </w:pPr>
      <w:r>
        <w:rPr>
          <w:sz w:val="21"/>
          <w:szCs w:val="21"/>
          <w:spacing w:val="-1"/>
        </w:rPr>
        <w:t>北京国际大数据交易所通过产权登记、评估定价、交易规则、第三方运营</w:t>
      </w:r>
      <w:r>
        <w:rPr>
          <w:sz w:val="21"/>
          <w:szCs w:val="21"/>
          <w:spacing w:val="-2"/>
        </w:rPr>
        <w:t>管理以及</w:t>
      </w:r>
      <w:r>
        <w:rPr>
          <w:sz w:val="21"/>
          <w:szCs w:val="21"/>
        </w:rPr>
        <w:t xml:space="preserve"> </w:t>
      </w:r>
      <w:r>
        <w:rPr>
          <w:sz w:val="21"/>
          <w:szCs w:val="21"/>
          <w:spacing w:val="-2"/>
        </w:rPr>
        <w:t>隐私计算能力等多方位解决了产权不明晰、价值评估互相不认可、个人信息安全合规等</w:t>
      </w:r>
      <w:r>
        <w:rPr>
          <w:sz w:val="21"/>
          <w:szCs w:val="21"/>
          <w:spacing w:val="14"/>
        </w:rPr>
        <w:t xml:space="preserve"> </w:t>
      </w:r>
      <w:r>
        <w:rPr>
          <w:sz w:val="21"/>
          <w:szCs w:val="21"/>
          <w:spacing w:val="-8"/>
        </w:rPr>
        <w:t>问题。</w:t>
      </w:r>
    </w:p>
    <w:p>
      <w:pPr>
        <w:pStyle w:val="BodyText"/>
        <w:ind w:left="460"/>
        <w:spacing w:before="115" w:line="219" w:lineRule="auto"/>
        <w:rPr>
          <w:sz w:val="21"/>
          <w:szCs w:val="21"/>
        </w:rPr>
      </w:pPr>
      <w:r>
        <w:rPr>
          <w:sz w:val="21"/>
          <w:szCs w:val="21"/>
          <w:spacing w:val="13"/>
        </w:rPr>
        <w:t>(3)隐私计算</w:t>
      </w:r>
    </w:p>
    <w:p>
      <w:pPr>
        <w:pStyle w:val="BodyText"/>
        <w:ind w:left="100" w:right="25" w:firstLine="359"/>
        <w:spacing w:before="121" w:line="316" w:lineRule="auto"/>
        <w:rPr>
          <w:sz w:val="21"/>
          <w:szCs w:val="21"/>
        </w:rPr>
      </w:pPr>
      <w:r>
        <w:rPr>
          <w:sz w:val="21"/>
          <w:szCs w:val="21"/>
          <w:spacing w:val="-2"/>
        </w:rPr>
        <w:t>隐私计算是一种由两个或多个参与方联合计算的技术和系统，参与方在不泄露各自</w:t>
      </w:r>
      <w:r>
        <w:rPr>
          <w:sz w:val="21"/>
          <w:szCs w:val="21"/>
          <w:spacing w:val="8"/>
        </w:rPr>
        <w:t xml:space="preserve">  </w:t>
      </w:r>
      <w:r>
        <w:rPr>
          <w:sz w:val="21"/>
          <w:szCs w:val="21"/>
        </w:rPr>
        <w:t>数据的前提下，通过协作对他们的数据进行联合机器学习和联合分析。如图</w:t>
      </w:r>
      <w:r>
        <w:rPr>
          <w:sz w:val="21"/>
          <w:szCs w:val="21"/>
          <w:spacing w:val="-1"/>
        </w:rPr>
        <w:t>12-6所示，</w:t>
      </w:r>
      <w:r>
        <w:rPr>
          <w:sz w:val="21"/>
          <w:szCs w:val="21"/>
        </w:rPr>
        <w:t xml:space="preserve"> </w:t>
      </w:r>
      <w:r>
        <w:rPr>
          <w:sz w:val="21"/>
          <w:szCs w:val="21"/>
          <w:spacing w:val="-2"/>
        </w:rPr>
        <w:t>在隐私计算体系架构下，参与方的数据明文不出本地，在保护数据安全的同时实现多源</w:t>
      </w:r>
      <w:r>
        <w:rPr>
          <w:sz w:val="21"/>
          <w:szCs w:val="21"/>
          <w:spacing w:val="13"/>
        </w:rPr>
        <w:t xml:space="preserve"> </w:t>
      </w:r>
      <w:r>
        <w:rPr>
          <w:sz w:val="21"/>
          <w:szCs w:val="21"/>
          <w:spacing w:val="-6"/>
        </w:rPr>
        <w:t>数据跨域合作。常见的应用技术路径包括联邦学习、安全多方计算和可信计算等，此外，</w:t>
      </w:r>
    </w:p>
    <w:p>
      <w:pPr>
        <w:pStyle w:val="BodyText"/>
        <w:ind w:left="100"/>
        <w:spacing w:line="219" w:lineRule="auto"/>
        <w:rPr/>
      </w:pPr>
      <w:r>
        <w:rPr>
          <w:spacing w:val="23"/>
        </w:rPr>
        <w:t>区块链也是隐私计算的重要补充°。</w:t>
      </w:r>
    </w:p>
    <w:p>
      <w:pPr>
        <w:spacing w:line="259" w:lineRule="auto"/>
        <w:rPr>
          <w:rFonts w:ascii="Arial"/>
          <w:sz w:val="21"/>
        </w:rPr>
      </w:pPr>
      <w:r/>
    </w:p>
    <w:p>
      <w:pPr>
        <w:pStyle w:val="BodyText"/>
        <w:spacing w:before="1" w:line="5140" w:lineRule="exact"/>
        <w:rPr/>
      </w:pPr>
      <w:r>
        <w:rPr>
          <w:position w:val="-102"/>
        </w:rPr>
        <w:pict>
          <v:group id="_x0000_s600" style="mso-position-vertical-relative:line;mso-position-horizontal-relative:char;width:405.05pt;height:257pt;" filled="false" stroked="false" coordsize="8100,5140" coordorigin="0,0">
            <v:shape id="_x0000_s602" style="position:absolute;left:0;top:0;width:8100;height:5140;" filled="false" stroked="false" type="#_x0000_t75">
              <v:imagedata o:title="" r:id="rId218"/>
            </v:shape>
            <v:shape id="_x0000_s604" style="position:absolute;left:442;top:103;width:6092;height:3693;" filled="false" stroked="false" type="#_x0000_t202">
              <v:fill on="false"/>
              <v:stroke on="false"/>
              <v:path/>
              <v:imagedata o:title=""/>
              <o:lock v:ext="edit" aspectratio="false"/>
              <v:textbox inset="0mm,0mm,0mm,0mm">
                <w:txbxContent>
                  <w:p>
                    <w:pPr>
                      <w:ind w:left="2440"/>
                      <w:spacing w:before="19" w:line="221" w:lineRule="auto"/>
                      <w:rPr>
                        <w:rFonts w:ascii="SimHei" w:hAnsi="SimHei" w:eastAsia="SimHei" w:cs="SimHei"/>
                        <w:sz w:val="17"/>
                        <w:szCs w:val="17"/>
                      </w:rPr>
                    </w:pPr>
                    <w:r>
                      <w:rPr>
                        <w:rFonts w:ascii="SimHei" w:hAnsi="SimHei" w:eastAsia="SimHei" w:cs="SimHei"/>
                        <w:sz w:val="17"/>
                        <w:szCs w:val="17"/>
                        <w:b/>
                        <w:bCs/>
                        <w:spacing w:val="-11"/>
                      </w:rPr>
                      <w:t>多方数据融合应用</w:t>
                    </w:r>
                  </w:p>
                  <w:p>
                    <w:pPr>
                      <w:spacing w:line="271" w:lineRule="auto"/>
                      <w:rPr>
                        <w:rFonts w:ascii="Arial"/>
                        <w:sz w:val="21"/>
                      </w:rPr>
                    </w:pPr>
                    <w:r/>
                  </w:p>
                  <w:p>
                    <w:pPr>
                      <w:ind w:left="20"/>
                      <w:spacing w:before="55" w:line="223" w:lineRule="auto"/>
                      <w:rPr>
                        <w:rFonts w:ascii="LiSu" w:hAnsi="LiSu" w:eastAsia="LiSu" w:cs="LiSu"/>
                        <w:sz w:val="17"/>
                        <w:szCs w:val="17"/>
                      </w:rPr>
                    </w:pPr>
                    <w:r>
                      <w:rPr>
                        <w:rFonts w:ascii="SimSun" w:hAnsi="SimSun" w:eastAsia="SimSun" w:cs="SimSun"/>
                        <w:sz w:val="17"/>
                        <w:szCs w:val="17"/>
                        <w:b/>
                        <w:bCs/>
                        <w:color w:val="FFFFFF"/>
                        <w:spacing w:val="-9"/>
                      </w:rPr>
                      <w:t>智慧金融</w:t>
                    </w:r>
                    <w:r>
                      <w:rPr>
                        <w:rFonts w:ascii="SimSun" w:hAnsi="SimSun" w:eastAsia="SimSun" w:cs="SimSun"/>
                        <w:sz w:val="17"/>
                        <w:szCs w:val="17"/>
                        <w:color w:val="FFFFFF"/>
                        <w:spacing w:val="-9"/>
                      </w:rPr>
                      <w:t xml:space="preserve">          </w:t>
                    </w:r>
                    <w:r>
                      <w:rPr>
                        <w:rFonts w:ascii="SimSun" w:hAnsi="SimSun" w:eastAsia="SimSun" w:cs="SimSun"/>
                        <w:sz w:val="17"/>
                        <w:szCs w:val="17"/>
                        <w:b/>
                        <w:bCs/>
                        <w:color w:val="FFFFFF"/>
                        <w:spacing w:val="-9"/>
                      </w:rPr>
                      <w:t>智慧医疗</w:t>
                    </w:r>
                    <w:r>
                      <w:rPr>
                        <w:rFonts w:ascii="SimSun" w:hAnsi="SimSun" w:eastAsia="SimSun" w:cs="SimSun"/>
                        <w:sz w:val="17"/>
                        <w:szCs w:val="17"/>
                        <w:color w:val="FFFFFF"/>
                        <w:spacing w:val="-9"/>
                      </w:rPr>
                      <w:t xml:space="preserve">         </w:t>
                    </w:r>
                    <w:r>
                      <w:rPr>
                        <w:rFonts w:ascii="SimHei" w:hAnsi="SimHei" w:eastAsia="SimHei" w:cs="SimHei"/>
                        <w:sz w:val="17"/>
                        <w:szCs w:val="17"/>
                        <w:b/>
                        <w:bCs/>
                        <w:color w:val="FFFFFF"/>
                        <w:spacing w:val="-9"/>
                      </w:rPr>
                      <w:t>智慧广告</w:t>
                    </w:r>
                    <w:r>
                      <w:rPr>
                        <w:rFonts w:ascii="SimHei" w:hAnsi="SimHei" w:eastAsia="SimHei" w:cs="SimHei"/>
                        <w:sz w:val="17"/>
                        <w:szCs w:val="17"/>
                        <w:color w:val="FFFFFF"/>
                        <w:spacing w:val="-9"/>
                      </w:rPr>
                      <w:t xml:space="preserve">         </w:t>
                    </w:r>
                    <w:r>
                      <w:rPr>
                        <w:rFonts w:ascii="LiSu" w:hAnsi="LiSu" w:eastAsia="LiSu" w:cs="LiSu"/>
                        <w:sz w:val="17"/>
                        <w:szCs w:val="17"/>
                        <w:b/>
                        <w:bCs/>
                        <w:color w:val="FFFFFF"/>
                        <w:spacing w:val="-9"/>
                      </w:rPr>
                      <w:t>智慧政务</w:t>
                    </w:r>
                  </w:p>
                  <w:p>
                    <w:pPr>
                      <w:spacing w:line="316" w:lineRule="auto"/>
                      <w:rPr>
                        <w:rFonts w:ascii="Arial"/>
                        <w:sz w:val="21"/>
                      </w:rPr>
                    </w:pPr>
                    <w:r/>
                  </w:p>
                  <w:p>
                    <w:pPr>
                      <w:ind w:left="1949"/>
                      <w:spacing w:before="56" w:line="222" w:lineRule="auto"/>
                      <w:rPr>
                        <w:rFonts w:ascii="SimHei" w:hAnsi="SimHei" w:eastAsia="SimHei" w:cs="SimHei"/>
                        <w:sz w:val="17"/>
                        <w:szCs w:val="17"/>
                      </w:rPr>
                    </w:pPr>
                    <w:r>
                      <w:rPr>
                        <w:rFonts w:ascii="SimHei" w:hAnsi="SimHei" w:eastAsia="SimHei" w:cs="SimHei"/>
                        <w:sz w:val="17"/>
                        <w:szCs w:val="17"/>
                        <w:b/>
                        <w:bCs/>
                        <w:spacing w:val="-11"/>
                      </w:rPr>
                      <w:t>应用技术</w:t>
                    </w:r>
                  </w:p>
                  <w:p>
                    <w:pPr>
                      <w:ind w:left="1687"/>
                      <w:spacing w:before="198" w:line="219" w:lineRule="auto"/>
                      <w:rPr>
                        <w:rFonts w:ascii="SimSun" w:hAnsi="SimSun" w:eastAsia="SimSun" w:cs="SimSun"/>
                        <w:sz w:val="17"/>
                        <w:szCs w:val="17"/>
                      </w:rPr>
                    </w:pPr>
                    <w:r>
                      <w:rPr>
                        <w:rFonts w:ascii="SimSun" w:hAnsi="SimSun" w:eastAsia="SimSun" w:cs="SimSun"/>
                        <w:sz w:val="17"/>
                        <w:szCs w:val="17"/>
                        <w:spacing w:val="-9"/>
                      </w:rPr>
                      <w:t>安全多方计算</w:t>
                    </w:r>
                  </w:p>
                  <w:p>
                    <w:pPr>
                      <w:ind w:left="5427"/>
                      <w:spacing w:before="58" w:line="171" w:lineRule="auto"/>
                      <w:rPr>
                        <w:rFonts w:ascii="SimSun" w:hAnsi="SimSun" w:eastAsia="SimSun" w:cs="SimSun"/>
                        <w:sz w:val="17"/>
                        <w:szCs w:val="17"/>
                      </w:rPr>
                    </w:pPr>
                    <w:r>
                      <w:rPr>
                        <w:rFonts w:ascii="SimSun" w:hAnsi="SimSun" w:eastAsia="SimSun" w:cs="SimSun"/>
                        <w:sz w:val="17"/>
                        <w:szCs w:val="17"/>
                        <w:spacing w:val="-13"/>
                      </w:rPr>
                      <w:t>共识算法</w:t>
                    </w:r>
                  </w:p>
                  <w:p>
                    <w:pPr>
                      <w:ind w:left="1987"/>
                      <w:spacing w:line="176" w:lineRule="auto"/>
                      <w:rPr>
                        <w:rFonts w:ascii="Times New Roman" w:hAnsi="Times New Roman" w:eastAsia="Times New Roman" w:cs="Times New Roman"/>
                        <w:sz w:val="21"/>
                        <w:szCs w:val="21"/>
                      </w:rPr>
                    </w:pPr>
                    <w:r>
                      <w:rPr>
                        <w:rFonts w:ascii="Times New Roman" w:hAnsi="Times New Roman" w:eastAsia="Times New Roman" w:cs="Times New Roman"/>
                        <w:sz w:val="21"/>
                        <w:szCs w:val="21"/>
                        <w:spacing w:val="-1"/>
                      </w:rPr>
                      <w:t>PSI</w:t>
                    </w:r>
                  </w:p>
                  <w:p>
                    <w:pPr>
                      <w:ind w:left="1767"/>
                      <w:spacing w:before="77" w:line="217" w:lineRule="auto"/>
                      <w:rPr>
                        <w:rFonts w:ascii="SimSun" w:hAnsi="SimSun" w:eastAsia="SimSun" w:cs="SimSun"/>
                        <w:sz w:val="17"/>
                        <w:szCs w:val="17"/>
                      </w:rPr>
                    </w:pPr>
                    <w:r>
                      <w:rPr>
                        <w:rFonts w:ascii="SimSun" w:hAnsi="SimSun" w:eastAsia="SimSun" w:cs="SimSun"/>
                        <w:sz w:val="17"/>
                        <w:szCs w:val="17"/>
                        <w:spacing w:val="3"/>
                      </w:rPr>
                      <w:t>联合查询</w:t>
                    </w:r>
                  </w:p>
                  <w:p>
                    <w:pPr>
                      <w:ind w:right="11"/>
                      <w:spacing w:line="157" w:lineRule="auto"/>
                      <w:jc w:val="right"/>
                      <w:rPr>
                        <w:rFonts w:ascii="SimSun" w:hAnsi="SimSun" w:eastAsia="SimSun" w:cs="SimSun"/>
                        <w:sz w:val="17"/>
                        <w:szCs w:val="17"/>
                      </w:rPr>
                    </w:pPr>
                    <w:r>
                      <w:rPr>
                        <w:rFonts w:ascii="SimSun" w:hAnsi="SimSun" w:eastAsia="SimSun" w:cs="SimSun"/>
                        <w:sz w:val="17"/>
                        <w:szCs w:val="17"/>
                        <w:spacing w:val="-7"/>
                      </w:rPr>
                      <w:t>智能合约</w:t>
                    </w:r>
                  </w:p>
                  <w:p>
                    <w:pPr>
                      <w:ind w:left="1827"/>
                      <w:spacing w:line="244" w:lineRule="exact"/>
                      <w:rPr>
                        <w:rFonts w:ascii="SimSun" w:hAnsi="SimSun" w:eastAsia="SimSun" w:cs="SimSun"/>
                        <w:sz w:val="17"/>
                        <w:szCs w:val="17"/>
                      </w:rPr>
                    </w:pPr>
                    <w:r>
                      <w:rPr>
                        <w:rFonts w:ascii="SimSun" w:hAnsi="SimSun" w:eastAsia="SimSun" w:cs="SimSun"/>
                        <w:sz w:val="17"/>
                        <w:szCs w:val="17"/>
                        <w:spacing w:val="-2"/>
                        <w:position w:val="5"/>
                      </w:rPr>
                      <w:t>联合统计</w:t>
                    </w:r>
                  </w:p>
                  <w:p>
                    <w:pPr>
                      <w:ind w:left="1827"/>
                      <w:spacing w:line="208" w:lineRule="auto"/>
                      <w:rPr>
                        <w:rFonts w:ascii="SimSun" w:hAnsi="SimSun" w:eastAsia="SimSun" w:cs="SimSun"/>
                        <w:sz w:val="17"/>
                        <w:szCs w:val="17"/>
                      </w:rPr>
                    </w:pPr>
                    <w:r>
                      <w:rPr>
                        <w:rFonts w:ascii="SimSun" w:hAnsi="SimSun" w:eastAsia="SimSun" w:cs="SimSun"/>
                        <w:sz w:val="17"/>
                        <w:szCs w:val="17"/>
                        <w:spacing w:val="-2"/>
                      </w:rPr>
                      <w:t>联合建模</w:t>
                    </w:r>
                  </w:p>
                  <w:p>
                    <w:pPr>
                      <w:spacing w:line="456" w:lineRule="auto"/>
                      <w:rPr>
                        <w:rFonts w:ascii="Arial"/>
                        <w:sz w:val="21"/>
                      </w:rPr>
                    </w:pPr>
                    <w:r/>
                  </w:p>
                  <w:p>
                    <w:pPr>
                      <w:ind w:left="2600"/>
                      <w:spacing w:before="56" w:line="222" w:lineRule="auto"/>
                      <w:rPr>
                        <w:rFonts w:ascii="SimHei" w:hAnsi="SimHei" w:eastAsia="SimHei" w:cs="SimHei"/>
                        <w:sz w:val="17"/>
                        <w:szCs w:val="17"/>
                      </w:rPr>
                    </w:pPr>
                    <w:r>
                      <w:rPr>
                        <w:rFonts w:ascii="SimHei" w:hAnsi="SimHei" w:eastAsia="SimHei" w:cs="SimHei"/>
                        <w:sz w:val="17"/>
                        <w:szCs w:val="17"/>
                        <w:b/>
                        <w:bCs/>
                        <w:spacing w:val="-14"/>
                      </w:rPr>
                      <w:t>安全保护技术</w:t>
                    </w:r>
                  </w:p>
                </w:txbxContent>
              </v:textbox>
            </v:shape>
            <v:shape id="_x0000_s606" style="position:absolute;left:440;top:1627;width:714;height:1413;"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7"/>
                      </w:rPr>
                      <w:t>联邦学习</w:t>
                    </w:r>
                  </w:p>
                  <w:p>
                    <w:pPr>
                      <w:ind w:left="20"/>
                      <w:spacing w:before="166" w:line="219" w:lineRule="auto"/>
                      <w:rPr>
                        <w:rFonts w:ascii="SimSun" w:hAnsi="SimSun" w:eastAsia="SimSun" w:cs="SimSun"/>
                        <w:sz w:val="17"/>
                        <w:szCs w:val="17"/>
                      </w:rPr>
                    </w:pPr>
                    <w:r>
                      <w:rPr>
                        <w:rFonts w:ascii="SimSun" w:hAnsi="SimSun" w:eastAsia="SimSun" w:cs="SimSun"/>
                        <w:sz w:val="17"/>
                        <w:szCs w:val="17"/>
                        <w:spacing w:val="-2"/>
                      </w:rPr>
                      <w:t>特征工程</w:t>
                    </w:r>
                  </w:p>
                  <w:p>
                    <w:pPr>
                      <w:ind w:left="179"/>
                      <w:spacing w:before="155" w:line="18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DNN</w:t>
                    </w:r>
                  </w:p>
                  <w:p>
                    <w:pPr>
                      <w:ind w:left="200"/>
                      <w:spacing w:before="106" w:line="188"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PCA</w:t>
                    </w:r>
                  </w:p>
                  <w:p>
                    <w:pPr>
                      <w:ind w:left="20"/>
                      <w:spacing w:before="113"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8"/>
                      </w:rPr>
                      <w:t>XGBoosl</w:t>
                    </w:r>
                  </w:p>
                </w:txbxContent>
              </v:textbox>
            </v:shape>
            <v:shape id="_x0000_s608" style="position:absolute;left:4030;top:1626;width:686;height:142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10"/>
                      </w:rPr>
                      <w:t>可信计算</w:t>
                    </w:r>
                  </w:p>
                  <w:p>
                    <w:pPr>
                      <w:ind w:left="20" w:right="28"/>
                      <w:spacing w:before="188" w:line="256" w:lineRule="auto"/>
                      <w:rPr>
                        <w:rFonts w:ascii="SimSun" w:hAnsi="SimSun" w:eastAsia="SimSun" w:cs="SimSun"/>
                        <w:sz w:val="17"/>
                        <w:szCs w:val="17"/>
                      </w:rPr>
                    </w:pPr>
                    <w:r>
                      <w:rPr>
                        <w:rFonts w:ascii="SimSun" w:hAnsi="SimSun" w:eastAsia="SimSun" w:cs="SimSun"/>
                        <w:sz w:val="17"/>
                        <w:szCs w:val="17"/>
                        <w:spacing w:val="-11"/>
                      </w:rPr>
                      <w:t>远程证明</w:t>
                    </w:r>
                    <w:r>
                      <w:rPr>
                        <w:rFonts w:ascii="SimSun" w:hAnsi="SimSun" w:eastAsia="SimSun" w:cs="SimSun"/>
                        <w:sz w:val="17"/>
                        <w:szCs w:val="17"/>
                      </w:rPr>
                      <w:t xml:space="preserve"> </w:t>
                    </w:r>
                    <w:r>
                      <w:rPr>
                        <w:rFonts w:ascii="SimSun" w:hAnsi="SimSun" w:eastAsia="SimSun" w:cs="SimSun"/>
                        <w:sz w:val="17"/>
                        <w:szCs w:val="17"/>
                        <w:spacing w:val="-14"/>
                      </w:rPr>
                      <w:t>可信信道</w:t>
                    </w:r>
                  </w:p>
                  <w:p>
                    <w:pPr>
                      <w:ind w:left="20"/>
                      <w:spacing w:before="118" w:line="219" w:lineRule="auto"/>
                      <w:rPr>
                        <w:rFonts w:ascii="SimSun" w:hAnsi="SimSun" w:eastAsia="SimSun" w:cs="SimSun"/>
                        <w:sz w:val="17"/>
                        <w:szCs w:val="17"/>
                      </w:rPr>
                    </w:pPr>
                    <w:r>
                      <w:rPr>
                        <w:rFonts w:ascii="SimSun" w:hAnsi="SimSun" w:eastAsia="SimSun" w:cs="SimSun"/>
                        <w:sz w:val="17"/>
                        <w:szCs w:val="17"/>
                        <w:spacing w:val="-7"/>
                      </w:rPr>
                      <w:t>数据密封</w:t>
                    </w:r>
                  </w:p>
                  <w:p>
                    <w:pPr>
                      <w:ind w:left="119"/>
                      <w:spacing w:before="7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LibOS</w:t>
                    </w:r>
                  </w:p>
                </w:txbxContent>
              </v:textbox>
            </v:shape>
            <v:shape id="_x0000_s610" style="position:absolute;left:5850;top:1243;width:635;height:517;" filled="false" stroked="false" type="#_x0000_t202">
              <v:fill on="false"/>
              <v:stroke on="false"/>
              <v:path/>
              <v:imagedata o:title=""/>
              <o:lock v:ext="edit" aspectratio="false"/>
              <v:textbox inset="0mm,0mm,0mm,0mm">
                <w:txbxContent>
                  <w:p>
                    <w:pPr>
                      <w:ind w:right="14"/>
                      <w:spacing w:before="19" w:line="222" w:lineRule="auto"/>
                      <w:jc w:val="right"/>
                      <w:rPr>
                        <w:rFonts w:ascii="SimHei" w:hAnsi="SimHei" w:eastAsia="SimHei" w:cs="SimHei"/>
                        <w:sz w:val="17"/>
                        <w:szCs w:val="17"/>
                      </w:rPr>
                    </w:pPr>
                    <w:r>
                      <w:rPr>
                        <w:rFonts w:ascii="SimHei" w:hAnsi="SimHei" w:eastAsia="SimHei" w:cs="SimHei"/>
                        <w:sz w:val="17"/>
                        <w:szCs w:val="17"/>
                        <w:b/>
                        <w:bCs/>
                        <w:spacing w:val="-6"/>
                      </w:rPr>
                      <w:t>区块链</w:t>
                    </w:r>
                  </w:p>
                  <w:p>
                    <w:pPr>
                      <w:ind w:left="20"/>
                      <w:spacing w:before="102" w:line="224" w:lineRule="auto"/>
                      <w:rPr>
                        <w:rFonts w:ascii="SimSun" w:hAnsi="SimSun" w:eastAsia="SimSun" w:cs="SimSun"/>
                        <w:sz w:val="17"/>
                        <w:szCs w:val="17"/>
                      </w:rPr>
                    </w:pPr>
                    <w:r>
                      <w:rPr>
                        <w:rFonts w:ascii="Times New Roman" w:hAnsi="Times New Roman" w:eastAsia="Times New Roman" w:cs="Times New Roman"/>
                        <w:sz w:val="17"/>
                        <w:szCs w:val="17"/>
                        <w:spacing w:val="-3"/>
                      </w:rPr>
                      <w:t>P2P</w:t>
                    </w:r>
                    <w:r>
                      <w:rPr>
                        <w:rFonts w:ascii="SimSun" w:hAnsi="SimSun" w:eastAsia="SimSun" w:cs="SimSun"/>
                        <w:sz w:val="17"/>
                        <w:szCs w:val="17"/>
                        <w:spacing w:val="-3"/>
                      </w:rPr>
                      <w:t>网络</w:t>
                    </w:r>
                  </w:p>
                </w:txbxContent>
              </v:textbox>
            </v:shape>
            <v:shape id="_x0000_s612" style="position:absolute;left:4573;top:3914;width:202;height:1079;"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3"/>
                      </w:rPr>
                      <w:t>可信执行环境</w:t>
                    </w:r>
                  </w:p>
                </w:txbxContent>
              </v:textbox>
            </v:shape>
            <v:shape id="_x0000_s614" style="position:absolute;left:2923;top:3980;width:202;height:933;"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8"/>
                      </w:rPr>
                      <w:t>零知识证明</w:t>
                    </w:r>
                  </w:p>
                </w:txbxContent>
              </v:textbox>
            </v:shape>
            <v:shape id="_x0000_s616" style="position:absolute;left:2098;top:3999;width:202;height:914;" filled="false" stroked="false" type="#_x0000_t202">
              <v:fill on="false"/>
              <v:stroke on="false"/>
              <v:path/>
              <v:imagedata o:title=""/>
              <o:lock v:ext="edit" aspectratio="false"/>
              <v:textbox inset="0mm,0mm,0mm,0mm" style="layout-flow:vertical-ideographic;">
                <w:txbxContent>
                  <w:p>
                    <w:pPr>
                      <w:ind w:left="20"/>
                      <w:spacing w:before="20" w:line="215" w:lineRule="auto"/>
                      <w:rPr>
                        <w:rFonts w:ascii="SimSun" w:hAnsi="SimSun" w:eastAsia="SimSun" w:cs="SimSun"/>
                        <w:sz w:val="16"/>
                        <w:szCs w:val="16"/>
                      </w:rPr>
                    </w:pPr>
                    <w:r>
                      <w:rPr>
                        <w:rFonts w:ascii="SimSun" w:hAnsi="SimSun" w:eastAsia="SimSun" w:cs="SimSun"/>
                        <w:sz w:val="16"/>
                        <w:szCs w:val="16"/>
                        <w:spacing w:val="14"/>
                      </w:rPr>
                      <w:t>不经意传输</w:t>
                    </w:r>
                  </w:p>
                </w:txbxContent>
              </v:textbox>
            </v:shape>
            <v:shape id="_x0000_s618" style="position:absolute;left:7310;top:357;width:400;height:430;" filled="false" stroked="false" type="#_x0000_t202">
              <v:fill on="false"/>
              <v:stroke on="false"/>
              <v:path/>
              <v:imagedata o:title=""/>
              <o:lock v:ext="edit" aspectratio="false"/>
              <v:textbox inset="0mm,0mm,0mm,0mm">
                <w:txbxContent>
                  <w:p>
                    <w:pPr>
                      <w:ind w:left="39" w:right="20" w:hanging="19"/>
                      <w:spacing w:before="20" w:line="230" w:lineRule="auto"/>
                      <w:rPr>
                        <w:rFonts w:ascii="SimSun" w:hAnsi="SimSun" w:eastAsia="SimSun" w:cs="SimSun"/>
                        <w:sz w:val="17"/>
                        <w:szCs w:val="17"/>
                      </w:rPr>
                    </w:pPr>
                    <w:r>
                      <w:rPr>
                        <w:rFonts w:ascii="SimSun" w:hAnsi="SimSun" w:eastAsia="SimSun" w:cs="SimSun"/>
                        <w:sz w:val="17"/>
                        <w:szCs w:val="17"/>
                        <w:spacing w:val="9"/>
                      </w:rPr>
                      <w:t>隐私</w:t>
                    </w:r>
                    <w:r>
                      <w:rPr>
                        <w:rFonts w:ascii="SimSun" w:hAnsi="SimSun" w:eastAsia="SimSun" w:cs="SimSun"/>
                        <w:sz w:val="17"/>
                        <w:szCs w:val="17"/>
                      </w:rPr>
                      <w:t xml:space="preserve"> </w:t>
                    </w:r>
                    <w:r>
                      <w:rPr>
                        <w:rFonts w:ascii="SimSun" w:hAnsi="SimSun" w:eastAsia="SimSun" w:cs="SimSun"/>
                        <w:sz w:val="17"/>
                        <w:szCs w:val="17"/>
                        <w:spacing w:val="-3"/>
                      </w:rPr>
                      <w:t>设计</w:t>
                    </w:r>
                  </w:p>
                </w:txbxContent>
              </v:textbox>
            </v:shape>
            <v:shape id="_x0000_s620" style="position:absolute;left:443;top:4067;width:202;height:760;" filled="false" stroked="false" type="#_x0000_t202">
              <v:fill on="false"/>
              <v:stroke on="false"/>
              <v:path/>
              <v:imagedata o:title=""/>
              <o:lock v:ext="edit" aspectratio="false"/>
              <v:textbox inset="0mm,0mm,0mm,0mm" style="layout-flow:vertical-ideographic;">
                <w:txbxContent>
                  <w:p>
                    <w:pPr>
                      <w:ind w:left="20"/>
                      <w:spacing w:before="20" w:line="218" w:lineRule="auto"/>
                      <w:rPr>
                        <w:rFonts w:ascii="SimSun" w:hAnsi="SimSun" w:eastAsia="SimSun" w:cs="SimSun"/>
                        <w:sz w:val="16"/>
                        <w:szCs w:val="16"/>
                      </w:rPr>
                    </w:pPr>
                    <w:r>
                      <w:rPr>
                        <w:rFonts w:ascii="SimSun" w:hAnsi="SimSun" w:eastAsia="SimSun" w:cs="SimSun"/>
                        <w:sz w:val="16"/>
                        <w:szCs w:val="16"/>
                        <w:spacing w:val="19"/>
                      </w:rPr>
                      <w:t>同态加密</w:t>
                    </w:r>
                  </w:p>
                </w:txbxContent>
              </v:textbox>
            </v:shape>
            <v:shape id="_x0000_s622" style="position:absolute;left:3733;top:4067;width:202;height:755;"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8"/>
                      </w:rPr>
                      <w:t>秘密分享</w:t>
                    </w:r>
                  </w:p>
                </w:txbxContent>
              </v:textbox>
            </v:shape>
            <v:shape id="_x0000_s624" style="position:absolute;left:1273;top:4072;width:202;height:751;" filled="false" stroked="false" type="#_x0000_t202">
              <v:fill on="false"/>
              <v:stroke on="false"/>
              <v:path/>
              <v:imagedata o:title=""/>
              <o:lock v:ext="edit" aspectratio="false"/>
              <v:textbox inset="0mm,0mm,0mm,0mm" style="layout-flow:vertical-ideographic;">
                <w:txbxContent>
                  <w:p>
                    <w:pPr>
                      <w:ind w:left="20"/>
                      <w:spacing w:before="19" w:line="217" w:lineRule="auto"/>
                      <w:rPr>
                        <w:rFonts w:ascii="SimSun" w:hAnsi="SimSun" w:eastAsia="SimSun" w:cs="SimSun"/>
                        <w:sz w:val="16"/>
                        <w:szCs w:val="16"/>
                      </w:rPr>
                    </w:pPr>
                    <w:r>
                      <w:rPr>
                        <w:rFonts w:ascii="SimSun" w:hAnsi="SimSun" w:eastAsia="SimSun" w:cs="SimSun"/>
                        <w:sz w:val="16"/>
                        <w:szCs w:val="16"/>
                        <w:spacing w:val="17"/>
                      </w:rPr>
                      <w:t>差分隐私</w:t>
                    </w:r>
                  </w:p>
                </w:txbxContent>
              </v:textbox>
            </v:shape>
            <v:shape id="_x0000_s626" style="position:absolute;left:5373;top:4082;width:202;height:730;"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6"/>
                        <w:szCs w:val="16"/>
                      </w:rPr>
                    </w:pPr>
                    <w:r>
                      <w:rPr>
                        <w:rFonts w:ascii="SimSun" w:hAnsi="SimSun" w:eastAsia="SimSun" w:cs="SimSun"/>
                        <w:sz w:val="16"/>
                        <w:szCs w:val="16"/>
                        <w:spacing w:val="12"/>
                      </w:rPr>
                      <w:t>安全通信</w:t>
                    </w:r>
                  </w:p>
                </w:txbxContent>
              </v:textbox>
            </v:shape>
            <v:shape id="_x0000_s628" style="position:absolute;left:7170;top:3626;width:688;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7"/>
                      </w:rPr>
                      <w:t>清晰透明</w:t>
                    </w:r>
                  </w:p>
                </w:txbxContent>
              </v:textbox>
            </v:shape>
            <v:shape id="_x0000_s630" style="position:absolute;left:7170;top:1257;width:680;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8"/>
                      </w:rPr>
                      <w:t>知情同意</w:t>
                    </w:r>
                  </w:p>
                </w:txbxContent>
              </v:textbox>
            </v:shape>
            <v:shape id="_x0000_s632" style="position:absolute;left:7170;top:2049;width:679;height:210;" filled="false" stroked="false" type="#_x0000_t202">
              <v:fill on="false"/>
              <v:stroke on="false"/>
              <v:path/>
              <v:imagedata o:title=""/>
              <o:lock v:ext="edit" aspectratio="false"/>
              <v:textbox inset="0mm,0mm,0mm,0mm">
                <w:txbxContent>
                  <w:p>
                    <w:pPr>
                      <w:ind w:left="20"/>
                      <w:spacing w:before="20" w:line="222" w:lineRule="auto"/>
                      <w:rPr>
                        <w:rFonts w:ascii="SimSun" w:hAnsi="SimSun" w:eastAsia="SimSun" w:cs="SimSun"/>
                        <w:sz w:val="17"/>
                        <w:szCs w:val="17"/>
                      </w:rPr>
                    </w:pPr>
                    <w:r>
                      <w:rPr>
                        <w:rFonts w:ascii="SimSun" w:hAnsi="SimSun" w:eastAsia="SimSun" w:cs="SimSun"/>
                        <w:sz w:val="17"/>
                        <w:szCs w:val="17"/>
                        <w:spacing w:val="-8"/>
                      </w:rPr>
                      <w:t>合理必要</w:t>
                    </w:r>
                  </w:p>
                </w:txbxContent>
              </v:textbox>
            </v:shape>
            <v:shape id="_x0000_s634" style="position:absolute;left:7170;top:2818;width:678;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8"/>
                      </w:rPr>
                      <w:t>安全可靠</w:t>
                    </w:r>
                  </w:p>
                </w:txbxContent>
              </v:textbox>
            </v:shape>
            <v:shape id="_x0000_s636" style="position:absolute;left:5850;top:2176;width:676;height:21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7"/>
                        <w:szCs w:val="17"/>
                      </w:rPr>
                    </w:pPr>
                    <w:r>
                      <w:rPr>
                        <w:rFonts w:ascii="SimSun" w:hAnsi="SimSun" w:eastAsia="SimSun" w:cs="SimSun"/>
                        <w:sz w:val="17"/>
                        <w:szCs w:val="17"/>
                        <w:spacing w:val="-9"/>
                      </w:rPr>
                      <w:t>账本存储</w:t>
                    </w:r>
                  </w:p>
                </w:txbxContent>
              </v:textbox>
            </v:shape>
            <v:shape id="_x0000_s638" style="position:absolute;left:5850;top:2806;width:675;height:21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7"/>
                        <w:szCs w:val="17"/>
                      </w:rPr>
                    </w:pPr>
                    <w:r>
                      <w:rPr>
                        <w:rFonts w:ascii="SimSun" w:hAnsi="SimSun" w:eastAsia="SimSun" w:cs="SimSun"/>
                        <w:sz w:val="17"/>
                        <w:szCs w:val="17"/>
                        <w:spacing w:val="-9"/>
                      </w:rPr>
                      <w:t>加密算法</w:t>
                    </w:r>
                  </w:p>
                </w:txbxContent>
              </v:textbox>
            </v:shape>
          </v:group>
        </w:pict>
      </w:r>
    </w:p>
    <w:p>
      <w:pPr>
        <w:pStyle w:val="BodyText"/>
        <w:ind w:left="2990"/>
        <w:spacing w:before="107" w:line="219" w:lineRule="auto"/>
        <w:rPr/>
      </w:pPr>
      <w:r>
        <w:rPr>
          <w:spacing w:val="13"/>
        </w:rPr>
        <w:t>图12-6</w:t>
      </w:r>
      <w:r>
        <w:rPr/>
        <w:t xml:space="preserve">  </w:t>
      </w:r>
      <w:r>
        <w:rPr>
          <w:spacing w:val="13"/>
        </w:rPr>
        <w:t>隐私计算体系架构</w:t>
      </w:r>
    </w:p>
    <w:p>
      <w:pPr>
        <w:spacing w:line="305" w:lineRule="auto"/>
        <w:rPr>
          <w:rFonts w:ascii="Arial"/>
          <w:sz w:val="21"/>
        </w:rPr>
      </w:pPr>
      <w:r/>
    </w:p>
    <w:p>
      <w:pPr>
        <w:pStyle w:val="BodyText"/>
        <w:ind w:left="829" w:right="22" w:hanging="369"/>
        <w:spacing w:before="56" w:line="261" w:lineRule="auto"/>
        <w:rPr/>
      </w:pPr>
      <w:r>
        <w:rPr>
          <w:spacing w:val="-4"/>
        </w:rPr>
        <w:t>⊙</w:t>
      </w:r>
      <w:r>
        <w:rPr>
          <w:spacing w:val="63"/>
          <w:w w:val="101"/>
        </w:rPr>
        <w:t xml:space="preserve"> </w:t>
      </w:r>
      <w:r>
        <w:rPr>
          <w:spacing w:val="-4"/>
        </w:rPr>
        <w:t>《腾讯隐私计算白皮书2021》第8页，2021年5月2日载于腾讯网，见</w:t>
      </w:r>
      <w:r>
        <w:rPr>
          <w:spacing w:val="-45"/>
        </w:rPr>
        <w:t xml:space="preserve"> </w:t>
      </w:r>
      <w:r>
        <w:rPr>
          <w:spacing w:val="-4"/>
        </w:rPr>
        <w:t>htps:/new.qq.com/omn/202</w:t>
      </w:r>
      <w:r>
        <w:rPr>
          <w:spacing w:val="-5"/>
        </w:rPr>
        <w:t>10502</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2"/>
        </w:rPr>
        <w:t>20210502A06BL700.html。</w:t>
      </w:r>
    </w:p>
    <w:p>
      <w:pPr>
        <w:spacing w:line="261" w:lineRule="auto"/>
        <w:sectPr>
          <w:pgSz w:w="9450" w:h="13340"/>
          <w:pgMar w:top="400" w:right="759" w:bottom="400" w:left="589" w:header="0" w:footer="0" w:gutter="0"/>
        </w:sectPr>
        <w:rPr/>
      </w:pPr>
    </w:p>
    <w:p>
      <w:pPr>
        <w:pStyle w:val="BodyText"/>
        <w:ind w:left="3269"/>
        <w:spacing w:before="94" w:line="222" w:lineRule="auto"/>
        <w:rPr>
          <w:sz w:val="15"/>
          <w:szCs w:val="15"/>
        </w:rPr>
      </w:pPr>
      <w:r>
        <w:drawing>
          <wp:anchor distT="0" distB="0" distL="0" distR="0" simplePos="0" relativeHeight="253460480" behindDoc="0" locked="0" layoutInCell="0" allowOverlap="1">
            <wp:simplePos x="0" y="0"/>
            <wp:positionH relativeFrom="page">
              <wp:posOffset>990603</wp:posOffset>
            </wp:positionH>
            <wp:positionV relativeFrom="page">
              <wp:posOffset>2641581</wp:posOffset>
            </wp:positionV>
            <wp:extent cx="1860532" cy="1225593"/>
            <wp:effectExtent l="0" t="0" r="0" b="0"/>
            <wp:wrapNone/>
            <wp:docPr id="418" name="IM 418"/>
            <wp:cNvGraphicFramePr/>
            <a:graphic>
              <a:graphicData uri="http://schemas.openxmlformats.org/drawingml/2006/picture">
                <pic:pic>
                  <pic:nvPicPr>
                    <pic:cNvPr id="418" name="IM 418"/>
                    <pic:cNvPicPr/>
                  </pic:nvPicPr>
                  <pic:blipFill>
                    <a:blip r:embed="rId219"/>
                    <a:stretch>
                      <a:fillRect/>
                    </a:stretch>
                  </pic:blipFill>
                  <pic:spPr>
                    <a:xfrm rot="0">
                      <a:off x="0" y="0"/>
                      <a:ext cx="1860532" cy="1225593"/>
                    </a:xfrm>
                    <a:prstGeom prst="rect">
                      <a:avLst/>
                    </a:prstGeom>
                  </pic:spPr>
                </pic:pic>
              </a:graphicData>
            </a:graphic>
          </wp:anchor>
        </w:drawing>
      </w:r>
      <w:r>
        <w:rPr>
          <w:rFonts w:ascii="YouYuan" w:hAnsi="YouYuan" w:eastAsia="YouYuan" w:cs="YouYuan"/>
          <w:sz w:val="19"/>
          <w:szCs w:val="19"/>
          <w:spacing w:val="-4"/>
        </w:rPr>
        <w:t>第十二章</w:t>
      </w:r>
      <w:r>
        <w:rPr>
          <w:rFonts w:ascii="YouYuan" w:hAnsi="YouYuan" w:eastAsia="YouYuan" w:cs="YouYuan"/>
          <w:sz w:val="19"/>
          <w:szCs w:val="19"/>
          <w:spacing w:val="-4"/>
        </w:rPr>
        <w:t xml:space="preserve"> </w:t>
      </w:r>
      <w:r>
        <w:rPr>
          <w:rFonts w:ascii="YouYuan" w:hAnsi="YouYuan" w:eastAsia="YouYuan" w:cs="YouYuan"/>
          <w:sz w:val="19"/>
          <w:szCs w:val="19"/>
          <w:spacing w:val="-4"/>
        </w:rPr>
        <w:t>数据要素效能发挥：数据共享与交易</w:t>
      </w:r>
      <w:r>
        <w:rPr>
          <w:rFonts w:ascii="YouYuan" w:hAnsi="YouYuan" w:eastAsia="YouYuan" w:cs="YouYuan"/>
          <w:sz w:val="19"/>
          <w:szCs w:val="19"/>
          <w:spacing w:val="-4"/>
        </w:rPr>
        <w:t xml:space="preserve">      </w:t>
      </w:r>
      <w:r>
        <w:rPr>
          <w:sz w:val="15"/>
          <w:szCs w:val="15"/>
          <w:spacing w:val="-4"/>
          <w:position w:val="-1"/>
        </w:rPr>
        <w:t>209</w:t>
      </w:r>
    </w:p>
    <w:p>
      <w:pPr>
        <w:spacing w:line="338" w:lineRule="auto"/>
        <w:rPr>
          <w:rFonts w:ascii="Arial"/>
          <w:sz w:val="21"/>
        </w:rPr>
      </w:pPr>
      <w:r/>
    </w:p>
    <w:p>
      <w:pPr>
        <w:spacing w:line="339" w:lineRule="auto"/>
        <w:rPr>
          <w:rFonts w:ascii="Arial"/>
          <w:sz w:val="21"/>
        </w:rPr>
      </w:pPr>
      <w:r/>
    </w:p>
    <w:p>
      <w:pPr>
        <w:pStyle w:val="BodyText"/>
        <w:ind w:firstLine="419"/>
        <w:spacing w:before="61" w:line="350" w:lineRule="auto"/>
        <w:jc w:val="both"/>
        <w:rPr>
          <w:sz w:val="19"/>
          <w:szCs w:val="19"/>
        </w:rPr>
      </w:pPr>
      <w:r>
        <w:rPr>
          <w:sz w:val="19"/>
          <w:szCs w:val="19"/>
          <w:spacing w:val="18"/>
        </w:rPr>
        <w:t>联邦学习是一种分布式机器学习技术和系统，这些参与方通过安全算</w:t>
      </w:r>
      <w:r>
        <w:rPr>
          <w:sz w:val="19"/>
          <w:szCs w:val="19"/>
          <w:spacing w:val="17"/>
        </w:rPr>
        <w:t>法协议进行联 </w:t>
      </w:r>
      <w:r>
        <w:rPr>
          <w:sz w:val="19"/>
          <w:szCs w:val="19"/>
          <w:spacing w:val="13"/>
        </w:rPr>
        <w:t>合机器学习，可以在各方数据不出本地的情况下，联合多方数据</w:t>
      </w:r>
      <w:r>
        <w:rPr>
          <w:sz w:val="19"/>
          <w:szCs w:val="19"/>
          <w:spacing w:val="12"/>
        </w:rPr>
        <w:t>源建模和提供数据模型推</w:t>
      </w:r>
      <w:r>
        <w:rPr>
          <w:sz w:val="19"/>
          <w:szCs w:val="19"/>
        </w:rPr>
        <w:t xml:space="preserve">  </w:t>
      </w:r>
      <w:r>
        <w:rPr>
          <w:sz w:val="19"/>
          <w:szCs w:val="19"/>
          <w:spacing w:val="13"/>
        </w:rPr>
        <w:t>理和预测服务°。以图12-7所示的羊吃草模型为例。在传统</w:t>
      </w:r>
      <w:r>
        <w:rPr>
          <w:sz w:val="19"/>
          <w:szCs w:val="19"/>
          <w:spacing w:val="12"/>
        </w:rPr>
        <w:t>的数据分析情况下，羊想要吃</w:t>
      </w:r>
      <w:r>
        <w:rPr>
          <w:sz w:val="19"/>
          <w:szCs w:val="19"/>
        </w:rPr>
        <w:t xml:space="preserve"> </w:t>
      </w:r>
      <w:r>
        <w:rPr>
          <w:sz w:val="19"/>
          <w:szCs w:val="19"/>
          <w:spacing w:val="13"/>
        </w:rPr>
        <w:t>到草，需要将三块草地的草割下来送给羊，正如大量不同源的数据喂给模型，以提升模型</w:t>
      </w:r>
      <w:r>
        <w:rPr>
          <w:sz w:val="19"/>
          <w:szCs w:val="19"/>
          <w:spacing w:val="14"/>
        </w:rPr>
        <w:t xml:space="preserve"> </w:t>
      </w:r>
      <w:r>
        <w:rPr>
          <w:sz w:val="19"/>
          <w:szCs w:val="19"/>
          <w:spacing w:val="15"/>
        </w:rPr>
        <w:t>的推理和预测能力；而在联邦学习模型下，羊可以跑到三块草地上，分别吃到各自的草，</w:t>
      </w:r>
    </w:p>
    <w:p>
      <w:pPr>
        <w:pStyle w:val="BodyText"/>
        <w:spacing w:line="218" w:lineRule="auto"/>
        <w:rPr>
          <w:sz w:val="19"/>
          <w:szCs w:val="19"/>
        </w:rPr>
      </w:pPr>
      <w:r>
        <w:rPr>
          <w:sz w:val="19"/>
          <w:szCs w:val="19"/>
          <w:spacing w:val="12"/>
        </w:rPr>
        <w:t>正如联邦学习下的原始数据不脱离本地，由模型部署到各自的数据源去建模、提升。</w:t>
      </w:r>
    </w:p>
    <w:p>
      <w:pPr>
        <w:spacing w:line="242" w:lineRule="auto"/>
        <w:rPr>
          <w:rFonts w:ascii="Arial"/>
          <w:sz w:val="21"/>
        </w:rPr>
      </w:pPr>
      <w:r/>
    </w:p>
    <w:p>
      <w:pPr>
        <w:pStyle w:val="BodyText"/>
        <w:ind w:left="2919"/>
        <w:spacing w:before="62" w:line="219" w:lineRule="auto"/>
        <w:rPr>
          <w:sz w:val="19"/>
          <w:szCs w:val="19"/>
        </w:rPr>
      </w:pPr>
      <w:r>
        <w:rPr>
          <w:sz w:val="19"/>
          <w:szCs w:val="19"/>
          <w:spacing w:val="-24"/>
          <w:w w:val="98"/>
        </w:rPr>
        <w:t>解决“羊吃草问题”的新思路</w:t>
      </w:r>
    </w:p>
    <w:p>
      <w:pPr>
        <w:ind w:firstLine="3829"/>
        <w:spacing w:before="117" w:line="1960" w:lineRule="exact"/>
        <w:rPr/>
      </w:pPr>
      <w:r>
        <w:rPr>
          <w:position w:val="-39"/>
        </w:rPr>
        <w:drawing>
          <wp:inline distT="0" distB="0" distL="0" distR="0">
            <wp:extent cx="2165310" cy="1244624"/>
            <wp:effectExtent l="0" t="0" r="0" b="0"/>
            <wp:docPr id="420" name="IM 420"/>
            <wp:cNvGraphicFramePr/>
            <a:graphic>
              <a:graphicData uri="http://schemas.openxmlformats.org/drawingml/2006/picture">
                <pic:pic>
                  <pic:nvPicPr>
                    <pic:cNvPr id="420" name="IM 420"/>
                    <pic:cNvPicPr/>
                  </pic:nvPicPr>
                  <pic:blipFill>
                    <a:blip r:embed="rId220"/>
                    <a:stretch>
                      <a:fillRect/>
                    </a:stretch>
                  </pic:blipFill>
                  <pic:spPr>
                    <a:xfrm rot="0">
                      <a:off x="0" y="0"/>
                      <a:ext cx="2165310" cy="1244624"/>
                    </a:xfrm>
                    <a:prstGeom prst="rect">
                      <a:avLst/>
                    </a:prstGeom>
                  </pic:spPr>
                </pic:pic>
              </a:graphicData>
            </a:graphic>
          </wp:inline>
        </w:drawing>
      </w:r>
    </w:p>
    <w:p>
      <w:pPr>
        <w:spacing w:line="353" w:lineRule="auto"/>
        <w:rPr>
          <w:rFonts w:ascii="Arial"/>
          <w:sz w:val="21"/>
        </w:rPr>
      </w:pPr>
      <w:r/>
    </w:p>
    <w:p>
      <w:pPr>
        <w:pStyle w:val="BodyText"/>
        <w:ind w:left="2780"/>
        <w:spacing w:before="62" w:line="219" w:lineRule="auto"/>
        <w:rPr>
          <w:sz w:val="19"/>
          <w:szCs w:val="19"/>
        </w:rPr>
      </w:pPr>
      <w:r>
        <w:rPr>
          <w:sz w:val="19"/>
          <w:szCs w:val="19"/>
          <w:spacing w:val="-3"/>
        </w:rPr>
        <w:t>图12-7</w:t>
      </w:r>
      <w:r>
        <w:rPr>
          <w:sz w:val="19"/>
          <w:szCs w:val="19"/>
          <w:spacing w:val="65"/>
        </w:rPr>
        <w:t xml:space="preserve"> </w:t>
      </w:r>
      <w:r>
        <w:rPr>
          <w:sz w:val="19"/>
          <w:szCs w:val="19"/>
          <w:spacing w:val="-3"/>
        </w:rPr>
        <w:t>联邦学习模型示意图</w:t>
      </w:r>
    </w:p>
    <w:p>
      <w:pPr>
        <w:pStyle w:val="BodyText"/>
        <w:ind w:firstLine="419"/>
        <w:spacing w:before="245" w:line="350" w:lineRule="auto"/>
        <w:jc w:val="both"/>
        <w:rPr>
          <w:sz w:val="19"/>
          <w:szCs w:val="19"/>
        </w:rPr>
      </w:pPr>
      <w:r>
        <w:rPr>
          <w:sz w:val="19"/>
          <w:szCs w:val="19"/>
          <w:spacing w:val="18"/>
        </w:rPr>
        <w:t>安全多方计算是参与方将明文形式的数据加密或转化后再提供给其他方，任何</w:t>
      </w:r>
      <w:r>
        <w:rPr>
          <w:sz w:val="19"/>
          <w:szCs w:val="19"/>
          <w:spacing w:val="17"/>
        </w:rPr>
        <w:t>一方</w:t>
      </w:r>
      <w:r>
        <w:rPr>
          <w:sz w:val="19"/>
          <w:szCs w:val="19"/>
        </w:rPr>
        <w:t xml:space="preserve">  </w:t>
      </w:r>
      <w:r>
        <w:rPr>
          <w:sz w:val="19"/>
          <w:szCs w:val="19"/>
          <w:spacing w:val="15"/>
        </w:rPr>
        <w:t>都无法接触到其他方的明文形式的数据，从而保证各方数据的安全°。如百万富翁问</w:t>
      </w:r>
      <w:r>
        <w:rPr>
          <w:sz w:val="19"/>
          <w:szCs w:val="19"/>
          <w:spacing w:val="14"/>
        </w:rPr>
        <w:t>题，</w:t>
      </w:r>
      <w:r>
        <w:rPr>
          <w:sz w:val="19"/>
          <w:szCs w:val="19"/>
        </w:rPr>
        <w:t xml:space="preserve"> </w:t>
      </w:r>
      <w:r>
        <w:rPr>
          <w:sz w:val="19"/>
          <w:szCs w:val="19"/>
          <w:spacing w:val="18"/>
        </w:rPr>
        <w:t>在比较两个富翁谁更富有时，安全多方计算不需要知道两个富翁准确的财富金额却能得</w:t>
      </w:r>
    </w:p>
    <w:p>
      <w:pPr>
        <w:pStyle w:val="BodyText"/>
        <w:spacing w:line="220" w:lineRule="auto"/>
        <w:rPr>
          <w:sz w:val="19"/>
          <w:szCs w:val="19"/>
        </w:rPr>
      </w:pPr>
      <w:r>
        <w:rPr>
          <w:sz w:val="19"/>
          <w:szCs w:val="19"/>
          <w:spacing w:val="9"/>
        </w:rPr>
        <w:t>到正确的结论。</w:t>
      </w:r>
    </w:p>
    <w:p>
      <w:pPr>
        <w:pStyle w:val="BodyText"/>
        <w:ind w:right="85" w:firstLine="419"/>
        <w:spacing w:before="110" w:line="357" w:lineRule="auto"/>
        <w:jc w:val="both"/>
        <w:rPr>
          <w:sz w:val="19"/>
          <w:szCs w:val="19"/>
        </w:rPr>
      </w:pPr>
      <w:r>
        <w:rPr>
          <w:sz w:val="19"/>
          <w:szCs w:val="19"/>
          <w:spacing w:val="8"/>
        </w:rPr>
        <w:t>可信计算是基于硬件的可信执行环境</w:t>
      </w:r>
      <w:r>
        <w:rPr>
          <w:sz w:val="19"/>
          <w:szCs w:val="19"/>
          <w:spacing w:val="-43"/>
        </w:rPr>
        <w:t xml:space="preserve"> </w:t>
      </w:r>
      <w:r>
        <w:rPr>
          <w:rFonts w:ascii="Times New Roman" w:hAnsi="Times New Roman" w:eastAsia="Times New Roman" w:cs="Times New Roman"/>
          <w:sz w:val="19"/>
          <w:szCs w:val="19"/>
          <w:spacing w:val="8"/>
        </w:rPr>
        <w:t>(</w:t>
      </w:r>
      <w:r>
        <w:rPr>
          <w:rFonts w:ascii="Times New Roman" w:hAnsi="Times New Roman" w:eastAsia="Times New Roman" w:cs="Times New Roman"/>
          <w:sz w:val="19"/>
          <w:szCs w:val="19"/>
        </w:rPr>
        <w:t>Trusted</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Execution</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Environment</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rPr>
        <w:t>TEE</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24"/>
          <w:w w:val="101"/>
        </w:rPr>
        <w:t xml:space="preserve"> </w:t>
      </w:r>
      <w:r>
        <w:rPr>
          <w:sz w:val="19"/>
          <w:szCs w:val="19"/>
          <w:spacing w:val="7"/>
        </w:rPr>
        <w:t>中执行</w:t>
      </w:r>
      <w:r>
        <w:rPr>
          <w:sz w:val="19"/>
          <w:szCs w:val="19"/>
        </w:rPr>
        <w:t xml:space="preserve"> </w:t>
      </w:r>
      <w:r>
        <w:rPr>
          <w:sz w:val="19"/>
          <w:szCs w:val="19"/>
          <w:spacing w:val="15"/>
        </w:rPr>
        <w:t>代码来保护数据应用中隐私安全的技术之一</w:t>
      </w:r>
      <w:r>
        <w:rPr>
          <w:sz w:val="19"/>
          <w:szCs w:val="19"/>
          <w:spacing w:val="-41"/>
        </w:rPr>
        <w:t xml:space="preserve"> </w:t>
      </w:r>
      <w:r>
        <w:rPr>
          <w:sz w:val="19"/>
          <w:szCs w:val="19"/>
          <w:spacing w:val="15"/>
        </w:rPr>
        <w:t>。基于</w:t>
      </w:r>
      <w:r>
        <w:rPr>
          <w:rFonts w:ascii="Times New Roman" w:hAnsi="Times New Roman" w:eastAsia="Times New Roman" w:cs="Times New Roman"/>
          <w:sz w:val="19"/>
          <w:szCs w:val="19"/>
        </w:rPr>
        <w:t>TEE</w:t>
      </w:r>
      <w:r>
        <w:rPr>
          <w:rFonts w:ascii="Times New Roman" w:hAnsi="Times New Roman" w:eastAsia="Times New Roman" w:cs="Times New Roman"/>
          <w:sz w:val="19"/>
          <w:szCs w:val="19"/>
          <w:spacing w:val="15"/>
        </w:rPr>
        <w:t xml:space="preserve">  </w:t>
      </w:r>
      <w:r>
        <w:rPr>
          <w:sz w:val="19"/>
          <w:szCs w:val="19"/>
          <w:spacing w:val="15"/>
        </w:rPr>
        <w:t>的隐私保护方案不受算法和网络</w:t>
      </w:r>
      <w:r>
        <w:rPr>
          <w:sz w:val="19"/>
          <w:szCs w:val="19"/>
        </w:rPr>
        <w:t xml:space="preserve"> </w:t>
      </w:r>
      <w:r>
        <w:rPr>
          <w:sz w:val="19"/>
          <w:szCs w:val="19"/>
          <w:spacing w:val="15"/>
        </w:rPr>
        <w:t>限制，安全性完全依赖于</w:t>
      </w:r>
      <w:r>
        <w:rPr>
          <w:rFonts w:ascii="Times New Roman" w:hAnsi="Times New Roman" w:eastAsia="Times New Roman" w:cs="Times New Roman"/>
          <w:sz w:val="19"/>
          <w:szCs w:val="19"/>
        </w:rPr>
        <w:t>TEE</w:t>
      </w:r>
      <w:r>
        <w:rPr>
          <w:rFonts w:ascii="Times New Roman" w:hAnsi="Times New Roman" w:eastAsia="Times New Roman" w:cs="Times New Roman"/>
          <w:sz w:val="19"/>
          <w:szCs w:val="19"/>
          <w:spacing w:val="15"/>
        </w:rPr>
        <w:t xml:space="preserve">  </w:t>
      </w:r>
      <w:r>
        <w:rPr>
          <w:sz w:val="19"/>
          <w:szCs w:val="19"/>
          <w:spacing w:val="15"/>
        </w:rPr>
        <w:t>自身的安全性，在实</w:t>
      </w:r>
      <w:r>
        <w:rPr>
          <w:sz w:val="19"/>
          <w:szCs w:val="19"/>
          <w:spacing w:val="14"/>
        </w:rPr>
        <w:t>际使用中需要信任</w:t>
      </w:r>
      <w:r>
        <w:rPr>
          <w:sz w:val="19"/>
          <w:szCs w:val="19"/>
          <w:spacing w:val="-33"/>
        </w:rPr>
        <w:t xml:space="preserve"> </w:t>
      </w:r>
      <w:r>
        <w:rPr>
          <w:rFonts w:ascii="Times New Roman" w:hAnsi="Times New Roman" w:eastAsia="Times New Roman" w:cs="Times New Roman"/>
          <w:sz w:val="19"/>
          <w:szCs w:val="19"/>
        </w:rPr>
        <w:t>TEE</w:t>
      </w:r>
      <w:r>
        <w:rPr>
          <w:rFonts w:ascii="Times New Roman" w:hAnsi="Times New Roman" w:eastAsia="Times New Roman" w:cs="Times New Roman"/>
          <w:sz w:val="19"/>
          <w:szCs w:val="19"/>
          <w:spacing w:val="21"/>
        </w:rPr>
        <w:t xml:space="preserve"> </w:t>
      </w:r>
      <w:r>
        <w:rPr>
          <w:sz w:val="19"/>
          <w:szCs w:val="19"/>
          <w:spacing w:val="14"/>
        </w:rPr>
        <w:t>硬件厂商或平</w:t>
      </w:r>
    </w:p>
    <w:p>
      <w:pPr>
        <w:pStyle w:val="BodyText"/>
        <w:spacing w:before="1" w:line="219" w:lineRule="auto"/>
        <w:rPr>
          <w:sz w:val="19"/>
          <w:szCs w:val="19"/>
        </w:rPr>
      </w:pPr>
      <w:r>
        <w:rPr>
          <w:sz w:val="19"/>
          <w:szCs w:val="19"/>
          <w:spacing w:val="26"/>
        </w:rPr>
        <w:t>台服务商</w:t>
      </w:r>
      <w:r>
        <w:rPr>
          <w:sz w:val="19"/>
          <w:szCs w:val="19"/>
          <w:spacing w:val="-44"/>
        </w:rPr>
        <w:t xml:space="preserve"> </w:t>
      </w:r>
      <w:r>
        <w:rPr>
          <w:sz w:val="19"/>
          <w:szCs w:val="19"/>
          <w:spacing w:val="26"/>
        </w:rPr>
        <w:t>。</w:t>
      </w:r>
    </w:p>
    <w:p>
      <w:pPr>
        <w:pStyle w:val="BodyText"/>
        <w:spacing w:before="134" w:line="379" w:lineRule="exact"/>
        <w:jc w:val="right"/>
        <w:rPr>
          <w:sz w:val="19"/>
          <w:szCs w:val="19"/>
        </w:rPr>
      </w:pPr>
      <w:r>
        <w:rPr>
          <w:sz w:val="19"/>
          <w:szCs w:val="19"/>
          <w:spacing w:val="20"/>
          <w:position w:val="14"/>
        </w:rPr>
        <w:t>隐私计算虽然实现了多方协作计算过程中对输入数据的隐私保护，但是原始数据、</w:t>
      </w:r>
    </w:p>
    <w:p>
      <w:pPr>
        <w:pStyle w:val="BodyText"/>
        <w:spacing w:before="1" w:line="218" w:lineRule="auto"/>
        <w:rPr>
          <w:sz w:val="19"/>
          <w:szCs w:val="19"/>
        </w:rPr>
      </w:pPr>
      <w:r>
        <w:rPr>
          <w:sz w:val="19"/>
          <w:szCs w:val="19"/>
          <w:spacing w:val="18"/>
        </w:rPr>
        <w:t>计算过程和结果均面临着可验证性问题。而区块链因其共享账本、智能合约、共识机制</w:t>
      </w:r>
    </w:p>
    <w:p>
      <w:pPr>
        <w:spacing w:line="246" w:lineRule="auto"/>
        <w:rPr>
          <w:rFonts w:ascii="Arial"/>
          <w:sz w:val="21"/>
        </w:rPr>
      </w:pPr>
      <w:r/>
    </w:p>
    <w:p>
      <w:pPr>
        <w:pStyle w:val="BodyText"/>
        <w:ind w:left="709" w:right="35" w:hanging="310"/>
        <w:spacing w:before="62" w:line="223" w:lineRule="auto"/>
        <w:rPr>
          <w:sz w:val="19"/>
          <w:szCs w:val="19"/>
        </w:rPr>
      </w:pPr>
      <w:r>
        <w:rPr>
          <w:sz w:val="19"/>
          <w:szCs w:val="19"/>
          <w:spacing w:val="-21"/>
        </w:rPr>
        <w:t>⊙</w:t>
      </w:r>
      <w:r>
        <w:rPr>
          <w:sz w:val="19"/>
          <w:szCs w:val="19"/>
          <w:spacing w:val="25"/>
        </w:rPr>
        <w:t xml:space="preserve"> </w:t>
      </w:r>
      <w:r>
        <w:rPr>
          <w:sz w:val="19"/>
          <w:szCs w:val="19"/>
          <w:spacing w:val="-21"/>
        </w:rPr>
        <w:t>《腾讯隐私计算白皮书2021》第10页，2021年5月2日载于腾讯网，见</w:t>
      </w:r>
      <w:hyperlink w:history="true" r:id="rId221">
        <w:r>
          <w:rPr>
            <w:sz w:val="19"/>
            <w:szCs w:val="19"/>
            <w:spacing w:val="-21"/>
          </w:rPr>
          <w:t>https://new.qq.com/omn/</w:t>
        </w:r>
        <w:r>
          <w:rPr>
            <w:rFonts w:ascii="Times New Roman" w:hAnsi="Times New Roman" w:eastAsia="Times New Roman" w:cs="Times New Roman"/>
            <w:sz w:val="19"/>
            <w:szCs w:val="19"/>
            <w:spacing w:val="-21"/>
          </w:rPr>
          <w:t>20210502/</w:t>
        </w:r>
      </w:hyperlink>
      <w:r>
        <w:rPr>
          <w:rFonts w:ascii="Times New Roman" w:hAnsi="Times New Roman" w:eastAsia="Times New Roman" w:cs="Times New Roman"/>
          <w:sz w:val="19"/>
          <w:szCs w:val="19"/>
        </w:rPr>
        <w:t xml:space="preserve"> </w:t>
      </w:r>
      <w:r>
        <w:rPr>
          <w:sz w:val="19"/>
          <w:szCs w:val="19"/>
          <w:spacing w:val="-11"/>
        </w:rPr>
        <w:t>20210502A06BL700.html。</w:t>
      </w:r>
    </w:p>
    <w:p>
      <w:pPr>
        <w:pStyle w:val="BodyText"/>
        <w:ind w:left="709" w:right="15" w:hanging="300"/>
        <w:spacing w:before="31" w:line="223" w:lineRule="auto"/>
        <w:rPr>
          <w:sz w:val="19"/>
          <w:szCs w:val="19"/>
        </w:rPr>
      </w:pPr>
      <w:r>
        <w:rPr>
          <w:sz w:val="19"/>
          <w:szCs w:val="19"/>
          <w:spacing w:val="-19"/>
        </w:rPr>
        <w:t>⊙《腾讯</w:t>
      </w:r>
      <w:r>
        <w:rPr>
          <w:sz w:val="19"/>
          <w:szCs w:val="19"/>
          <w:spacing w:val="-18"/>
        </w:rPr>
        <w:t>隐私计算白皮书2021》第12页，2021年5月2日载于腾讯网，见https:/new.qq.com/o</w:t>
      </w:r>
      <w:r>
        <w:rPr>
          <w:rFonts w:ascii="Times New Roman" w:hAnsi="Times New Roman" w:eastAsia="Times New Roman" w:cs="Times New Roman"/>
          <w:sz w:val="19"/>
          <w:szCs w:val="19"/>
          <w:spacing w:val="-18"/>
        </w:rPr>
        <w:t>m</w:t>
      </w:r>
      <w:r>
        <w:rPr>
          <w:rFonts w:ascii="Times New Roman" w:hAnsi="Times New Roman" w:eastAsia="Times New Roman" w:cs="Times New Roman"/>
          <w:sz w:val="19"/>
          <w:szCs w:val="19"/>
          <w:spacing w:val="-19"/>
        </w:rPr>
        <w:t>n/20210502</w:t>
      </w:r>
      <w:r>
        <w:rPr>
          <w:rFonts w:ascii="Times New Roman" w:hAnsi="Times New Roman" w:eastAsia="Times New Roman" w:cs="Times New Roman"/>
          <w:sz w:val="19"/>
          <w:szCs w:val="19"/>
          <w:spacing w:val="-15"/>
        </w:rPr>
        <w:t>/</w:t>
      </w:r>
      <w:r>
        <w:rPr>
          <w:rFonts w:ascii="Times New Roman" w:hAnsi="Times New Roman" w:eastAsia="Times New Roman" w:cs="Times New Roman"/>
          <w:sz w:val="19"/>
          <w:szCs w:val="19"/>
        </w:rPr>
        <w:t xml:space="preserve"> </w:t>
      </w:r>
      <w:r>
        <w:rPr>
          <w:sz w:val="19"/>
          <w:szCs w:val="19"/>
          <w:spacing w:val="-11"/>
        </w:rPr>
        <w:t>20210502A06BL700.html。</w:t>
      </w:r>
    </w:p>
    <w:p>
      <w:pPr>
        <w:pStyle w:val="BodyText"/>
        <w:ind w:left="709" w:right="25"/>
        <w:spacing w:before="3" w:line="214" w:lineRule="auto"/>
        <w:rPr>
          <w:sz w:val="19"/>
          <w:szCs w:val="19"/>
        </w:rPr>
      </w:pPr>
      <w:r>
        <w:rPr>
          <w:sz w:val="19"/>
          <w:szCs w:val="19"/>
          <w:spacing w:val="-18"/>
        </w:rPr>
        <w:t>中国信通院：《隐私保护计算与合规应用研</w:t>
      </w:r>
      <w:r>
        <w:rPr>
          <w:sz w:val="19"/>
          <w:szCs w:val="19"/>
          <w:spacing w:val="-19"/>
        </w:rPr>
        <w:t>究报告(2021年)》,2021年3月载于中国信息通信研究院</w:t>
      </w:r>
      <w:r>
        <w:rPr>
          <w:sz w:val="19"/>
          <w:szCs w:val="19"/>
        </w:rPr>
        <w:t xml:space="preserve"> </w:t>
      </w:r>
      <w:r>
        <w:rPr>
          <w:sz w:val="19"/>
          <w:szCs w:val="19"/>
          <w:spacing w:val="-10"/>
        </w:rPr>
        <w:t>网站，见</w:t>
      </w:r>
      <w:hyperlink w:history="true" r:id="rId222">
        <w:r>
          <w:rPr>
            <w:rFonts w:ascii="Times New Roman" w:hAnsi="Times New Roman" w:eastAsia="Times New Roman" w:cs="Times New Roman"/>
            <w:sz w:val="19"/>
            <w:szCs w:val="19"/>
            <w:spacing w:val="-10"/>
          </w:rPr>
          <w:t>http://www.caict.ac.cn/kxyj/qwfb/ztbg/202104/t20210401</w:t>
        </w:r>
      </w:hyperlink>
      <w:r>
        <w:rPr>
          <w:rFonts w:ascii="Times New Roman" w:hAnsi="Times New Roman" w:eastAsia="Times New Roman" w:cs="Times New Roman"/>
          <w:sz w:val="19"/>
          <w:szCs w:val="19"/>
          <w:spacing w:val="-10"/>
        </w:rPr>
        <w:t>_37271</w:t>
      </w:r>
      <w:r>
        <w:rPr>
          <w:rFonts w:ascii="Times New Roman" w:hAnsi="Times New Roman" w:eastAsia="Times New Roman" w:cs="Times New Roman"/>
          <w:sz w:val="19"/>
          <w:szCs w:val="19"/>
          <w:spacing w:val="-11"/>
        </w:rPr>
        <w:t>3.htm</w:t>
      </w:r>
      <w:r>
        <w:rPr>
          <w:sz w:val="19"/>
          <w:szCs w:val="19"/>
          <w:spacing w:val="-11"/>
        </w:rPr>
        <w:t>。</w:t>
      </w:r>
    </w:p>
    <w:p>
      <w:pPr>
        <w:spacing w:line="214" w:lineRule="auto"/>
        <w:sectPr>
          <w:pgSz w:w="9450" w:h="13320"/>
          <w:pgMar w:top="400" w:right="714" w:bottom="400" w:left="740" w:header="0" w:footer="0" w:gutter="0"/>
        </w:sectPr>
        <w:rPr>
          <w:sz w:val="19"/>
          <w:szCs w:val="19"/>
        </w:rPr>
      </w:pPr>
    </w:p>
    <w:p>
      <w:pPr>
        <w:pStyle w:val="BodyText"/>
        <w:ind w:left="105"/>
        <w:spacing w:before="157" w:line="223" w:lineRule="auto"/>
        <w:rPr>
          <w:rFonts w:ascii="SimHei" w:hAnsi="SimHei" w:eastAsia="SimHei" w:cs="SimHei"/>
          <w:sz w:val="21"/>
          <w:szCs w:val="21"/>
        </w:rPr>
      </w:pPr>
      <w:bookmarkStart w:name="bookmark39" w:id="38"/>
      <w:bookmarkEnd w:id="38"/>
      <w:r>
        <w:rPr>
          <w:sz w:val="21"/>
          <w:szCs w:val="21"/>
          <w:spacing w:val="-22"/>
          <w:position w:val="-4"/>
        </w:rPr>
        <w:t>210      </w:t>
      </w:r>
      <w:r>
        <w:rPr>
          <w:rFonts w:ascii="SimHei" w:hAnsi="SimHei" w:eastAsia="SimHei" w:cs="SimHei"/>
          <w:sz w:val="21"/>
          <w:szCs w:val="21"/>
          <w:spacing w:val="-22"/>
        </w:rPr>
        <w:t>高阶篇</w:t>
      </w:r>
      <w:r>
        <w:rPr>
          <w:rFonts w:ascii="SimHei" w:hAnsi="SimHei" w:eastAsia="SimHei" w:cs="SimHei"/>
          <w:sz w:val="21"/>
          <w:szCs w:val="21"/>
          <w:spacing w:val="-22"/>
        </w:rPr>
        <w:t xml:space="preserve">  </w:t>
      </w:r>
      <w:r>
        <w:rPr>
          <w:rFonts w:ascii="SimHei" w:hAnsi="SimHei" w:eastAsia="SimHei" w:cs="SimHei"/>
          <w:sz w:val="21"/>
          <w:szCs w:val="21"/>
          <w:spacing w:val="-22"/>
        </w:rPr>
        <w:t>见招拆招，小白化身数据合规专家应对高难场景</w:t>
      </w:r>
    </w:p>
    <w:p>
      <w:pPr>
        <w:spacing w:line="317" w:lineRule="auto"/>
        <w:rPr>
          <w:rFonts w:ascii="Arial"/>
          <w:sz w:val="21"/>
        </w:rPr>
      </w:pPr>
      <w:r/>
    </w:p>
    <w:p>
      <w:pPr>
        <w:spacing w:line="318" w:lineRule="auto"/>
        <w:rPr>
          <w:rFonts w:ascii="Arial"/>
          <w:sz w:val="21"/>
        </w:rPr>
      </w:pPr>
      <w:r/>
    </w:p>
    <w:p>
      <w:pPr>
        <w:pStyle w:val="BodyText"/>
        <w:ind w:left="105" w:right="105"/>
        <w:spacing w:before="68" w:line="284" w:lineRule="auto"/>
        <w:jc w:val="both"/>
        <w:rPr>
          <w:sz w:val="21"/>
          <w:szCs w:val="21"/>
        </w:rPr>
      </w:pPr>
      <w:r>
        <w:rPr>
          <w:sz w:val="21"/>
          <w:szCs w:val="21"/>
          <w:spacing w:val="-2"/>
        </w:rPr>
        <w:t>等技术特性，可以实现原始数据的链上存证核验、计算过程关键数据和环节的上链存证</w:t>
      </w:r>
      <w:r>
        <w:rPr>
          <w:sz w:val="21"/>
          <w:szCs w:val="21"/>
          <w:spacing w:val="13"/>
        </w:rPr>
        <w:t xml:space="preserve"> </w:t>
      </w:r>
      <w:r>
        <w:rPr>
          <w:sz w:val="21"/>
          <w:szCs w:val="21"/>
          <w:spacing w:val="-6"/>
        </w:rPr>
        <w:t>回溯，确保计算过程的可验证性°。所以，区块</w:t>
      </w:r>
      <w:r>
        <w:rPr>
          <w:sz w:val="21"/>
          <w:szCs w:val="21"/>
          <w:spacing w:val="-7"/>
        </w:rPr>
        <w:t>链是隐私计算的重要组成部分，隐私计算</w:t>
      </w:r>
      <w:r>
        <w:rPr>
          <w:sz w:val="21"/>
          <w:szCs w:val="21"/>
        </w:rPr>
        <w:t xml:space="preserve"> </w:t>
      </w:r>
      <w:r>
        <w:rPr>
          <w:sz w:val="21"/>
          <w:szCs w:val="21"/>
          <w:spacing w:val="-8"/>
        </w:rPr>
        <w:t>确保数据可用不可见，区块链保证可验证和可信。</w:t>
      </w:r>
    </w:p>
    <w:p>
      <w:pPr>
        <w:pStyle w:val="BodyText"/>
        <w:ind w:right="86" w:firstLine="524"/>
        <w:spacing w:before="97" w:line="303" w:lineRule="auto"/>
        <w:jc w:val="both"/>
        <w:rPr>
          <w:sz w:val="21"/>
          <w:szCs w:val="21"/>
        </w:rPr>
      </w:pPr>
      <w:r>
        <w:rPr>
          <w:sz w:val="21"/>
          <w:szCs w:val="21"/>
          <w:spacing w:val="-1"/>
        </w:rPr>
        <w:t>隐私计算虽然在一定程度上解决了部分个人信息保护的风险，比如隐私计算保证原</w:t>
      </w:r>
      <w:r>
        <w:rPr>
          <w:sz w:val="21"/>
          <w:szCs w:val="21"/>
          <w:spacing w:val="13"/>
        </w:rPr>
        <w:t xml:space="preserve"> </w:t>
      </w:r>
      <w:r>
        <w:rPr>
          <w:sz w:val="21"/>
          <w:szCs w:val="21"/>
          <w:spacing w:val="-4"/>
        </w:rPr>
        <w:t>始数据留存本地不被访问，保障了数据不被泄露以及一定程度上的数据最小化要求，但是</w:t>
      </w:r>
      <w:r>
        <w:rPr>
          <w:sz w:val="21"/>
          <w:szCs w:val="21"/>
          <w:spacing w:val="10"/>
        </w:rPr>
        <w:t xml:space="preserve"> </w:t>
      </w:r>
      <w:r>
        <w:rPr>
          <w:sz w:val="21"/>
          <w:szCs w:val="21"/>
          <w:spacing w:val="-4"/>
        </w:rPr>
        <w:t>对于知情同意、用户权利实现等合规机制不能实现一劳永逸。进一步来说，个人信息保护</w:t>
      </w:r>
      <w:r>
        <w:rPr>
          <w:sz w:val="21"/>
          <w:szCs w:val="21"/>
          <w:spacing w:val="15"/>
        </w:rPr>
        <w:t xml:space="preserve"> </w:t>
      </w:r>
      <w:r>
        <w:rPr>
          <w:sz w:val="21"/>
          <w:szCs w:val="21"/>
          <w:spacing w:val="-4"/>
        </w:rPr>
        <w:t>影响评估基于当前的情境以及采取的措施评估分析风险，而不是采用了隐私计算就获得了</w:t>
      </w:r>
      <w:r>
        <w:rPr>
          <w:sz w:val="21"/>
          <w:szCs w:val="21"/>
          <w:spacing w:val="7"/>
        </w:rPr>
        <w:t xml:space="preserve"> </w:t>
      </w:r>
      <w:r>
        <w:rPr>
          <w:sz w:val="21"/>
          <w:szCs w:val="21"/>
          <w:spacing w:val="-9"/>
        </w:rPr>
        <w:t>“免死金牌”。隐私计算更大程度上是解决了合作双方</w:t>
      </w:r>
      <w:r>
        <w:rPr>
          <w:sz w:val="21"/>
          <w:szCs w:val="21"/>
          <w:spacing w:val="-10"/>
        </w:rPr>
        <w:t>信任的障碍，因为只要原始数据不脱</w:t>
      </w:r>
      <w:r>
        <w:rPr>
          <w:sz w:val="21"/>
          <w:szCs w:val="21"/>
        </w:rPr>
        <w:t xml:space="preserve"> </w:t>
      </w:r>
      <w:r>
        <w:rPr>
          <w:sz w:val="21"/>
          <w:szCs w:val="21"/>
          <w:spacing w:val="-4"/>
        </w:rPr>
        <w:t>离数据提供方的控制，就不会发生一旦共享数据所有权被完全剥夺、数据接</w:t>
      </w:r>
      <w:r>
        <w:rPr>
          <w:sz w:val="21"/>
          <w:szCs w:val="21"/>
          <w:spacing w:val="-5"/>
        </w:rPr>
        <w:t>收方可能再倒</w:t>
      </w:r>
      <w:r>
        <w:rPr>
          <w:sz w:val="21"/>
          <w:szCs w:val="21"/>
        </w:rPr>
        <w:t xml:space="preserve"> </w:t>
      </w:r>
      <w:r>
        <w:rPr>
          <w:sz w:val="21"/>
          <w:szCs w:val="21"/>
          <w:spacing w:val="-7"/>
        </w:rPr>
        <w:t>手盈利等问题，以及脱离控制后数据接收方如何使用数据不可知不可控所带来的高风险。</w:t>
      </w:r>
    </w:p>
    <w:p>
      <w:pPr>
        <w:spacing w:line="251" w:lineRule="auto"/>
        <w:rPr>
          <w:rFonts w:ascii="Arial"/>
          <w:sz w:val="21"/>
        </w:rPr>
      </w:pPr>
      <w:r/>
    </w:p>
    <w:p>
      <w:pPr>
        <w:spacing w:line="251" w:lineRule="auto"/>
        <w:rPr>
          <w:rFonts w:ascii="Arial"/>
          <w:sz w:val="21"/>
        </w:rPr>
      </w:pPr>
      <w:r/>
    </w:p>
    <w:p>
      <w:pPr>
        <w:pStyle w:val="BodyText"/>
        <w:ind w:left="1549"/>
        <w:spacing w:before="95" w:line="219" w:lineRule="auto"/>
        <w:rPr>
          <w:sz w:val="29"/>
          <w:szCs w:val="29"/>
        </w:rPr>
      </w:pPr>
      <w:r>
        <w:rPr>
          <w:sz w:val="29"/>
          <w:szCs w:val="29"/>
          <w:b/>
          <w:bCs/>
          <w:spacing w:val="-8"/>
        </w:rPr>
        <w:t>第二节</w:t>
      </w:r>
      <w:r>
        <w:rPr>
          <w:sz w:val="29"/>
          <w:szCs w:val="29"/>
          <w:spacing w:val="122"/>
        </w:rPr>
        <w:t xml:space="preserve"> </w:t>
      </w:r>
      <w:r>
        <w:rPr>
          <w:sz w:val="29"/>
          <w:szCs w:val="29"/>
          <w:b/>
          <w:bCs/>
          <w:spacing w:val="-8"/>
        </w:rPr>
        <w:t>平台企业有数据垄断“原罪”吗</w:t>
      </w:r>
    </w:p>
    <w:p>
      <w:pPr>
        <w:pStyle w:val="BodyText"/>
        <w:ind w:left="105" w:right="50" w:firstLine="419"/>
        <w:spacing w:before="237" w:line="292" w:lineRule="auto"/>
        <w:jc w:val="both"/>
        <w:rPr>
          <w:sz w:val="21"/>
          <w:szCs w:val="21"/>
        </w:rPr>
      </w:pPr>
      <w:r>
        <w:rPr>
          <w:sz w:val="21"/>
          <w:szCs w:val="21"/>
          <w:spacing w:val="-2"/>
        </w:rPr>
        <w:t>数据是战略资源，各企业以反不正当竞争等救济途径捍卫自身的数据权利以及带来 </w:t>
      </w:r>
      <w:r>
        <w:rPr>
          <w:sz w:val="21"/>
          <w:szCs w:val="21"/>
        </w:rPr>
        <w:t>的经济利益。随着一个平台沉淀的数据越来越多，将面临平台经济反垄断监管的风险，</w:t>
      </w:r>
      <w:r>
        <w:rPr>
          <w:sz w:val="21"/>
          <w:szCs w:val="21"/>
          <w:spacing w:val="14"/>
        </w:rPr>
        <w:t xml:space="preserve"> </w:t>
      </w:r>
      <w:r>
        <w:rPr>
          <w:sz w:val="21"/>
          <w:szCs w:val="21"/>
          <w:spacing w:val="-2"/>
        </w:rPr>
        <w:t>白晓萌萌未雨绸缪，先行制定反垄断风险的红线，提供给企业管理层作为战</w:t>
      </w:r>
      <w:r>
        <w:rPr>
          <w:sz w:val="21"/>
          <w:szCs w:val="21"/>
          <w:spacing w:val="-3"/>
        </w:rPr>
        <w:t>略制定和实</w:t>
      </w:r>
      <w:r>
        <w:rPr>
          <w:sz w:val="21"/>
          <w:szCs w:val="21"/>
        </w:rPr>
        <w:t xml:space="preserve">  </w:t>
      </w:r>
      <w:r>
        <w:rPr>
          <w:sz w:val="21"/>
          <w:szCs w:val="21"/>
          <w:spacing w:val="-7"/>
        </w:rPr>
        <w:t>施的参考。</w:t>
      </w:r>
    </w:p>
    <w:p>
      <w:pPr>
        <w:ind w:left="527"/>
        <w:spacing w:before="238" w:line="223" w:lineRule="auto"/>
        <w:outlineLvl w:val="1"/>
        <w:rPr>
          <w:rFonts w:ascii="SimHei" w:hAnsi="SimHei" w:eastAsia="SimHei" w:cs="SimHei"/>
          <w:sz w:val="21"/>
          <w:szCs w:val="21"/>
        </w:rPr>
      </w:pPr>
      <w:r>
        <w:rPr>
          <w:rFonts w:ascii="SimHei" w:hAnsi="SimHei" w:eastAsia="SimHei" w:cs="SimHei"/>
          <w:sz w:val="21"/>
          <w:szCs w:val="21"/>
          <w:b/>
          <w:bCs/>
          <w:spacing w:val="-6"/>
        </w:rPr>
        <w:t>1.平台的定义</w:t>
      </w:r>
    </w:p>
    <w:p>
      <w:pPr>
        <w:pStyle w:val="BodyText"/>
        <w:ind w:left="105" w:right="95" w:firstLine="314"/>
        <w:spacing w:before="89" w:line="283" w:lineRule="auto"/>
        <w:jc w:val="both"/>
        <w:rPr>
          <w:sz w:val="21"/>
          <w:szCs w:val="21"/>
        </w:rPr>
      </w:pPr>
      <w:r>
        <w:rPr>
          <w:sz w:val="21"/>
          <w:szCs w:val="21"/>
          <w:spacing w:val="-9"/>
        </w:rPr>
        <w:t>《国务院反垄断委员会关于平台经济领域的反垄断指南》(以下简称《反垄断指南》)提</w:t>
      </w:r>
      <w:r>
        <w:rPr>
          <w:sz w:val="21"/>
          <w:szCs w:val="21"/>
          <w:spacing w:val="5"/>
        </w:rPr>
        <w:t xml:space="preserve"> </w:t>
      </w:r>
      <w:r>
        <w:rPr>
          <w:sz w:val="21"/>
          <w:szCs w:val="21"/>
          <w:spacing w:val="-7"/>
        </w:rPr>
        <w:t>出的“平台”是指互联网平台，是指通过网络信息技术，使相互依赖的双边或者多边主体</w:t>
      </w:r>
      <w:r>
        <w:rPr>
          <w:sz w:val="21"/>
          <w:szCs w:val="21"/>
        </w:rPr>
        <w:t xml:space="preserve"> </w:t>
      </w:r>
      <w:r>
        <w:rPr>
          <w:sz w:val="21"/>
          <w:szCs w:val="21"/>
          <w:spacing w:val="-10"/>
        </w:rPr>
        <w:t>在特定载体提供的规则下交互，以此共同创造价值的商业组织形态。平台具有两个特点。</w:t>
      </w:r>
    </w:p>
    <w:p>
      <w:pPr>
        <w:pStyle w:val="BodyText"/>
        <w:ind w:firstLine="524"/>
        <w:spacing w:before="124" w:line="300" w:lineRule="auto"/>
        <w:jc w:val="both"/>
        <w:rPr>
          <w:sz w:val="21"/>
          <w:szCs w:val="21"/>
        </w:rPr>
      </w:pPr>
      <w:r>
        <w:rPr>
          <w:sz w:val="21"/>
          <w:szCs w:val="21"/>
          <w:spacing w:val="4"/>
        </w:rPr>
        <w:t>1)平台是双边或多边市场的生态企业，可以将双边或多边通过平台的服务连接起</w:t>
      </w:r>
      <w:r>
        <w:rPr>
          <w:sz w:val="21"/>
          <w:szCs w:val="21"/>
          <w:spacing w:val="2"/>
        </w:rPr>
        <w:t xml:space="preserve">  </w:t>
      </w:r>
      <w:r>
        <w:rPr>
          <w:sz w:val="21"/>
          <w:szCs w:val="21"/>
          <w:spacing w:val="-2"/>
        </w:rPr>
        <w:t>来，形成一个生态系统。例如，国家市场监督管理总局对</w:t>
      </w:r>
      <w:r>
        <w:rPr>
          <w:sz w:val="21"/>
          <w:szCs w:val="21"/>
          <w:spacing w:val="-3"/>
        </w:rPr>
        <w:t>某集团行政处罚决定书所述的：</w:t>
      </w:r>
      <w:r>
        <w:rPr>
          <w:sz w:val="21"/>
          <w:szCs w:val="21"/>
        </w:rPr>
        <w:t xml:space="preserve"> </w:t>
      </w:r>
      <w:r>
        <w:rPr>
          <w:sz w:val="21"/>
          <w:szCs w:val="21"/>
          <w:spacing w:val="-4"/>
        </w:rPr>
        <w:t>“网络零售平台服务市场属于双边市场，服务平台内经营者</w:t>
      </w:r>
      <w:r>
        <w:rPr>
          <w:sz w:val="21"/>
          <w:szCs w:val="21"/>
          <w:spacing w:val="-5"/>
        </w:rPr>
        <w:t>和消费者两个群体，其显著特</w:t>
      </w:r>
      <w:r>
        <w:rPr>
          <w:sz w:val="21"/>
          <w:szCs w:val="21"/>
        </w:rPr>
        <w:t xml:space="preserve">  </w:t>
      </w:r>
      <w:r>
        <w:rPr>
          <w:sz w:val="21"/>
          <w:szCs w:val="21"/>
          <w:spacing w:val="-4"/>
        </w:rPr>
        <w:t>征是具有跨边网络效应，使双边用户对网络零售平台服务的</w:t>
      </w:r>
      <w:r>
        <w:rPr>
          <w:sz w:val="21"/>
          <w:szCs w:val="21"/>
          <w:spacing w:val="-5"/>
        </w:rPr>
        <w:t>需求具有紧密关联。”因为互</w:t>
      </w:r>
      <w:r>
        <w:rPr>
          <w:sz w:val="21"/>
          <w:szCs w:val="21"/>
        </w:rPr>
        <w:t xml:space="preserve">  </w:t>
      </w:r>
      <w:r>
        <w:rPr>
          <w:sz w:val="21"/>
          <w:szCs w:val="21"/>
          <w:spacing w:val="2"/>
        </w:rPr>
        <w:t>联网平台通常是以免费+增值为基本业务逻辑，通过免费</w:t>
      </w:r>
      <w:r>
        <w:rPr>
          <w:sz w:val="21"/>
          <w:szCs w:val="21"/>
          <w:spacing w:val="1"/>
        </w:rPr>
        <w:t>模式增加用户流量，通过广告、</w:t>
      </w:r>
      <w:r>
        <w:rPr>
          <w:sz w:val="21"/>
          <w:szCs w:val="21"/>
        </w:rPr>
        <w:t xml:space="preserve"> </w:t>
      </w:r>
      <w:r>
        <w:rPr>
          <w:sz w:val="21"/>
          <w:szCs w:val="21"/>
          <w:spacing w:val="1"/>
        </w:rPr>
        <w:t>游戏、电子商务等方式盈利，所以通常会涉及双边或多边市场。平台作为连接纽带，对</w:t>
      </w:r>
    </w:p>
    <w:p>
      <w:pPr>
        <w:spacing w:line="246" w:lineRule="auto"/>
        <w:rPr>
          <w:rFonts w:ascii="Arial"/>
          <w:sz w:val="21"/>
        </w:rPr>
      </w:pPr>
      <w:r/>
    </w:p>
    <w:p>
      <w:pPr>
        <w:pStyle w:val="BodyText"/>
        <w:ind w:left="874" w:right="75" w:hanging="350"/>
        <w:spacing w:before="69" w:line="198" w:lineRule="auto"/>
        <w:rPr>
          <w:sz w:val="21"/>
          <w:szCs w:val="21"/>
        </w:rPr>
      </w:pPr>
      <w:r>
        <w:rPr>
          <w:sz w:val="21"/>
          <w:szCs w:val="21"/>
          <w:spacing w:val="-21"/>
          <w:w w:val="92"/>
        </w:rPr>
        <w:t>⊙《腾讯隐私计算白皮书2021》第17页，2021年5月2日载于腾讯网，见</w:t>
      </w:r>
      <w:r>
        <w:rPr>
          <w:sz w:val="21"/>
          <w:szCs w:val="21"/>
          <w:spacing w:val="-55"/>
        </w:rPr>
        <w:t xml:space="preserve"> </w:t>
      </w:r>
      <w:r>
        <w:rPr>
          <w:sz w:val="21"/>
          <w:szCs w:val="21"/>
          <w:spacing w:val="-21"/>
          <w:w w:val="92"/>
        </w:rPr>
        <w:t>https:/new.qq.com</w:t>
      </w:r>
      <w:r>
        <w:rPr>
          <w:sz w:val="21"/>
          <w:szCs w:val="21"/>
          <w:spacing w:val="-22"/>
          <w:w w:val="92"/>
        </w:rPr>
        <w:t>/omn/</w:t>
      </w:r>
      <w:r>
        <w:rPr>
          <w:rFonts w:ascii="Times New Roman" w:hAnsi="Times New Roman" w:eastAsia="Times New Roman" w:cs="Times New Roman"/>
          <w:sz w:val="21"/>
          <w:szCs w:val="21"/>
          <w:spacing w:val="-22"/>
          <w:w w:val="92"/>
        </w:rPr>
        <w:t>20210502/</w:t>
      </w:r>
      <w:r>
        <w:rPr>
          <w:rFonts w:ascii="Times New Roman" w:hAnsi="Times New Roman" w:eastAsia="Times New Roman" w:cs="Times New Roman"/>
          <w:sz w:val="21"/>
          <w:szCs w:val="21"/>
        </w:rPr>
        <w:t xml:space="preserve"> </w:t>
      </w:r>
      <w:r>
        <w:rPr>
          <w:sz w:val="21"/>
          <w:szCs w:val="21"/>
          <w:spacing w:val="-19"/>
        </w:rPr>
        <w:t>20210502A06BL700.ht</w:t>
      </w:r>
      <w:r>
        <w:rPr>
          <w:sz w:val="21"/>
          <w:szCs w:val="21"/>
          <w:spacing w:val="-20"/>
        </w:rPr>
        <w:t>ml。</w:t>
      </w:r>
    </w:p>
    <w:p>
      <w:pPr>
        <w:pStyle w:val="BodyText"/>
        <w:ind w:left="524"/>
        <w:spacing w:before="1" w:line="213" w:lineRule="auto"/>
        <w:rPr>
          <w:sz w:val="21"/>
          <w:szCs w:val="21"/>
        </w:rPr>
      </w:pPr>
      <w:r>
        <w:rPr>
          <w:sz w:val="21"/>
          <w:szCs w:val="21"/>
          <w:spacing w:val="-26"/>
          <w:w w:val="98"/>
        </w:rPr>
        <w:t>=  国家市场监督管理总局行政处罚决定书国市监处(2021)28号。</w:t>
      </w:r>
    </w:p>
    <w:p>
      <w:pPr>
        <w:spacing w:line="213" w:lineRule="auto"/>
        <w:sectPr>
          <w:pgSz w:w="9450" w:h="13340"/>
          <w:pgMar w:top="400" w:right="794" w:bottom="400" w:left="504" w:header="0" w:footer="0" w:gutter="0"/>
        </w:sectPr>
        <w:rPr>
          <w:sz w:val="21"/>
          <w:szCs w:val="21"/>
        </w:rPr>
      </w:pPr>
    </w:p>
    <w:p>
      <w:pPr>
        <w:pStyle w:val="BodyText"/>
        <w:ind w:left="3240"/>
        <w:spacing w:before="86" w:line="218" w:lineRule="auto"/>
        <w:rPr>
          <w:sz w:val="21"/>
          <w:szCs w:val="21"/>
        </w:rPr>
      </w:pPr>
      <w:r>
        <w:drawing>
          <wp:anchor distT="0" distB="0" distL="0" distR="0" simplePos="0" relativeHeight="253485056" behindDoc="0" locked="0" layoutInCell="0" allowOverlap="1">
            <wp:simplePos x="0" y="0"/>
            <wp:positionH relativeFrom="page">
              <wp:posOffset>431813</wp:posOffset>
            </wp:positionH>
            <wp:positionV relativeFrom="page">
              <wp:posOffset>7327927</wp:posOffset>
            </wp:positionV>
            <wp:extent cx="1282660" cy="6350"/>
            <wp:effectExtent l="0" t="0" r="0" b="0"/>
            <wp:wrapNone/>
            <wp:docPr id="422" name="IM 422"/>
            <wp:cNvGraphicFramePr/>
            <a:graphic>
              <a:graphicData uri="http://schemas.openxmlformats.org/drawingml/2006/picture">
                <pic:pic>
                  <pic:nvPicPr>
                    <pic:cNvPr id="422" name="IM 422"/>
                    <pic:cNvPicPr/>
                  </pic:nvPicPr>
                  <pic:blipFill>
                    <a:blip r:embed="rId223"/>
                    <a:stretch>
                      <a:fillRect/>
                    </a:stretch>
                  </pic:blipFill>
                  <pic:spPr>
                    <a:xfrm rot="0">
                      <a:off x="0" y="0"/>
                      <a:ext cx="1282660" cy="6350"/>
                    </a:xfrm>
                    <a:prstGeom prst="rect">
                      <a:avLst/>
                    </a:prstGeom>
                  </pic:spPr>
                </pic:pic>
              </a:graphicData>
            </a:graphic>
          </wp:anchor>
        </w:drawing>
      </w:r>
      <w:bookmarkStart w:name="bookmark40" w:id="39"/>
      <w:bookmarkEnd w:id="39"/>
      <w:bookmarkStart w:name="bookmark41" w:id="40"/>
      <w:bookmarkEnd w:id="40"/>
      <w:r>
        <w:rPr>
          <w:rFonts w:ascii="SimHei" w:hAnsi="SimHei" w:eastAsia="SimHei" w:cs="SimHei"/>
          <w:sz w:val="21"/>
          <w:szCs w:val="21"/>
          <w:spacing w:val="-16"/>
        </w:rPr>
        <w:t>第十二章</w:t>
      </w:r>
      <w:r>
        <w:rPr>
          <w:rFonts w:ascii="SimHei" w:hAnsi="SimHei" w:eastAsia="SimHei" w:cs="SimHei"/>
          <w:sz w:val="21"/>
          <w:szCs w:val="21"/>
          <w:spacing w:val="-16"/>
        </w:rPr>
        <w:t xml:space="preserve"> </w:t>
      </w:r>
      <w:r>
        <w:rPr>
          <w:rFonts w:ascii="SimHei" w:hAnsi="SimHei" w:eastAsia="SimHei" w:cs="SimHei"/>
          <w:sz w:val="21"/>
          <w:szCs w:val="21"/>
          <w:spacing w:val="-16"/>
        </w:rPr>
        <w:t>数据要素效能发挥：数据共享与交易</w:t>
      </w:r>
      <w:r>
        <w:rPr>
          <w:rFonts w:ascii="SimHei" w:hAnsi="SimHei" w:eastAsia="SimHei" w:cs="SimHei"/>
          <w:sz w:val="21"/>
          <w:szCs w:val="21"/>
          <w:spacing w:val="5"/>
        </w:rPr>
        <w:t xml:space="preserve">    </w:t>
      </w:r>
      <w:r>
        <w:rPr>
          <w:sz w:val="21"/>
          <w:szCs w:val="21"/>
          <w:spacing w:val="-16"/>
          <w:position w:val="-3"/>
        </w:rPr>
        <w:t>211</w:t>
      </w:r>
    </w:p>
    <w:p>
      <w:pPr>
        <w:spacing w:line="326" w:lineRule="auto"/>
        <w:rPr>
          <w:rFonts w:ascii="Arial"/>
          <w:sz w:val="21"/>
        </w:rPr>
      </w:pPr>
      <w:r/>
    </w:p>
    <w:p>
      <w:pPr>
        <w:spacing w:line="326" w:lineRule="auto"/>
        <w:rPr>
          <w:rFonts w:ascii="Arial"/>
          <w:sz w:val="21"/>
        </w:rPr>
      </w:pPr>
      <w:r/>
    </w:p>
    <w:p>
      <w:pPr>
        <w:pStyle w:val="BodyText"/>
        <w:spacing w:before="68" w:line="219" w:lineRule="auto"/>
        <w:rPr>
          <w:sz w:val="21"/>
          <w:szCs w:val="21"/>
        </w:rPr>
      </w:pPr>
      <w:r>
        <w:rPr>
          <w:sz w:val="21"/>
          <w:szCs w:val="21"/>
          <w:spacing w:val="-8"/>
        </w:rPr>
        <w:t>多个市场或行业产生影响，易于产生天然“垄断”趋势。</w:t>
      </w:r>
    </w:p>
    <w:p>
      <w:pPr>
        <w:pStyle w:val="BodyText"/>
        <w:ind w:right="190" w:firstLine="429"/>
        <w:spacing w:before="91" w:line="300" w:lineRule="auto"/>
        <w:jc w:val="both"/>
        <w:rPr>
          <w:sz w:val="21"/>
          <w:szCs w:val="21"/>
        </w:rPr>
      </w:pPr>
      <w:r>
        <w:rPr>
          <w:sz w:val="21"/>
          <w:szCs w:val="21"/>
          <w:spacing w:val="-1"/>
        </w:rPr>
        <w:t>2)互联网平台经济规模效应和边际成本递</w:t>
      </w:r>
      <w:r>
        <w:rPr>
          <w:sz w:val="21"/>
          <w:szCs w:val="21"/>
          <w:spacing w:val="-2"/>
        </w:rPr>
        <w:t>减的特性，容易使其成为反垄断法关注的</w:t>
      </w:r>
      <w:r>
        <w:rPr>
          <w:sz w:val="21"/>
          <w:szCs w:val="21"/>
        </w:rPr>
        <w:t xml:space="preserve"> </w:t>
      </w:r>
      <w:r>
        <w:rPr>
          <w:sz w:val="21"/>
          <w:szCs w:val="21"/>
          <w:spacing w:val="-1"/>
        </w:rPr>
        <w:t>对象。如果一个产品或者服务的长期平均价格随着产量</w:t>
      </w:r>
      <w:r>
        <w:rPr>
          <w:sz w:val="21"/>
          <w:szCs w:val="21"/>
          <w:spacing w:val="-2"/>
        </w:rPr>
        <w:t>的增加而逐步下降，这种产品或</w:t>
      </w:r>
      <w:r>
        <w:rPr>
          <w:sz w:val="21"/>
          <w:szCs w:val="21"/>
        </w:rPr>
        <w:t xml:space="preserve"> </w:t>
      </w:r>
      <w:r>
        <w:rPr>
          <w:sz w:val="21"/>
          <w:szCs w:val="21"/>
          <w:spacing w:val="-2"/>
        </w:rPr>
        <w:t>者服务的生产就存在规模经济，与网络相关的产品或者服务具有规模经济优势。互联网</w:t>
      </w:r>
      <w:r>
        <w:rPr>
          <w:sz w:val="21"/>
          <w:szCs w:val="21"/>
          <w:spacing w:val="15"/>
        </w:rPr>
        <w:t xml:space="preserve"> </w:t>
      </w:r>
      <w:r>
        <w:rPr>
          <w:sz w:val="21"/>
          <w:szCs w:val="21"/>
          <w:spacing w:val="-1"/>
        </w:rPr>
        <w:t>行业固定成本巨大，边际成本很低，没有地理限制，基于平</w:t>
      </w:r>
      <w:r>
        <w:rPr>
          <w:sz w:val="21"/>
          <w:szCs w:val="21"/>
          <w:spacing w:val="-2"/>
        </w:rPr>
        <w:t>台研发带来路径依赖，随着</w:t>
      </w:r>
      <w:r>
        <w:rPr>
          <w:sz w:val="21"/>
          <w:szCs w:val="21"/>
        </w:rPr>
        <w:t xml:space="preserve"> </w:t>
      </w:r>
      <w:r>
        <w:rPr>
          <w:sz w:val="21"/>
          <w:szCs w:val="21"/>
          <w:spacing w:val="-1"/>
        </w:rPr>
        <w:t>规模的增加，边际成本降低，分摊固定成本，从而不</w:t>
      </w:r>
      <w:r>
        <w:rPr>
          <w:sz w:val="21"/>
          <w:szCs w:val="21"/>
          <w:spacing w:val="-2"/>
        </w:rPr>
        <w:t>断提高利润。不断提高效率和避免</w:t>
      </w:r>
      <w:r>
        <w:rPr>
          <w:sz w:val="21"/>
          <w:szCs w:val="21"/>
        </w:rPr>
        <w:t xml:space="preserve"> </w:t>
      </w:r>
      <w:r>
        <w:rPr>
          <w:sz w:val="21"/>
          <w:szCs w:val="21"/>
          <w:spacing w:val="-6"/>
        </w:rPr>
        <w:t>重复投资的社会要求，必然带动互联网企业走向规模经济。°</w:t>
      </w:r>
    </w:p>
    <w:p>
      <w:pPr>
        <w:ind w:left="432"/>
        <w:spacing w:before="227" w:line="222" w:lineRule="auto"/>
        <w:outlineLvl w:val="1"/>
        <w:rPr>
          <w:rFonts w:ascii="SimHei" w:hAnsi="SimHei" w:eastAsia="SimHei" w:cs="SimHei"/>
          <w:sz w:val="21"/>
          <w:szCs w:val="21"/>
        </w:rPr>
      </w:pPr>
      <w:r>
        <w:rPr>
          <w:rFonts w:ascii="SimHei" w:hAnsi="SimHei" w:eastAsia="SimHei" w:cs="SimHei"/>
          <w:sz w:val="21"/>
          <w:szCs w:val="21"/>
          <w:b/>
          <w:bCs/>
          <w:spacing w:val="-7"/>
        </w:rPr>
        <w:t>2.平台经济领域的监管重点</w:t>
      </w:r>
    </w:p>
    <w:p>
      <w:pPr>
        <w:pStyle w:val="BodyText"/>
        <w:ind w:left="429"/>
        <w:spacing w:before="112" w:line="219" w:lineRule="auto"/>
        <w:rPr>
          <w:sz w:val="21"/>
          <w:szCs w:val="21"/>
        </w:rPr>
      </w:pPr>
      <w:r>
        <w:rPr>
          <w:sz w:val="21"/>
          <w:szCs w:val="21"/>
          <w:spacing w:val="-5"/>
        </w:rPr>
        <w:t>2020年堪称平台经济领域的反垄断元年，大事记如下。</w:t>
      </w:r>
    </w:p>
    <w:p>
      <w:pPr>
        <w:pStyle w:val="BodyText"/>
        <w:ind w:left="648" w:right="196" w:hanging="219"/>
        <w:spacing w:before="129" w:line="261" w:lineRule="auto"/>
        <w:rPr>
          <w:sz w:val="21"/>
          <w:szCs w:val="21"/>
        </w:rPr>
      </w:pPr>
      <w:r>
        <w:rPr>
          <w:sz w:val="21"/>
          <w:szCs w:val="21"/>
          <w:spacing w:val="13"/>
        </w:rPr>
        <w:t>口2020年1月，国家市场监督管理总局发</w:t>
      </w:r>
      <w:r>
        <w:rPr>
          <w:sz w:val="21"/>
          <w:szCs w:val="21"/>
          <w:spacing w:val="12"/>
        </w:rPr>
        <w:t>布《&lt;反垄断法〉修订草案(征求意见</w:t>
      </w:r>
      <w:r>
        <w:rPr>
          <w:sz w:val="21"/>
          <w:szCs w:val="21"/>
        </w:rPr>
        <w:t xml:space="preserve"> </w:t>
      </w:r>
      <w:r>
        <w:rPr>
          <w:sz w:val="21"/>
          <w:szCs w:val="21"/>
          <w:spacing w:val="-8"/>
        </w:rPr>
        <w:t>稿)》,在市场支配地位认定上对平台经济反垄断问题做出回应。</w:t>
      </w:r>
    </w:p>
    <w:p>
      <w:pPr>
        <w:pStyle w:val="BodyText"/>
        <w:ind w:left="648" w:right="174" w:hanging="219"/>
        <w:spacing w:before="106" w:line="292" w:lineRule="auto"/>
        <w:rPr>
          <w:sz w:val="21"/>
          <w:szCs w:val="21"/>
        </w:rPr>
      </w:pPr>
      <w:r>
        <w:rPr>
          <w:sz w:val="21"/>
          <w:szCs w:val="21"/>
          <w:spacing w:val="4"/>
        </w:rPr>
        <w:t>口2020年11月11日，国家市场监督管理总局发布了《关于平台经济领域的反垄断</w:t>
      </w:r>
      <w:r>
        <w:rPr>
          <w:sz w:val="21"/>
          <w:szCs w:val="21"/>
          <w:spacing w:val="11"/>
        </w:rPr>
        <w:t xml:space="preserve"> </w:t>
      </w:r>
      <w:r>
        <w:rPr>
          <w:sz w:val="21"/>
          <w:szCs w:val="21"/>
          <w:spacing w:val="1"/>
        </w:rPr>
        <w:t>指南(征求意见稿)》,旨在预防和制止平台经济领域垄断行为，引导平台经济领</w:t>
      </w:r>
      <w:r>
        <w:rPr>
          <w:sz w:val="21"/>
          <w:szCs w:val="21"/>
          <w:spacing w:val="17"/>
        </w:rPr>
        <w:t xml:space="preserve"> </w:t>
      </w:r>
      <w:r>
        <w:rPr>
          <w:sz w:val="21"/>
          <w:szCs w:val="21"/>
          <w:spacing w:val="-1"/>
        </w:rPr>
        <w:t>域经营者依法合规经营，促进线上经济持续健康</w:t>
      </w:r>
      <w:r>
        <w:rPr>
          <w:sz w:val="21"/>
          <w:szCs w:val="21"/>
          <w:spacing w:val="-2"/>
        </w:rPr>
        <w:t>发展。该指南的正式版本已经于</w:t>
      </w:r>
      <w:r>
        <w:rPr>
          <w:sz w:val="21"/>
          <w:szCs w:val="21"/>
        </w:rPr>
        <w:t xml:space="preserve"> </w:t>
      </w:r>
      <w:r>
        <w:rPr>
          <w:sz w:val="21"/>
          <w:szCs w:val="21"/>
          <w:spacing w:val="4"/>
        </w:rPr>
        <w:t>2021年2月7日由国务院反垄断委员会发布。</w:t>
      </w:r>
    </w:p>
    <w:p>
      <w:pPr>
        <w:pStyle w:val="BodyText"/>
        <w:ind w:left="648" w:right="196" w:hanging="219"/>
        <w:spacing w:before="113" w:line="269" w:lineRule="auto"/>
        <w:rPr>
          <w:sz w:val="21"/>
          <w:szCs w:val="21"/>
        </w:rPr>
      </w:pPr>
      <w:r>
        <w:rPr>
          <w:sz w:val="21"/>
          <w:szCs w:val="21"/>
          <w:spacing w:val="4"/>
        </w:rPr>
        <w:t>口2021年4月6日，国家市场监督管理总局对某集团做出处罚，认定其违反</w:t>
      </w:r>
      <w:r>
        <w:rPr>
          <w:sz w:val="21"/>
          <w:szCs w:val="21"/>
          <w:spacing w:val="3"/>
        </w:rPr>
        <w:t>《反垄</w:t>
      </w:r>
      <w:r>
        <w:rPr>
          <w:sz w:val="21"/>
          <w:szCs w:val="21"/>
        </w:rPr>
        <w:t xml:space="preserve"> </w:t>
      </w:r>
      <w:r>
        <w:rPr>
          <w:sz w:val="21"/>
          <w:szCs w:val="21"/>
          <w:spacing w:val="-3"/>
        </w:rPr>
        <w:t>断法》,处以182亿元人民币罚款。</w:t>
      </w:r>
    </w:p>
    <w:p>
      <w:pPr>
        <w:pStyle w:val="BodyText"/>
        <w:ind w:left="648" w:right="177" w:hanging="219"/>
        <w:spacing w:before="108" w:line="284" w:lineRule="auto"/>
        <w:rPr>
          <w:sz w:val="21"/>
          <w:szCs w:val="21"/>
        </w:rPr>
      </w:pPr>
      <w:r>
        <w:rPr>
          <w:sz w:val="21"/>
          <w:szCs w:val="21"/>
          <w:spacing w:val="-1"/>
        </w:rPr>
        <w:t>口国家市场监督管理总局、网信办、税务总局等三部门召开互联网平</w:t>
      </w:r>
      <w:r>
        <w:rPr>
          <w:sz w:val="21"/>
          <w:szCs w:val="21"/>
          <w:spacing w:val="-2"/>
        </w:rPr>
        <w:t>台企业行政指</w:t>
      </w:r>
      <w:r>
        <w:rPr>
          <w:sz w:val="21"/>
          <w:szCs w:val="21"/>
        </w:rPr>
        <w:t xml:space="preserve"> </w:t>
      </w:r>
      <w:r>
        <w:rPr>
          <w:sz w:val="21"/>
          <w:szCs w:val="21"/>
          <w:spacing w:val="7"/>
        </w:rPr>
        <w:t>导会后，2021年4月14日，百度、京东</w:t>
      </w:r>
      <w:r>
        <w:rPr>
          <w:sz w:val="21"/>
          <w:szCs w:val="21"/>
          <w:spacing w:val="6"/>
        </w:rPr>
        <w:t>、字节跳动等互联网平台发布《依法合</w:t>
      </w:r>
      <w:r>
        <w:rPr>
          <w:sz w:val="21"/>
          <w:szCs w:val="21"/>
        </w:rPr>
        <w:t xml:space="preserve"> </w:t>
      </w:r>
      <w:r>
        <w:rPr>
          <w:sz w:val="21"/>
          <w:szCs w:val="21"/>
          <w:spacing w:val="-17"/>
        </w:rPr>
        <w:t>规经营承诺》。</w:t>
      </w:r>
    </w:p>
    <w:p>
      <w:pPr>
        <w:pStyle w:val="BodyText"/>
        <w:ind w:left="648" w:hanging="219"/>
        <w:spacing w:before="99" w:line="272" w:lineRule="auto"/>
        <w:rPr>
          <w:sz w:val="21"/>
          <w:szCs w:val="21"/>
        </w:rPr>
      </w:pPr>
      <w:r>
        <w:rPr>
          <w:sz w:val="21"/>
          <w:szCs w:val="21"/>
          <w:spacing w:val="6"/>
        </w:rPr>
        <w:t>口2021年8月20日，《个人信息保护法》通过，对大型平台设定了类似“守门人” </w:t>
      </w:r>
      <w:r>
        <w:rPr>
          <w:sz w:val="21"/>
          <w:szCs w:val="21"/>
          <w:spacing w:val="-9"/>
        </w:rPr>
        <w:t>的机制要求，强化其个人信息保护责任。</w:t>
      </w:r>
    </w:p>
    <w:p>
      <w:pPr>
        <w:pStyle w:val="BodyText"/>
        <w:ind w:left="648" w:right="178" w:hanging="219"/>
        <w:spacing w:before="103" w:line="297" w:lineRule="auto"/>
        <w:rPr>
          <w:sz w:val="21"/>
          <w:szCs w:val="21"/>
        </w:rPr>
      </w:pPr>
      <w:r>
        <w:rPr>
          <w:sz w:val="21"/>
          <w:szCs w:val="21"/>
          <w:spacing w:val="4"/>
        </w:rPr>
        <w:t>口2021年10月29日，国家市场监督管理总局发布了《互联网平台落实主</w:t>
      </w:r>
      <w:r>
        <w:rPr>
          <w:sz w:val="21"/>
          <w:szCs w:val="21"/>
          <w:spacing w:val="3"/>
        </w:rPr>
        <w:t>体责任指</w:t>
      </w:r>
      <w:r>
        <w:rPr>
          <w:sz w:val="21"/>
          <w:szCs w:val="21"/>
        </w:rPr>
        <w:t xml:space="preserve"> </w:t>
      </w:r>
      <w:r>
        <w:rPr>
          <w:sz w:val="21"/>
          <w:szCs w:val="21"/>
          <w:spacing w:val="-4"/>
        </w:rPr>
        <w:t>南(征求意见稿)》,明确互联网平台经营者应当遵守反垄断</w:t>
      </w:r>
      <w:r>
        <w:rPr>
          <w:sz w:val="21"/>
          <w:szCs w:val="21"/>
          <w:spacing w:val="-5"/>
        </w:rPr>
        <w:t>领域的法律、法规、规</w:t>
      </w:r>
      <w:r>
        <w:rPr>
          <w:sz w:val="21"/>
          <w:szCs w:val="21"/>
        </w:rPr>
        <w:t xml:space="preserve"> </w:t>
      </w:r>
      <w:r>
        <w:rPr>
          <w:sz w:val="21"/>
          <w:szCs w:val="21"/>
          <w:spacing w:val="-2"/>
        </w:rPr>
        <w:t>章等规定，不得从事垄断协议、滥用市场支配地位等垄断行为。互联网平台经营</w:t>
      </w:r>
      <w:r>
        <w:rPr>
          <w:sz w:val="21"/>
          <w:szCs w:val="21"/>
          <w:spacing w:val="2"/>
        </w:rPr>
        <w:t xml:space="preserve"> </w:t>
      </w:r>
      <w:r>
        <w:rPr>
          <w:sz w:val="21"/>
          <w:szCs w:val="21"/>
          <w:spacing w:val="-2"/>
        </w:rPr>
        <w:t>者在实施经营者集中前，应根据有关法律法规履行申报义务，在获得有关</w:t>
      </w:r>
      <w:r>
        <w:rPr>
          <w:sz w:val="21"/>
          <w:szCs w:val="21"/>
          <w:spacing w:val="-3"/>
        </w:rPr>
        <w:t>部门批</w:t>
      </w:r>
      <w:r>
        <w:rPr>
          <w:sz w:val="21"/>
          <w:szCs w:val="21"/>
        </w:rPr>
        <w:t xml:space="preserve"> </w:t>
      </w:r>
      <w:r>
        <w:rPr>
          <w:sz w:val="21"/>
          <w:szCs w:val="21"/>
          <w:spacing w:val="-11"/>
        </w:rPr>
        <w:t>准之前，不得实施集中。</w:t>
      </w:r>
    </w:p>
    <w:p>
      <w:pPr>
        <w:rPr>
          <w:rFonts w:ascii="Arial"/>
          <w:sz w:val="21"/>
        </w:rPr>
      </w:pPr>
      <w:r/>
    </w:p>
    <w:p>
      <w:pPr>
        <w:spacing w:line="241" w:lineRule="auto"/>
        <w:rPr>
          <w:rFonts w:ascii="Arial"/>
          <w:sz w:val="21"/>
        </w:rPr>
      </w:pPr>
      <w:r/>
    </w:p>
    <w:p>
      <w:pPr>
        <w:pStyle w:val="BodyText"/>
        <w:ind w:left="749" w:right="184" w:hanging="349"/>
        <w:spacing w:before="56" w:line="247" w:lineRule="auto"/>
        <w:rPr/>
      </w:pPr>
      <w:r>
        <w:rPr>
          <w:spacing w:val="5"/>
        </w:rPr>
        <w:t>⊙王素远：《互联网平台经济反垄断市场界定问题刍议》,2021年3月20日载于微信公众号</w:t>
      </w:r>
      <w:r>
        <w:rPr>
          <w:spacing w:val="-41"/>
        </w:rPr>
        <w:t xml:space="preserve"> </w:t>
      </w:r>
      <w:r>
        <w:rPr>
          <w:rFonts w:ascii="Times New Roman" w:hAnsi="Times New Roman" w:eastAsia="Times New Roman" w:cs="Times New Roman"/>
        </w:rPr>
        <w:t>IPRdaily</w:t>
      </w:r>
      <w:r>
        <w:rPr>
          <w:rFonts w:ascii="Times New Roman" w:hAnsi="Times New Roman" w:eastAsia="Times New Roman" w:cs="Times New Roman"/>
          <w:spacing w:val="5"/>
        </w:rPr>
        <w:t>,</w:t>
      </w:r>
      <w:r>
        <w:rPr>
          <w:rFonts w:ascii="Times New Roman" w:hAnsi="Times New Roman" w:eastAsia="Times New Roman" w:cs="Times New Roman"/>
        </w:rPr>
        <w:t xml:space="preserve"> </w:t>
      </w:r>
      <w:r>
        <w:rPr>
          <w:spacing w:val="-1"/>
        </w:rPr>
        <w:t>见</w:t>
      </w:r>
      <w:hyperlink w:history="true" r:id="rId224">
        <w:r>
          <w:rPr>
            <w:rFonts w:ascii="Times New Roman" w:hAnsi="Times New Roman" w:eastAsia="Times New Roman" w:cs="Times New Roman"/>
            <w:spacing w:val="-1"/>
          </w:rPr>
          <w:t>https://mp.weixin.qq.com/</w:t>
        </w:r>
        <w:r>
          <w:rPr>
            <w:rFonts w:ascii="Times New Roman" w:hAnsi="Times New Roman" w:eastAsia="Times New Roman" w:cs="Times New Roman"/>
            <w:spacing w:val="-2"/>
          </w:rPr>
          <w:t>s/4XV6oTj7tLbPQv7VoQIHig</w:t>
        </w:r>
      </w:hyperlink>
      <w:r>
        <w:rPr>
          <w:spacing w:val="-2"/>
        </w:rPr>
        <w:t>。</w:t>
      </w:r>
    </w:p>
    <w:p>
      <w:pPr>
        <w:spacing w:line="247" w:lineRule="auto"/>
        <w:sectPr>
          <w:pgSz w:w="9450" w:h="13320"/>
          <w:pgMar w:top="400" w:right="653" w:bottom="400" w:left="670" w:header="0" w:footer="0" w:gutter="0"/>
        </w:sectPr>
        <w:rPr/>
      </w:pPr>
    </w:p>
    <w:p>
      <w:pPr>
        <w:spacing w:before="157" w:line="213" w:lineRule="auto"/>
        <w:rPr>
          <w:rFonts w:ascii="SimHei" w:hAnsi="SimHei" w:eastAsia="SimHei" w:cs="SimHei"/>
          <w:sz w:val="21"/>
          <w:szCs w:val="21"/>
        </w:rPr>
      </w:pPr>
      <w:r>
        <w:drawing>
          <wp:anchor distT="0" distB="0" distL="0" distR="0" simplePos="0" relativeHeight="253497344" behindDoc="0" locked="0" layoutInCell="0" allowOverlap="1">
            <wp:simplePos x="0" y="0"/>
            <wp:positionH relativeFrom="page">
              <wp:posOffset>450836</wp:posOffset>
            </wp:positionH>
            <wp:positionV relativeFrom="page">
              <wp:posOffset>6610351</wp:posOffset>
            </wp:positionV>
            <wp:extent cx="1289080" cy="6352"/>
            <wp:effectExtent l="0" t="0" r="0" b="0"/>
            <wp:wrapNone/>
            <wp:docPr id="424" name="IM 424"/>
            <wp:cNvGraphicFramePr/>
            <a:graphic>
              <a:graphicData uri="http://schemas.openxmlformats.org/drawingml/2006/picture">
                <pic:pic>
                  <pic:nvPicPr>
                    <pic:cNvPr id="424" name="IM 424"/>
                    <pic:cNvPicPr/>
                  </pic:nvPicPr>
                  <pic:blipFill>
                    <a:blip r:embed="rId225"/>
                    <a:stretch>
                      <a:fillRect/>
                    </a:stretch>
                  </pic:blipFill>
                  <pic:spPr>
                    <a:xfrm rot="0">
                      <a:off x="0" y="0"/>
                      <a:ext cx="1289080" cy="6352"/>
                    </a:xfrm>
                    <a:prstGeom prst="rect">
                      <a:avLst/>
                    </a:prstGeom>
                  </pic:spPr>
                </pic:pic>
              </a:graphicData>
            </a:graphic>
          </wp:anchor>
        </w:drawing>
      </w:r>
      <w:r>
        <w:rPr>
          <w:rFonts w:ascii="SimHei" w:hAnsi="SimHei" w:eastAsia="SimHei" w:cs="SimHei"/>
          <w:sz w:val="21"/>
          <w:szCs w:val="21"/>
          <w:spacing w:val="-18"/>
        </w:rPr>
        <w:t>212</w:t>
      </w:r>
      <w:r>
        <w:rPr>
          <w:rFonts w:ascii="SimHei" w:hAnsi="SimHei" w:eastAsia="SimHei" w:cs="SimHei"/>
          <w:sz w:val="21"/>
          <w:szCs w:val="21"/>
          <w:spacing w:val="-18"/>
        </w:rPr>
        <w:t xml:space="preserve">      </w:t>
      </w:r>
      <w:r>
        <w:rPr>
          <w:rFonts w:ascii="SimHei" w:hAnsi="SimHei" w:eastAsia="SimHei" w:cs="SimHei"/>
          <w:sz w:val="21"/>
          <w:szCs w:val="21"/>
          <w:spacing w:val="-18"/>
        </w:rPr>
        <w:t>高阶篇</w:t>
      </w:r>
      <w:r>
        <w:rPr>
          <w:rFonts w:ascii="SimHei" w:hAnsi="SimHei" w:eastAsia="SimHei" w:cs="SimHei"/>
          <w:sz w:val="21"/>
          <w:szCs w:val="21"/>
          <w:spacing w:val="-18"/>
        </w:rPr>
        <w:t xml:space="preserve"> </w:t>
      </w:r>
      <w:r>
        <w:rPr>
          <w:rFonts w:ascii="SimHei" w:hAnsi="SimHei" w:eastAsia="SimHei" w:cs="SimHei"/>
          <w:sz w:val="21"/>
          <w:szCs w:val="21"/>
          <w:spacing w:val="-18"/>
        </w:rPr>
        <w:t>见招拆招，小</w:t>
      </w:r>
      <w:r>
        <w:rPr>
          <w:rFonts w:ascii="SimHei" w:hAnsi="SimHei" w:eastAsia="SimHei" w:cs="SimHei"/>
          <w:sz w:val="21"/>
          <w:szCs w:val="21"/>
          <w:spacing w:val="-19"/>
        </w:rPr>
        <w:t>白化身数据合规专家应对高难场景</w:t>
      </w:r>
    </w:p>
    <w:p>
      <w:pPr>
        <w:spacing w:line="340" w:lineRule="auto"/>
        <w:rPr>
          <w:rFonts w:ascii="Arial"/>
          <w:sz w:val="21"/>
        </w:rPr>
      </w:pPr>
      <w:r/>
    </w:p>
    <w:p>
      <w:pPr>
        <w:spacing w:line="340" w:lineRule="auto"/>
        <w:rPr>
          <w:rFonts w:ascii="Arial"/>
          <w:sz w:val="21"/>
        </w:rPr>
      </w:pPr>
      <w:r/>
    </w:p>
    <w:p>
      <w:pPr>
        <w:pStyle w:val="BodyText"/>
        <w:ind w:firstLine="420"/>
        <w:spacing w:before="68" w:line="300" w:lineRule="auto"/>
        <w:jc w:val="both"/>
        <w:rPr>
          <w:sz w:val="21"/>
          <w:szCs w:val="21"/>
        </w:rPr>
      </w:pPr>
      <w:r>
        <w:rPr>
          <w:sz w:val="21"/>
          <w:szCs w:val="21"/>
          <w:spacing w:val="7"/>
        </w:rPr>
        <w:t>总而言之，对于平台经济的反垄断监管重点</w:t>
      </w:r>
      <w:r>
        <w:rPr>
          <w:sz w:val="21"/>
          <w:szCs w:val="21"/>
          <w:spacing w:val="6"/>
        </w:rPr>
        <w:t>，正如习总书记于2021年3月15日下</w:t>
      </w:r>
      <w:r>
        <w:rPr>
          <w:sz w:val="21"/>
          <w:szCs w:val="21"/>
        </w:rPr>
        <w:t xml:space="preserve">  </w:t>
      </w:r>
      <w:r>
        <w:rPr>
          <w:sz w:val="21"/>
          <w:szCs w:val="21"/>
          <w:spacing w:val="-2"/>
        </w:rPr>
        <w:t>午主持召开中央财经委员会第九次会议，在会上发表重要讲话所强调的，我国平台经济 </w:t>
      </w:r>
      <w:r>
        <w:rPr>
          <w:sz w:val="21"/>
          <w:szCs w:val="21"/>
          <w:spacing w:val="1"/>
        </w:rPr>
        <w:t>发展正处在关键时期，要着眼长远、兼顾当前，补齐短</w:t>
      </w:r>
      <w:r>
        <w:rPr>
          <w:sz w:val="21"/>
          <w:szCs w:val="21"/>
        </w:rPr>
        <w:t>板、强化弱项，营造创新环境， </w:t>
      </w:r>
      <w:r>
        <w:rPr>
          <w:sz w:val="21"/>
          <w:szCs w:val="21"/>
          <w:spacing w:val="-2"/>
        </w:rPr>
        <w:t>解决突出矛盾和问题，推动平台经济规范健康持续发展。会上指出平台经济有利于提高</w:t>
      </w:r>
      <w:r>
        <w:rPr>
          <w:sz w:val="21"/>
          <w:szCs w:val="21"/>
          <w:spacing w:val="1"/>
        </w:rPr>
        <w:t xml:space="preserve">  </w:t>
      </w:r>
      <w:r>
        <w:rPr>
          <w:sz w:val="21"/>
          <w:szCs w:val="21"/>
          <w:spacing w:val="-5"/>
        </w:rPr>
        <w:t>全社会资源配置效率，推动技术和产业变革朝着信息化、数字</w:t>
      </w:r>
      <w:r>
        <w:rPr>
          <w:sz w:val="21"/>
          <w:szCs w:val="21"/>
          <w:spacing w:val="-6"/>
        </w:rPr>
        <w:t>化、智能化方向加速演进，</w:t>
      </w:r>
      <w:r>
        <w:rPr>
          <w:sz w:val="21"/>
          <w:szCs w:val="21"/>
        </w:rPr>
        <w:t xml:space="preserve"> </w:t>
      </w:r>
      <w:r>
        <w:rPr>
          <w:sz w:val="21"/>
          <w:szCs w:val="21"/>
          <w:spacing w:val="1"/>
        </w:rPr>
        <w:t>有助于贯通国民经济循环各环节，也有利于提高国家</w:t>
      </w:r>
      <w:r>
        <w:rPr>
          <w:sz w:val="21"/>
          <w:szCs w:val="21"/>
        </w:rPr>
        <w:t>治理的智能化、全域化、个性化、 </w:t>
      </w:r>
      <w:r>
        <w:rPr>
          <w:sz w:val="21"/>
          <w:szCs w:val="21"/>
          <w:spacing w:val="-5"/>
        </w:rPr>
        <w:t>精细化水平。总体态势是积极的，但是应当进一步规范行为，促进公平竞争，反对垄断，</w:t>
      </w:r>
      <w:r>
        <w:rPr>
          <w:sz w:val="21"/>
          <w:szCs w:val="21"/>
          <w:spacing w:val="8"/>
        </w:rPr>
        <w:t xml:space="preserve"> </w:t>
      </w:r>
      <w:r>
        <w:rPr>
          <w:sz w:val="21"/>
          <w:szCs w:val="21"/>
          <w:spacing w:val="-2"/>
        </w:rPr>
        <w:t>要健全完善规则制度，加快健全平台经济法律法规，及时弥补规则空白和漏洞，加强数</w:t>
      </w:r>
      <w:r>
        <w:rPr>
          <w:sz w:val="21"/>
          <w:szCs w:val="21"/>
          <w:spacing w:val="1"/>
        </w:rPr>
        <w:t xml:space="preserve">  </w:t>
      </w:r>
      <w:r>
        <w:rPr>
          <w:sz w:val="21"/>
          <w:szCs w:val="21"/>
          <w:spacing w:val="-7"/>
        </w:rPr>
        <w:t>据产权制度建设，强化平台企业数据安全责任。°监管重点更客观的理解是兼顾平台经济 </w:t>
      </w:r>
      <w:r>
        <w:rPr>
          <w:sz w:val="21"/>
          <w:szCs w:val="21"/>
          <w:spacing w:val="-2"/>
        </w:rPr>
        <w:t>发展带来的规模效应和创新成果以及公平竞争和强化数据安全责任。与数据合规相关的</w:t>
      </w:r>
      <w:r>
        <w:rPr>
          <w:sz w:val="21"/>
          <w:szCs w:val="21"/>
          <w:spacing w:val="5"/>
        </w:rPr>
        <w:t xml:space="preserve">  </w:t>
      </w:r>
      <w:r>
        <w:rPr>
          <w:sz w:val="21"/>
          <w:szCs w:val="21"/>
          <w:spacing w:val="-2"/>
        </w:rPr>
        <w:t>平台反垄断规制应当准确把握主基调，不可草木皆兵，结合日常数据合规工作落实与反</w:t>
      </w:r>
      <w:r>
        <w:rPr>
          <w:sz w:val="21"/>
          <w:szCs w:val="21"/>
          <w:spacing w:val="1"/>
        </w:rPr>
        <w:t xml:space="preserve">  </w:t>
      </w:r>
      <w:r>
        <w:rPr>
          <w:sz w:val="21"/>
          <w:szCs w:val="21"/>
          <w:spacing w:val="-8"/>
        </w:rPr>
        <w:t>垄断监管行为要求，增强内部控制和提前防控。</w:t>
      </w:r>
    </w:p>
    <w:p>
      <w:pPr>
        <w:spacing w:line="248" w:lineRule="auto"/>
        <w:rPr>
          <w:rFonts w:ascii="Arial"/>
          <w:sz w:val="21"/>
        </w:rPr>
      </w:pPr>
      <w:r/>
    </w:p>
    <w:p>
      <w:pPr>
        <w:ind w:left="423"/>
        <w:spacing w:before="68" w:line="222" w:lineRule="auto"/>
        <w:outlineLvl w:val="1"/>
        <w:rPr>
          <w:rFonts w:ascii="SimHei" w:hAnsi="SimHei" w:eastAsia="SimHei" w:cs="SimHei"/>
          <w:sz w:val="21"/>
          <w:szCs w:val="21"/>
        </w:rPr>
      </w:pPr>
      <w:r>
        <w:rPr>
          <w:rFonts w:ascii="SimHei" w:hAnsi="SimHei" w:eastAsia="SimHei" w:cs="SimHei"/>
          <w:sz w:val="21"/>
          <w:szCs w:val="21"/>
          <w:b/>
          <w:bCs/>
          <w:spacing w:val="-7"/>
        </w:rPr>
        <w:t>3.平台企业反垄断规制与个人信息的关系</w:t>
      </w:r>
    </w:p>
    <w:p>
      <w:pPr>
        <w:pStyle w:val="BodyText"/>
        <w:ind w:left="420"/>
        <w:spacing w:before="100" w:line="380" w:lineRule="exact"/>
        <w:rPr>
          <w:sz w:val="21"/>
          <w:szCs w:val="21"/>
        </w:rPr>
      </w:pPr>
      <w:r>
        <w:rPr>
          <w:sz w:val="21"/>
          <w:szCs w:val="21"/>
          <w:spacing w:val="-2"/>
          <w:position w:val="12"/>
        </w:rPr>
        <w:t>在进行数据合规工作的数据反垄断风险防控之前，需要提前理解平台经济领域反垄</w:t>
      </w:r>
    </w:p>
    <w:p>
      <w:pPr>
        <w:pStyle w:val="BodyText"/>
        <w:spacing w:line="219" w:lineRule="auto"/>
        <w:rPr>
          <w:sz w:val="21"/>
          <w:szCs w:val="21"/>
        </w:rPr>
      </w:pPr>
      <w:r>
        <w:rPr>
          <w:sz w:val="21"/>
          <w:szCs w:val="21"/>
          <w:spacing w:val="-10"/>
        </w:rPr>
        <w:t>断与个人信息的内在关系。</w:t>
      </w:r>
    </w:p>
    <w:p>
      <w:pPr>
        <w:pStyle w:val="BodyText"/>
        <w:ind w:left="420"/>
        <w:spacing w:before="101" w:line="219" w:lineRule="auto"/>
        <w:rPr>
          <w:sz w:val="21"/>
          <w:szCs w:val="21"/>
        </w:rPr>
      </w:pPr>
      <w:r>
        <w:rPr>
          <w:sz w:val="21"/>
          <w:szCs w:val="21"/>
          <w:spacing w:val="-2"/>
        </w:rPr>
        <w:t>(1)平台企业积累大量个人信息，影响相关市场支配地位的认定</w:t>
      </w:r>
    </w:p>
    <w:p>
      <w:pPr>
        <w:pStyle w:val="BodyText"/>
        <w:ind w:right="96" w:firstLine="420"/>
        <w:spacing w:before="99" w:line="285" w:lineRule="auto"/>
        <w:rPr>
          <w:sz w:val="21"/>
          <w:szCs w:val="21"/>
        </w:rPr>
      </w:pPr>
      <w:r>
        <w:rPr>
          <w:sz w:val="21"/>
          <w:szCs w:val="21"/>
          <w:spacing w:val="-2"/>
        </w:rPr>
        <w:t>正如本章第一节所述，数据是生产要素，对企业发展有战略性意义。在评定涉案企</w:t>
      </w:r>
      <w:r>
        <w:rPr>
          <w:sz w:val="21"/>
          <w:szCs w:val="21"/>
        </w:rPr>
        <w:t xml:space="preserve"> </w:t>
      </w:r>
      <w:r>
        <w:rPr>
          <w:sz w:val="21"/>
          <w:szCs w:val="21"/>
          <w:spacing w:val="-2"/>
        </w:rPr>
        <w:t>业是否具有相关市场的支配性地位时考虑了数据的影响作用。根据《反垄断指南》的规</w:t>
      </w:r>
      <w:r>
        <w:rPr>
          <w:sz w:val="21"/>
          <w:szCs w:val="21"/>
          <w:spacing w:val="3"/>
        </w:rPr>
        <w:t xml:space="preserve"> </w:t>
      </w:r>
      <w:r>
        <w:rPr>
          <w:sz w:val="21"/>
          <w:szCs w:val="21"/>
          <w:spacing w:val="-7"/>
        </w:rPr>
        <w:t>定，总结为如下影响。</w:t>
      </w:r>
    </w:p>
    <w:p>
      <w:pPr>
        <w:pStyle w:val="BodyText"/>
        <w:ind w:left="420"/>
        <w:spacing w:before="108" w:line="370" w:lineRule="exact"/>
        <w:rPr>
          <w:sz w:val="21"/>
          <w:szCs w:val="21"/>
        </w:rPr>
      </w:pPr>
      <w:r>
        <w:rPr>
          <w:sz w:val="21"/>
          <w:szCs w:val="21"/>
          <w:spacing w:val="-2"/>
          <w:position w:val="12"/>
        </w:rPr>
        <w:t>1)积累大量的个人信息可能会影响经营者控制市场能力，</w:t>
      </w:r>
      <w:r>
        <w:rPr>
          <w:sz w:val="21"/>
          <w:szCs w:val="21"/>
          <w:spacing w:val="-3"/>
          <w:position w:val="12"/>
        </w:rPr>
        <w:t>以及其他经营者对该经营</w:t>
      </w:r>
    </w:p>
    <w:p>
      <w:pPr>
        <w:pStyle w:val="BodyText"/>
        <w:spacing w:before="1" w:line="218" w:lineRule="auto"/>
        <w:rPr>
          <w:sz w:val="21"/>
          <w:szCs w:val="21"/>
        </w:rPr>
      </w:pPr>
      <w:r>
        <w:rPr>
          <w:sz w:val="21"/>
          <w:szCs w:val="21"/>
          <w:spacing w:val="-7"/>
        </w:rPr>
        <w:t>者在交易上的依赖程度，同时也可能成为其他经营者进入</w:t>
      </w:r>
      <w:r>
        <w:rPr>
          <w:sz w:val="21"/>
          <w:szCs w:val="21"/>
          <w:spacing w:val="-8"/>
        </w:rPr>
        <w:t>相关市场的壁垒。</w:t>
      </w:r>
    </w:p>
    <w:p>
      <w:pPr>
        <w:pStyle w:val="BodyText"/>
        <w:ind w:right="48" w:firstLine="420"/>
        <w:spacing w:before="112" w:line="282" w:lineRule="auto"/>
        <w:rPr>
          <w:sz w:val="21"/>
          <w:szCs w:val="21"/>
        </w:rPr>
      </w:pPr>
      <w:r>
        <w:rPr>
          <w:sz w:val="21"/>
          <w:szCs w:val="21"/>
          <w:spacing w:val="-8"/>
        </w:rPr>
        <w:t>因平台企业积累大量的个人信息，结合其双边或多边市场特性，将产生网络效应和锁</w:t>
      </w:r>
      <w:r>
        <w:rPr>
          <w:sz w:val="21"/>
          <w:szCs w:val="21"/>
          <w:spacing w:val="15"/>
        </w:rPr>
        <w:t xml:space="preserve"> </w:t>
      </w:r>
      <w:r>
        <w:rPr>
          <w:sz w:val="21"/>
          <w:szCs w:val="21"/>
        </w:rPr>
        <w:t>定效应。如德国联邦卡特尔局</w:t>
      </w:r>
      <w:r>
        <w:rPr>
          <w:rFonts w:ascii="Times New Roman" w:hAnsi="Times New Roman" w:eastAsia="Times New Roman" w:cs="Times New Roman"/>
          <w:sz w:val="21"/>
          <w:szCs w:val="21"/>
        </w:rPr>
        <w:t>(Federal    Cartel   </w:t>
      </w:r>
      <w:r>
        <w:rPr>
          <w:rFonts w:ascii="Times New Roman" w:hAnsi="Times New Roman" w:eastAsia="Times New Roman" w:cs="Times New Roman"/>
          <w:sz w:val="21"/>
          <w:szCs w:val="21"/>
          <w:spacing w:val="-1"/>
        </w:rPr>
        <w:t xml:space="preserve"> Ofice,FCO)</w:t>
      </w:r>
      <w:r>
        <w:rPr>
          <w:rFonts w:ascii="Times New Roman" w:hAnsi="Times New Roman" w:eastAsia="Times New Roman" w:cs="Times New Roman"/>
          <w:sz w:val="21"/>
          <w:szCs w:val="21"/>
          <w:spacing w:val="-11"/>
        </w:rPr>
        <w:t xml:space="preserve"> </w:t>
      </w:r>
      <w:r>
        <w:rPr>
          <w:sz w:val="21"/>
          <w:szCs w:val="21"/>
          <w:spacing w:val="-1"/>
        </w:rPr>
        <w:t>对 </w:t>
      </w:r>
      <w:r>
        <w:rPr>
          <w:rFonts w:ascii="Times New Roman" w:hAnsi="Times New Roman" w:eastAsia="Times New Roman" w:cs="Times New Roman"/>
          <w:sz w:val="21"/>
          <w:szCs w:val="21"/>
          <w:spacing w:val="-1"/>
        </w:rPr>
        <w:t>Facebook</w:t>
      </w:r>
      <w:r>
        <w:rPr>
          <w:rFonts w:ascii="Times New Roman" w:hAnsi="Times New Roman" w:eastAsia="Times New Roman" w:cs="Times New Roman"/>
          <w:sz w:val="21"/>
          <w:szCs w:val="21"/>
          <w:spacing w:val="17"/>
          <w:w w:val="101"/>
        </w:rPr>
        <w:t xml:space="preserve"> </w:t>
      </w:r>
      <w:r>
        <w:rPr>
          <w:sz w:val="21"/>
          <w:szCs w:val="21"/>
          <w:spacing w:val="-1"/>
        </w:rPr>
        <w:t>收购</w:t>
      </w:r>
      <w:r>
        <w:rPr>
          <w:sz w:val="21"/>
          <w:szCs w:val="21"/>
          <w:spacing w:val="-40"/>
        </w:rPr>
        <w:t xml:space="preserve"> </w:t>
      </w:r>
      <w:r>
        <w:rPr>
          <w:rFonts w:ascii="Times New Roman" w:hAnsi="Times New Roman" w:eastAsia="Times New Roman" w:cs="Times New Roman"/>
          <w:sz w:val="21"/>
          <w:szCs w:val="21"/>
          <w:spacing w:val="-1"/>
        </w:rPr>
        <w:t>WhatsApp</w:t>
      </w:r>
      <w:r>
        <w:rPr>
          <w:rFonts w:ascii="Times New Roman" w:hAnsi="Times New Roman" w:eastAsia="Times New Roman" w:cs="Times New Roman"/>
          <w:sz w:val="21"/>
          <w:szCs w:val="21"/>
        </w:rPr>
        <w:t xml:space="preserve"> </w:t>
      </w:r>
      <w:r>
        <w:rPr>
          <w:sz w:val="21"/>
          <w:szCs w:val="21"/>
          <w:spacing w:val="-1"/>
        </w:rPr>
        <w:t>的合并审查中所论述的，如图12-8所示°,Facebook对用户具备直接网</w:t>
      </w:r>
      <w:r>
        <w:rPr>
          <w:sz w:val="21"/>
          <w:szCs w:val="21"/>
          <w:spacing w:val="-2"/>
        </w:rPr>
        <w:t>络效应(即基于身</w:t>
      </w:r>
    </w:p>
    <w:p>
      <w:pPr>
        <w:spacing w:line="405" w:lineRule="auto"/>
        <w:rPr>
          <w:rFonts w:ascii="Arial"/>
          <w:sz w:val="21"/>
        </w:rPr>
      </w:pPr>
      <w:r/>
    </w:p>
    <w:p>
      <w:pPr>
        <w:pStyle w:val="BodyText"/>
        <w:ind w:right="25"/>
        <w:spacing w:before="56" w:line="216" w:lineRule="auto"/>
        <w:jc w:val="right"/>
        <w:rPr/>
      </w:pPr>
      <w:r>
        <w:rPr>
          <w:spacing w:val="2"/>
        </w:rPr>
        <w:t>⊙《习近平：我国平台经济发展正处在关键时期》,2021年3月1</w:t>
      </w:r>
      <w:r>
        <w:rPr>
          <w:spacing w:val="1"/>
        </w:rPr>
        <w:t>5日载于微信公众号“中央政法委长安</w:t>
      </w:r>
    </w:p>
    <w:p>
      <w:pPr>
        <w:pStyle w:val="BodyText"/>
        <w:ind w:left="730"/>
        <w:spacing w:before="14" w:line="212" w:lineRule="auto"/>
        <w:rPr/>
      </w:pPr>
      <w:r>
        <w:rPr/>
        <w:t>剑”,见</w:t>
      </w:r>
      <w:hyperlink w:history="true" r:id="rId226">
        <w:r>
          <w:rPr>
            <w:rFonts w:ascii="Times New Roman" w:hAnsi="Times New Roman" w:eastAsia="Times New Roman" w:cs="Times New Roman"/>
          </w:rPr>
          <w:t>htps://mp.weixin.qq.com/s/o</w:t>
        </w:r>
        <w:r>
          <w:rPr>
            <w:rFonts w:ascii="Times New Roman" w:hAnsi="Times New Roman" w:eastAsia="Times New Roman" w:cs="Times New Roman"/>
            <w:spacing w:val="-1"/>
          </w:rPr>
          <w:t>SQBRWZcs3CUc48nNIHVeQ</w:t>
        </w:r>
      </w:hyperlink>
      <w:r>
        <w:rPr>
          <w:spacing w:val="-1"/>
        </w:rPr>
        <w:t>。</w:t>
      </w:r>
    </w:p>
    <w:p>
      <w:pPr>
        <w:pStyle w:val="BodyText"/>
        <w:ind w:left="730" w:right="28"/>
        <w:spacing w:before="83" w:line="231" w:lineRule="auto"/>
        <w:rPr/>
      </w:pPr>
      <w:r>
        <w:rPr>
          <w:spacing w:val="-7"/>
        </w:rPr>
        <w:t>万江，孟洁：《反垄断监管下的互联网平台数据采集和处理》,2020年2月8日载于微信公众号“环球律</w:t>
      </w:r>
      <w:r>
        <w:rPr>
          <w:spacing w:val="16"/>
        </w:rPr>
        <w:t xml:space="preserve"> </w:t>
      </w:r>
      <w:r>
        <w:rPr>
          <w:sz w:val="21"/>
          <w:szCs w:val="21"/>
          <w:spacing w:val="-9"/>
          <w:w w:val="87"/>
        </w:rPr>
        <w:t>师事务所”,见</w:t>
      </w:r>
      <w:hyperlink w:history="true" r:id="rId180">
        <w:r>
          <w:rPr>
            <w:rFonts w:ascii="Times New Roman" w:hAnsi="Times New Roman" w:eastAsia="Times New Roman" w:cs="Times New Roman"/>
            <w:sz w:val="21"/>
            <w:szCs w:val="21"/>
            <w:spacing w:val="-9"/>
            <w:w w:val="87"/>
          </w:rPr>
          <w:t>https://mp.weixin.qq.com/s?</w:t>
        </w:r>
      </w:hyperlink>
      <w:r>
        <w:rPr>
          <w:rFonts w:ascii="Times New Roman" w:hAnsi="Times New Roman" w:eastAsia="Times New Roman" w:cs="Times New Roman"/>
          <w:sz w:val="21"/>
          <w:szCs w:val="21"/>
          <w:spacing w:val="-9"/>
          <w:w w:val="87"/>
        </w:rPr>
        <w:t>_biz=MzA4MDEzMT</w:t>
      </w:r>
      <w:r>
        <w:rPr>
          <w:rFonts w:ascii="Times New Roman" w:hAnsi="Times New Roman" w:eastAsia="Times New Roman" w:cs="Times New Roman"/>
          <w:sz w:val="21"/>
          <w:szCs w:val="21"/>
          <w:spacing w:val="-10"/>
          <w:w w:val="87"/>
        </w:rPr>
        <w:t>cwNg=&amp;mid=2651425504&amp;idx=1&amp;sn=1</w:t>
      </w:r>
      <w:r>
        <w:rPr>
          <w:rFonts w:ascii="Times New Roman" w:hAnsi="Times New Roman" w:eastAsia="Times New Roman" w:cs="Times New Roman"/>
          <w:sz w:val="21"/>
          <w:szCs w:val="21"/>
        </w:rPr>
        <w:t xml:space="preserve">  </w:t>
      </w:r>
      <w:r>
        <w:rPr>
          <w:spacing w:val="-4"/>
        </w:rPr>
        <w:t>1f9fa0ed1b75bleec4e87b922dc5cd3&amp;chksm=8455c9f5b32240e3d12b9be40fe</w:t>
      </w:r>
      <w:r>
        <w:rPr>
          <w:spacing w:val="-5"/>
        </w:rPr>
        <w:t>e42c6aeb0d97584dbce86f80 </w:t>
      </w:r>
      <w:r>
        <w:rPr>
          <w:rFonts w:ascii="Times New Roman" w:hAnsi="Times New Roman" w:eastAsia="Times New Roman" w:cs="Times New Roman"/>
          <w:spacing w:val="-1"/>
        </w:rPr>
        <w:t>230fe3c076e3946e2d62ae66b&amp;mpshare=1&amp;scene=1&amp;srcid=&amp;sharer_sharetime=1582019733441&amp;sharer_</w:t>
      </w:r>
      <w:r>
        <w:rPr>
          <w:rFonts w:ascii="Times New Roman" w:hAnsi="Times New Roman" w:eastAsia="Times New Roman" w:cs="Times New Roman"/>
          <w:spacing w:val="1"/>
        </w:rPr>
        <w:t xml:space="preserve">  </w:t>
      </w:r>
      <w:r>
        <w:rPr>
          <w:rFonts w:ascii="Times New Roman" w:hAnsi="Times New Roman" w:eastAsia="Times New Roman" w:cs="Times New Roman"/>
        </w:rPr>
        <w:t>shareid=2edc3e5bbffld8dda3d45162222</w:t>
      </w:r>
      <w:r>
        <w:rPr>
          <w:rFonts w:ascii="Times New Roman" w:hAnsi="Times New Roman" w:eastAsia="Times New Roman" w:cs="Times New Roman"/>
          <w:spacing w:val="-1"/>
        </w:rPr>
        <w:t>92a6c%23rd</w:t>
      </w:r>
      <w:r>
        <w:rPr>
          <w:spacing w:val="-1"/>
        </w:rPr>
        <w:t>。</w:t>
      </w:r>
    </w:p>
    <w:p>
      <w:pPr>
        <w:spacing w:line="231" w:lineRule="auto"/>
        <w:sectPr>
          <w:pgSz w:w="9450" w:h="13340"/>
          <w:pgMar w:top="400" w:right="734" w:bottom="400" w:left="709" w:header="0" w:footer="0" w:gutter="0"/>
        </w:sectPr>
        <w:rPr/>
      </w:pPr>
    </w:p>
    <w:p>
      <w:pPr>
        <w:ind w:left="3259"/>
        <w:spacing w:before="85" w:line="222" w:lineRule="auto"/>
        <w:rPr>
          <w:rFonts w:ascii="Arial" w:hAnsi="Arial" w:eastAsia="Arial" w:cs="Arial"/>
          <w:sz w:val="17"/>
          <w:szCs w:val="17"/>
        </w:rPr>
      </w:pPr>
      <w:r>
        <w:drawing>
          <wp:anchor distT="0" distB="0" distL="0" distR="0" simplePos="0" relativeHeight="253509632" behindDoc="0" locked="0" layoutInCell="0" allowOverlap="1">
            <wp:simplePos x="0" y="0"/>
            <wp:positionH relativeFrom="page">
              <wp:posOffset>374627</wp:posOffset>
            </wp:positionH>
            <wp:positionV relativeFrom="page">
              <wp:posOffset>7480262</wp:posOffset>
            </wp:positionV>
            <wp:extent cx="1276360" cy="6428"/>
            <wp:effectExtent l="0" t="0" r="0" b="0"/>
            <wp:wrapNone/>
            <wp:docPr id="426" name="IM 426"/>
            <wp:cNvGraphicFramePr/>
            <a:graphic>
              <a:graphicData uri="http://schemas.openxmlformats.org/drawingml/2006/picture">
                <pic:pic>
                  <pic:nvPicPr>
                    <pic:cNvPr id="426" name="IM 426"/>
                    <pic:cNvPicPr/>
                  </pic:nvPicPr>
                  <pic:blipFill>
                    <a:blip r:embed="rId227"/>
                    <a:stretch>
                      <a:fillRect/>
                    </a:stretch>
                  </pic:blipFill>
                  <pic:spPr>
                    <a:xfrm rot="0">
                      <a:off x="0" y="0"/>
                      <a:ext cx="1276360" cy="6428"/>
                    </a:xfrm>
                    <a:prstGeom prst="rect">
                      <a:avLst/>
                    </a:prstGeom>
                  </pic:spPr>
                </pic:pic>
              </a:graphicData>
            </a:graphic>
          </wp:anchor>
        </w:drawing>
      </w:r>
      <w:r>
        <w:rPr>
          <w:rFonts w:ascii="YouYuan" w:hAnsi="YouYuan" w:eastAsia="YouYuan" w:cs="YouYuan"/>
          <w:sz w:val="17"/>
          <w:szCs w:val="17"/>
          <w:spacing w:val="11"/>
        </w:rPr>
        <w:t>第十二章</w:t>
      </w:r>
      <w:r>
        <w:rPr>
          <w:rFonts w:ascii="YouYuan" w:hAnsi="YouYuan" w:eastAsia="YouYuan" w:cs="YouYuan"/>
          <w:sz w:val="17"/>
          <w:szCs w:val="17"/>
          <w:spacing w:val="51"/>
        </w:rPr>
        <w:t xml:space="preserve"> </w:t>
      </w:r>
      <w:r>
        <w:rPr>
          <w:rFonts w:ascii="YouYuan" w:hAnsi="YouYuan" w:eastAsia="YouYuan" w:cs="YouYuan"/>
          <w:sz w:val="17"/>
          <w:szCs w:val="17"/>
          <w:spacing w:val="11"/>
        </w:rPr>
        <w:t>数据要素效能发挥：数据共享与交易</w:t>
      </w:r>
      <w:r>
        <w:rPr>
          <w:rFonts w:ascii="YouYuan" w:hAnsi="YouYuan" w:eastAsia="YouYuan" w:cs="YouYuan"/>
          <w:sz w:val="17"/>
          <w:szCs w:val="17"/>
          <w:spacing w:val="11"/>
        </w:rPr>
        <w:t xml:space="preserve">      </w:t>
      </w:r>
      <w:r>
        <w:rPr>
          <w:rFonts w:ascii="Arial" w:hAnsi="Arial" w:eastAsia="Arial" w:cs="Arial"/>
          <w:sz w:val="17"/>
          <w:szCs w:val="17"/>
          <w:spacing w:val="11"/>
        </w:rPr>
        <w:t>213</w:t>
      </w:r>
    </w:p>
    <w:p>
      <w:pPr>
        <w:spacing w:line="340" w:lineRule="auto"/>
        <w:rPr>
          <w:rFonts w:ascii="Arial"/>
          <w:sz w:val="21"/>
        </w:rPr>
      </w:pPr>
      <w:r/>
    </w:p>
    <w:p>
      <w:pPr>
        <w:spacing w:line="340" w:lineRule="auto"/>
        <w:rPr>
          <w:rFonts w:ascii="Arial"/>
          <w:sz w:val="21"/>
        </w:rPr>
      </w:pPr>
      <w:r/>
    </w:p>
    <w:p>
      <w:pPr>
        <w:pStyle w:val="BodyText"/>
        <w:ind w:right="20"/>
        <w:spacing w:before="68" w:line="305" w:lineRule="auto"/>
        <w:jc w:val="both"/>
        <w:rPr>
          <w:sz w:val="21"/>
          <w:szCs w:val="21"/>
        </w:rPr>
      </w:pPr>
      <w:r>
        <w:rPr>
          <w:sz w:val="21"/>
          <w:szCs w:val="21"/>
          <w:spacing w:val="-1"/>
        </w:rPr>
        <w:t>份的网络效应),社交网络随着用户数量的增加提升了吸</w:t>
      </w:r>
      <w:r>
        <w:rPr>
          <w:sz w:val="21"/>
          <w:szCs w:val="21"/>
          <w:spacing w:val="-2"/>
        </w:rPr>
        <w:t>引力，因为社交产品的核心是提</w:t>
      </w:r>
      <w:r>
        <w:rPr>
          <w:sz w:val="21"/>
          <w:szCs w:val="21"/>
        </w:rPr>
        <w:t xml:space="preserve">  </w:t>
      </w:r>
      <w:r>
        <w:rPr>
          <w:sz w:val="21"/>
          <w:szCs w:val="21"/>
          <w:spacing w:val="-4"/>
        </w:rPr>
        <w:t>高用户进行精准沟通的可能性。同时，</w:t>
      </w:r>
      <w:r>
        <w:rPr>
          <w:sz w:val="21"/>
          <w:szCs w:val="21"/>
          <w:spacing w:val="-27"/>
        </w:rPr>
        <w:t xml:space="preserve"> </w:t>
      </w:r>
      <w:r>
        <w:rPr>
          <w:rFonts w:ascii="Times New Roman" w:hAnsi="Times New Roman" w:eastAsia="Times New Roman" w:cs="Times New Roman"/>
          <w:sz w:val="21"/>
          <w:szCs w:val="21"/>
          <w:spacing w:val="-4"/>
        </w:rPr>
        <w:t>Facebook</w:t>
      </w:r>
      <w:r>
        <w:rPr>
          <w:rFonts w:ascii="Times New Roman" w:hAnsi="Times New Roman" w:eastAsia="Times New Roman" w:cs="Times New Roman"/>
          <w:sz w:val="21"/>
          <w:szCs w:val="21"/>
          <w:spacing w:val="24"/>
        </w:rPr>
        <w:t xml:space="preserve"> </w:t>
      </w:r>
      <w:r>
        <w:rPr>
          <w:sz w:val="21"/>
          <w:szCs w:val="21"/>
          <w:spacing w:val="-4"/>
        </w:rPr>
        <w:t>也在广告市场等其他市场产生了间接网 </w:t>
      </w:r>
      <w:r>
        <w:rPr>
          <w:sz w:val="21"/>
          <w:szCs w:val="21"/>
          <w:spacing w:val="-1"/>
        </w:rPr>
        <w:t>络效应，因为用户量足够多就能吸引更多的企业投放</w:t>
      </w:r>
      <w:r>
        <w:rPr>
          <w:sz w:val="21"/>
          <w:szCs w:val="21"/>
          <w:spacing w:val="-2"/>
        </w:rPr>
        <w:t>广告或参与到其生态中。此处，个</w:t>
      </w:r>
      <w:r>
        <w:rPr>
          <w:sz w:val="21"/>
          <w:szCs w:val="21"/>
        </w:rPr>
        <w:t xml:space="preserve">  </w:t>
      </w:r>
      <w:r>
        <w:rPr>
          <w:sz w:val="21"/>
          <w:szCs w:val="21"/>
          <w:spacing w:val="-1"/>
        </w:rPr>
        <w:t>人信息发挥着更重大的作用，由于积累了足够多的个人</w:t>
      </w:r>
      <w:r>
        <w:rPr>
          <w:sz w:val="21"/>
          <w:szCs w:val="21"/>
          <w:spacing w:val="-2"/>
        </w:rPr>
        <w:t>信息，通过算法推荐等实现精准</w:t>
      </w:r>
      <w:r>
        <w:rPr>
          <w:sz w:val="21"/>
          <w:szCs w:val="21"/>
        </w:rPr>
        <w:t xml:space="preserve">  </w:t>
      </w:r>
      <w:r>
        <w:rPr>
          <w:sz w:val="21"/>
          <w:szCs w:val="21"/>
          <w:spacing w:val="1"/>
        </w:rPr>
        <w:t>广告投放，愈发加深了其间接网络效应，从而产生了锁定效应，用户和平台内经营者、</w:t>
      </w:r>
      <w:r>
        <w:rPr>
          <w:sz w:val="21"/>
          <w:szCs w:val="21"/>
          <w:spacing w:val="5"/>
        </w:rPr>
        <w:t xml:space="preserve"> </w:t>
      </w:r>
      <w:r>
        <w:rPr>
          <w:sz w:val="21"/>
          <w:szCs w:val="21"/>
          <w:spacing w:val="2"/>
        </w:rPr>
        <w:t>广告主很难离开</w:t>
      </w:r>
      <w:r>
        <w:rPr>
          <w:sz w:val="21"/>
          <w:szCs w:val="21"/>
          <w:spacing w:val="-41"/>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
        </w:rPr>
        <w:t xml:space="preserve"> </w:t>
      </w:r>
      <w:r>
        <w:rPr>
          <w:sz w:val="21"/>
          <w:szCs w:val="21"/>
          <w:spacing w:val="2"/>
        </w:rPr>
        <w:t>的平台，提升了其控制市场能力以及上下游经营者对其的依</w:t>
      </w:r>
      <w:r>
        <w:rPr>
          <w:sz w:val="21"/>
          <w:szCs w:val="21"/>
        </w:rPr>
        <w:t xml:space="preserve">  </w:t>
      </w:r>
      <w:r>
        <w:rPr>
          <w:sz w:val="21"/>
          <w:szCs w:val="21"/>
          <w:spacing w:val="-4"/>
        </w:rPr>
        <w:t>赖。</w:t>
      </w:r>
      <w:r>
        <w:rPr>
          <w:rFonts w:ascii="Times New Roman" w:hAnsi="Times New Roman" w:eastAsia="Times New Roman" w:cs="Times New Roman"/>
          <w:sz w:val="21"/>
          <w:szCs w:val="21"/>
          <w:spacing w:val="-4"/>
        </w:rPr>
        <w:t>FCO</w:t>
      </w:r>
      <w:r>
        <w:rPr>
          <w:rFonts w:ascii="Times New Roman" w:hAnsi="Times New Roman" w:eastAsia="Times New Roman" w:cs="Times New Roman"/>
          <w:sz w:val="21"/>
          <w:szCs w:val="21"/>
          <w:spacing w:val="-15"/>
        </w:rPr>
        <w:t xml:space="preserve"> </w:t>
      </w:r>
      <w:r>
        <w:rPr>
          <w:sz w:val="21"/>
          <w:szCs w:val="21"/>
          <w:spacing w:val="-4"/>
        </w:rPr>
        <w:t>认为</w:t>
      </w:r>
      <w:r>
        <w:rPr>
          <w:sz w:val="21"/>
          <w:szCs w:val="21"/>
          <w:spacing w:val="-37"/>
        </w:rPr>
        <w:t xml:space="preserve"> </w:t>
      </w:r>
      <w:r>
        <w:rPr>
          <w:rFonts w:ascii="Times New Roman" w:hAnsi="Times New Roman" w:eastAsia="Times New Roman" w:cs="Times New Roman"/>
          <w:sz w:val="21"/>
          <w:szCs w:val="21"/>
          <w:spacing w:val="-4"/>
        </w:rPr>
        <w:t>Facebook </w:t>
      </w:r>
      <w:r>
        <w:rPr>
          <w:sz w:val="21"/>
          <w:szCs w:val="21"/>
          <w:spacing w:val="-4"/>
        </w:rPr>
        <w:t>在个人信息的利用和广告市场上的影响力，构成了其他企业进入</w:t>
      </w:r>
      <w:r>
        <w:rPr>
          <w:sz w:val="21"/>
          <w:szCs w:val="21"/>
        </w:rPr>
        <w:t xml:space="preserve">  </w:t>
      </w:r>
      <w:r>
        <w:rPr>
          <w:sz w:val="21"/>
          <w:szCs w:val="21"/>
          <w:spacing w:val="-12"/>
        </w:rPr>
        <w:t>相关市场很高的壁垒。</w:t>
      </w:r>
    </w:p>
    <w:p>
      <w:pPr>
        <w:pStyle w:val="BodyText"/>
        <w:ind w:firstLine="1029"/>
        <w:spacing w:before="182" w:line="3200" w:lineRule="exact"/>
        <w:rPr/>
      </w:pPr>
      <w:r>
        <w:rPr>
          <w:position w:val="-63"/>
        </w:rPr>
        <w:pict>
          <v:group id="_x0000_s640" style="mso-position-vertical-relative:line;mso-position-horizontal-relative:char;width:295.05pt;height:160pt;" filled="false" stroked="false" coordsize="5900,3200" coordorigin="0,0">
            <v:shape id="_x0000_s642" style="position:absolute;left:0;top:0;width:5900;height:3200;" filled="false" stroked="false" type="#_x0000_t75">
              <v:imagedata o:title="" r:id="rId228"/>
            </v:shape>
            <v:shape id="_x0000_s644" style="position:absolute;left:1459;top:47;width:4017;height:3127;" filled="false" stroked="false" type="#_x0000_t202">
              <v:fill on="false"/>
              <v:stroke on="false"/>
              <v:path/>
              <v:imagedata o:title=""/>
              <o:lock v:ext="edit" aspectratio="false"/>
              <v:textbox inset="0mm,0mm,0mm,0mm">
                <w:txbxContent>
                  <w:p>
                    <w:pPr>
                      <w:ind w:left="410"/>
                      <w:spacing w:before="20" w:line="220" w:lineRule="auto"/>
                      <w:rPr>
                        <w:rFonts w:ascii="SimSun" w:hAnsi="SimSun" w:eastAsia="SimSun" w:cs="SimSun"/>
                        <w:sz w:val="17"/>
                        <w:szCs w:val="17"/>
                      </w:rPr>
                    </w:pPr>
                    <w:r>
                      <w:rPr>
                        <w:rFonts w:ascii="SimSun" w:hAnsi="SimSun" w:eastAsia="SimSun" w:cs="SimSun"/>
                        <w:sz w:val="17"/>
                        <w:szCs w:val="17"/>
                        <w:spacing w:val="-9"/>
                      </w:rPr>
                      <w:t>直接网络效应</w:t>
                    </w:r>
                  </w:p>
                  <w:p>
                    <w:pPr>
                      <w:ind w:left="2670"/>
                      <w:spacing w:before="46" w:line="179" w:lineRule="auto"/>
                      <w:rPr>
                        <w:rFonts w:ascii="SimSun" w:hAnsi="SimSun" w:eastAsia="SimSun" w:cs="SimSun"/>
                        <w:sz w:val="17"/>
                        <w:szCs w:val="17"/>
                      </w:rPr>
                    </w:pPr>
                    <w:r>
                      <w:rPr>
                        <w:rFonts w:ascii="SimSun" w:hAnsi="SimSun" w:eastAsia="SimSun" w:cs="SimSun"/>
                        <w:sz w:val="17"/>
                        <w:szCs w:val="17"/>
                        <w:spacing w:val="-8"/>
                      </w:rPr>
                      <w:t>个人用户</w:t>
                    </w:r>
                  </w:p>
                  <w:p>
                    <w:pPr>
                      <w:ind w:left="20"/>
                      <w:spacing w:line="213" w:lineRule="auto"/>
                      <w:rPr>
                        <w:rFonts w:ascii="SimSun" w:hAnsi="SimSun" w:eastAsia="SimSun" w:cs="SimSun"/>
                        <w:sz w:val="17"/>
                        <w:szCs w:val="17"/>
                      </w:rPr>
                    </w:pPr>
                    <w:r>
                      <w:rPr>
                        <w:rFonts w:ascii="SimSun" w:hAnsi="SimSun" w:eastAsia="SimSun" w:cs="SimSun"/>
                        <w:sz w:val="17"/>
                        <w:szCs w:val="17"/>
                        <w:spacing w:val="-8"/>
                      </w:rPr>
                      <w:t>社交网络/注意力(数据)</w:t>
                    </w:r>
                  </w:p>
                  <w:p>
                    <w:pPr>
                      <w:ind w:left="2280"/>
                      <w:spacing w:before="117" w:line="262" w:lineRule="exact"/>
                      <w:rPr>
                        <w:rFonts w:ascii="SimSun" w:hAnsi="SimSun" w:eastAsia="SimSun" w:cs="SimSun"/>
                        <w:sz w:val="17"/>
                        <w:szCs w:val="17"/>
                      </w:rPr>
                    </w:pPr>
                    <w:r>
                      <w:rPr>
                        <w:rFonts w:ascii="SimSun" w:hAnsi="SimSun" w:eastAsia="SimSun" w:cs="SimSun"/>
                        <w:sz w:val="17"/>
                        <w:szCs w:val="17"/>
                        <w:spacing w:val="-11"/>
                        <w:position w:val="6"/>
                      </w:rPr>
                      <w:t>使用/访问</w:t>
                    </w:r>
                  </w:p>
                  <w:p>
                    <w:pPr>
                      <w:ind w:left="2710"/>
                      <w:spacing w:line="220" w:lineRule="auto"/>
                      <w:rPr>
                        <w:rFonts w:ascii="SimSun" w:hAnsi="SimSun" w:eastAsia="SimSun" w:cs="SimSun"/>
                        <w:sz w:val="17"/>
                        <w:szCs w:val="17"/>
                      </w:rPr>
                    </w:pPr>
                    <w:r>
                      <w:rPr>
                        <w:rFonts w:ascii="SimSun" w:hAnsi="SimSun" w:eastAsia="SimSun" w:cs="SimSun"/>
                        <w:sz w:val="17"/>
                        <w:szCs w:val="17"/>
                        <w:spacing w:val="-5"/>
                      </w:rPr>
                      <w:t>间接</w:t>
                    </w:r>
                  </w:p>
                  <w:p>
                    <w:pPr>
                      <w:ind w:left="459"/>
                      <w:spacing w:before="12" w:line="189"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1"/>
                      </w:rPr>
                      <w:t>API</w:t>
                    </w:r>
                  </w:p>
                  <w:p>
                    <w:pPr>
                      <w:ind w:left="459"/>
                      <w:spacing w:before="79" w:line="169" w:lineRule="auto"/>
                      <w:rPr>
                        <w:rFonts w:ascii="SimSun" w:hAnsi="SimSun" w:eastAsia="SimSun" w:cs="SimSun"/>
                        <w:sz w:val="17"/>
                        <w:szCs w:val="17"/>
                      </w:rPr>
                    </w:pPr>
                    <w:r>
                      <w:rPr>
                        <w:rFonts w:ascii="SimSun" w:hAnsi="SimSun" w:eastAsia="SimSun" w:cs="SimSun"/>
                        <w:sz w:val="17"/>
                        <w:szCs w:val="17"/>
                        <w:spacing w:val="-2"/>
                      </w:rPr>
                      <w:t>数据</w:t>
                    </w:r>
                  </w:p>
                  <w:p>
                    <w:pPr>
                      <w:ind w:right="9"/>
                      <w:spacing w:before="1" w:line="204" w:lineRule="auto"/>
                      <w:jc w:val="right"/>
                      <w:rPr>
                        <w:rFonts w:ascii="SimSun" w:hAnsi="SimSun" w:eastAsia="SimSun" w:cs="SimSun"/>
                        <w:sz w:val="17"/>
                        <w:szCs w:val="17"/>
                      </w:rPr>
                    </w:pPr>
                    <w:r>
                      <w:rPr>
                        <w:rFonts w:ascii="SimSun" w:hAnsi="SimSun" w:eastAsia="SimSun" w:cs="SimSun"/>
                        <w:sz w:val="17"/>
                        <w:szCs w:val="17"/>
                        <w:spacing w:val="-9"/>
                      </w:rPr>
                      <w:t>网络效应</w:t>
                    </w:r>
                  </w:p>
                  <w:p>
                    <w:pPr>
                      <w:ind w:left="290"/>
                      <w:spacing w:before="106" w:line="168" w:lineRule="auto"/>
                      <w:rPr>
                        <w:rFonts w:ascii="SimSun" w:hAnsi="SimSun" w:eastAsia="SimSun" w:cs="SimSun"/>
                        <w:sz w:val="17"/>
                        <w:szCs w:val="17"/>
                      </w:rPr>
                    </w:pPr>
                    <w:r>
                      <w:rPr>
                        <w:rFonts w:ascii="SimSun" w:hAnsi="SimSun" w:eastAsia="SimSun" w:cs="SimSun"/>
                        <w:sz w:val="17"/>
                        <w:szCs w:val="17"/>
                        <w:spacing w:val="-14"/>
                      </w:rPr>
                      <w:t>社交网络/注意力</w:t>
                    </w:r>
                  </w:p>
                  <w:p>
                    <w:pPr>
                      <w:ind w:left="2150"/>
                      <w:spacing w:before="1" w:line="168" w:lineRule="auto"/>
                      <w:rPr>
                        <w:rFonts w:ascii="SimSun" w:hAnsi="SimSun" w:eastAsia="SimSun" w:cs="SimSun"/>
                        <w:sz w:val="17"/>
                        <w:szCs w:val="17"/>
                      </w:rPr>
                    </w:pPr>
                    <w:r>
                      <w:rPr>
                        <w:rFonts w:ascii="SimSun" w:hAnsi="SimSun" w:eastAsia="SimSun" w:cs="SimSun"/>
                        <w:sz w:val="17"/>
                        <w:szCs w:val="17"/>
                        <w:spacing w:val="-8"/>
                      </w:rPr>
                      <w:t>商业信息发布者</w:t>
                    </w:r>
                  </w:p>
                  <w:p>
                    <w:pPr>
                      <w:ind w:left="720"/>
                      <w:spacing w:line="219" w:lineRule="auto"/>
                      <w:rPr>
                        <w:rFonts w:ascii="SimSun" w:hAnsi="SimSun" w:eastAsia="SimSun" w:cs="SimSun"/>
                        <w:sz w:val="17"/>
                        <w:szCs w:val="17"/>
                      </w:rPr>
                    </w:pPr>
                    <w:r>
                      <w:rPr>
                        <w:rFonts w:ascii="SimSun" w:hAnsi="SimSun" w:eastAsia="SimSun" w:cs="SimSun"/>
                        <w:sz w:val="17"/>
                        <w:szCs w:val="17"/>
                        <w:spacing w:val="-2"/>
                      </w:rPr>
                      <w:t>数据</w:t>
                    </w:r>
                  </w:p>
                  <w:p>
                    <w:pPr>
                      <w:ind w:left="459"/>
                      <w:spacing w:before="207" w:line="218" w:lineRule="auto"/>
                      <w:rPr>
                        <w:rFonts w:ascii="SimSun" w:hAnsi="SimSun" w:eastAsia="SimSun" w:cs="SimSun"/>
                        <w:sz w:val="17"/>
                        <w:szCs w:val="17"/>
                      </w:rPr>
                    </w:pPr>
                    <w:r>
                      <w:rPr>
                        <w:rFonts w:ascii="SimSun" w:hAnsi="SimSun" w:eastAsia="SimSun" w:cs="SimSun"/>
                        <w:sz w:val="17"/>
                        <w:szCs w:val="17"/>
                        <w:spacing w:val="-12"/>
                      </w:rPr>
                      <w:t>注意力/广告空间</w:t>
                    </w:r>
                  </w:p>
                  <w:p>
                    <w:pPr>
                      <w:ind w:left="459"/>
                      <w:spacing w:before="109" w:line="218" w:lineRule="auto"/>
                      <w:rPr>
                        <w:rFonts w:ascii="SimSun" w:hAnsi="SimSun" w:eastAsia="SimSun" w:cs="SimSun"/>
                        <w:sz w:val="17"/>
                        <w:szCs w:val="17"/>
                      </w:rPr>
                    </w:pPr>
                    <w:r>
                      <w:rPr>
                        <w:rFonts w:ascii="SimSun" w:hAnsi="SimSun" w:eastAsia="SimSun" w:cs="SimSun"/>
                        <w:sz w:val="17"/>
                        <w:szCs w:val="17"/>
                        <w:spacing w:val="-2"/>
                      </w:rPr>
                      <w:t>费用(竞价)/数据</w:t>
                    </w:r>
                  </w:p>
                </w:txbxContent>
              </v:textbox>
            </v:shape>
            <v:shape id="_x0000_s646" style="position:absolute;left:2849;top:758;width:678;height:430;" filled="false" stroked="false" type="#_x0000_t202">
              <v:fill on="false"/>
              <v:stroke on="false"/>
              <v:path/>
              <v:imagedata o:title=""/>
              <o:lock v:ext="edit" aspectratio="false"/>
              <v:textbox inset="0mm,0mm,0mm,0mm">
                <w:txbxContent>
                  <w:p>
                    <w:pPr>
                      <w:ind w:left="170"/>
                      <w:spacing w:before="19" w:line="221" w:lineRule="auto"/>
                      <w:rPr>
                        <w:rFonts w:ascii="SimSun" w:hAnsi="SimSun" w:eastAsia="SimSun" w:cs="SimSun"/>
                        <w:sz w:val="17"/>
                        <w:szCs w:val="17"/>
                      </w:rPr>
                    </w:pPr>
                    <w:r>
                      <w:rPr>
                        <w:rFonts w:ascii="SimSun" w:hAnsi="SimSun" w:eastAsia="SimSun" w:cs="SimSun"/>
                        <w:sz w:val="17"/>
                        <w:szCs w:val="17"/>
                        <w:spacing w:val="-5"/>
                      </w:rPr>
                      <w:t>间接</w:t>
                    </w:r>
                  </w:p>
                  <w:p>
                    <w:pPr>
                      <w:ind w:left="20"/>
                      <w:spacing w:before="16" w:line="220" w:lineRule="auto"/>
                      <w:rPr>
                        <w:rFonts w:ascii="SimSun" w:hAnsi="SimSun" w:eastAsia="SimSun" w:cs="SimSun"/>
                        <w:sz w:val="17"/>
                        <w:szCs w:val="17"/>
                      </w:rPr>
                    </w:pPr>
                    <w:r>
                      <w:rPr>
                        <w:rFonts w:ascii="SimSun" w:hAnsi="SimSun" w:eastAsia="SimSun" w:cs="SimSun"/>
                        <w:sz w:val="17"/>
                        <w:szCs w:val="17"/>
                        <w:spacing w:val="-9"/>
                      </w:rPr>
                      <w:t>网络效应</w:t>
                    </w:r>
                  </w:p>
                </w:txbxContent>
              </v:textbox>
            </v:shape>
            <v:shape id="_x0000_s648" style="position:absolute;left:2919;top:1367;width:838;height:210;"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7"/>
                        <w:szCs w:val="17"/>
                      </w:rPr>
                    </w:pPr>
                    <w:r>
                      <w:rPr>
                        <w:rFonts w:ascii="SimSun" w:hAnsi="SimSun" w:eastAsia="SimSun" w:cs="SimSun"/>
                        <w:sz w:val="17"/>
                        <w:szCs w:val="17"/>
                        <w:spacing w:val="-9"/>
                      </w:rPr>
                      <w:t>程序开发者</w:t>
                    </w:r>
                  </w:p>
                </w:txbxContent>
              </v:textbox>
            </v:shape>
            <v:shape id="_x0000_s650" style="position:absolute;left:4150;top:1230;width:370;height:387;" filled="false" stroked="false" type="#_x0000_t202">
              <v:fill on="false"/>
              <v:stroke on="false"/>
              <v:path/>
              <v:imagedata o:title=""/>
              <o:lock v:ext="edit" aspectratio="false"/>
              <v:textbox inset="0mm,0mm,0mm,0mm">
                <w:txbxContent>
                  <w:p>
                    <w:pPr>
                      <w:ind w:left="20" w:right="20"/>
                      <w:spacing w:before="19" w:line="206" w:lineRule="auto"/>
                      <w:rPr>
                        <w:rFonts w:ascii="SimSun" w:hAnsi="SimSun" w:eastAsia="SimSun" w:cs="SimSun"/>
                        <w:sz w:val="17"/>
                        <w:szCs w:val="17"/>
                      </w:rPr>
                    </w:pPr>
                    <w:r>
                      <w:rPr>
                        <w:rFonts w:ascii="SimSun" w:hAnsi="SimSun" w:eastAsia="SimSun" w:cs="SimSun"/>
                        <w:sz w:val="17"/>
                        <w:szCs w:val="17"/>
                        <w:spacing w:val="-10"/>
                      </w:rPr>
                      <w:t>网络</w:t>
                    </w:r>
                    <w:r>
                      <w:rPr>
                        <w:rFonts w:ascii="SimSun" w:hAnsi="SimSun" w:eastAsia="SimSun" w:cs="SimSun"/>
                        <w:sz w:val="17"/>
                        <w:szCs w:val="17"/>
                      </w:rPr>
                      <w:t xml:space="preserve"> </w:t>
                    </w:r>
                    <w:r>
                      <w:rPr>
                        <w:rFonts w:ascii="SimSun" w:hAnsi="SimSun" w:eastAsia="SimSun" w:cs="SimSun"/>
                        <w:sz w:val="17"/>
                        <w:szCs w:val="17"/>
                        <w:spacing w:val="-6"/>
                      </w:rPr>
                      <w:t>效应</w:t>
                    </w:r>
                  </w:p>
                </w:txbxContent>
              </v:textbox>
            </v:shape>
            <v:shape id="_x0000_s652" style="position:absolute;left:5689;top:1263;width:181;height:691;" filled="false" stroked="false" type="#_x0000_t202">
              <v:fill on="false"/>
              <v:stroke on="false"/>
              <v:path/>
              <v:imagedata o:title=""/>
              <o:lock v:ext="edit" aspectratio="false"/>
              <v:textbox inset="0mm,0mm,0mm,0mm" style="layout-flow:vertical-ideographic;">
                <w:txbxContent>
                  <w:p>
                    <w:pPr>
                      <w:ind w:left="20"/>
                      <w:spacing w:before="19" w:line="215" w:lineRule="auto"/>
                      <w:rPr>
                        <w:rFonts w:ascii="SimSun" w:hAnsi="SimSun" w:eastAsia="SimSun" w:cs="SimSun"/>
                        <w:sz w:val="14"/>
                        <w:szCs w:val="14"/>
                      </w:rPr>
                    </w:pPr>
                    <w:r>
                      <w:rPr>
                        <w:rFonts w:ascii="SimSun" w:hAnsi="SimSun" w:eastAsia="SimSun" w:cs="SimSun"/>
                        <w:sz w:val="14"/>
                        <w:szCs w:val="14"/>
                        <w:spacing w:val="22"/>
                      </w:rPr>
                      <w:t>广告联系</w:t>
                    </w:r>
                  </w:p>
                </w:txbxContent>
              </v:textbox>
            </v:shape>
            <v:shape id="_x0000_s654" style="position:absolute;left:4469;top:2745;width:544;height:210;" filled="false" stroked="false" type="#_x0000_t202">
              <v:fill on="false"/>
              <v:stroke on="false"/>
              <v:path/>
              <v:imagedata o:title=""/>
              <o:lock v:ext="edit" aspectratio="false"/>
              <v:textbox inset="0mm,0mm,0mm,0mm">
                <w:txbxContent>
                  <w:p>
                    <w:pPr>
                      <w:ind w:left="20"/>
                      <w:spacing w:before="19" w:line="218" w:lineRule="auto"/>
                      <w:rPr>
                        <w:rFonts w:ascii="SimSun" w:hAnsi="SimSun" w:eastAsia="SimSun" w:cs="SimSun"/>
                        <w:sz w:val="17"/>
                        <w:szCs w:val="17"/>
                      </w:rPr>
                    </w:pPr>
                    <w:r>
                      <w:rPr>
                        <w:rFonts w:ascii="SimSun" w:hAnsi="SimSun" w:eastAsia="SimSun" w:cs="SimSun"/>
                        <w:sz w:val="17"/>
                        <w:szCs w:val="17"/>
                        <w:spacing w:val="-2"/>
                      </w:rPr>
                      <w:t>广告商</w:t>
                    </w:r>
                  </w:p>
                </w:txbxContent>
              </v:textbox>
            </v:shape>
            <v:shape id="_x0000_s656" style="position:absolute;left:430;top:1558;width:640;height:162;"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7"/>
                      </w:rPr>
                      <w:t>Facebook</w:t>
                    </w:r>
                  </w:p>
                </w:txbxContent>
              </v:textbox>
            </v:shape>
            <v:shape id="_x0000_s658" style="position:absolute;left:4710;top:913;width:370;height:210;" filled="false" stroked="false" type="#_x0000_t202">
              <v:fill on="false"/>
              <v:stroke on="false"/>
              <v:path/>
              <v:imagedata o:title=""/>
              <o:lock v:ext="edit" aspectratio="false"/>
              <v:textbox inset="0mm,0mm,0mm,0mm">
                <w:txbxContent>
                  <w:p>
                    <w:pPr>
                      <w:ind w:left="20"/>
                      <w:spacing w:before="19" w:line="227" w:lineRule="auto"/>
                      <w:rPr>
                        <w:rFonts w:ascii="SimSun" w:hAnsi="SimSun" w:eastAsia="SimSun" w:cs="SimSun"/>
                        <w:sz w:val="17"/>
                        <w:szCs w:val="17"/>
                      </w:rPr>
                    </w:pPr>
                    <w:r>
                      <w:rPr>
                        <w:rFonts w:ascii="SimSun" w:hAnsi="SimSun" w:eastAsia="SimSun" w:cs="SimSun"/>
                        <w:sz w:val="17"/>
                        <w:szCs w:val="17"/>
                        <w:spacing w:val="-3"/>
                      </w:rPr>
                      <w:t>互通</w:t>
                    </w:r>
                  </w:p>
                </w:txbxContent>
              </v:textbox>
            </v:shape>
            <v:shape id="_x0000_s660" style="position:absolute;left:4940;top:1408;width:360;height:21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7"/>
                        <w:szCs w:val="17"/>
                      </w:rPr>
                    </w:pPr>
                    <w:r>
                      <w:rPr>
                        <w:rFonts w:ascii="SimSun" w:hAnsi="SimSun" w:eastAsia="SimSun" w:cs="SimSun"/>
                        <w:sz w:val="17"/>
                        <w:szCs w:val="17"/>
                        <w:spacing w:val="-5"/>
                      </w:rPr>
                      <w:t>间接</w:t>
                    </w:r>
                  </w:p>
                </w:txbxContent>
              </v:textbox>
            </v:shape>
          </v:group>
        </w:pict>
      </w:r>
    </w:p>
    <w:p>
      <w:pPr>
        <w:pStyle w:val="BodyText"/>
        <w:ind w:left="2609"/>
        <w:spacing w:before="117" w:line="219" w:lineRule="auto"/>
        <w:rPr/>
      </w:pPr>
      <w:r>
        <w:rPr>
          <w:spacing w:val="13"/>
        </w:rPr>
        <w:t>图12-8</w:t>
      </w:r>
      <w:r>
        <w:rPr>
          <w:spacing w:val="50"/>
        </w:rPr>
        <w:t xml:space="preserve"> </w:t>
      </w:r>
      <w:r>
        <w:rPr>
          <w:rFonts w:ascii="Times New Roman" w:hAnsi="Times New Roman" w:eastAsia="Times New Roman" w:cs="Times New Roman"/>
        </w:rPr>
        <w:t>Facebook</w:t>
      </w:r>
      <w:r>
        <w:rPr>
          <w:rFonts w:ascii="Times New Roman" w:hAnsi="Times New Roman" w:eastAsia="Times New Roman" w:cs="Times New Roman"/>
          <w:spacing w:val="1"/>
        </w:rPr>
        <w:t xml:space="preserve">   </w:t>
      </w:r>
      <w:r>
        <w:rPr>
          <w:spacing w:val="13"/>
        </w:rPr>
        <w:t>相关市场结构图</w:t>
      </w:r>
    </w:p>
    <w:p>
      <w:pPr>
        <w:pStyle w:val="BodyText"/>
        <w:ind w:left="419"/>
        <w:spacing w:before="208" w:line="219" w:lineRule="auto"/>
        <w:rPr>
          <w:sz w:val="21"/>
          <w:szCs w:val="21"/>
        </w:rPr>
      </w:pPr>
      <w:r>
        <w:rPr>
          <w:sz w:val="21"/>
          <w:szCs w:val="21"/>
          <w:spacing w:val="-4"/>
        </w:rPr>
        <w:t>2)平台企业积累的个人信息构成了技术条件的证明材料。</w:t>
      </w:r>
    </w:p>
    <w:p>
      <w:pPr>
        <w:pStyle w:val="BodyText"/>
        <w:ind w:firstLine="419"/>
        <w:spacing w:before="115" w:line="302" w:lineRule="auto"/>
        <w:rPr>
          <w:rFonts w:ascii="Times New Roman" w:hAnsi="Times New Roman" w:eastAsia="Times New Roman" w:cs="Times New Roman"/>
          <w:sz w:val="21"/>
          <w:szCs w:val="21"/>
        </w:rPr>
      </w:pPr>
      <w:r>
        <w:rPr>
          <w:sz w:val="21"/>
          <w:szCs w:val="21"/>
          <w:spacing w:val="-2"/>
        </w:rPr>
        <w:t>掌握和处理相关数据的能力作为考量平台技术条件的因素之一，以及结合其他财力</w:t>
      </w:r>
      <w:r>
        <w:rPr>
          <w:sz w:val="21"/>
          <w:szCs w:val="21"/>
          <w:spacing w:val="5"/>
        </w:rPr>
        <w:t xml:space="preserve">  </w:t>
      </w:r>
      <w:r>
        <w:rPr>
          <w:sz w:val="21"/>
          <w:szCs w:val="21"/>
          <w:spacing w:val="-1"/>
        </w:rPr>
        <w:t>和技术条件判断能够以何种程度促进该经营者业务扩张或者巩固、维</w:t>
      </w:r>
      <w:r>
        <w:rPr>
          <w:sz w:val="21"/>
          <w:szCs w:val="21"/>
          <w:spacing w:val="-2"/>
        </w:rPr>
        <w:t>持市场地位等。如</w:t>
      </w:r>
      <w:r>
        <w:rPr>
          <w:sz w:val="21"/>
          <w:szCs w:val="21"/>
        </w:rPr>
        <w:t xml:space="preserve">  </w:t>
      </w:r>
      <w:r>
        <w:rPr>
          <w:sz w:val="21"/>
          <w:szCs w:val="21"/>
          <w:spacing w:val="-7"/>
        </w:rPr>
        <w:t>国家市场监督管理总局在某集团行政处罚决定书中所认定的：“……二是当事人具有先进</w:t>
      </w:r>
      <w:r>
        <w:rPr>
          <w:sz w:val="21"/>
          <w:szCs w:val="21"/>
          <w:spacing w:val="4"/>
        </w:rPr>
        <w:t xml:space="preserve">  </w:t>
      </w:r>
      <w:r>
        <w:rPr>
          <w:sz w:val="21"/>
          <w:szCs w:val="21"/>
          <w:spacing w:val="-1"/>
        </w:rPr>
        <w:t>的技术条件。当事人凭借进入网络零售平台服务市场的先发优势，积累了大量的平台内</w:t>
      </w:r>
      <w:r>
        <w:rPr>
          <w:sz w:val="21"/>
          <w:szCs w:val="21"/>
          <w:spacing w:val="5"/>
        </w:rPr>
        <w:t xml:space="preserve">  </w:t>
      </w:r>
      <w:r>
        <w:rPr>
          <w:sz w:val="21"/>
          <w:szCs w:val="21"/>
          <w:spacing w:val="-4"/>
        </w:rPr>
        <w:t>经营者和消费者，拥有海量的交易、物流、支付等数据，对比其他竞争性平台优势明显。</w:t>
      </w:r>
      <w:r>
        <w:rPr>
          <w:sz w:val="21"/>
          <w:szCs w:val="21"/>
          <w:spacing w:val="10"/>
        </w:rPr>
        <w:t xml:space="preserve"> </w:t>
      </w:r>
      <w:r>
        <w:rPr>
          <w:sz w:val="21"/>
          <w:szCs w:val="21"/>
          <w:spacing w:val="-1"/>
        </w:rPr>
        <w:t>当事人具有先进的算法，能够通过数据处理技术实现</w:t>
      </w:r>
      <w:r>
        <w:rPr>
          <w:sz w:val="21"/>
          <w:szCs w:val="21"/>
          <w:spacing w:val="-2"/>
        </w:rPr>
        <w:t>个性化搜索排序策略，针对性满足</w:t>
      </w:r>
      <w:r>
        <w:rPr>
          <w:sz w:val="21"/>
          <w:szCs w:val="21"/>
        </w:rPr>
        <w:t xml:space="preserve">  </w:t>
      </w:r>
      <w:r>
        <w:rPr>
          <w:sz w:val="21"/>
          <w:szCs w:val="21"/>
          <w:spacing w:val="-10"/>
        </w:rPr>
        <w:t>消费者需求，并精准监测平台内经营者在其他竞争性平台上的经营情况。”</w:t>
      </w:r>
      <w:r>
        <w:rPr>
          <w:rFonts w:ascii="Times New Roman" w:hAnsi="Times New Roman" w:eastAsia="Times New Roman" w:cs="Times New Roman"/>
          <w:sz w:val="21"/>
          <w:szCs w:val="21"/>
          <w:spacing w:val="-10"/>
        </w:rPr>
        <w:t>e</w:t>
      </w:r>
    </w:p>
    <w:p>
      <w:pPr>
        <w:pStyle w:val="BodyText"/>
        <w:ind w:left="419"/>
        <w:spacing w:before="72" w:line="219" w:lineRule="auto"/>
        <w:rPr>
          <w:sz w:val="21"/>
          <w:szCs w:val="21"/>
        </w:rPr>
      </w:pPr>
      <w:r>
        <w:rPr>
          <w:sz w:val="21"/>
          <w:szCs w:val="21"/>
          <w:spacing w:val="-2"/>
        </w:rPr>
        <w:t>(2)基于增加个人信息数量和规模目的的并</w:t>
      </w:r>
      <w:r>
        <w:rPr>
          <w:sz w:val="21"/>
          <w:szCs w:val="21"/>
          <w:spacing w:val="-3"/>
        </w:rPr>
        <w:t>购，引发经营者集中审查</w:t>
      </w:r>
    </w:p>
    <w:p>
      <w:pPr>
        <w:pStyle w:val="BodyText"/>
        <w:ind w:left="499"/>
        <w:spacing w:before="189" w:line="219" w:lineRule="auto"/>
        <w:rPr/>
      </w:pPr>
      <w:r>
        <w:rPr>
          <w:spacing w:val="34"/>
        </w:rPr>
        <w:t>目前互联网行业尤其是平台型经济，倾向于增加所掌握的个人信息数量(包括不同数</w:t>
      </w:r>
    </w:p>
    <w:p>
      <w:pPr>
        <w:spacing w:line="319" w:lineRule="auto"/>
        <w:rPr>
          <w:rFonts w:ascii="Arial"/>
          <w:sz w:val="21"/>
        </w:rPr>
      </w:pPr>
      <w:r/>
    </w:p>
    <w:p>
      <w:pPr>
        <w:pStyle w:val="BodyText"/>
        <w:ind w:left="419"/>
        <w:spacing w:before="56" w:line="219" w:lineRule="auto"/>
        <w:rPr/>
      </w:pPr>
      <w:r>
        <w:rPr>
          <w:spacing w:val="1"/>
        </w:rPr>
        <w:t>⊙</w:t>
      </w:r>
      <w:r>
        <w:rPr>
          <w:spacing w:val="64"/>
        </w:rPr>
        <w:t xml:space="preserve"> </w:t>
      </w:r>
      <w:r>
        <w:rPr>
          <w:spacing w:val="1"/>
        </w:rPr>
        <w:t>国家市场监督管理总局行政处罚决定书，国</w:t>
      </w:r>
      <w:r>
        <w:rPr/>
        <w:t>市监处(2021)28号。</w:t>
      </w:r>
    </w:p>
    <w:p>
      <w:pPr>
        <w:spacing w:line="219" w:lineRule="auto"/>
        <w:sectPr>
          <w:pgSz w:w="9450" w:h="13320"/>
          <w:pgMar w:top="400" w:right="824" w:bottom="400" w:left="580" w:header="0" w:footer="0" w:gutter="0"/>
        </w:sectPr>
        <w:rPr/>
      </w:pPr>
    </w:p>
    <w:p>
      <w:pPr>
        <w:ind w:left="869"/>
        <w:spacing w:before="137" w:line="213" w:lineRule="auto"/>
        <w:rPr>
          <w:rFonts w:ascii="SimHei" w:hAnsi="SimHei" w:eastAsia="SimHei" w:cs="SimHei"/>
          <w:sz w:val="21"/>
          <w:szCs w:val="21"/>
        </w:rPr>
      </w:pPr>
      <w:r>
        <w:rPr>
          <w:rFonts w:ascii="SimHei" w:hAnsi="SimHei" w:eastAsia="SimHei" w:cs="SimHei"/>
          <w:sz w:val="21"/>
          <w:szCs w:val="21"/>
          <w:spacing w:val="-23"/>
        </w:rPr>
        <w:t>高阶篇</w:t>
      </w:r>
      <w:r>
        <w:rPr>
          <w:rFonts w:ascii="SimHei" w:hAnsi="SimHei" w:eastAsia="SimHei" w:cs="SimHei"/>
          <w:sz w:val="21"/>
          <w:szCs w:val="21"/>
          <w:spacing w:val="-23"/>
        </w:rPr>
        <w:t xml:space="preserve"> </w:t>
      </w:r>
      <w:r>
        <w:rPr>
          <w:rFonts w:ascii="SimHei" w:hAnsi="SimHei" w:eastAsia="SimHei" w:cs="SimHei"/>
          <w:sz w:val="21"/>
          <w:szCs w:val="21"/>
          <w:spacing w:val="-23"/>
        </w:rPr>
        <w:t>见招拆招，小白化身数据合规专家应对高难场景</w:t>
      </w:r>
    </w:p>
    <w:p>
      <w:pPr>
        <w:spacing w:line="347" w:lineRule="auto"/>
        <w:rPr>
          <w:rFonts w:ascii="Arial"/>
          <w:sz w:val="21"/>
        </w:rPr>
      </w:pPr>
      <w:r/>
    </w:p>
    <w:p>
      <w:pPr>
        <w:spacing w:line="347" w:lineRule="auto"/>
        <w:rPr>
          <w:rFonts w:ascii="Arial"/>
          <w:sz w:val="21"/>
        </w:rPr>
      </w:pPr>
      <w:r/>
    </w:p>
    <w:p>
      <w:pPr>
        <w:pStyle w:val="BodyText"/>
        <w:spacing w:before="68" w:line="298" w:lineRule="auto"/>
        <w:jc w:val="both"/>
        <w:rPr>
          <w:sz w:val="21"/>
          <w:szCs w:val="21"/>
        </w:rPr>
      </w:pPr>
      <w:r>
        <w:rPr>
          <w:sz w:val="21"/>
          <w:szCs w:val="21"/>
          <w:spacing w:val="-4"/>
        </w:rPr>
        <w:t>据主体的同一类数据或者是同一数据主体的不同方面数据)和提升其发挥数据价</w:t>
      </w:r>
      <w:r>
        <w:rPr>
          <w:sz w:val="21"/>
          <w:szCs w:val="21"/>
          <w:spacing w:val="-5"/>
        </w:rPr>
        <w:t>值的目的</w:t>
      </w:r>
      <w:r>
        <w:rPr>
          <w:sz w:val="21"/>
          <w:szCs w:val="21"/>
        </w:rPr>
        <w:t xml:space="preserve"> </w:t>
      </w:r>
      <w:r>
        <w:rPr>
          <w:sz w:val="21"/>
          <w:szCs w:val="21"/>
          <w:spacing w:val="-1"/>
        </w:rPr>
        <w:t>所启动的并购行为。该并购可能本身并不会增加</w:t>
      </w:r>
      <w:r>
        <w:rPr>
          <w:sz w:val="21"/>
          <w:szCs w:val="21"/>
          <w:spacing w:val="-2"/>
        </w:rPr>
        <w:t>平台企业的市场份额，但是可能会增加</w:t>
      </w:r>
      <w:r>
        <w:rPr>
          <w:sz w:val="21"/>
          <w:szCs w:val="21"/>
        </w:rPr>
        <w:t xml:space="preserve"> </w:t>
      </w:r>
      <w:r>
        <w:rPr>
          <w:sz w:val="21"/>
          <w:szCs w:val="21"/>
          <w:spacing w:val="-1"/>
        </w:rPr>
        <w:t>其影响市场的能力，甚至将一个市场的数据影响力拓展到另一个市场。在经营者</w:t>
      </w:r>
      <w:r>
        <w:rPr>
          <w:sz w:val="21"/>
          <w:szCs w:val="21"/>
          <w:spacing w:val="-2"/>
        </w:rPr>
        <w:t>集中竞</w:t>
      </w:r>
      <w:r>
        <w:rPr>
          <w:sz w:val="21"/>
          <w:szCs w:val="21"/>
        </w:rPr>
        <w:t xml:space="preserve"> </w:t>
      </w:r>
      <w:r>
        <w:rPr>
          <w:sz w:val="21"/>
          <w:szCs w:val="21"/>
          <w:spacing w:val="-2"/>
        </w:rPr>
        <w:t>争影响方面，明确需要考量经营者在相关市场的市场份额、经营者对市场的控制力、经</w:t>
      </w:r>
      <w:r>
        <w:rPr>
          <w:sz w:val="21"/>
          <w:szCs w:val="21"/>
          <w:spacing w:val="13"/>
        </w:rPr>
        <w:t xml:space="preserve"> </w:t>
      </w:r>
      <w:r>
        <w:rPr>
          <w:sz w:val="21"/>
          <w:szCs w:val="21"/>
          <w:spacing w:val="1"/>
        </w:rPr>
        <w:t>营者掌握和处理数据的能力(如对数据接口的控制能力)、相关市场的集中度(如现有竞</w:t>
      </w:r>
      <w:r>
        <w:rPr>
          <w:sz w:val="21"/>
          <w:szCs w:val="21"/>
          <w:spacing w:val="5"/>
        </w:rPr>
        <w:t xml:space="preserve"> </w:t>
      </w:r>
      <w:r>
        <w:rPr>
          <w:sz w:val="21"/>
          <w:szCs w:val="21"/>
          <w:spacing w:val="-1"/>
        </w:rPr>
        <w:t>争者数量和市场份额)、经营者集中对市场进入的影响(如其他经营者在并购后获得数据</w:t>
      </w:r>
      <w:r>
        <w:rPr>
          <w:sz w:val="21"/>
          <w:szCs w:val="21"/>
        </w:rPr>
        <w:t xml:space="preserve"> </w:t>
      </w:r>
      <w:r>
        <w:rPr>
          <w:sz w:val="21"/>
          <w:szCs w:val="21"/>
          <w:spacing w:val="-2"/>
        </w:rPr>
        <w:t>的难度以及用户基于数据迁移的转换成本等)、经营者集中对技术进步的影响(如在技术</w:t>
      </w:r>
      <w:r>
        <w:rPr>
          <w:sz w:val="21"/>
          <w:szCs w:val="21"/>
          <w:spacing w:val="16"/>
        </w:rPr>
        <w:t xml:space="preserve"> </w:t>
      </w:r>
      <w:r>
        <w:rPr>
          <w:sz w:val="21"/>
          <w:szCs w:val="21"/>
          <w:spacing w:val="-2"/>
        </w:rPr>
        <w:t>和商业模式等创新方面的竞争),以及经营者集中对消费者的影响等，以此来判定经营者</w:t>
      </w:r>
      <w:r>
        <w:rPr>
          <w:sz w:val="21"/>
          <w:szCs w:val="21"/>
          <w:spacing w:val="16"/>
        </w:rPr>
        <w:t xml:space="preserve"> </w:t>
      </w:r>
      <w:r>
        <w:rPr>
          <w:sz w:val="21"/>
          <w:szCs w:val="21"/>
          <w:spacing w:val="-7"/>
        </w:rPr>
        <w:t>对市场的影响力和其他经营者进入市场是否形成壁垒。</w:t>
      </w:r>
    </w:p>
    <w:p>
      <w:pPr>
        <w:pStyle w:val="BodyText"/>
        <w:ind w:left="429"/>
        <w:spacing w:before="169" w:line="219" w:lineRule="auto"/>
        <w:rPr>
          <w:sz w:val="21"/>
          <w:szCs w:val="21"/>
        </w:rPr>
      </w:pPr>
      <w:r>
        <w:rPr>
          <w:sz w:val="21"/>
          <w:szCs w:val="21"/>
          <w:spacing w:val="-1"/>
        </w:rPr>
        <w:t>(3)借助所收集的个人信息易于进行垄断行为</w:t>
      </w:r>
    </w:p>
    <w:p>
      <w:pPr>
        <w:pStyle w:val="BodyText"/>
        <w:ind w:right="7" w:firstLine="429"/>
        <w:spacing w:before="110" w:line="286" w:lineRule="auto"/>
        <w:rPr>
          <w:sz w:val="21"/>
          <w:szCs w:val="21"/>
        </w:rPr>
      </w:pPr>
      <w:r>
        <w:rPr>
          <w:sz w:val="21"/>
          <w:szCs w:val="21"/>
          <w:spacing w:val="-2"/>
        </w:rPr>
        <w:t>平台企业可通过其所收集的大量个人信息，并通过分析、刻画和预测，准确把握用</w:t>
      </w:r>
      <w:r>
        <w:rPr>
          <w:sz w:val="21"/>
          <w:szCs w:val="21"/>
          <w:spacing w:val="16"/>
        </w:rPr>
        <w:t xml:space="preserve"> </w:t>
      </w:r>
      <w:r>
        <w:rPr>
          <w:sz w:val="21"/>
          <w:szCs w:val="21"/>
          <w:spacing w:val="-1"/>
        </w:rPr>
        <w:t>户喜好，用于“大数据杀熟”行为；也可以因</w:t>
      </w:r>
      <w:r>
        <w:rPr>
          <w:sz w:val="21"/>
          <w:szCs w:val="21"/>
          <w:spacing w:val="-2"/>
        </w:rPr>
        <w:t>个人信息迁移难度大造成的锁定效应，剥</w:t>
      </w:r>
      <w:r>
        <w:rPr>
          <w:sz w:val="21"/>
          <w:szCs w:val="21"/>
        </w:rPr>
        <w:t xml:space="preserve"> </w:t>
      </w:r>
      <w:r>
        <w:rPr>
          <w:sz w:val="21"/>
          <w:szCs w:val="21"/>
          <w:spacing w:val="-1"/>
        </w:rPr>
        <w:t>削性收集更多的个人信息，这可被视为降低服务质量的</w:t>
      </w:r>
      <w:r>
        <w:rPr>
          <w:sz w:val="21"/>
          <w:szCs w:val="21"/>
          <w:spacing w:val="-2"/>
        </w:rPr>
        <w:t>一种表现；也可以超出授权范围</w:t>
      </w:r>
      <w:r>
        <w:rPr>
          <w:sz w:val="21"/>
          <w:szCs w:val="21"/>
        </w:rPr>
        <w:t xml:space="preserve"> </w:t>
      </w:r>
      <w:r>
        <w:rPr>
          <w:sz w:val="21"/>
          <w:szCs w:val="21"/>
          <w:spacing w:val="-7"/>
        </w:rPr>
        <w:t>使用平台内经营者所收集的个人信息，进而增强对平台内经营者的控制能力。</w:t>
      </w:r>
    </w:p>
    <w:p>
      <w:pPr>
        <w:pStyle w:val="BodyText"/>
        <w:ind w:right="15" w:firstLine="429"/>
        <w:spacing w:before="130" w:line="271" w:lineRule="auto"/>
        <w:rPr>
          <w:sz w:val="21"/>
          <w:szCs w:val="21"/>
        </w:rPr>
      </w:pPr>
      <w:r>
        <w:rPr>
          <w:sz w:val="21"/>
          <w:szCs w:val="21"/>
          <w:spacing w:val="-2"/>
        </w:rPr>
        <w:t>另外，基于大量个人信息及其他类型数据投喂的算法，可以通过自我学习和自动调</w:t>
      </w:r>
      <w:r>
        <w:rPr>
          <w:sz w:val="21"/>
          <w:szCs w:val="21"/>
          <w:spacing w:val="8"/>
        </w:rPr>
        <w:t xml:space="preserve"> </w:t>
      </w:r>
      <w:r>
        <w:rPr>
          <w:sz w:val="21"/>
          <w:szCs w:val="21"/>
          <w:spacing w:val="-7"/>
        </w:rPr>
        <w:t>价等方式，引发自我优待、算法共谋等垄断行为。</w:t>
      </w:r>
    </w:p>
    <w:p>
      <w:pPr>
        <w:ind w:left="432"/>
        <w:spacing w:before="179" w:line="221" w:lineRule="auto"/>
        <w:outlineLvl w:val="1"/>
        <w:rPr>
          <w:rFonts w:ascii="SimHei" w:hAnsi="SimHei" w:eastAsia="SimHei" w:cs="SimHei"/>
          <w:sz w:val="21"/>
          <w:szCs w:val="21"/>
        </w:rPr>
      </w:pPr>
      <w:r>
        <w:rPr>
          <w:rFonts w:ascii="SimHei" w:hAnsi="SimHei" w:eastAsia="SimHei" w:cs="SimHei"/>
          <w:sz w:val="21"/>
          <w:szCs w:val="21"/>
          <w:b/>
          <w:bCs/>
          <w:spacing w:val="-6"/>
        </w:rPr>
        <w:t>4.平台企业的数据反垄断风险防控</w:t>
      </w:r>
    </w:p>
    <w:p>
      <w:pPr>
        <w:pStyle w:val="BodyText"/>
        <w:ind w:right="7" w:firstLine="429"/>
        <w:spacing w:before="133" w:line="290" w:lineRule="auto"/>
        <w:rPr>
          <w:sz w:val="21"/>
          <w:szCs w:val="21"/>
        </w:rPr>
      </w:pPr>
      <w:r>
        <w:rPr>
          <w:sz w:val="21"/>
          <w:szCs w:val="21"/>
          <w:spacing w:val="4"/>
        </w:rPr>
        <w:t>在厘清平台企业反垄断规制与个人信息的关系后，进而分析作为平台企业</w:t>
      </w:r>
      <w:r>
        <w:rPr>
          <w:sz w:val="21"/>
          <w:szCs w:val="21"/>
          <w:spacing w:val="3"/>
        </w:rPr>
        <w:t>怎么看</w:t>
      </w:r>
      <w:r>
        <w:rPr>
          <w:sz w:val="21"/>
          <w:szCs w:val="21"/>
        </w:rPr>
        <w:t xml:space="preserve"> </w:t>
      </w:r>
      <w:r>
        <w:rPr>
          <w:sz w:val="21"/>
          <w:szCs w:val="21"/>
          <w:spacing w:val="-2"/>
        </w:rPr>
        <w:t>待因积累大量个人信息而带来的反垄断风险防控思路。如上所述，积累个人信息的数量</w:t>
      </w:r>
      <w:r>
        <w:rPr>
          <w:sz w:val="21"/>
          <w:szCs w:val="21"/>
          <w:spacing w:val="13"/>
        </w:rPr>
        <w:t xml:space="preserve"> </w:t>
      </w:r>
      <w:r>
        <w:rPr>
          <w:sz w:val="21"/>
          <w:szCs w:val="21"/>
          <w:spacing w:val="-2"/>
        </w:rPr>
        <w:t>仅是反垄断的滥用支配地位、垄断协议和经营者集中评估的因素之一，不因数据规模而</w:t>
      </w:r>
      <w:r>
        <w:rPr>
          <w:sz w:val="21"/>
          <w:szCs w:val="21"/>
          <w:spacing w:val="4"/>
        </w:rPr>
        <w:t xml:space="preserve"> </w:t>
      </w:r>
      <w:r>
        <w:rPr>
          <w:sz w:val="21"/>
          <w:szCs w:val="21"/>
          <w:spacing w:val="4"/>
        </w:rPr>
        <w:t>被认定为所谓的“数据垄断”原罪，更应该理性判断怎么规制利用反竞争手段去使用</w:t>
      </w:r>
      <w:r>
        <w:rPr>
          <w:sz w:val="21"/>
          <w:szCs w:val="21"/>
          <w:spacing w:val="16"/>
        </w:rPr>
        <w:t xml:space="preserve"> </w:t>
      </w:r>
      <w:r>
        <w:rPr>
          <w:sz w:val="21"/>
          <w:szCs w:val="21"/>
          <w:spacing w:val="-4"/>
        </w:rPr>
        <w:t>数据。</w:t>
      </w:r>
    </w:p>
    <w:p>
      <w:pPr>
        <w:pStyle w:val="BodyText"/>
        <w:ind w:left="429"/>
        <w:spacing w:before="121" w:line="219" w:lineRule="auto"/>
        <w:rPr>
          <w:sz w:val="21"/>
          <w:szCs w:val="21"/>
        </w:rPr>
      </w:pPr>
      <w:r>
        <w:rPr>
          <w:sz w:val="21"/>
          <w:szCs w:val="21"/>
          <w:spacing w:val="-2"/>
        </w:rPr>
        <w:t>(1)平台企业不因积累大量个人信息而必然构成数据垄断</w:t>
      </w:r>
    </w:p>
    <w:p>
      <w:pPr>
        <w:pStyle w:val="BodyText"/>
        <w:ind w:right="23" w:firstLine="429"/>
        <w:spacing w:before="110" w:line="264" w:lineRule="auto"/>
        <w:rPr>
          <w:sz w:val="21"/>
          <w:szCs w:val="21"/>
        </w:rPr>
      </w:pPr>
      <w:r>
        <w:rPr>
          <w:sz w:val="21"/>
          <w:szCs w:val="21"/>
          <w:spacing w:val="-2"/>
        </w:rPr>
        <w:t>1)数据的非独占性、时效性和可替代性，决定了拥有个人信息的数量不能带来绝对</w:t>
      </w:r>
      <w:r>
        <w:rPr>
          <w:sz w:val="21"/>
          <w:szCs w:val="21"/>
          <w:spacing w:val="1"/>
        </w:rPr>
        <w:t xml:space="preserve"> </w:t>
      </w:r>
      <w:r>
        <w:rPr>
          <w:sz w:val="21"/>
          <w:szCs w:val="21"/>
          <w:spacing w:val="-8"/>
        </w:rPr>
        <w:t>的竞争优势。</w:t>
      </w:r>
    </w:p>
    <w:p>
      <w:pPr>
        <w:pStyle w:val="BodyText"/>
        <w:ind w:right="3" w:firstLine="429"/>
        <w:spacing w:before="120" w:line="286" w:lineRule="auto"/>
        <w:rPr>
          <w:sz w:val="21"/>
          <w:szCs w:val="21"/>
        </w:rPr>
      </w:pPr>
      <w:r>
        <w:rPr>
          <w:sz w:val="21"/>
          <w:szCs w:val="21"/>
          <w:spacing w:val="6"/>
        </w:rPr>
        <w:t>数据的使用具备非独占性，</w:t>
      </w:r>
      <w:r>
        <w:rPr>
          <w:sz w:val="21"/>
          <w:szCs w:val="21"/>
          <w:spacing w:val="69"/>
        </w:rPr>
        <w:t xml:space="preserve"> </w:t>
      </w:r>
      <w:r>
        <w:rPr>
          <w:sz w:val="21"/>
          <w:szCs w:val="21"/>
          <w:spacing w:val="6"/>
        </w:rPr>
        <w:t>一个独立的数据源可被多</w:t>
      </w:r>
      <w:r>
        <w:rPr>
          <w:sz w:val="21"/>
          <w:szCs w:val="21"/>
          <w:spacing w:val="5"/>
        </w:rPr>
        <w:t>个企业所收集和使用，并</w:t>
      </w:r>
      <w:r>
        <w:rPr>
          <w:sz w:val="21"/>
          <w:szCs w:val="21"/>
        </w:rPr>
        <w:t xml:space="preserve"> </w:t>
      </w:r>
      <w:r>
        <w:rPr>
          <w:sz w:val="21"/>
          <w:szCs w:val="21"/>
          <w:spacing w:val="5"/>
        </w:rPr>
        <w:t>不会发生彼此之间的干扰。比如，用户的地</w:t>
      </w:r>
      <w:r>
        <w:rPr>
          <w:sz w:val="21"/>
          <w:szCs w:val="21"/>
          <w:spacing w:val="4"/>
        </w:rPr>
        <w:t>理位置信息可以同时被地图业务用于定位</w:t>
      </w:r>
      <w:r>
        <w:rPr>
          <w:sz w:val="21"/>
          <w:szCs w:val="21"/>
        </w:rPr>
        <w:t xml:space="preserve"> </w:t>
      </w:r>
      <w:r>
        <w:rPr>
          <w:sz w:val="21"/>
          <w:szCs w:val="21"/>
          <w:spacing w:val="10"/>
        </w:rPr>
        <w:t>导航，被美食类业务用于推荐附近美食，被电子商务类业务用于确定当前位置可售</w:t>
      </w:r>
      <w:r>
        <w:rPr>
          <w:sz w:val="21"/>
          <w:szCs w:val="21"/>
        </w:rPr>
        <w:t xml:space="preserve"> </w:t>
      </w:r>
      <w:r>
        <w:rPr>
          <w:sz w:val="21"/>
          <w:szCs w:val="21"/>
          <w:spacing w:val="-10"/>
        </w:rPr>
        <w:t>商品。</w:t>
      </w:r>
    </w:p>
    <w:p>
      <w:pPr>
        <w:pStyle w:val="BodyText"/>
        <w:ind w:right="14"/>
        <w:spacing w:before="127" w:line="218" w:lineRule="auto"/>
        <w:jc w:val="right"/>
        <w:rPr>
          <w:sz w:val="21"/>
          <w:szCs w:val="21"/>
        </w:rPr>
      </w:pPr>
      <w:r>
        <w:rPr>
          <w:sz w:val="21"/>
          <w:szCs w:val="21"/>
          <w:spacing w:val="-2"/>
        </w:rPr>
        <w:t>数据的价值通常与数据的时效性有关系，例如，同一个用户的兴趣标签、购物趋势</w:t>
      </w:r>
    </w:p>
    <w:p>
      <w:pPr>
        <w:spacing w:line="218" w:lineRule="auto"/>
        <w:sectPr>
          <w:pgSz w:w="9450" w:h="13340"/>
          <w:pgMar w:top="400" w:right="767" w:bottom="400" w:left="740" w:header="0" w:footer="0" w:gutter="0"/>
        </w:sectPr>
        <w:rPr>
          <w:sz w:val="21"/>
          <w:szCs w:val="21"/>
        </w:rPr>
      </w:pPr>
    </w:p>
    <w:p>
      <w:pPr>
        <w:ind w:left="3230"/>
        <w:spacing w:before="114" w:line="222" w:lineRule="auto"/>
        <w:rPr>
          <w:rFonts w:ascii="Arial" w:hAnsi="Arial" w:eastAsia="Arial" w:cs="Arial"/>
          <w:sz w:val="19"/>
          <w:szCs w:val="19"/>
        </w:rPr>
      </w:pPr>
      <w:r>
        <w:pict>
          <v:shape id="_x0000_s662" style="position:absolute;margin-left:279.627pt;margin-top:341.441pt;mso-position-vertical-relative:page;mso-position-horizontal-relative:page;width:11.15pt;height:19.3pt;z-index:253535232;"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8" w:lineRule="auto"/>
                    <w:rPr>
                      <w:sz w:val="15"/>
                      <w:szCs w:val="15"/>
                    </w:rPr>
                  </w:pPr>
                  <w:r>
                    <w:rPr>
                      <w:sz w:val="15"/>
                      <w:szCs w:val="15"/>
                    </w:rPr>
                    <w:t>平</w:t>
                  </w:r>
                  <w:r>
                    <w:rPr>
                      <w:sz w:val="15"/>
                      <w:szCs w:val="15"/>
                      <w:spacing w:val="-30"/>
                    </w:rPr>
                    <w:t xml:space="preserve"> </w:t>
                  </w:r>
                  <w:r>
                    <w:rPr>
                      <w:sz w:val="15"/>
                      <w:szCs w:val="15"/>
                    </w:rPr>
                    <w:t>台</w:t>
                  </w:r>
                </w:p>
              </w:txbxContent>
            </v:textbox>
          </v:shape>
        </w:pict>
      </w:r>
      <w:r>
        <w:pict>
          <v:shape id="_x0000_s664" style="position:absolute;margin-left:254.715pt;margin-top:383.641pt;mso-position-vertical-relative:page;mso-position-horizontal-relative:page;width:11.05pt;height:19pt;z-index:253536256;"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5"/>
                      <w:szCs w:val="15"/>
                    </w:rPr>
                  </w:pPr>
                  <w:r>
                    <w:rPr>
                      <w:sz w:val="15"/>
                      <w:szCs w:val="15"/>
                      <w:spacing w:val="19"/>
                    </w:rPr>
                    <w:t>数据</w:t>
                  </w:r>
                </w:p>
              </w:txbxContent>
            </v:textbox>
          </v:shape>
        </w:pict>
      </w:r>
      <w:r>
        <w:pict>
          <v:shape id="_x0000_s666" style="position:absolute;margin-left:306.216pt;margin-top:386.169pt;mso-position-vertical-relative:page;mso-position-horizontal-relative:page;width:11.05pt;height:18.75pt;z-index:253537280;"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5"/>
                      <w:szCs w:val="15"/>
                    </w:rPr>
                  </w:pPr>
                  <w:r>
                    <w:rPr>
                      <w:sz w:val="15"/>
                      <w:szCs w:val="15"/>
                      <w:spacing w:val="17"/>
                    </w:rPr>
                    <w:t>算法</w:t>
                  </w:r>
                </w:p>
              </w:txbxContent>
            </v:textbox>
          </v:shape>
        </w:pict>
      </w:r>
      <w:r>
        <w:drawing>
          <wp:anchor distT="0" distB="0" distL="0" distR="0" simplePos="0" relativeHeight="253538304" behindDoc="0" locked="0" layoutInCell="0" allowOverlap="1">
            <wp:simplePos x="0" y="0"/>
            <wp:positionH relativeFrom="page">
              <wp:posOffset>482580</wp:posOffset>
            </wp:positionH>
            <wp:positionV relativeFrom="page">
              <wp:posOffset>7181854</wp:posOffset>
            </wp:positionV>
            <wp:extent cx="1276360" cy="6350"/>
            <wp:effectExtent l="0" t="0" r="0" b="0"/>
            <wp:wrapNone/>
            <wp:docPr id="428" name="IM 428"/>
            <wp:cNvGraphicFramePr/>
            <a:graphic>
              <a:graphicData uri="http://schemas.openxmlformats.org/drawingml/2006/picture">
                <pic:pic>
                  <pic:nvPicPr>
                    <pic:cNvPr id="428" name="IM 428"/>
                    <pic:cNvPicPr/>
                  </pic:nvPicPr>
                  <pic:blipFill>
                    <a:blip r:embed="rId229"/>
                    <a:stretch>
                      <a:fillRect/>
                    </a:stretch>
                  </pic:blipFill>
                  <pic:spPr>
                    <a:xfrm rot="0">
                      <a:off x="0" y="0"/>
                      <a:ext cx="1276360" cy="6350"/>
                    </a:xfrm>
                    <a:prstGeom prst="rect">
                      <a:avLst/>
                    </a:prstGeom>
                  </pic:spPr>
                </pic:pic>
              </a:graphicData>
            </a:graphic>
          </wp:anchor>
        </w:drawing>
      </w:r>
      <w:bookmarkStart w:name="bookmark42" w:id="41"/>
      <w:bookmarkEnd w:id="41"/>
      <w:r>
        <w:rPr>
          <w:rFonts w:ascii="YouYuan" w:hAnsi="YouYuan" w:eastAsia="YouYuan" w:cs="YouYuan"/>
          <w:sz w:val="19"/>
          <w:szCs w:val="19"/>
          <w:spacing w:val="-3"/>
        </w:rPr>
        <w:t>第十二章</w:t>
      </w:r>
      <w:r>
        <w:rPr>
          <w:rFonts w:ascii="YouYuan" w:hAnsi="YouYuan" w:eastAsia="YouYuan" w:cs="YouYuan"/>
          <w:sz w:val="19"/>
          <w:szCs w:val="19"/>
          <w:spacing w:val="-3"/>
        </w:rPr>
        <w:t xml:space="preserve"> </w:t>
      </w:r>
      <w:r>
        <w:rPr>
          <w:rFonts w:ascii="YouYuan" w:hAnsi="YouYuan" w:eastAsia="YouYuan" w:cs="YouYuan"/>
          <w:sz w:val="19"/>
          <w:szCs w:val="19"/>
          <w:spacing w:val="-3"/>
        </w:rPr>
        <w:t>数据要素效能发挥：数据共享与交易</w:t>
      </w:r>
      <w:r>
        <w:rPr>
          <w:rFonts w:ascii="YouYuan" w:hAnsi="YouYuan" w:eastAsia="YouYuan" w:cs="YouYuan"/>
          <w:sz w:val="19"/>
          <w:szCs w:val="19"/>
          <w:spacing w:val="15"/>
        </w:rPr>
        <w:t xml:space="preserve">     </w:t>
      </w:r>
      <w:r>
        <w:rPr>
          <w:rFonts w:ascii="Arial" w:hAnsi="Arial" w:eastAsia="Arial" w:cs="Arial"/>
          <w:sz w:val="19"/>
          <w:szCs w:val="19"/>
          <w:spacing w:val="-3"/>
        </w:rPr>
        <w:t>215</w:t>
      </w:r>
    </w:p>
    <w:p>
      <w:pPr>
        <w:spacing w:line="344" w:lineRule="auto"/>
        <w:rPr>
          <w:rFonts w:ascii="Arial"/>
          <w:sz w:val="21"/>
        </w:rPr>
      </w:pPr>
      <w:r/>
    </w:p>
    <w:p>
      <w:pPr>
        <w:spacing w:line="344" w:lineRule="auto"/>
        <w:rPr>
          <w:rFonts w:ascii="Arial"/>
          <w:sz w:val="21"/>
        </w:rPr>
      </w:pPr>
      <w:r/>
    </w:p>
    <w:p>
      <w:pPr>
        <w:pStyle w:val="BodyText"/>
        <w:ind w:right="100"/>
        <w:spacing w:before="61" w:line="350" w:lineRule="auto"/>
        <w:jc w:val="both"/>
        <w:rPr>
          <w:sz w:val="19"/>
          <w:szCs w:val="19"/>
        </w:rPr>
      </w:pPr>
      <w:r>
        <w:rPr>
          <w:sz w:val="19"/>
          <w:szCs w:val="19"/>
          <w:spacing w:val="19"/>
        </w:rPr>
        <w:t>等，长期可能是会发生变化的。比如，谷歌的搜索结果能根据当前页面上用户</w:t>
      </w:r>
      <w:r>
        <w:rPr>
          <w:sz w:val="19"/>
          <w:szCs w:val="19"/>
          <w:spacing w:val="18"/>
        </w:rPr>
        <w:t>的浏览行</w:t>
      </w:r>
      <w:r>
        <w:rPr>
          <w:sz w:val="19"/>
          <w:szCs w:val="19"/>
        </w:rPr>
        <w:t xml:space="preserve"> </w:t>
      </w:r>
      <w:r>
        <w:rPr>
          <w:sz w:val="19"/>
          <w:szCs w:val="19"/>
          <w:spacing w:val="19"/>
        </w:rPr>
        <w:t>为、点击行为等实时调整下一屏搜索结果的内容。所以数据的时效性也会影</w:t>
      </w:r>
      <w:r>
        <w:rPr>
          <w:sz w:val="19"/>
          <w:szCs w:val="19"/>
          <w:spacing w:val="18"/>
        </w:rPr>
        <w:t>响数据的价</w:t>
      </w:r>
    </w:p>
    <w:p>
      <w:pPr>
        <w:pStyle w:val="BodyText"/>
        <w:spacing w:line="219" w:lineRule="auto"/>
        <w:rPr>
          <w:sz w:val="19"/>
          <w:szCs w:val="19"/>
        </w:rPr>
      </w:pPr>
      <w:r>
        <w:rPr>
          <w:sz w:val="19"/>
          <w:szCs w:val="19"/>
          <w:spacing w:val="11"/>
        </w:rPr>
        <w:t>值，不因数据量大而必然产生较大的竞争优势。</w:t>
      </w:r>
    </w:p>
    <w:p>
      <w:pPr>
        <w:pStyle w:val="BodyText"/>
        <w:ind w:right="94" w:firstLine="390"/>
        <w:spacing w:before="164" w:line="340" w:lineRule="auto"/>
        <w:rPr>
          <w:sz w:val="19"/>
          <w:szCs w:val="19"/>
        </w:rPr>
      </w:pPr>
      <w:r>
        <w:rPr>
          <w:sz w:val="19"/>
          <w:szCs w:val="19"/>
          <w:spacing w:val="19"/>
        </w:rPr>
        <w:t>数据通常也具备相互替代性，对于实现对一</w:t>
      </w:r>
      <w:r>
        <w:rPr>
          <w:sz w:val="19"/>
          <w:szCs w:val="19"/>
          <w:spacing w:val="18"/>
        </w:rPr>
        <w:t>个用户某方面的洞察，不一定仅能依靠</w:t>
      </w:r>
      <w:r>
        <w:rPr>
          <w:sz w:val="19"/>
          <w:szCs w:val="19"/>
        </w:rPr>
        <w:t xml:space="preserve"> </w:t>
      </w:r>
      <w:r>
        <w:rPr>
          <w:sz w:val="19"/>
          <w:szCs w:val="19"/>
          <w:spacing w:val="19"/>
        </w:rPr>
        <w:t>一种数据来源。例如，判断用户的年龄，可以使用身份证号的出生年月日</w:t>
      </w:r>
      <w:r>
        <w:rPr>
          <w:sz w:val="19"/>
          <w:szCs w:val="19"/>
          <w:spacing w:val="18"/>
        </w:rPr>
        <w:t>，也可以通过</w:t>
      </w:r>
      <w:r>
        <w:rPr>
          <w:sz w:val="19"/>
          <w:szCs w:val="19"/>
        </w:rPr>
        <w:t xml:space="preserve"> </w:t>
      </w:r>
      <w:r>
        <w:rPr>
          <w:sz w:val="19"/>
          <w:szCs w:val="19"/>
          <w:spacing w:val="19"/>
        </w:rPr>
        <w:t>用户的浏览习惯、购物习惯等行为模式进行预测。所以独占某些数据不必然带来绝对的</w:t>
      </w:r>
    </w:p>
    <w:p>
      <w:pPr>
        <w:pStyle w:val="BodyText"/>
        <w:spacing w:line="219" w:lineRule="auto"/>
        <w:rPr>
          <w:sz w:val="19"/>
          <w:szCs w:val="19"/>
        </w:rPr>
      </w:pPr>
      <w:r>
        <w:rPr>
          <w:sz w:val="19"/>
          <w:szCs w:val="19"/>
          <w:spacing w:val="7"/>
        </w:rPr>
        <w:t>市场竞争力。</w:t>
      </w:r>
    </w:p>
    <w:p>
      <w:pPr>
        <w:pStyle w:val="BodyText"/>
        <w:ind w:left="390"/>
        <w:spacing w:before="133" w:line="218" w:lineRule="auto"/>
        <w:rPr>
          <w:sz w:val="19"/>
          <w:szCs w:val="19"/>
        </w:rPr>
      </w:pPr>
      <w:r>
        <w:rPr>
          <w:sz w:val="19"/>
          <w:szCs w:val="19"/>
          <w:spacing w:val="16"/>
        </w:rPr>
        <w:t>2)数据的价值需要经过转化才可以成为竞争力。</w:t>
      </w:r>
    </w:p>
    <w:p>
      <w:pPr>
        <w:pStyle w:val="BodyText"/>
        <w:ind w:right="55" w:firstLine="390"/>
        <w:spacing w:before="148" w:line="342" w:lineRule="auto"/>
        <w:rPr>
          <w:sz w:val="19"/>
          <w:szCs w:val="19"/>
        </w:rPr>
      </w:pPr>
      <w:r>
        <w:rPr>
          <w:sz w:val="19"/>
          <w:szCs w:val="19"/>
          <w:spacing w:val="18"/>
        </w:rPr>
        <w:t>更进一步来说，数据需要经过转化才能成为竞争力，正如国家市场监督管理总局对</w:t>
      </w:r>
      <w:r>
        <w:rPr>
          <w:sz w:val="19"/>
          <w:szCs w:val="19"/>
          <w:spacing w:val="9"/>
        </w:rPr>
        <w:t xml:space="preserve">  </w:t>
      </w:r>
      <w:r>
        <w:rPr>
          <w:sz w:val="19"/>
          <w:szCs w:val="19"/>
          <w:spacing w:val="15"/>
        </w:rPr>
        <w:t>某集团行政处罚决定书所述的，“网络零售平台服务借助大数</w:t>
      </w:r>
      <w:r>
        <w:rPr>
          <w:sz w:val="19"/>
          <w:szCs w:val="19"/>
          <w:spacing w:val="14"/>
        </w:rPr>
        <w:t>据分析和算法等技术手段，</w:t>
      </w:r>
      <w:r>
        <w:rPr>
          <w:sz w:val="19"/>
          <w:szCs w:val="19"/>
        </w:rPr>
        <w:t xml:space="preserve"> </w:t>
      </w:r>
      <w:r>
        <w:rPr>
          <w:sz w:val="19"/>
          <w:szCs w:val="19"/>
          <w:spacing w:val="15"/>
        </w:rPr>
        <w:t>可以汇总分析消费者偏好等市场需求信息，为消费者‘画像’,使平台内经</w:t>
      </w:r>
      <w:r>
        <w:rPr>
          <w:sz w:val="19"/>
          <w:szCs w:val="19"/>
          <w:spacing w:val="14"/>
        </w:rPr>
        <w:t>营者能够精准 </w:t>
      </w:r>
      <w:r>
        <w:rPr>
          <w:sz w:val="19"/>
          <w:szCs w:val="19"/>
          <w:spacing w:val="18"/>
        </w:rPr>
        <w:t>匹配目标客户，并通过营销推广将商品推送给更多潜在消</w:t>
      </w:r>
      <w:r>
        <w:rPr>
          <w:sz w:val="19"/>
          <w:szCs w:val="19"/>
          <w:spacing w:val="17"/>
        </w:rPr>
        <w:t>费者，降低其对消费者针对性 </w:t>
      </w:r>
      <w:r>
        <w:rPr>
          <w:sz w:val="19"/>
          <w:szCs w:val="19"/>
          <w:spacing w:val="15"/>
        </w:rPr>
        <w:t>搜索和匹配成本，提升商品供应对消费者需求的匹配速度和程度”°,平台只有将数据通</w:t>
      </w:r>
    </w:p>
    <w:p>
      <w:pPr>
        <w:pStyle w:val="BodyText"/>
        <w:spacing w:before="1" w:line="219" w:lineRule="auto"/>
        <w:rPr>
          <w:sz w:val="22"/>
          <w:szCs w:val="22"/>
        </w:rPr>
      </w:pPr>
      <w:r>
        <w:rPr>
          <w:sz w:val="22"/>
          <w:szCs w:val="22"/>
          <w:spacing w:val="-7"/>
        </w:rPr>
        <w:t>过分析、算法模型等方式，结合平台商</w:t>
      </w:r>
    </w:p>
    <w:p>
      <w:pPr>
        <w:pStyle w:val="BodyText"/>
        <w:spacing w:before="97" w:line="219" w:lineRule="auto"/>
        <w:rPr>
          <w:sz w:val="22"/>
          <w:szCs w:val="22"/>
        </w:rPr>
      </w:pPr>
      <w:r>
        <w:rPr>
          <w:sz w:val="22"/>
          <w:szCs w:val="22"/>
          <w:spacing w:val="-8"/>
        </w:rPr>
        <w:t>业模式和流量分配等，才能将数据转化</w:t>
      </w:r>
    </w:p>
    <w:p>
      <w:pPr>
        <w:pStyle w:val="BodyText"/>
        <w:spacing w:before="40" w:line="170" w:lineRule="auto"/>
        <w:rPr>
          <w:sz w:val="19"/>
          <w:szCs w:val="19"/>
        </w:rPr>
      </w:pPr>
      <w:r>
        <w:drawing>
          <wp:anchor distT="0" distB="0" distL="0" distR="0" simplePos="0" relativeHeight="253534208" behindDoc="1" locked="0" layoutInCell="1" allowOverlap="1">
            <wp:simplePos x="0" y="0"/>
            <wp:positionH relativeFrom="column">
              <wp:posOffset>2571741</wp:posOffset>
            </wp:positionH>
            <wp:positionV relativeFrom="paragraph">
              <wp:posOffset>-208454</wp:posOffset>
            </wp:positionV>
            <wp:extent cx="2533696" cy="1384353"/>
            <wp:effectExtent l="0" t="0" r="0" b="0"/>
            <wp:wrapNone/>
            <wp:docPr id="430" name="IM 430"/>
            <wp:cNvGraphicFramePr/>
            <a:graphic>
              <a:graphicData uri="http://schemas.openxmlformats.org/drawingml/2006/picture">
                <pic:pic>
                  <pic:nvPicPr>
                    <pic:cNvPr id="430" name="IM 430"/>
                    <pic:cNvPicPr/>
                  </pic:nvPicPr>
                  <pic:blipFill>
                    <a:blip r:embed="rId230"/>
                    <a:stretch>
                      <a:fillRect/>
                    </a:stretch>
                  </pic:blipFill>
                  <pic:spPr>
                    <a:xfrm rot="0">
                      <a:off x="0" y="0"/>
                      <a:ext cx="2533696" cy="1384353"/>
                    </a:xfrm>
                    <a:prstGeom prst="rect">
                      <a:avLst/>
                    </a:prstGeom>
                  </pic:spPr>
                </pic:pic>
              </a:graphicData>
            </a:graphic>
          </wp:anchor>
        </w:drawing>
      </w:r>
      <w:r>
        <w:rPr>
          <w:sz w:val="19"/>
          <w:szCs w:val="19"/>
          <w:spacing w:val="18"/>
        </w:rPr>
        <w:t>为平台的竞争力。更有学者将数据和平</w:t>
      </w:r>
      <w:r>
        <w:rPr>
          <w:sz w:val="19"/>
          <w:szCs w:val="19"/>
        </w:rPr>
        <w:t xml:space="preserve">                                   </w:t>
      </w:r>
      <w:r>
        <w:rPr>
          <w:sz w:val="19"/>
          <w:szCs w:val="19"/>
          <w:color w:val="FFFFFF"/>
          <w:spacing w:val="18"/>
          <w:position w:val="8"/>
        </w:rPr>
        <w:t>竞争</w:t>
      </w:r>
    </w:p>
    <w:p>
      <w:pPr>
        <w:pStyle w:val="BodyText"/>
        <w:ind w:left="6939"/>
        <w:spacing w:line="189" w:lineRule="auto"/>
        <w:rPr>
          <w:sz w:val="19"/>
          <w:szCs w:val="19"/>
        </w:rPr>
      </w:pPr>
      <w:r>
        <w:rPr>
          <w:sz w:val="19"/>
          <w:szCs w:val="19"/>
          <w:spacing w:val="-24"/>
        </w:rPr>
        <w:t>损害，</w:t>
      </w:r>
    </w:p>
    <w:p>
      <w:pPr>
        <w:pStyle w:val="BodyText"/>
        <w:spacing w:line="160" w:lineRule="auto"/>
        <w:rPr>
          <w:sz w:val="19"/>
          <w:szCs w:val="19"/>
        </w:rPr>
      </w:pPr>
      <w:r>
        <w:rPr>
          <w:sz w:val="19"/>
          <w:szCs w:val="19"/>
          <w:spacing w:val="19"/>
        </w:rPr>
        <w:t>台经济的关系总结为图12-9所示的“数</w:t>
      </w:r>
    </w:p>
    <w:p>
      <w:pPr>
        <w:pStyle w:val="BodyText"/>
        <w:ind w:left="4800"/>
        <w:spacing w:before="1" w:line="161" w:lineRule="auto"/>
        <w:rPr>
          <w:sz w:val="19"/>
          <w:szCs w:val="19"/>
        </w:rPr>
      </w:pPr>
      <w:r>
        <w:rPr>
          <w:sz w:val="19"/>
          <w:szCs w:val="19"/>
          <w:spacing w:val="-14"/>
          <w:w w:val="98"/>
        </w:rPr>
        <w:t>经济</w:t>
      </w:r>
      <w:r>
        <w:rPr>
          <w:sz w:val="19"/>
          <w:szCs w:val="19"/>
          <w:spacing w:val="5"/>
        </w:rPr>
        <w:t xml:space="preserve">                  </w:t>
      </w:r>
      <w:r>
        <w:rPr>
          <w:sz w:val="19"/>
          <w:szCs w:val="19"/>
          <w:spacing w:val="-14"/>
          <w:w w:val="98"/>
        </w:rPr>
        <w:t>法律</w:t>
      </w:r>
    </w:p>
    <w:p>
      <w:pPr>
        <w:pStyle w:val="BodyText"/>
        <w:spacing w:before="1" w:line="207" w:lineRule="auto"/>
        <w:rPr>
          <w:sz w:val="19"/>
          <w:szCs w:val="19"/>
        </w:rPr>
      </w:pPr>
      <w:r>
        <w:rPr>
          <w:sz w:val="22"/>
          <w:szCs w:val="22"/>
          <w:spacing w:val="-10"/>
          <w:position w:val="1"/>
        </w:rPr>
        <w:t>字平台作为海量、多元实时的数据集合           </w:t>
      </w:r>
      <w:r>
        <w:rPr>
          <w:sz w:val="19"/>
          <w:szCs w:val="19"/>
          <w:spacing w:val="-10"/>
        </w:rPr>
        <w:t>结构</w:t>
      </w:r>
      <w:r>
        <w:rPr>
          <w:sz w:val="19"/>
          <w:szCs w:val="19"/>
          <w:spacing w:val="5"/>
        </w:rPr>
        <w:t xml:space="preserve">             </w:t>
      </w:r>
      <w:r>
        <w:rPr>
          <w:sz w:val="19"/>
          <w:szCs w:val="19"/>
          <w:spacing w:val="-10"/>
          <w:position w:val="-6"/>
        </w:rPr>
        <w:t>垄断  </w:t>
      </w:r>
      <w:r>
        <w:rPr>
          <w:sz w:val="19"/>
          <w:szCs w:val="19"/>
          <w:spacing w:val="-10"/>
        </w:rPr>
        <w:t>结构  </w:t>
      </w:r>
      <w:r>
        <w:rPr>
          <w:sz w:val="19"/>
          <w:szCs w:val="19"/>
          <w:spacing w:val="-10"/>
          <w:position w:val="-7"/>
        </w:rPr>
        <w:t>市场`</w:t>
      </w:r>
    </w:p>
    <w:p>
      <w:pPr>
        <w:pStyle w:val="BodyText"/>
        <w:spacing w:line="230" w:lineRule="auto"/>
        <w:rPr>
          <w:sz w:val="19"/>
          <w:szCs w:val="19"/>
        </w:rPr>
      </w:pPr>
      <w:r>
        <w:rPr>
          <w:sz w:val="19"/>
          <w:szCs w:val="19"/>
          <w:spacing w:val="8"/>
        </w:rPr>
        <w:t>体，借助算法操作实现基础数据的价值   </w:t>
      </w:r>
      <w:r>
        <w:rPr>
          <w:sz w:val="19"/>
          <w:szCs w:val="19"/>
          <w:spacing w:val="7"/>
        </w:rPr>
        <w:t xml:space="preserve">                         </w:t>
      </w:r>
      <w:r>
        <w:rPr>
          <w:sz w:val="19"/>
          <w:szCs w:val="19"/>
          <w:spacing w:val="7"/>
          <w:position w:val="-1"/>
        </w:rPr>
        <w:t>行为人      </w:t>
      </w:r>
      <w:r>
        <w:rPr>
          <w:sz w:val="19"/>
          <w:szCs w:val="19"/>
          <w:spacing w:val="7"/>
          <w:position w:val="6"/>
        </w:rPr>
        <w:t>力量</w:t>
      </w:r>
    </w:p>
    <w:p>
      <w:pPr>
        <w:pStyle w:val="BodyText"/>
        <w:spacing w:before="94" w:line="219" w:lineRule="auto"/>
        <w:rPr>
          <w:sz w:val="22"/>
          <w:szCs w:val="22"/>
        </w:rPr>
      </w:pPr>
      <w:r>
        <w:rPr>
          <w:sz w:val="22"/>
          <w:szCs w:val="22"/>
          <w:spacing w:val="-8"/>
        </w:rPr>
        <w:t>转换，平台、数据和算法的交叉产生跨</w:t>
      </w:r>
    </w:p>
    <w:p>
      <w:pPr>
        <w:pStyle w:val="BodyText"/>
        <w:spacing w:before="99" w:line="219" w:lineRule="auto"/>
        <w:rPr>
          <w:sz w:val="19"/>
          <w:szCs w:val="19"/>
        </w:rPr>
      </w:pPr>
      <w:r>
        <w:rPr>
          <w:sz w:val="22"/>
          <w:szCs w:val="22"/>
          <w:spacing w:val="-6"/>
        </w:rPr>
        <w:t>市场的地位，以驱动数据市场竞争的新</w:t>
      </w:r>
      <w:r>
        <w:rPr>
          <w:sz w:val="22"/>
          <w:szCs w:val="22"/>
          <w:spacing w:val="6"/>
        </w:rPr>
        <w:t xml:space="preserve">         </w:t>
      </w:r>
      <w:r>
        <w:rPr>
          <w:sz w:val="19"/>
          <w:szCs w:val="19"/>
          <w:spacing w:val="-6"/>
        </w:rPr>
        <w:t>图12-9</w:t>
      </w:r>
      <w:r>
        <w:rPr>
          <w:sz w:val="19"/>
          <w:szCs w:val="19"/>
          <w:spacing w:val="78"/>
        </w:rPr>
        <w:t xml:space="preserve"> </w:t>
      </w:r>
      <w:r>
        <w:rPr>
          <w:sz w:val="19"/>
          <w:szCs w:val="19"/>
          <w:spacing w:val="-6"/>
        </w:rPr>
        <w:t>数据平台的三维</w:t>
      </w:r>
      <w:r>
        <w:rPr>
          <w:sz w:val="19"/>
          <w:szCs w:val="19"/>
          <w:spacing w:val="-7"/>
        </w:rPr>
        <w:t>经济结构</w:t>
      </w:r>
    </w:p>
    <w:p>
      <w:pPr>
        <w:pStyle w:val="BodyText"/>
        <w:spacing w:before="129" w:line="221" w:lineRule="auto"/>
        <w:rPr>
          <w:sz w:val="19"/>
          <w:szCs w:val="19"/>
        </w:rPr>
      </w:pPr>
      <w:r>
        <w:rPr>
          <w:sz w:val="19"/>
          <w:szCs w:val="19"/>
          <w:spacing w:val="16"/>
        </w:rPr>
        <w:t>局面”。</w:t>
      </w:r>
    </w:p>
    <w:p>
      <w:pPr>
        <w:pStyle w:val="BodyText"/>
        <w:ind w:left="390"/>
        <w:spacing w:before="130" w:line="219" w:lineRule="auto"/>
        <w:rPr>
          <w:sz w:val="19"/>
          <w:szCs w:val="19"/>
        </w:rPr>
      </w:pPr>
      <w:r>
        <w:rPr>
          <w:sz w:val="19"/>
          <w:szCs w:val="19"/>
          <w:spacing w:val="16"/>
        </w:rPr>
        <w:t>3)规模经济不必然会造成垄断且影响创新。</w:t>
      </w:r>
    </w:p>
    <w:p>
      <w:pPr>
        <w:pStyle w:val="BodyText"/>
        <w:ind w:right="83" w:firstLine="390"/>
        <w:spacing w:before="144" w:line="310" w:lineRule="auto"/>
        <w:jc w:val="both"/>
        <w:rPr>
          <w:sz w:val="19"/>
          <w:szCs w:val="19"/>
        </w:rPr>
      </w:pPr>
      <w:r>
        <w:rPr>
          <w:sz w:val="19"/>
          <w:szCs w:val="19"/>
          <w:spacing w:val="19"/>
        </w:rPr>
        <w:t>正如上文所述，平台经济通常具备规模经济的特征，所谓规模经济效应，即产量越</w:t>
      </w:r>
      <w:r>
        <w:rPr>
          <w:sz w:val="19"/>
          <w:szCs w:val="19"/>
          <w:spacing w:val="3"/>
        </w:rPr>
        <w:t xml:space="preserve"> </w:t>
      </w:r>
      <w:r>
        <w:rPr>
          <w:sz w:val="19"/>
          <w:szCs w:val="19"/>
          <w:spacing w:val="19"/>
        </w:rPr>
        <w:t>大，产品的平均成本越低，因而降价的空间越大。科技公司的固定成本有</w:t>
      </w:r>
      <w:r>
        <w:rPr>
          <w:sz w:val="19"/>
          <w:szCs w:val="19"/>
          <w:spacing w:val="18"/>
        </w:rPr>
        <w:t>数据中心、服</w:t>
      </w:r>
      <w:r>
        <w:rPr>
          <w:sz w:val="19"/>
          <w:szCs w:val="19"/>
        </w:rPr>
        <w:t xml:space="preserve"> </w:t>
      </w:r>
      <w:r>
        <w:rPr>
          <w:sz w:val="19"/>
          <w:szCs w:val="19"/>
          <w:spacing w:val="19"/>
        </w:rPr>
        <w:t>务器等硬件设备以及各种各样的软件，在相当大的程度上也包括了技术人员和管理人员</w:t>
      </w:r>
      <w:r>
        <w:rPr>
          <w:sz w:val="19"/>
          <w:szCs w:val="19"/>
          <w:spacing w:val="13"/>
        </w:rPr>
        <w:t xml:space="preserve"> </w:t>
      </w:r>
      <w:r>
        <w:rPr>
          <w:sz w:val="19"/>
          <w:szCs w:val="19"/>
          <w:spacing w:val="23"/>
        </w:rPr>
        <w:t>的薪酬。假如开发和维护一个互联网平台需要50人的团队，无论用户数量是20人还是</w:t>
      </w:r>
    </w:p>
    <w:p>
      <w:pPr>
        <w:spacing w:line="340" w:lineRule="auto"/>
        <w:rPr>
          <w:rFonts w:ascii="Arial"/>
          <w:sz w:val="21"/>
        </w:rPr>
      </w:pPr>
      <w:r/>
    </w:p>
    <w:p>
      <w:pPr>
        <w:pStyle w:val="BodyText"/>
        <w:ind w:left="390"/>
        <w:spacing w:before="63" w:line="219" w:lineRule="auto"/>
        <w:rPr>
          <w:sz w:val="19"/>
          <w:szCs w:val="19"/>
        </w:rPr>
      </w:pPr>
      <w:r>
        <w:rPr>
          <w:sz w:val="19"/>
          <w:szCs w:val="19"/>
          <w:spacing w:val="-16"/>
        </w:rPr>
        <w:t>⊙</w:t>
      </w:r>
      <w:r>
        <w:rPr>
          <w:sz w:val="19"/>
          <w:szCs w:val="19"/>
          <w:spacing w:val="56"/>
        </w:rPr>
        <w:t xml:space="preserve"> </w:t>
      </w:r>
      <w:r>
        <w:rPr>
          <w:sz w:val="19"/>
          <w:szCs w:val="19"/>
          <w:spacing w:val="-16"/>
        </w:rPr>
        <w:t>国家市场监督管理总局行政处罚决定书，国市监处</w:t>
      </w:r>
      <w:r>
        <w:rPr>
          <w:sz w:val="19"/>
          <w:szCs w:val="19"/>
          <w:spacing w:val="-17"/>
        </w:rPr>
        <w:t>(2021)28号。</w:t>
      </w:r>
    </w:p>
    <w:p>
      <w:pPr>
        <w:pStyle w:val="BodyText"/>
        <w:ind w:left="740" w:right="81" w:hanging="350"/>
        <w:spacing w:before="52" w:line="209" w:lineRule="auto"/>
        <w:rPr>
          <w:sz w:val="19"/>
          <w:szCs w:val="19"/>
        </w:rPr>
      </w:pPr>
      <w:r>
        <w:rPr>
          <w:sz w:val="19"/>
          <w:szCs w:val="19"/>
          <w:spacing w:val="-16"/>
        </w:rPr>
        <w:t>⊙</w:t>
      </w:r>
      <w:r>
        <w:rPr>
          <w:sz w:val="19"/>
          <w:szCs w:val="19"/>
          <w:spacing w:val="55"/>
        </w:rPr>
        <w:t xml:space="preserve"> </w:t>
      </w:r>
      <w:r>
        <w:rPr>
          <w:sz w:val="19"/>
          <w:szCs w:val="19"/>
          <w:spacing w:val="-16"/>
        </w:rPr>
        <w:t>杨东，臧俊恒：《数字平台的反垄断规制》,2021年3月9日载于微信公众号“网络法实务圈”,见</w:t>
      </w:r>
      <w:r>
        <w:rPr>
          <w:sz w:val="19"/>
          <w:szCs w:val="19"/>
        </w:rPr>
        <w:t xml:space="preserve"> </w:t>
      </w:r>
      <w:hyperlink w:history="true" r:id="rId231">
        <w:r>
          <w:rPr>
            <w:rFonts w:ascii="Times New Roman" w:hAnsi="Times New Roman" w:eastAsia="Times New Roman" w:cs="Times New Roman"/>
            <w:sz w:val="19"/>
            <w:szCs w:val="19"/>
            <w:spacing w:val="-7"/>
            <w:w w:val="96"/>
          </w:rPr>
          <w:t>https://mp.weixin.qq.com/</w:t>
        </w:r>
        <w:r>
          <w:rPr>
            <w:rFonts w:ascii="Times New Roman" w:hAnsi="Times New Roman" w:eastAsia="Times New Roman" w:cs="Times New Roman"/>
            <w:sz w:val="19"/>
            <w:szCs w:val="19"/>
            <w:spacing w:val="-8"/>
            <w:w w:val="96"/>
          </w:rPr>
          <w:t>s/A-tLovOZ-hLOEFmkqHdG3Q</w:t>
        </w:r>
      </w:hyperlink>
      <w:r>
        <w:rPr>
          <w:sz w:val="19"/>
          <w:szCs w:val="19"/>
          <w:spacing w:val="-8"/>
          <w:w w:val="96"/>
        </w:rPr>
        <w:t>。</w:t>
      </w:r>
    </w:p>
    <w:p>
      <w:pPr>
        <w:spacing w:line="209" w:lineRule="auto"/>
        <w:sectPr>
          <w:pgSz w:w="9450" w:h="13320"/>
          <w:pgMar w:top="400" w:right="649" w:bottom="400" w:left="759" w:header="0" w:footer="0" w:gutter="0"/>
        </w:sectPr>
        <w:rPr>
          <w:sz w:val="19"/>
          <w:szCs w:val="19"/>
        </w:rPr>
      </w:pPr>
    </w:p>
    <w:p>
      <w:pPr>
        <w:pStyle w:val="BodyText"/>
        <w:spacing w:before="187" w:line="223" w:lineRule="auto"/>
        <w:rPr>
          <w:rFonts w:ascii="SimHei" w:hAnsi="SimHei" w:eastAsia="SimHei" w:cs="SimHei"/>
          <w:sz w:val="21"/>
          <w:szCs w:val="21"/>
        </w:rPr>
      </w:pPr>
      <w:r>
        <w:drawing>
          <wp:anchor distT="0" distB="0" distL="0" distR="0" simplePos="0" relativeHeight="253547520" behindDoc="0" locked="0" layoutInCell="0" allowOverlap="1">
            <wp:simplePos x="0" y="0"/>
            <wp:positionH relativeFrom="page">
              <wp:posOffset>438174</wp:posOffset>
            </wp:positionH>
            <wp:positionV relativeFrom="page">
              <wp:posOffset>7099292</wp:posOffset>
            </wp:positionV>
            <wp:extent cx="1289020" cy="6353"/>
            <wp:effectExtent l="0" t="0" r="0" b="0"/>
            <wp:wrapNone/>
            <wp:docPr id="432" name="IM 432"/>
            <wp:cNvGraphicFramePr/>
            <a:graphic>
              <a:graphicData uri="http://schemas.openxmlformats.org/drawingml/2006/picture">
                <pic:pic>
                  <pic:nvPicPr>
                    <pic:cNvPr id="432" name="IM 432"/>
                    <pic:cNvPicPr/>
                  </pic:nvPicPr>
                  <pic:blipFill>
                    <a:blip r:embed="rId232"/>
                    <a:stretch>
                      <a:fillRect/>
                    </a:stretch>
                  </pic:blipFill>
                  <pic:spPr>
                    <a:xfrm rot="0">
                      <a:off x="0" y="0"/>
                      <a:ext cx="1289020" cy="6353"/>
                    </a:xfrm>
                    <a:prstGeom prst="rect">
                      <a:avLst/>
                    </a:prstGeom>
                  </pic:spPr>
                </pic:pic>
              </a:graphicData>
            </a:graphic>
          </wp:anchor>
        </w:drawing>
      </w:r>
      <w:r>
        <w:rPr>
          <w:sz w:val="21"/>
          <w:szCs w:val="21"/>
          <w:spacing w:val="-19"/>
          <w:position w:val="-4"/>
        </w:rPr>
        <w:t>216      </w:t>
      </w:r>
      <w:r>
        <w:rPr>
          <w:rFonts w:ascii="SimHei" w:hAnsi="SimHei" w:eastAsia="SimHei" w:cs="SimHei"/>
          <w:sz w:val="21"/>
          <w:szCs w:val="21"/>
          <w:spacing w:val="-19"/>
        </w:rPr>
        <w:t>高阶篇</w:t>
      </w:r>
      <w:r>
        <w:rPr>
          <w:rFonts w:ascii="SimHei" w:hAnsi="SimHei" w:eastAsia="SimHei" w:cs="SimHei"/>
          <w:sz w:val="21"/>
          <w:szCs w:val="21"/>
          <w:spacing w:val="-19"/>
        </w:rPr>
        <w:t xml:space="preserve"> </w:t>
      </w:r>
      <w:r>
        <w:rPr>
          <w:rFonts w:ascii="SimHei" w:hAnsi="SimHei" w:eastAsia="SimHei" w:cs="SimHei"/>
          <w:sz w:val="21"/>
          <w:szCs w:val="21"/>
          <w:spacing w:val="-19"/>
        </w:rPr>
        <w:t>见招拆招，小白化身数据</w:t>
      </w:r>
      <w:r>
        <w:rPr>
          <w:rFonts w:ascii="SimHei" w:hAnsi="SimHei" w:eastAsia="SimHei" w:cs="SimHei"/>
          <w:sz w:val="21"/>
          <w:szCs w:val="21"/>
          <w:spacing w:val="-20"/>
        </w:rPr>
        <w:t>合规专家应对高难场景</w:t>
      </w:r>
    </w:p>
    <w:p>
      <w:pPr>
        <w:spacing w:line="311" w:lineRule="auto"/>
        <w:rPr>
          <w:rFonts w:ascii="Arial"/>
          <w:sz w:val="21"/>
        </w:rPr>
      </w:pPr>
      <w:r/>
    </w:p>
    <w:p>
      <w:pPr>
        <w:spacing w:line="312" w:lineRule="auto"/>
        <w:rPr>
          <w:rFonts w:ascii="Arial"/>
          <w:sz w:val="21"/>
        </w:rPr>
      </w:pPr>
      <w:r/>
    </w:p>
    <w:p>
      <w:pPr>
        <w:pStyle w:val="BodyText"/>
        <w:ind w:right="19"/>
        <w:spacing w:before="68" w:line="293" w:lineRule="auto"/>
        <w:jc w:val="both"/>
        <w:rPr>
          <w:sz w:val="21"/>
          <w:szCs w:val="21"/>
        </w:rPr>
      </w:pPr>
      <w:r>
        <w:rPr>
          <w:sz w:val="21"/>
          <w:szCs w:val="21"/>
          <w:spacing w:val="6"/>
        </w:rPr>
        <w:t>20万人，这50个技术人员一个都不能少。人工成本在传统行业中一般属于可变成本，</w:t>
      </w:r>
      <w:r>
        <w:rPr>
          <w:sz w:val="21"/>
          <w:szCs w:val="21"/>
        </w:rPr>
        <w:t xml:space="preserve"> </w:t>
      </w:r>
      <w:r>
        <w:rPr>
          <w:sz w:val="21"/>
          <w:szCs w:val="21"/>
          <w:spacing w:val="-2"/>
        </w:rPr>
        <w:t>对科技公司则是固定成本。</w:t>
      </w:r>
      <w:r>
        <w:rPr>
          <w:sz w:val="21"/>
          <w:szCs w:val="21"/>
          <w:spacing w:val="108"/>
        </w:rPr>
        <w:t xml:space="preserve"> </w:t>
      </w:r>
      <w:r>
        <w:rPr>
          <w:sz w:val="21"/>
          <w:szCs w:val="21"/>
          <w:spacing w:val="-2"/>
        </w:rPr>
        <w:t>规模经济的优势不在于抬高价钱来获得更多的利润，而是</w:t>
      </w:r>
      <w:r>
        <w:rPr>
          <w:sz w:val="21"/>
          <w:szCs w:val="21"/>
        </w:rPr>
        <w:t xml:space="preserve">  </w:t>
      </w:r>
      <w:r>
        <w:rPr>
          <w:sz w:val="21"/>
          <w:szCs w:val="21"/>
          <w:spacing w:val="4"/>
        </w:rPr>
        <w:t>利用其成本优势。比如打车行业在炽热征战中都是采用降价、优惠等策略吸引更多的</w:t>
      </w:r>
      <w:r>
        <w:rPr>
          <w:sz w:val="21"/>
          <w:szCs w:val="21"/>
          <w:spacing w:val="17"/>
        </w:rPr>
        <w:t xml:space="preserve"> </w:t>
      </w:r>
      <w:r>
        <w:rPr>
          <w:sz w:val="21"/>
          <w:szCs w:val="21"/>
          <w:spacing w:val="-9"/>
        </w:rPr>
        <w:t>用户。</w:t>
      </w:r>
    </w:p>
    <w:p>
      <w:pPr>
        <w:pStyle w:val="BodyText"/>
        <w:ind w:right="19" w:firstLine="439"/>
        <w:spacing w:before="105" w:line="301" w:lineRule="auto"/>
        <w:rPr>
          <w:sz w:val="21"/>
          <w:szCs w:val="21"/>
        </w:rPr>
      </w:pPr>
      <w:r>
        <w:rPr>
          <w:sz w:val="21"/>
          <w:szCs w:val="21"/>
          <w:spacing w:val="2"/>
        </w:rPr>
        <w:t>在竞争性市场与创新关系方面有一个经典理论——熊彼特理论(约瑟夫·熊彼特),</w:t>
      </w:r>
      <w:r>
        <w:rPr>
          <w:sz w:val="21"/>
          <w:szCs w:val="21"/>
          <w:spacing w:val="14"/>
        </w:rPr>
        <w:t xml:space="preserve"> </w:t>
      </w:r>
      <w:r>
        <w:rPr>
          <w:sz w:val="21"/>
          <w:szCs w:val="21"/>
          <w:spacing w:val="-5"/>
        </w:rPr>
        <w:t>该理论认为：“更少的竞争会增加创新者的创新后奖励，从而提升他们参与研发的动力。</w:t>
      </w:r>
      <w:r>
        <w:rPr>
          <w:sz w:val="21"/>
          <w:szCs w:val="21"/>
          <w:spacing w:val="8"/>
        </w:rPr>
        <w:t xml:space="preserve"> </w:t>
      </w:r>
      <w:r>
        <w:rPr>
          <w:sz w:val="21"/>
          <w:szCs w:val="21"/>
          <w:spacing w:val="-4"/>
        </w:rPr>
        <w:t>即使市场中的价格竞争水平不高，试图取代领先供应商的企业之间的创新竞</w:t>
      </w:r>
      <w:r>
        <w:rPr>
          <w:sz w:val="21"/>
          <w:szCs w:val="21"/>
          <w:spacing w:val="-5"/>
        </w:rPr>
        <w:t>争(争夺市场 </w:t>
      </w:r>
      <w:r>
        <w:rPr>
          <w:sz w:val="21"/>
          <w:szCs w:val="21"/>
          <w:spacing w:val="-7"/>
        </w:rPr>
        <w:t>的竞争),也会激励当前的市场领导者在创新方面进行投资以维系其市场地位。”所以</w:t>
      </w:r>
      <w:r>
        <w:rPr>
          <w:sz w:val="21"/>
          <w:szCs w:val="21"/>
          <w:spacing w:val="-8"/>
        </w:rPr>
        <w:t>，平</w:t>
      </w:r>
      <w:r>
        <w:rPr>
          <w:sz w:val="21"/>
          <w:szCs w:val="21"/>
        </w:rPr>
        <w:t xml:space="preserve">  </w:t>
      </w:r>
      <w:r>
        <w:rPr>
          <w:sz w:val="21"/>
          <w:szCs w:val="21"/>
          <w:spacing w:val="-2"/>
        </w:rPr>
        <w:t>台经济构成的规模经济并不必然构成垄断，甚至可能因其“垄断性利益”而鼓励更多企</w:t>
      </w:r>
      <w:r>
        <w:rPr>
          <w:sz w:val="21"/>
          <w:szCs w:val="21"/>
          <w:spacing w:val="1"/>
        </w:rPr>
        <w:t xml:space="preserve">  </w:t>
      </w:r>
      <w:r>
        <w:rPr>
          <w:sz w:val="21"/>
          <w:szCs w:val="21"/>
          <w:spacing w:val="-13"/>
        </w:rPr>
        <w:t>业创新。</w:t>
      </w:r>
    </w:p>
    <w:p>
      <w:pPr>
        <w:pStyle w:val="BodyText"/>
        <w:ind w:left="439"/>
        <w:spacing w:before="119" w:line="219" w:lineRule="auto"/>
        <w:rPr>
          <w:sz w:val="21"/>
          <w:szCs w:val="21"/>
        </w:rPr>
      </w:pPr>
      <w:r>
        <w:rPr>
          <w:sz w:val="21"/>
          <w:szCs w:val="21"/>
          <w:spacing w:val="-7"/>
        </w:rPr>
        <w:t>因此，平台企业并不因拥有大量数据而构成必然的垄断的</w:t>
      </w:r>
      <w:r>
        <w:rPr>
          <w:sz w:val="21"/>
          <w:szCs w:val="21"/>
          <w:spacing w:val="-8"/>
        </w:rPr>
        <w:t>原罪。</w:t>
      </w:r>
    </w:p>
    <w:p>
      <w:pPr>
        <w:pStyle w:val="BodyText"/>
        <w:ind w:left="439"/>
        <w:spacing w:before="110" w:line="219" w:lineRule="auto"/>
        <w:rPr>
          <w:sz w:val="21"/>
          <w:szCs w:val="21"/>
        </w:rPr>
      </w:pPr>
      <w:r>
        <w:rPr>
          <w:sz w:val="21"/>
          <w:szCs w:val="21"/>
        </w:rPr>
        <w:t>(2)平台企业的数据反垄断风险梳理</w:t>
      </w:r>
    </w:p>
    <w:p>
      <w:pPr>
        <w:pStyle w:val="BodyText"/>
        <w:ind w:left="439"/>
        <w:spacing w:before="91" w:line="380" w:lineRule="exact"/>
        <w:rPr>
          <w:sz w:val="21"/>
          <w:szCs w:val="21"/>
        </w:rPr>
      </w:pPr>
      <w:r>
        <w:rPr>
          <w:sz w:val="21"/>
          <w:szCs w:val="21"/>
          <w:spacing w:val="-2"/>
          <w:position w:val="12"/>
        </w:rPr>
        <w:t>当理解了平台企业不具备数据垄断原罪时，我们应当更为理性地看待个人信息带来</w:t>
      </w:r>
    </w:p>
    <w:p>
      <w:pPr>
        <w:pStyle w:val="BodyText"/>
        <w:spacing w:line="219" w:lineRule="auto"/>
        <w:rPr>
          <w:sz w:val="21"/>
          <w:szCs w:val="21"/>
        </w:rPr>
      </w:pPr>
      <w:r>
        <w:rPr>
          <w:sz w:val="21"/>
          <w:szCs w:val="21"/>
          <w:spacing w:val="-8"/>
        </w:rPr>
        <w:t>的特有风险防控，具体包括如下。</w:t>
      </w:r>
    </w:p>
    <w:p>
      <w:pPr>
        <w:pStyle w:val="BodyText"/>
        <w:ind w:left="439"/>
        <w:spacing w:before="121" w:line="219" w:lineRule="auto"/>
        <w:rPr>
          <w:sz w:val="21"/>
          <w:szCs w:val="21"/>
        </w:rPr>
      </w:pPr>
      <w:r>
        <w:rPr>
          <w:sz w:val="21"/>
          <w:szCs w:val="21"/>
          <w:spacing w:val="1"/>
        </w:rPr>
        <w:t>1)守门人义务。</w:t>
      </w:r>
    </w:p>
    <w:p>
      <w:pPr>
        <w:pStyle w:val="BodyText"/>
        <w:ind w:right="74" w:firstLine="439"/>
        <w:spacing w:before="91" w:line="297" w:lineRule="auto"/>
        <w:rPr>
          <w:sz w:val="21"/>
          <w:szCs w:val="21"/>
        </w:rPr>
      </w:pPr>
      <w:r>
        <w:rPr>
          <w:sz w:val="21"/>
          <w:szCs w:val="21"/>
          <w:spacing w:val="-1"/>
        </w:rPr>
        <w:t>欧盟《数字市场法(草案)》为在数字领域充当“</w:t>
      </w:r>
      <w:r>
        <w:rPr>
          <w:sz w:val="21"/>
          <w:szCs w:val="21"/>
          <w:spacing w:val="-2"/>
        </w:rPr>
        <w:t>守门人”的平台引入了一系列严苛</w:t>
      </w:r>
      <w:r>
        <w:rPr>
          <w:sz w:val="21"/>
          <w:szCs w:val="21"/>
        </w:rPr>
        <w:t xml:space="preserve"> </w:t>
      </w:r>
      <w:r>
        <w:rPr>
          <w:sz w:val="21"/>
          <w:szCs w:val="21"/>
          <w:spacing w:val="-4"/>
        </w:rPr>
        <w:t>的规则。守门人要求控制着至少一个所谓的“核心平台服务”,并且在欧盟多个国家拥有</w:t>
      </w:r>
      <w:r>
        <w:rPr>
          <w:sz w:val="21"/>
          <w:szCs w:val="21"/>
        </w:rPr>
        <w:t xml:space="preserve"> </w:t>
      </w:r>
      <w:r>
        <w:rPr>
          <w:sz w:val="21"/>
          <w:szCs w:val="21"/>
          <w:spacing w:val="-4"/>
        </w:rPr>
        <w:t>持久的庞大用户基础的公司，可以基于持久且庞大的用户基础，在全球数字市场(至</w:t>
      </w:r>
      <w:r>
        <w:rPr>
          <w:sz w:val="21"/>
          <w:szCs w:val="21"/>
          <w:spacing w:val="-5"/>
        </w:rPr>
        <w:t>少欧</w:t>
      </w:r>
      <w:r>
        <w:rPr>
          <w:sz w:val="21"/>
          <w:szCs w:val="21"/>
        </w:rPr>
        <w:t xml:space="preserve"> </w:t>
      </w:r>
      <w:r>
        <w:rPr>
          <w:sz w:val="21"/>
          <w:szCs w:val="21"/>
          <w:spacing w:val="-4"/>
        </w:rPr>
        <w:t>洲数字市场)占据或预期占有稳固和领先的地位，因此在事实上拥有制定规则的能力</w:t>
      </w:r>
      <w:r>
        <w:rPr>
          <w:sz w:val="21"/>
          <w:szCs w:val="21"/>
          <w:spacing w:val="-5"/>
        </w:rPr>
        <w:t>。对</w:t>
      </w:r>
      <w:r>
        <w:rPr>
          <w:sz w:val="21"/>
          <w:szCs w:val="21"/>
        </w:rPr>
        <w:t xml:space="preserve"> </w:t>
      </w:r>
      <w:r>
        <w:rPr>
          <w:sz w:val="21"/>
          <w:szCs w:val="21"/>
          <w:spacing w:val="-7"/>
        </w:rPr>
        <w:t>守门人提出了不得强制合并使用数据、不得自我优待、不得拒绝交易等义务。</w:t>
      </w:r>
    </w:p>
    <w:p>
      <w:pPr>
        <w:pStyle w:val="BodyText"/>
        <w:ind w:firstLine="334"/>
        <w:spacing w:before="97" w:line="302" w:lineRule="auto"/>
        <w:rPr>
          <w:sz w:val="21"/>
          <w:szCs w:val="21"/>
        </w:rPr>
      </w:pPr>
      <w:r>
        <w:rPr>
          <w:sz w:val="21"/>
          <w:szCs w:val="21"/>
          <w:spacing w:val="3"/>
        </w:rPr>
        <w:t>《个人信息保护法》第58条明确规定，提供重要互联网平台服务、用户数量巨大、</w:t>
      </w:r>
      <w:r>
        <w:rPr>
          <w:sz w:val="21"/>
          <w:szCs w:val="21"/>
          <w:spacing w:val="17"/>
        </w:rPr>
        <w:t xml:space="preserve"> </w:t>
      </w:r>
      <w:r>
        <w:rPr>
          <w:sz w:val="21"/>
          <w:szCs w:val="21"/>
          <w:spacing w:val="-2"/>
        </w:rPr>
        <w:t>业务类型复杂的个人信息处理者应当额外履行：第一，按照国家规定建立健全个人信息</w:t>
      </w:r>
      <w:r>
        <w:rPr>
          <w:sz w:val="21"/>
          <w:szCs w:val="21"/>
          <w:spacing w:val="7"/>
        </w:rPr>
        <w:t xml:space="preserve">  </w:t>
      </w:r>
      <w:r>
        <w:rPr>
          <w:sz w:val="21"/>
          <w:szCs w:val="21"/>
          <w:spacing w:val="-5"/>
        </w:rPr>
        <w:t>保护合规制度体系，成立主要由外部成员组成的独立机构对个人信息保护情况进行监督；</w:t>
      </w:r>
      <w:r>
        <w:rPr>
          <w:sz w:val="21"/>
          <w:szCs w:val="21"/>
          <w:spacing w:val="9"/>
        </w:rPr>
        <w:t xml:space="preserve"> </w:t>
      </w:r>
      <w:r>
        <w:rPr>
          <w:sz w:val="21"/>
          <w:szCs w:val="21"/>
          <w:spacing w:val="-1"/>
        </w:rPr>
        <w:t>第二，遵循公开、公平、公正的原则，制定平台规则，</w:t>
      </w:r>
      <w:r>
        <w:rPr>
          <w:sz w:val="21"/>
          <w:szCs w:val="21"/>
          <w:spacing w:val="-2"/>
        </w:rPr>
        <w:t>明确平台内产品或者服务提供者</w:t>
      </w:r>
      <w:r>
        <w:rPr>
          <w:sz w:val="21"/>
          <w:szCs w:val="21"/>
        </w:rPr>
        <w:t xml:space="preserve">  </w:t>
      </w:r>
      <w:r>
        <w:rPr>
          <w:sz w:val="21"/>
          <w:szCs w:val="21"/>
          <w:spacing w:val="-1"/>
        </w:rPr>
        <w:t>处理个人信息的规范和保护个人信息的义务；第三，对</w:t>
      </w:r>
      <w:r>
        <w:rPr>
          <w:sz w:val="21"/>
          <w:szCs w:val="21"/>
          <w:spacing w:val="-2"/>
        </w:rPr>
        <w:t>严重违反法律、行政法规处理个</w:t>
      </w:r>
      <w:r>
        <w:rPr>
          <w:sz w:val="21"/>
          <w:szCs w:val="21"/>
        </w:rPr>
        <w:t xml:space="preserve">  </w:t>
      </w:r>
      <w:r>
        <w:rPr>
          <w:sz w:val="21"/>
          <w:szCs w:val="21"/>
          <w:spacing w:val="-1"/>
        </w:rPr>
        <w:t>人信息的平台内的产品或者服务提供者，停止提供服务；第四，定期发</w:t>
      </w:r>
      <w:r>
        <w:rPr>
          <w:sz w:val="21"/>
          <w:szCs w:val="21"/>
          <w:spacing w:val="-2"/>
        </w:rPr>
        <w:t>布个人信息保护</w:t>
      </w:r>
    </w:p>
    <w:p>
      <w:pPr>
        <w:spacing w:line="432" w:lineRule="auto"/>
        <w:rPr>
          <w:rFonts w:ascii="Arial"/>
          <w:sz w:val="21"/>
        </w:rPr>
      </w:pPr>
      <w:r/>
    </w:p>
    <w:p>
      <w:pPr>
        <w:pStyle w:val="BodyText"/>
        <w:ind w:left="768" w:right="26" w:hanging="329"/>
        <w:spacing w:before="72" w:line="200" w:lineRule="auto"/>
        <w:rPr>
          <w:sz w:val="21"/>
          <w:szCs w:val="21"/>
        </w:rPr>
      </w:pPr>
      <w:r>
        <w:rPr>
          <w:rFonts w:ascii="STCaiyun" w:hAnsi="STCaiyun" w:eastAsia="STCaiyun" w:cs="STCaiyun"/>
          <w:sz w:val="21"/>
          <w:szCs w:val="21"/>
          <w:spacing w:val="-24"/>
          <w:w w:val="94"/>
        </w:rPr>
        <w:t>日  </w:t>
      </w:r>
      <w:r>
        <w:rPr>
          <w:sz w:val="21"/>
          <w:szCs w:val="21"/>
          <w:spacing w:val="-24"/>
          <w:w w:val="94"/>
        </w:rPr>
        <w:t>许小年：《大型科技公司构成垄断了吗?》</w:t>
      </w:r>
      <w:r>
        <w:rPr>
          <w:sz w:val="21"/>
          <w:szCs w:val="21"/>
          <w:spacing w:val="-25"/>
          <w:w w:val="94"/>
        </w:rPr>
        <w:t>,2021年2月25日载于微信公众号“中欧北京”,见https:/</w:t>
      </w:r>
      <w:r>
        <w:rPr>
          <w:rFonts w:ascii="Times New Roman" w:hAnsi="Times New Roman" w:eastAsia="Times New Roman" w:cs="Times New Roman"/>
          <w:sz w:val="21"/>
          <w:szCs w:val="21"/>
          <w:spacing w:val="-25"/>
          <w:w w:val="94"/>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7"/>
          <w:w w:val="88"/>
        </w:rPr>
        <w:t>mp.weixin.qq.com/s/fdu_N5n</w:t>
      </w:r>
      <w:r>
        <w:rPr>
          <w:rFonts w:ascii="Times New Roman" w:hAnsi="Times New Roman" w:eastAsia="Times New Roman" w:cs="Times New Roman"/>
          <w:sz w:val="21"/>
          <w:szCs w:val="21"/>
          <w:spacing w:val="-8"/>
          <w:w w:val="88"/>
        </w:rPr>
        <w:t>huZCtbAlpMoP_WQ</w:t>
      </w:r>
      <w:r>
        <w:rPr>
          <w:sz w:val="21"/>
          <w:szCs w:val="21"/>
          <w:spacing w:val="-8"/>
          <w:w w:val="88"/>
        </w:rPr>
        <w:t>。</w:t>
      </w:r>
    </w:p>
    <w:p>
      <w:pPr>
        <w:pStyle w:val="BodyText"/>
        <w:ind w:left="768" w:right="28" w:hanging="329"/>
        <w:spacing w:before="1" w:line="216" w:lineRule="auto"/>
        <w:rPr>
          <w:sz w:val="21"/>
          <w:szCs w:val="21"/>
        </w:rPr>
      </w:pPr>
      <w:r>
        <w:rPr>
          <w:sz w:val="21"/>
          <w:szCs w:val="21"/>
          <w:spacing w:val="-31"/>
          <w:w w:val="94"/>
        </w:rPr>
        <w:t>②</w:t>
      </w:r>
      <w:r>
        <w:rPr>
          <w:sz w:val="21"/>
          <w:szCs w:val="21"/>
          <w:spacing w:val="61"/>
        </w:rPr>
        <w:t xml:space="preserve"> </w:t>
      </w:r>
      <w:r>
        <w:rPr>
          <w:sz w:val="21"/>
          <w:szCs w:val="21"/>
          <w:spacing w:val="-31"/>
          <w:w w:val="94"/>
        </w:rPr>
        <w:t>保罗·尼豪尔，彼得·范·克莱恩布昌格尔：《创新在竞争法分析中的角色》,韩伟等译，法律出版</w:t>
      </w:r>
      <w:r>
        <w:rPr>
          <w:sz w:val="21"/>
          <w:szCs w:val="21"/>
        </w:rPr>
        <w:t xml:space="preserve"> </w:t>
      </w:r>
      <w:r>
        <w:rPr>
          <w:sz w:val="21"/>
          <w:szCs w:val="21"/>
          <w:spacing w:val="-23"/>
        </w:rPr>
        <w:t>社，2020年。</w:t>
      </w:r>
    </w:p>
    <w:p>
      <w:pPr>
        <w:spacing w:line="216" w:lineRule="auto"/>
        <w:sectPr>
          <w:pgSz w:w="9450" w:h="13340"/>
          <w:pgMar w:top="400" w:right="765" w:bottom="400" w:left="659" w:header="0" w:footer="0" w:gutter="0"/>
        </w:sectPr>
        <w:rPr>
          <w:sz w:val="21"/>
          <w:szCs w:val="21"/>
        </w:rPr>
      </w:pPr>
    </w:p>
    <w:p>
      <w:pPr>
        <w:pStyle w:val="BodyText"/>
        <w:ind w:left="3249"/>
        <w:spacing w:before="116" w:line="221" w:lineRule="auto"/>
        <w:rPr>
          <w:sz w:val="16"/>
          <w:szCs w:val="16"/>
        </w:rPr>
      </w:pPr>
      <w:r>
        <w:rPr>
          <w:rFonts w:ascii="SimHei" w:hAnsi="SimHei" w:eastAsia="SimHei" w:cs="SimHei"/>
          <w:sz w:val="21"/>
          <w:szCs w:val="21"/>
          <w:spacing w:val="-19"/>
        </w:rPr>
        <w:t>第十二章</w:t>
      </w:r>
      <w:r>
        <w:rPr>
          <w:rFonts w:ascii="SimHei" w:hAnsi="SimHei" w:eastAsia="SimHei" w:cs="SimHei"/>
          <w:sz w:val="21"/>
          <w:szCs w:val="21"/>
          <w:spacing w:val="-19"/>
        </w:rPr>
        <w:t xml:space="preserve"> </w:t>
      </w:r>
      <w:r>
        <w:rPr>
          <w:rFonts w:ascii="SimHei" w:hAnsi="SimHei" w:eastAsia="SimHei" w:cs="SimHei"/>
          <w:sz w:val="21"/>
          <w:szCs w:val="21"/>
          <w:spacing w:val="-19"/>
        </w:rPr>
        <w:t>数据要素效能发挥：数据共享与交易</w:t>
      </w:r>
      <w:r>
        <w:rPr>
          <w:rFonts w:ascii="SimHei" w:hAnsi="SimHei" w:eastAsia="SimHei" w:cs="SimHei"/>
          <w:sz w:val="21"/>
          <w:szCs w:val="21"/>
          <w:spacing w:val="-19"/>
        </w:rPr>
        <w:t xml:space="preserve">      </w:t>
      </w:r>
      <w:r>
        <w:rPr>
          <w:sz w:val="16"/>
          <w:szCs w:val="16"/>
          <w:spacing w:val="-19"/>
        </w:rPr>
        <w:t>217</w:t>
      </w:r>
    </w:p>
    <w:p>
      <w:pPr>
        <w:spacing w:line="332" w:lineRule="auto"/>
        <w:rPr>
          <w:rFonts w:ascii="Arial"/>
          <w:sz w:val="21"/>
        </w:rPr>
      </w:pPr>
      <w:r/>
    </w:p>
    <w:p>
      <w:pPr>
        <w:spacing w:line="333" w:lineRule="auto"/>
        <w:rPr>
          <w:rFonts w:ascii="Arial"/>
          <w:sz w:val="21"/>
        </w:rPr>
      </w:pPr>
      <w:r/>
    </w:p>
    <w:p>
      <w:pPr>
        <w:pStyle w:val="BodyText"/>
        <w:ind w:left="419" w:right="499" w:hanging="419"/>
        <w:spacing w:before="69" w:line="260" w:lineRule="auto"/>
        <w:rPr>
          <w:sz w:val="21"/>
          <w:szCs w:val="21"/>
        </w:rPr>
      </w:pPr>
      <w:r>
        <w:rPr>
          <w:sz w:val="21"/>
          <w:szCs w:val="21"/>
          <w:spacing w:val="-7"/>
        </w:rPr>
        <w:t>社会责任报告，接受社会监督。针对超级数据平台提出了更高的个人信息保护义务。</w:t>
      </w:r>
      <w:r>
        <w:rPr>
          <w:sz w:val="21"/>
          <w:szCs w:val="21"/>
          <w:spacing w:val="2"/>
        </w:rPr>
        <w:t xml:space="preserve"> </w:t>
      </w:r>
      <w:r>
        <w:rPr>
          <w:sz w:val="21"/>
          <w:szCs w:val="21"/>
        </w:rPr>
        <w:t>2)规避滥用市场支配地位的行为。</w:t>
      </w:r>
    </w:p>
    <w:p>
      <w:pPr>
        <w:pStyle w:val="BodyText"/>
        <w:ind w:right="72" w:firstLine="419"/>
        <w:spacing w:before="120" w:line="268" w:lineRule="auto"/>
        <w:rPr>
          <w:sz w:val="21"/>
          <w:szCs w:val="21"/>
        </w:rPr>
      </w:pPr>
      <w:r>
        <w:rPr>
          <w:sz w:val="21"/>
          <w:szCs w:val="21"/>
          <w:spacing w:val="-1"/>
        </w:rPr>
        <w:t>平台企业因数据的参与，会更容易实施滥用市场支配地位的行为，因此在日</w:t>
      </w:r>
      <w:r>
        <w:rPr>
          <w:sz w:val="21"/>
          <w:szCs w:val="21"/>
          <w:spacing w:val="-2"/>
        </w:rPr>
        <w:t>常数据</w:t>
      </w:r>
      <w:r>
        <w:rPr>
          <w:sz w:val="21"/>
          <w:szCs w:val="21"/>
        </w:rPr>
        <w:t xml:space="preserve"> </w:t>
      </w:r>
      <w:r>
        <w:rPr>
          <w:sz w:val="21"/>
          <w:szCs w:val="21"/>
          <w:spacing w:val="-7"/>
        </w:rPr>
        <w:t>合规工作中要注意规避可能被认定为滥用市场支配地位的</w:t>
      </w:r>
      <w:r>
        <w:rPr>
          <w:sz w:val="21"/>
          <w:szCs w:val="21"/>
          <w:spacing w:val="-8"/>
        </w:rPr>
        <w:t>行为。</w:t>
      </w:r>
    </w:p>
    <w:p>
      <w:pPr>
        <w:pStyle w:val="BodyText"/>
        <w:ind w:left="419"/>
        <w:spacing w:before="101" w:line="220" w:lineRule="auto"/>
        <w:rPr>
          <w:sz w:val="21"/>
          <w:szCs w:val="21"/>
        </w:rPr>
      </w:pPr>
      <w:r>
        <w:rPr>
          <w:sz w:val="21"/>
          <w:szCs w:val="21"/>
          <w:spacing w:val="-4"/>
        </w:rPr>
        <w:t>口拒绝交易和限定交易</w:t>
      </w:r>
    </w:p>
    <w:p>
      <w:pPr>
        <w:pStyle w:val="BodyText"/>
        <w:ind w:right="19" w:firstLine="419"/>
        <w:spacing w:before="107" w:line="303" w:lineRule="auto"/>
        <w:rPr>
          <w:sz w:val="21"/>
          <w:szCs w:val="21"/>
        </w:rPr>
      </w:pPr>
      <w:r>
        <w:rPr>
          <w:sz w:val="21"/>
          <w:szCs w:val="21"/>
          <w:spacing w:val="-2"/>
        </w:rPr>
        <w:t>具有市场支配地位的平台企业，无正当理由拒绝、限定与交易相对人进行交易，排 </w:t>
      </w:r>
      <w:r>
        <w:rPr>
          <w:sz w:val="21"/>
          <w:szCs w:val="21"/>
          <w:spacing w:val="-2"/>
        </w:rPr>
        <w:t>除、限制市场竞争，可能构成滥用市场支配地位。对此项分析，需要确定其中数据参与 </w:t>
      </w:r>
      <w:r>
        <w:rPr>
          <w:sz w:val="21"/>
          <w:szCs w:val="21"/>
          <w:spacing w:val="-2"/>
        </w:rPr>
        <w:t>的情况，比如可能通过平台规则、数据、算法、技术等方面的实际设置限制或者障碍的 </w:t>
      </w:r>
      <w:r>
        <w:rPr>
          <w:sz w:val="21"/>
          <w:szCs w:val="21"/>
          <w:spacing w:val="-5"/>
        </w:rPr>
        <w:t>方式实现，同时更注重对反垄断法保护目的的分析，该反垄断规制的不是行为而是原</w:t>
      </w:r>
      <w:r>
        <w:rPr>
          <w:sz w:val="21"/>
          <w:szCs w:val="21"/>
          <w:spacing w:val="-6"/>
        </w:rPr>
        <w:t>则，</w:t>
      </w:r>
      <w:r>
        <w:rPr>
          <w:sz w:val="21"/>
          <w:szCs w:val="21"/>
        </w:rPr>
        <w:t xml:space="preserve"> </w:t>
      </w:r>
      <w:r>
        <w:rPr>
          <w:sz w:val="21"/>
          <w:szCs w:val="21"/>
          <w:spacing w:val="-2"/>
        </w:rPr>
        <w:t>核心是是否构成了对市场竞争的排除和限制。比如利用算法进行搜索降权迫使二选一的 </w:t>
      </w:r>
      <w:r>
        <w:rPr>
          <w:sz w:val="21"/>
          <w:szCs w:val="21"/>
          <w:spacing w:val="-6"/>
        </w:rPr>
        <w:t>行为，不一定采取反垄断规制，但仍然可能</w:t>
      </w:r>
      <w:r>
        <w:rPr>
          <w:sz w:val="21"/>
          <w:szCs w:val="21"/>
          <w:spacing w:val="-7"/>
        </w:rPr>
        <w:t>通过《电子商务法》《反不正当竞争法》等进</w:t>
      </w:r>
      <w:r>
        <w:rPr>
          <w:sz w:val="21"/>
          <w:szCs w:val="21"/>
        </w:rPr>
        <w:t xml:space="preserve"> </w:t>
      </w:r>
      <w:r>
        <w:rPr>
          <w:sz w:val="21"/>
          <w:szCs w:val="21"/>
          <w:spacing w:val="-8"/>
        </w:rPr>
        <w:t>行规制。</w:t>
      </w:r>
    </w:p>
    <w:p>
      <w:pPr>
        <w:pStyle w:val="BodyText"/>
        <w:ind w:left="419"/>
        <w:spacing w:before="107" w:line="219" w:lineRule="auto"/>
        <w:rPr>
          <w:sz w:val="21"/>
          <w:szCs w:val="21"/>
        </w:rPr>
      </w:pPr>
      <w:r>
        <w:rPr>
          <w:sz w:val="21"/>
          <w:szCs w:val="21"/>
          <w:spacing w:val="-8"/>
        </w:rPr>
        <w:t>口搭售或附加不合理交易条件</w:t>
      </w:r>
    </w:p>
    <w:p>
      <w:pPr>
        <w:pStyle w:val="BodyText"/>
        <w:ind w:firstLine="419"/>
        <w:spacing w:before="109" w:line="297" w:lineRule="auto"/>
        <w:rPr>
          <w:sz w:val="21"/>
          <w:szCs w:val="21"/>
        </w:rPr>
      </w:pPr>
      <w:r>
        <w:rPr>
          <w:sz w:val="21"/>
          <w:szCs w:val="21"/>
          <w:spacing w:val="-2"/>
        </w:rPr>
        <w:t>具有市场支配地位的平台企业，可能滥用市场支配地位，无正当理由实施搭售或者</w:t>
      </w:r>
      <w:r>
        <w:rPr>
          <w:sz w:val="21"/>
          <w:szCs w:val="21"/>
          <w:spacing w:val="5"/>
        </w:rPr>
        <w:t xml:space="preserve">  </w:t>
      </w:r>
      <w:r>
        <w:rPr>
          <w:sz w:val="21"/>
          <w:szCs w:val="21"/>
          <w:spacing w:val="-1"/>
        </w:rPr>
        <w:t>附加不合理交易条件，排除、限制市场竞争</w:t>
      </w:r>
      <w:r>
        <w:rPr>
          <w:sz w:val="21"/>
          <w:szCs w:val="21"/>
          <w:spacing w:val="-2"/>
        </w:rPr>
        <w:t>，其中考虑因素包括强制收集非必要用户信</w:t>
      </w:r>
      <w:r>
        <w:rPr>
          <w:sz w:val="21"/>
          <w:szCs w:val="21"/>
        </w:rPr>
        <w:t xml:space="preserve">  </w:t>
      </w:r>
      <w:r>
        <w:rPr>
          <w:sz w:val="21"/>
          <w:szCs w:val="21"/>
          <w:spacing w:val="-1"/>
        </w:rPr>
        <w:t>息。因此，在评估收集个人信息时，严格遵循最小必</w:t>
      </w:r>
      <w:r>
        <w:rPr>
          <w:sz w:val="21"/>
          <w:szCs w:val="21"/>
          <w:spacing w:val="-2"/>
        </w:rPr>
        <w:t>要原则，充分告知用户并征得其同</w:t>
      </w:r>
      <w:r>
        <w:rPr>
          <w:sz w:val="21"/>
          <w:szCs w:val="21"/>
        </w:rPr>
        <w:t xml:space="preserve">  </w:t>
      </w:r>
      <w:r>
        <w:rPr>
          <w:sz w:val="21"/>
          <w:szCs w:val="21"/>
          <w:spacing w:val="4"/>
        </w:rPr>
        <w:t>意。例如，2019年2月6日，德国联邦卡特</w:t>
      </w:r>
      <w:r>
        <w:rPr>
          <w:sz w:val="21"/>
          <w:szCs w:val="21"/>
          <w:spacing w:val="3"/>
        </w:rPr>
        <w:t>尔局</w:t>
      </w:r>
      <w:r>
        <w:rPr>
          <w:sz w:val="21"/>
          <w:szCs w:val="21"/>
          <w:spacing w:val="-54"/>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Bundeskartellamt</w:t>
      </w:r>
      <w:r>
        <w:rPr>
          <w:rFonts w:ascii="Times New Roman" w:hAnsi="Times New Roman" w:eastAsia="Times New Roman" w:cs="Times New Roman"/>
          <w:sz w:val="21"/>
          <w:szCs w:val="21"/>
          <w:spacing w:val="3"/>
        </w:rPr>
        <w:t>)   </w:t>
      </w:r>
      <w:r>
        <w:rPr>
          <w:sz w:val="21"/>
          <w:szCs w:val="21"/>
          <w:spacing w:val="3"/>
        </w:rPr>
        <w:t>对</w:t>
      </w:r>
      <w:r>
        <w:rPr>
          <w:sz w:val="21"/>
          <w:szCs w:val="21"/>
          <w:spacing w:val="-47"/>
        </w:rPr>
        <w:t xml:space="preserve"> </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3"/>
        </w:rPr>
        <w:t xml:space="preserve"> </w:t>
      </w:r>
      <w:r>
        <w:rPr>
          <w:sz w:val="21"/>
          <w:szCs w:val="21"/>
          <w:spacing w:val="3"/>
        </w:rPr>
        <w:t>涉嫌滥</w:t>
      </w:r>
      <w:r>
        <w:rPr>
          <w:sz w:val="21"/>
          <w:szCs w:val="21"/>
        </w:rPr>
        <w:t xml:space="preserve">  </w:t>
      </w:r>
      <w:r>
        <w:rPr>
          <w:sz w:val="21"/>
          <w:szCs w:val="21"/>
          <w:spacing w:val="-2"/>
        </w:rPr>
        <w:t>用市场支配地位行为做出处罚。在这起案件中，德国联邦卡特尔局认为</w:t>
      </w:r>
      <w:r>
        <w:rPr>
          <w:rFonts w:ascii="Times New Roman" w:hAnsi="Times New Roman" w:eastAsia="Times New Roman" w:cs="Times New Roman"/>
          <w:sz w:val="21"/>
          <w:szCs w:val="21"/>
          <w:spacing w:val="-2"/>
        </w:rPr>
        <w:t>Facebook </w:t>
      </w:r>
      <w:r>
        <w:rPr>
          <w:sz w:val="21"/>
          <w:szCs w:val="21"/>
          <w:spacing w:val="-2"/>
        </w:rPr>
        <w:t>通过用 </w:t>
      </w:r>
      <w:r>
        <w:rPr>
          <w:sz w:val="21"/>
          <w:szCs w:val="21"/>
          <w:spacing w:val="-3"/>
        </w:rPr>
        <w:t>户协议条款，迫使用户同意</w:t>
      </w:r>
      <w:r>
        <w:rPr>
          <w:sz w:val="21"/>
          <w:szCs w:val="21"/>
          <w:spacing w:val="-50"/>
        </w:rPr>
        <w:t xml:space="preserve"> </w:t>
      </w:r>
      <w:r>
        <w:rPr>
          <w:rFonts w:ascii="Times New Roman" w:hAnsi="Times New Roman" w:eastAsia="Times New Roman" w:cs="Times New Roman"/>
          <w:sz w:val="21"/>
          <w:szCs w:val="21"/>
          <w:spacing w:val="-3"/>
        </w:rPr>
        <w:t>Facebook </w:t>
      </w:r>
      <w:r>
        <w:rPr>
          <w:sz w:val="21"/>
          <w:szCs w:val="21"/>
          <w:spacing w:val="-3"/>
        </w:rPr>
        <w:t>收集和使用用户在其他平台(包括</w:t>
      </w:r>
      <w:r>
        <w:rPr>
          <w:sz w:val="21"/>
          <w:szCs w:val="21"/>
          <w:spacing w:val="-25"/>
        </w:rPr>
        <w:t xml:space="preserve"> </w:t>
      </w:r>
      <w:r>
        <w:rPr>
          <w:rFonts w:ascii="Times New Roman" w:hAnsi="Times New Roman" w:eastAsia="Times New Roman" w:cs="Times New Roman"/>
          <w:sz w:val="21"/>
          <w:szCs w:val="21"/>
          <w:spacing w:val="-3"/>
        </w:rPr>
        <w:t>Facebook </w:t>
      </w:r>
      <w:r>
        <w:rPr>
          <w:sz w:val="21"/>
          <w:szCs w:val="21"/>
          <w:spacing w:val="-3"/>
        </w:rPr>
        <w:t>旗下的</w:t>
      </w:r>
      <w:r>
        <w:rPr>
          <w:sz w:val="21"/>
          <w:szCs w:val="21"/>
        </w:rPr>
        <w:t xml:space="preserve">  </w:t>
      </w:r>
      <w:r>
        <w:rPr>
          <w:rFonts w:ascii="Times New Roman" w:hAnsi="Times New Roman" w:eastAsia="Times New Roman" w:cs="Times New Roman"/>
          <w:sz w:val="21"/>
          <w:szCs w:val="21"/>
        </w:rPr>
        <w:t>Whatsapp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Instagram</w:t>
      </w:r>
      <w:r>
        <w:rPr>
          <w:sz w:val="21"/>
          <w:szCs w:val="21"/>
          <w:spacing w:val="1"/>
        </w:rPr>
        <w:t>平台以及嵌入</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20"/>
          <w:w w:val="101"/>
        </w:rPr>
        <w:t xml:space="preserve"> </w:t>
      </w:r>
      <w:r>
        <w:rPr>
          <w:sz w:val="21"/>
          <w:szCs w:val="21"/>
          <w:spacing w:val="1"/>
        </w:rPr>
        <w:t>插件的第三方网络平台或手机</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spacing w:val="47"/>
          <w:w w:val="101"/>
        </w:rPr>
        <w:t xml:space="preserve"> </w:t>
      </w:r>
      <w:r>
        <w:rPr>
          <w:sz w:val="21"/>
          <w:szCs w:val="21"/>
          <w:spacing w:val="1"/>
        </w:rPr>
        <w:t>的数据，</w:t>
      </w:r>
      <w:r>
        <w:rPr>
          <w:sz w:val="21"/>
          <w:szCs w:val="21"/>
        </w:rPr>
        <w:t xml:space="preserve"> </w:t>
      </w:r>
      <w:r>
        <w:rPr>
          <w:sz w:val="21"/>
          <w:szCs w:val="21"/>
          <w:spacing w:val="-10"/>
        </w:rPr>
        <w:t>构成垄断行为。</w:t>
      </w:r>
    </w:p>
    <w:p>
      <w:pPr>
        <w:pStyle w:val="BodyText"/>
        <w:ind w:left="419"/>
        <w:spacing w:before="171" w:line="219" w:lineRule="auto"/>
        <w:rPr>
          <w:sz w:val="21"/>
          <w:szCs w:val="21"/>
        </w:rPr>
      </w:pPr>
      <w:r>
        <w:rPr>
          <w:sz w:val="21"/>
          <w:szCs w:val="21"/>
          <w:spacing w:val="-7"/>
        </w:rPr>
        <w:t>口差别待遇</w:t>
      </w:r>
    </w:p>
    <w:p>
      <w:pPr>
        <w:pStyle w:val="BodyText"/>
        <w:ind w:right="67" w:firstLine="419"/>
        <w:spacing w:before="123" w:line="304" w:lineRule="auto"/>
        <w:rPr>
          <w:sz w:val="21"/>
          <w:szCs w:val="21"/>
        </w:rPr>
      </w:pPr>
      <w:r>
        <w:rPr>
          <w:sz w:val="21"/>
          <w:szCs w:val="21"/>
          <w:spacing w:val="4"/>
        </w:rPr>
        <w:t>具有市场支配地位的平台企业，可能滥用市场支配地位，无正当理由对交易条件</w:t>
      </w:r>
      <w:r>
        <w:rPr>
          <w:sz w:val="21"/>
          <w:szCs w:val="21"/>
          <w:spacing w:val="7"/>
        </w:rPr>
        <w:t xml:space="preserve"> </w:t>
      </w:r>
      <w:r>
        <w:rPr>
          <w:sz w:val="21"/>
          <w:szCs w:val="21"/>
          <w:spacing w:val="-1"/>
        </w:rPr>
        <w:t>相同的交易相对人实施差别待遇，排除、限制市场竞</w:t>
      </w:r>
      <w:r>
        <w:rPr>
          <w:sz w:val="21"/>
          <w:szCs w:val="21"/>
          <w:spacing w:val="-2"/>
        </w:rPr>
        <w:t>争。分析是否构成差别待遇，可以</w:t>
      </w:r>
      <w:r>
        <w:rPr>
          <w:sz w:val="21"/>
          <w:szCs w:val="21"/>
        </w:rPr>
        <w:t xml:space="preserve"> </w:t>
      </w:r>
      <w:r>
        <w:rPr>
          <w:sz w:val="21"/>
          <w:szCs w:val="21"/>
          <w:spacing w:val="5"/>
        </w:rPr>
        <w:t>考虑以下因素：基于大数据和算法，根据交易</w:t>
      </w:r>
      <w:r>
        <w:rPr>
          <w:sz w:val="21"/>
          <w:szCs w:val="21"/>
          <w:spacing w:val="4"/>
        </w:rPr>
        <w:t>相对人的支付能力、消费偏好、使用习</w:t>
      </w:r>
      <w:r>
        <w:rPr>
          <w:sz w:val="21"/>
          <w:szCs w:val="21"/>
        </w:rPr>
        <w:t xml:space="preserve"> </w:t>
      </w:r>
      <w:r>
        <w:rPr>
          <w:sz w:val="21"/>
          <w:szCs w:val="21"/>
          <w:spacing w:val="4"/>
        </w:rPr>
        <w:t>惯等，实行差异性交易价格或者其他交易条件。因此在运用用户画像提供差异化服务</w:t>
      </w:r>
      <w:r>
        <w:rPr>
          <w:sz w:val="21"/>
          <w:szCs w:val="21"/>
        </w:rPr>
        <w:t xml:space="preserve"> </w:t>
      </w:r>
      <w:r>
        <w:rPr>
          <w:sz w:val="21"/>
          <w:szCs w:val="21"/>
          <w:spacing w:val="-1"/>
        </w:rPr>
        <w:t>时，应当评估其实施策略的正当性，避免构</w:t>
      </w:r>
      <w:r>
        <w:rPr>
          <w:sz w:val="21"/>
          <w:szCs w:val="21"/>
          <w:spacing w:val="-2"/>
        </w:rPr>
        <w:t>成大数据杀熟。《个人信息保护法》对自动</w:t>
      </w:r>
      <w:r>
        <w:rPr>
          <w:sz w:val="21"/>
          <w:szCs w:val="21"/>
        </w:rPr>
        <w:t xml:space="preserve"> </w:t>
      </w:r>
      <w:r>
        <w:rPr>
          <w:sz w:val="21"/>
          <w:szCs w:val="21"/>
          <w:spacing w:val="-1"/>
        </w:rPr>
        <w:t>化决策的规定中，不限定于大数据杀熟的实施主体要求具备市场支配</w:t>
      </w:r>
      <w:r>
        <w:rPr>
          <w:sz w:val="21"/>
          <w:szCs w:val="21"/>
          <w:spacing w:val="-2"/>
        </w:rPr>
        <w:t>地位，只要是利用</w:t>
      </w:r>
      <w:r>
        <w:rPr>
          <w:sz w:val="21"/>
          <w:szCs w:val="21"/>
        </w:rPr>
        <w:t xml:space="preserve"> </w:t>
      </w:r>
      <w:r>
        <w:rPr>
          <w:sz w:val="21"/>
          <w:szCs w:val="21"/>
          <w:spacing w:val="-1"/>
        </w:rPr>
        <w:t>个人信息进行自动化决策的，就不得对个人在交易价格等交易条件上实行不合理的差别</w:t>
      </w:r>
      <w:r>
        <w:rPr>
          <w:sz w:val="21"/>
          <w:szCs w:val="21"/>
          <w:spacing w:val="4"/>
        </w:rPr>
        <w:t xml:space="preserve"> </w:t>
      </w:r>
      <w:r>
        <w:rPr>
          <w:sz w:val="21"/>
          <w:szCs w:val="21"/>
          <w:spacing w:val="-9"/>
        </w:rPr>
        <w:t>待遇。</w:t>
      </w:r>
    </w:p>
    <w:p>
      <w:pPr>
        <w:spacing w:line="304" w:lineRule="auto"/>
        <w:sectPr>
          <w:pgSz w:w="9450" w:h="13320"/>
          <w:pgMar w:top="400" w:right="695" w:bottom="400" w:left="740" w:header="0" w:footer="0" w:gutter="0"/>
        </w:sectPr>
        <w:rPr>
          <w:sz w:val="21"/>
          <w:szCs w:val="21"/>
        </w:rPr>
      </w:pPr>
    </w:p>
    <w:p>
      <w:pPr>
        <w:ind w:left="104"/>
        <w:spacing w:before="157" w:line="213" w:lineRule="auto"/>
        <w:rPr>
          <w:rFonts w:ascii="SimHei" w:hAnsi="SimHei" w:eastAsia="SimHei" w:cs="SimHei"/>
          <w:sz w:val="21"/>
          <w:szCs w:val="21"/>
        </w:rPr>
      </w:pPr>
      <w:r>
        <w:drawing>
          <wp:anchor distT="0" distB="0" distL="0" distR="0" simplePos="0" relativeHeight="253572096" behindDoc="0" locked="0" layoutInCell="0" allowOverlap="1">
            <wp:simplePos x="0" y="0"/>
            <wp:positionH relativeFrom="page">
              <wp:posOffset>412732</wp:posOffset>
            </wp:positionH>
            <wp:positionV relativeFrom="page">
              <wp:posOffset>7537451</wp:posOffset>
            </wp:positionV>
            <wp:extent cx="1282720" cy="6350"/>
            <wp:effectExtent l="0" t="0" r="0" b="0"/>
            <wp:wrapNone/>
            <wp:docPr id="434" name="IM 434"/>
            <wp:cNvGraphicFramePr/>
            <a:graphic>
              <a:graphicData uri="http://schemas.openxmlformats.org/drawingml/2006/picture">
                <pic:pic>
                  <pic:nvPicPr>
                    <pic:cNvPr id="434" name="IM 434"/>
                    <pic:cNvPicPr/>
                  </pic:nvPicPr>
                  <pic:blipFill>
                    <a:blip r:embed="rId233"/>
                    <a:stretch>
                      <a:fillRect/>
                    </a:stretch>
                  </pic:blipFill>
                  <pic:spPr>
                    <a:xfrm rot="0">
                      <a:off x="0" y="0"/>
                      <a:ext cx="1282720" cy="6350"/>
                    </a:xfrm>
                    <a:prstGeom prst="rect">
                      <a:avLst/>
                    </a:prstGeom>
                  </pic:spPr>
                </pic:pic>
              </a:graphicData>
            </a:graphic>
          </wp:anchor>
        </w:drawing>
      </w:r>
      <w:r>
        <w:rPr>
          <w:rFonts w:ascii="Arial" w:hAnsi="Arial" w:eastAsia="Arial" w:cs="Arial"/>
          <w:sz w:val="21"/>
          <w:szCs w:val="21"/>
          <w:spacing w:val="-19"/>
        </w:rPr>
        <w:t>218           </w:t>
      </w:r>
      <w:r>
        <w:rPr>
          <w:rFonts w:ascii="SimHei" w:hAnsi="SimHei" w:eastAsia="SimHei" w:cs="SimHei"/>
          <w:sz w:val="21"/>
          <w:szCs w:val="21"/>
          <w:spacing w:val="-19"/>
        </w:rPr>
        <w:t>高阶篇</w:t>
      </w:r>
      <w:r>
        <w:rPr>
          <w:rFonts w:ascii="SimHei" w:hAnsi="SimHei" w:eastAsia="SimHei" w:cs="SimHei"/>
          <w:sz w:val="21"/>
          <w:szCs w:val="21"/>
          <w:spacing w:val="-19"/>
        </w:rPr>
        <w:t xml:space="preserve"> </w:t>
      </w:r>
      <w:r>
        <w:rPr>
          <w:rFonts w:ascii="SimHei" w:hAnsi="SimHei" w:eastAsia="SimHei" w:cs="SimHei"/>
          <w:sz w:val="21"/>
          <w:szCs w:val="21"/>
          <w:spacing w:val="-19"/>
        </w:rPr>
        <w:t>见招拆招，小白化身数据合规专家应对高难场景</w:t>
      </w:r>
    </w:p>
    <w:p>
      <w:pPr>
        <w:spacing w:line="343" w:lineRule="auto"/>
        <w:rPr>
          <w:rFonts w:ascii="Arial"/>
          <w:sz w:val="21"/>
        </w:rPr>
      </w:pPr>
      <w:r/>
    </w:p>
    <w:p>
      <w:pPr>
        <w:spacing w:line="343" w:lineRule="auto"/>
        <w:rPr>
          <w:rFonts w:ascii="Arial"/>
          <w:sz w:val="21"/>
        </w:rPr>
      </w:pPr>
      <w:r/>
    </w:p>
    <w:p>
      <w:pPr>
        <w:pStyle w:val="BodyText"/>
        <w:ind w:left="525"/>
        <w:spacing w:before="68" w:line="219" w:lineRule="auto"/>
        <w:rPr>
          <w:sz w:val="21"/>
          <w:szCs w:val="21"/>
        </w:rPr>
      </w:pPr>
      <w:r>
        <w:rPr>
          <w:sz w:val="21"/>
          <w:szCs w:val="21"/>
          <w:spacing w:val="-3"/>
        </w:rPr>
        <w:t>3)规避垄断协议——算法共谋。</w:t>
      </w:r>
    </w:p>
    <w:p>
      <w:pPr>
        <w:pStyle w:val="BodyText"/>
        <w:ind w:firstLine="420"/>
        <w:spacing w:before="96" w:line="305" w:lineRule="auto"/>
        <w:rPr>
          <w:sz w:val="21"/>
          <w:szCs w:val="21"/>
        </w:rPr>
      </w:pPr>
      <w:r>
        <w:rPr>
          <w:sz w:val="21"/>
          <w:szCs w:val="21"/>
          <w:spacing w:val="-1"/>
        </w:rPr>
        <w:t>《反垄断指南》在认定垄断协议时明确指出，除了书面和口头达成的协议、决定外，</w:t>
      </w:r>
      <w:r>
        <w:rPr>
          <w:sz w:val="21"/>
          <w:szCs w:val="21"/>
          <w:spacing w:val="16"/>
        </w:rPr>
        <w:t xml:space="preserve"> </w:t>
      </w:r>
      <w:r>
        <w:rPr>
          <w:sz w:val="21"/>
          <w:szCs w:val="21"/>
          <w:spacing w:val="-4"/>
        </w:rPr>
        <w:t>“其他协同行为是指经营者虽未明确订立协议或者决定，但通过</w:t>
      </w:r>
      <w:r>
        <w:rPr>
          <w:sz w:val="21"/>
          <w:szCs w:val="21"/>
          <w:spacing w:val="-5"/>
        </w:rPr>
        <w:t>数据、算法、平台规则或</w:t>
      </w:r>
      <w:r>
        <w:rPr>
          <w:sz w:val="21"/>
          <w:szCs w:val="21"/>
        </w:rPr>
        <w:t xml:space="preserve">  </w:t>
      </w:r>
      <w:r>
        <w:rPr>
          <w:sz w:val="21"/>
          <w:szCs w:val="21"/>
          <w:spacing w:val="2"/>
        </w:rPr>
        <w:t>者其他方式实质上存在协调一致的行为，有关经营者基于</w:t>
      </w:r>
      <w:r>
        <w:rPr>
          <w:sz w:val="21"/>
          <w:szCs w:val="21"/>
          <w:spacing w:val="1"/>
        </w:rPr>
        <w:t>独立意思表示所作出的价格跟</w:t>
      </w:r>
      <w:r>
        <w:rPr>
          <w:sz w:val="21"/>
          <w:szCs w:val="21"/>
        </w:rPr>
        <w:t xml:space="preserve">  </w:t>
      </w:r>
      <w:r>
        <w:rPr>
          <w:sz w:val="21"/>
          <w:szCs w:val="21"/>
          <w:spacing w:val="-9"/>
        </w:rPr>
        <w:t>随等平行行为除外”°。这对于实践产生了较大的争议</w:t>
      </w:r>
      <w:r>
        <w:rPr>
          <w:sz w:val="21"/>
          <w:szCs w:val="21"/>
          <w:spacing w:val="-10"/>
        </w:rPr>
        <w:t>，通过算法实现主观意思联络的行为</w:t>
      </w:r>
      <w:r>
        <w:rPr>
          <w:sz w:val="21"/>
          <w:szCs w:val="21"/>
        </w:rPr>
        <w:t xml:space="preserve">  </w:t>
      </w:r>
      <w:r>
        <w:rPr>
          <w:sz w:val="21"/>
          <w:szCs w:val="21"/>
          <w:spacing w:val="1"/>
        </w:rPr>
        <w:t>应当被纳入垄断协议规制，然而如果仅是采用了动态调价算法后实质上达到了协调一致</w:t>
      </w:r>
      <w:r>
        <w:rPr>
          <w:sz w:val="21"/>
          <w:szCs w:val="21"/>
          <w:spacing w:val="2"/>
        </w:rPr>
        <w:t xml:space="preserve">  </w:t>
      </w:r>
      <w:r>
        <w:rPr>
          <w:sz w:val="21"/>
          <w:szCs w:val="21"/>
          <w:spacing w:val="-3"/>
        </w:rPr>
        <w:t>的结果，与平行行为如何区分，尚无准确的结论和实践案例，需要进一步观察未来变化。 </w:t>
      </w:r>
      <w:r>
        <w:rPr>
          <w:sz w:val="21"/>
          <w:szCs w:val="21"/>
          <w:spacing w:val="-1"/>
        </w:rPr>
        <w:t>在实务中，建议对动态调价算法进行分析和评估，尤其是参考</w:t>
      </w:r>
      <w:r>
        <w:rPr>
          <w:sz w:val="21"/>
          <w:szCs w:val="21"/>
          <w:spacing w:val="-2"/>
        </w:rPr>
        <w:t>其他竞争对手的定价逻辑，</w:t>
      </w:r>
      <w:r>
        <w:rPr>
          <w:sz w:val="21"/>
          <w:szCs w:val="21"/>
        </w:rPr>
        <w:t xml:space="preserve"> </w:t>
      </w:r>
      <w:r>
        <w:rPr>
          <w:sz w:val="21"/>
          <w:szCs w:val="21"/>
          <w:spacing w:val="-1"/>
        </w:rPr>
        <w:t>避免落入故意实现协同一致的目的。</w:t>
      </w:r>
    </w:p>
    <w:p>
      <w:pPr>
        <w:pStyle w:val="BodyText"/>
        <w:ind w:left="525"/>
        <w:spacing w:before="109" w:line="219" w:lineRule="auto"/>
        <w:rPr>
          <w:sz w:val="21"/>
          <w:szCs w:val="21"/>
        </w:rPr>
      </w:pPr>
      <w:r>
        <w:rPr>
          <w:sz w:val="21"/>
          <w:szCs w:val="21"/>
          <w:spacing w:val="2"/>
        </w:rPr>
        <w:t>4)注意经营者集中申报。</w:t>
      </w:r>
    </w:p>
    <w:p>
      <w:pPr>
        <w:pStyle w:val="BodyText"/>
        <w:ind w:left="104" w:right="122" w:firstLine="420"/>
        <w:spacing w:before="120" w:line="314" w:lineRule="auto"/>
        <w:rPr>
          <w:sz w:val="21"/>
          <w:szCs w:val="21"/>
        </w:rPr>
      </w:pPr>
      <w:r>
        <w:rPr>
          <w:sz w:val="21"/>
          <w:szCs w:val="21"/>
          <w:spacing w:val="4"/>
        </w:rPr>
        <w:t>据国家市场监管总局官网2020年12月14日消息，根据《反垄断</w:t>
      </w:r>
      <w:r>
        <w:rPr>
          <w:sz w:val="21"/>
          <w:szCs w:val="21"/>
          <w:spacing w:val="3"/>
        </w:rPr>
        <w:t>法》规定，市场监</w:t>
      </w:r>
      <w:r>
        <w:rPr>
          <w:sz w:val="21"/>
          <w:szCs w:val="21"/>
        </w:rPr>
        <w:t xml:space="preserve"> </w:t>
      </w:r>
      <w:r>
        <w:rPr>
          <w:sz w:val="21"/>
          <w:szCs w:val="21"/>
          <w:spacing w:val="4"/>
        </w:rPr>
        <w:t>管总局对三起未依法申报违法实施经营者集中案进行了调查，并于2020年12月14日依</w:t>
      </w:r>
      <w:r>
        <w:rPr>
          <w:sz w:val="21"/>
          <w:szCs w:val="21"/>
          <w:spacing w:val="7"/>
        </w:rPr>
        <w:t xml:space="preserve"> </w:t>
      </w:r>
      <w:r>
        <w:rPr>
          <w:sz w:val="21"/>
          <w:szCs w:val="21"/>
          <w:spacing w:val="4"/>
        </w:rPr>
        <w:t>据《反垄断法》第48条、49条做出处罚决定，对他们分别处以</w:t>
      </w:r>
      <w:r>
        <w:rPr>
          <w:sz w:val="21"/>
          <w:szCs w:val="21"/>
          <w:spacing w:val="3"/>
        </w:rPr>
        <w:t>50万元人民币罚款的行</w:t>
      </w:r>
    </w:p>
    <w:p>
      <w:pPr>
        <w:pStyle w:val="BodyText"/>
        <w:ind w:left="104"/>
        <w:spacing w:before="1" w:line="220" w:lineRule="auto"/>
        <w:rPr>
          <w:sz w:val="21"/>
          <w:szCs w:val="21"/>
        </w:rPr>
      </w:pPr>
      <w:r>
        <w:rPr>
          <w:sz w:val="21"/>
          <w:szCs w:val="21"/>
          <w:spacing w:val="-8"/>
        </w:rPr>
        <w:t>政处罚。</w:t>
      </w:r>
    </w:p>
    <w:p>
      <w:pPr>
        <w:pStyle w:val="BodyText"/>
        <w:ind w:left="104" w:right="109" w:firstLine="420"/>
        <w:spacing w:before="109" w:line="300" w:lineRule="auto"/>
        <w:rPr>
          <w:sz w:val="21"/>
          <w:szCs w:val="21"/>
        </w:rPr>
      </w:pPr>
      <w:r>
        <w:rPr>
          <w:sz w:val="21"/>
          <w:szCs w:val="21"/>
          <w:spacing w:val="-2"/>
        </w:rPr>
        <w:t>平台经济给经营者集中申报带来了新的考验，经营者集中申报从营业额等客观申报</w:t>
      </w:r>
      <w:r>
        <w:rPr>
          <w:sz w:val="21"/>
          <w:szCs w:val="21"/>
          <w:spacing w:val="10"/>
        </w:rPr>
        <w:t xml:space="preserve"> </w:t>
      </w:r>
      <w:r>
        <w:rPr>
          <w:sz w:val="21"/>
          <w:szCs w:val="21"/>
          <w:spacing w:val="-7"/>
        </w:rPr>
        <w:t>条件增加了难度，《反垄断指南》明确说明了将根据行业惯例、收费方式、商业模式、平</w:t>
      </w:r>
      <w:r>
        <w:rPr>
          <w:sz w:val="21"/>
          <w:szCs w:val="21"/>
          <w:spacing w:val="1"/>
        </w:rPr>
        <w:t xml:space="preserve"> </w:t>
      </w:r>
      <w:r>
        <w:rPr>
          <w:sz w:val="21"/>
          <w:szCs w:val="21"/>
          <w:spacing w:val="-1"/>
        </w:rPr>
        <w:t>台经营者的作用等区分计算营业额，同时指出了未达到申报标准，但按照规定程序收集</w:t>
      </w:r>
      <w:r>
        <w:rPr>
          <w:sz w:val="21"/>
          <w:szCs w:val="21"/>
          <w:spacing w:val="12"/>
        </w:rPr>
        <w:t xml:space="preserve"> </w:t>
      </w:r>
      <w:r>
        <w:rPr>
          <w:sz w:val="21"/>
          <w:szCs w:val="21"/>
          <w:spacing w:val="-2"/>
        </w:rPr>
        <w:t>的事实和证据表明该经营者具有或者可能具有排除、限制竞争效果的，国务院反垄断执</w:t>
      </w:r>
      <w:r>
        <w:rPr>
          <w:sz w:val="21"/>
          <w:szCs w:val="21"/>
          <w:spacing w:val="14"/>
        </w:rPr>
        <w:t xml:space="preserve"> </w:t>
      </w:r>
      <w:r>
        <w:rPr>
          <w:sz w:val="21"/>
          <w:szCs w:val="21"/>
          <w:spacing w:val="-2"/>
        </w:rPr>
        <w:t>法机构应当依法进行调查。于是，基于增加数据掌握和控制能力等意图的并购行为，需</w:t>
      </w:r>
      <w:r>
        <w:rPr>
          <w:sz w:val="21"/>
          <w:szCs w:val="21"/>
          <w:spacing w:val="17"/>
        </w:rPr>
        <w:t xml:space="preserve"> </w:t>
      </w:r>
      <w:r>
        <w:rPr>
          <w:sz w:val="21"/>
          <w:szCs w:val="21"/>
          <w:spacing w:val="-7"/>
        </w:rPr>
        <w:t>要考量是否纳入经营者集中审查申报中。</w:t>
      </w:r>
    </w:p>
    <w:p>
      <w:pPr>
        <w:pStyle w:val="BodyText"/>
        <w:ind w:left="104" w:right="50" w:firstLine="420"/>
        <w:spacing w:before="100" w:line="304" w:lineRule="auto"/>
        <w:rPr>
          <w:sz w:val="21"/>
          <w:szCs w:val="21"/>
        </w:rPr>
      </w:pPr>
      <w:r>
        <w:rPr>
          <w:sz w:val="21"/>
          <w:szCs w:val="21"/>
          <w:spacing w:val="8"/>
        </w:rPr>
        <w:t>谷歌于2020年6月15日向欧盟通报了拟收购</w:t>
      </w:r>
      <w:r>
        <w:rPr>
          <w:sz w:val="21"/>
          <w:szCs w:val="21"/>
          <w:spacing w:val="-34"/>
        </w:rPr>
        <w:t xml:space="preserve"> </w:t>
      </w:r>
      <w:r>
        <w:rPr>
          <w:rFonts w:ascii="Times New Roman" w:hAnsi="Times New Roman" w:eastAsia="Times New Roman" w:cs="Times New Roman"/>
          <w:sz w:val="21"/>
          <w:szCs w:val="21"/>
        </w:rPr>
        <w:t>Fitbit</w:t>
      </w:r>
      <w:r>
        <w:rPr>
          <w:rFonts w:ascii="Times New Roman" w:hAnsi="Times New Roman" w:eastAsia="Times New Roman" w:cs="Times New Roman"/>
          <w:sz w:val="21"/>
          <w:szCs w:val="21"/>
          <w:spacing w:val="8"/>
        </w:rPr>
        <w:t xml:space="preserve"> </w:t>
      </w:r>
      <w:r>
        <w:rPr>
          <w:sz w:val="21"/>
          <w:szCs w:val="21"/>
          <w:spacing w:val="8"/>
        </w:rPr>
        <w:t>的交易，欧盟委员会于2020年</w:t>
      </w:r>
      <w:r>
        <w:rPr>
          <w:sz w:val="21"/>
          <w:szCs w:val="21"/>
        </w:rPr>
        <w:t xml:space="preserve">  </w:t>
      </w:r>
      <w:r>
        <w:rPr>
          <w:sz w:val="21"/>
          <w:szCs w:val="21"/>
          <w:spacing w:val="1"/>
        </w:rPr>
        <w:t>8月4日宣布，已对谷歌收购</w:t>
      </w:r>
      <w:r>
        <w:rPr>
          <w:sz w:val="21"/>
          <w:szCs w:val="21"/>
          <w:spacing w:val="-46"/>
        </w:rPr>
        <w:t xml:space="preserve"> </w:t>
      </w:r>
      <w:r>
        <w:rPr>
          <w:rFonts w:ascii="Times New Roman" w:hAnsi="Times New Roman" w:eastAsia="Times New Roman" w:cs="Times New Roman"/>
          <w:sz w:val="21"/>
          <w:szCs w:val="21"/>
        </w:rPr>
        <w:t>Fitbit</w:t>
      </w:r>
      <w:r>
        <w:rPr>
          <w:rFonts w:ascii="Times New Roman" w:hAnsi="Times New Roman" w:eastAsia="Times New Roman" w:cs="Times New Roman"/>
          <w:sz w:val="21"/>
          <w:szCs w:val="21"/>
          <w:spacing w:val="-14"/>
        </w:rPr>
        <w:t xml:space="preserve"> </w:t>
      </w:r>
      <w:r>
        <w:rPr>
          <w:sz w:val="21"/>
          <w:szCs w:val="21"/>
          <w:spacing w:val="1"/>
        </w:rPr>
        <w:t>公司的提议展开深入调查。委</w:t>
      </w:r>
      <w:r>
        <w:rPr>
          <w:sz w:val="21"/>
          <w:szCs w:val="21"/>
        </w:rPr>
        <w:t>员会强调，拟议的交易 </w:t>
      </w:r>
      <w:r>
        <w:rPr>
          <w:sz w:val="21"/>
          <w:szCs w:val="21"/>
          <w:spacing w:val="-4"/>
        </w:rPr>
        <w:t>将进一步加强谷歌在在线广告市场的市场地</w:t>
      </w:r>
      <w:r>
        <w:rPr>
          <w:sz w:val="21"/>
          <w:szCs w:val="21"/>
          <w:spacing w:val="-5"/>
        </w:rPr>
        <w:t>位，增加谷歌可用于其广告个性化的数据量。</w:t>
      </w:r>
      <w:r>
        <w:rPr>
          <w:sz w:val="21"/>
          <w:szCs w:val="21"/>
        </w:rPr>
        <w:t xml:space="preserve"> </w:t>
      </w:r>
      <w:r>
        <w:rPr>
          <w:sz w:val="21"/>
          <w:szCs w:val="21"/>
          <w:spacing w:val="-2"/>
        </w:rPr>
        <w:t>此次交易为谷歌提供的数据优势将加大谷歌竞争对手在网络广告市场扩张的障碍。通过</w:t>
      </w:r>
      <w:r>
        <w:rPr>
          <w:sz w:val="21"/>
          <w:szCs w:val="21"/>
          <w:spacing w:val="6"/>
        </w:rPr>
        <w:t xml:space="preserve">  </w:t>
      </w:r>
      <w:r>
        <w:rPr>
          <w:sz w:val="21"/>
          <w:szCs w:val="21"/>
          <w:spacing w:val="-4"/>
        </w:rPr>
        <w:t>增强谷歌提供的个性化广告的数据优势，竞</w:t>
      </w:r>
      <w:r>
        <w:rPr>
          <w:sz w:val="21"/>
          <w:szCs w:val="21"/>
          <w:spacing w:val="-5"/>
        </w:rPr>
        <w:t>争对手将更难与谷歌的在线广告服务相抗衡。</w:t>
      </w:r>
      <w:r>
        <w:rPr>
          <w:sz w:val="21"/>
          <w:szCs w:val="21"/>
        </w:rPr>
        <w:t xml:space="preserve"> </w:t>
      </w:r>
      <w:r>
        <w:rPr>
          <w:sz w:val="21"/>
          <w:szCs w:val="21"/>
          <w:spacing w:val="-1"/>
        </w:rPr>
        <w:t>为了表示自己的收购行为不会带来这些不利影响</w:t>
      </w:r>
      <w:r>
        <w:rPr>
          <w:sz w:val="21"/>
          <w:szCs w:val="21"/>
          <w:spacing w:val="-2"/>
        </w:rPr>
        <w:t>，谷歌做出了承诺：谷歌不会将从欧洲</w:t>
      </w:r>
      <w:r>
        <w:rPr>
          <w:sz w:val="21"/>
          <w:szCs w:val="21"/>
        </w:rPr>
        <w:t xml:space="preserve">  </w:t>
      </w:r>
      <w:r>
        <w:rPr>
          <w:sz w:val="21"/>
          <w:szCs w:val="21"/>
          <w:spacing w:val="-3"/>
        </w:rPr>
        <w:t>经济区用户的腕戴式可穿戴设备和其他</w:t>
      </w:r>
      <w:r>
        <w:rPr>
          <w:rFonts w:ascii="Times New Roman" w:hAnsi="Times New Roman" w:eastAsia="Times New Roman" w:cs="Times New Roman"/>
          <w:sz w:val="21"/>
          <w:szCs w:val="21"/>
          <w:spacing w:val="-3"/>
        </w:rPr>
        <w:t>Fitb</w:t>
      </w:r>
      <w:r>
        <w:rPr>
          <w:rFonts w:ascii="Times New Roman" w:hAnsi="Times New Roman" w:eastAsia="Times New Roman" w:cs="Times New Roman"/>
          <w:sz w:val="21"/>
          <w:szCs w:val="21"/>
          <w:spacing w:val="-4"/>
        </w:rPr>
        <w:t>it </w:t>
      </w:r>
      <w:r>
        <w:rPr>
          <w:sz w:val="21"/>
          <w:szCs w:val="21"/>
          <w:spacing w:val="-4"/>
        </w:rPr>
        <w:t>设备收集的健康数据用于谷歌广告，包括搜</w:t>
      </w:r>
      <w:r>
        <w:rPr>
          <w:sz w:val="21"/>
          <w:szCs w:val="21"/>
        </w:rPr>
        <w:t xml:space="preserve">  </w:t>
      </w:r>
      <w:r>
        <w:rPr>
          <w:sz w:val="21"/>
          <w:szCs w:val="21"/>
          <w:spacing w:val="-8"/>
        </w:rPr>
        <w:t>索广告、展示广告和广告中介产品。</w:t>
      </w:r>
    </w:p>
    <w:p>
      <w:pPr>
        <w:spacing w:line="442" w:lineRule="auto"/>
        <w:rPr>
          <w:rFonts w:ascii="Arial"/>
          <w:sz w:val="21"/>
        </w:rPr>
      </w:pPr>
      <w:r/>
    </w:p>
    <w:p>
      <w:pPr>
        <w:pStyle w:val="BodyText"/>
        <w:ind w:left="525"/>
        <w:spacing w:before="70" w:line="219" w:lineRule="auto"/>
        <w:rPr>
          <w:sz w:val="21"/>
          <w:szCs w:val="21"/>
        </w:rPr>
      </w:pPr>
      <w:r>
        <w:rPr>
          <w:sz w:val="21"/>
          <w:szCs w:val="21"/>
          <w:spacing w:val="-28"/>
          <w:w w:val="99"/>
        </w:rPr>
        <w:t>⊙《反垄断指南》第5条。</w:t>
      </w:r>
    </w:p>
    <w:p>
      <w:pPr>
        <w:spacing w:line="219" w:lineRule="auto"/>
        <w:sectPr>
          <w:pgSz w:w="9450" w:h="13340"/>
          <w:pgMar w:top="400" w:right="734" w:bottom="400" w:left="544" w:header="0" w:footer="0" w:gutter="0"/>
        </w:sectPr>
        <w:rPr>
          <w:sz w:val="21"/>
          <w:szCs w:val="21"/>
        </w:rPr>
      </w:pPr>
    </w:p>
    <w:p>
      <w:pPr>
        <w:pStyle w:val="BodyText"/>
        <w:ind w:left="3262"/>
        <w:spacing w:before="121" w:line="222" w:lineRule="auto"/>
        <w:rPr>
          <w:sz w:val="15"/>
          <w:szCs w:val="15"/>
        </w:rPr>
      </w:pPr>
      <w:r>
        <w:rPr>
          <w:rFonts w:ascii="YouYuan" w:hAnsi="YouYuan" w:eastAsia="YouYuan" w:cs="YouYuan"/>
          <w:sz w:val="20"/>
          <w:szCs w:val="20"/>
          <w:b/>
          <w:bCs/>
          <w:spacing w:val="-16"/>
        </w:rPr>
        <w:t>第十二章</w:t>
      </w:r>
      <w:r>
        <w:rPr>
          <w:rFonts w:ascii="YouYuan" w:hAnsi="YouYuan" w:eastAsia="YouYuan" w:cs="YouYuan"/>
          <w:sz w:val="20"/>
          <w:szCs w:val="20"/>
          <w:spacing w:val="-16"/>
        </w:rPr>
        <w:t xml:space="preserve">  </w:t>
      </w:r>
      <w:r>
        <w:rPr>
          <w:rFonts w:ascii="YouYuan" w:hAnsi="YouYuan" w:eastAsia="YouYuan" w:cs="YouYuan"/>
          <w:sz w:val="20"/>
          <w:szCs w:val="20"/>
          <w:b/>
          <w:bCs/>
          <w:spacing w:val="-16"/>
        </w:rPr>
        <w:t>数据要素效能发挥：数据共享与交易</w:t>
      </w:r>
      <w:r>
        <w:rPr>
          <w:rFonts w:ascii="YouYuan" w:hAnsi="YouYuan" w:eastAsia="YouYuan" w:cs="YouYuan"/>
          <w:sz w:val="20"/>
          <w:szCs w:val="20"/>
          <w:spacing w:val="-16"/>
        </w:rPr>
        <w:t xml:space="preserve">      </w:t>
      </w:r>
      <w:r>
        <w:rPr>
          <w:sz w:val="15"/>
          <w:szCs w:val="15"/>
          <w:spacing w:val="-16"/>
        </w:rPr>
        <w:t>219</w:t>
      </w:r>
    </w:p>
    <w:p>
      <w:pPr>
        <w:spacing w:line="333" w:lineRule="auto"/>
        <w:rPr>
          <w:rFonts w:ascii="Arial"/>
          <w:sz w:val="21"/>
        </w:rPr>
      </w:pPr>
      <w:r/>
    </w:p>
    <w:p>
      <w:pPr>
        <w:spacing w:line="334" w:lineRule="auto"/>
        <w:rPr>
          <w:rFonts w:ascii="Arial"/>
          <w:sz w:val="21"/>
        </w:rPr>
      </w:pPr>
      <w:r/>
    </w:p>
    <w:p>
      <w:pPr>
        <w:pStyle w:val="BodyText"/>
        <w:spacing w:before="65" w:line="369" w:lineRule="exact"/>
        <w:jc w:val="right"/>
        <w:rPr>
          <w:sz w:val="20"/>
          <w:szCs w:val="20"/>
        </w:rPr>
      </w:pPr>
      <w:r>
        <w:rPr>
          <w:sz w:val="20"/>
          <w:szCs w:val="20"/>
          <w:spacing w:val="4"/>
          <w:position w:val="12"/>
        </w:rPr>
        <w:t>因此，在基于数据寻求更大竞争优势的并购中，及时按照规定进行经营者集中申报，</w:t>
      </w:r>
    </w:p>
    <w:p>
      <w:pPr>
        <w:pStyle w:val="BodyText"/>
        <w:spacing w:line="218" w:lineRule="auto"/>
        <w:rPr>
          <w:sz w:val="20"/>
          <w:szCs w:val="20"/>
        </w:rPr>
      </w:pPr>
      <w:r>
        <w:rPr>
          <w:sz w:val="20"/>
          <w:szCs w:val="20"/>
          <w:spacing w:val="2"/>
        </w:rPr>
        <w:t>同时采取必要的措施保障用户利益，避免对市场竞争产生过多的影响。</w:t>
      </w:r>
    </w:p>
    <w:p>
      <w:pPr>
        <w:spacing w:line="446" w:lineRule="auto"/>
        <w:rPr>
          <w:rFonts w:ascii="Arial"/>
          <w:sz w:val="21"/>
        </w:rPr>
      </w:pPr>
      <w:r/>
    </w:p>
    <w:p>
      <w:pPr>
        <w:pStyle w:val="BodyText"/>
        <w:ind w:left="3384"/>
        <w:spacing w:before="107"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ind w:firstLine="439"/>
        <w:spacing w:before="225" w:line="312" w:lineRule="auto"/>
        <w:jc w:val="both"/>
        <w:rPr>
          <w:rFonts w:ascii="KaiTi" w:hAnsi="KaiTi" w:eastAsia="KaiTi" w:cs="KaiTi"/>
          <w:sz w:val="20"/>
          <w:szCs w:val="20"/>
        </w:rPr>
      </w:pPr>
      <w:r>
        <w:rPr>
          <w:rFonts w:ascii="KaiTi" w:hAnsi="KaiTi" w:eastAsia="KaiTi" w:cs="KaiTi"/>
          <w:sz w:val="20"/>
          <w:szCs w:val="20"/>
          <w:spacing w:val="4"/>
        </w:rPr>
        <w:t>白晓萌萌深入理解了互联网平台的双边市场以及规模经济特征，理解因数据、算法、</w:t>
      </w:r>
      <w:r>
        <w:rPr>
          <w:rFonts w:ascii="KaiTi" w:hAnsi="KaiTi" w:eastAsia="KaiTi" w:cs="KaiTi"/>
          <w:sz w:val="20"/>
          <w:szCs w:val="20"/>
          <w:spacing w:val="11"/>
        </w:rPr>
        <w:t xml:space="preserve"> </w:t>
      </w:r>
      <w:r>
        <w:rPr>
          <w:rFonts w:ascii="KaiTi" w:hAnsi="KaiTi" w:eastAsia="KaiTi" w:cs="KaiTi"/>
          <w:sz w:val="20"/>
          <w:szCs w:val="20"/>
          <w:spacing w:val="8"/>
        </w:rPr>
        <w:t>流量等带来的技术实力以及对上下游市场等的影响，易于被认定为市场支配地位。尽管</w:t>
      </w:r>
      <w:r>
        <w:rPr>
          <w:rFonts w:ascii="KaiTi" w:hAnsi="KaiTi" w:eastAsia="KaiTi" w:cs="KaiTi"/>
          <w:sz w:val="20"/>
          <w:szCs w:val="20"/>
          <w:spacing w:val="5"/>
        </w:rPr>
        <w:t xml:space="preserve">  </w:t>
      </w:r>
      <w:r>
        <w:rPr>
          <w:rFonts w:ascii="KaiTi" w:hAnsi="KaiTi" w:eastAsia="KaiTi" w:cs="KaiTi"/>
          <w:sz w:val="20"/>
          <w:szCs w:val="20"/>
          <w:spacing w:val="5"/>
        </w:rPr>
        <w:t>平台企业不因拥有大量的个人信息而背负“垄断原罪”,但更应该警惕数据作为生产要素</w:t>
      </w:r>
      <w:r>
        <w:rPr>
          <w:rFonts w:ascii="KaiTi" w:hAnsi="KaiTi" w:eastAsia="KaiTi" w:cs="KaiTi"/>
          <w:sz w:val="20"/>
          <w:szCs w:val="20"/>
          <w:spacing w:val="9"/>
        </w:rPr>
        <w:t xml:space="preserve">  </w:t>
      </w:r>
      <w:r>
        <w:rPr>
          <w:rFonts w:ascii="KaiTi" w:hAnsi="KaiTi" w:eastAsia="KaiTi" w:cs="KaiTi"/>
          <w:sz w:val="20"/>
          <w:szCs w:val="20"/>
          <w:spacing w:val="8"/>
        </w:rPr>
        <w:t>被用于垄断行为，提前规避滥用市场支配地位、形成垄断协议以及未进行经营者集中申</w:t>
      </w:r>
      <w:r>
        <w:rPr>
          <w:rFonts w:ascii="KaiTi" w:hAnsi="KaiTi" w:eastAsia="KaiTi" w:cs="KaiTi"/>
          <w:sz w:val="20"/>
          <w:szCs w:val="20"/>
          <w:spacing w:val="8"/>
        </w:rPr>
        <w:t xml:space="preserve"> </w:t>
      </w:r>
      <w:r>
        <w:rPr>
          <w:rFonts w:ascii="KaiTi" w:hAnsi="KaiTi" w:eastAsia="KaiTi" w:cs="KaiTi"/>
          <w:sz w:val="20"/>
          <w:szCs w:val="20"/>
        </w:rPr>
        <w:t>报等风险。</w:t>
      </w:r>
    </w:p>
    <w:p>
      <w:pPr>
        <w:spacing w:line="312" w:lineRule="auto"/>
        <w:sectPr>
          <w:pgSz w:w="9450" w:h="13320"/>
          <w:pgMar w:top="400" w:right="739" w:bottom="400" w:left="709" w:header="0" w:footer="0" w:gutter="0"/>
        </w:sectPr>
        <w:rPr>
          <w:rFonts w:ascii="KaiTi" w:hAnsi="KaiTi" w:eastAsia="KaiTi" w:cs="KaiTi"/>
          <w:sz w:val="20"/>
          <w:szCs w:val="20"/>
        </w:rPr>
      </w:pPr>
    </w:p>
    <w:p>
      <w:pPr>
        <w:spacing w:line="253" w:lineRule="auto"/>
        <w:rPr>
          <w:rFonts w:ascii="Arial"/>
          <w:sz w:val="21"/>
        </w:rPr>
      </w:pPr>
      <w:r>
        <w:drawing>
          <wp:anchor distT="0" distB="0" distL="0" distR="0" simplePos="0" relativeHeight="253598720" behindDoc="0" locked="0" layoutInCell="0" allowOverlap="1">
            <wp:simplePos x="0" y="0"/>
            <wp:positionH relativeFrom="page">
              <wp:posOffset>1206510</wp:posOffset>
            </wp:positionH>
            <wp:positionV relativeFrom="page">
              <wp:posOffset>977881</wp:posOffset>
            </wp:positionV>
            <wp:extent cx="63487" cy="336549"/>
            <wp:effectExtent l="0" t="0" r="0" b="0"/>
            <wp:wrapNone/>
            <wp:docPr id="436" name="IM 436"/>
            <wp:cNvGraphicFramePr/>
            <a:graphic>
              <a:graphicData uri="http://schemas.openxmlformats.org/drawingml/2006/picture">
                <pic:pic>
                  <pic:nvPicPr>
                    <pic:cNvPr id="436" name="IM 436"/>
                    <pic:cNvPicPr/>
                  </pic:nvPicPr>
                  <pic:blipFill>
                    <a:blip r:embed="rId234"/>
                    <a:stretch>
                      <a:fillRect/>
                    </a:stretch>
                  </pic:blipFill>
                  <pic:spPr>
                    <a:xfrm rot="0">
                      <a:off x="0" y="0"/>
                      <a:ext cx="63487" cy="336549"/>
                    </a:xfrm>
                    <a:prstGeom prst="rect">
                      <a:avLst/>
                    </a:prstGeom>
                  </pic:spPr>
                </pic:pic>
              </a:graphicData>
            </a:graphic>
          </wp:anchor>
        </w:drawing>
      </w:r>
      <w:r>
        <w:drawing>
          <wp:anchor distT="0" distB="0" distL="0" distR="0" simplePos="0" relativeHeight="253596672" behindDoc="1" locked="0" layoutInCell="0" allowOverlap="1">
            <wp:simplePos x="0" y="0"/>
            <wp:positionH relativeFrom="page">
              <wp:posOffset>1727195</wp:posOffset>
            </wp:positionH>
            <wp:positionV relativeFrom="page">
              <wp:posOffset>1041411</wp:posOffset>
            </wp:positionV>
            <wp:extent cx="241290" cy="215923"/>
            <wp:effectExtent l="0" t="0" r="0" b="0"/>
            <wp:wrapNone/>
            <wp:docPr id="438" name="IM 438"/>
            <wp:cNvGraphicFramePr/>
            <a:graphic>
              <a:graphicData uri="http://schemas.openxmlformats.org/drawingml/2006/picture">
                <pic:pic>
                  <pic:nvPicPr>
                    <pic:cNvPr id="438" name="IM 438"/>
                    <pic:cNvPicPr/>
                  </pic:nvPicPr>
                  <pic:blipFill>
                    <a:blip r:embed="rId235"/>
                    <a:stretch>
                      <a:fillRect/>
                    </a:stretch>
                  </pic:blipFill>
                  <pic:spPr>
                    <a:xfrm rot="0">
                      <a:off x="0" y="0"/>
                      <a:ext cx="241290" cy="215923"/>
                    </a:xfrm>
                    <a:prstGeom prst="rect">
                      <a:avLst/>
                    </a:prstGeom>
                  </pic:spPr>
                </pic:pic>
              </a:graphicData>
            </a:graphic>
          </wp:anchor>
        </w:drawing>
      </w:r>
      <w:r>
        <w:drawing>
          <wp:anchor distT="0" distB="0" distL="0" distR="0" simplePos="0" relativeHeight="253597696" behindDoc="0" locked="0" layoutInCell="0" allowOverlap="1">
            <wp:simplePos x="0" y="0"/>
            <wp:positionH relativeFrom="page">
              <wp:posOffset>304778</wp:posOffset>
            </wp:positionH>
            <wp:positionV relativeFrom="page">
              <wp:posOffset>1797015</wp:posOffset>
            </wp:positionV>
            <wp:extent cx="812801" cy="177804"/>
            <wp:effectExtent l="0" t="0" r="0" b="0"/>
            <wp:wrapNone/>
            <wp:docPr id="440" name="IM 440"/>
            <wp:cNvGraphicFramePr/>
            <a:graphic>
              <a:graphicData uri="http://schemas.openxmlformats.org/drawingml/2006/picture">
                <pic:pic>
                  <pic:nvPicPr>
                    <pic:cNvPr id="440" name="IM 440"/>
                    <pic:cNvPicPr/>
                  </pic:nvPicPr>
                  <pic:blipFill>
                    <a:blip r:embed="rId236"/>
                    <a:stretch>
                      <a:fillRect/>
                    </a:stretch>
                  </pic:blipFill>
                  <pic:spPr>
                    <a:xfrm rot="0">
                      <a:off x="0" y="0"/>
                      <a:ext cx="812801" cy="177804"/>
                    </a:xfrm>
                    <a:prstGeom prst="rect">
                      <a:avLst/>
                    </a:prstGeom>
                  </pic:spPr>
                </pic:pic>
              </a:graphicData>
            </a:graphic>
          </wp:anchor>
        </w:drawing>
      </w: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2597"/>
        <w:spacing w:before="81" w:line="192" w:lineRule="auto"/>
        <w:rPr>
          <w:rFonts w:ascii="Times New Roman" w:hAnsi="Times New Roman" w:eastAsia="Times New Roman" w:cs="Times New Roman"/>
          <w:sz w:val="28"/>
          <w:szCs w:val="28"/>
        </w:rPr>
      </w:pPr>
      <w:r>
        <w:pict>
          <v:shape id="_x0000_s668" style="position:absolute;margin-left:98.5038pt;margin-top:10.9555pt;mso-position-vertical-relative:text;mso-position-horizontal-relative:text;width:7.55pt;height:8pt;z-index:253599744;" filled="false" stroked="false" type="#_x0000_t202">
            <v:fill on="false"/>
            <v:stroke on="false"/>
            <v:path/>
            <v:imagedata o:title=""/>
            <o:lock v:ext="edit" aspectratio="false"/>
            <v:textbox inset="0mm,0mm,0mm,0mm">
              <w:txbxContent>
                <w:p>
                  <w:pPr>
                    <w:ind w:left="20"/>
                    <w:spacing w:before="19" w:line="192" w:lineRule="auto"/>
                    <w:rPr>
                      <w:rFonts w:ascii="Times New Roman" w:hAnsi="Times New Roman" w:eastAsia="Times New Roman" w:cs="Times New Roman"/>
                      <w:sz w:val="13"/>
                      <w:szCs w:val="13"/>
                    </w:rPr>
                  </w:pPr>
                  <w:r>
                    <w:rPr>
                      <w:rFonts w:ascii="Times New Roman" w:hAnsi="Times New Roman" w:eastAsia="Times New Roman" w:cs="Times New Roman"/>
                      <w:sz w:val="13"/>
                      <w:szCs w:val="13"/>
                      <w:spacing w:val="-2"/>
                    </w:rPr>
                    <w:t>B|</w:t>
                  </w:r>
                </w:p>
              </w:txbxContent>
            </v:textbox>
          </v:shape>
        </w:pict>
      </w:r>
      <w:r>
        <w:rPr>
          <w:rFonts w:ascii="Times New Roman" w:hAnsi="Times New Roman" w:eastAsia="Times New Roman" w:cs="Times New Roman"/>
          <w:sz w:val="28"/>
          <w:szCs w:val="28"/>
          <w:spacing w:val="13"/>
        </w:rPr>
        <w:t>“g=*</w:t>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spacing w:line="268" w:lineRule="auto"/>
        <w:rPr>
          <w:rFonts w:ascii="Arial"/>
          <w:sz w:val="21"/>
        </w:rPr>
      </w:pPr>
      <w:r/>
    </w:p>
    <w:p>
      <w:pPr>
        <w:ind w:left="1530"/>
        <w:spacing w:before="68" w:line="222" w:lineRule="auto"/>
        <w:rPr>
          <w:rFonts w:ascii="SimHei" w:hAnsi="SimHei" w:eastAsia="SimHei" w:cs="SimHei"/>
          <w:sz w:val="21"/>
          <w:szCs w:val="21"/>
        </w:rPr>
      </w:pPr>
      <w:r>
        <w:rPr>
          <w:rFonts w:ascii="SimHei" w:hAnsi="SimHei" w:eastAsia="SimHei" w:cs="SimHei"/>
          <w:sz w:val="21"/>
          <w:szCs w:val="21"/>
          <w:spacing w:val="27"/>
        </w:rPr>
        <w:t>第十三章</w:t>
      </w:r>
    </w:p>
    <w:p>
      <w:pPr>
        <w:ind w:left="1530" w:right="1203"/>
        <w:spacing w:before="312" w:line="226" w:lineRule="auto"/>
        <w:rPr>
          <w:rFonts w:ascii="SimHei" w:hAnsi="SimHei" w:eastAsia="SimHei" w:cs="SimHei"/>
          <w:sz w:val="38"/>
          <w:szCs w:val="38"/>
        </w:rPr>
      </w:pPr>
      <w:r>
        <w:rPr>
          <w:rFonts w:ascii="SimHei" w:hAnsi="SimHei" w:eastAsia="SimHei" w:cs="SimHei"/>
          <w:sz w:val="38"/>
          <w:szCs w:val="38"/>
          <w:spacing w:val="-14"/>
        </w:rPr>
        <w:t>生物识别技术的发展：人脸识别的</w:t>
      </w:r>
      <w:r>
        <w:rPr>
          <w:rFonts w:ascii="SimHei" w:hAnsi="SimHei" w:eastAsia="SimHei" w:cs="SimHei"/>
          <w:sz w:val="38"/>
          <w:szCs w:val="38"/>
          <w:spacing w:val="10"/>
        </w:rPr>
        <w:t xml:space="preserve"> </w:t>
      </w:r>
      <w:r>
        <w:rPr>
          <w:rFonts w:ascii="SimHei" w:hAnsi="SimHei" w:eastAsia="SimHei" w:cs="SimHei"/>
          <w:sz w:val="38"/>
          <w:szCs w:val="38"/>
          <w:spacing w:val="-13"/>
        </w:rPr>
        <w:t>恐慌与合规</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left="219" w:right="81" w:firstLine="308"/>
        <w:spacing w:before="68" w:line="301" w:lineRule="auto"/>
        <w:jc w:val="both"/>
        <w:rPr>
          <w:rFonts w:ascii="KaiTi" w:hAnsi="KaiTi" w:eastAsia="KaiTi" w:cs="KaiTi"/>
          <w:sz w:val="21"/>
          <w:szCs w:val="21"/>
        </w:rPr>
      </w:pPr>
      <w:r>
        <w:rPr>
          <w:rFonts w:ascii="SimHei" w:hAnsi="SimHei" w:eastAsia="SimHei" w:cs="SimHei"/>
          <w:sz w:val="21"/>
          <w:szCs w:val="21"/>
          <w:b/>
          <w:bCs/>
          <w:spacing w:val="1"/>
        </w:rPr>
        <w:t>【场景】</w:t>
      </w:r>
      <w:r>
        <w:rPr>
          <w:rFonts w:ascii="KaiTi" w:hAnsi="KaiTi" w:eastAsia="KaiTi" w:cs="KaiTi"/>
          <w:sz w:val="21"/>
          <w:szCs w:val="21"/>
          <w:spacing w:val="1"/>
        </w:rPr>
        <w:t>随着人脸识别技术的成熟与应用场景的拓展，公司也希望试水人脸识别技</w:t>
      </w:r>
      <w:r>
        <w:rPr>
          <w:rFonts w:ascii="KaiTi" w:hAnsi="KaiTi" w:eastAsia="KaiTi" w:cs="KaiTi"/>
          <w:sz w:val="21"/>
          <w:szCs w:val="21"/>
        </w:rPr>
        <w:t xml:space="preserve"> </w:t>
      </w:r>
      <w:r>
        <w:rPr>
          <w:rFonts w:ascii="KaiTi" w:hAnsi="KaiTi" w:eastAsia="KaiTi" w:cs="KaiTi"/>
          <w:sz w:val="21"/>
          <w:szCs w:val="21"/>
          <w:spacing w:val="-2"/>
        </w:rPr>
        <w:t>术。比如通过人脸识别技术来拓展业务，通过人脸识别业务来实现对线下业务的用户群</w:t>
      </w:r>
      <w:r>
        <w:rPr>
          <w:rFonts w:ascii="KaiTi" w:hAnsi="KaiTi" w:eastAsia="KaiTi" w:cs="KaiTi"/>
          <w:sz w:val="21"/>
          <w:szCs w:val="21"/>
          <w:spacing w:val="11"/>
        </w:rPr>
        <w:t xml:space="preserve"> </w:t>
      </w:r>
      <w:r>
        <w:rPr>
          <w:rFonts w:ascii="KaiTi" w:hAnsi="KaiTi" w:eastAsia="KaiTi" w:cs="KaiTi"/>
          <w:sz w:val="21"/>
          <w:szCs w:val="21"/>
          <w:spacing w:val="-2"/>
        </w:rPr>
        <w:t>体特征的分析以及定向营销；通过人脸识别技术来实现访客和员工进入办公场所的门禁</w:t>
      </w:r>
      <w:r>
        <w:rPr>
          <w:rFonts w:ascii="KaiTi" w:hAnsi="KaiTi" w:eastAsia="KaiTi" w:cs="KaiTi"/>
          <w:sz w:val="21"/>
          <w:szCs w:val="21"/>
          <w:spacing w:val="14"/>
        </w:rPr>
        <w:t xml:space="preserve"> </w:t>
      </w:r>
      <w:r>
        <w:rPr>
          <w:rFonts w:ascii="KaiTi" w:hAnsi="KaiTi" w:eastAsia="KaiTi" w:cs="KaiTi"/>
          <w:sz w:val="21"/>
          <w:szCs w:val="21"/>
          <w:spacing w:val="-1"/>
        </w:rPr>
        <w:t>和监控功能。白晓萌萌在初步检索中了解到人脸识别在法律、司</w:t>
      </w:r>
      <w:r>
        <w:rPr>
          <w:rFonts w:ascii="KaiTi" w:hAnsi="KaiTi" w:eastAsia="KaiTi" w:cs="KaiTi"/>
          <w:sz w:val="21"/>
          <w:szCs w:val="21"/>
          <w:spacing w:val="-2"/>
        </w:rPr>
        <w:t>法解释、国家标准中均</w:t>
      </w:r>
      <w:r>
        <w:rPr>
          <w:rFonts w:ascii="KaiTi" w:hAnsi="KaiTi" w:eastAsia="KaiTi" w:cs="KaiTi"/>
          <w:sz w:val="21"/>
          <w:szCs w:val="21"/>
        </w:rPr>
        <w:t xml:space="preserve"> </w:t>
      </w:r>
      <w:r>
        <w:rPr>
          <w:rFonts w:ascii="KaiTi" w:hAnsi="KaiTi" w:eastAsia="KaiTi" w:cs="KaiTi"/>
          <w:sz w:val="21"/>
          <w:szCs w:val="21"/>
          <w:spacing w:val="1"/>
        </w:rPr>
        <w:t>有规定，案例层出不穷，更是在央视3·15晚会上曝光人脸识别技术的运用，因此开始</w:t>
      </w:r>
      <w:r>
        <w:rPr>
          <w:rFonts w:ascii="KaiTi" w:hAnsi="KaiTi" w:eastAsia="KaiTi" w:cs="KaiTi"/>
          <w:sz w:val="21"/>
          <w:szCs w:val="21"/>
          <w:spacing w:val="14"/>
        </w:rPr>
        <w:t xml:space="preserve"> </w:t>
      </w:r>
      <w:r>
        <w:rPr>
          <w:rFonts w:ascii="KaiTi" w:hAnsi="KaiTi" w:eastAsia="KaiTi" w:cs="KaiTi"/>
          <w:sz w:val="21"/>
          <w:szCs w:val="21"/>
          <w:spacing w:val="-7"/>
        </w:rPr>
        <w:t>审慎地梳理在业务中使用人脸识别技术的数据合规义务和实操指引。</w:t>
      </w:r>
    </w:p>
    <w:p>
      <w:pPr>
        <w:spacing w:line="466" w:lineRule="auto"/>
        <w:rPr>
          <w:rFonts w:ascii="Arial"/>
          <w:sz w:val="21"/>
        </w:rPr>
      </w:pPr>
      <w:r/>
    </w:p>
    <w:p>
      <w:pPr>
        <w:pStyle w:val="BodyText"/>
        <w:ind w:left="1644"/>
        <w:spacing w:before="91" w:line="219" w:lineRule="auto"/>
        <w:rPr>
          <w:sz w:val="28"/>
          <w:szCs w:val="28"/>
        </w:rPr>
      </w:pPr>
      <w:r>
        <w:rPr>
          <w:sz w:val="28"/>
          <w:szCs w:val="28"/>
          <w:b/>
          <w:bCs/>
          <w:spacing w:val="2"/>
        </w:rPr>
        <w:t>第一节</w:t>
      </w:r>
      <w:r>
        <w:rPr>
          <w:sz w:val="28"/>
          <w:szCs w:val="28"/>
        </w:rPr>
        <w:t xml:space="preserve">  </w:t>
      </w:r>
      <w:r>
        <w:rPr>
          <w:sz w:val="28"/>
          <w:szCs w:val="28"/>
          <w:b/>
          <w:bCs/>
          <w:spacing w:val="2"/>
        </w:rPr>
        <w:t>辨析人脸识别技术及其应用场景</w:t>
      </w:r>
    </w:p>
    <w:p>
      <w:pPr>
        <w:pStyle w:val="BodyText"/>
        <w:ind w:left="219" w:firstLine="460"/>
        <w:spacing w:before="249" w:line="284" w:lineRule="auto"/>
        <w:jc w:val="both"/>
        <w:rPr>
          <w:sz w:val="21"/>
          <w:szCs w:val="21"/>
        </w:rPr>
      </w:pPr>
      <w:r>
        <w:rPr>
          <w:sz w:val="21"/>
          <w:szCs w:val="21"/>
          <w:spacing w:val="-3"/>
        </w:rPr>
        <w:t>白晓萌萌初步检索后，难以从相关法律法规中直接提取人脸识别技术相关的数据合</w:t>
      </w:r>
      <w:r>
        <w:rPr>
          <w:sz w:val="21"/>
          <w:szCs w:val="21"/>
          <w:spacing w:val="2"/>
        </w:rPr>
        <w:t xml:space="preserve">  </w:t>
      </w:r>
      <w:r>
        <w:rPr>
          <w:sz w:val="21"/>
          <w:szCs w:val="21"/>
          <w:spacing w:val="-4"/>
        </w:rPr>
        <w:t>规要求，因此她认为应当将人脸识别技术相</w:t>
      </w:r>
      <w:r>
        <w:rPr>
          <w:sz w:val="21"/>
          <w:szCs w:val="21"/>
          <w:spacing w:val="-5"/>
        </w:rPr>
        <w:t>关问题映射到数据合规相关法律要求的范畴，</w:t>
      </w:r>
      <w:r>
        <w:rPr>
          <w:sz w:val="21"/>
          <w:szCs w:val="21"/>
        </w:rPr>
        <w:t xml:space="preserve"> </w:t>
      </w:r>
      <w:r>
        <w:rPr>
          <w:sz w:val="21"/>
          <w:szCs w:val="21"/>
          <w:spacing w:val="-2"/>
        </w:rPr>
        <w:t>前提是需要准确界定人脸识别技术具体所指为何，以及在数据合规中涉及的法律概念是</w:t>
      </w:r>
      <w:r>
        <w:rPr>
          <w:sz w:val="21"/>
          <w:szCs w:val="21"/>
          <w:spacing w:val="7"/>
        </w:rPr>
        <w:t xml:space="preserve">  </w:t>
      </w:r>
      <w:r>
        <w:rPr>
          <w:sz w:val="21"/>
          <w:szCs w:val="21"/>
          <w:spacing w:val="-2"/>
        </w:rPr>
        <w:t>什么,进而界定人脸识别的数据合规义务。</w:t>
      </w:r>
    </w:p>
    <w:p>
      <w:pPr>
        <w:ind w:left="683"/>
        <w:spacing w:before="243" w:line="222" w:lineRule="auto"/>
        <w:outlineLvl w:val="1"/>
        <w:rPr>
          <w:rFonts w:ascii="SimHei" w:hAnsi="SimHei" w:eastAsia="SimHei" w:cs="SimHei"/>
          <w:sz w:val="21"/>
          <w:szCs w:val="21"/>
        </w:rPr>
      </w:pPr>
      <w:r>
        <w:rPr>
          <w:rFonts w:ascii="SimHei" w:hAnsi="SimHei" w:eastAsia="SimHei" w:cs="SimHei"/>
          <w:sz w:val="21"/>
          <w:szCs w:val="21"/>
          <w:b/>
          <w:bCs/>
          <w:spacing w:val="-7"/>
        </w:rPr>
        <w:t>1.人脸识别技术及其原理</w:t>
      </w:r>
    </w:p>
    <w:p>
      <w:pPr>
        <w:pStyle w:val="BodyText"/>
        <w:ind w:left="219" w:right="76" w:firstLine="460"/>
        <w:spacing w:before="92" w:line="284" w:lineRule="auto"/>
        <w:jc w:val="both"/>
        <w:rPr>
          <w:sz w:val="21"/>
          <w:szCs w:val="21"/>
        </w:rPr>
      </w:pPr>
      <w:r>
        <w:rPr>
          <w:sz w:val="21"/>
          <w:szCs w:val="21"/>
          <w:spacing w:val="-2"/>
        </w:rPr>
        <w:t>人脸识别技术的实质是生物识别技术，通过人脸图像的特征</w:t>
      </w:r>
      <w:r>
        <w:rPr>
          <w:sz w:val="21"/>
          <w:szCs w:val="21"/>
          <w:spacing w:val="-3"/>
        </w:rPr>
        <w:t>值来预测两张脸的相似</w:t>
      </w:r>
      <w:r>
        <w:rPr>
          <w:sz w:val="21"/>
          <w:szCs w:val="21"/>
        </w:rPr>
        <w:t xml:space="preserve"> </w:t>
      </w:r>
      <w:r>
        <w:rPr>
          <w:sz w:val="21"/>
          <w:szCs w:val="21"/>
          <w:spacing w:val="1"/>
        </w:rPr>
        <w:t>度，试图验证或确定某个人的身份。比如劳某枝案，背负7条人命的重犯劳某枝在逃脱</w:t>
      </w:r>
      <w:r>
        <w:rPr>
          <w:sz w:val="21"/>
          <w:szCs w:val="21"/>
          <w:spacing w:val="6"/>
        </w:rPr>
        <w:t xml:space="preserve"> </w:t>
      </w:r>
      <w:r>
        <w:rPr>
          <w:sz w:val="21"/>
          <w:szCs w:val="21"/>
          <w:spacing w:val="-1"/>
        </w:rPr>
        <w:t>抓捕后整容，改头换面并改变身份生活20年，结果被摄像头检测到并识别出与</w:t>
      </w:r>
      <w:r>
        <w:rPr>
          <w:sz w:val="21"/>
          <w:szCs w:val="21"/>
          <w:spacing w:val="-2"/>
        </w:rPr>
        <w:t>国家通缉</w:t>
      </w:r>
    </w:p>
    <w:p>
      <w:pPr>
        <w:spacing w:line="284" w:lineRule="auto"/>
        <w:sectPr>
          <w:pgSz w:w="9450" w:h="13340"/>
          <w:pgMar w:top="400" w:right="734" w:bottom="400" w:left="479" w:header="0" w:footer="0" w:gutter="0"/>
        </w:sectPr>
        <w:rPr>
          <w:sz w:val="21"/>
          <w:szCs w:val="21"/>
        </w:rPr>
      </w:pPr>
    </w:p>
    <w:p>
      <w:pPr>
        <w:ind w:left="2549"/>
        <w:spacing w:before="120" w:line="218" w:lineRule="auto"/>
        <w:rPr>
          <w:rFonts w:ascii="YouYuan" w:hAnsi="YouYuan" w:eastAsia="YouYuan" w:cs="YouYuan"/>
          <w:sz w:val="17"/>
          <w:szCs w:val="17"/>
        </w:rPr>
      </w:pPr>
      <w:r>
        <w:drawing>
          <wp:anchor distT="0" distB="0" distL="0" distR="0" simplePos="0" relativeHeight="253611008" behindDoc="0" locked="0" layoutInCell="0" allowOverlap="1">
            <wp:simplePos x="0" y="0"/>
            <wp:positionH relativeFrom="page">
              <wp:posOffset>457197</wp:posOffset>
            </wp:positionH>
            <wp:positionV relativeFrom="page">
              <wp:posOffset>6210261</wp:posOffset>
            </wp:positionV>
            <wp:extent cx="1282720" cy="6350"/>
            <wp:effectExtent l="0" t="0" r="0" b="0"/>
            <wp:wrapNone/>
            <wp:docPr id="442" name="IM 442"/>
            <wp:cNvGraphicFramePr/>
            <a:graphic>
              <a:graphicData uri="http://schemas.openxmlformats.org/drawingml/2006/picture">
                <pic:pic>
                  <pic:nvPicPr>
                    <pic:cNvPr id="442" name="IM 442"/>
                    <pic:cNvPicPr/>
                  </pic:nvPicPr>
                  <pic:blipFill>
                    <a:blip r:embed="rId237"/>
                    <a:stretch>
                      <a:fillRect/>
                    </a:stretch>
                  </pic:blipFill>
                  <pic:spPr>
                    <a:xfrm rot="0">
                      <a:off x="0" y="0"/>
                      <a:ext cx="1282720" cy="6350"/>
                    </a:xfrm>
                    <a:prstGeom prst="rect">
                      <a:avLst/>
                    </a:prstGeom>
                  </pic:spPr>
                </pic:pic>
              </a:graphicData>
            </a:graphic>
          </wp:anchor>
        </w:drawing>
      </w:r>
      <w:r>
        <w:drawing>
          <wp:anchor distT="0" distB="0" distL="0" distR="0" simplePos="0" relativeHeight="253609984" behindDoc="0" locked="0" layoutInCell="0" allowOverlap="1">
            <wp:simplePos x="0" y="0"/>
            <wp:positionH relativeFrom="page">
              <wp:posOffset>2597124</wp:posOffset>
            </wp:positionH>
            <wp:positionV relativeFrom="page">
              <wp:posOffset>3911579</wp:posOffset>
            </wp:positionV>
            <wp:extent cx="2076499" cy="1917727"/>
            <wp:effectExtent l="0" t="0" r="0" b="0"/>
            <wp:wrapNone/>
            <wp:docPr id="444" name="IM 444"/>
            <wp:cNvGraphicFramePr/>
            <a:graphic>
              <a:graphicData uri="http://schemas.openxmlformats.org/drawingml/2006/picture">
                <pic:pic>
                  <pic:nvPicPr>
                    <pic:cNvPr id="444" name="IM 444"/>
                    <pic:cNvPicPr/>
                  </pic:nvPicPr>
                  <pic:blipFill>
                    <a:blip r:embed="rId238"/>
                    <a:stretch>
                      <a:fillRect/>
                    </a:stretch>
                  </pic:blipFill>
                  <pic:spPr>
                    <a:xfrm rot="0">
                      <a:off x="0" y="0"/>
                      <a:ext cx="2076499" cy="1917727"/>
                    </a:xfrm>
                    <a:prstGeom prst="rect">
                      <a:avLst/>
                    </a:prstGeom>
                  </pic:spPr>
                </pic:pic>
              </a:graphicData>
            </a:graphic>
          </wp:anchor>
        </w:drawing>
      </w:r>
      <w:r>
        <w:rPr>
          <w:rFonts w:ascii="YouYuan" w:hAnsi="YouYuan" w:eastAsia="YouYuan" w:cs="YouYuan"/>
          <w:sz w:val="17"/>
          <w:szCs w:val="17"/>
          <w:spacing w:val="11"/>
        </w:rPr>
        <w:t>第十三章</w:t>
      </w:r>
      <w:r>
        <w:rPr>
          <w:rFonts w:ascii="YouYuan" w:hAnsi="YouYuan" w:eastAsia="YouYuan" w:cs="YouYuan"/>
          <w:sz w:val="17"/>
          <w:szCs w:val="17"/>
          <w:spacing w:val="45"/>
        </w:rPr>
        <w:t xml:space="preserve"> </w:t>
      </w:r>
      <w:r>
        <w:rPr>
          <w:rFonts w:ascii="YouYuan" w:hAnsi="YouYuan" w:eastAsia="YouYuan" w:cs="YouYuan"/>
          <w:sz w:val="17"/>
          <w:szCs w:val="17"/>
          <w:spacing w:val="11"/>
        </w:rPr>
        <w:t>生物识别技术的发展：人脸识别的恐慌与合规</w:t>
      </w:r>
      <w:r>
        <w:rPr>
          <w:rFonts w:ascii="YouYuan" w:hAnsi="YouYuan" w:eastAsia="YouYuan" w:cs="YouYuan"/>
          <w:sz w:val="17"/>
          <w:szCs w:val="17"/>
          <w:spacing w:val="11"/>
        </w:rPr>
        <w:t xml:space="preserve">      </w:t>
      </w:r>
      <w:r>
        <w:rPr>
          <w:rFonts w:ascii="YouYuan" w:hAnsi="YouYuan" w:eastAsia="YouYuan" w:cs="YouYuan"/>
          <w:sz w:val="17"/>
          <w:szCs w:val="17"/>
          <w:spacing w:val="11"/>
        </w:rPr>
        <w:t>221</w:t>
      </w:r>
    </w:p>
    <w:p>
      <w:pPr>
        <w:spacing w:line="330" w:lineRule="auto"/>
        <w:rPr>
          <w:rFonts w:ascii="Arial"/>
          <w:sz w:val="21"/>
        </w:rPr>
      </w:pPr>
      <w:r/>
    </w:p>
    <w:p>
      <w:pPr>
        <w:spacing w:line="330" w:lineRule="auto"/>
        <w:rPr>
          <w:rFonts w:ascii="Arial"/>
          <w:sz w:val="21"/>
        </w:rPr>
      </w:pPr>
      <w:r/>
    </w:p>
    <w:p>
      <w:pPr>
        <w:pStyle w:val="BodyText"/>
        <w:ind w:right="87"/>
        <w:spacing w:before="68" w:line="327" w:lineRule="auto"/>
        <w:jc w:val="both"/>
        <w:rPr>
          <w:sz w:val="21"/>
          <w:szCs w:val="21"/>
        </w:rPr>
      </w:pPr>
      <w:r>
        <w:rPr>
          <w:sz w:val="21"/>
          <w:szCs w:val="21"/>
          <w:spacing w:val="1"/>
        </w:rPr>
        <w:t>犯的相似程度达到了97.33%,这迅速引起了警方的注意，先对劳某枝进行暗访。警方确</w:t>
      </w:r>
      <w:r>
        <w:rPr>
          <w:sz w:val="21"/>
          <w:szCs w:val="21"/>
        </w:rPr>
        <w:t xml:space="preserve"> </w:t>
      </w:r>
      <w:r>
        <w:rPr>
          <w:sz w:val="21"/>
          <w:szCs w:val="21"/>
          <w:spacing w:val="-1"/>
        </w:rPr>
        <w:t>认其身份后，再对其进行抓捕。在该案中，警方通过将天眼所拍摄到的视</w:t>
      </w:r>
      <w:r>
        <w:rPr>
          <w:sz w:val="21"/>
          <w:szCs w:val="21"/>
          <w:spacing w:val="-2"/>
        </w:rPr>
        <w:t>频中的人脸与</w:t>
      </w:r>
    </w:p>
    <w:p>
      <w:pPr>
        <w:pStyle w:val="BodyText"/>
        <w:spacing w:line="219" w:lineRule="auto"/>
        <w:rPr>
          <w:sz w:val="21"/>
          <w:szCs w:val="21"/>
        </w:rPr>
      </w:pPr>
      <w:r>
        <w:rPr>
          <w:sz w:val="21"/>
          <w:szCs w:val="21"/>
          <w:spacing w:val="-7"/>
        </w:rPr>
        <w:t>国家通缉犯库中的图片进行对比，确定了劳某枝的身份，就是典型的人脸识</w:t>
      </w:r>
      <w:r>
        <w:rPr>
          <w:sz w:val="21"/>
          <w:szCs w:val="21"/>
          <w:spacing w:val="-8"/>
        </w:rPr>
        <w:t>别技术应用。</w:t>
      </w:r>
    </w:p>
    <w:p>
      <w:pPr>
        <w:pStyle w:val="BodyText"/>
        <w:ind w:left="390"/>
        <w:spacing w:before="120" w:line="219" w:lineRule="auto"/>
        <w:rPr>
          <w:sz w:val="21"/>
          <w:szCs w:val="21"/>
        </w:rPr>
      </w:pPr>
      <w:r>
        <w:rPr>
          <w:sz w:val="21"/>
          <w:szCs w:val="21"/>
          <w:spacing w:val="1"/>
        </w:rPr>
        <w:t>(1)人脸识别系统的运行步骤</w:t>
      </w:r>
    </w:p>
    <w:p>
      <w:pPr>
        <w:pStyle w:val="BodyText"/>
        <w:ind w:left="390"/>
        <w:spacing w:before="110" w:line="219" w:lineRule="auto"/>
        <w:rPr>
          <w:sz w:val="21"/>
          <w:szCs w:val="21"/>
        </w:rPr>
      </w:pPr>
      <w:r>
        <w:rPr>
          <w:sz w:val="21"/>
          <w:szCs w:val="21"/>
          <w:spacing w:val="-8"/>
        </w:rPr>
        <w:t>简单来说，人脸识别系统的运行步骤可以分为如下几步。</w:t>
      </w:r>
    </w:p>
    <w:p>
      <w:pPr>
        <w:pStyle w:val="BodyText"/>
        <w:ind w:right="95" w:firstLine="390"/>
        <w:spacing w:before="113" w:line="278" w:lineRule="auto"/>
        <w:rPr>
          <w:sz w:val="21"/>
          <w:szCs w:val="21"/>
        </w:rPr>
      </w:pPr>
      <w:r>
        <w:rPr>
          <w:sz w:val="21"/>
          <w:szCs w:val="21"/>
          <w:spacing w:val="-2"/>
        </w:rPr>
        <w:t>1)人脸检测。检测图像中是否包含人脸最常用的方法之一是利用人脸肤色与周围环</w:t>
      </w:r>
      <w:r>
        <w:rPr>
          <w:sz w:val="21"/>
          <w:szCs w:val="21"/>
          <w:spacing w:val="13"/>
        </w:rPr>
        <w:t xml:space="preserve"> </w:t>
      </w:r>
      <w:r>
        <w:rPr>
          <w:sz w:val="21"/>
          <w:szCs w:val="21"/>
          <w:spacing w:val="-1"/>
        </w:rPr>
        <w:t>境颜色的差异，将人脸与背景区分开来；若图像中存在</w:t>
      </w:r>
      <w:r>
        <w:rPr>
          <w:sz w:val="21"/>
          <w:szCs w:val="21"/>
          <w:spacing w:val="-2"/>
        </w:rPr>
        <w:t>人脸，则系统将返回检测到的人</w:t>
      </w:r>
      <w:r>
        <w:rPr>
          <w:sz w:val="21"/>
          <w:szCs w:val="21"/>
        </w:rPr>
        <w:t xml:space="preserve"> </w:t>
      </w:r>
      <w:r>
        <w:rPr>
          <w:sz w:val="21"/>
          <w:szCs w:val="21"/>
          <w:spacing w:val="-9"/>
        </w:rPr>
        <w:t>脸矩形边界的4个坐标值°。</w:t>
      </w:r>
    </w:p>
    <w:p>
      <w:pPr>
        <w:pStyle w:val="BodyText"/>
        <w:ind w:firstLine="390"/>
        <w:spacing w:before="111" w:line="325" w:lineRule="auto"/>
        <w:rPr>
          <w:sz w:val="21"/>
          <w:szCs w:val="21"/>
        </w:rPr>
      </w:pPr>
      <w:r>
        <w:rPr>
          <w:sz w:val="21"/>
          <w:szCs w:val="21"/>
          <w:spacing w:val="5"/>
        </w:rPr>
        <w:t>2)人脸特征提取。对图像中的人脸进行定位，常用的关键位置的点为</w:t>
      </w:r>
      <w:r>
        <w:rPr>
          <w:sz w:val="21"/>
          <w:szCs w:val="21"/>
          <w:spacing w:val="4"/>
        </w:rPr>
        <w:t>左右眼、左</w:t>
      </w:r>
      <w:r>
        <w:rPr>
          <w:sz w:val="21"/>
          <w:szCs w:val="21"/>
        </w:rPr>
        <w:t xml:space="preserve">  </w:t>
      </w:r>
      <w:r>
        <w:rPr>
          <w:sz w:val="21"/>
          <w:szCs w:val="21"/>
          <w:spacing w:val="1"/>
        </w:rPr>
        <w:t>右嘴角和鼻子这5个人脸特征点，以及包括嘴唇和面部轮廓构成的68个人脸特征点。进</w:t>
      </w:r>
      <w:r>
        <w:rPr>
          <w:sz w:val="21"/>
          <w:szCs w:val="21"/>
          <w:spacing w:val="6"/>
        </w:rPr>
        <w:t xml:space="preserve">  </w:t>
      </w:r>
      <w:r>
        <w:rPr>
          <w:sz w:val="21"/>
          <w:szCs w:val="21"/>
          <w:spacing w:val="-4"/>
        </w:rPr>
        <w:t>而对人脸特征进行提取，通常用于判断性别、年龄等场景。根据人</w:t>
      </w:r>
      <w:r>
        <w:rPr>
          <w:sz w:val="21"/>
          <w:szCs w:val="21"/>
          <w:spacing w:val="-5"/>
        </w:rPr>
        <w:t>脸特征的时间可变性，</w:t>
      </w:r>
    </w:p>
    <w:p>
      <w:pPr>
        <w:pStyle w:val="BodyText"/>
        <w:spacing w:line="219" w:lineRule="auto"/>
        <w:rPr>
          <w:sz w:val="21"/>
          <w:szCs w:val="21"/>
        </w:rPr>
      </w:pPr>
      <w:r>
        <w:rPr>
          <w:sz w:val="21"/>
          <w:szCs w:val="21"/>
          <w:spacing w:val="3"/>
        </w:rPr>
        <w:t>可以将人脸特征分为永久性的人脸特征(如五官)和暂时性的人脸特征(如皱纹)。</w:t>
      </w:r>
    </w:p>
    <w:p>
      <w:pPr>
        <w:pStyle w:val="BodyText"/>
        <w:ind w:left="390"/>
        <w:spacing w:before="137" w:line="216" w:lineRule="auto"/>
        <w:rPr/>
      </w:pPr>
      <w:r>
        <w:rPr>
          <w:spacing w:val="34"/>
        </w:rPr>
        <w:t>3)人脸比对并匹配。根据匹配模式不同，如图13</w:t>
      </w:r>
      <w:r>
        <w:rPr>
          <w:spacing w:val="-36"/>
        </w:rPr>
        <w:t xml:space="preserve"> </w:t>
      </w:r>
      <w:r>
        <w:rPr>
          <w:spacing w:val="34"/>
        </w:rPr>
        <w:t>-</w:t>
      </w:r>
      <w:r>
        <w:rPr>
          <w:spacing w:val="-27"/>
        </w:rPr>
        <w:t xml:space="preserve"> </w:t>
      </w:r>
      <w:r>
        <w:rPr>
          <w:spacing w:val="34"/>
        </w:rPr>
        <w:t>1所示③,可以分为如下两种。</w:t>
      </w:r>
    </w:p>
    <w:p>
      <w:pPr>
        <w:ind w:firstLine="1510"/>
        <w:spacing w:before="107" w:line="739" w:lineRule="exact"/>
        <w:rPr/>
      </w:pPr>
      <w:r>
        <w:rPr>
          <w:position w:val="-14"/>
        </w:rPr>
        <w:drawing>
          <wp:inline distT="0" distB="0" distL="0" distR="0">
            <wp:extent cx="349243" cy="469789"/>
            <wp:effectExtent l="0" t="0" r="0" b="0"/>
            <wp:docPr id="446" name="IM 446"/>
            <wp:cNvGraphicFramePr/>
            <a:graphic>
              <a:graphicData uri="http://schemas.openxmlformats.org/drawingml/2006/picture">
                <pic:pic>
                  <pic:nvPicPr>
                    <pic:cNvPr id="446" name="IM 446"/>
                    <pic:cNvPicPr/>
                  </pic:nvPicPr>
                  <pic:blipFill>
                    <a:blip r:embed="rId239"/>
                    <a:stretch>
                      <a:fillRect/>
                    </a:stretch>
                  </pic:blipFill>
                  <pic:spPr>
                    <a:xfrm rot="0">
                      <a:off x="0" y="0"/>
                      <a:ext cx="349243" cy="469789"/>
                    </a:xfrm>
                    <a:prstGeom prst="rect">
                      <a:avLst/>
                    </a:prstGeom>
                  </pic:spPr>
                </pic:pic>
              </a:graphicData>
            </a:graphic>
          </wp:inline>
        </w:drawing>
      </w:r>
    </w:p>
    <w:p>
      <w:pPr>
        <w:ind w:left="1570"/>
        <w:spacing w:before="1" w:line="175"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6"/>
          <w:w w:val="94"/>
        </w:rPr>
        <w:t>[name]</w:t>
      </w:r>
    </w:p>
    <w:p>
      <w:pPr>
        <w:pStyle w:val="BodyText"/>
        <w:ind w:left="1699"/>
        <w:spacing w:before="70" w:line="183" w:lineRule="auto"/>
        <w:rPr>
          <w:sz w:val="11"/>
          <w:szCs w:val="11"/>
        </w:rPr>
      </w:pPr>
      <w:r>
        <w:rPr>
          <w:sz w:val="11"/>
          <w:szCs w:val="11"/>
        </w:rPr>
        <w:t>4</w:t>
      </w:r>
    </w:p>
    <w:p>
      <w:pPr>
        <w:ind w:firstLine="1520"/>
        <w:spacing w:before="38" w:line="710" w:lineRule="exact"/>
        <w:rPr/>
      </w:pPr>
      <w:r>
        <w:rPr>
          <w:position w:val="-14"/>
        </w:rPr>
        <w:drawing>
          <wp:inline distT="0" distB="0" distL="0" distR="0">
            <wp:extent cx="355604" cy="450906"/>
            <wp:effectExtent l="0" t="0" r="0" b="0"/>
            <wp:docPr id="448" name="IM 448"/>
            <wp:cNvGraphicFramePr/>
            <a:graphic>
              <a:graphicData uri="http://schemas.openxmlformats.org/drawingml/2006/picture">
                <pic:pic>
                  <pic:nvPicPr>
                    <pic:cNvPr id="448" name="IM 448"/>
                    <pic:cNvPicPr/>
                  </pic:nvPicPr>
                  <pic:blipFill>
                    <a:blip r:embed="rId240"/>
                    <a:stretch>
                      <a:fillRect/>
                    </a:stretch>
                  </pic:blipFill>
                  <pic:spPr>
                    <a:xfrm rot="0">
                      <a:off x="0" y="0"/>
                      <a:ext cx="355604" cy="450906"/>
                    </a:xfrm>
                    <a:prstGeom prst="rect">
                      <a:avLst/>
                    </a:prstGeom>
                  </pic:spPr>
                </pic:pic>
              </a:graphicData>
            </a:graphic>
          </wp:inline>
        </w:drawing>
      </w:r>
    </w:p>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spacing w:line="297" w:lineRule="auto"/>
        <w:rPr>
          <w:rFonts w:ascii="Arial"/>
          <w:sz w:val="21"/>
        </w:rPr>
      </w:pPr>
      <w:r/>
    </w:p>
    <w:p>
      <w:pPr>
        <w:pStyle w:val="BodyText"/>
        <w:ind w:left="1360"/>
        <w:spacing w:before="56" w:line="212" w:lineRule="auto"/>
        <w:rPr/>
      </w:pPr>
      <w:r>
        <w:rPr>
          <w:rFonts w:ascii="Times New Roman" w:hAnsi="Times New Roman" w:eastAsia="Times New Roman" w:cs="Times New Roman"/>
        </w:rPr>
        <w:t>a)</w:t>
      </w:r>
      <w:r>
        <w:rPr>
          <w:rFonts w:ascii="Times New Roman" w:hAnsi="Times New Roman" w:eastAsia="Times New Roman" w:cs="Times New Roman"/>
          <w:spacing w:val="22"/>
          <w:w w:val="101"/>
        </w:rPr>
        <w:t xml:space="preserve"> </w:t>
      </w:r>
      <w:r>
        <w:rPr/>
        <w:t>人脸验证              </w:t>
      </w:r>
      <w:r>
        <w:rPr>
          <w:spacing w:val="-1"/>
        </w:rPr>
        <w:t xml:space="preserve">             </w:t>
      </w:r>
      <w:r>
        <w:rPr>
          <w:rFonts w:ascii="Times New Roman" w:hAnsi="Times New Roman" w:eastAsia="Times New Roman" w:cs="Times New Roman"/>
          <w:spacing w:val="-1"/>
        </w:rPr>
        <w:t>b)</w:t>
      </w:r>
      <w:r>
        <w:rPr>
          <w:rFonts w:ascii="Times New Roman" w:hAnsi="Times New Roman" w:eastAsia="Times New Roman" w:cs="Times New Roman"/>
          <w:spacing w:val="15"/>
          <w:w w:val="102"/>
        </w:rPr>
        <w:t xml:space="preserve"> </w:t>
      </w:r>
      <w:r>
        <w:rPr>
          <w:spacing w:val="-1"/>
        </w:rPr>
        <w:t>人脸识别</w:t>
      </w:r>
    </w:p>
    <w:p>
      <w:pPr>
        <w:pStyle w:val="BodyText"/>
        <w:ind w:left="2790"/>
        <w:spacing w:before="104" w:line="220" w:lineRule="auto"/>
        <w:rPr/>
      </w:pPr>
      <w:r>
        <w:rPr>
          <w:spacing w:val="13"/>
        </w:rPr>
        <w:t>图13-1</w:t>
      </w:r>
      <w:r>
        <w:rPr>
          <w:spacing w:val="85"/>
        </w:rPr>
        <w:t xml:space="preserve"> </w:t>
      </w:r>
      <w:r>
        <w:rPr>
          <w:spacing w:val="13"/>
        </w:rPr>
        <w:t>人脸验证与人脸识别</w:t>
      </w:r>
    </w:p>
    <w:p>
      <w:pPr>
        <w:pStyle w:val="BodyText"/>
        <w:ind w:left="624" w:right="54" w:hanging="234"/>
        <w:spacing w:before="285" w:line="253" w:lineRule="auto"/>
        <w:rPr/>
      </w:pPr>
      <w:r>
        <w:rPr>
          <w:spacing w:val="6"/>
        </w:rPr>
        <w:t>⊙</w:t>
      </w:r>
      <w:r>
        <w:rPr>
          <w:spacing w:val="83"/>
        </w:rPr>
        <w:t xml:space="preserve"> </w:t>
      </w:r>
      <w:r>
        <w:rPr>
          <w:spacing w:val="6"/>
        </w:rPr>
        <w:t>杨丹：《人脸识别技术研究综述(二):技术缺陷和潜在的偏见》,2020年</w:t>
      </w:r>
      <w:r>
        <w:rPr>
          <w:spacing w:val="5"/>
        </w:rPr>
        <w:t>9月8日载于微信公众号</w:t>
      </w:r>
      <w:r>
        <w:rPr/>
        <w:t xml:space="preserve"> </w:t>
      </w:r>
      <w:r>
        <w:rPr>
          <w:spacing w:val="-1"/>
        </w:rPr>
        <w:t>“网安寻路人”,</w:t>
      </w:r>
      <w:hyperlink w:history="true" r:id="rId180">
        <w:r>
          <w:rPr>
            <w:rFonts w:ascii="Times New Roman" w:hAnsi="Times New Roman" w:eastAsia="Times New Roman" w:cs="Times New Roman"/>
            <w:spacing w:val="-1"/>
          </w:rPr>
          <w:t>https://mp.weixin.qq.com/s?</w:t>
        </w:r>
      </w:hyperlink>
      <w:r>
        <w:rPr>
          <w:rFonts w:ascii="Times New Roman" w:hAnsi="Times New Roman" w:eastAsia="Times New Roman" w:cs="Times New Roman"/>
          <w:spacing w:val="-1"/>
        </w:rPr>
        <w:t>_biz=MzIxODMO</w:t>
      </w:r>
      <w:r>
        <w:rPr>
          <w:rFonts w:ascii="Times New Roman" w:hAnsi="Times New Roman" w:eastAsia="Times New Roman" w:cs="Times New Roman"/>
          <w:spacing w:val="-2"/>
        </w:rPr>
        <w:t>NDU4MQ==&amp;mid=2247489343&amp;idx=1&amp;</w:t>
      </w:r>
      <w:r>
        <w:rPr>
          <w:rFonts w:ascii="Times New Roman" w:hAnsi="Times New Roman" w:eastAsia="Times New Roman" w:cs="Times New Roman"/>
        </w:rPr>
        <w:t xml:space="preserve">  </w:t>
      </w:r>
      <w:r>
        <w:rPr>
          <w:spacing w:val="-2"/>
        </w:rPr>
        <w:t>sn=d146ae24861166ealac01a5f99452aef&amp;chksm=97e</w:t>
      </w:r>
      <w:r>
        <w:rPr>
          <w:spacing w:val="-3"/>
        </w:rPr>
        <w:t>aaad5a09d23c329956b28aae999ab269f9b85a90dca8</w:t>
      </w:r>
    </w:p>
    <w:p>
      <w:pPr>
        <w:pStyle w:val="BodyText"/>
        <w:ind w:left="709"/>
        <w:spacing w:line="241" w:lineRule="auto"/>
        <w:rPr/>
      </w:pPr>
      <w:r>
        <w:rPr>
          <w:rFonts w:ascii="Times New Roman" w:hAnsi="Times New Roman" w:eastAsia="Times New Roman" w:cs="Times New Roman"/>
          <w:spacing w:val="-1"/>
        </w:rPr>
        <w:t>4bdf352a32937cc2f913def99f166&amp;scene=21#wechat_redirect</w:t>
      </w:r>
      <w:r>
        <w:rPr>
          <w:spacing w:val="-1"/>
        </w:rPr>
        <w:t>。</w:t>
      </w:r>
    </w:p>
    <w:p>
      <w:pPr>
        <w:pStyle w:val="BodyText"/>
        <w:ind w:left="390"/>
        <w:spacing w:before="1" w:line="218" w:lineRule="auto"/>
        <w:rPr/>
      </w:pPr>
      <w:r>
        <w:rPr>
          <w:rFonts w:ascii="Arial" w:hAnsi="Arial" w:eastAsia="Arial" w:cs="Arial"/>
          <w:spacing w:val="-9"/>
        </w:rPr>
        <w:t>=</w:t>
      </w:r>
      <w:r>
        <w:rPr>
          <w:rFonts w:ascii="Arial" w:hAnsi="Arial" w:eastAsia="Arial" w:cs="Arial"/>
          <w:spacing w:val="9"/>
        </w:rPr>
        <w:t xml:space="preserve">    </w:t>
      </w:r>
      <w:r>
        <w:rPr>
          <w:spacing w:val="-9"/>
        </w:rPr>
        <w:t>同脚注⊙。</w:t>
      </w:r>
    </w:p>
    <w:p>
      <w:pPr>
        <w:pStyle w:val="BodyText"/>
        <w:ind w:left="709" w:right="58" w:hanging="319"/>
        <w:spacing w:before="54" w:line="247" w:lineRule="auto"/>
        <w:rPr>
          <w:rFonts w:ascii="Times New Roman" w:hAnsi="Times New Roman" w:eastAsia="Times New Roman" w:cs="Times New Roman"/>
        </w:rPr>
      </w:pPr>
      <w:r>
        <w:rPr>
          <w:spacing w:val="-7"/>
        </w:rPr>
        <w:t>③  杨丹，黄章令：《理解人脸识别系统》,2020年5月20日载于公众号“网</w:t>
      </w:r>
      <w:r>
        <w:rPr>
          <w:spacing w:val="-8"/>
        </w:rPr>
        <w:t>安寻路人”,https://mp.weixi</w:t>
      </w:r>
      <w:r>
        <w:rPr>
          <w:rFonts w:ascii="Times New Roman" w:hAnsi="Times New Roman" w:eastAsia="Times New Roman" w:cs="Times New Roman"/>
          <w:spacing w:val="-8"/>
        </w:rPr>
        <w:t>n.</w:t>
      </w:r>
      <w:r>
        <w:rPr>
          <w:rFonts w:ascii="Times New Roman" w:hAnsi="Times New Roman" w:eastAsia="Times New Roman" w:cs="Times New Roman"/>
        </w:rPr>
        <w:t xml:space="preserve"> </w:t>
      </w:r>
      <w:r>
        <w:rPr>
          <w:rFonts w:ascii="Times New Roman" w:hAnsi="Times New Roman" w:eastAsia="Times New Roman" w:cs="Times New Roman"/>
          <w:spacing w:val="-6"/>
        </w:rPr>
        <w:t>qq.com/s?_biz=MzIxODMONDU4MQ=</w:t>
      </w:r>
      <w:r>
        <w:rPr>
          <w:rFonts w:ascii="Times New Roman" w:hAnsi="Times New Roman" w:eastAsia="Times New Roman" w:cs="Times New Roman"/>
          <w:spacing w:val="-7"/>
        </w:rPr>
        <w:t>&amp;mid=2247488747&amp;idx=1&amp;sn=72481ca7c42f317838d9632d7cc8e95e&amp;</w:t>
      </w:r>
    </w:p>
    <w:p>
      <w:pPr>
        <w:ind w:left="709"/>
        <w:spacing w:before="118" w:line="192" w:lineRule="auto"/>
        <w:rPr>
          <w:rFonts w:ascii="Times New Roman" w:hAnsi="Times New Roman" w:eastAsia="Times New Roman" w:cs="Times New Roman"/>
          <w:sz w:val="17"/>
          <w:szCs w:val="17"/>
        </w:rPr>
      </w:pPr>
      <w:r>
        <w:rPr>
          <w:rFonts w:ascii="Times New Roman" w:hAnsi="Times New Roman" w:eastAsia="Times New Roman" w:cs="Times New Roman"/>
          <w:sz w:val="17"/>
          <w:szCs w:val="17"/>
          <w:spacing w:val="-2"/>
        </w:rPr>
        <w:t>chksm=97eaa901a09d2017f0958a96aabfle0d8cfb3b9e25f0c09d0d166bcf42ee9dd601e54bfe7466&amp;scene=</w:t>
      </w:r>
      <w:r>
        <w:rPr>
          <w:rFonts w:ascii="Times New Roman" w:hAnsi="Times New Roman" w:eastAsia="Times New Roman" w:cs="Times New Roman"/>
          <w:sz w:val="17"/>
          <w:szCs w:val="17"/>
          <w:spacing w:val="-3"/>
        </w:rPr>
        <w:t>21</w:t>
      </w:r>
    </w:p>
    <w:p>
      <w:pPr>
        <w:pStyle w:val="BodyText"/>
        <w:ind w:left="709"/>
        <w:spacing w:before="50" w:line="209" w:lineRule="auto"/>
        <w:rPr/>
      </w:pPr>
      <w:r>
        <w:rPr>
          <w:rFonts w:ascii="Times New Roman" w:hAnsi="Times New Roman" w:eastAsia="Times New Roman" w:cs="Times New Roman"/>
          <w:spacing w:val="-3"/>
        </w:rPr>
        <w:t>#wechat_redirect</w:t>
      </w:r>
      <w:r>
        <w:rPr>
          <w:spacing w:val="-3"/>
        </w:rPr>
        <w:t>。</w:t>
      </w:r>
    </w:p>
    <w:p>
      <w:pPr>
        <w:pStyle w:val="BodyText"/>
        <w:ind w:left="390"/>
        <w:spacing w:line="224" w:lineRule="auto"/>
        <w:rPr/>
      </w:pPr>
      <w:r>
        <w:rPr>
          <w:rFonts w:ascii="STCaiyun" w:hAnsi="STCaiyun" w:eastAsia="STCaiyun" w:cs="STCaiyun"/>
          <w:spacing w:val="-6"/>
        </w:rPr>
        <w:t>四    </w:t>
      </w:r>
      <w:r>
        <w:rPr>
          <w:spacing w:val="-6"/>
        </w:rPr>
        <w:t>同脚注②。</w:t>
      </w:r>
    </w:p>
    <w:p>
      <w:pPr>
        <w:spacing w:line="224" w:lineRule="auto"/>
        <w:sectPr>
          <w:pgSz w:w="9450" w:h="13320"/>
          <w:pgMar w:top="400" w:right="704" w:bottom="400" w:left="719" w:header="0" w:footer="0" w:gutter="0"/>
        </w:sectPr>
        <w:rPr/>
      </w:pPr>
    </w:p>
    <w:p>
      <w:pPr>
        <w:pStyle w:val="BodyText"/>
        <w:spacing w:before="198" w:line="212" w:lineRule="auto"/>
        <w:rPr>
          <w:rFonts w:ascii="SimHei" w:hAnsi="SimHei" w:eastAsia="SimHei" w:cs="SimHei"/>
          <w:sz w:val="20"/>
          <w:szCs w:val="20"/>
        </w:rPr>
      </w:pPr>
      <w:r>
        <w:drawing>
          <wp:anchor distT="0" distB="0" distL="0" distR="0" simplePos="0" relativeHeight="253622272" behindDoc="0" locked="0" layoutInCell="0" allowOverlap="1">
            <wp:simplePos x="0" y="0"/>
            <wp:positionH relativeFrom="page">
              <wp:posOffset>412732</wp:posOffset>
            </wp:positionH>
            <wp:positionV relativeFrom="page">
              <wp:posOffset>7092938</wp:posOffset>
            </wp:positionV>
            <wp:extent cx="1289081" cy="6353"/>
            <wp:effectExtent l="0" t="0" r="0" b="0"/>
            <wp:wrapNone/>
            <wp:docPr id="450" name="IM 450"/>
            <wp:cNvGraphicFramePr/>
            <a:graphic>
              <a:graphicData uri="http://schemas.openxmlformats.org/drawingml/2006/picture">
                <pic:pic>
                  <pic:nvPicPr>
                    <pic:cNvPr id="450" name="IM 450"/>
                    <pic:cNvPicPr/>
                  </pic:nvPicPr>
                  <pic:blipFill>
                    <a:blip r:embed="rId241"/>
                    <a:stretch>
                      <a:fillRect/>
                    </a:stretch>
                  </pic:blipFill>
                  <pic:spPr>
                    <a:xfrm rot="0">
                      <a:off x="0" y="0"/>
                      <a:ext cx="1289081" cy="6353"/>
                    </a:xfrm>
                    <a:prstGeom prst="rect">
                      <a:avLst/>
                    </a:prstGeom>
                  </pic:spPr>
                </pic:pic>
              </a:graphicData>
            </a:graphic>
          </wp:anchor>
        </w:drawing>
      </w:r>
      <w:bookmarkStart w:name="bookmark43" w:id="42"/>
      <w:bookmarkEnd w:id="42"/>
      <w:r>
        <w:rPr>
          <w:sz w:val="15"/>
          <w:szCs w:val="15"/>
          <w:spacing w:val="-13"/>
        </w:rPr>
        <w:t>222</w:t>
      </w:r>
      <w:r>
        <w:rPr>
          <w:sz w:val="15"/>
          <w:szCs w:val="15"/>
          <w:spacing w:val="19"/>
        </w:rPr>
        <w:t xml:space="preserve">   </w:t>
      </w:r>
      <w:r>
        <w:rPr>
          <w:sz w:val="15"/>
          <w:szCs w:val="15"/>
          <w:position w:val="-5"/>
        </w:rPr>
        <w:drawing>
          <wp:inline distT="0" distB="0" distL="0" distR="0">
            <wp:extent cx="126975" cy="126979"/>
            <wp:effectExtent l="0" t="0" r="0" b="0"/>
            <wp:docPr id="452" name="IM 452"/>
            <wp:cNvGraphicFramePr/>
            <a:graphic>
              <a:graphicData uri="http://schemas.openxmlformats.org/drawingml/2006/picture">
                <pic:pic>
                  <pic:nvPicPr>
                    <pic:cNvPr id="452" name="IM 452"/>
                    <pic:cNvPicPr/>
                  </pic:nvPicPr>
                  <pic:blipFill>
                    <a:blip r:embed="rId242"/>
                    <a:stretch>
                      <a:fillRect/>
                    </a:stretch>
                  </pic:blipFill>
                  <pic:spPr>
                    <a:xfrm rot="0">
                      <a:off x="0" y="0"/>
                      <a:ext cx="126975" cy="126979"/>
                    </a:xfrm>
                    <a:prstGeom prst="rect">
                      <a:avLst/>
                    </a:prstGeom>
                  </pic:spPr>
                </pic:pic>
              </a:graphicData>
            </a:graphic>
          </wp:inline>
        </w:drawing>
      </w:r>
      <w:r>
        <w:rPr>
          <w:sz w:val="15"/>
          <w:szCs w:val="15"/>
          <w:spacing w:val="15"/>
        </w:rPr>
        <w:t xml:space="preserve">  </w:t>
      </w:r>
      <w:r>
        <w:rPr>
          <w:rFonts w:ascii="SimHei" w:hAnsi="SimHei" w:eastAsia="SimHei" w:cs="SimHei"/>
          <w:sz w:val="20"/>
          <w:szCs w:val="20"/>
          <w:spacing w:val="-13"/>
        </w:rPr>
        <w:t>高阶篇</w:t>
      </w:r>
      <w:r>
        <w:rPr>
          <w:rFonts w:ascii="SimHei" w:hAnsi="SimHei" w:eastAsia="SimHei" w:cs="SimHei"/>
          <w:sz w:val="20"/>
          <w:szCs w:val="20"/>
          <w:spacing w:val="-13"/>
        </w:rPr>
        <w:t xml:space="preserve"> </w:t>
      </w:r>
      <w:r>
        <w:rPr>
          <w:rFonts w:ascii="SimHei" w:hAnsi="SimHei" w:eastAsia="SimHei" w:cs="SimHei"/>
          <w:sz w:val="20"/>
          <w:szCs w:val="20"/>
          <w:spacing w:val="-13"/>
        </w:rPr>
        <w:t>见招拆招，小白化身数据合规专家应对高难场景</w:t>
      </w:r>
    </w:p>
    <w:p>
      <w:pPr>
        <w:spacing w:line="349" w:lineRule="auto"/>
        <w:rPr>
          <w:rFonts w:ascii="Arial"/>
          <w:sz w:val="21"/>
        </w:rPr>
      </w:pPr>
      <w:r/>
    </w:p>
    <w:p>
      <w:pPr>
        <w:spacing w:line="349" w:lineRule="auto"/>
        <w:rPr>
          <w:rFonts w:ascii="Arial"/>
          <w:sz w:val="21"/>
        </w:rPr>
      </w:pPr>
      <w:r/>
    </w:p>
    <w:p>
      <w:pPr>
        <w:pStyle w:val="BodyText"/>
        <w:ind w:right="77" w:firstLine="409"/>
        <w:spacing w:before="65" w:line="289" w:lineRule="auto"/>
        <w:rPr>
          <w:sz w:val="20"/>
          <w:szCs w:val="20"/>
        </w:rPr>
      </w:pPr>
      <w:r>
        <w:rPr>
          <w:rFonts w:ascii="Times New Roman" w:hAnsi="Times New Roman" w:eastAsia="Times New Roman" w:cs="Times New Roman"/>
          <w:sz w:val="20"/>
          <w:szCs w:val="20"/>
          <w:spacing w:val="12"/>
        </w:rPr>
        <w:t>a. </w:t>
      </w:r>
      <w:r>
        <w:rPr>
          <w:sz w:val="20"/>
          <w:szCs w:val="20"/>
          <w:spacing w:val="12"/>
        </w:rPr>
        <w:t>人脸验证试图检验或验证身份，即1:1匹</w:t>
      </w:r>
      <w:r>
        <w:rPr>
          <w:sz w:val="20"/>
          <w:szCs w:val="20"/>
          <w:spacing w:val="11"/>
        </w:rPr>
        <w:t>配过程。将检测到的人脸图像与系统中</w:t>
      </w:r>
      <w:r>
        <w:rPr>
          <w:sz w:val="20"/>
          <w:szCs w:val="20"/>
        </w:rPr>
        <w:t xml:space="preserve"> </w:t>
      </w:r>
      <w:r>
        <w:rPr>
          <w:sz w:val="20"/>
          <w:szCs w:val="20"/>
          <w:spacing w:val="5"/>
        </w:rPr>
        <w:t>预备要比对的已知人脸进行比对，以预测他们</w:t>
      </w:r>
      <w:r>
        <w:rPr>
          <w:sz w:val="20"/>
          <w:szCs w:val="20"/>
          <w:spacing w:val="4"/>
        </w:rPr>
        <w:t>是否相同。例如，</w:t>
      </w:r>
      <w:r>
        <w:rPr>
          <w:sz w:val="20"/>
          <w:szCs w:val="20"/>
          <w:spacing w:val="65"/>
        </w:rPr>
        <w:t xml:space="preserve"> </w:t>
      </w:r>
      <w:r>
        <w:rPr>
          <w:sz w:val="20"/>
          <w:szCs w:val="20"/>
          <w:spacing w:val="4"/>
        </w:rPr>
        <w:t>一个系统通过验证身份</w:t>
      </w:r>
      <w:r>
        <w:rPr>
          <w:sz w:val="20"/>
          <w:szCs w:val="20"/>
        </w:rPr>
        <w:t xml:space="preserve"> </w:t>
      </w:r>
      <w:r>
        <w:rPr>
          <w:sz w:val="20"/>
          <w:szCs w:val="20"/>
          <w:spacing w:val="-1"/>
        </w:rPr>
        <w:t>以便授予某人访问安全区域的权限。</w:t>
      </w:r>
    </w:p>
    <w:p>
      <w:pPr>
        <w:pStyle w:val="BodyText"/>
        <w:ind w:left="409"/>
        <w:spacing w:before="102" w:line="390" w:lineRule="exact"/>
        <w:rPr>
          <w:sz w:val="20"/>
          <w:szCs w:val="20"/>
        </w:rPr>
      </w:pPr>
      <w:r>
        <w:rPr>
          <w:rFonts w:ascii="Times New Roman" w:hAnsi="Times New Roman" w:eastAsia="Times New Roman" w:cs="Times New Roman"/>
          <w:sz w:val="20"/>
          <w:szCs w:val="20"/>
          <w:spacing w:val="9"/>
          <w:position w:val="14"/>
        </w:rPr>
        <w:t>b. </w:t>
      </w:r>
      <w:r>
        <w:rPr>
          <w:sz w:val="20"/>
          <w:szCs w:val="20"/>
          <w:spacing w:val="9"/>
          <w:position w:val="14"/>
        </w:rPr>
        <w:t>人脸识别试图预测身份，即1:</w:t>
      </w:r>
      <w:r>
        <w:rPr>
          <w:rFonts w:ascii="Times New Roman" w:hAnsi="Times New Roman" w:eastAsia="Times New Roman" w:cs="Times New Roman"/>
          <w:sz w:val="20"/>
          <w:szCs w:val="20"/>
          <w:spacing w:val="9"/>
          <w:position w:val="14"/>
        </w:rPr>
        <w:t>N </w:t>
      </w:r>
      <w:r>
        <w:rPr>
          <w:sz w:val="20"/>
          <w:szCs w:val="20"/>
          <w:spacing w:val="9"/>
          <w:position w:val="14"/>
        </w:rPr>
        <w:t>匹</w:t>
      </w:r>
      <w:r>
        <w:rPr>
          <w:sz w:val="20"/>
          <w:szCs w:val="20"/>
          <w:spacing w:val="8"/>
          <w:position w:val="14"/>
        </w:rPr>
        <w:t>配过程。将检测到的人脸图像与系统内的已知</w:t>
      </w:r>
    </w:p>
    <w:p>
      <w:pPr>
        <w:pStyle w:val="BodyText"/>
        <w:spacing w:line="219" w:lineRule="auto"/>
        <w:rPr>
          <w:sz w:val="20"/>
          <w:szCs w:val="20"/>
        </w:rPr>
      </w:pPr>
      <w:r>
        <w:rPr>
          <w:sz w:val="20"/>
          <w:szCs w:val="20"/>
          <w:spacing w:val="1"/>
        </w:rPr>
        <w:t>人脸进行对比，以查看是否找到匹配项。</w:t>
      </w:r>
    </w:p>
    <w:p>
      <w:pPr>
        <w:pStyle w:val="BodyText"/>
        <w:ind w:left="409"/>
        <w:spacing w:before="132" w:line="219" w:lineRule="auto"/>
        <w:rPr>
          <w:sz w:val="20"/>
          <w:szCs w:val="20"/>
        </w:rPr>
      </w:pPr>
      <w:r>
        <w:rPr>
          <w:sz w:val="20"/>
          <w:szCs w:val="20"/>
          <w:spacing w:val="12"/>
        </w:rPr>
        <w:t>(2)人脸识别系统的关键要素</w:t>
      </w:r>
    </w:p>
    <w:p>
      <w:pPr>
        <w:pStyle w:val="BodyText"/>
        <w:ind w:left="409"/>
        <w:spacing w:before="122" w:line="219" w:lineRule="auto"/>
        <w:rPr>
          <w:sz w:val="20"/>
          <w:szCs w:val="20"/>
        </w:rPr>
      </w:pPr>
      <w:r>
        <w:rPr>
          <w:sz w:val="20"/>
          <w:szCs w:val="20"/>
          <w:spacing w:val="4"/>
        </w:rPr>
        <w:t>人脸系统投入运行之前，需要做好如下几项工作。</w:t>
      </w:r>
    </w:p>
    <w:p>
      <w:pPr>
        <w:pStyle w:val="BodyText"/>
        <w:ind w:left="469"/>
        <w:spacing w:before="83" w:line="410" w:lineRule="exact"/>
        <w:rPr>
          <w:sz w:val="20"/>
          <w:szCs w:val="20"/>
        </w:rPr>
      </w:pPr>
      <w:r>
        <w:rPr>
          <w:sz w:val="20"/>
          <w:szCs w:val="20"/>
          <w:spacing w:val="8"/>
          <w:position w:val="16"/>
        </w:rPr>
        <w:t>1)训练系统。其实人脸识别技术采用的也是机</w:t>
      </w:r>
      <w:r>
        <w:rPr>
          <w:sz w:val="20"/>
          <w:szCs w:val="20"/>
          <w:spacing w:val="7"/>
          <w:position w:val="16"/>
        </w:rPr>
        <w:t>器学习算法，需要大量输入数据去训</w:t>
      </w:r>
    </w:p>
    <w:p>
      <w:pPr>
        <w:pStyle w:val="BodyText"/>
        <w:spacing w:before="1" w:line="219" w:lineRule="auto"/>
        <w:rPr>
          <w:sz w:val="20"/>
          <w:szCs w:val="20"/>
        </w:rPr>
      </w:pPr>
      <w:r>
        <w:rPr>
          <w:sz w:val="20"/>
          <w:szCs w:val="20"/>
          <w:spacing w:val="1"/>
        </w:rPr>
        <w:t>练人脸识别模型。</w:t>
      </w:r>
    </w:p>
    <w:p>
      <w:pPr>
        <w:ind w:firstLine="312"/>
        <w:spacing w:before="96" w:line="297" w:lineRule="auto"/>
        <w:jc w:val="both"/>
        <w:rPr>
          <w:rFonts w:ascii="KaiTi" w:hAnsi="KaiTi" w:eastAsia="KaiTi" w:cs="KaiTi"/>
          <w:sz w:val="20"/>
          <w:szCs w:val="20"/>
        </w:rPr>
      </w:pPr>
      <w:r>
        <w:rPr>
          <w:rFonts w:ascii="SimHei" w:hAnsi="SimHei" w:eastAsia="SimHei" w:cs="SimHei"/>
          <w:sz w:val="20"/>
          <w:szCs w:val="20"/>
          <w:b/>
          <w:bCs/>
          <w:spacing w:val="6"/>
        </w:rPr>
        <w:t>【案例</w:t>
      </w:r>
      <w:r>
        <w:rPr>
          <w:rFonts w:ascii="KaiTi" w:hAnsi="KaiTi" w:eastAsia="KaiTi" w:cs="KaiTi"/>
          <w:sz w:val="20"/>
          <w:szCs w:val="20"/>
          <w:b/>
          <w:bCs/>
          <w:spacing w:val="6"/>
        </w:rPr>
        <w:t>】</w:t>
      </w:r>
      <w:r>
        <w:rPr>
          <w:rFonts w:ascii="KaiTi" w:hAnsi="KaiTi" w:eastAsia="KaiTi" w:cs="KaiTi"/>
          <w:sz w:val="20"/>
          <w:szCs w:val="20"/>
          <w:spacing w:val="6"/>
        </w:rPr>
        <w:t>深圳某技术股份有限公司首次公开发行股票并在科创板上市申请</w:t>
      </w:r>
      <w:r>
        <w:rPr>
          <w:rFonts w:ascii="KaiTi" w:hAnsi="KaiTi" w:eastAsia="KaiTi" w:cs="KaiTi"/>
          <w:sz w:val="20"/>
          <w:szCs w:val="20"/>
          <w:spacing w:val="5"/>
        </w:rPr>
        <w:t>文件的审核</w:t>
      </w:r>
      <w:r>
        <w:rPr>
          <w:rFonts w:ascii="KaiTi" w:hAnsi="KaiTi" w:eastAsia="KaiTi" w:cs="KaiTi"/>
          <w:sz w:val="20"/>
          <w:szCs w:val="20"/>
        </w:rPr>
        <w:t xml:space="preserve">  </w:t>
      </w:r>
      <w:r>
        <w:rPr>
          <w:rFonts w:ascii="KaiTi" w:hAnsi="KaiTi" w:eastAsia="KaiTi" w:cs="KaiTi"/>
          <w:sz w:val="20"/>
          <w:szCs w:val="20"/>
          <w:spacing w:val="3"/>
        </w:rPr>
        <w:t>问询函中，被要求说明视觉人工智能技术的初始训练、迭代更新、模型训练所需的大</w:t>
      </w:r>
      <w:r>
        <w:rPr>
          <w:rFonts w:ascii="KaiTi" w:hAnsi="KaiTi" w:eastAsia="KaiTi" w:cs="KaiTi"/>
          <w:sz w:val="20"/>
          <w:szCs w:val="20"/>
          <w:spacing w:val="2"/>
        </w:rPr>
        <w:t>量数</w:t>
      </w:r>
      <w:r>
        <w:rPr>
          <w:rFonts w:ascii="KaiTi" w:hAnsi="KaiTi" w:eastAsia="KaiTi" w:cs="KaiTi"/>
          <w:sz w:val="20"/>
          <w:szCs w:val="20"/>
        </w:rPr>
        <w:t xml:space="preserve">  </w:t>
      </w:r>
      <w:r>
        <w:rPr>
          <w:rFonts w:ascii="KaiTi" w:hAnsi="KaiTi" w:eastAsia="KaiTi" w:cs="KaiTi"/>
          <w:sz w:val="20"/>
          <w:szCs w:val="20"/>
          <w:spacing w:val="1"/>
        </w:rPr>
        <w:t>据的具体来源。发行人说明发行人的初始训练主要集中在客户新</w:t>
      </w:r>
      <w:r>
        <w:rPr>
          <w:rFonts w:ascii="KaiTi" w:hAnsi="KaiTi" w:eastAsia="KaiTi" w:cs="KaiTi"/>
          <w:sz w:val="20"/>
          <w:szCs w:val="20"/>
        </w:rPr>
        <w:t>需求驱动的新算法的研发，</w:t>
      </w:r>
      <w:r>
        <w:rPr>
          <w:rFonts w:ascii="KaiTi" w:hAnsi="KaiTi" w:eastAsia="KaiTi" w:cs="KaiTi"/>
          <w:sz w:val="20"/>
          <w:szCs w:val="20"/>
        </w:rPr>
        <w:t xml:space="preserve"> </w:t>
      </w:r>
      <w:r>
        <w:rPr>
          <w:rFonts w:ascii="KaiTi" w:hAnsi="KaiTi" w:eastAsia="KaiTi" w:cs="KaiTi"/>
          <w:sz w:val="20"/>
          <w:szCs w:val="20"/>
          <w:spacing w:val="-1"/>
        </w:rPr>
        <w:t>其数据来源主要包括在经员工授权统一的前提下，向员工采集、向专业数据供应商采购。</w:t>
      </w:r>
    </w:p>
    <w:p>
      <w:pPr>
        <w:pStyle w:val="BodyText"/>
        <w:ind w:right="79" w:firstLine="409"/>
        <w:spacing w:before="138" w:line="342" w:lineRule="auto"/>
        <w:jc w:val="both"/>
        <w:rPr>
          <w:sz w:val="20"/>
          <w:szCs w:val="20"/>
        </w:rPr>
      </w:pPr>
      <w:r>
        <w:rPr>
          <w:sz w:val="20"/>
          <w:szCs w:val="20"/>
          <w:spacing w:val="9"/>
        </w:rPr>
        <w:t>2)创建注册数据库。已知身份和人脸添加到注册数据库中。将人脸识别采集的未知</w:t>
      </w:r>
      <w:r>
        <w:rPr>
          <w:sz w:val="20"/>
          <w:szCs w:val="20"/>
          <w:spacing w:val="1"/>
        </w:rPr>
        <w:t xml:space="preserve"> </w:t>
      </w:r>
      <w:r>
        <w:rPr>
          <w:sz w:val="20"/>
          <w:szCs w:val="20"/>
          <w:spacing w:val="9"/>
        </w:rPr>
        <w:t>图像发送给系统与注册数据库中的人脸进行比对，以试图验证或预测该人脸的身份。因</w:t>
      </w:r>
    </w:p>
    <w:p>
      <w:pPr>
        <w:pStyle w:val="BodyText"/>
        <w:spacing w:before="1" w:line="219" w:lineRule="auto"/>
        <w:rPr>
          <w:sz w:val="20"/>
          <w:szCs w:val="20"/>
        </w:rPr>
      </w:pPr>
      <w:r>
        <w:rPr>
          <w:sz w:val="20"/>
          <w:szCs w:val="20"/>
          <w:spacing w:val="-2"/>
        </w:rPr>
        <w:t>系统和用途不同，注册数据库来源不同，如驾照和签证图片°。</w:t>
      </w:r>
    </w:p>
    <w:p>
      <w:pPr>
        <w:pStyle w:val="BodyText"/>
        <w:ind w:right="69" w:firstLine="409"/>
        <w:spacing w:before="81" w:line="342" w:lineRule="auto"/>
        <w:jc w:val="both"/>
        <w:rPr>
          <w:sz w:val="20"/>
          <w:szCs w:val="20"/>
        </w:rPr>
      </w:pPr>
      <w:r>
        <w:rPr>
          <w:sz w:val="20"/>
          <w:szCs w:val="20"/>
          <w:spacing w:val="3"/>
        </w:rPr>
        <w:t>3)设置匹配阈值。匹配阈值是用来判断是否匹配的基线值，该阈值是可调整的。当一</w:t>
      </w:r>
      <w:r>
        <w:rPr>
          <w:sz w:val="20"/>
          <w:szCs w:val="20"/>
          <w:spacing w:val="16"/>
        </w:rPr>
        <w:t xml:space="preserve"> </w:t>
      </w:r>
      <w:r>
        <w:rPr>
          <w:sz w:val="20"/>
          <w:szCs w:val="20"/>
          <w:spacing w:val="-1"/>
        </w:rPr>
        <w:t>个需要检测的图像进入人脸识别系统后，该系统会将该需要检测的图像与注册数据库中的样</w:t>
      </w:r>
      <w:r>
        <w:rPr>
          <w:sz w:val="20"/>
          <w:szCs w:val="20"/>
        </w:rPr>
        <w:t xml:space="preserve"> </w:t>
      </w:r>
      <w:r>
        <w:rPr>
          <w:sz w:val="20"/>
          <w:szCs w:val="20"/>
          <w:spacing w:val="-2"/>
        </w:rPr>
        <w:t>本进行匹配，得出一个匹配分数，如果该匹配分数高于匹配阈值，则可判定为人脸验证通过</w:t>
      </w:r>
    </w:p>
    <w:p>
      <w:pPr>
        <w:pStyle w:val="BodyText"/>
        <w:spacing w:line="219" w:lineRule="auto"/>
        <w:rPr>
          <w:sz w:val="20"/>
          <w:szCs w:val="20"/>
        </w:rPr>
      </w:pPr>
      <w:r>
        <w:rPr>
          <w:sz w:val="20"/>
          <w:szCs w:val="20"/>
          <w:spacing w:val="5"/>
        </w:rPr>
        <w:t>或输出相应识别一致的人名或对象列表。图13-2所示匹配阈值的高低将影响验证的结果。</w:t>
      </w:r>
    </w:p>
    <w:p>
      <w:pPr>
        <w:spacing w:line="192" w:lineRule="exact"/>
        <w:rPr/>
      </w:pPr>
      <w:r/>
    </w:p>
    <w:p>
      <w:pPr>
        <w:spacing w:line="192" w:lineRule="exact"/>
        <w:sectPr>
          <w:pgSz w:w="9450" w:h="13340"/>
          <w:pgMar w:top="400" w:right="790" w:bottom="400" w:left="630" w:header="0" w:footer="0" w:gutter="0"/>
          <w:cols w:equalWidth="0" w:num="1">
            <w:col w:w="8030" w:space="0"/>
          </w:cols>
        </w:sectPr>
        <w:rPr/>
      </w:pPr>
    </w:p>
    <w:p>
      <w:pPr>
        <w:pStyle w:val="BodyText"/>
        <w:ind w:left="939"/>
        <w:spacing w:before="80" w:line="203" w:lineRule="auto"/>
        <w:rPr>
          <w:sz w:val="20"/>
          <w:szCs w:val="20"/>
        </w:rPr>
      </w:pPr>
      <w:r>
        <w:rPr>
          <w:sz w:val="20"/>
          <w:szCs w:val="20"/>
          <w:spacing w:val="-18"/>
          <w:w w:val="90"/>
        </w:rPr>
        <w:t>匹配阈值较低时，误报率更高——该</w:t>
      </w:r>
    </w:p>
    <w:p>
      <w:pPr>
        <w:pStyle w:val="BodyText"/>
        <w:ind w:left="1109"/>
        <w:spacing w:line="184" w:lineRule="auto"/>
        <w:rPr>
          <w:sz w:val="20"/>
          <w:szCs w:val="20"/>
        </w:rPr>
      </w:pPr>
      <w:r>
        <w:rPr>
          <w:sz w:val="20"/>
          <w:szCs w:val="20"/>
          <w:spacing w:val="-15"/>
          <w:w w:val="88"/>
        </w:rPr>
        <w:t>人会在未经授权的情况下被验证</w:t>
      </w:r>
    </w:p>
    <w:p>
      <w:pPr>
        <w:spacing w:line="14" w:lineRule="auto"/>
        <w:rPr>
          <w:rFonts w:ascii="Arial"/>
          <w:sz w:val="2"/>
        </w:rPr>
      </w:pPr>
      <w:r>
        <w:rPr>
          <w:rFonts w:ascii="Arial" w:hAnsi="Arial" w:eastAsia="Arial" w:cs="Arial"/>
          <w:sz w:val="2"/>
          <w:szCs w:val="2"/>
        </w:rPr>
        <w:br w:type="column"/>
      </w:r>
    </w:p>
    <w:p>
      <w:pPr>
        <w:pStyle w:val="BodyText"/>
        <w:spacing w:before="39" w:line="212" w:lineRule="auto"/>
        <w:rPr>
          <w:sz w:val="20"/>
          <w:szCs w:val="20"/>
        </w:rPr>
      </w:pPr>
      <w:r>
        <w:rPr>
          <w:sz w:val="20"/>
          <w:szCs w:val="20"/>
          <w:spacing w:val="-17"/>
          <w:w w:val="88"/>
        </w:rPr>
        <w:t>匹配阈值较高时，漏报率更高——</w:t>
      </w:r>
    </w:p>
    <w:p>
      <w:pPr>
        <w:pStyle w:val="BodyText"/>
        <w:ind w:left="320"/>
        <w:spacing w:before="1" w:line="211" w:lineRule="auto"/>
        <w:rPr>
          <w:sz w:val="20"/>
          <w:szCs w:val="20"/>
        </w:rPr>
      </w:pPr>
      <w:r>
        <w:rPr>
          <w:sz w:val="20"/>
          <w:szCs w:val="20"/>
          <w:spacing w:val="-21"/>
          <w:w w:val="92"/>
        </w:rPr>
        <w:t>该人无法验证自己的身份</w:t>
      </w:r>
    </w:p>
    <w:p>
      <w:pPr>
        <w:spacing w:line="211" w:lineRule="auto"/>
        <w:sectPr>
          <w:type w:val="continuous"/>
          <w:pgSz w:w="9450" w:h="13340"/>
          <w:pgMar w:top="400" w:right="790" w:bottom="400" w:left="630" w:header="0" w:footer="0" w:gutter="0"/>
          <w:cols w:equalWidth="0" w:num="2">
            <w:col w:w="4530" w:space="100"/>
            <w:col w:w="3400" w:space="0"/>
          </w:cols>
        </w:sectPr>
        <w:rPr>
          <w:sz w:val="20"/>
          <w:szCs w:val="20"/>
        </w:rPr>
      </w:pPr>
    </w:p>
    <w:p>
      <w:pPr>
        <w:spacing w:line="284" w:lineRule="auto"/>
        <w:rPr>
          <w:rFonts w:ascii="Arial"/>
          <w:sz w:val="21"/>
        </w:rPr>
      </w:pPr>
      <w:r/>
    </w:p>
    <w:p>
      <w:pPr>
        <w:spacing w:line="284" w:lineRule="auto"/>
        <w:rPr>
          <w:rFonts w:ascii="Arial"/>
          <w:sz w:val="21"/>
        </w:rPr>
      </w:pPr>
      <w:r/>
    </w:p>
    <w:p>
      <w:pPr>
        <w:ind w:left="2060"/>
        <w:spacing w:before="32" w:line="160" w:lineRule="exact"/>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position w:val="5"/>
        </w:rPr>
        <w:t>hame]</w:t>
      </w:r>
    </w:p>
    <w:p>
      <w:pPr>
        <w:pStyle w:val="BodyText"/>
        <w:ind w:left="2129"/>
        <w:spacing w:line="183" w:lineRule="auto"/>
        <w:rPr>
          <w:sz w:val="7"/>
          <w:szCs w:val="7"/>
        </w:rPr>
      </w:pPr>
      <w:r>
        <w:rPr>
          <w:sz w:val="7"/>
          <w:szCs w:val="7"/>
        </w:rPr>
        <w:t>4</w:t>
      </w:r>
    </w:p>
    <w:p>
      <w:pPr>
        <w:spacing w:line="274" w:lineRule="auto"/>
        <w:rPr>
          <w:rFonts w:ascii="Arial"/>
          <w:sz w:val="21"/>
        </w:rPr>
      </w:pPr>
      <w:r/>
    </w:p>
    <w:p>
      <w:pPr>
        <w:spacing w:line="275" w:lineRule="auto"/>
        <w:rPr>
          <w:rFonts w:ascii="Arial"/>
          <w:sz w:val="21"/>
        </w:rPr>
      </w:pPr>
      <w:r/>
    </w:p>
    <w:p>
      <w:pPr>
        <w:pStyle w:val="BodyText"/>
        <w:ind w:left="2369"/>
        <w:spacing w:before="66" w:line="219" w:lineRule="auto"/>
        <w:rPr>
          <w:sz w:val="20"/>
          <w:szCs w:val="20"/>
        </w:rPr>
      </w:pPr>
      <w:r>
        <w:rPr>
          <w:sz w:val="20"/>
          <w:szCs w:val="20"/>
          <w:spacing w:val="-13"/>
        </w:rPr>
        <w:t>图13-2</w:t>
      </w:r>
      <w:r>
        <w:rPr>
          <w:sz w:val="20"/>
          <w:szCs w:val="20"/>
          <w:spacing w:val="77"/>
        </w:rPr>
        <w:t xml:space="preserve"> </w:t>
      </w:r>
      <w:r>
        <w:rPr>
          <w:sz w:val="20"/>
          <w:szCs w:val="20"/>
          <w:spacing w:val="-13"/>
        </w:rPr>
        <w:t>匹配阈值高低对验证结果的影响</w:t>
      </w:r>
    </w:p>
    <w:p>
      <w:pPr>
        <w:pStyle w:val="BodyText"/>
        <w:ind w:left="769" w:right="67" w:hanging="360"/>
        <w:spacing w:before="280" w:line="252" w:lineRule="auto"/>
        <w:rPr>
          <w:rFonts w:ascii="Times New Roman" w:hAnsi="Times New Roman" w:eastAsia="Times New Roman" w:cs="Times New Roman"/>
          <w:sz w:val="15"/>
          <w:szCs w:val="15"/>
        </w:rPr>
      </w:pPr>
      <w:r>
        <w:rPr>
          <w:sz w:val="20"/>
          <w:szCs w:val="20"/>
          <w:spacing w:val="-19"/>
          <w:w w:val="96"/>
        </w:rPr>
        <w:t>⊙</w:t>
      </w:r>
      <w:r>
        <w:rPr>
          <w:sz w:val="20"/>
          <w:szCs w:val="20"/>
          <w:spacing w:val="15"/>
        </w:rPr>
        <w:t xml:space="preserve"> </w:t>
      </w:r>
      <w:r>
        <w:rPr>
          <w:sz w:val="20"/>
          <w:szCs w:val="20"/>
          <w:b/>
          <w:bCs/>
          <w:spacing w:val="-19"/>
          <w:w w:val="96"/>
        </w:rPr>
        <w:t>杨丹，</w:t>
      </w:r>
      <w:r>
        <w:rPr>
          <w:sz w:val="20"/>
          <w:szCs w:val="20"/>
          <w:spacing w:val="-19"/>
          <w:w w:val="96"/>
        </w:rPr>
        <w:t>黄章令：《理解人脸识别系统》,2020年5月20日载于公</w:t>
      </w:r>
      <w:r>
        <w:rPr>
          <w:sz w:val="20"/>
          <w:szCs w:val="20"/>
          <w:spacing w:val="-20"/>
          <w:w w:val="96"/>
        </w:rPr>
        <w:t>众号“网安寻路人”,</w:t>
      </w:r>
      <w:r>
        <w:rPr>
          <w:rFonts w:ascii="Times New Roman" w:hAnsi="Times New Roman" w:eastAsia="Times New Roman" w:cs="Times New Roman"/>
          <w:sz w:val="20"/>
          <w:szCs w:val="20"/>
          <w:spacing w:val="-20"/>
          <w:w w:val="96"/>
        </w:rPr>
        <w:t>https://mp.weixin.</w:t>
      </w:r>
      <w:r>
        <w:rPr>
          <w:rFonts w:ascii="Times New Roman" w:hAnsi="Times New Roman" w:eastAsia="Times New Roman" w:cs="Times New Roman"/>
          <w:sz w:val="20"/>
          <w:szCs w:val="20"/>
        </w:rPr>
        <w:t xml:space="preserve"> </w:t>
      </w:r>
      <w:r>
        <w:rPr>
          <w:rFonts w:ascii="Times New Roman" w:hAnsi="Times New Roman" w:eastAsia="Times New Roman" w:cs="Times New Roman"/>
          <w:sz w:val="15"/>
          <w:szCs w:val="15"/>
        </w:rPr>
        <w:t>qq.com/s?_biz=MzIxODMONDU4MQ==&amp;mid=2247488747&amp;idx=1&amp;sn=72481ca7c42F317838d9632</w:t>
      </w:r>
      <w:r>
        <w:rPr>
          <w:rFonts w:ascii="Times New Roman" w:hAnsi="Times New Roman" w:eastAsia="Times New Roman" w:cs="Times New Roman"/>
          <w:sz w:val="15"/>
          <w:szCs w:val="15"/>
          <w:spacing w:val="-1"/>
        </w:rPr>
        <w:t>d7cc8e95e&amp;</w:t>
      </w:r>
    </w:p>
    <w:p>
      <w:pPr>
        <w:ind w:left="769" w:right="29"/>
        <w:spacing w:before="97" w:line="200" w:lineRule="auto"/>
        <w:rPr>
          <w:rFonts w:ascii="Times New Roman" w:hAnsi="Times New Roman" w:eastAsia="Times New Roman" w:cs="Times New Roman"/>
          <w:sz w:val="20"/>
          <w:szCs w:val="20"/>
        </w:rPr>
      </w:pPr>
      <w:r>
        <w:rPr>
          <w:rFonts w:ascii="Times New Roman" w:hAnsi="Times New Roman" w:eastAsia="Times New Roman" w:cs="Times New Roman"/>
          <w:sz w:val="20"/>
          <w:szCs w:val="20"/>
          <w:spacing w:val="-8"/>
          <w:w w:val="92"/>
        </w:rPr>
        <w:t>chksm=97eaa901a09d2017f0958a96aabfle0d8cfb3b9e25f0c09d0d166bcf42</w:t>
      </w:r>
      <w:r>
        <w:rPr>
          <w:rFonts w:ascii="Times New Roman" w:hAnsi="Times New Roman" w:eastAsia="Times New Roman" w:cs="Times New Roman"/>
          <w:sz w:val="20"/>
          <w:szCs w:val="20"/>
          <w:spacing w:val="-9"/>
          <w:w w:val="92"/>
        </w:rPr>
        <w:t>ee9dd60le54bfe7466&amp;scene=21</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5"/>
          <w:w w:val="89"/>
        </w:rPr>
        <w:t>#wechat_redirect</w:t>
      </w:r>
    </w:p>
    <w:p>
      <w:pPr>
        <w:spacing w:line="200" w:lineRule="auto"/>
        <w:sectPr>
          <w:type w:val="continuous"/>
          <w:pgSz w:w="9450" w:h="13340"/>
          <w:pgMar w:top="400" w:right="790" w:bottom="400" w:left="630" w:header="0" w:footer="0" w:gutter="0"/>
          <w:cols w:equalWidth="0" w:num="1">
            <w:col w:w="8030" w:space="0"/>
          </w:cols>
        </w:sectPr>
        <w:rPr>
          <w:rFonts w:ascii="Times New Roman" w:hAnsi="Times New Roman" w:eastAsia="Times New Roman" w:cs="Times New Roman"/>
          <w:sz w:val="20"/>
          <w:szCs w:val="20"/>
        </w:rPr>
      </w:pPr>
    </w:p>
    <w:p>
      <w:pPr>
        <w:pStyle w:val="BodyText"/>
        <w:ind w:left="2580"/>
        <w:spacing w:before="119" w:line="218" w:lineRule="auto"/>
        <w:rPr>
          <w:sz w:val="15"/>
          <w:szCs w:val="15"/>
        </w:rPr>
      </w:pPr>
      <w:r>
        <w:drawing>
          <wp:anchor distT="0" distB="0" distL="0" distR="0" simplePos="0" relativeHeight="253635584" behindDoc="0" locked="0" layoutInCell="0" allowOverlap="1">
            <wp:simplePos x="0" y="0"/>
            <wp:positionH relativeFrom="page">
              <wp:posOffset>495301</wp:posOffset>
            </wp:positionH>
            <wp:positionV relativeFrom="page">
              <wp:posOffset>7029437</wp:posOffset>
            </wp:positionV>
            <wp:extent cx="1276358" cy="6350"/>
            <wp:effectExtent l="0" t="0" r="0" b="0"/>
            <wp:wrapNone/>
            <wp:docPr id="454" name="IM 454"/>
            <wp:cNvGraphicFramePr/>
            <a:graphic>
              <a:graphicData uri="http://schemas.openxmlformats.org/drawingml/2006/picture">
                <pic:pic>
                  <pic:nvPicPr>
                    <pic:cNvPr id="454" name="IM 454"/>
                    <pic:cNvPicPr/>
                  </pic:nvPicPr>
                  <pic:blipFill>
                    <a:blip r:embed="rId243"/>
                    <a:stretch>
                      <a:fillRect/>
                    </a:stretch>
                  </pic:blipFill>
                  <pic:spPr>
                    <a:xfrm rot="0">
                      <a:off x="0" y="0"/>
                      <a:ext cx="1276358" cy="6350"/>
                    </a:xfrm>
                    <a:prstGeom prst="rect">
                      <a:avLst/>
                    </a:prstGeom>
                  </pic:spPr>
                </pic:pic>
              </a:graphicData>
            </a:graphic>
          </wp:anchor>
        </w:drawing>
      </w:r>
      <w:r>
        <w:drawing>
          <wp:anchor distT="0" distB="0" distL="0" distR="0" simplePos="0" relativeHeight="253634560" behindDoc="0" locked="0" layoutInCell="0" allowOverlap="1">
            <wp:simplePos x="0" y="0"/>
            <wp:positionH relativeFrom="page">
              <wp:posOffset>3917949</wp:posOffset>
            </wp:positionH>
            <wp:positionV relativeFrom="page">
              <wp:posOffset>3759162</wp:posOffset>
            </wp:positionV>
            <wp:extent cx="1460522" cy="2819456"/>
            <wp:effectExtent l="0" t="0" r="0" b="0"/>
            <wp:wrapNone/>
            <wp:docPr id="456" name="IM 456"/>
            <wp:cNvGraphicFramePr/>
            <a:graphic>
              <a:graphicData uri="http://schemas.openxmlformats.org/drawingml/2006/picture">
                <pic:pic>
                  <pic:nvPicPr>
                    <pic:cNvPr id="456" name="IM 456"/>
                    <pic:cNvPicPr/>
                  </pic:nvPicPr>
                  <pic:blipFill>
                    <a:blip r:embed="rId244"/>
                    <a:stretch>
                      <a:fillRect/>
                    </a:stretch>
                  </pic:blipFill>
                  <pic:spPr>
                    <a:xfrm rot="0">
                      <a:off x="0" y="0"/>
                      <a:ext cx="1460522" cy="2819456"/>
                    </a:xfrm>
                    <a:prstGeom prst="rect">
                      <a:avLst/>
                    </a:prstGeom>
                  </pic:spPr>
                </pic:pic>
              </a:graphicData>
            </a:graphic>
          </wp:anchor>
        </w:drawing>
      </w:r>
      <w:r>
        <w:rPr>
          <w:rFonts w:ascii="YouYuan" w:hAnsi="YouYuan" w:eastAsia="YouYuan" w:cs="YouYuan"/>
          <w:sz w:val="20"/>
          <w:szCs w:val="20"/>
          <w:spacing w:val="-13"/>
        </w:rPr>
        <w:t>第十三章</w:t>
      </w:r>
      <w:r>
        <w:rPr>
          <w:rFonts w:ascii="YouYuan" w:hAnsi="YouYuan" w:eastAsia="YouYuan" w:cs="YouYuan"/>
          <w:sz w:val="20"/>
          <w:szCs w:val="20"/>
          <w:spacing w:val="-13"/>
        </w:rPr>
        <w:t xml:space="preserve"> </w:t>
      </w:r>
      <w:r>
        <w:rPr>
          <w:rFonts w:ascii="YouYuan" w:hAnsi="YouYuan" w:eastAsia="YouYuan" w:cs="YouYuan"/>
          <w:sz w:val="20"/>
          <w:szCs w:val="20"/>
          <w:spacing w:val="-13"/>
        </w:rPr>
        <w:t>生物识别技术的发展：人脸识别的恐慌与合规</w:t>
      </w:r>
      <w:r>
        <w:rPr>
          <w:rFonts w:ascii="YouYuan" w:hAnsi="YouYuan" w:eastAsia="YouYuan" w:cs="YouYuan"/>
          <w:sz w:val="20"/>
          <w:szCs w:val="20"/>
          <w:spacing w:val="-13"/>
        </w:rPr>
        <w:t xml:space="preserve">      </w:t>
      </w:r>
      <w:r>
        <w:rPr>
          <w:sz w:val="15"/>
          <w:szCs w:val="15"/>
          <w:spacing w:val="-13"/>
        </w:rPr>
        <w:t>223</w:t>
      </w:r>
    </w:p>
    <w:p>
      <w:pPr>
        <w:spacing w:line="335" w:lineRule="auto"/>
        <w:rPr>
          <w:rFonts w:ascii="Arial"/>
          <w:sz w:val="21"/>
        </w:rPr>
      </w:pPr>
      <w:r/>
    </w:p>
    <w:p>
      <w:pPr>
        <w:spacing w:line="336" w:lineRule="auto"/>
        <w:rPr>
          <w:rFonts w:ascii="Arial"/>
          <w:sz w:val="21"/>
        </w:rPr>
      </w:pPr>
      <w:r/>
    </w:p>
    <w:p>
      <w:pPr>
        <w:pStyle w:val="BodyText"/>
        <w:ind w:right="89" w:firstLine="439"/>
        <w:spacing w:before="65" w:line="289" w:lineRule="auto"/>
        <w:jc w:val="both"/>
        <w:rPr>
          <w:sz w:val="20"/>
          <w:szCs w:val="20"/>
        </w:rPr>
      </w:pPr>
      <w:r>
        <w:rPr>
          <w:sz w:val="20"/>
          <w:szCs w:val="20"/>
          <w:spacing w:val="8"/>
        </w:rPr>
        <w:t>正如此前某演员子女在社交平台上发布的一条动态，她用自己的脸打开了妈妈的手</w:t>
      </w:r>
      <w:r>
        <w:rPr>
          <w:sz w:val="20"/>
          <w:szCs w:val="20"/>
          <w:spacing w:val="9"/>
        </w:rPr>
        <w:t xml:space="preserve"> </w:t>
      </w:r>
      <w:r>
        <w:rPr>
          <w:sz w:val="20"/>
          <w:szCs w:val="20"/>
          <w:spacing w:val="9"/>
        </w:rPr>
        <w:t>机，因此引发了大家对人脸识别安全性的质疑，其实发生这个现象有多个原因，</w:t>
      </w:r>
      <w:r>
        <w:rPr>
          <w:sz w:val="20"/>
          <w:szCs w:val="20"/>
          <w:spacing w:val="8"/>
        </w:rPr>
        <w:t>其中一</w:t>
      </w:r>
      <w:r>
        <w:rPr>
          <w:sz w:val="20"/>
          <w:szCs w:val="20"/>
        </w:rPr>
        <w:t xml:space="preserve"> </w:t>
      </w:r>
      <w:r>
        <w:rPr>
          <w:sz w:val="20"/>
          <w:szCs w:val="20"/>
          <w:spacing w:val="1"/>
        </w:rPr>
        <w:t>个重要的原因可能是匹配阈值过低，导致误报率高。</w:t>
      </w:r>
    </w:p>
    <w:p>
      <w:pPr>
        <w:ind w:left="442"/>
        <w:spacing w:before="257" w:line="221" w:lineRule="auto"/>
        <w:outlineLvl w:val="1"/>
        <w:rPr>
          <w:rFonts w:ascii="SimHei" w:hAnsi="SimHei" w:eastAsia="SimHei" w:cs="SimHei"/>
          <w:sz w:val="20"/>
          <w:szCs w:val="20"/>
        </w:rPr>
      </w:pPr>
      <w:r>
        <w:rPr>
          <w:rFonts w:ascii="SimHei" w:hAnsi="SimHei" w:eastAsia="SimHei" w:cs="SimHei"/>
          <w:sz w:val="20"/>
          <w:szCs w:val="20"/>
          <w:b/>
          <w:bCs/>
        </w:rPr>
        <w:t>2.人脸识别的应用场景</w:t>
      </w:r>
    </w:p>
    <w:p>
      <w:pPr>
        <w:pStyle w:val="BodyText"/>
        <w:ind w:left="310"/>
        <w:spacing w:before="114" w:line="371" w:lineRule="exact"/>
        <w:rPr>
          <w:sz w:val="20"/>
          <w:szCs w:val="20"/>
        </w:rPr>
      </w:pPr>
      <w:r>
        <w:rPr>
          <w:sz w:val="20"/>
          <w:szCs w:val="20"/>
          <w:spacing w:val="9"/>
          <w:position w:val="12"/>
        </w:rPr>
        <w:t>《信息安全技术</w:t>
      </w:r>
      <w:r>
        <w:rPr>
          <w:sz w:val="20"/>
          <w:szCs w:val="20"/>
          <w:spacing w:val="38"/>
          <w:position w:val="12"/>
        </w:rPr>
        <w:t xml:space="preserve"> </w:t>
      </w:r>
      <w:r>
        <w:rPr>
          <w:sz w:val="20"/>
          <w:szCs w:val="20"/>
          <w:spacing w:val="9"/>
          <w:position w:val="12"/>
        </w:rPr>
        <w:t>人脸识别数据安全要求(征求意见稿)</w:t>
      </w:r>
      <w:r>
        <w:rPr>
          <w:sz w:val="20"/>
          <w:szCs w:val="20"/>
          <w:spacing w:val="8"/>
          <w:position w:val="12"/>
        </w:rPr>
        <w:t>》将人脸识别的应用场景分为</w:t>
      </w:r>
    </w:p>
    <w:p>
      <w:pPr>
        <w:pStyle w:val="BodyText"/>
        <w:spacing w:line="219" w:lineRule="auto"/>
        <w:rPr>
          <w:sz w:val="20"/>
          <w:szCs w:val="20"/>
        </w:rPr>
      </w:pPr>
      <w:r>
        <w:rPr>
          <w:sz w:val="20"/>
          <w:szCs w:val="20"/>
          <w:spacing w:val="3"/>
        </w:rPr>
        <w:t>3类：人脸验证、人脸辨识与人脸分析。</w:t>
      </w:r>
    </w:p>
    <w:p>
      <w:pPr>
        <w:pStyle w:val="BodyText"/>
        <w:ind w:left="439"/>
        <w:spacing w:before="105" w:line="221" w:lineRule="auto"/>
        <w:rPr>
          <w:sz w:val="20"/>
          <w:szCs w:val="20"/>
        </w:rPr>
      </w:pPr>
      <w:r>
        <w:rPr>
          <w:sz w:val="20"/>
          <w:szCs w:val="20"/>
          <w:spacing w:val="19"/>
        </w:rPr>
        <w:t>(1)人脸验证</w:t>
      </w:r>
    </w:p>
    <w:p>
      <w:pPr>
        <w:pStyle w:val="BodyText"/>
        <w:ind w:right="59" w:firstLine="439"/>
        <w:spacing w:before="137" w:line="328" w:lineRule="auto"/>
        <w:rPr>
          <w:sz w:val="20"/>
          <w:szCs w:val="20"/>
        </w:rPr>
      </w:pPr>
      <w:r>
        <w:rPr>
          <w:sz w:val="20"/>
          <w:szCs w:val="20"/>
          <w:spacing w:val="8"/>
        </w:rPr>
        <w:t>人脸验证是指将采集的人脸识别数据与存储的特定自然人的人脸识别数据进行比对</w:t>
      </w:r>
      <w:r>
        <w:rPr>
          <w:sz w:val="20"/>
          <w:szCs w:val="20"/>
          <w:spacing w:val="9"/>
        </w:rPr>
        <w:t xml:space="preserve"> </w:t>
      </w:r>
      <w:r>
        <w:rPr>
          <w:sz w:val="20"/>
          <w:szCs w:val="20"/>
          <w:spacing w:val="14"/>
        </w:rPr>
        <w:t>(1:1比对),以确认特定自然人是否为其所声明的身份。对应上述人脸识别系统关键步</w:t>
      </w:r>
    </w:p>
    <w:p>
      <w:pPr>
        <w:pStyle w:val="BodyText"/>
        <w:spacing w:before="1" w:line="219" w:lineRule="auto"/>
        <w:rPr>
          <w:sz w:val="20"/>
          <w:szCs w:val="20"/>
        </w:rPr>
      </w:pPr>
      <w:r>
        <w:rPr>
          <w:sz w:val="20"/>
          <w:szCs w:val="20"/>
        </w:rPr>
        <w:t>骤中人脸比对并匹配中的人脸验证。</w:t>
      </w:r>
    </w:p>
    <w:p>
      <w:pPr>
        <w:pStyle w:val="BodyText"/>
        <w:ind w:firstLine="439"/>
        <w:spacing w:before="132" w:line="273" w:lineRule="auto"/>
        <w:rPr>
          <w:sz w:val="20"/>
          <w:szCs w:val="20"/>
        </w:rPr>
      </w:pPr>
      <w:r>
        <w:rPr>
          <w:sz w:val="20"/>
          <w:szCs w:val="20"/>
          <w:spacing w:val="-3"/>
        </w:rPr>
        <w:t>人脸验证的典型应用场景为火车站、飞机场验证人证一致。在互联网领域常见的是扫脸</w:t>
      </w:r>
      <w:r>
        <w:rPr>
          <w:sz w:val="20"/>
          <w:szCs w:val="20"/>
          <w:spacing w:val="5"/>
        </w:rPr>
        <w:t xml:space="preserve">  </w:t>
      </w:r>
      <w:r>
        <w:rPr>
          <w:sz w:val="20"/>
          <w:szCs w:val="20"/>
          <w:spacing w:val="-1"/>
        </w:rPr>
        <w:t>解锁、扫脸支付等。如图13-3所示°,</w:t>
      </w:r>
      <w:r>
        <w:rPr>
          <w:rFonts w:ascii="Times New Roman" w:hAnsi="Times New Roman" w:eastAsia="Times New Roman" w:cs="Times New Roman"/>
          <w:sz w:val="20"/>
          <w:szCs w:val="20"/>
          <w:spacing w:val="-1"/>
        </w:rPr>
        <w:t>iPhoneX</w:t>
      </w:r>
      <w:r>
        <w:rPr>
          <w:rFonts w:ascii="Times New Roman" w:hAnsi="Times New Roman" w:eastAsia="Times New Roman" w:cs="Times New Roman"/>
          <w:sz w:val="20"/>
          <w:szCs w:val="20"/>
          <w:spacing w:val="49"/>
          <w:w w:val="101"/>
        </w:rPr>
        <w:t xml:space="preserve"> </w:t>
      </w:r>
      <w:r>
        <w:rPr>
          <w:sz w:val="20"/>
          <w:szCs w:val="20"/>
          <w:spacing w:val="-1"/>
        </w:rPr>
        <w:t>开始启用</w:t>
      </w:r>
      <w:r>
        <w:rPr>
          <w:rFonts w:ascii="Times New Roman" w:hAnsi="Times New Roman" w:eastAsia="Times New Roman" w:cs="Times New Roman"/>
          <w:sz w:val="20"/>
          <w:szCs w:val="20"/>
          <w:spacing w:val="-1"/>
        </w:rPr>
        <w:t>faceID</w:t>
      </w:r>
      <w:r>
        <w:rPr>
          <w:rFonts w:ascii="Times New Roman" w:hAnsi="Times New Roman" w:eastAsia="Times New Roman" w:cs="Times New Roman"/>
          <w:sz w:val="20"/>
          <w:szCs w:val="20"/>
          <w:spacing w:val="-16"/>
        </w:rPr>
        <w:t xml:space="preserve"> </w:t>
      </w:r>
      <w:r>
        <w:rPr>
          <w:sz w:val="20"/>
          <w:szCs w:val="20"/>
          <w:spacing w:val="-1"/>
        </w:rPr>
        <w:t>支持通过人脸识别解锁手机。</w:t>
      </w:r>
    </w:p>
    <w:p>
      <w:pPr>
        <w:pStyle w:val="BodyText"/>
        <w:ind w:left="439"/>
        <w:spacing w:before="86" w:line="212" w:lineRule="auto"/>
        <w:rPr>
          <w:sz w:val="20"/>
          <w:szCs w:val="20"/>
        </w:rPr>
      </w:pPr>
      <w:r>
        <w:rPr>
          <w:rFonts w:ascii="Times New Roman" w:hAnsi="Times New Roman" w:eastAsia="Times New Roman" w:cs="Times New Roman"/>
          <w:sz w:val="20"/>
          <w:szCs w:val="20"/>
          <w:spacing w:val="3"/>
        </w:rPr>
        <w:t>(2)</w:t>
      </w:r>
      <w:r>
        <w:rPr>
          <w:rFonts w:ascii="Times New Roman" w:hAnsi="Times New Roman" w:eastAsia="Times New Roman" w:cs="Times New Roman"/>
          <w:sz w:val="20"/>
          <w:szCs w:val="20"/>
          <w:spacing w:val="12"/>
        </w:rPr>
        <w:t xml:space="preserve">   </w:t>
      </w:r>
      <w:r>
        <w:rPr>
          <w:sz w:val="20"/>
          <w:szCs w:val="20"/>
          <w:spacing w:val="3"/>
        </w:rPr>
        <w:t>人脸辨识</w:t>
      </w:r>
    </w:p>
    <w:p>
      <w:pPr>
        <w:pStyle w:val="BodyText"/>
        <w:ind w:left="439"/>
        <w:spacing w:before="162" w:line="361" w:lineRule="exact"/>
        <w:rPr>
          <w:sz w:val="20"/>
          <w:szCs w:val="20"/>
        </w:rPr>
      </w:pPr>
      <w:r>
        <w:rPr>
          <w:sz w:val="20"/>
          <w:szCs w:val="20"/>
          <w:spacing w:val="7"/>
          <w:position w:val="12"/>
        </w:rPr>
        <w:t>人脸辨识是指将采集的人脸识别数据与已存储</w:t>
      </w:r>
    </w:p>
    <w:p>
      <w:pPr>
        <w:pStyle w:val="BodyText"/>
        <w:spacing w:line="219" w:lineRule="auto"/>
        <w:rPr>
          <w:sz w:val="20"/>
          <w:szCs w:val="20"/>
        </w:rPr>
      </w:pPr>
      <w:r>
        <w:rPr>
          <w:sz w:val="20"/>
          <w:szCs w:val="20"/>
          <w:spacing w:val="22"/>
        </w:rPr>
        <w:t>的指定范围内的人脸识别数据进行比对(1:</w:t>
      </w:r>
      <w:r>
        <w:rPr>
          <w:rFonts w:ascii="Times New Roman" w:hAnsi="Times New Roman" w:eastAsia="Times New Roman" w:cs="Times New Roman"/>
          <w:sz w:val="20"/>
          <w:szCs w:val="20"/>
          <w:spacing w:val="22"/>
        </w:rPr>
        <w:t>N </w:t>
      </w:r>
      <w:r>
        <w:rPr>
          <w:sz w:val="20"/>
          <w:szCs w:val="20"/>
          <w:spacing w:val="22"/>
        </w:rPr>
        <w:t>比</w:t>
      </w:r>
    </w:p>
    <w:p>
      <w:pPr>
        <w:pStyle w:val="BodyText"/>
        <w:spacing w:before="120" w:line="216" w:lineRule="auto"/>
        <w:rPr>
          <w:sz w:val="20"/>
          <w:szCs w:val="20"/>
        </w:rPr>
      </w:pPr>
      <w:r>
        <w:rPr>
          <w:sz w:val="20"/>
          <w:szCs w:val="20"/>
          <w:spacing w:val="8"/>
        </w:rPr>
        <w:t>对),以识别特定自然人。对应上述人脸识别系统关</w:t>
      </w:r>
    </w:p>
    <w:p>
      <w:pPr>
        <w:pStyle w:val="BodyText"/>
        <w:spacing w:before="129" w:line="219" w:lineRule="auto"/>
        <w:rPr>
          <w:sz w:val="20"/>
          <w:szCs w:val="20"/>
        </w:rPr>
      </w:pPr>
      <w:r>
        <w:rPr>
          <w:sz w:val="20"/>
          <w:szCs w:val="20"/>
        </w:rPr>
        <w:t>键步骤中人脸比对并匹配中的人脸识别。</w:t>
      </w:r>
    </w:p>
    <w:p>
      <w:pPr>
        <w:pStyle w:val="BodyText"/>
        <w:ind w:left="439"/>
        <w:spacing w:before="112" w:line="360" w:lineRule="exact"/>
        <w:rPr>
          <w:sz w:val="20"/>
          <w:szCs w:val="20"/>
        </w:rPr>
      </w:pPr>
      <w:r>
        <w:rPr>
          <w:sz w:val="20"/>
          <w:szCs w:val="20"/>
          <w:spacing w:val="12"/>
          <w:position w:val="12"/>
        </w:rPr>
        <w:t>人脸辨识比较受大家关注的是公共执法领域，</w:t>
      </w:r>
    </w:p>
    <w:p>
      <w:pPr>
        <w:pStyle w:val="BodyText"/>
        <w:spacing w:before="1" w:line="219" w:lineRule="auto"/>
        <w:rPr>
          <w:sz w:val="20"/>
          <w:szCs w:val="20"/>
        </w:rPr>
      </w:pPr>
      <w:r>
        <w:rPr>
          <w:sz w:val="20"/>
          <w:szCs w:val="20"/>
          <w:spacing w:val="7"/>
        </w:rPr>
        <w:t>如上文所述的劳某枝案的识别和追踪罪犯。商业领</w:t>
      </w:r>
    </w:p>
    <w:p>
      <w:pPr>
        <w:pStyle w:val="BodyText"/>
        <w:spacing w:before="121" w:line="219" w:lineRule="auto"/>
        <w:rPr>
          <w:sz w:val="20"/>
          <w:szCs w:val="20"/>
        </w:rPr>
      </w:pPr>
      <w:r>
        <w:rPr>
          <w:sz w:val="20"/>
          <w:szCs w:val="20"/>
          <w:spacing w:val="11"/>
        </w:rPr>
        <w:t>域较多发生在零售门店，如2021年3·15晚会曝光</w:t>
      </w:r>
    </w:p>
    <w:p>
      <w:pPr>
        <w:pStyle w:val="BodyText"/>
        <w:spacing w:before="124" w:line="219" w:lineRule="auto"/>
        <w:rPr>
          <w:sz w:val="20"/>
          <w:szCs w:val="20"/>
        </w:rPr>
      </w:pPr>
      <w:r>
        <w:rPr>
          <w:sz w:val="20"/>
          <w:szCs w:val="20"/>
          <w:spacing w:val="-1"/>
        </w:rPr>
        <w:t>案例：销售门店安装具有人脸识别功能的摄像头，在</w:t>
      </w:r>
    </w:p>
    <w:p>
      <w:pPr>
        <w:pStyle w:val="BodyText"/>
        <w:spacing w:before="123" w:line="219" w:lineRule="auto"/>
        <w:rPr>
          <w:sz w:val="20"/>
          <w:szCs w:val="20"/>
        </w:rPr>
      </w:pPr>
      <w:r>
        <w:rPr>
          <w:sz w:val="20"/>
          <w:szCs w:val="20"/>
          <w:spacing w:val="-1"/>
        </w:rPr>
        <w:t>消费者进店后自动抓取消费者的人脸识别信息，通过</w:t>
      </w:r>
    </w:p>
    <w:p>
      <w:pPr>
        <w:pStyle w:val="BodyText"/>
        <w:spacing w:before="123" w:line="219" w:lineRule="auto"/>
        <w:rPr>
          <w:sz w:val="20"/>
          <w:szCs w:val="20"/>
        </w:rPr>
      </w:pP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3"/>
        </w:rPr>
        <w:t xml:space="preserve"> </w:t>
      </w:r>
      <w:r>
        <w:rPr>
          <w:sz w:val="20"/>
          <w:szCs w:val="20"/>
          <w:spacing w:val="6"/>
        </w:rPr>
        <w:t>等技术分析消费者的性别、年龄，并记录其到店</w:t>
      </w:r>
    </w:p>
    <w:p>
      <w:pPr>
        <w:pStyle w:val="BodyText"/>
        <w:spacing w:before="122" w:line="219" w:lineRule="auto"/>
        <w:rPr>
          <w:sz w:val="20"/>
          <w:szCs w:val="20"/>
        </w:rPr>
      </w:pPr>
      <w:r>
        <w:rPr>
          <w:sz w:val="20"/>
          <w:szCs w:val="20"/>
          <w:spacing w:val="3"/>
        </w:rPr>
        <w:t>次数等信息，同时生成与该消费者唯一对应的</w:t>
      </w:r>
      <w:r>
        <w:rPr>
          <w:sz w:val="20"/>
          <w:szCs w:val="20"/>
          <w:spacing w:val="-23"/>
        </w:rPr>
        <w:t xml:space="preserve"> </w:t>
      </w:r>
      <w:r>
        <w:rPr>
          <w:sz w:val="20"/>
          <w:szCs w:val="20"/>
        </w:rPr>
        <w:t>ID</w:t>
      </w:r>
      <w:r>
        <w:rPr>
          <w:sz w:val="20"/>
          <w:szCs w:val="20"/>
          <w:spacing w:val="-41"/>
        </w:rPr>
        <w:t xml:space="preserve"> </w:t>
      </w:r>
      <w:r>
        <w:rPr>
          <w:sz w:val="20"/>
          <w:szCs w:val="20"/>
          <w:spacing w:val="3"/>
        </w:rPr>
        <w:t>编</w:t>
      </w:r>
    </w:p>
    <w:p>
      <w:pPr>
        <w:pStyle w:val="BodyText"/>
        <w:spacing w:before="123" w:line="167" w:lineRule="auto"/>
        <w:rPr>
          <w:sz w:val="20"/>
          <w:szCs w:val="20"/>
        </w:rPr>
      </w:pPr>
      <w:r>
        <w:rPr>
          <w:sz w:val="20"/>
          <w:szCs w:val="20"/>
          <w:spacing w:val="-1"/>
        </w:rPr>
        <w:t>号。门店根据上述数据，分析消费者的消费倾向，待</w:t>
      </w:r>
    </w:p>
    <w:p>
      <w:pPr>
        <w:pStyle w:val="BodyText"/>
        <w:ind w:left="5099"/>
        <w:spacing w:line="165" w:lineRule="auto"/>
        <w:rPr>
          <w:sz w:val="20"/>
          <w:szCs w:val="20"/>
        </w:rPr>
      </w:pPr>
      <w:r>
        <w:rPr>
          <w:sz w:val="20"/>
          <w:szCs w:val="20"/>
          <w:spacing w:val="-2"/>
        </w:rPr>
        <w:t>图13-3</w:t>
      </w:r>
      <w:r>
        <w:rPr>
          <w:sz w:val="20"/>
          <w:szCs w:val="20"/>
          <w:spacing w:val="41"/>
        </w:rPr>
        <w:t xml:space="preserve"> </w:t>
      </w:r>
      <w:r>
        <w:rPr>
          <w:rFonts w:ascii="Times New Roman" w:hAnsi="Times New Roman" w:eastAsia="Times New Roman" w:cs="Times New Roman"/>
          <w:sz w:val="20"/>
          <w:szCs w:val="20"/>
          <w:spacing w:val="-2"/>
        </w:rPr>
        <w:t>iPhone</w:t>
      </w:r>
      <w:r>
        <w:rPr>
          <w:rFonts w:ascii="Times New Roman" w:hAnsi="Times New Roman" w:eastAsia="Times New Roman" w:cs="Times New Roman"/>
          <w:sz w:val="20"/>
          <w:szCs w:val="20"/>
          <w:spacing w:val="40"/>
        </w:rPr>
        <w:t xml:space="preserve"> </w:t>
      </w:r>
      <w:r>
        <w:rPr>
          <w:rFonts w:ascii="Times New Roman" w:hAnsi="Times New Roman" w:eastAsia="Times New Roman" w:cs="Times New Roman"/>
          <w:sz w:val="20"/>
          <w:szCs w:val="20"/>
          <w:spacing w:val="-2"/>
        </w:rPr>
        <w:t>X</w:t>
      </w:r>
      <w:r>
        <w:rPr>
          <w:sz w:val="20"/>
          <w:szCs w:val="20"/>
          <w:spacing w:val="-2"/>
        </w:rPr>
        <w:t>启用</w:t>
      </w:r>
      <w:r>
        <w:rPr>
          <w:sz w:val="20"/>
          <w:szCs w:val="20"/>
          <w:spacing w:val="-49"/>
        </w:rPr>
        <w:t xml:space="preserve"> </w:t>
      </w:r>
      <w:r>
        <w:rPr>
          <w:rFonts w:ascii="Times New Roman" w:hAnsi="Times New Roman" w:eastAsia="Times New Roman" w:cs="Times New Roman"/>
          <w:sz w:val="20"/>
          <w:szCs w:val="20"/>
          <w:spacing w:val="-2"/>
        </w:rPr>
        <w:t>faceID</w:t>
      </w:r>
      <w:r>
        <w:rPr>
          <w:sz w:val="20"/>
          <w:szCs w:val="20"/>
          <w:spacing w:val="-2"/>
        </w:rPr>
        <w:t>通过</w:t>
      </w:r>
    </w:p>
    <w:p>
      <w:pPr>
        <w:pStyle w:val="BodyText"/>
        <w:spacing w:line="227" w:lineRule="auto"/>
        <w:rPr>
          <w:sz w:val="20"/>
          <w:szCs w:val="20"/>
        </w:rPr>
      </w:pPr>
      <w:r>
        <w:rPr>
          <w:sz w:val="20"/>
          <w:szCs w:val="20"/>
          <w:spacing w:val="-9"/>
          <w:position w:val="2"/>
        </w:rPr>
        <w:t>其再次到店后，制定不同的营销策略和报价方案°。</w:t>
      </w:r>
      <w:r>
        <w:rPr>
          <w:sz w:val="20"/>
          <w:szCs w:val="20"/>
          <w:spacing w:val="1"/>
          <w:position w:val="2"/>
        </w:rPr>
        <w:t xml:space="preserve">              </w:t>
      </w:r>
      <w:r>
        <w:rPr>
          <w:sz w:val="20"/>
          <w:szCs w:val="20"/>
          <w:spacing w:val="-9"/>
          <w:position w:val="-5"/>
        </w:rPr>
        <w:t>人脸识别解锁手机</w:t>
      </w:r>
    </w:p>
    <w:p>
      <w:pPr>
        <w:spacing w:line="244" w:lineRule="auto"/>
        <w:rPr>
          <w:rFonts w:ascii="Arial"/>
          <w:sz w:val="21"/>
        </w:rPr>
      </w:pPr>
      <w:r/>
    </w:p>
    <w:p>
      <w:pPr>
        <w:pStyle w:val="BodyText"/>
        <w:ind w:left="730"/>
        <w:spacing w:before="66" w:line="212" w:lineRule="auto"/>
        <w:rPr>
          <w:sz w:val="20"/>
          <w:szCs w:val="20"/>
        </w:rPr>
      </w:pPr>
      <w:r>
        <w:rPr>
          <w:sz w:val="20"/>
          <w:szCs w:val="20"/>
          <w:spacing w:val="-12"/>
          <w:w w:val="95"/>
        </w:rPr>
        <w:t>面容</w:t>
      </w:r>
      <w:r>
        <w:rPr>
          <w:rFonts w:ascii="Times New Roman" w:hAnsi="Times New Roman" w:eastAsia="Times New Roman" w:cs="Times New Roman"/>
          <w:sz w:val="20"/>
          <w:szCs w:val="20"/>
          <w:spacing w:val="-12"/>
          <w:w w:val="95"/>
        </w:rPr>
        <w:t>ID,</w:t>
      </w:r>
      <w:r>
        <w:rPr>
          <w:rFonts w:ascii="Times New Roman" w:hAnsi="Times New Roman" w:eastAsia="Times New Roman" w:cs="Times New Roman"/>
          <w:sz w:val="20"/>
          <w:szCs w:val="20"/>
          <w:spacing w:val="41"/>
          <w:w w:val="101"/>
        </w:rPr>
        <w:t xml:space="preserve"> </w:t>
      </w:r>
      <w:r>
        <w:rPr>
          <w:sz w:val="20"/>
          <w:szCs w:val="20"/>
          <w:spacing w:val="-12"/>
          <w:w w:val="95"/>
        </w:rPr>
        <w:t>介绍来自苹果官方网站：</w:t>
      </w:r>
      <w:hyperlink w:history="true" r:id="rId245">
        <w:r>
          <w:rPr>
            <w:rFonts w:ascii="Times New Roman" w:hAnsi="Times New Roman" w:eastAsia="Times New Roman" w:cs="Times New Roman"/>
            <w:sz w:val="20"/>
            <w:szCs w:val="20"/>
            <w:spacing w:val="-12"/>
            <w:w w:val="95"/>
          </w:rPr>
          <w:t>https://www.apple.com.cn/privacy/control/</w:t>
        </w:r>
      </w:hyperlink>
      <w:r>
        <w:rPr>
          <w:sz w:val="20"/>
          <w:szCs w:val="20"/>
          <w:spacing w:val="-12"/>
          <w:w w:val="95"/>
        </w:rPr>
        <w:t>。</w:t>
      </w:r>
    </w:p>
    <w:p>
      <w:pPr>
        <w:pStyle w:val="BodyText"/>
        <w:ind w:left="729" w:right="56" w:hanging="329"/>
        <w:spacing w:before="24" w:line="211" w:lineRule="auto"/>
        <w:rPr>
          <w:sz w:val="20"/>
          <w:szCs w:val="20"/>
        </w:rPr>
      </w:pPr>
      <w:r>
        <w:rPr>
          <w:sz w:val="20"/>
          <w:szCs w:val="20"/>
          <w:spacing w:val="-24"/>
          <w:w w:val="96"/>
        </w:rPr>
        <w:t>②</w:t>
      </w:r>
      <w:r>
        <w:rPr>
          <w:sz w:val="20"/>
          <w:szCs w:val="20"/>
          <w:spacing w:val="80"/>
        </w:rPr>
        <w:t xml:space="preserve"> </w:t>
      </w:r>
      <w:r>
        <w:rPr>
          <w:sz w:val="20"/>
          <w:szCs w:val="20"/>
          <w:spacing w:val="-24"/>
          <w:w w:val="96"/>
        </w:rPr>
        <w:t>沈志君及其团队：《泰和泰研析|3·15个人信息保护特辑(一)——谁在偷我的“脸”?门店人脸识别</w:t>
      </w:r>
      <w:r>
        <w:rPr>
          <w:sz w:val="20"/>
          <w:szCs w:val="20"/>
        </w:rPr>
        <w:t xml:space="preserve"> </w:t>
      </w:r>
      <w:r>
        <w:rPr>
          <w:sz w:val="20"/>
          <w:szCs w:val="20"/>
          <w:spacing w:val="-17"/>
          <w:w w:val="95"/>
        </w:rPr>
        <w:t>数据合规三宗“罪”》,2021年3月17日载于微信公众号“泰和泰律师”,见</w:t>
      </w:r>
      <w:r>
        <w:rPr>
          <w:sz w:val="20"/>
          <w:szCs w:val="20"/>
          <w:spacing w:val="-58"/>
        </w:rPr>
        <w:t xml:space="preserve"> </w:t>
      </w:r>
      <w:hyperlink w:history="true" r:id="rId246">
        <w:r>
          <w:rPr>
            <w:rFonts w:ascii="Times New Roman" w:hAnsi="Times New Roman" w:eastAsia="Times New Roman" w:cs="Times New Roman"/>
            <w:sz w:val="20"/>
            <w:szCs w:val="20"/>
            <w:spacing w:val="-18"/>
            <w:w w:val="95"/>
          </w:rPr>
          <w:t>https://mp.weixin.qq.com/s/</w:t>
        </w:r>
      </w:hyperlink>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2"/>
          <w:w w:val="94"/>
        </w:rPr>
        <w:t>kOM6fM1FsWnuUJi8IKW1g</w:t>
      </w:r>
      <w:r>
        <w:rPr>
          <w:sz w:val="20"/>
          <w:szCs w:val="20"/>
          <w:spacing w:val="-12"/>
          <w:w w:val="94"/>
        </w:rPr>
        <w:t>。</w:t>
      </w:r>
    </w:p>
    <w:p>
      <w:pPr>
        <w:spacing w:line="211" w:lineRule="auto"/>
        <w:sectPr>
          <w:pgSz w:w="9450" w:h="13320"/>
          <w:pgMar w:top="400" w:right="650" w:bottom="400" w:left="769" w:header="0" w:footer="0" w:gutter="0"/>
        </w:sectPr>
        <w:rPr>
          <w:sz w:val="20"/>
          <w:szCs w:val="20"/>
        </w:rPr>
      </w:pPr>
    </w:p>
    <w:p>
      <w:pPr>
        <w:pStyle w:val="BodyText"/>
        <w:ind w:left="105"/>
        <w:spacing w:before="147" w:line="213" w:lineRule="auto"/>
        <w:rPr>
          <w:rFonts w:ascii="SimHei" w:hAnsi="SimHei" w:eastAsia="SimHei" w:cs="SimHei"/>
          <w:sz w:val="21"/>
          <w:szCs w:val="21"/>
        </w:rPr>
      </w:pPr>
      <w:bookmarkStart w:name="bookmark44" w:id="43"/>
      <w:bookmarkEnd w:id="43"/>
      <w:r>
        <w:rPr>
          <w:sz w:val="21"/>
          <w:szCs w:val="21"/>
          <w:spacing w:val="-19"/>
          <w:position w:val="-2"/>
        </w:rPr>
        <w:t>224      </w:t>
      </w:r>
      <w:r>
        <w:rPr>
          <w:rFonts w:ascii="SimHei" w:hAnsi="SimHei" w:eastAsia="SimHei" w:cs="SimHei"/>
          <w:sz w:val="21"/>
          <w:szCs w:val="21"/>
          <w:spacing w:val="-19"/>
        </w:rPr>
        <w:t>高阶篇</w:t>
      </w:r>
      <w:r>
        <w:rPr>
          <w:rFonts w:ascii="SimHei" w:hAnsi="SimHei" w:eastAsia="SimHei" w:cs="SimHei"/>
          <w:sz w:val="21"/>
          <w:szCs w:val="21"/>
          <w:spacing w:val="-19"/>
        </w:rPr>
        <w:t xml:space="preserve"> </w:t>
      </w:r>
      <w:r>
        <w:rPr>
          <w:rFonts w:ascii="SimHei" w:hAnsi="SimHei" w:eastAsia="SimHei" w:cs="SimHei"/>
          <w:sz w:val="21"/>
          <w:szCs w:val="21"/>
          <w:spacing w:val="-19"/>
        </w:rPr>
        <w:t>见招拆招，小白化身数据合规专家应对高难场景</w:t>
      </w:r>
    </w:p>
    <w:p>
      <w:pPr>
        <w:spacing w:line="333" w:lineRule="auto"/>
        <w:rPr>
          <w:rFonts w:ascii="Arial"/>
          <w:sz w:val="21"/>
        </w:rPr>
      </w:pPr>
      <w:r/>
    </w:p>
    <w:p>
      <w:pPr>
        <w:spacing w:line="333" w:lineRule="auto"/>
        <w:rPr>
          <w:rFonts w:ascii="Arial"/>
          <w:sz w:val="21"/>
        </w:rPr>
      </w:pPr>
      <w:r/>
    </w:p>
    <w:p>
      <w:pPr>
        <w:pStyle w:val="BodyText"/>
        <w:ind w:left="534"/>
        <w:spacing w:before="69" w:line="220" w:lineRule="auto"/>
        <w:rPr>
          <w:sz w:val="21"/>
          <w:szCs w:val="21"/>
        </w:rPr>
      </w:pPr>
      <w:r>
        <w:rPr>
          <w:sz w:val="21"/>
          <w:szCs w:val="21"/>
          <w:spacing w:val="12"/>
        </w:rPr>
        <w:t>(3)人脸分析</w:t>
      </w:r>
    </w:p>
    <w:p>
      <w:pPr>
        <w:pStyle w:val="BodyText"/>
        <w:ind w:right="42"/>
        <w:spacing w:before="98" w:line="370" w:lineRule="exact"/>
        <w:jc w:val="right"/>
        <w:rPr>
          <w:sz w:val="21"/>
          <w:szCs w:val="21"/>
        </w:rPr>
      </w:pPr>
      <w:r>
        <w:rPr>
          <w:sz w:val="21"/>
          <w:szCs w:val="21"/>
          <w:spacing w:val="-2"/>
          <w:position w:val="12"/>
        </w:rPr>
        <w:t>人脸分析是指不开展人脸验证或人脸辨识，仅对采集的人脸图像进行统计、检测或</w:t>
      </w:r>
    </w:p>
    <w:p>
      <w:pPr>
        <w:pStyle w:val="BodyText"/>
        <w:ind w:left="104"/>
        <w:spacing w:line="219" w:lineRule="auto"/>
        <w:rPr>
          <w:sz w:val="21"/>
          <w:szCs w:val="21"/>
        </w:rPr>
      </w:pPr>
      <w:r>
        <w:rPr>
          <w:sz w:val="21"/>
          <w:szCs w:val="21"/>
          <w:spacing w:val="-7"/>
        </w:rPr>
        <w:t>特征分析。对应上述人脸识别系统关键步骤中的人脸特征提取。</w:t>
      </w:r>
    </w:p>
    <w:p>
      <w:pPr>
        <w:pStyle w:val="BodyText"/>
        <w:ind w:left="104" w:right="25" w:firstLine="429"/>
        <w:spacing w:before="98" w:line="302" w:lineRule="auto"/>
        <w:rPr>
          <w:sz w:val="21"/>
          <w:szCs w:val="21"/>
        </w:rPr>
      </w:pPr>
      <w:r>
        <w:rPr>
          <w:sz w:val="21"/>
          <w:szCs w:val="21"/>
          <w:spacing w:val="-2"/>
        </w:rPr>
        <w:t>人脸分析的典型应用包括公共场所人流量统计、体温检测、图片美化等，也包括对</w:t>
      </w:r>
      <w:r>
        <w:rPr>
          <w:sz w:val="21"/>
          <w:szCs w:val="21"/>
        </w:rPr>
        <w:t xml:space="preserve"> </w:t>
      </w:r>
      <w:r>
        <w:rPr>
          <w:sz w:val="21"/>
          <w:szCs w:val="21"/>
        </w:rPr>
        <w:t>情绪、倾向等方面的预测与洞察。斯坦福大学研究员米哈·科辛斯基</w:t>
      </w:r>
      <w:r>
        <w:rPr>
          <w:sz w:val="21"/>
          <w:szCs w:val="21"/>
          <w:spacing w:val="-54"/>
        </w:rPr>
        <w:t xml:space="preserve"> </w:t>
      </w:r>
      <w:r>
        <w:rPr>
          <w:rFonts w:ascii="Times New Roman" w:hAnsi="Times New Roman" w:eastAsia="Times New Roman" w:cs="Times New Roman"/>
          <w:sz w:val="21"/>
          <w:szCs w:val="21"/>
        </w:rPr>
        <w:t>(Michal  Kosinski) </w:t>
      </w:r>
      <w:r>
        <w:rPr>
          <w:sz w:val="21"/>
          <w:szCs w:val="21"/>
          <w:spacing w:val="-3"/>
        </w:rPr>
        <w:t>在《自然》杂志旗下期刊《科学报道》</w:t>
      </w:r>
      <w:r>
        <w:rPr>
          <w:rFonts w:ascii="Times New Roman" w:hAnsi="Times New Roman" w:eastAsia="Times New Roman" w:cs="Times New Roman"/>
          <w:sz w:val="21"/>
          <w:szCs w:val="21"/>
          <w:spacing w:val="-3"/>
        </w:rPr>
        <w:t>(Scientific   Reports)</w:t>
      </w:r>
      <w:r>
        <w:rPr>
          <w:rFonts w:ascii="Times New Roman" w:hAnsi="Times New Roman" w:eastAsia="Times New Roman" w:cs="Times New Roman"/>
          <w:sz w:val="21"/>
          <w:szCs w:val="21"/>
          <w:spacing w:val="-12"/>
        </w:rPr>
        <w:t xml:space="preserve"> </w:t>
      </w:r>
      <w:r>
        <w:rPr>
          <w:sz w:val="21"/>
          <w:szCs w:val="21"/>
          <w:spacing w:val="-3"/>
        </w:rPr>
        <w:t>上发表了一项新研究：</w:t>
      </w:r>
      <w:r>
        <w:rPr>
          <w:sz w:val="21"/>
          <w:szCs w:val="21"/>
          <w:spacing w:val="-4"/>
        </w:rPr>
        <w:t>通过人</w:t>
      </w:r>
      <w:r>
        <w:rPr>
          <w:sz w:val="21"/>
          <w:szCs w:val="21"/>
        </w:rPr>
        <w:t xml:space="preserve"> </w:t>
      </w:r>
      <w:r>
        <w:rPr>
          <w:sz w:val="21"/>
          <w:szCs w:val="21"/>
          <w:spacing w:val="1"/>
        </w:rPr>
        <w:t>脸识别准确分析政治倾向。研究人员总结了一些面部特征，包括稳定的特征(如面部结</w:t>
      </w:r>
      <w:r>
        <w:rPr>
          <w:sz w:val="21"/>
          <w:szCs w:val="21"/>
          <w:spacing w:val="8"/>
        </w:rPr>
        <w:t xml:space="preserve"> </w:t>
      </w:r>
      <w:r>
        <w:rPr>
          <w:sz w:val="21"/>
          <w:szCs w:val="21"/>
          <w:spacing w:val="2"/>
        </w:rPr>
        <w:t>构)和短期的特征(如表情、妆容、面部毛</w:t>
      </w:r>
      <w:r>
        <w:rPr>
          <w:sz w:val="21"/>
          <w:szCs w:val="21"/>
          <w:spacing w:val="1"/>
        </w:rPr>
        <w:t>发、头部方向等)。他们将人脸识别算法应用</w:t>
      </w:r>
      <w:r>
        <w:rPr>
          <w:sz w:val="21"/>
          <w:szCs w:val="21"/>
        </w:rPr>
        <w:t xml:space="preserve"> </w:t>
      </w:r>
      <w:r>
        <w:rPr>
          <w:sz w:val="21"/>
          <w:szCs w:val="21"/>
          <w:spacing w:val="-2"/>
        </w:rPr>
        <w:t>在志愿者的照片上，比较自由派和保守派人士的面部特征，进而预测其政治倾向。结果</w:t>
      </w:r>
      <w:r>
        <w:rPr>
          <w:sz w:val="21"/>
          <w:szCs w:val="21"/>
          <w:spacing w:val="17"/>
        </w:rPr>
        <w:t xml:space="preserve"> </w:t>
      </w:r>
      <w:r>
        <w:rPr>
          <w:sz w:val="21"/>
          <w:szCs w:val="21"/>
        </w:rPr>
        <w:t>显示，人脸识别正确区分政治倾向的准确率高达72%,而人类区分</w:t>
      </w:r>
      <w:r>
        <w:rPr>
          <w:sz w:val="21"/>
          <w:szCs w:val="21"/>
          <w:spacing w:val="-1"/>
        </w:rPr>
        <w:t>的准确率仅为55%°。</w:t>
      </w:r>
    </w:p>
    <w:p>
      <w:pPr>
        <w:pStyle w:val="BodyText"/>
        <w:ind w:left="104" w:right="9" w:firstLine="429"/>
        <w:spacing w:before="118" w:line="297" w:lineRule="auto"/>
        <w:rPr>
          <w:sz w:val="21"/>
          <w:szCs w:val="21"/>
        </w:rPr>
      </w:pPr>
      <w:r>
        <w:rPr>
          <w:sz w:val="21"/>
          <w:szCs w:val="21"/>
          <w:spacing w:val="-2"/>
        </w:rPr>
        <w:t>总而言之，人脸识别技术在现代社会得到了大范围的运用，甚至可以说改变了我们</w:t>
      </w:r>
      <w:r>
        <w:rPr>
          <w:sz w:val="21"/>
          <w:szCs w:val="21"/>
          <w:spacing w:val="6"/>
        </w:rPr>
        <w:t xml:space="preserve"> </w:t>
      </w:r>
      <w:r>
        <w:rPr>
          <w:sz w:val="21"/>
          <w:szCs w:val="21"/>
          <w:spacing w:val="-1"/>
        </w:rPr>
        <w:t>的很多生活习惯和方式。但是技术发展不完善以及规制要求滞后于技术发展，也引发了</w:t>
      </w:r>
      <w:r>
        <w:rPr>
          <w:sz w:val="21"/>
          <w:szCs w:val="21"/>
          <w:spacing w:val="11"/>
        </w:rPr>
        <w:t xml:space="preserve"> </w:t>
      </w:r>
      <w:r>
        <w:rPr>
          <w:sz w:val="21"/>
          <w:szCs w:val="21"/>
          <w:spacing w:val="-1"/>
        </w:rPr>
        <w:t>人们很大的抵触和质疑。本书在厘清了人脸识别系统的运行步骤以及关键</w:t>
      </w:r>
      <w:r>
        <w:rPr>
          <w:sz w:val="21"/>
          <w:szCs w:val="21"/>
          <w:spacing w:val="-2"/>
        </w:rPr>
        <w:t>技术后，梳理</w:t>
      </w:r>
      <w:r>
        <w:rPr>
          <w:sz w:val="21"/>
          <w:szCs w:val="21"/>
        </w:rPr>
        <w:t xml:space="preserve"> </w:t>
      </w:r>
      <w:r>
        <w:rPr>
          <w:sz w:val="21"/>
          <w:szCs w:val="21"/>
          <w:spacing w:val="-2"/>
        </w:rPr>
        <w:t>了典型的应用场景，为其后映射到数据合规领域的要求以及基于场景出发的合规梳理奠</w:t>
      </w:r>
      <w:r>
        <w:rPr>
          <w:sz w:val="21"/>
          <w:szCs w:val="21"/>
          <w:spacing w:val="14"/>
        </w:rPr>
        <w:t xml:space="preserve"> </w:t>
      </w:r>
      <w:r>
        <w:rPr>
          <w:sz w:val="21"/>
          <w:szCs w:val="21"/>
          <w:spacing w:val="-10"/>
        </w:rPr>
        <w:t>定良好的基础。</w:t>
      </w:r>
    </w:p>
    <w:p>
      <w:pPr>
        <w:spacing w:line="452" w:lineRule="auto"/>
        <w:rPr>
          <w:rFonts w:ascii="Arial"/>
          <w:sz w:val="21"/>
        </w:rPr>
      </w:pPr>
      <w:r/>
    </w:p>
    <w:p>
      <w:pPr>
        <w:pStyle w:val="BodyText"/>
        <w:ind w:left="1688"/>
        <w:spacing w:before="95" w:line="219" w:lineRule="auto"/>
        <w:rPr>
          <w:sz w:val="29"/>
          <w:szCs w:val="29"/>
        </w:rPr>
      </w:pPr>
      <w:r>
        <w:rPr>
          <w:sz w:val="29"/>
          <w:szCs w:val="29"/>
          <w:b/>
          <w:bCs/>
          <w:spacing w:val="-7"/>
        </w:rPr>
        <w:t>第二节</w:t>
      </w:r>
      <w:r>
        <w:rPr>
          <w:sz w:val="29"/>
          <w:szCs w:val="29"/>
          <w:spacing w:val="122"/>
        </w:rPr>
        <w:t xml:space="preserve"> </w:t>
      </w:r>
      <w:r>
        <w:rPr>
          <w:sz w:val="29"/>
          <w:szCs w:val="29"/>
          <w:b/>
          <w:bCs/>
          <w:spacing w:val="-7"/>
        </w:rPr>
        <w:t>映射人脸识别的数据合规要点</w:t>
      </w:r>
    </w:p>
    <w:p>
      <w:pPr>
        <w:pStyle w:val="BodyText"/>
        <w:ind w:right="23" w:firstLine="534"/>
        <w:spacing w:before="167" w:line="297" w:lineRule="auto"/>
        <w:jc w:val="both"/>
        <w:rPr>
          <w:sz w:val="21"/>
          <w:szCs w:val="21"/>
        </w:rPr>
      </w:pPr>
      <w:r>
        <w:rPr>
          <w:sz w:val="21"/>
          <w:szCs w:val="21"/>
          <w:spacing w:val="12"/>
        </w:rPr>
        <w:t>人脸识别的规制要求自2021年开始有了大范围的发展，包括2021年4月公布的</w:t>
      </w:r>
      <w:r>
        <w:rPr>
          <w:sz w:val="21"/>
          <w:szCs w:val="21"/>
          <w:spacing w:val="4"/>
        </w:rPr>
        <w:t xml:space="preserve"> </w:t>
      </w:r>
      <w:r>
        <w:rPr>
          <w:sz w:val="21"/>
          <w:szCs w:val="21"/>
          <w:spacing w:val="6"/>
        </w:rPr>
        <w:t>《信息安全技术</w:t>
      </w:r>
      <w:r>
        <w:rPr>
          <w:sz w:val="21"/>
          <w:szCs w:val="21"/>
          <w:spacing w:val="46"/>
        </w:rPr>
        <w:t xml:space="preserve"> </w:t>
      </w:r>
      <w:r>
        <w:rPr>
          <w:sz w:val="21"/>
          <w:szCs w:val="21"/>
          <w:spacing w:val="6"/>
        </w:rPr>
        <w:t>人脸识别数据安全要求(征求意见稿)》(简称《人脸识别数据安全要</w:t>
      </w:r>
      <w:r>
        <w:rPr>
          <w:sz w:val="21"/>
          <w:szCs w:val="21"/>
        </w:rPr>
        <w:t xml:space="preserve"> </w:t>
      </w:r>
      <w:r>
        <w:rPr>
          <w:sz w:val="21"/>
          <w:szCs w:val="21"/>
          <w:spacing w:val="2"/>
        </w:rPr>
        <w:t>求》)、2021年7月公布的《最高人民法院关</w:t>
      </w:r>
      <w:r>
        <w:rPr>
          <w:sz w:val="21"/>
          <w:szCs w:val="21"/>
          <w:spacing w:val="1"/>
        </w:rPr>
        <w:t>于审理使用人脸识别技术处理个人信息相关</w:t>
      </w:r>
      <w:r>
        <w:rPr>
          <w:sz w:val="21"/>
          <w:szCs w:val="21"/>
        </w:rPr>
        <w:t xml:space="preserve"> </w:t>
      </w:r>
      <w:r>
        <w:rPr>
          <w:sz w:val="21"/>
          <w:szCs w:val="21"/>
          <w:spacing w:val="1"/>
        </w:rPr>
        <w:t>民事案件适用法律若干问题的规定》(以下简称《人脸识别司法解释》),2021年8月公布</w:t>
      </w:r>
      <w:r>
        <w:rPr>
          <w:sz w:val="21"/>
          <w:szCs w:val="21"/>
          <w:spacing w:val="2"/>
        </w:rPr>
        <w:t xml:space="preserve"> </w:t>
      </w:r>
      <w:r>
        <w:rPr>
          <w:sz w:val="21"/>
          <w:szCs w:val="21"/>
          <w:spacing w:val="-3"/>
        </w:rPr>
        <w:t>的《个人信息保护法》也明确规定了人脸识别相关条款。</w:t>
      </w:r>
    </w:p>
    <w:p>
      <w:pPr>
        <w:pStyle w:val="BodyText"/>
        <w:ind w:right="35"/>
        <w:spacing w:before="120" w:line="370" w:lineRule="exact"/>
        <w:jc w:val="right"/>
        <w:rPr>
          <w:sz w:val="21"/>
          <w:szCs w:val="21"/>
        </w:rPr>
      </w:pPr>
      <w:r>
        <w:rPr>
          <w:sz w:val="21"/>
          <w:szCs w:val="21"/>
          <w:spacing w:val="-2"/>
          <w:position w:val="12"/>
        </w:rPr>
        <w:t>如上所述，人脸识别技术的本质是生物识别，因此数据合规要求应当围绕生物识别</w:t>
      </w:r>
    </w:p>
    <w:p>
      <w:pPr>
        <w:pStyle w:val="BodyText"/>
        <w:ind w:left="104"/>
        <w:spacing w:before="1" w:line="219" w:lineRule="auto"/>
        <w:rPr>
          <w:sz w:val="21"/>
          <w:szCs w:val="21"/>
        </w:rPr>
      </w:pPr>
      <w:r>
        <w:rPr>
          <w:sz w:val="21"/>
          <w:szCs w:val="21"/>
          <w:spacing w:val="-7"/>
        </w:rPr>
        <w:t>数据合规要求，以及特殊规定适用于人脸识别相关数据的数据合规要求展开。</w:t>
      </w:r>
    </w:p>
    <w:p>
      <w:pPr>
        <w:ind w:left="537"/>
        <w:spacing w:before="186" w:line="222" w:lineRule="auto"/>
        <w:outlineLvl w:val="1"/>
        <w:rPr>
          <w:rFonts w:ascii="SimHei" w:hAnsi="SimHei" w:eastAsia="SimHei" w:cs="SimHei"/>
          <w:sz w:val="21"/>
          <w:szCs w:val="21"/>
        </w:rPr>
      </w:pPr>
      <w:r>
        <w:rPr>
          <w:rFonts w:ascii="SimHei" w:hAnsi="SimHei" w:eastAsia="SimHei" w:cs="SimHei"/>
          <w:sz w:val="21"/>
          <w:szCs w:val="21"/>
          <w:b/>
          <w:bCs/>
          <w:spacing w:val="-10"/>
        </w:rPr>
        <w:t>1.人脸识别的数据合规要点</w:t>
      </w:r>
    </w:p>
    <w:p>
      <w:pPr>
        <w:pStyle w:val="BodyText"/>
        <w:ind w:left="534"/>
        <w:spacing w:before="112" w:line="219" w:lineRule="auto"/>
        <w:rPr>
          <w:sz w:val="21"/>
          <w:szCs w:val="21"/>
        </w:rPr>
      </w:pPr>
      <w:r>
        <w:rPr>
          <w:sz w:val="21"/>
          <w:szCs w:val="21"/>
          <w:spacing w:val="2"/>
        </w:rPr>
        <w:t>(1)特定目的和充分必要性</w:t>
      </w:r>
    </w:p>
    <w:p>
      <w:pPr>
        <w:pStyle w:val="BodyText"/>
        <w:ind w:right="2"/>
        <w:spacing w:before="121" w:line="219" w:lineRule="auto"/>
        <w:jc w:val="right"/>
        <w:rPr>
          <w:sz w:val="21"/>
          <w:szCs w:val="21"/>
        </w:rPr>
      </w:pPr>
      <w:r>
        <w:rPr>
          <w:sz w:val="21"/>
          <w:szCs w:val="21"/>
          <w:spacing w:val="-1"/>
        </w:rPr>
        <w:t>根据《个人信息保护法》的规定，生物识别信息属于敏感个人信息，因此只有在具</w:t>
      </w:r>
    </w:p>
    <w:p>
      <w:pPr>
        <w:pStyle w:val="BodyText"/>
        <w:ind w:left="864" w:hanging="359"/>
        <w:spacing w:before="288" w:line="211" w:lineRule="auto"/>
        <w:rPr>
          <w:sz w:val="21"/>
          <w:szCs w:val="21"/>
        </w:rPr>
      </w:pPr>
      <w:r>
        <w:rPr>
          <w:rFonts w:ascii="Arial" w:hAnsi="Arial" w:eastAsia="Arial" w:cs="Arial"/>
          <w:sz w:val="21"/>
          <w:szCs w:val="21"/>
          <w:spacing w:val="-23"/>
          <w:w w:val="94"/>
        </w:rPr>
        <w:t>=    </w:t>
      </w:r>
      <w:r>
        <w:rPr>
          <w:sz w:val="21"/>
          <w:szCs w:val="21"/>
          <w:spacing w:val="-23"/>
          <w:w w:val="94"/>
        </w:rPr>
        <w:t>石悦欣，冯群星：《人脸识别可分析政治倾向!继同性恋检测后，斯坦福又有新研究》,2021年1月</w:t>
      </w:r>
      <w:r>
        <w:rPr>
          <w:sz w:val="21"/>
          <w:szCs w:val="21"/>
          <w:spacing w:val="12"/>
        </w:rPr>
        <w:t xml:space="preserve"> </w:t>
      </w:r>
      <w:r>
        <w:rPr>
          <w:sz w:val="21"/>
          <w:szCs w:val="21"/>
          <w:spacing w:val="-10"/>
          <w:w w:val="91"/>
        </w:rPr>
        <w:t>15日载于微信公众号</w:t>
      </w:r>
      <w:r>
        <w:rPr>
          <w:sz w:val="21"/>
          <w:szCs w:val="21"/>
          <w:spacing w:val="-65"/>
        </w:rPr>
        <w:t xml:space="preserve"> </w:t>
      </w:r>
      <w:r>
        <w:rPr>
          <w:rFonts w:ascii="Times New Roman" w:hAnsi="Times New Roman" w:eastAsia="Times New Roman" w:cs="Times New Roman"/>
          <w:sz w:val="21"/>
          <w:szCs w:val="21"/>
          <w:spacing w:val="-10"/>
          <w:w w:val="91"/>
        </w:rPr>
        <w:t>“AI</w:t>
      </w:r>
      <w:r>
        <w:rPr>
          <w:sz w:val="21"/>
          <w:szCs w:val="21"/>
          <w:spacing w:val="-10"/>
          <w:w w:val="91"/>
        </w:rPr>
        <w:t>前哨站”,见</w:t>
      </w:r>
      <w:hyperlink w:history="true" r:id="rId247">
        <w:r>
          <w:rPr>
            <w:rFonts w:ascii="Times New Roman" w:hAnsi="Times New Roman" w:eastAsia="Times New Roman" w:cs="Times New Roman"/>
            <w:sz w:val="21"/>
            <w:szCs w:val="21"/>
            <w:spacing w:val="-10"/>
            <w:w w:val="91"/>
          </w:rPr>
          <w:t>https://mp.weixin.qq.co</w:t>
        </w:r>
        <w:r>
          <w:rPr>
            <w:rFonts w:ascii="Times New Roman" w:hAnsi="Times New Roman" w:eastAsia="Times New Roman" w:cs="Times New Roman"/>
            <w:sz w:val="21"/>
            <w:szCs w:val="21"/>
            <w:spacing w:val="-11"/>
            <w:w w:val="91"/>
          </w:rPr>
          <w:t>m/s/ldiZHJkrWNYNxritfbDsg</w:t>
        </w:r>
      </w:hyperlink>
      <w:r>
        <w:rPr>
          <w:sz w:val="21"/>
          <w:szCs w:val="21"/>
          <w:spacing w:val="-11"/>
          <w:w w:val="91"/>
        </w:rPr>
        <w:t>。</w:t>
      </w:r>
    </w:p>
    <w:p>
      <w:pPr>
        <w:spacing w:line="211" w:lineRule="auto"/>
        <w:sectPr>
          <w:pgSz w:w="9450" w:h="13340"/>
          <w:pgMar w:top="400" w:right="805" w:bottom="400" w:left="575" w:header="0" w:footer="0" w:gutter="0"/>
        </w:sectPr>
        <w:rPr>
          <w:sz w:val="21"/>
          <w:szCs w:val="21"/>
        </w:rPr>
      </w:pPr>
    </w:p>
    <w:p>
      <w:pPr>
        <w:ind w:left="2520"/>
        <w:spacing w:before="129" w:line="218" w:lineRule="auto"/>
        <w:rPr>
          <w:rFonts w:ascii="YouYuan" w:hAnsi="YouYuan" w:eastAsia="YouYuan" w:cs="YouYuan"/>
          <w:sz w:val="20"/>
          <w:szCs w:val="20"/>
        </w:rPr>
      </w:pPr>
      <w:r>
        <w:drawing>
          <wp:anchor distT="0" distB="0" distL="0" distR="0" simplePos="0" relativeHeight="253659136" behindDoc="0" locked="0" layoutInCell="0" allowOverlap="1">
            <wp:simplePos x="0" y="0"/>
            <wp:positionH relativeFrom="page">
              <wp:posOffset>425453</wp:posOffset>
            </wp:positionH>
            <wp:positionV relativeFrom="page">
              <wp:posOffset>7188198</wp:posOffset>
            </wp:positionV>
            <wp:extent cx="1276360" cy="6350"/>
            <wp:effectExtent l="0" t="0" r="0" b="0"/>
            <wp:wrapNone/>
            <wp:docPr id="458" name="IM 458"/>
            <wp:cNvGraphicFramePr/>
            <a:graphic>
              <a:graphicData uri="http://schemas.openxmlformats.org/drawingml/2006/picture">
                <pic:pic>
                  <pic:nvPicPr>
                    <pic:cNvPr id="458" name="IM 458"/>
                    <pic:cNvPicPr/>
                  </pic:nvPicPr>
                  <pic:blipFill>
                    <a:blip r:embed="rId248"/>
                    <a:stretch>
                      <a:fillRect/>
                    </a:stretch>
                  </pic:blipFill>
                  <pic:spPr>
                    <a:xfrm rot="0">
                      <a:off x="0" y="0"/>
                      <a:ext cx="1276360" cy="6350"/>
                    </a:xfrm>
                    <a:prstGeom prst="rect">
                      <a:avLst/>
                    </a:prstGeom>
                  </pic:spPr>
                </pic:pic>
              </a:graphicData>
            </a:graphic>
          </wp:anchor>
        </w:drawing>
      </w:r>
      <w:r>
        <w:rPr>
          <w:rFonts w:ascii="YouYuan" w:hAnsi="YouYuan" w:eastAsia="YouYuan" w:cs="YouYuan"/>
          <w:sz w:val="20"/>
          <w:szCs w:val="20"/>
          <w:spacing w:val="-12"/>
        </w:rPr>
        <w:t>第十三章</w:t>
      </w:r>
      <w:r>
        <w:rPr>
          <w:rFonts w:ascii="YouYuan" w:hAnsi="YouYuan" w:eastAsia="YouYuan" w:cs="YouYuan"/>
          <w:sz w:val="20"/>
          <w:szCs w:val="20"/>
          <w:spacing w:val="-12"/>
        </w:rPr>
        <w:t xml:space="preserve"> </w:t>
      </w:r>
      <w:r>
        <w:rPr>
          <w:rFonts w:ascii="YouYuan" w:hAnsi="YouYuan" w:eastAsia="YouYuan" w:cs="YouYuan"/>
          <w:sz w:val="20"/>
          <w:szCs w:val="20"/>
          <w:spacing w:val="-12"/>
        </w:rPr>
        <w:t>生物识别技术的发展：人脸识别的恐慌与合</w:t>
      </w:r>
      <w:r>
        <w:rPr>
          <w:rFonts w:ascii="YouYuan" w:hAnsi="YouYuan" w:eastAsia="YouYuan" w:cs="YouYuan"/>
          <w:sz w:val="20"/>
          <w:szCs w:val="20"/>
          <w:spacing w:val="-13"/>
        </w:rPr>
        <w:t>规</w:t>
      </w:r>
      <w:r>
        <w:rPr>
          <w:rFonts w:ascii="YouYuan" w:hAnsi="YouYuan" w:eastAsia="YouYuan" w:cs="YouYuan"/>
          <w:sz w:val="20"/>
          <w:szCs w:val="20"/>
          <w:spacing w:val="-13"/>
        </w:rPr>
        <w:t xml:space="preserve">      </w:t>
      </w:r>
      <w:r>
        <w:rPr>
          <w:rFonts w:ascii="YouYuan" w:hAnsi="YouYuan" w:eastAsia="YouYuan" w:cs="YouYuan"/>
          <w:sz w:val="20"/>
          <w:szCs w:val="20"/>
          <w:spacing w:val="-13"/>
        </w:rPr>
        <w:t>225</w:t>
      </w:r>
    </w:p>
    <w:p>
      <w:pPr>
        <w:spacing w:line="331" w:lineRule="auto"/>
        <w:rPr>
          <w:rFonts w:ascii="Arial"/>
          <w:sz w:val="21"/>
        </w:rPr>
      </w:pPr>
      <w:r/>
    </w:p>
    <w:p>
      <w:pPr>
        <w:spacing w:line="331" w:lineRule="auto"/>
        <w:rPr>
          <w:rFonts w:ascii="Arial"/>
          <w:sz w:val="21"/>
        </w:rPr>
      </w:pPr>
      <w:r/>
    </w:p>
    <w:p>
      <w:pPr>
        <w:pStyle w:val="BodyText"/>
        <w:spacing w:before="65" w:line="371" w:lineRule="exact"/>
        <w:rPr>
          <w:sz w:val="20"/>
          <w:szCs w:val="20"/>
        </w:rPr>
      </w:pPr>
      <w:r>
        <w:rPr>
          <w:sz w:val="20"/>
          <w:szCs w:val="20"/>
          <w:spacing w:val="9"/>
          <w:position w:val="12"/>
        </w:rPr>
        <w:t>有特定的目的和充分的必要性时，才可以处理人脸识别信息</w:t>
      </w:r>
      <w:r>
        <w:rPr>
          <w:sz w:val="20"/>
          <w:szCs w:val="20"/>
          <w:spacing w:val="8"/>
          <w:position w:val="12"/>
        </w:rPr>
        <w:t>。在衡量收集、使用人脸识</w:t>
      </w:r>
    </w:p>
    <w:p>
      <w:pPr>
        <w:pStyle w:val="BodyText"/>
        <w:spacing w:line="219" w:lineRule="auto"/>
        <w:rPr>
          <w:sz w:val="20"/>
          <w:szCs w:val="20"/>
        </w:rPr>
      </w:pPr>
      <w:r>
        <w:rPr>
          <w:sz w:val="20"/>
          <w:szCs w:val="20"/>
          <w:spacing w:val="1"/>
        </w:rPr>
        <w:t>别信息时，需要从场景出发判定特定目的和充分必要性。</w:t>
      </w:r>
    </w:p>
    <w:p>
      <w:pPr>
        <w:ind w:right="60" w:firstLine="312"/>
        <w:spacing w:before="117" w:line="302" w:lineRule="auto"/>
        <w:jc w:val="both"/>
        <w:rPr>
          <w:rFonts w:ascii="KaiTi" w:hAnsi="KaiTi" w:eastAsia="KaiTi" w:cs="KaiTi"/>
          <w:sz w:val="20"/>
          <w:szCs w:val="20"/>
        </w:rPr>
      </w:pPr>
      <w:r>
        <w:rPr>
          <w:rFonts w:ascii="SimHei" w:hAnsi="SimHei" w:eastAsia="SimHei" w:cs="SimHei"/>
          <w:sz w:val="20"/>
          <w:szCs w:val="20"/>
          <w:b/>
          <w:bCs/>
          <w:spacing w:val="10"/>
        </w:rPr>
        <w:t>【案例</w:t>
      </w:r>
      <w:r>
        <w:rPr>
          <w:rFonts w:ascii="KaiTi" w:hAnsi="KaiTi" w:eastAsia="KaiTi" w:cs="KaiTi"/>
          <w:sz w:val="20"/>
          <w:szCs w:val="20"/>
          <w:b/>
          <w:bCs/>
          <w:spacing w:val="10"/>
        </w:rPr>
        <w:t>】</w:t>
      </w:r>
      <w:r>
        <w:rPr>
          <w:rFonts w:ascii="KaiTi" w:hAnsi="KaiTi" w:eastAsia="KaiTi" w:cs="KaiTi"/>
          <w:sz w:val="20"/>
          <w:szCs w:val="20"/>
          <w:spacing w:val="10"/>
        </w:rPr>
        <w:t>《南方都市报》曾于2020年11月22日报道，售楼处安装人脸识别系</w:t>
      </w:r>
      <w:r>
        <w:rPr>
          <w:rFonts w:ascii="KaiTi" w:hAnsi="KaiTi" w:eastAsia="KaiTi" w:cs="KaiTi"/>
          <w:sz w:val="20"/>
          <w:szCs w:val="20"/>
          <w:spacing w:val="9"/>
        </w:rPr>
        <w:t>统，未</w:t>
      </w:r>
      <w:r>
        <w:rPr>
          <w:rFonts w:ascii="KaiTi" w:hAnsi="KaiTi" w:eastAsia="KaiTi" w:cs="KaiTi"/>
          <w:sz w:val="20"/>
          <w:szCs w:val="20"/>
        </w:rPr>
        <w:t xml:space="preserve"> </w:t>
      </w:r>
      <w:r>
        <w:rPr>
          <w:rFonts w:ascii="KaiTi" w:hAnsi="KaiTi" w:eastAsia="KaiTi" w:cs="KaiTi"/>
          <w:sz w:val="20"/>
          <w:szCs w:val="20"/>
          <w:spacing w:val="8"/>
        </w:rPr>
        <w:t>经消费者同意且未做显著提醒，即收集并存储其面部数据用以帮助房企判断某个购</w:t>
      </w:r>
      <w:r>
        <w:rPr>
          <w:rFonts w:ascii="KaiTi" w:hAnsi="KaiTi" w:eastAsia="KaiTi" w:cs="KaiTi"/>
          <w:sz w:val="20"/>
          <w:szCs w:val="20"/>
          <w:spacing w:val="7"/>
        </w:rPr>
        <w:t>房者</w:t>
      </w:r>
      <w:r>
        <w:rPr>
          <w:rFonts w:ascii="KaiTi" w:hAnsi="KaiTi" w:eastAsia="KaiTi" w:cs="KaiTi"/>
          <w:sz w:val="20"/>
          <w:szCs w:val="20"/>
        </w:rPr>
        <w:t xml:space="preserve"> </w:t>
      </w:r>
      <w:r>
        <w:rPr>
          <w:rFonts w:ascii="KaiTi" w:hAnsi="KaiTi" w:eastAsia="KaiTi" w:cs="KaiTi"/>
          <w:sz w:val="20"/>
          <w:szCs w:val="20"/>
          <w:spacing w:val="8"/>
        </w:rPr>
        <w:t>是什么类型、是谁的客户、佣金应该发给谁等问题。人脸识别系统还将消费者区分为不</w:t>
      </w:r>
      <w:r>
        <w:rPr>
          <w:rFonts w:ascii="KaiTi" w:hAnsi="KaiTi" w:eastAsia="KaiTi" w:cs="KaiTi"/>
          <w:sz w:val="20"/>
          <w:szCs w:val="20"/>
          <w:spacing w:val="5"/>
        </w:rPr>
        <w:t xml:space="preserve"> </w:t>
      </w:r>
      <w:r>
        <w:rPr>
          <w:rFonts w:ascii="KaiTi" w:hAnsi="KaiTi" w:eastAsia="KaiTi" w:cs="KaiTi"/>
          <w:sz w:val="20"/>
          <w:szCs w:val="20"/>
          <w:spacing w:val="8"/>
        </w:rPr>
        <w:t>同类型，给予不同的优惠力度，有“价格和服务歧视”之嫌疑。于是南京市房管局启动</w:t>
      </w:r>
      <w:r>
        <w:rPr>
          <w:rFonts w:ascii="KaiTi" w:hAnsi="KaiTi" w:eastAsia="KaiTi" w:cs="KaiTi"/>
          <w:sz w:val="20"/>
          <w:szCs w:val="20"/>
          <w:spacing w:val="2"/>
        </w:rPr>
        <w:t xml:space="preserve"> </w:t>
      </w:r>
      <w:r>
        <w:rPr>
          <w:rFonts w:ascii="KaiTi" w:hAnsi="KaiTi" w:eastAsia="KaiTi" w:cs="KaiTi"/>
          <w:sz w:val="20"/>
          <w:szCs w:val="20"/>
          <w:spacing w:val="6"/>
        </w:rPr>
        <w:t>了对售楼处安装人脸识别系统的检查工作，</w:t>
      </w:r>
      <w:r>
        <w:rPr>
          <w:rFonts w:ascii="KaiTi" w:hAnsi="KaiTi" w:eastAsia="KaiTi" w:cs="KaiTi"/>
          <w:sz w:val="20"/>
          <w:szCs w:val="20"/>
          <w:spacing w:val="5"/>
        </w:rPr>
        <w:t>这在全国尚属首例。</w:t>
      </w:r>
    </w:p>
    <w:p>
      <w:pPr>
        <w:pStyle w:val="BodyText"/>
        <w:ind w:left="410"/>
        <w:spacing w:before="169" w:line="219" w:lineRule="auto"/>
        <w:rPr>
          <w:sz w:val="20"/>
          <w:szCs w:val="20"/>
        </w:rPr>
      </w:pPr>
      <w:r>
        <w:rPr>
          <w:sz w:val="20"/>
          <w:szCs w:val="20"/>
          <w:spacing w:val="9"/>
        </w:rPr>
        <w:t>(2)公开并遵守人脸信息处理规则</w:t>
      </w:r>
    </w:p>
    <w:p>
      <w:pPr>
        <w:pStyle w:val="BodyText"/>
        <w:ind w:left="410"/>
        <w:spacing w:before="112" w:line="369" w:lineRule="exact"/>
        <w:rPr>
          <w:sz w:val="20"/>
          <w:szCs w:val="20"/>
        </w:rPr>
      </w:pPr>
      <w:r>
        <w:rPr>
          <w:sz w:val="20"/>
          <w:szCs w:val="20"/>
          <w:spacing w:val="8"/>
          <w:position w:val="12"/>
        </w:rPr>
        <w:t>根据《个人信息保护法》和《人脸识别司法解释》的规定，处理人脸识别信息应当</w:t>
      </w:r>
    </w:p>
    <w:p>
      <w:pPr>
        <w:pStyle w:val="BodyText"/>
        <w:spacing w:line="217" w:lineRule="auto"/>
        <w:rPr>
          <w:sz w:val="20"/>
          <w:szCs w:val="20"/>
        </w:rPr>
      </w:pPr>
      <w:r>
        <w:rPr>
          <w:sz w:val="20"/>
          <w:szCs w:val="20"/>
        </w:rPr>
        <w:t>告知用户如下信息，并公开处理规则并予以遵守：</w:t>
      </w:r>
    </w:p>
    <w:p>
      <w:pPr>
        <w:pStyle w:val="BodyText"/>
        <w:ind w:left="410"/>
        <w:spacing w:before="126" w:line="219" w:lineRule="auto"/>
        <w:rPr>
          <w:sz w:val="20"/>
          <w:szCs w:val="20"/>
        </w:rPr>
      </w:pPr>
      <w:r>
        <w:rPr>
          <w:sz w:val="20"/>
          <w:szCs w:val="20"/>
          <w:spacing w:val="5"/>
        </w:rPr>
        <w:t>1)个人信息处理者的名称或者姓名和联系方式。</w:t>
      </w:r>
    </w:p>
    <w:p>
      <w:pPr>
        <w:pStyle w:val="BodyText"/>
        <w:ind w:left="410"/>
        <w:spacing w:before="133" w:line="219" w:lineRule="auto"/>
        <w:rPr>
          <w:sz w:val="20"/>
          <w:szCs w:val="20"/>
        </w:rPr>
      </w:pPr>
      <w:r>
        <w:rPr>
          <w:sz w:val="20"/>
          <w:szCs w:val="20"/>
          <w:spacing w:val="5"/>
        </w:rPr>
        <w:t>2)处理的目的、方式和个人信息的种类、保存期限。</w:t>
      </w:r>
    </w:p>
    <w:p>
      <w:pPr>
        <w:pStyle w:val="BodyText"/>
        <w:ind w:left="410"/>
        <w:spacing w:before="113" w:line="219" w:lineRule="auto"/>
        <w:rPr>
          <w:sz w:val="20"/>
          <w:szCs w:val="20"/>
        </w:rPr>
      </w:pPr>
      <w:r>
        <w:rPr>
          <w:sz w:val="20"/>
          <w:szCs w:val="20"/>
          <w:spacing w:val="6"/>
        </w:rPr>
        <w:t>3)个人行使权利的方式和程序。</w:t>
      </w:r>
    </w:p>
    <w:p>
      <w:pPr>
        <w:pStyle w:val="BodyText"/>
        <w:ind w:left="410"/>
        <w:spacing w:before="122" w:line="219" w:lineRule="auto"/>
        <w:rPr>
          <w:sz w:val="20"/>
          <w:szCs w:val="20"/>
        </w:rPr>
      </w:pPr>
      <w:r>
        <w:rPr>
          <w:sz w:val="20"/>
          <w:szCs w:val="20"/>
          <w:spacing w:val="7"/>
        </w:rPr>
        <w:t>4)处理敏感个人信息的必要性以及对个人权益的影响。</w:t>
      </w:r>
    </w:p>
    <w:p>
      <w:pPr>
        <w:ind w:right="38" w:firstLine="312"/>
        <w:spacing w:before="102" w:line="316" w:lineRule="auto"/>
        <w:rPr>
          <w:rFonts w:ascii="KaiTi" w:hAnsi="KaiTi" w:eastAsia="KaiTi" w:cs="KaiTi"/>
          <w:sz w:val="20"/>
          <w:szCs w:val="20"/>
        </w:rPr>
      </w:pPr>
      <w:r>
        <w:rPr>
          <w:rFonts w:ascii="SimHei" w:hAnsi="SimHei" w:eastAsia="SimHei" w:cs="SimHei"/>
          <w:sz w:val="20"/>
          <w:szCs w:val="20"/>
          <w:b/>
          <w:bCs/>
          <w:spacing w:val="12"/>
        </w:rPr>
        <w:t>【案例</w:t>
      </w:r>
      <w:r>
        <w:rPr>
          <w:rFonts w:ascii="SimHei" w:hAnsi="SimHei" w:eastAsia="SimHei" w:cs="SimHei"/>
          <w:sz w:val="20"/>
          <w:szCs w:val="20"/>
          <w:spacing w:val="-49"/>
        </w:rPr>
        <w:t xml:space="preserve"> </w:t>
      </w:r>
      <w:r>
        <w:rPr>
          <w:rFonts w:ascii="SimHei" w:hAnsi="SimHei" w:eastAsia="SimHei" w:cs="SimHei"/>
          <w:sz w:val="20"/>
          <w:szCs w:val="20"/>
          <w:b/>
          <w:bCs/>
          <w:spacing w:val="12"/>
        </w:rPr>
        <w:t>】</w:t>
      </w:r>
      <w:r>
        <w:rPr>
          <w:rFonts w:ascii="KaiTi" w:hAnsi="KaiTi" w:eastAsia="KaiTi" w:cs="KaiTi"/>
          <w:sz w:val="20"/>
          <w:szCs w:val="20"/>
          <w:spacing w:val="12"/>
        </w:rPr>
        <w:t>2020年12月1日，江苏省镇江市公安局京口分局网安大队会同辖区九里街</w:t>
      </w:r>
      <w:r>
        <w:rPr>
          <w:rFonts w:ascii="KaiTi" w:hAnsi="KaiTi" w:eastAsia="KaiTi" w:cs="KaiTi"/>
          <w:sz w:val="20"/>
          <w:szCs w:val="20"/>
        </w:rPr>
        <w:t xml:space="preserve"> </w:t>
      </w:r>
      <w:r>
        <w:rPr>
          <w:rFonts w:ascii="KaiTi" w:hAnsi="KaiTi" w:eastAsia="KaiTi" w:cs="KaiTi"/>
          <w:sz w:val="20"/>
          <w:szCs w:val="20"/>
          <w:spacing w:val="9"/>
        </w:rPr>
        <w:t>派出所对公寓楼的人脸识别系统进行例行检查。在检</w:t>
      </w:r>
      <w:r>
        <w:rPr>
          <w:rFonts w:ascii="KaiTi" w:hAnsi="KaiTi" w:eastAsia="KaiTi" w:cs="KaiTi"/>
          <w:sz w:val="20"/>
          <w:szCs w:val="20"/>
          <w:spacing w:val="8"/>
        </w:rPr>
        <w:t>查过程中，公安机关发现某楼宇安</w:t>
      </w:r>
      <w:r>
        <w:rPr>
          <w:rFonts w:ascii="KaiTi" w:hAnsi="KaiTi" w:eastAsia="KaiTi" w:cs="KaiTi"/>
          <w:sz w:val="20"/>
          <w:szCs w:val="20"/>
        </w:rPr>
        <w:t xml:space="preserve"> </w:t>
      </w:r>
      <w:r>
        <w:rPr>
          <w:rFonts w:ascii="KaiTi" w:hAnsi="KaiTi" w:eastAsia="KaiTi" w:cs="KaiTi"/>
          <w:sz w:val="20"/>
          <w:szCs w:val="20"/>
          <w:spacing w:val="8"/>
        </w:rPr>
        <w:t>装的人脸识别系统存在数据泄露、丢失的安全隐患。经查，在采集人脸信息过</w:t>
      </w:r>
      <w:r>
        <w:rPr>
          <w:rFonts w:ascii="KaiTi" w:hAnsi="KaiTi" w:eastAsia="KaiTi" w:cs="KaiTi"/>
          <w:sz w:val="20"/>
          <w:szCs w:val="20"/>
          <w:spacing w:val="7"/>
        </w:rPr>
        <w:t>程中，物</w:t>
      </w:r>
      <w:r>
        <w:rPr>
          <w:rFonts w:ascii="KaiTi" w:hAnsi="KaiTi" w:eastAsia="KaiTi" w:cs="KaiTi"/>
          <w:sz w:val="20"/>
          <w:szCs w:val="20"/>
        </w:rPr>
        <w:t xml:space="preserve"> </w:t>
      </w:r>
      <w:r>
        <w:rPr>
          <w:rFonts w:ascii="KaiTi" w:hAnsi="KaiTi" w:eastAsia="KaiTi" w:cs="KaiTi"/>
          <w:sz w:val="20"/>
          <w:szCs w:val="20"/>
          <w:spacing w:val="8"/>
        </w:rPr>
        <w:t>业公司仅口头告知收集业主的人脸信息、姓名、手机号</w:t>
      </w:r>
      <w:r>
        <w:rPr>
          <w:rFonts w:ascii="KaiTi" w:hAnsi="KaiTi" w:eastAsia="KaiTi" w:cs="KaiTi"/>
          <w:sz w:val="20"/>
          <w:szCs w:val="20"/>
          <w:spacing w:val="7"/>
        </w:rPr>
        <w:t>、家庭住址等个人信息用于安保</w:t>
      </w:r>
      <w:r>
        <w:rPr>
          <w:rFonts w:ascii="KaiTi" w:hAnsi="KaiTi" w:eastAsia="KaiTi" w:cs="KaiTi"/>
          <w:sz w:val="20"/>
          <w:szCs w:val="20"/>
        </w:rPr>
        <w:t xml:space="preserve"> </w:t>
      </w:r>
      <w:r>
        <w:rPr>
          <w:rFonts w:ascii="KaiTi" w:hAnsi="KaiTi" w:eastAsia="KaiTi" w:cs="KaiTi"/>
          <w:sz w:val="20"/>
          <w:szCs w:val="20"/>
          <w:spacing w:val="8"/>
        </w:rPr>
        <w:t>门禁，但并未明示人脸信息的存储、传输、提供等处理情况。该物业公司存在</w:t>
      </w:r>
      <w:r>
        <w:rPr>
          <w:rFonts w:ascii="KaiTi" w:hAnsi="KaiTi" w:eastAsia="KaiTi" w:cs="KaiTi"/>
          <w:sz w:val="20"/>
          <w:szCs w:val="20"/>
          <w:spacing w:val="7"/>
        </w:rPr>
        <w:t>没有告知</w:t>
      </w:r>
      <w:r>
        <w:rPr>
          <w:rFonts w:ascii="KaiTi" w:hAnsi="KaiTi" w:eastAsia="KaiTi" w:cs="KaiTi"/>
          <w:sz w:val="20"/>
          <w:szCs w:val="20"/>
        </w:rPr>
        <w:t xml:space="preserve"> </w:t>
      </w:r>
      <w:r>
        <w:rPr>
          <w:rFonts w:ascii="KaiTi" w:hAnsi="KaiTi" w:eastAsia="KaiTi" w:cs="KaiTi"/>
          <w:sz w:val="20"/>
          <w:szCs w:val="20"/>
          <w:spacing w:val="1"/>
        </w:rPr>
        <w:t>业主收集、使用人脸信息目的、方式、范围的问题。</w:t>
      </w:r>
    </w:p>
    <w:p>
      <w:pPr>
        <w:pStyle w:val="BodyText"/>
        <w:ind w:left="410"/>
        <w:spacing w:before="117" w:line="219" w:lineRule="auto"/>
        <w:rPr>
          <w:sz w:val="20"/>
          <w:szCs w:val="20"/>
        </w:rPr>
      </w:pPr>
      <w:r>
        <w:rPr>
          <w:sz w:val="20"/>
          <w:szCs w:val="20"/>
          <w:spacing w:val="9"/>
        </w:rPr>
        <w:t>(3)应征得自然人或其监护人的单独同意</w:t>
      </w:r>
    </w:p>
    <w:p>
      <w:pPr>
        <w:pStyle w:val="BodyText"/>
        <w:ind w:left="410"/>
        <w:spacing w:before="113" w:line="379" w:lineRule="exact"/>
        <w:rPr>
          <w:sz w:val="20"/>
          <w:szCs w:val="20"/>
        </w:rPr>
      </w:pPr>
      <w:r>
        <w:rPr>
          <w:sz w:val="20"/>
          <w:szCs w:val="20"/>
          <w:spacing w:val="8"/>
          <w:position w:val="13"/>
        </w:rPr>
        <w:t>处理敏感个人信息应当取得个人的单独同意；法律、行政法规规定处理敏感个人信</w:t>
      </w:r>
    </w:p>
    <w:p>
      <w:pPr>
        <w:pStyle w:val="BodyText"/>
        <w:spacing w:before="1" w:line="218" w:lineRule="auto"/>
        <w:rPr>
          <w:sz w:val="20"/>
          <w:szCs w:val="20"/>
        </w:rPr>
      </w:pPr>
      <w:r>
        <w:rPr>
          <w:sz w:val="20"/>
          <w:szCs w:val="20"/>
          <w:spacing w:val="8"/>
        </w:rPr>
        <w:t>息应当取得书面同意的，从其规定。</w:t>
      </w:r>
    </w:p>
    <w:p>
      <w:pPr>
        <w:pStyle w:val="BodyText"/>
        <w:ind w:right="71" w:firstLine="410"/>
        <w:spacing w:before="135" w:line="296" w:lineRule="auto"/>
        <w:rPr>
          <w:sz w:val="20"/>
          <w:szCs w:val="20"/>
        </w:rPr>
      </w:pPr>
      <w:r>
        <w:rPr>
          <w:sz w:val="20"/>
          <w:szCs w:val="20"/>
          <w:spacing w:val="4"/>
        </w:rPr>
        <w:t>在收集人脸信息前，</w:t>
      </w:r>
      <w:r>
        <w:rPr>
          <w:sz w:val="20"/>
          <w:szCs w:val="20"/>
          <w:spacing w:val="64"/>
        </w:rPr>
        <w:t xml:space="preserve"> </w:t>
      </w:r>
      <w:r>
        <w:rPr>
          <w:sz w:val="20"/>
          <w:szCs w:val="20"/>
          <w:spacing w:val="4"/>
        </w:rPr>
        <w:t>一方面应单独征得个人信</w:t>
      </w:r>
      <w:r>
        <w:rPr>
          <w:sz w:val="20"/>
          <w:szCs w:val="20"/>
          <w:spacing w:val="3"/>
        </w:rPr>
        <w:t>息主体的明示同意，且确保明示同意</w:t>
      </w:r>
      <w:r>
        <w:rPr>
          <w:sz w:val="20"/>
          <w:szCs w:val="20"/>
        </w:rPr>
        <w:t xml:space="preserve"> </w:t>
      </w:r>
      <w:r>
        <w:rPr>
          <w:sz w:val="20"/>
          <w:szCs w:val="20"/>
          <w:spacing w:val="8"/>
        </w:rPr>
        <w:t>是其在完全知情的基础上自主做出的；另一方面，应单独向个人信息主体告</w:t>
      </w:r>
      <w:r>
        <w:rPr>
          <w:sz w:val="20"/>
          <w:szCs w:val="20"/>
          <w:spacing w:val="7"/>
        </w:rPr>
        <w:t>知收集、使</w:t>
      </w:r>
      <w:r>
        <w:rPr>
          <w:sz w:val="20"/>
          <w:szCs w:val="20"/>
        </w:rPr>
        <w:t xml:space="preserve"> </w:t>
      </w:r>
      <w:r>
        <w:rPr>
          <w:sz w:val="20"/>
          <w:szCs w:val="20"/>
          <w:spacing w:val="8"/>
        </w:rPr>
        <w:t>用人脸信息的目的、方式和范围，以及存储的时间等，而不是与其他个人信息处理规则</w:t>
      </w:r>
      <w:r>
        <w:rPr>
          <w:sz w:val="20"/>
          <w:szCs w:val="20"/>
          <w:spacing w:val="3"/>
        </w:rPr>
        <w:t xml:space="preserve"> </w:t>
      </w:r>
      <w:r>
        <w:rPr>
          <w:sz w:val="20"/>
          <w:szCs w:val="20"/>
          <w:spacing w:val="3"/>
        </w:rPr>
        <w:t>一同告知。</w:t>
      </w:r>
    </w:p>
    <w:p>
      <w:pPr>
        <w:spacing w:line="355" w:lineRule="auto"/>
        <w:rPr>
          <w:rFonts w:ascii="Arial"/>
          <w:sz w:val="21"/>
        </w:rPr>
      </w:pPr>
      <w:r/>
    </w:p>
    <w:p>
      <w:pPr>
        <w:pStyle w:val="BodyText"/>
        <w:ind w:left="719" w:hanging="10"/>
        <w:spacing w:before="66" w:line="203" w:lineRule="auto"/>
        <w:rPr>
          <w:sz w:val="20"/>
          <w:szCs w:val="20"/>
        </w:rPr>
      </w:pPr>
      <w:r>
        <w:rPr>
          <w:sz w:val="20"/>
          <w:szCs w:val="20"/>
          <w:spacing w:val="-22"/>
          <w:w w:val="97"/>
        </w:rPr>
        <w:t>新浪财经：《南京要求售楼处拆除“人脸识别系</w:t>
      </w:r>
      <w:r>
        <w:rPr>
          <w:sz w:val="20"/>
          <w:szCs w:val="20"/>
          <w:spacing w:val="-21"/>
          <w:w w:val="97"/>
        </w:rPr>
        <w:t>统”,全国尚属首例!》,2020年11月30日，见</w:t>
      </w:r>
      <w:r>
        <w:rPr>
          <w:rFonts w:ascii="Times New Roman" w:hAnsi="Times New Roman" w:eastAsia="Times New Roman" w:cs="Times New Roman"/>
          <w:sz w:val="20"/>
          <w:szCs w:val="20"/>
          <w:spacing w:val="-21"/>
          <w:w w:val="97"/>
        </w:rPr>
        <w:t>https:/</w:t>
      </w:r>
      <w:r>
        <w:rPr>
          <w:rFonts w:ascii="Times New Roman" w:hAnsi="Times New Roman" w:eastAsia="Times New Roman" w:cs="Times New Roman"/>
          <w:sz w:val="20"/>
          <w:szCs w:val="20"/>
          <w:w w:val="97"/>
        </w:rPr>
        <w: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9"/>
          <w:w w:val="94"/>
        </w:rPr>
        <w:t>baijiahao.baidu.com/s?id=1684786092022</w:t>
      </w:r>
      <w:r>
        <w:rPr>
          <w:rFonts w:ascii="Times New Roman" w:hAnsi="Times New Roman" w:eastAsia="Times New Roman" w:cs="Times New Roman"/>
          <w:sz w:val="20"/>
          <w:szCs w:val="20"/>
          <w:spacing w:val="-10"/>
          <w:w w:val="94"/>
        </w:rPr>
        <w:t>895325&amp;wfr=spider&amp;for=pc</w:t>
      </w:r>
      <w:r>
        <w:rPr>
          <w:sz w:val="20"/>
          <w:szCs w:val="20"/>
          <w:spacing w:val="-10"/>
          <w:w w:val="94"/>
        </w:rPr>
        <w:t>。</w:t>
      </w:r>
    </w:p>
    <w:p>
      <w:pPr>
        <w:pStyle w:val="BodyText"/>
        <w:ind w:left="410"/>
        <w:spacing w:before="3" w:line="219" w:lineRule="auto"/>
        <w:rPr>
          <w:sz w:val="20"/>
          <w:szCs w:val="20"/>
        </w:rPr>
      </w:pPr>
      <w:r>
        <w:rPr>
          <w:sz w:val="20"/>
          <w:szCs w:val="20"/>
          <w:spacing w:val="-23"/>
        </w:rPr>
        <w:t>⊙《个人信息保护法》第29条。</w:t>
      </w:r>
    </w:p>
    <w:p>
      <w:pPr>
        <w:spacing w:line="219" w:lineRule="auto"/>
        <w:sectPr>
          <w:pgSz w:w="9450" w:h="13320"/>
          <w:pgMar w:top="400" w:right="800" w:bottom="400" w:left="670" w:header="0" w:footer="0" w:gutter="0"/>
        </w:sectPr>
        <w:rPr>
          <w:sz w:val="20"/>
          <w:szCs w:val="20"/>
        </w:rPr>
      </w:pPr>
    </w:p>
    <w:p>
      <w:pPr>
        <w:ind w:left="974"/>
        <w:spacing w:before="147" w:line="213" w:lineRule="auto"/>
        <w:rPr>
          <w:rFonts w:ascii="SimHei" w:hAnsi="SimHei" w:eastAsia="SimHei" w:cs="SimHei"/>
          <w:sz w:val="21"/>
          <w:szCs w:val="21"/>
        </w:rPr>
      </w:pPr>
      <w:bookmarkStart w:name="bookmark45" w:id="44"/>
      <w:bookmarkEnd w:id="44"/>
      <w:r>
        <w:rPr>
          <w:rFonts w:ascii="SimHei" w:hAnsi="SimHei" w:eastAsia="SimHei" w:cs="SimHei"/>
          <w:sz w:val="21"/>
          <w:szCs w:val="21"/>
          <w:spacing w:val="-20"/>
          <w:w w:val="97"/>
        </w:rPr>
        <w:t>高阶篇</w:t>
      </w:r>
      <w:r>
        <w:rPr>
          <w:rFonts w:ascii="SimHei" w:hAnsi="SimHei" w:eastAsia="SimHei" w:cs="SimHei"/>
          <w:sz w:val="21"/>
          <w:szCs w:val="21"/>
          <w:spacing w:val="53"/>
        </w:rPr>
        <w:t xml:space="preserve"> </w:t>
      </w:r>
      <w:r>
        <w:rPr>
          <w:rFonts w:ascii="SimHei" w:hAnsi="SimHei" w:eastAsia="SimHei" w:cs="SimHei"/>
          <w:sz w:val="21"/>
          <w:szCs w:val="21"/>
          <w:spacing w:val="-20"/>
          <w:w w:val="97"/>
        </w:rPr>
        <w:t>见招拆招，小白化身数据合规专家应对高难场景</w:t>
      </w:r>
    </w:p>
    <w:p>
      <w:pPr>
        <w:spacing w:line="341" w:lineRule="auto"/>
        <w:rPr>
          <w:rFonts w:ascii="Arial"/>
          <w:sz w:val="21"/>
        </w:rPr>
      </w:pPr>
      <w:r/>
    </w:p>
    <w:p>
      <w:pPr>
        <w:spacing w:line="341" w:lineRule="auto"/>
        <w:rPr>
          <w:rFonts w:ascii="Arial"/>
          <w:sz w:val="21"/>
        </w:rPr>
      </w:pPr>
      <w:r/>
    </w:p>
    <w:p>
      <w:pPr>
        <w:ind w:left="105" w:right="19" w:firstLine="317"/>
        <w:spacing w:before="68" w:line="305" w:lineRule="auto"/>
        <w:rPr>
          <w:rFonts w:ascii="KaiTi" w:hAnsi="KaiTi" w:eastAsia="KaiTi" w:cs="KaiTi"/>
          <w:sz w:val="21"/>
          <w:szCs w:val="21"/>
        </w:rPr>
      </w:pPr>
      <w:r>
        <w:rPr>
          <w:rFonts w:ascii="SimHei" w:hAnsi="SimHei" w:eastAsia="SimHei" w:cs="SimHei"/>
          <w:sz w:val="21"/>
          <w:szCs w:val="21"/>
          <w:b/>
          <w:bCs/>
          <w:spacing w:val="1"/>
        </w:rPr>
        <w:t>【案例</w:t>
      </w:r>
      <w:r>
        <w:rPr>
          <w:rFonts w:ascii="KaiTi" w:hAnsi="KaiTi" w:eastAsia="KaiTi" w:cs="KaiTi"/>
          <w:sz w:val="21"/>
          <w:szCs w:val="21"/>
          <w:b/>
          <w:bCs/>
          <w:spacing w:val="1"/>
        </w:rPr>
        <w:t>】</w:t>
      </w:r>
      <w:r>
        <w:rPr>
          <w:rFonts w:ascii="KaiTi" w:hAnsi="KaiTi" w:eastAsia="KaiTi" w:cs="KaiTi"/>
          <w:sz w:val="21"/>
          <w:szCs w:val="21"/>
          <w:spacing w:val="1"/>
        </w:rPr>
        <w:t>某国外卫浴品牌因门店违法收集人脸识别信息被罚50万元。行政处罚决定</w:t>
      </w:r>
      <w:r>
        <w:rPr>
          <w:rFonts w:ascii="KaiTi" w:hAnsi="KaiTi" w:eastAsia="KaiTi" w:cs="KaiTi"/>
          <w:sz w:val="21"/>
          <w:szCs w:val="21"/>
          <w:spacing w:val="17"/>
        </w:rPr>
        <w:t xml:space="preserve"> </w:t>
      </w:r>
      <w:r>
        <w:rPr>
          <w:rFonts w:ascii="KaiTi" w:hAnsi="KaiTi" w:eastAsia="KaiTi" w:cs="KaiTi"/>
          <w:sz w:val="21"/>
          <w:szCs w:val="21"/>
          <w:spacing w:val="8"/>
        </w:rPr>
        <w:t>书明确指出当事人在2020年2月至2021年3月期间在门店安装了摄像设备，该摄像设</w:t>
      </w:r>
      <w:r>
        <w:rPr>
          <w:rFonts w:ascii="KaiTi" w:hAnsi="KaiTi" w:eastAsia="KaiTi" w:cs="KaiTi"/>
          <w:sz w:val="21"/>
          <w:szCs w:val="21"/>
          <w:spacing w:val="8"/>
        </w:rPr>
        <w:t xml:space="preserve"> </w:t>
      </w:r>
      <w:r>
        <w:rPr>
          <w:rFonts w:ascii="KaiTi" w:hAnsi="KaiTi" w:eastAsia="KaiTi" w:cs="KaiTi"/>
          <w:sz w:val="21"/>
          <w:szCs w:val="21"/>
          <w:spacing w:val="-2"/>
        </w:rPr>
        <w:t>备会自动抓取到店人员的人脸信息，并通过软件系统将收集到的人脸信息图片上传</w:t>
      </w:r>
      <w:r>
        <w:rPr>
          <w:rFonts w:ascii="KaiTi" w:hAnsi="KaiTi" w:eastAsia="KaiTi" w:cs="KaiTi"/>
          <w:sz w:val="21"/>
          <w:szCs w:val="21"/>
          <w:spacing w:val="-3"/>
        </w:rPr>
        <w:t>到万</w:t>
      </w:r>
      <w:r>
        <w:rPr>
          <w:rFonts w:ascii="KaiTi" w:hAnsi="KaiTi" w:eastAsia="KaiTi" w:cs="KaiTi"/>
          <w:sz w:val="21"/>
          <w:szCs w:val="21"/>
          <w:spacing w:val="-3"/>
        </w:rPr>
        <w:t xml:space="preserve"> </w:t>
      </w:r>
      <w:r>
        <w:rPr>
          <w:rFonts w:ascii="KaiTi" w:hAnsi="KaiTi" w:eastAsia="KaiTi" w:cs="KaiTi"/>
          <w:sz w:val="21"/>
          <w:szCs w:val="21"/>
          <w:spacing w:val="-2"/>
        </w:rPr>
        <w:t>店掌租用的阿里云服务器，再经过算法筛出门店员工及重复进店的顾客，达到去重</w:t>
      </w:r>
      <w:r>
        <w:rPr>
          <w:rFonts w:ascii="KaiTi" w:hAnsi="KaiTi" w:eastAsia="KaiTi" w:cs="KaiTi"/>
          <w:sz w:val="21"/>
          <w:szCs w:val="21"/>
          <w:spacing w:val="-3"/>
        </w:rPr>
        <w:t>的目</w:t>
      </w:r>
      <w:r>
        <w:rPr>
          <w:rFonts w:ascii="KaiTi" w:hAnsi="KaiTi" w:eastAsia="KaiTi" w:cs="KaiTi"/>
          <w:sz w:val="21"/>
          <w:szCs w:val="21"/>
          <w:spacing w:val="-3"/>
        </w:rPr>
        <w:t xml:space="preserve"> </w:t>
      </w:r>
      <w:r>
        <w:rPr>
          <w:rFonts w:ascii="KaiTi" w:hAnsi="KaiTi" w:eastAsia="KaiTi" w:cs="KaiTi"/>
          <w:sz w:val="21"/>
          <w:szCs w:val="21"/>
        </w:rPr>
        <w:t>的。当事人据此来精准统计客流，方便制定销售策略。但是在收集消费者人脸信息时，</w:t>
      </w:r>
      <w:r>
        <w:rPr>
          <w:rFonts w:ascii="KaiTi" w:hAnsi="KaiTi" w:eastAsia="KaiTi" w:cs="KaiTi"/>
          <w:sz w:val="21"/>
          <w:szCs w:val="21"/>
          <w:spacing w:val="4"/>
        </w:rPr>
        <w:t xml:space="preserve"> </w:t>
      </w:r>
      <w:r>
        <w:rPr>
          <w:rFonts w:ascii="KaiTi" w:hAnsi="KaiTi" w:eastAsia="KaiTi" w:cs="KaiTi"/>
          <w:sz w:val="21"/>
          <w:szCs w:val="21"/>
          <w:spacing w:val="9"/>
        </w:rPr>
        <w:t>并未取得消费者明示或授权同意。截至2021年3月15日，当事人共</w:t>
      </w:r>
      <w:r>
        <w:rPr>
          <w:rFonts w:ascii="KaiTi" w:hAnsi="KaiTi" w:eastAsia="KaiTi" w:cs="KaiTi"/>
          <w:sz w:val="21"/>
          <w:szCs w:val="21"/>
          <w:spacing w:val="8"/>
        </w:rPr>
        <w:t>抓取了2202264条</w:t>
      </w:r>
      <w:r>
        <w:rPr>
          <w:rFonts w:ascii="KaiTi" w:hAnsi="KaiTi" w:eastAsia="KaiTi" w:cs="KaiTi"/>
          <w:sz w:val="21"/>
          <w:szCs w:val="21"/>
        </w:rPr>
        <w:t xml:space="preserve"> </w:t>
      </w:r>
      <w:r>
        <w:rPr>
          <w:rFonts w:ascii="KaiTi" w:hAnsi="KaiTi" w:eastAsia="KaiTi" w:cs="KaiTi"/>
          <w:sz w:val="21"/>
          <w:szCs w:val="21"/>
          <w:spacing w:val="-1"/>
        </w:rPr>
        <w:t>人脸信息。上海市静安区市场监督管理局认定，其构成经营者未经消费者同意收集消费</w:t>
      </w:r>
      <w:r>
        <w:rPr>
          <w:rFonts w:ascii="KaiTi" w:hAnsi="KaiTi" w:eastAsia="KaiTi" w:cs="KaiTi"/>
          <w:sz w:val="21"/>
          <w:szCs w:val="21"/>
          <w:spacing w:val="9"/>
        </w:rPr>
        <w:t xml:space="preserve"> </w:t>
      </w:r>
      <w:r>
        <w:rPr>
          <w:rFonts w:ascii="KaiTi" w:hAnsi="KaiTi" w:eastAsia="KaiTi" w:cs="KaiTi"/>
          <w:sz w:val="21"/>
          <w:szCs w:val="21"/>
          <w:spacing w:val="-10"/>
        </w:rPr>
        <w:t>者个人信息的违法行为。</w:t>
      </w:r>
    </w:p>
    <w:p>
      <w:pPr>
        <w:pStyle w:val="BodyText"/>
        <w:ind w:left="524"/>
        <w:spacing w:before="128" w:line="219" w:lineRule="auto"/>
        <w:rPr>
          <w:sz w:val="21"/>
          <w:szCs w:val="21"/>
        </w:rPr>
      </w:pPr>
      <w:r>
        <w:rPr>
          <w:sz w:val="21"/>
          <w:szCs w:val="21"/>
          <w:spacing w:val="1"/>
        </w:rPr>
        <w:t>(4)不得“强迫”用户同意使用人脸识别</w:t>
      </w:r>
    </w:p>
    <w:p>
      <w:pPr>
        <w:pStyle w:val="BodyText"/>
        <w:ind w:left="105" w:right="96" w:firstLine="419"/>
        <w:spacing w:before="107" w:line="265" w:lineRule="auto"/>
        <w:rPr>
          <w:sz w:val="21"/>
          <w:szCs w:val="21"/>
        </w:rPr>
      </w:pPr>
      <w:r>
        <w:rPr>
          <w:sz w:val="21"/>
          <w:szCs w:val="21"/>
          <w:spacing w:val="-5"/>
        </w:rPr>
        <w:t>根据《人脸识别司法解释》,信息处理者不得强制处理人脸信息，保证用户的自主选</w:t>
      </w:r>
      <w:r>
        <w:rPr>
          <w:sz w:val="21"/>
          <w:szCs w:val="21"/>
          <w:spacing w:val="6"/>
        </w:rPr>
        <w:t xml:space="preserve"> </w:t>
      </w:r>
      <w:r>
        <w:rPr>
          <w:sz w:val="21"/>
          <w:szCs w:val="21"/>
          <w:spacing w:val="-9"/>
        </w:rPr>
        <w:t>择权。</w:t>
      </w:r>
    </w:p>
    <w:p>
      <w:pPr>
        <w:pStyle w:val="BodyText"/>
        <w:ind w:left="524"/>
        <w:spacing w:before="89" w:line="390" w:lineRule="exact"/>
        <w:rPr>
          <w:sz w:val="21"/>
          <w:szCs w:val="21"/>
        </w:rPr>
      </w:pPr>
      <w:r>
        <w:rPr>
          <w:sz w:val="21"/>
          <w:szCs w:val="21"/>
          <w:spacing w:val="1"/>
          <w:position w:val="13"/>
        </w:rPr>
        <w:t>1)信息处理者不得要求自然人同意处理其人脸信息才提供产品或者服</w:t>
      </w:r>
      <w:r>
        <w:rPr>
          <w:sz w:val="21"/>
          <w:szCs w:val="21"/>
          <w:position w:val="13"/>
        </w:rPr>
        <w:t>务(但是处理</w:t>
      </w:r>
    </w:p>
    <w:p>
      <w:pPr>
        <w:pStyle w:val="BodyText"/>
        <w:ind w:left="105"/>
        <w:spacing w:before="1" w:line="218" w:lineRule="auto"/>
        <w:rPr>
          <w:sz w:val="21"/>
          <w:szCs w:val="21"/>
        </w:rPr>
      </w:pPr>
      <w:r>
        <w:rPr>
          <w:sz w:val="21"/>
          <w:szCs w:val="21"/>
          <w:spacing w:val="-7"/>
        </w:rPr>
        <w:t>人脸信息属于提供产品或者服务所需的除外)。</w:t>
      </w:r>
    </w:p>
    <w:p>
      <w:pPr>
        <w:pStyle w:val="BodyText"/>
        <w:ind w:left="524"/>
        <w:spacing w:before="112" w:line="219" w:lineRule="auto"/>
        <w:rPr>
          <w:sz w:val="21"/>
          <w:szCs w:val="21"/>
        </w:rPr>
      </w:pPr>
      <w:r>
        <w:rPr>
          <w:sz w:val="21"/>
          <w:szCs w:val="21"/>
          <w:spacing w:val="-4"/>
        </w:rPr>
        <w:t>2)信息处理者不得以与其他授权捆绑等方式要求自然人同意处理其人脸信息。</w:t>
      </w:r>
    </w:p>
    <w:p>
      <w:pPr>
        <w:pStyle w:val="BodyText"/>
        <w:ind w:left="524"/>
        <w:spacing w:before="101" w:line="219" w:lineRule="auto"/>
        <w:rPr>
          <w:sz w:val="21"/>
          <w:szCs w:val="21"/>
        </w:rPr>
      </w:pPr>
      <w:r>
        <w:rPr>
          <w:sz w:val="21"/>
          <w:szCs w:val="21"/>
          <w:spacing w:val="1"/>
        </w:rPr>
        <w:t>3)信息处理者不得强迫或者变相强迫自然人同意处理其人脸信息。</w:t>
      </w:r>
    </w:p>
    <w:p>
      <w:pPr>
        <w:pStyle w:val="BodyText"/>
        <w:ind w:firstLine="524"/>
        <w:spacing w:before="101" w:line="307" w:lineRule="auto"/>
        <w:rPr>
          <w:sz w:val="21"/>
          <w:szCs w:val="21"/>
        </w:rPr>
      </w:pPr>
      <w:r>
        <w:rPr>
          <w:sz w:val="21"/>
          <w:szCs w:val="21"/>
          <w:spacing w:val="-2"/>
        </w:rPr>
        <w:t>同时，针对近年来更加广泛使用的小区住宅、办公楼人脸门禁，《人脸识别数据安</w:t>
      </w:r>
      <w:r>
        <w:rPr>
          <w:sz w:val="21"/>
          <w:szCs w:val="21"/>
          <w:spacing w:val="1"/>
        </w:rPr>
        <w:t xml:space="preserve">  </w:t>
      </w:r>
      <w:r>
        <w:rPr>
          <w:sz w:val="21"/>
          <w:szCs w:val="21"/>
          <w:spacing w:val="1"/>
        </w:rPr>
        <w:t>全要求》等标准中提到过“应同时提供非人脸识别的身份识别方式，并提</w:t>
      </w:r>
      <w:r>
        <w:rPr>
          <w:sz w:val="21"/>
          <w:szCs w:val="21"/>
        </w:rPr>
        <w:t>供数据主体选  </w:t>
      </w:r>
      <w:r>
        <w:rPr>
          <w:sz w:val="21"/>
          <w:szCs w:val="21"/>
          <w:spacing w:val="1"/>
        </w:rPr>
        <w:t>择使用”,但是该标准的法律效力较低，且仍处于征</w:t>
      </w:r>
      <w:r>
        <w:rPr>
          <w:sz w:val="21"/>
          <w:szCs w:val="21"/>
        </w:rPr>
        <w:t>求意见阶段，参考价值有限。此外， </w:t>
      </w:r>
      <w:r>
        <w:rPr>
          <w:sz w:val="21"/>
          <w:szCs w:val="21"/>
          <w:spacing w:val="4"/>
        </w:rPr>
        <w:t>《杭州市物业管理条例(修订草案)》第44条第6款也</w:t>
      </w:r>
      <w:r>
        <w:rPr>
          <w:sz w:val="21"/>
          <w:szCs w:val="21"/>
          <w:spacing w:val="3"/>
        </w:rPr>
        <w:t>曾规定，物业不得强制业主通过指 </w:t>
      </w:r>
      <w:r>
        <w:rPr>
          <w:sz w:val="21"/>
          <w:szCs w:val="21"/>
          <w:spacing w:val="1"/>
        </w:rPr>
        <w:t>纹、人脸识别等生物信息方式使用共用设施设备，保障业主对共用设施设备的正常使用 </w:t>
      </w:r>
      <w:r>
        <w:rPr>
          <w:sz w:val="21"/>
          <w:szCs w:val="21"/>
          <w:spacing w:val="1"/>
        </w:rPr>
        <w:t>权。本次《人脸识别司法解释》首次清晰地规定在物业服务应用场景下，</w:t>
      </w:r>
      <w:r>
        <w:rPr>
          <w:sz w:val="21"/>
          <w:szCs w:val="21"/>
        </w:rPr>
        <w:t>不得强迫个人  </w:t>
      </w:r>
      <w:r>
        <w:rPr>
          <w:sz w:val="21"/>
          <w:szCs w:val="21"/>
          <w:spacing w:val="2"/>
        </w:rPr>
        <w:t>使用人脸识别方式，且在个人不同意时，应提供其他合理验证方</w:t>
      </w:r>
      <w:r>
        <w:rPr>
          <w:sz w:val="21"/>
          <w:szCs w:val="21"/>
          <w:spacing w:val="1"/>
        </w:rPr>
        <w:t>式，确保给予自然人充</w:t>
      </w:r>
      <w:r>
        <w:rPr>
          <w:sz w:val="21"/>
          <w:szCs w:val="21"/>
        </w:rPr>
        <w:t xml:space="preserve"> </w:t>
      </w:r>
      <w:r>
        <w:rPr>
          <w:sz w:val="21"/>
          <w:szCs w:val="21"/>
          <w:spacing w:val="-2"/>
        </w:rPr>
        <w:t>分的选择权利。例如，采取人脸识别方式作为进入小区、公寓、办公楼门禁方式</w:t>
      </w:r>
      <w:r>
        <w:rPr>
          <w:sz w:val="21"/>
          <w:szCs w:val="21"/>
          <w:spacing w:val="-3"/>
        </w:rPr>
        <w:t>的同时，</w:t>
      </w:r>
      <w:r>
        <w:rPr>
          <w:sz w:val="21"/>
          <w:szCs w:val="21"/>
        </w:rPr>
        <w:t xml:space="preserve"> </w:t>
      </w:r>
      <w:r>
        <w:rPr>
          <w:sz w:val="21"/>
          <w:szCs w:val="21"/>
          <w:spacing w:val="5"/>
        </w:rPr>
        <w:t>要为有异议的个人提供其他核验身份的选项，如出入证、</w:t>
      </w:r>
      <w:r>
        <w:rPr>
          <w:rFonts w:ascii="Times New Roman" w:hAnsi="Times New Roman" w:eastAsia="Times New Roman" w:cs="Times New Roman"/>
          <w:sz w:val="21"/>
          <w:szCs w:val="21"/>
        </w:rPr>
        <w:t>IC</w:t>
      </w:r>
      <w:r>
        <w:rPr>
          <w:rFonts w:ascii="Times New Roman" w:hAnsi="Times New Roman" w:eastAsia="Times New Roman" w:cs="Times New Roman"/>
          <w:sz w:val="21"/>
          <w:szCs w:val="21"/>
          <w:spacing w:val="5"/>
        </w:rPr>
        <w:t xml:space="preserve"> </w:t>
      </w:r>
      <w:r>
        <w:rPr>
          <w:sz w:val="21"/>
          <w:szCs w:val="21"/>
          <w:spacing w:val="5"/>
        </w:rPr>
        <w:t>卡、手动登记等多元化的</w:t>
      </w:r>
      <w:r>
        <w:rPr>
          <w:sz w:val="21"/>
          <w:szCs w:val="21"/>
          <w:spacing w:val="6"/>
        </w:rPr>
        <w:t xml:space="preserve">  </w:t>
      </w:r>
      <w:r>
        <w:rPr>
          <w:sz w:val="21"/>
          <w:szCs w:val="21"/>
          <w:spacing w:val="22"/>
        </w:rPr>
        <w:t>选择。</w:t>
      </w:r>
    </w:p>
    <w:p>
      <w:pPr>
        <w:ind w:left="105" w:right="20" w:firstLine="317"/>
        <w:spacing w:before="90" w:line="290" w:lineRule="auto"/>
        <w:rPr>
          <w:rFonts w:ascii="KaiTi" w:hAnsi="KaiTi" w:eastAsia="KaiTi" w:cs="KaiTi"/>
          <w:sz w:val="21"/>
          <w:szCs w:val="21"/>
        </w:rPr>
      </w:pPr>
      <w:r>
        <w:rPr>
          <w:rFonts w:ascii="SimHei" w:hAnsi="SimHei" w:eastAsia="SimHei" w:cs="SimHei"/>
          <w:sz w:val="21"/>
          <w:szCs w:val="21"/>
          <w:b/>
          <w:bCs/>
          <w:spacing w:val="2"/>
        </w:rPr>
        <w:t>【案例</w:t>
      </w:r>
      <w:r>
        <w:rPr>
          <w:rFonts w:ascii="KaiTi" w:hAnsi="KaiTi" w:eastAsia="KaiTi" w:cs="KaiTi"/>
          <w:sz w:val="21"/>
          <w:szCs w:val="21"/>
          <w:b/>
          <w:bCs/>
          <w:spacing w:val="2"/>
        </w:rPr>
        <w:t>】</w:t>
      </w:r>
      <w:r>
        <w:rPr>
          <w:rFonts w:ascii="KaiTi" w:hAnsi="KaiTi" w:eastAsia="KaiTi" w:cs="KaiTi"/>
          <w:sz w:val="21"/>
          <w:szCs w:val="21"/>
          <w:spacing w:val="2"/>
        </w:rPr>
        <w:t>以“人脸识别第一案”为例，被告杭州某公园在未与原告郭某进行任何协</w:t>
      </w:r>
      <w:r>
        <w:rPr>
          <w:rFonts w:ascii="KaiTi" w:hAnsi="KaiTi" w:eastAsia="KaiTi" w:cs="KaiTi"/>
          <w:sz w:val="21"/>
          <w:szCs w:val="21"/>
          <w:spacing w:val="12"/>
        </w:rPr>
        <w:t xml:space="preserve"> </w:t>
      </w:r>
      <w:r>
        <w:rPr>
          <w:rFonts w:ascii="KaiTi" w:hAnsi="KaiTi" w:eastAsia="KaiTi" w:cs="KaiTi"/>
          <w:sz w:val="21"/>
          <w:szCs w:val="21"/>
          <w:spacing w:val="-2"/>
        </w:rPr>
        <w:t>商，亦未征得其同意的情况下，发送短信告知郭某未注册人脸识别将无法正常入</w:t>
      </w:r>
      <w:r>
        <w:rPr>
          <w:rFonts w:ascii="KaiTi" w:hAnsi="KaiTi" w:eastAsia="KaiTi" w:cs="KaiTi"/>
          <w:sz w:val="21"/>
          <w:szCs w:val="21"/>
          <w:spacing w:val="-3"/>
        </w:rPr>
        <w:t>园。在</w:t>
      </w:r>
      <w:r>
        <w:rPr>
          <w:rFonts w:ascii="KaiTi" w:hAnsi="KaiTi" w:eastAsia="KaiTi" w:cs="KaiTi"/>
          <w:sz w:val="21"/>
          <w:szCs w:val="21"/>
          <w:spacing w:val="-3"/>
        </w:rPr>
        <w:t xml:space="preserve"> </w:t>
      </w:r>
      <w:r>
        <w:rPr>
          <w:rFonts w:ascii="KaiTi" w:hAnsi="KaiTi" w:eastAsia="KaiTi" w:cs="KaiTi"/>
          <w:sz w:val="21"/>
          <w:szCs w:val="21"/>
        </w:rPr>
        <w:t>原告郭某上门咨询求证时，该公园的工作人员明确告知其不注册人脸识别将无法入园，</w:t>
      </w:r>
    </w:p>
    <w:p>
      <w:pPr>
        <w:spacing w:line="249" w:lineRule="auto"/>
        <w:rPr>
          <w:rFonts w:ascii="Arial"/>
          <w:sz w:val="21"/>
        </w:rPr>
      </w:pPr>
      <w:r/>
    </w:p>
    <w:p>
      <w:pPr>
        <w:pStyle w:val="BodyText"/>
        <w:ind w:left="524"/>
        <w:spacing w:before="55" w:line="205" w:lineRule="auto"/>
        <w:rPr/>
      </w:pPr>
      <w:r>
        <w:rPr>
          <w:spacing w:val="-5"/>
        </w:rPr>
        <w:t>⊙</w:t>
      </w:r>
      <w:r>
        <w:rPr>
          <w:spacing w:val="44"/>
        </w:rPr>
        <w:t xml:space="preserve"> </w:t>
      </w:r>
      <w:r>
        <w:rPr>
          <w:spacing w:val="-5"/>
        </w:rPr>
        <w:t>《最高人民法院关于审理使用人脸识别技术处理个人信息相关民事案件适用法</w:t>
      </w:r>
      <w:r>
        <w:rPr>
          <w:spacing w:val="-6"/>
        </w:rPr>
        <w:t>律若干问题的规定》第</w:t>
      </w:r>
    </w:p>
    <w:p>
      <w:pPr>
        <w:spacing w:line="205" w:lineRule="auto"/>
        <w:sectPr>
          <w:footerReference w:type="default" r:id="rId249"/>
          <w:pgSz w:w="9450" w:h="13340"/>
          <w:pgMar w:top="400" w:right="755" w:bottom="1314" w:left="585" w:header="0" w:footer="1059" w:gutter="0"/>
        </w:sectPr>
        <w:rPr/>
      </w:pPr>
    </w:p>
    <w:p>
      <w:pPr>
        <w:pStyle w:val="BodyText"/>
        <w:ind w:left="2520"/>
        <w:spacing w:before="88" w:line="218" w:lineRule="auto"/>
        <w:rPr>
          <w:sz w:val="16"/>
          <w:szCs w:val="16"/>
        </w:rPr>
      </w:pPr>
      <w:r>
        <w:rPr>
          <w:rFonts w:ascii="YouYuan" w:hAnsi="YouYuan" w:eastAsia="YouYuan" w:cs="YouYuan"/>
          <w:sz w:val="21"/>
          <w:szCs w:val="21"/>
          <w:spacing w:val="-13"/>
          <w:w w:val="97"/>
        </w:rPr>
        <w:t>第十三章生物识别技术的发展：人脸识别的恐慌与合规</w:t>
      </w:r>
      <w:r>
        <w:rPr>
          <w:rFonts w:ascii="YouYuan" w:hAnsi="YouYuan" w:eastAsia="YouYuan" w:cs="YouYuan"/>
          <w:sz w:val="21"/>
          <w:szCs w:val="21"/>
          <w:spacing w:val="7"/>
        </w:rPr>
        <w:t xml:space="preserve">     </w:t>
      </w:r>
      <w:r>
        <w:rPr>
          <w:sz w:val="16"/>
          <w:szCs w:val="16"/>
          <w:b/>
          <w:bCs/>
          <w:spacing w:val="-13"/>
          <w:w w:val="97"/>
          <w:position w:val="-1"/>
        </w:rPr>
        <w:t>227</w:t>
      </w:r>
    </w:p>
    <w:p>
      <w:pPr>
        <w:spacing w:line="325" w:lineRule="auto"/>
        <w:rPr>
          <w:rFonts w:ascii="Arial"/>
          <w:sz w:val="21"/>
        </w:rPr>
      </w:pPr>
      <w:r/>
    </w:p>
    <w:p>
      <w:pPr>
        <w:spacing w:line="325" w:lineRule="auto"/>
        <w:rPr>
          <w:rFonts w:ascii="Arial"/>
          <w:sz w:val="21"/>
        </w:rPr>
      </w:pPr>
      <w:r/>
    </w:p>
    <w:p>
      <w:pPr>
        <w:ind w:right="65"/>
        <w:spacing w:before="69" w:line="299" w:lineRule="auto"/>
        <w:jc w:val="both"/>
        <w:rPr>
          <w:rFonts w:ascii="KaiTi" w:hAnsi="KaiTi" w:eastAsia="KaiTi" w:cs="KaiTi"/>
          <w:sz w:val="21"/>
          <w:szCs w:val="21"/>
        </w:rPr>
      </w:pPr>
      <w:r>
        <w:rPr>
          <w:rFonts w:ascii="KaiTi" w:hAnsi="KaiTi" w:eastAsia="KaiTi" w:cs="KaiTi"/>
          <w:sz w:val="21"/>
          <w:szCs w:val="21"/>
          <w:spacing w:val="-2"/>
        </w:rPr>
        <w:t>而未告知存在其他的入园方式。被告的行为存在未经当事人同意强制收集人脸信息，并</w:t>
      </w:r>
      <w:r>
        <w:rPr>
          <w:rFonts w:ascii="KaiTi" w:hAnsi="KaiTi" w:eastAsia="KaiTi" w:cs="KaiTi"/>
          <w:sz w:val="21"/>
          <w:szCs w:val="21"/>
          <w:spacing w:val="8"/>
        </w:rPr>
        <w:t xml:space="preserve"> </w:t>
      </w:r>
      <w:r>
        <w:rPr>
          <w:rFonts w:ascii="KaiTi" w:hAnsi="KaiTi" w:eastAsia="KaiTi" w:cs="KaiTi"/>
          <w:sz w:val="21"/>
          <w:szCs w:val="21"/>
          <w:spacing w:val="-1"/>
        </w:rPr>
        <w:t>强制使用人脸识别的行为，剥夺了个人信息主体的选</w:t>
      </w:r>
      <w:r>
        <w:rPr>
          <w:rFonts w:ascii="KaiTi" w:hAnsi="KaiTi" w:eastAsia="KaiTi" w:cs="KaiTi"/>
          <w:sz w:val="21"/>
          <w:szCs w:val="21"/>
          <w:spacing w:val="-2"/>
        </w:rPr>
        <w:t>择权。在二审判决中，法院最终也</w:t>
      </w:r>
      <w:r>
        <w:rPr>
          <w:rFonts w:ascii="KaiTi" w:hAnsi="KaiTi" w:eastAsia="KaiTi" w:cs="KaiTi"/>
          <w:sz w:val="21"/>
          <w:szCs w:val="21"/>
        </w:rPr>
        <w:t xml:space="preserve"> </w:t>
      </w:r>
      <w:r>
        <w:rPr>
          <w:rFonts w:ascii="KaiTi" w:hAnsi="KaiTi" w:eastAsia="KaiTi" w:cs="KaiTi"/>
          <w:sz w:val="21"/>
          <w:szCs w:val="21"/>
          <w:spacing w:val="-1"/>
        </w:rPr>
        <w:t>认定该公园欲利用收集的照片扩大信息处理范围，超出事前收集目的，表明其</w:t>
      </w:r>
      <w:r>
        <w:rPr>
          <w:rFonts w:ascii="KaiTi" w:hAnsi="KaiTi" w:eastAsia="KaiTi" w:cs="KaiTi"/>
          <w:sz w:val="21"/>
          <w:szCs w:val="21"/>
          <w:spacing w:val="-2"/>
        </w:rPr>
        <w:t>存在侵害</w:t>
      </w:r>
      <w:r>
        <w:rPr>
          <w:rFonts w:ascii="KaiTi" w:hAnsi="KaiTi" w:eastAsia="KaiTi" w:cs="KaiTi"/>
          <w:sz w:val="21"/>
          <w:szCs w:val="21"/>
        </w:rPr>
        <w:t xml:space="preserve"> </w:t>
      </w:r>
      <w:r>
        <w:rPr>
          <w:rFonts w:ascii="KaiTi" w:hAnsi="KaiTi" w:eastAsia="KaiTi" w:cs="KaiTi"/>
          <w:sz w:val="21"/>
          <w:szCs w:val="21"/>
          <w:spacing w:val="-1"/>
        </w:rPr>
        <w:t>郭某面部特征信息之人格利益的可能与危险，应当删除包括郭某办卡</w:t>
      </w:r>
      <w:r>
        <w:rPr>
          <w:rFonts w:ascii="KaiTi" w:hAnsi="KaiTi" w:eastAsia="KaiTi" w:cs="KaiTi"/>
          <w:sz w:val="21"/>
          <w:szCs w:val="21"/>
          <w:spacing w:val="-2"/>
        </w:rPr>
        <w:t>时提交的照片在内</w:t>
      </w:r>
      <w:r>
        <w:rPr>
          <w:rFonts w:ascii="KaiTi" w:hAnsi="KaiTi" w:eastAsia="KaiTi" w:cs="KaiTi"/>
          <w:sz w:val="21"/>
          <w:szCs w:val="21"/>
        </w:rPr>
        <w:t xml:space="preserve"> </w:t>
      </w:r>
      <w:r>
        <w:rPr>
          <w:rFonts w:ascii="KaiTi" w:hAnsi="KaiTi" w:eastAsia="KaiTi" w:cs="KaiTi"/>
          <w:sz w:val="21"/>
          <w:szCs w:val="21"/>
          <w:spacing w:val="-13"/>
        </w:rPr>
        <w:t>的面部特征信息。</w:t>
      </w:r>
    </w:p>
    <w:p>
      <w:pPr>
        <w:pStyle w:val="BodyText"/>
        <w:ind w:left="400"/>
        <w:spacing w:before="116" w:line="218" w:lineRule="auto"/>
        <w:rPr>
          <w:sz w:val="21"/>
          <w:szCs w:val="21"/>
        </w:rPr>
      </w:pPr>
      <w:r>
        <w:rPr>
          <w:sz w:val="21"/>
          <w:szCs w:val="21"/>
          <w:spacing w:val="-1"/>
        </w:rPr>
        <w:t>(5)事前进行个人信息保护影响评估</w:t>
      </w:r>
    </w:p>
    <w:p>
      <w:pPr>
        <w:pStyle w:val="BodyText"/>
        <w:ind w:right="20" w:firstLine="400"/>
        <w:spacing w:before="101" w:line="293" w:lineRule="auto"/>
        <w:rPr>
          <w:sz w:val="21"/>
          <w:szCs w:val="21"/>
        </w:rPr>
      </w:pPr>
      <w:r>
        <w:rPr>
          <w:sz w:val="21"/>
          <w:szCs w:val="21"/>
          <w:spacing w:val="-5"/>
        </w:rPr>
        <w:t>在处理个人人脸识别信息前，应当进行个人信息影响评估，并对处理情况进行记</w:t>
      </w:r>
      <w:r>
        <w:rPr>
          <w:sz w:val="21"/>
          <w:szCs w:val="21"/>
          <w:spacing w:val="-6"/>
        </w:rPr>
        <w:t>录。</w:t>
      </w:r>
      <w:r>
        <w:rPr>
          <w:sz w:val="21"/>
          <w:szCs w:val="21"/>
        </w:rPr>
        <w:t xml:space="preserve"> </w:t>
      </w:r>
      <w:r>
        <w:rPr>
          <w:sz w:val="21"/>
          <w:szCs w:val="21"/>
          <w:spacing w:val="-1"/>
        </w:rPr>
        <w:t>应当评估处理目的、方式等是否合适、正当、必要，</w:t>
      </w:r>
      <w:r>
        <w:rPr>
          <w:sz w:val="21"/>
          <w:szCs w:val="21"/>
          <w:spacing w:val="-2"/>
        </w:rPr>
        <w:t>这点在人脸识别处理的评估里尤其</w:t>
      </w:r>
      <w:r>
        <w:rPr>
          <w:sz w:val="21"/>
          <w:szCs w:val="21"/>
        </w:rPr>
        <w:t xml:space="preserve"> </w:t>
      </w:r>
      <w:r>
        <w:rPr>
          <w:sz w:val="21"/>
          <w:szCs w:val="21"/>
          <w:spacing w:val="-1"/>
        </w:rPr>
        <w:t>重要，以及对个人权益的影响和安全风险，相应的</w:t>
      </w:r>
      <w:r>
        <w:rPr>
          <w:sz w:val="21"/>
          <w:szCs w:val="21"/>
          <w:spacing w:val="-2"/>
        </w:rPr>
        <w:t>保护措施是否合法、有效并与风险程</w:t>
      </w:r>
      <w:r>
        <w:rPr>
          <w:sz w:val="21"/>
          <w:szCs w:val="21"/>
        </w:rPr>
        <w:t xml:space="preserve"> </w:t>
      </w:r>
      <w:r>
        <w:rPr>
          <w:sz w:val="21"/>
          <w:szCs w:val="21"/>
          <w:spacing w:val="-11"/>
        </w:rPr>
        <w:t>度相适应。</w:t>
      </w:r>
    </w:p>
    <w:p>
      <w:pPr>
        <w:pStyle w:val="BodyText"/>
        <w:ind w:left="400"/>
        <w:spacing w:before="137" w:line="219" w:lineRule="auto"/>
        <w:rPr>
          <w:sz w:val="21"/>
          <w:szCs w:val="21"/>
        </w:rPr>
      </w:pPr>
      <w:r>
        <w:rPr>
          <w:sz w:val="21"/>
          <w:szCs w:val="21"/>
          <w:spacing w:val="-2"/>
        </w:rPr>
        <w:t>(6)采取应有的技术措施确保收集、存储的人脸信息安全</w:t>
      </w:r>
    </w:p>
    <w:p>
      <w:pPr>
        <w:pStyle w:val="BodyText"/>
        <w:ind w:right="71" w:firstLine="295"/>
        <w:spacing w:before="111" w:line="296" w:lineRule="auto"/>
        <w:rPr>
          <w:sz w:val="21"/>
          <w:szCs w:val="21"/>
        </w:rPr>
      </w:pPr>
      <w:r>
        <w:rPr>
          <w:sz w:val="21"/>
          <w:szCs w:val="21"/>
          <w:spacing w:val="-4"/>
        </w:rPr>
        <w:t>《个人信息保护法》处理人脸识别信息的前提是采取严格的保障措施。《人脸识别司</w:t>
      </w:r>
      <w:r>
        <w:rPr>
          <w:sz w:val="21"/>
          <w:szCs w:val="21"/>
          <w:spacing w:val="1"/>
        </w:rPr>
        <w:t xml:space="preserve"> </w:t>
      </w:r>
      <w:r>
        <w:rPr>
          <w:sz w:val="21"/>
          <w:szCs w:val="21"/>
          <w:spacing w:val="4"/>
        </w:rPr>
        <w:t>法解释》第2条第5款也同样规定了未采取应有的技术措施或者其他必要措施确保其收</w:t>
      </w:r>
      <w:r>
        <w:rPr>
          <w:sz w:val="21"/>
          <w:szCs w:val="21"/>
          <w:spacing w:val="5"/>
        </w:rPr>
        <w:t xml:space="preserve"> </w:t>
      </w:r>
      <w:r>
        <w:rPr>
          <w:sz w:val="21"/>
          <w:szCs w:val="21"/>
          <w:spacing w:val="-1"/>
        </w:rPr>
        <w:t>集、存储的人脸信息安全，致使人脸信息泄露、篡改、</w:t>
      </w:r>
      <w:r>
        <w:rPr>
          <w:sz w:val="21"/>
          <w:szCs w:val="21"/>
          <w:spacing w:val="-2"/>
        </w:rPr>
        <w:t>丢失，属于侵害自然人人格权益</w:t>
      </w:r>
      <w:r>
        <w:rPr>
          <w:sz w:val="21"/>
          <w:szCs w:val="21"/>
        </w:rPr>
        <w:t xml:space="preserve"> </w:t>
      </w:r>
      <w:r>
        <w:rPr>
          <w:sz w:val="21"/>
          <w:szCs w:val="21"/>
          <w:spacing w:val="-4"/>
        </w:rPr>
        <w:t>的行为。这一点在此前的国标《信息安全技术 个人信息安全规范》《人脸识别数据安全</w:t>
      </w:r>
      <w:r>
        <w:rPr>
          <w:sz w:val="21"/>
          <w:szCs w:val="21"/>
        </w:rPr>
        <w:t xml:space="preserve"> </w:t>
      </w:r>
      <w:r>
        <w:rPr>
          <w:sz w:val="21"/>
          <w:szCs w:val="21"/>
          <w:spacing w:val="-1"/>
        </w:rPr>
        <w:t>要求》等文件中均有所体现。对此，企业可以注意在收集、存储</w:t>
      </w:r>
      <w:r>
        <w:rPr>
          <w:sz w:val="21"/>
          <w:szCs w:val="21"/>
          <w:spacing w:val="-2"/>
        </w:rPr>
        <w:t>人脸信息时，采取以下</w:t>
      </w:r>
      <w:r>
        <w:rPr>
          <w:sz w:val="21"/>
          <w:szCs w:val="21"/>
        </w:rPr>
        <w:t xml:space="preserve"> </w:t>
      </w:r>
      <w:r>
        <w:rPr>
          <w:sz w:val="21"/>
          <w:szCs w:val="21"/>
          <w:spacing w:val="-11"/>
        </w:rPr>
        <w:t>技术措施。</w:t>
      </w:r>
    </w:p>
    <w:p>
      <w:pPr>
        <w:pStyle w:val="BodyText"/>
        <w:ind w:left="400"/>
        <w:spacing w:before="130" w:line="219" w:lineRule="auto"/>
        <w:rPr>
          <w:sz w:val="21"/>
          <w:szCs w:val="21"/>
        </w:rPr>
      </w:pPr>
      <w:r>
        <w:rPr>
          <w:sz w:val="21"/>
          <w:szCs w:val="21"/>
          <w:spacing w:val="-4"/>
        </w:rPr>
        <w:t>1)加密存储和传输人脸识别数据。</w:t>
      </w:r>
    </w:p>
    <w:p>
      <w:pPr>
        <w:pStyle w:val="BodyText"/>
        <w:ind w:left="400"/>
        <w:spacing w:before="111" w:line="219" w:lineRule="auto"/>
        <w:rPr>
          <w:sz w:val="21"/>
          <w:szCs w:val="21"/>
        </w:rPr>
      </w:pPr>
      <w:r>
        <w:rPr>
          <w:sz w:val="21"/>
          <w:szCs w:val="21"/>
          <w:spacing w:val="-3"/>
        </w:rPr>
        <w:t>2)采用物理或逻辑隔离方式分别存储人脸识别</w:t>
      </w:r>
      <w:r>
        <w:rPr>
          <w:sz w:val="21"/>
          <w:szCs w:val="21"/>
          <w:spacing w:val="-4"/>
        </w:rPr>
        <w:t>数据和个人身份信息。</w:t>
      </w:r>
    </w:p>
    <w:p>
      <w:pPr>
        <w:pStyle w:val="BodyText"/>
        <w:ind w:firstLine="400"/>
        <w:spacing w:before="88" w:line="293" w:lineRule="auto"/>
        <w:rPr>
          <w:sz w:val="21"/>
          <w:szCs w:val="21"/>
        </w:rPr>
      </w:pPr>
      <w:r>
        <w:rPr>
          <w:sz w:val="21"/>
          <w:szCs w:val="21"/>
          <w:spacing w:val="3"/>
        </w:rPr>
        <w:t>3)原则上不应存储原始人脸信息(如样本、图像等),可采取的措施包括但不限于：</w:t>
      </w:r>
      <w:r>
        <w:rPr>
          <w:sz w:val="21"/>
          <w:szCs w:val="21"/>
          <w:spacing w:val="15"/>
        </w:rPr>
        <w:t xml:space="preserve"> </w:t>
      </w:r>
      <w:r>
        <w:rPr>
          <w:sz w:val="21"/>
          <w:szCs w:val="21"/>
          <w:spacing w:val="1"/>
        </w:rPr>
        <w:t>仅存储个人生物识别信息的摘要信息；在采集终端中直</w:t>
      </w:r>
      <w:r>
        <w:rPr>
          <w:sz w:val="21"/>
          <w:szCs w:val="21"/>
        </w:rPr>
        <w:t>接使用人脸信息实现身份识别、 </w:t>
      </w:r>
      <w:r>
        <w:rPr>
          <w:sz w:val="21"/>
          <w:szCs w:val="21"/>
          <w:spacing w:val="-2"/>
        </w:rPr>
        <w:t>认证等功能；在使用面部识别特征等实现识别身份、认证等功能后，删除可提取个人生 </w:t>
      </w:r>
      <w:r>
        <w:rPr>
          <w:sz w:val="21"/>
          <w:szCs w:val="21"/>
          <w:spacing w:val="-10"/>
        </w:rPr>
        <w:t>物识别信息的原始图像。</w:t>
      </w:r>
    </w:p>
    <w:p>
      <w:pPr>
        <w:pStyle w:val="BodyText"/>
        <w:ind w:left="400"/>
        <w:spacing w:before="120" w:line="219" w:lineRule="auto"/>
        <w:rPr>
          <w:sz w:val="21"/>
          <w:szCs w:val="21"/>
        </w:rPr>
      </w:pPr>
      <w:r>
        <w:rPr>
          <w:sz w:val="21"/>
          <w:szCs w:val="21"/>
          <w:spacing w:val="1"/>
        </w:rPr>
        <w:t>(7)不应违规或违约向他人提供人脸信息</w:t>
      </w:r>
    </w:p>
    <w:p>
      <w:pPr>
        <w:pStyle w:val="BodyText"/>
        <w:ind w:right="76" w:firstLine="295"/>
        <w:spacing w:before="121" w:line="278" w:lineRule="auto"/>
        <w:rPr>
          <w:sz w:val="21"/>
          <w:szCs w:val="21"/>
        </w:rPr>
      </w:pPr>
      <w:r>
        <w:rPr>
          <w:sz w:val="21"/>
          <w:szCs w:val="21"/>
          <w:spacing w:val="2"/>
        </w:rPr>
        <w:t>《人脸识别司法解释》第2条第6款规定了，违反法律法规</w:t>
      </w:r>
      <w:r>
        <w:rPr>
          <w:sz w:val="21"/>
          <w:szCs w:val="21"/>
          <w:spacing w:val="1"/>
        </w:rPr>
        <w:t>或者双方约定，向他人提</w:t>
      </w:r>
      <w:r>
        <w:rPr>
          <w:sz w:val="21"/>
          <w:szCs w:val="21"/>
        </w:rPr>
        <w:t xml:space="preserve"> </w:t>
      </w:r>
      <w:r>
        <w:rPr>
          <w:sz w:val="21"/>
          <w:szCs w:val="21"/>
          <w:spacing w:val="-7"/>
        </w:rPr>
        <w:t>供人脸信息的行为属于侵权行为。对此，《人脸识别数据安全要求》在企业如何操作方面</w:t>
      </w:r>
      <w:r>
        <w:rPr>
          <w:sz w:val="21"/>
          <w:szCs w:val="21"/>
          <w:spacing w:val="10"/>
        </w:rPr>
        <w:t xml:space="preserve"> </w:t>
      </w:r>
      <w:r>
        <w:rPr>
          <w:sz w:val="21"/>
          <w:szCs w:val="21"/>
          <w:spacing w:val="-7"/>
        </w:rPr>
        <w:t>有着更详细的规定，能够为企业在向他人提供人脸信息时提供一定参考。</w:t>
      </w:r>
    </w:p>
    <w:p>
      <w:pPr>
        <w:pStyle w:val="BodyText"/>
        <w:ind w:left="400"/>
        <w:spacing w:before="122" w:line="219" w:lineRule="auto"/>
        <w:rPr>
          <w:sz w:val="21"/>
          <w:szCs w:val="21"/>
        </w:rPr>
      </w:pPr>
      <w:r>
        <w:rPr>
          <w:sz w:val="21"/>
          <w:szCs w:val="21"/>
          <w:spacing w:val="-3"/>
        </w:rPr>
        <w:t>1)原则上不应共享、转让人脸识别数据。</w:t>
      </w:r>
    </w:p>
    <w:p>
      <w:pPr>
        <w:pStyle w:val="BodyText"/>
        <w:ind w:left="400"/>
        <w:spacing w:before="111" w:line="219" w:lineRule="auto"/>
        <w:rPr>
          <w:sz w:val="21"/>
          <w:szCs w:val="21"/>
        </w:rPr>
      </w:pPr>
      <w:r>
        <w:rPr>
          <w:sz w:val="21"/>
          <w:szCs w:val="21"/>
          <w:spacing w:val="-4"/>
        </w:rPr>
        <w:t>2)因业务需要，确需共享、转让的：</w:t>
      </w:r>
    </w:p>
    <w:p>
      <w:pPr>
        <w:pStyle w:val="BodyText"/>
        <w:ind w:left="400"/>
        <w:spacing w:before="119" w:line="218" w:lineRule="auto"/>
        <w:rPr>
          <w:sz w:val="21"/>
          <w:szCs w:val="21"/>
        </w:rPr>
      </w:pPr>
      <w:r>
        <w:rPr>
          <w:sz w:val="21"/>
          <w:szCs w:val="21"/>
          <w:spacing w:val="-8"/>
        </w:rPr>
        <w:t>口应开展个人信息保护印象评估。</w:t>
      </w:r>
    </w:p>
    <w:p>
      <w:pPr>
        <w:spacing w:line="218" w:lineRule="auto"/>
        <w:sectPr>
          <w:footerReference w:type="default" r:id="rId46"/>
          <w:pgSz w:w="9450" w:h="13320"/>
          <w:pgMar w:top="400" w:right="714" w:bottom="400" w:left="730" w:header="0" w:footer="0" w:gutter="0"/>
        </w:sectPr>
        <w:rPr>
          <w:sz w:val="21"/>
          <w:szCs w:val="21"/>
        </w:rPr>
      </w:pPr>
    </w:p>
    <w:p>
      <w:pPr>
        <w:pStyle w:val="BodyText"/>
        <w:ind w:left="105"/>
        <w:spacing w:before="148" w:line="218" w:lineRule="auto"/>
        <w:rPr>
          <w:rFonts w:ascii="YouYuan" w:hAnsi="YouYuan" w:eastAsia="YouYuan" w:cs="YouYuan"/>
          <w:sz w:val="21"/>
          <w:szCs w:val="21"/>
        </w:rPr>
      </w:pPr>
      <w:r>
        <w:rPr>
          <w:sz w:val="14"/>
          <w:szCs w:val="14"/>
          <w:spacing w:val="-13"/>
          <w:w w:val="94"/>
          <w:position w:val="-3"/>
        </w:rPr>
        <w:t>228</w:t>
      </w:r>
      <w:r>
        <w:rPr>
          <w:sz w:val="14"/>
          <w:szCs w:val="14"/>
          <w:spacing w:val="5"/>
          <w:position w:val="-3"/>
        </w:rPr>
        <w:t xml:space="preserve">         </w:t>
      </w:r>
      <w:r>
        <w:rPr>
          <w:rFonts w:ascii="YouYuan" w:hAnsi="YouYuan" w:eastAsia="YouYuan" w:cs="YouYuan"/>
          <w:sz w:val="21"/>
          <w:szCs w:val="21"/>
          <w:spacing w:val="-13"/>
          <w:w w:val="94"/>
        </w:rPr>
        <w:t>高阶篇</w:t>
      </w:r>
      <w:r>
        <w:rPr>
          <w:rFonts w:ascii="YouYuan" w:hAnsi="YouYuan" w:eastAsia="YouYuan" w:cs="YouYuan"/>
          <w:sz w:val="21"/>
          <w:szCs w:val="21"/>
          <w:spacing w:val="-13"/>
          <w:w w:val="94"/>
        </w:rPr>
        <w:t xml:space="preserve">  </w:t>
      </w:r>
      <w:r>
        <w:rPr>
          <w:rFonts w:ascii="YouYuan" w:hAnsi="YouYuan" w:eastAsia="YouYuan" w:cs="YouYuan"/>
          <w:sz w:val="21"/>
          <w:szCs w:val="21"/>
          <w:spacing w:val="-13"/>
          <w:w w:val="94"/>
        </w:rPr>
        <w:t>见招拆招，小白化身数据合规专家应对高难场景</w:t>
      </w:r>
    </w:p>
    <w:p>
      <w:pPr>
        <w:spacing w:line="338" w:lineRule="auto"/>
        <w:rPr>
          <w:rFonts w:ascii="Arial"/>
          <w:sz w:val="21"/>
        </w:rPr>
      </w:pPr>
      <w:r/>
    </w:p>
    <w:p>
      <w:pPr>
        <w:spacing w:line="339" w:lineRule="auto"/>
        <w:rPr>
          <w:rFonts w:ascii="Arial"/>
          <w:sz w:val="21"/>
        </w:rPr>
      </w:pPr>
      <w:r/>
    </w:p>
    <w:p>
      <w:pPr>
        <w:pStyle w:val="BodyText"/>
        <w:ind w:left="774" w:right="92" w:hanging="250"/>
        <w:spacing w:before="68" w:line="269" w:lineRule="auto"/>
        <w:rPr>
          <w:sz w:val="21"/>
          <w:szCs w:val="21"/>
        </w:rPr>
      </w:pPr>
      <w:r>
        <w:rPr>
          <w:sz w:val="21"/>
          <w:szCs w:val="21"/>
          <w:spacing w:val="-2"/>
        </w:rPr>
        <w:t>口单独告知数据主体共享或转让的目的、接收方身份、接收方数据安全能力、数据</w:t>
      </w:r>
      <w:r>
        <w:rPr>
          <w:sz w:val="21"/>
          <w:szCs w:val="21"/>
          <w:spacing w:val="3"/>
        </w:rPr>
        <w:t xml:space="preserve"> </w:t>
      </w:r>
      <w:r>
        <w:rPr>
          <w:sz w:val="21"/>
          <w:szCs w:val="21"/>
          <w:spacing w:val="-8"/>
        </w:rPr>
        <w:t>类别、可能产生的影响等相关信息。</w:t>
      </w:r>
    </w:p>
    <w:p>
      <w:pPr>
        <w:pStyle w:val="BodyText"/>
        <w:ind w:left="524"/>
        <w:spacing w:before="109" w:line="219" w:lineRule="auto"/>
        <w:rPr>
          <w:sz w:val="21"/>
          <w:szCs w:val="21"/>
        </w:rPr>
      </w:pPr>
      <w:r>
        <w:rPr>
          <w:sz w:val="21"/>
          <w:szCs w:val="21"/>
          <w:spacing w:val="-8"/>
        </w:rPr>
        <w:t>口征得数据主体的书面授权。</w:t>
      </w:r>
    </w:p>
    <w:p>
      <w:pPr>
        <w:pStyle w:val="BodyText"/>
        <w:ind w:left="105" w:right="96" w:firstLine="419"/>
        <w:spacing w:before="101" w:line="271" w:lineRule="auto"/>
        <w:rPr>
          <w:sz w:val="21"/>
          <w:szCs w:val="21"/>
        </w:rPr>
      </w:pPr>
      <w:r>
        <w:rPr>
          <w:sz w:val="21"/>
          <w:szCs w:val="21"/>
          <w:spacing w:val="-2"/>
        </w:rPr>
        <w:t>3)原则上不应进行委托处理，确需委托处理的，应在委托处理前审核受委托者的数</w:t>
      </w:r>
      <w:r>
        <w:rPr>
          <w:sz w:val="21"/>
          <w:szCs w:val="21"/>
          <w:spacing w:val="2"/>
        </w:rPr>
        <w:t xml:space="preserve"> </w:t>
      </w:r>
      <w:r>
        <w:rPr>
          <w:sz w:val="21"/>
          <w:szCs w:val="21"/>
          <w:spacing w:val="-7"/>
        </w:rPr>
        <w:t>据安全能力，并对委托处理行为开展个人信息保护影响评估。</w:t>
      </w:r>
    </w:p>
    <w:p>
      <w:pPr>
        <w:pStyle w:val="BodyText"/>
        <w:ind w:left="105" w:right="73" w:firstLine="419"/>
        <w:spacing w:before="102" w:line="326" w:lineRule="auto"/>
        <w:rPr>
          <w:sz w:val="21"/>
          <w:szCs w:val="21"/>
        </w:rPr>
      </w:pPr>
      <w:r>
        <w:rPr>
          <w:sz w:val="21"/>
          <w:szCs w:val="21"/>
          <w:spacing w:val="-1"/>
        </w:rPr>
        <w:t>因此，在与第三方签订数据处理协议时，需要注意</w:t>
      </w:r>
      <w:r>
        <w:rPr>
          <w:sz w:val="21"/>
          <w:szCs w:val="21"/>
          <w:spacing w:val="-2"/>
        </w:rPr>
        <w:t>在协议中明确要求供应商采取措</w:t>
      </w:r>
      <w:r>
        <w:rPr>
          <w:sz w:val="21"/>
          <w:szCs w:val="21"/>
        </w:rPr>
        <w:t xml:space="preserve"> </w:t>
      </w:r>
      <w:r>
        <w:rPr>
          <w:sz w:val="21"/>
          <w:szCs w:val="21"/>
          <w:spacing w:val="-2"/>
        </w:rPr>
        <w:t>施确保数据安全，且不得存储原始个人生物识别信息，并定期对人脸的相关数据进行删</w:t>
      </w:r>
    </w:p>
    <w:p>
      <w:pPr>
        <w:pStyle w:val="BodyText"/>
        <w:ind w:left="105"/>
        <w:spacing w:line="219" w:lineRule="auto"/>
        <w:rPr>
          <w:sz w:val="21"/>
          <w:szCs w:val="21"/>
        </w:rPr>
      </w:pPr>
      <w:r>
        <w:rPr>
          <w:sz w:val="21"/>
          <w:szCs w:val="21"/>
          <w:spacing w:val="-8"/>
        </w:rPr>
        <w:t>除处理，不得公开披露人脸数据信息。</w:t>
      </w:r>
    </w:p>
    <w:p>
      <w:pPr>
        <w:ind w:left="105" w:firstLine="317"/>
        <w:spacing w:before="85" w:line="303" w:lineRule="auto"/>
        <w:rPr>
          <w:rFonts w:ascii="KaiTi" w:hAnsi="KaiTi" w:eastAsia="KaiTi" w:cs="KaiTi"/>
          <w:sz w:val="21"/>
          <w:szCs w:val="21"/>
        </w:rPr>
      </w:pPr>
      <w:r>
        <w:rPr>
          <w:rFonts w:ascii="SimHei" w:hAnsi="SimHei" w:eastAsia="SimHei" w:cs="SimHei"/>
          <w:sz w:val="21"/>
          <w:szCs w:val="21"/>
          <w:b/>
          <w:bCs/>
          <w:spacing w:val="-4"/>
        </w:rPr>
        <w:t>【案例</w:t>
      </w:r>
      <w:r>
        <w:rPr>
          <w:rFonts w:ascii="KaiTi" w:hAnsi="KaiTi" w:eastAsia="KaiTi" w:cs="KaiTi"/>
          <w:sz w:val="21"/>
          <w:szCs w:val="21"/>
          <w:b/>
          <w:bCs/>
          <w:spacing w:val="-4"/>
        </w:rPr>
        <w:t>】</w:t>
      </w:r>
      <w:r>
        <w:rPr>
          <w:rFonts w:ascii="KaiTi" w:hAnsi="KaiTi" w:eastAsia="KaiTi" w:cs="KaiTi"/>
          <w:sz w:val="21"/>
          <w:szCs w:val="21"/>
          <w:spacing w:val="-4"/>
        </w:rPr>
        <w:t>此前的明星健康宝照片泄露事件就属于违规向他人提供人脸</w:t>
      </w:r>
      <w:r>
        <w:rPr>
          <w:rFonts w:ascii="KaiTi" w:hAnsi="KaiTi" w:eastAsia="KaiTi" w:cs="KaiTi"/>
          <w:sz w:val="21"/>
          <w:szCs w:val="21"/>
          <w:spacing w:val="-5"/>
        </w:rPr>
        <w:t>信息的行为。明</w:t>
      </w:r>
      <w:r>
        <w:rPr>
          <w:rFonts w:ascii="KaiTi" w:hAnsi="KaiTi" w:eastAsia="KaiTi" w:cs="KaiTi"/>
          <w:sz w:val="21"/>
          <w:szCs w:val="21"/>
        </w:rPr>
        <w:t xml:space="preserve"> </w:t>
      </w:r>
      <w:r>
        <w:rPr>
          <w:rFonts w:ascii="KaiTi" w:hAnsi="KaiTi" w:eastAsia="KaiTi" w:cs="KaiTi"/>
          <w:sz w:val="21"/>
          <w:szCs w:val="21"/>
          <w:spacing w:val="1"/>
        </w:rPr>
        <w:t>星使用健康宝拍照是为进行人脸识别满足防疫要求，</w:t>
      </w:r>
      <w:r>
        <w:rPr>
          <w:rFonts w:ascii="KaiTi" w:hAnsi="KaiTi" w:eastAsia="KaiTi" w:cs="KaiTi"/>
          <w:sz w:val="21"/>
          <w:szCs w:val="21"/>
        </w:rPr>
        <w:t>显然没有将(素颜)照片公之于众、</w:t>
      </w:r>
      <w:r>
        <w:rPr>
          <w:rFonts w:ascii="KaiTi" w:hAnsi="KaiTi" w:eastAsia="KaiTi" w:cs="KaiTi"/>
          <w:sz w:val="21"/>
          <w:szCs w:val="21"/>
        </w:rPr>
        <w:t xml:space="preserve"> </w:t>
      </w:r>
      <w:r>
        <w:rPr>
          <w:rFonts w:ascii="KaiTi" w:hAnsi="KaiTi" w:eastAsia="KaiTi" w:cs="KaiTi"/>
          <w:sz w:val="21"/>
          <w:szCs w:val="21"/>
          <w:spacing w:val="-2"/>
        </w:rPr>
        <w:t>广泛传播的意思。而被泄露的健康宝信息中包含明星人脸图片、姓名、身份证号、电话</w:t>
      </w:r>
      <w:r>
        <w:rPr>
          <w:rFonts w:ascii="KaiTi" w:hAnsi="KaiTi" w:eastAsia="KaiTi" w:cs="KaiTi"/>
          <w:sz w:val="21"/>
          <w:szCs w:val="21"/>
        </w:rPr>
        <w:t xml:space="preserve">  </w:t>
      </w:r>
      <w:r>
        <w:rPr>
          <w:rFonts w:ascii="KaiTi" w:hAnsi="KaiTi" w:eastAsia="KaiTi" w:cs="KaiTi"/>
          <w:sz w:val="21"/>
          <w:szCs w:val="21"/>
          <w:spacing w:val="-2"/>
        </w:rPr>
        <w:t>号码等，该等信息实际已落入法律对“个人信息”的定义。无论是《民法典》第1038条</w:t>
      </w:r>
      <w:r>
        <w:rPr>
          <w:rFonts w:ascii="KaiTi" w:hAnsi="KaiTi" w:eastAsia="KaiTi" w:cs="KaiTi"/>
          <w:sz w:val="21"/>
          <w:szCs w:val="21"/>
          <w:spacing w:val="3"/>
        </w:rPr>
        <w:t xml:space="preserve">  </w:t>
      </w:r>
      <w:r>
        <w:rPr>
          <w:rFonts w:ascii="KaiTi" w:hAnsi="KaiTi" w:eastAsia="KaiTi" w:cs="KaiTi"/>
          <w:sz w:val="21"/>
          <w:szCs w:val="21"/>
          <w:spacing w:val="-2"/>
        </w:rPr>
        <w:t>还是《刑法》第253条，都提供了明确的法律保护，规定任何人均不得非法收集、使</w:t>
      </w:r>
      <w:r>
        <w:rPr>
          <w:rFonts w:ascii="KaiTi" w:hAnsi="KaiTi" w:eastAsia="KaiTi" w:cs="KaiTi"/>
          <w:sz w:val="21"/>
          <w:szCs w:val="21"/>
          <w:spacing w:val="-3"/>
        </w:rPr>
        <w:t>用、</w:t>
      </w:r>
      <w:r>
        <w:rPr>
          <w:rFonts w:ascii="KaiTi" w:hAnsi="KaiTi" w:eastAsia="KaiTi" w:cs="KaiTi"/>
          <w:sz w:val="21"/>
          <w:szCs w:val="21"/>
        </w:rPr>
        <w:t xml:space="preserve"> </w:t>
      </w:r>
      <w:r>
        <w:rPr>
          <w:rFonts w:ascii="KaiTi" w:hAnsi="KaiTi" w:eastAsia="KaiTi" w:cs="KaiTi"/>
          <w:sz w:val="21"/>
          <w:szCs w:val="21"/>
          <w:spacing w:val="-6"/>
        </w:rPr>
        <w:t>加工、传输他人个人信息，不得非法买卖、提供或者公</w:t>
      </w:r>
      <w:r>
        <w:rPr>
          <w:rFonts w:ascii="KaiTi" w:hAnsi="KaiTi" w:eastAsia="KaiTi" w:cs="KaiTi"/>
          <w:sz w:val="21"/>
          <w:szCs w:val="21"/>
          <w:spacing w:val="-7"/>
        </w:rPr>
        <w:t>开他人个人信息。</w:t>
      </w:r>
    </w:p>
    <w:p>
      <w:pPr>
        <w:pStyle w:val="BodyText"/>
        <w:ind w:left="105" w:right="69" w:firstLine="419"/>
        <w:spacing w:before="117" w:line="264" w:lineRule="auto"/>
        <w:rPr>
          <w:sz w:val="21"/>
          <w:szCs w:val="21"/>
        </w:rPr>
      </w:pPr>
      <w:r>
        <w:rPr>
          <w:sz w:val="21"/>
          <w:szCs w:val="21"/>
          <w:spacing w:val="2"/>
        </w:rPr>
        <w:t>(8)在宾馆、商场等经营场所和公共场所使用人</w:t>
      </w:r>
      <w:r>
        <w:rPr>
          <w:sz w:val="21"/>
          <w:szCs w:val="21"/>
          <w:spacing w:val="1"/>
        </w:rPr>
        <w:t>脸识别技术进行人脸验证等应遵守</w:t>
      </w:r>
      <w:r>
        <w:rPr>
          <w:sz w:val="21"/>
          <w:szCs w:val="21"/>
        </w:rPr>
        <w:t xml:space="preserve"> </w:t>
      </w:r>
      <w:r>
        <w:rPr>
          <w:sz w:val="21"/>
          <w:szCs w:val="21"/>
          <w:spacing w:val="-6"/>
        </w:rPr>
        <w:t>相关法律法规</w:t>
      </w:r>
    </w:p>
    <w:p>
      <w:pPr>
        <w:pStyle w:val="BodyText"/>
        <w:ind w:firstLine="419"/>
        <w:spacing w:before="96" w:line="308" w:lineRule="auto"/>
        <w:rPr>
          <w:sz w:val="21"/>
          <w:szCs w:val="21"/>
        </w:rPr>
      </w:pPr>
      <w:r>
        <w:rPr>
          <w:sz w:val="21"/>
          <w:szCs w:val="21"/>
          <w:spacing w:val="7"/>
        </w:rPr>
        <w:t>《人脸识别司法解释》第2条第1款明确了在公共场合收集个人信息时，</w:t>
      </w:r>
      <w:r>
        <w:rPr>
          <w:sz w:val="21"/>
          <w:szCs w:val="21"/>
          <w:spacing w:val="6"/>
        </w:rPr>
        <w:t>如未明确 </w:t>
      </w:r>
      <w:r>
        <w:rPr>
          <w:sz w:val="21"/>
          <w:szCs w:val="21"/>
          <w:spacing w:val="-2"/>
        </w:rPr>
        <w:t>按照法律法规的要求使用人脸识别技术进行人脸验证、辨识或者分析，则存在侵权</w:t>
      </w:r>
      <w:r>
        <w:rPr>
          <w:sz w:val="21"/>
          <w:szCs w:val="21"/>
          <w:spacing w:val="-3"/>
        </w:rPr>
        <w:t>行为。</w:t>
      </w:r>
      <w:r>
        <w:rPr>
          <w:sz w:val="21"/>
          <w:szCs w:val="21"/>
        </w:rPr>
        <w:t xml:space="preserve"> </w:t>
      </w:r>
      <w:r>
        <w:rPr>
          <w:sz w:val="21"/>
          <w:szCs w:val="21"/>
          <w:spacing w:val="-4"/>
        </w:rPr>
        <w:t>《个人信息保护法》明确规定：在公共场所安装图像采集、个人身份识别设备，应当为维</w:t>
      </w:r>
      <w:r>
        <w:rPr>
          <w:sz w:val="21"/>
          <w:szCs w:val="21"/>
          <w:spacing w:val="9"/>
        </w:rPr>
        <w:t xml:space="preserve"> </w:t>
      </w:r>
      <w:r>
        <w:rPr>
          <w:sz w:val="21"/>
          <w:szCs w:val="21"/>
          <w:spacing w:val="3"/>
        </w:rPr>
        <w:t>护公共安全所必需，遵守国家有关规定，并设置显著的提示标识。所收集的个人图像、</w:t>
      </w:r>
      <w:r>
        <w:rPr>
          <w:sz w:val="21"/>
          <w:szCs w:val="21"/>
          <w:spacing w:val="14"/>
        </w:rPr>
        <w:t xml:space="preserve"> </w:t>
      </w:r>
      <w:r>
        <w:rPr>
          <w:sz w:val="21"/>
          <w:szCs w:val="21"/>
          <w:spacing w:val="1"/>
        </w:rPr>
        <w:t>身份识别信息只能用于维护公共安全的目的，不得用于其他目的；取得个人单独同意的  </w:t>
      </w:r>
      <w:r>
        <w:rPr>
          <w:sz w:val="21"/>
          <w:szCs w:val="21"/>
          <w:spacing w:val="3"/>
        </w:rPr>
        <w:t>除外。因此，对于公共场所收集人脸识别信息，有明确的目的限制，即公共安全目的，</w:t>
      </w:r>
      <w:r>
        <w:rPr>
          <w:sz w:val="21"/>
          <w:szCs w:val="21"/>
          <w:spacing w:val="15"/>
        </w:rPr>
        <w:t xml:space="preserve"> </w:t>
      </w:r>
      <w:r>
        <w:rPr>
          <w:sz w:val="21"/>
          <w:szCs w:val="21"/>
          <w:spacing w:val="-4"/>
        </w:rPr>
        <w:t>以及需要有显著的提示标识。《信息安全技术</w:t>
      </w:r>
      <w:r>
        <w:rPr>
          <w:sz w:val="21"/>
          <w:szCs w:val="21"/>
          <w:spacing w:val="96"/>
        </w:rPr>
        <w:t xml:space="preserve"> </w:t>
      </w:r>
      <w:r>
        <w:rPr>
          <w:sz w:val="21"/>
          <w:szCs w:val="21"/>
          <w:spacing w:val="-4"/>
        </w:rPr>
        <w:t>个人信息处</w:t>
      </w:r>
      <w:r>
        <w:rPr>
          <w:sz w:val="21"/>
          <w:szCs w:val="21"/>
          <w:spacing w:val="-5"/>
        </w:rPr>
        <w:t>理中告知同意的实施指南》也</w:t>
      </w:r>
      <w:r>
        <w:rPr>
          <w:sz w:val="21"/>
          <w:szCs w:val="21"/>
        </w:rPr>
        <w:t xml:space="preserve">  </w:t>
      </w:r>
      <w:r>
        <w:rPr>
          <w:sz w:val="21"/>
          <w:szCs w:val="21"/>
          <w:spacing w:val="1"/>
        </w:rPr>
        <w:t>对此进行了规定，即在汽车站、火车站、地铁站、机场、商场等公共场所收集人脸信息</w:t>
      </w:r>
      <w:r>
        <w:rPr>
          <w:sz w:val="21"/>
          <w:szCs w:val="21"/>
        </w:rPr>
        <w:t xml:space="preserve">  </w:t>
      </w:r>
      <w:r>
        <w:rPr>
          <w:sz w:val="21"/>
          <w:szCs w:val="21"/>
          <w:spacing w:val="1"/>
        </w:rPr>
        <w:t>时，个人信息控制者应以显著方式向个人信息主体进行展示告知。例如，在</w:t>
      </w:r>
      <w:r>
        <w:rPr>
          <w:sz w:val="21"/>
          <w:szCs w:val="21"/>
        </w:rPr>
        <w:t>摄像头安装  </w:t>
      </w:r>
      <w:r>
        <w:rPr>
          <w:sz w:val="21"/>
          <w:szCs w:val="21"/>
          <w:spacing w:val="1"/>
        </w:rPr>
        <w:t>显著处张贴告知，提示“此处摄像头用于人脸识别，以便实现×××目的。</w:t>
      </w:r>
      <w:r>
        <w:rPr>
          <w:sz w:val="21"/>
          <w:szCs w:val="21"/>
        </w:rPr>
        <w:t>我们承诺会  </w:t>
      </w:r>
      <w:r>
        <w:rPr>
          <w:sz w:val="21"/>
          <w:szCs w:val="21"/>
          <w:spacing w:val="-6"/>
        </w:rPr>
        <w:t>保护您的人脸等信息安全，详情可咨询收银台或扫描二维码”。</w:t>
      </w:r>
    </w:p>
    <w:p>
      <w:pPr>
        <w:pStyle w:val="BodyText"/>
        <w:ind w:left="524"/>
        <w:spacing w:before="121" w:line="219" w:lineRule="auto"/>
        <w:rPr>
          <w:sz w:val="21"/>
          <w:szCs w:val="21"/>
        </w:rPr>
      </w:pPr>
      <w:r>
        <w:rPr>
          <w:sz w:val="21"/>
          <w:szCs w:val="21"/>
          <w:spacing w:val="1"/>
        </w:rPr>
        <w:t>(9)保护死者个人信息权益</w:t>
      </w:r>
    </w:p>
    <w:p>
      <w:pPr>
        <w:pStyle w:val="BodyText"/>
        <w:ind w:left="105" w:right="85" w:firstLine="314"/>
        <w:spacing w:before="109" w:line="272" w:lineRule="auto"/>
        <w:rPr>
          <w:sz w:val="21"/>
          <w:szCs w:val="21"/>
        </w:rPr>
      </w:pPr>
      <w:r>
        <w:rPr>
          <w:sz w:val="21"/>
          <w:szCs w:val="21"/>
          <w:spacing w:val="-5"/>
        </w:rPr>
        <w:t>《个人信息保护法》规定：自然人死亡的，其近亲属为了自身的合法、正当利益，可</w:t>
      </w:r>
      <w:r>
        <w:rPr>
          <w:sz w:val="21"/>
          <w:szCs w:val="21"/>
          <w:spacing w:val="18"/>
        </w:rPr>
        <w:t xml:space="preserve"> </w:t>
      </w:r>
      <w:r>
        <w:rPr>
          <w:sz w:val="21"/>
          <w:szCs w:val="21"/>
          <w:spacing w:val="-7"/>
        </w:rPr>
        <w:t>以对死者的相关个人信息行使本章规定的查阅、复制、更正、删除等权利；死者生前另有</w:t>
      </w:r>
    </w:p>
    <w:p>
      <w:pPr>
        <w:spacing w:line="272" w:lineRule="auto"/>
        <w:sectPr>
          <w:pgSz w:w="9450" w:h="13340"/>
          <w:pgMar w:top="400" w:right="764" w:bottom="400" w:left="575" w:header="0" w:footer="0" w:gutter="0"/>
        </w:sectPr>
        <w:rPr>
          <w:sz w:val="21"/>
          <w:szCs w:val="21"/>
        </w:rPr>
      </w:pPr>
    </w:p>
    <w:p>
      <w:pPr>
        <w:ind w:left="2529"/>
        <w:spacing w:before="99" w:line="218" w:lineRule="auto"/>
        <w:rPr>
          <w:rFonts w:ascii="YouYuan" w:hAnsi="YouYuan" w:eastAsia="YouYuan" w:cs="YouYuan"/>
          <w:sz w:val="20"/>
          <w:szCs w:val="20"/>
        </w:rPr>
      </w:pPr>
      <w:r>
        <w:drawing>
          <wp:anchor distT="0" distB="0" distL="0" distR="0" simplePos="0" relativeHeight="253708288" behindDoc="0" locked="0" layoutInCell="0" allowOverlap="1">
            <wp:simplePos x="0" y="0"/>
            <wp:positionH relativeFrom="page">
              <wp:posOffset>476279</wp:posOffset>
            </wp:positionH>
            <wp:positionV relativeFrom="page">
              <wp:posOffset>7029437</wp:posOffset>
            </wp:positionV>
            <wp:extent cx="1282660" cy="6350"/>
            <wp:effectExtent l="0" t="0" r="0" b="0"/>
            <wp:wrapNone/>
            <wp:docPr id="460" name="IM 460"/>
            <wp:cNvGraphicFramePr/>
            <a:graphic>
              <a:graphicData uri="http://schemas.openxmlformats.org/drawingml/2006/picture">
                <pic:pic>
                  <pic:nvPicPr>
                    <pic:cNvPr id="460" name="IM 460"/>
                    <pic:cNvPicPr/>
                  </pic:nvPicPr>
                  <pic:blipFill>
                    <a:blip r:embed="rId250"/>
                    <a:stretch>
                      <a:fillRect/>
                    </a:stretch>
                  </pic:blipFill>
                  <pic:spPr>
                    <a:xfrm rot="0">
                      <a:off x="0" y="0"/>
                      <a:ext cx="1282660" cy="6350"/>
                    </a:xfrm>
                    <a:prstGeom prst="rect">
                      <a:avLst/>
                    </a:prstGeom>
                  </pic:spPr>
                </pic:pic>
              </a:graphicData>
            </a:graphic>
          </wp:anchor>
        </w:drawing>
      </w:r>
      <w:r>
        <w:rPr>
          <w:rFonts w:ascii="YouYuan" w:hAnsi="YouYuan" w:eastAsia="YouYuan" w:cs="YouYuan"/>
          <w:sz w:val="20"/>
          <w:szCs w:val="20"/>
          <w:spacing w:val="-11"/>
        </w:rPr>
        <w:t>第十三章生物识别技术的发展：人脸识别的恐慌与合规</w:t>
      </w:r>
      <w:r>
        <w:rPr>
          <w:rFonts w:ascii="YouYuan" w:hAnsi="YouYuan" w:eastAsia="YouYuan" w:cs="YouYuan"/>
          <w:sz w:val="20"/>
          <w:szCs w:val="20"/>
          <w:spacing w:val="12"/>
        </w:rPr>
        <w:t xml:space="preserve">     </w:t>
      </w:r>
      <w:r>
        <w:rPr>
          <w:rFonts w:ascii="YouYuan" w:hAnsi="YouYuan" w:eastAsia="YouYuan" w:cs="YouYuan"/>
          <w:sz w:val="20"/>
          <w:szCs w:val="20"/>
          <w:spacing w:val="-11"/>
        </w:rPr>
        <w:t>2</w:t>
      </w:r>
      <w:r>
        <w:rPr>
          <w:rFonts w:ascii="YouYuan" w:hAnsi="YouYuan" w:eastAsia="YouYuan" w:cs="YouYuan"/>
          <w:sz w:val="20"/>
          <w:szCs w:val="20"/>
          <w:spacing w:val="-12"/>
        </w:rPr>
        <w:t>29</w:t>
      </w:r>
    </w:p>
    <w:p>
      <w:pPr>
        <w:spacing w:line="342" w:lineRule="auto"/>
        <w:rPr>
          <w:rFonts w:ascii="Arial"/>
          <w:sz w:val="21"/>
        </w:rPr>
      </w:pPr>
      <w:r/>
    </w:p>
    <w:p>
      <w:pPr>
        <w:spacing w:line="342" w:lineRule="auto"/>
        <w:rPr>
          <w:rFonts w:ascii="Arial"/>
          <w:sz w:val="21"/>
        </w:rPr>
      </w:pPr>
      <w:r/>
    </w:p>
    <w:p>
      <w:pPr>
        <w:pStyle w:val="BodyText"/>
        <w:spacing w:before="65" w:line="332" w:lineRule="auto"/>
        <w:jc w:val="both"/>
        <w:rPr>
          <w:sz w:val="20"/>
          <w:szCs w:val="20"/>
        </w:rPr>
      </w:pPr>
      <w:r>
        <w:rPr>
          <w:sz w:val="20"/>
          <w:szCs w:val="20"/>
          <w:spacing w:val="5"/>
        </w:rPr>
        <w:t>安排的除外。《人脸识别司法解释》第15条规定，自然人死亡后，信息处理者违反法律、</w:t>
      </w:r>
      <w:r>
        <w:rPr>
          <w:sz w:val="20"/>
          <w:szCs w:val="20"/>
          <w:spacing w:val="8"/>
        </w:rPr>
        <w:t xml:space="preserve"> </w:t>
      </w:r>
      <w:r>
        <w:rPr>
          <w:sz w:val="20"/>
          <w:szCs w:val="20"/>
          <w:spacing w:val="5"/>
        </w:rPr>
        <w:t>行政法规的规定或者双方的约定处理人脸信息，死者的近亲属依据《民法典》第994条请</w:t>
      </w:r>
      <w:r>
        <w:rPr>
          <w:sz w:val="20"/>
          <w:szCs w:val="20"/>
          <w:spacing w:val="9"/>
        </w:rPr>
        <w:t xml:space="preserve">  </w:t>
      </w:r>
      <w:r>
        <w:rPr>
          <w:sz w:val="20"/>
          <w:szCs w:val="20"/>
          <w:spacing w:val="3"/>
        </w:rPr>
        <w:t>求信息处理者承担民事责任的，适用本规定，对具体应当如何落实操作提供了进一步的明</w:t>
      </w:r>
    </w:p>
    <w:p>
      <w:pPr>
        <w:pStyle w:val="BodyText"/>
        <w:spacing w:line="219" w:lineRule="auto"/>
        <w:rPr>
          <w:sz w:val="20"/>
          <w:szCs w:val="20"/>
        </w:rPr>
      </w:pPr>
      <w:r>
        <w:rPr>
          <w:sz w:val="20"/>
          <w:szCs w:val="20"/>
        </w:rPr>
        <w:t>确规定，弥补了立法空白；同时，增加的这条规定也充分体现了</w:t>
      </w:r>
      <w:r>
        <w:rPr>
          <w:sz w:val="20"/>
          <w:szCs w:val="20"/>
          <w:spacing w:val="-1"/>
        </w:rPr>
        <w:t>人文关怀，具有进步意义。</w:t>
      </w:r>
    </w:p>
    <w:p>
      <w:pPr>
        <w:pStyle w:val="BodyText"/>
        <w:ind w:left="399"/>
        <w:spacing w:before="131" w:line="219" w:lineRule="auto"/>
        <w:rPr>
          <w:sz w:val="20"/>
          <w:szCs w:val="20"/>
        </w:rPr>
      </w:pPr>
      <w:r>
        <w:rPr>
          <w:sz w:val="20"/>
          <w:szCs w:val="20"/>
          <w:spacing w:val="8"/>
        </w:rPr>
        <w:t>(10)人脸分析涉及深入情绪等私密角落</w:t>
      </w:r>
    </w:p>
    <w:p>
      <w:pPr>
        <w:pStyle w:val="BodyText"/>
        <w:ind w:right="19" w:firstLine="399"/>
        <w:spacing w:before="115" w:line="332" w:lineRule="auto"/>
        <w:rPr>
          <w:sz w:val="20"/>
          <w:szCs w:val="20"/>
        </w:rPr>
      </w:pPr>
      <w:r>
        <w:rPr>
          <w:sz w:val="20"/>
          <w:szCs w:val="20"/>
          <w:spacing w:val="8"/>
        </w:rPr>
        <w:t>当前人脸识别的相关规定都侧重人脸辨析和人脸识别，较少涉</w:t>
      </w:r>
      <w:r>
        <w:rPr>
          <w:sz w:val="20"/>
          <w:szCs w:val="20"/>
          <w:spacing w:val="7"/>
        </w:rPr>
        <w:t>及人脸分析部分。因</w:t>
      </w:r>
      <w:r>
        <w:rPr>
          <w:sz w:val="20"/>
          <w:szCs w:val="20"/>
        </w:rPr>
        <w:t xml:space="preserve">  </w:t>
      </w:r>
      <w:r>
        <w:rPr>
          <w:sz w:val="20"/>
          <w:szCs w:val="20"/>
          <w:spacing w:val="10"/>
        </w:rPr>
        <w:t>为当前技术发展和实际运用还尚未大范围地触及人脸分析。然而，如果涉及人脸分析，</w:t>
      </w:r>
      <w:r>
        <w:rPr>
          <w:sz w:val="20"/>
          <w:szCs w:val="20"/>
          <w:spacing w:val="8"/>
        </w:rPr>
        <w:t xml:space="preserve"> </w:t>
      </w:r>
      <w:r>
        <w:rPr>
          <w:sz w:val="20"/>
          <w:szCs w:val="20"/>
          <w:spacing w:val="8"/>
        </w:rPr>
        <w:t>而且触及情绪、性取向、政治取向等方面的话，从数据合规角度来说，对个人信</w:t>
      </w:r>
      <w:r>
        <w:rPr>
          <w:sz w:val="20"/>
          <w:szCs w:val="20"/>
          <w:spacing w:val="7"/>
        </w:rPr>
        <w:t>息主体 </w:t>
      </w:r>
      <w:r>
        <w:rPr>
          <w:sz w:val="20"/>
          <w:szCs w:val="20"/>
          <w:spacing w:val="6"/>
        </w:rPr>
        <w:t>的影响会更大，需要更慎重。借鉴欧盟数据保护监管机构</w:t>
      </w:r>
      <w:r>
        <w:rPr>
          <w:sz w:val="20"/>
          <w:szCs w:val="20"/>
          <w:spacing w:val="-32"/>
        </w:rPr>
        <w:t xml:space="preserve"> </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rPr>
        <w:t>EDPS</w:t>
      </w:r>
      <w:r>
        <w:rPr>
          <w:rFonts w:ascii="Times New Roman" w:hAnsi="Times New Roman" w:eastAsia="Times New Roman" w:cs="Times New Roman"/>
          <w:sz w:val="20"/>
          <w:szCs w:val="20"/>
          <w:spacing w:val="6"/>
        </w:rPr>
        <w:t>)</w:t>
      </w:r>
      <w:r>
        <w:rPr>
          <w:rFonts w:ascii="Times New Roman" w:hAnsi="Times New Roman" w:eastAsia="Times New Roman" w:cs="Times New Roman"/>
          <w:sz w:val="20"/>
          <w:szCs w:val="20"/>
          <w:spacing w:val="15"/>
          <w:w w:val="101"/>
        </w:rPr>
        <w:t xml:space="preserve">   </w:t>
      </w:r>
      <w:r>
        <w:rPr>
          <w:sz w:val="20"/>
          <w:szCs w:val="20"/>
          <w:spacing w:val="6"/>
        </w:rPr>
        <w:t>的面部情绪识别的观 </w:t>
      </w:r>
      <w:r>
        <w:rPr>
          <w:sz w:val="20"/>
          <w:szCs w:val="20"/>
          <w:spacing w:val="8"/>
        </w:rPr>
        <w:t>点，因为面部情绪识别是通过人脸分析来评估内部情绪，触及了人们最私密的角</w:t>
      </w:r>
      <w:r>
        <w:rPr>
          <w:sz w:val="20"/>
          <w:szCs w:val="20"/>
          <w:spacing w:val="7"/>
        </w:rPr>
        <w:t>落，所 </w:t>
      </w:r>
      <w:r>
        <w:rPr>
          <w:sz w:val="20"/>
          <w:szCs w:val="20"/>
          <w:spacing w:val="8"/>
        </w:rPr>
        <w:t>以其对如何证明使用场景的必要性和充分性提出了很大的挑战，也对准确性</w:t>
      </w:r>
      <w:r>
        <w:rPr>
          <w:sz w:val="20"/>
          <w:szCs w:val="20"/>
          <w:spacing w:val="7"/>
        </w:rPr>
        <w:t>和公平性有</w:t>
      </w:r>
    </w:p>
    <w:p>
      <w:pPr>
        <w:pStyle w:val="BodyText"/>
        <w:spacing w:line="219" w:lineRule="auto"/>
        <w:rPr>
          <w:sz w:val="20"/>
          <w:szCs w:val="20"/>
        </w:rPr>
      </w:pPr>
      <w:r>
        <w:rPr>
          <w:sz w:val="20"/>
          <w:szCs w:val="20"/>
          <w:spacing w:val="-16"/>
        </w:rPr>
        <w:t>了更高的要求°。</w:t>
      </w:r>
    </w:p>
    <w:p>
      <w:pPr>
        <w:pStyle w:val="BodyText"/>
        <w:ind w:right="79" w:firstLine="302"/>
        <w:spacing w:before="127" w:line="316" w:lineRule="auto"/>
        <w:rPr>
          <w:rFonts w:ascii="KaiTi" w:hAnsi="KaiTi" w:eastAsia="KaiTi" w:cs="KaiTi"/>
          <w:sz w:val="20"/>
          <w:szCs w:val="20"/>
        </w:rPr>
      </w:pPr>
      <w:r>
        <w:rPr>
          <w:rFonts w:ascii="SimHei" w:hAnsi="SimHei" w:eastAsia="SimHei" w:cs="SimHei"/>
          <w:sz w:val="20"/>
          <w:szCs w:val="20"/>
          <w:b/>
          <w:bCs/>
          <w:spacing w:val="9"/>
        </w:rPr>
        <w:t>【案</w:t>
      </w:r>
      <w:r>
        <w:rPr>
          <w:rFonts w:ascii="KaiTi" w:hAnsi="KaiTi" w:eastAsia="KaiTi" w:cs="KaiTi"/>
          <w:sz w:val="20"/>
          <w:szCs w:val="20"/>
          <w:b/>
          <w:bCs/>
          <w:spacing w:val="9"/>
        </w:rPr>
        <w:t>例】</w:t>
      </w:r>
      <w:r>
        <w:rPr>
          <w:rFonts w:ascii="KaiTi" w:hAnsi="KaiTi" w:eastAsia="KaiTi" w:cs="KaiTi"/>
          <w:sz w:val="20"/>
          <w:szCs w:val="20"/>
          <w:spacing w:val="9"/>
        </w:rPr>
        <w:t>亚马逊为所有送货车辆配备</w:t>
      </w:r>
      <w:r>
        <w:rPr>
          <w:sz w:val="20"/>
          <w:szCs w:val="20"/>
        </w:rPr>
        <w:t>AI</w:t>
      </w:r>
      <w:r>
        <w:rPr>
          <w:sz w:val="20"/>
          <w:szCs w:val="20"/>
          <w:spacing w:val="-38"/>
        </w:rPr>
        <w:t xml:space="preserve"> </w:t>
      </w:r>
      <w:r>
        <w:rPr>
          <w:rFonts w:ascii="KaiTi" w:hAnsi="KaiTi" w:eastAsia="KaiTi" w:cs="KaiTi"/>
          <w:sz w:val="20"/>
          <w:szCs w:val="20"/>
          <w:spacing w:val="9"/>
        </w:rPr>
        <w:t>摄像头系统——</w:t>
      </w:r>
      <w:r>
        <w:rPr>
          <w:sz w:val="20"/>
          <w:szCs w:val="20"/>
        </w:rPr>
        <w:t>Driveri</w:t>
      </w:r>
      <w:r>
        <w:rPr>
          <w:sz w:val="20"/>
          <w:szCs w:val="20"/>
          <w:spacing w:val="9"/>
        </w:rPr>
        <w:t>,</w:t>
      </w:r>
      <w:r>
        <w:rPr>
          <w:sz w:val="20"/>
          <w:szCs w:val="20"/>
          <w:spacing w:val="-36"/>
        </w:rPr>
        <w:t xml:space="preserve"> </w:t>
      </w:r>
      <w:r>
        <w:rPr>
          <w:rFonts w:ascii="KaiTi" w:hAnsi="KaiTi" w:eastAsia="KaiTi" w:cs="KaiTi"/>
          <w:sz w:val="20"/>
          <w:szCs w:val="20"/>
          <w:spacing w:val="8"/>
        </w:rPr>
        <w:t>监控司机的所有行</w:t>
      </w:r>
      <w:r>
        <w:rPr>
          <w:rFonts w:ascii="KaiTi" w:hAnsi="KaiTi" w:eastAsia="KaiTi" w:cs="KaiTi"/>
          <w:sz w:val="20"/>
          <w:szCs w:val="20"/>
        </w:rPr>
        <w:t xml:space="preserve"> </w:t>
      </w:r>
      <w:r>
        <w:rPr>
          <w:rFonts w:ascii="KaiTi" w:hAnsi="KaiTi" w:eastAsia="KaiTi" w:cs="KaiTi"/>
          <w:sz w:val="20"/>
          <w:szCs w:val="20"/>
          <w:spacing w:val="9"/>
        </w:rPr>
        <w:t>为。在行车过程中，摄像头会始终处于打开状</w:t>
      </w:r>
      <w:r>
        <w:rPr>
          <w:rFonts w:ascii="KaiTi" w:hAnsi="KaiTi" w:eastAsia="KaiTi" w:cs="KaiTi"/>
          <w:sz w:val="20"/>
          <w:szCs w:val="20"/>
          <w:spacing w:val="8"/>
        </w:rPr>
        <w:t>态，并时时监督驾驶员的肢体语言、车辆</w:t>
      </w:r>
      <w:r>
        <w:rPr>
          <w:rFonts w:ascii="KaiTi" w:hAnsi="KaiTi" w:eastAsia="KaiTi" w:cs="KaiTi"/>
          <w:sz w:val="20"/>
          <w:szCs w:val="20"/>
        </w:rPr>
        <w:t xml:space="preserve"> </w:t>
      </w:r>
      <w:r>
        <w:rPr>
          <w:rFonts w:ascii="KaiTi" w:hAnsi="KaiTi" w:eastAsia="KaiTi" w:cs="KaiTi"/>
          <w:sz w:val="20"/>
          <w:szCs w:val="20"/>
          <w:spacing w:val="8"/>
        </w:rPr>
        <w:t>速度，甚至是否有睡意。然后，系统使用“自动口头警报”来告知驾驶员是否检测到违</w:t>
      </w:r>
      <w:r>
        <w:rPr>
          <w:rFonts w:ascii="KaiTi" w:hAnsi="KaiTi" w:eastAsia="KaiTi" w:cs="KaiTi"/>
          <w:sz w:val="20"/>
          <w:szCs w:val="20"/>
          <w:spacing w:val="9"/>
        </w:rPr>
        <w:t xml:space="preserve"> </w:t>
      </w:r>
      <w:r>
        <w:rPr>
          <w:rFonts w:ascii="KaiTi" w:hAnsi="KaiTi" w:eastAsia="KaiTi" w:cs="KaiTi"/>
          <w:sz w:val="20"/>
          <w:szCs w:val="20"/>
          <w:spacing w:val="1"/>
        </w:rPr>
        <w:t>规行为。在海外论坛</w:t>
      </w:r>
      <w:r>
        <w:rPr>
          <w:rFonts w:ascii="KaiTi" w:hAnsi="KaiTi" w:eastAsia="KaiTi" w:cs="KaiTi"/>
          <w:sz w:val="20"/>
          <w:szCs w:val="20"/>
          <w:spacing w:val="-21"/>
        </w:rPr>
        <w:t xml:space="preserve"> </w:t>
      </w:r>
      <w:r>
        <w:rPr>
          <w:sz w:val="20"/>
          <w:szCs w:val="20"/>
        </w:rPr>
        <w:t>reddit</w:t>
      </w:r>
      <w:r>
        <w:rPr>
          <w:rFonts w:ascii="KaiTi" w:hAnsi="KaiTi" w:eastAsia="KaiTi" w:cs="KaiTi"/>
          <w:sz w:val="20"/>
          <w:szCs w:val="20"/>
          <w:spacing w:val="1"/>
        </w:rPr>
        <w:t>上，不少民众都表达了对亚马逊此举的担忧。最受关注的一条</w:t>
      </w:r>
      <w:r>
        <w:rPr>
          <w:rFonts w:ascii="KaiTi" w:hAnsi="KaiTi" w:eastAsia="KaiTi" w:cs="KaiTi"/>
          <w:sz w:val="20"/>
          <w:szCs w:val="20"/>
        </w:rPr>
        <w:t xml:space="preserve"> </w:t>
      </w:r>
      <w:r>
        <w:rPr>
          <w:rFonts w:ascii="KaiTi" w:hAnsi="KaiTi" w:eastAsia="KaiTi" w:cs="KaiTi"/>
          <w:sz w:val="20"/>
          <w:szCs w:val="20"/>
          <w:spacing w:val="7"/>
        </w:rPr>
        <w:t>评论指出，不止亚马逊，美国邮政</w:t>
      </w:r>
      <w:r>
        <w:rPr>
          <w:rFonts w:ascii="KaiTi" w:hAnsi="KaiTi" w:eastAsia="KaiTi" w:cs="KaiTi"/>
          <w:sz w:val="20"/>
          <w:szCs w:val="20"/>
          <w:spacing w:val="-49"/>
        </w:rPr>
        <w:t xml:space="preserve"> </w:t>
      </w:r>
      <w:r>
        <w:rPr>
          <w:rFonts w:ascii="Times New Roman" w:hAnsi="Times New Roman" w:eastAsia="Times New Roman" w:cs="Times New Roman"/>
          <w:sz w:val="20"/>
          <w:szCs w:val="20"/>
        </w:rPr>
        <w:t>UPS</w:t>
      </w:r>
      <w:r>
        <w:rPr>
          <w:rFonts w:ascii="Times New Roman" w:hAnsi="Times New Roman" w:eastAsia="Times New Roman" w:cs="Times New Roman"/>
          <w:sz w:val="20"/>
          <w:szCs w:val="20"/>
          <w:spacing w:val="7"/>
        </w:rPr>
        <w:t xml:space="preserve"> </w:t>
      </w:r>
      <w:r>
        <w:rPr>
          <w:rFonts w:ascii="KaiTi" w:hAnsi="KaiTi" w:eastAsia="KaiTi" w:cs="KaiTi"/>
          <w:sz w:val="20"/>
          <w:szCs w:val="20"/>
          <w:spacing w:val="7"/>
        </w:rPr>
        <w:t>的配送卡车也曾经试图采</w:t>
      </w:r>
      <w:r>
        <w:rPr>
          <w:rFonts w:ascii="KaiTi" w:hAnsi="KaiTi" w:eastAsia="KaiTi" w:cs="KaiTi"/>
          <w:sz w:val="20"/>
          <w:szCs w:val="20"/>
          <w:spacing w:val="6"/>
        </w:rPr>
        <w:t>取同样的监控系统，但</w:t>
      </w:r>
      <w:r>
        <w:rPr>
          <w:rFonts w:ascii="KaiTi" w:hAnsi="KaiTi" w:eastAsia="KaiTi" w:cs="KaiTi"/>
          <w:sz w:val="20"/>
          <w:szCs w:val="20"/>
        </w:rPr>
        <w:t xml:space="preserve"> </w:t>
      </w:r>
      <w:r>
        <w:rPr>
          <w:rFonts w:ascii="KaiTi" w:hAnsi="KaiTi" w:eastAsia="KaiTi" w:cs="KaiTi"/>
          <w:sz w:val="20"/>
          <w:szCs w:val="20"/>
          <w:spacing w:val="3"/>
        </w:rPr>
        <w:t>是被工会阻止了。°对于道路安全的诉求要求通过人脸分析和肢体分析的侵入方式是否必</w:t>
      </w:r>
      <w:r>
        <w:rPr>
          <w:rFonts w:ascii="KaiTi" w:hAnsi="KaiTi" w:eastAsia="KaiTi" w:cs="KaiTi"/>
          <w:sz w:val="20"/>
          <w:szCs w:val="20"/>
          <w:spacing w:val="11"/>
        </w:rPr>
        <w:t xml:space="preserve"> </w:t>
      </w:r>
      <w:r>
        <w:rPr>
          <w:rFonts w:ascii="KaiTi" w:hAnsi="KaiTi" w:eastAsia="KaiTi" w:cs="KaiTi"/>
          <w:sz w:val="20"/>
          <w:szCs w:val="20"/>
        </w:rPr>
        <w:t>要充分，成了一个很大的疑问。</w:t>
      </w:r>
    </w:p>
    <w:p>
      <w:pPr>
        <w:ind w:left="402"/>
        <w:spacing w:before="235" w:line="221" w:lineRule="auto"/>
        <w:outlineLvl w:val="1"/>
        <w:rPr>
          <w:rFonts w:ascii="SimHei" w:hAnsi="SimHei" w:eastAsia="SimHei" w:cs="SimHei"/>
          <w:sz w:val="20"/>
          <w:szCs w:val="20"/>
        </w:rPr>
      </w:pPr>
      <w:r>
        <w:rPr>
          <w:rFonts w:ascii="SimHei" w:hAnsi="SimHei" w:eastAsia="SimHei" w:cs="SimHei"/>
          <w:sz w:val="20"/>
          <w:szCs w:val="20"/>
          <w:b/>
          <w:bCs/>
          <w:spacing w:val="1"/>
        </w:rPr>
        <w:t>2.民事责任的承担和举证责任</w:t>
      </w:r>
    </w:p>
    <w:p>
      <w:pPr>
        <w:pStyle w:val="BodyText"/>
        <w:ind w:right="92" w:firstLine="399"/>
        <w:spacing w:before="115" w:line="332" w:lineRule="auto"/>
        <w:rPr>
          <w:sz w:val="20"/>
          <w:szCs w:val="20"/>
        </w:rPr>
      </w:pPr>
      <w:r>
        <w:rPr>
          <w:sz w:val="20"/>
          <w:szCs w:val="20"/>
          <w:spacing w:val="8"/>
        </w:rPr>
        <w:t>除了了解上述人脸识别信息处理的数据合规要求外，还应清晰了解民事责任的承担</w:t>
      </w:r>
      <w:r>
        <w:rPr>
          <w:sz w:val="20"/>
          <w:szCs w:val="20"/>
          <w:spacing w:val="10"/>
        </w:rPr>
        <w:t xml:space="preserve"> </w:t>
      </w:r>
      <w:r>
        <w:rPr>
          <w:sz w:val="20"/>
          <w:szCs w:val="20"/>
          <w:spacing w:val="3"/>
        </w:rPr>
        <w:t>和举证责任等，从而为企业在诉讼中提供更好的应对方案。《个人信息保护法》和《人脸</w:t>
      </w:r>
    </w:p>
    <w:p>
      <w:pPr>
        <w:pStyle w:val="BodyText"/>
        <w:spacing w:line="218" w:lineRule="auto"/>
        <w:rPr>
          <w:sz w:val="20"/>
          <w:szCs w:val="20"/>
        </w:rPr>
      </w:pPr>
      <w:r>
        <w:rPr>
          <w:sz w:val="20"/>
          <w:szCs w:val="20"/>
          <w:spacing w:val="2"/>
        </w:rPr>
        <w:t>识别司法解释》对法律责任、诉讼中的举证责任等均有细化的规定。</w:t>
      </w:r>
    </w:p>
    <w:p>
      <w:pPr>
        <w:pStyle w:val="BodyText"/>
        <w:ind w:left="399"/>
        <w:spacing w:before="135" w:line="219" w:lineRule="auto"/>
        <w:rPr>
          <w:sz w:val="20"/>
          <w:szCs w:val="20"/>
        </w:rPr>
      </w:pPr>
      <w:r>
        <w:rPr>
          <w:sz w:val="20"/>
          <w:szCs w:val="20"/>
          <w:spacing w:val="7"/>
        </w:rPr>
        <w:t>(1)明确信息处理者应承担的侵权责任和违约责任</w:t>
      </w:r>
    </w:p>
    <w:p>
      <w:pPr>
        <w:pStyle w:val="BodyText"/>
        <w:ind w:left="299"/>
        <w:spacing w:before="112" w:line="370" w:lineRule="exact"/>
        <w:rPr>
          <w:sz w:val="20"/>
          <w:szCs w:val="20"/>
        </w:rPr>
      </w:pPr>
      <w:r>
        <w:rPr>
          <w:sz w:val="20"/>
          <w:szCs w:val="20"/>
          <w:spacing w:val="6"/>
          <w:position w:val="12"/>
        </w:rPr>
        <w:t>《人脸识别司法解释》明确规定了处理人脸信息有违反</w:t>
      </w:r>
      <w:r>
        <w:rPr>
          <w:sz w:val="20"/>
          <w:szCs w:val="20"/>
          <w:spacing w:val="5"/>
          <w:position w:val="12"/>
        </w:rPr>
        <w:t>规定的行为，应当认定为属于</w:t>
      </w:r>
    </w:p>
    <w:p>
      <w:pPr>
        <w:pStyle w:val="BodyText"/>
        <w:spacing w:line="219" w:lineRule="auto"/>
        <w:rPr>
          <w:sz w:val="20"/>
          <w:szCs w:val="20"/>
        </w:rPr>
      </w:pPr>
      <w:r>
        <w:rPr>
          <w:sz w:val="20"/>
          <w:szCs w:val="20"/>
          <w:spacing w:val="11"/>
        </w:rPr>
        <w:t>侵害自然人人格权益的行为，同时应当适用《民法典》第998条</w:t>
      </w:r>
      <w:r>
        <w:rPr>
          <w:sz w:val="20"/>
          <w:szCs w:val="20"/>
          <w:spacing w:val="10"/>
        </w:rPr>
        <w:t>的规定，并结合案件具</w:t>
      </w:r>
    </w:p>
    <w:p>
      <w:pPr>
        <w:spacing w:line="315" w:lineRule="auto"/>
        <w:rPr>
          <w:rFonts w:ascii="Arial"/>
          <w:sz w:val="21"/>
        </w:rPr>
      </w:pPr>
      <w:r/>
    </w:p>
    <w:p>
      <w:pPr>
        <w:pStyle w:val="BodyText"/>
        <w:ind w:left="728" w:right="49" w:hanging="329"/>
        <w:spacing w:before="66" w:line="220" w:lineRule="auto"/>
        <w:rPr>
          <w:sz w:val="20"/>
          <w:szCs w:val="20"/>
        </w:rPr>
      </w:pPr>
      <w:r>
        <w:rPr>
          <w:sz w:val="20"/>
          <w:szCs w:val="20"/>
          <w:spacing w:val="-23"/>
        </w:rPr>
        <w:t>⊙林奕，杨丹：《人脸识别|</w:t>
      </w:r>
      <w:r>
        <w:rPr>
          <w:rFonts w:ascii="Times New Roman" w:hAnsi="Times New Roman" w:eastAsia="Times New Roman" w:cs="Times New Roman"/>
          <w:sz w:val="20"/>
          <w:szCs w:val="20"/>
          <w:spacing w:val="-23"/>
        </w:rPr>
        <w:t>EDPS</w:t>
      </w:r>
      <w:r>
        <w:rPr>
          <w:sz w:val="20"/>
          <w:szCs w:val="20"/>
          <w:spacing w:val="-23"/>
        </w:rPr>
        <w:t>关于面部情绪识别的观点》,2021年6月7日载于微信公众号</w:t>
      </w:r>
      <w:r>
        <w:rPr>
          <w:sz w:val="20"/>
          <w:szCs w:val="20"/>
          <w:spacing w:val="-24"/>
        </w:rPr>
        <w:t>“网安</w:t>
      </w:r>
      <w:r>
        <w:rPr>
          <w:sz w:val="20"/>
          <w:szCs w:val="20"/>
        </w:rPr>
        <w:t xml:space="preserve"> </w:t>
      </w:r>
      <w:r>
        <w:rPr>
          <w:sz w:val="20"/>
          <w:szCs w:val="20"/>
          <w:spacing w:val="-9"/>
          <w:w w:val="92"/>
        </w:rPr>
        <w:t>寻路人”,见</w:t>
      </w:r>
      <w:r>
        <w:rPr>
          <w:sz w:val="20"/>
          <w:szCs w:val="20"/>
          <w:spacing w:val="-58"/>
        </w:rPr>
        <w:t xml:space="preserve"> </w:t>
      </w:r>
      <w:hyperlink w:history="true" r:id="rId251">
        <w:r>
          <w:rPr>
            <w:rFonts w:ascii="Times New Roman" w:hAnsi="Times New Roman" w:eastAsia="Times New Roman" w:cs="Times New Roman"/>
            <w:sz w:val="20"/>
            <w:szCs w:val="20"/>
            <w:spacing w:val="-9"/>
            <w:w w:val="92"/>
          </w:rPr>
          <w:t>https://mp.weixin.qq.com/s/b7e4b1pkgDHXWtuSVfL7t</w:t>
        </w:r>
        <w:r>
          <w:rPr>
            <w:rFonts w:ascii="Times New Roman" w:hAnsi="Times New Roman" w:eastAsia="Times New Roman" w:cs="Times New Roman"/>
            <w:sz w:val="20"/>
            <w:szCs w:val="20"/>
            <w:spacing w:val="-10"/>
            <w:w w:val="92"/>
          </w:rPr>
          <w:t>w</w:t>
        </w:r>
      </w:hyperlink>
      <w:r>
        <w:rPr>
          <w:sz w:val="20"/>
          <w:szCs w:val="20"/>
          <w:spacing w:val="-10"/>
          <w:w w:val="92"/>
        </w:rPr>
        <w:t>。</w:t>
      </w:r>
    </w:p>
    <w:p>
      <w:pPr>
        <w:pStyle w:val="BodyText"/>
        <w:ind w:right="16"/>
        <w:spacing w:before="29" w:line="195" w:lineRule="auto"/>
        <w:jc w:val="right"/>
        <w:rPr>
          <w:sz w:val="20"/>
          <w:szCs w:val="20"/>
        </w:rPr>
      </w:pPr>
      <w:r>
        <w:rPr>
          <w:sz w:val="20"/>
          <w:szCs w:val="20"/>
          <w:spacing w:val="-22"/>
        </w:rPr>
        <w:t>②</w:t>
      </w:r>
      <w:r>
        <w:rPr>
          <w:sz w:val="20"/>
          <w:szCs w:val="20"/>
          <w:spacing w:val="34"/>
        </w:rPr>
        <w:t xml:space="preserve"> </w:t>
      </w:r>
      <w:r>
        <w:rPr>
          <w:sz w:val="20"/>
          <w:szCs w:val="20"/>
          <w:spacing w:val="-22"/>
        </w:rPr>
        <w:t>Mickey:《你的每个哈欠老板都知道!被AI摄像头全天盯</w:t>
      </w:r>
      <w:r>
        <w:rPr>
          <w:sz w:val="20"/>
          <w:szCs w:val="20"/>
          <w:spacing w:val="-23"/>
        </w:rPr>
        <w:t>紧，亚马逊快递小哥不干了》,2021年3月</w:t>
      </w:r>
    </w:p>
    <w:p>
      <w:pPr>
        <w:pStyle w:val="BodyText"/>
        <w:ind w:left="719"/>
        <w:spacing w:line="212" w:lineRule="auto"/>
        <w:rPr>
          <w:sz w:val="20"/>
          <w:szCs w:val="20"/>
        </w:rPr>
      </w:pPr>
      <w:r>
        <w:rPr>
          <w:sz w:val="20"/>
          <w:szCs w:val="20"/>
          <w:spacing w:val="-11"/>
          <w:w w:val="94"/>
        </w:rPr>
        <w:t>21</w:t>
      </w:r>
      <w:r>
        <w:rPr>
          <w:sz w:val="20"/>
          <w:szCs w:val="20"/>
          <w:spacing w:val="-40"/>
        </w:rPr>
        <w:t xml:space="preserve"> </w:t>
      </w:r>
      <w:r>
        <w:rPr>
          <w:sz w:val="20"/>
          <w:szCs w:val="20"/>
          <w:spacing w:val="-11"/>
          <w:w w:val="94"/>
        </w:rPr>
        <w:t>日载于微信公众号“大数据文摘”,见</w:t>
      </w:r>
      <w:hyperlink w:history="true" r:id="rId252">
        <w:r>
          <w:rPr>
            <w:rFonts w:ascii="Times New Roman" w:hAnsi="Times New Roman" w:eastAsia="Times New Roman" w:cs="Times New Roman"/>
            <w:sz w:val="20"/>
            <w:szCs w:val="20"/>
            <w:spacing w:val="-11"/>
            <w:w w:val="94"/>
          </w:rPr>
          <w:t>htps</w:t>
        </w:r>
        <w:r>
          <w:rPr>
            <w:rFonts w:ascii="Times New Roman" w:hAnsi="Times New Roman" w:eastAsia="Times New Roman" w:cs="Times New Roman"/>
            <w:sz w:val="20"/>
            <w:szCs w:val="20"/>
            <w:spacing w:val="-12"/>
            <w:w w:val="94"/>
          </w:rPr>
          <w:t>://mp.weixin.qq.com/s/ywFyJFJwQqwUxfYWsmjLw</w:t>
        </w:r>
      </w:hyperlink>
      <w:r>
        <w:rPr>
          <w:sz w:val="20"/>
          <w:szCs w:val="20"/>
          <w:spacing w:val="-12"/>
          <w:w w:val="94"/>
        </w:rPr>
        <w:t>。</w:t>
      </w:r>
    </w:p>
    <w:p>
      <w:pPr>
        <w:spacing w:line="212" w:lineRule="auto"/>
        <w:sectPr>
          <w:pgSz w:w="9450" w:h="13320"/>
          <w:pgMar w:top="400" w:right="690" w:bottom="400" w:left="750" w:header="0" w:footer="0" w:gutter="0"/>
        </w:sectPr>
        <w:rPr>
          <w:sz w:val="20"/>
          <w:szCs w:val="20"/>
        </w:rPr>
      </w:pPr>
    </w:p>
    <w:p>
      <w:pPr>
        <w:pStyle w:val="BodyText"/>
        <w:spacing w:before="147" w:line="223" w:lineRule="auto"/>
        <w:rPr>
          <w:rFonts w:ascii="SimHei" w:hAnsi="SimHei" w:eastAsia="SimHei" w:cs="SimHei"/>
          <w:sz w:val="21"/>
          <w:szCs w:val="21"/>
        </w:rPr>
      </w:pPr>
      <w:r>
        <w:drawing>
          <wp:anchor distT="0" distB="0" distL="0" distR="0" simplePos="0" relativeHeight="253720576" behindDoc="0" locked="0" layoutInCell="0" allowOverlap="1">
            <wp:simplePos x="0" y="0"/>
            <wp:positionH relativeFrom="page">
              <wp:posOffset>374627</wp:posOffset>
            </wp:positionH>
            <wp:positionV relativeFrom="page">
              <wp:posOffset>7378662</wp:posOffset>
            </wp:positionV>
            <wp:extent cx="1282720" cy="6353"/>
            <wp:effectExtent l="0" t="0" r="0" b="0"/>
            <wp:wrapNone/>
            <wp:docPr id="462" name="IM 462"/>
            <wp:cNvGraphicFramePr/>
            <a:graphic>
              <a:graphicData uri="http://schemas.openxmlformats.org/drawingml/2006/picture">
                <pic:pic>
                  <pic:nvPicPr>
                    <pic:cNvPr id="462" name="IM 462"/>
                    <pic:cNvPicPr/>
                  </pic:nvPicPr>
                  <pic:blipFill>
                    <a:blip r:embed="rId253"/>
                    <a:stretch>
                      <a:fillRect/>
                    </a:stretch>
                  </pic:blipFill>
                  <pic:spPr>
                    <a:xfrm rot="0">
                      <a:off x="0" y="0"/>
                      <a:ext cx="1282720" cy="6353"/>
                    </a:xfrm>
                    <a:prstGeom prst="rect">
                      <a:avLst/>
                    </a:prstGeom>
                  </pic:spPr>
                </pic:pic>
              </a:graphicData>
            </a:graphic>
          </wp:anchor>
        </w:drawing>
      </w:r>
      <w:r>
        <w:rPr>
          <w:sz w:val="21"/>
          <w:szCs w:val="21"/>
          <w:spacing w:val="-21"/>
          <w:position w:val="-4"/>
        </w:rPr>
        <w:t>230      </w:t>
      </w:r>
      <w:r>
        <w:rPr>
          <w:rFonts w:ascii="SimHei" w:hAnsi="SimHei" w:eastAsia="SimHei" w:cs="SimHei"/>
          <w:sz w:val="21"/>
          <w:szCs w:val="21"/>
          <w:spacing w:val="-21"/>
        </w:rPr>
        <w:t>高阶篇</w:t>
      </w:r>
      <w:r>
        <w:rPr>
          <w:rFonts w:ascii="SimHei" w:hAnsi="SimHei" w:eastAsia="SimHei" w:cs="SimHei"/>
          <w:sz w:val="21"/>
          <w:szCs w:val="21"/>
          <w:spacing w:val="-21"/>
        </w:rPr>
        <w:t xml:space="preserve">  </w:t>
      </w:r>
      <w:r>
        <w:rPr>
          <w:rFonts w:ascii="SimHei" w:hAnsi="SimHei" w:eastAsia="SimHei" w:cs="SimHei"/>
          <w:sz w:val="21"/>
          <w:szCs w:val="21"/>
          <w:spacing w:val="-21"/>
        </w:rPr>
        <w:t>见招拆招，小白化身数据合规专家应对高</w:t>
      </w:r>
      <w:r>
        <w:rPr>
          <w:rFonts w:ascii="SimHei" w:hAnsi="SimHei" w:eastAsia="SimHei" w:cs="SimHei"/>
          <w:sz w:val="21"/>
          <w:szCs w:val="21"/>
          <w:spacing w:val="-22"/>
        </w:rPr>
        <w:t>难场景</w:t>
      </w:r>
    </w:p>
    <w:p>
      <w:pPr>
        <w:spacing w:line="316" w:lineRule="auto"/>
        <w:rPr>
          <w:rFonts w:ascii="Arial"/>
          <w:sz w:val="21"/>
        </w:rPr>
      </w:pPr>
      <w:r/>
    </w:p>
    <w:p>
      <w:pPr>
        <w:spacing w:line="317" w:lineRule="auto"/>
        <w:rPr>
          <w:rFonts w:ascii="Arial"/>
          <w:sz w:val="21"/>
        </w:rPr>
      </w:pPr>
      <w:r/>
    </w:p>
    <w:p>
      <w:pPr>
        <w:pStyle w:val="BodyText"/>
        <w:spacing w:before="68" w:line="218" w:lineRule="auto"/>
        <w:rPr>
          <w:sz w:val="21"/>
          <w:szCs w:val="21"/>
        </w:rPr>
      </w:pPr>
      <w:r>
        <w:rPr>
          <w:sz w:val="21"/>
          <w:szCs w:val="21"/>
          <w:spacing w:val="-7"/>
        </w:rPr>
        <w:t>体情况综合考量受害人是否为未成年人、告知同意情况以及信息处理的必要程度等因素。</w:t>
      </w:r>
    </w:p>
    <w:p>
      <w:pPr>
        <w:pStyle w:val="BodyText"/>
        <w:ind w:right="4" w:firstLine="315"/>
        <w:spacing w:before="113" w:line="292" w:lineRule="auto"/>
        <w:rPr>
          <w:sz w:val="21"/>
          <w:szCs w:val="21"/>
        </w:rPr>
      </w:pPr>
      <w:r>
        <w:rPr>
          <w:sz w:val="21"/>
          <w:szCs w:val="21"/>
          <w:spacing w:val="-1"/>
        </w:rPr>
        <w:t>《人脸识别司法解释》还对侵权责任进一步细化，其中第7条明确主</w:t>
      </w:r>
      <w:r>
        <w:rPr>
          <w:sz w:val="21"/>
          <w:szCs w:val="21"/>
          <w:spacing w:val="-2"/>
        </w:rPr>
        <w:t>张多个信息处理</w:t>
      </w:r>
      <w:r>
        <w:rPr>
          <w:sz w:val="21"/>
          <w:szCs w:val="21"/>
        </w:rPr>
        <w:t xml:space="preserve"> </w:t>
      </w:r>
      <w:r>
        <w:rPr>
          <w:sz w:val="21"/>
          <w:szCs w:val="21"/>
          <w:spacing w:val="-7"/>
        </w:rPr>
        <w:t>者处理人脸信息侵害人格权益情形时，该自然人可就多个信息处理者按照过错程度和造成</w:t>
      </w:r>
      <w:r>
        <w:rPr>
          <w:sz w:val="21"/>
          <w:szCs w:val="21"/>
          <w:spacing w:val="1"/>
        </w:rPr>
        <w:t xml:space="preserve"> </w:t>
      </w:r>
      <w:r>
        <w:rPr>
          <w:sz w:val="21"/>
          <w:szCs w:val="21"/>
          <w:spacing w:val="-7"/>
        </w:rPr>
        <w:t>损害结果的大小主张承担侵权责任，人民法院对其依法予以支持；且在符合《民法典》规</w:t>
      </w:r>
      <w:r>
        <w:rPr>
          <w:sz w:val="21"/>
          <w:szCs w:val="21"/>
        </w:rPr>
        <w:t xml:space="preserve"> </w:t>
      </w:r>
      <w:r>
        <w:rPr>
          <w:sz w:val="21"/>
          <w:szCs w:val="21"/>
          <w:spacing w:val="-11"/>
        </w:rPr>
        <w:t>定的相应情形下，如该自然人主张多个信息处理者承担连带责任，人民法院依法予以支持。</w:t>
      </w:r>
    </w:p>
    <w:p>
      <w:pPr>
        <w:pStyle w:val="BodyText"/>
        <w:ind w:right="52" w:firstLine="420"/>
        <w:spacing w:before="108" w:line="303" w:lineRule="auto"/>
        <w:rPr>
          <w:sz w:val="21"/>
          <w:szCs w:val="21"/>
        </w:rPr>
      </w:pPr>
      <w:r>
        <w:rPr>
          <w:sz w:val="21"/>
          <w:szCs w:val="21"/>
          <w:spacing w:val="-2"/>
        </w:rPr>
        <w:t>针对违约责任部分，《人脸识别司法解释》第11条规定了信息处理者采用格式条款</w:t>
      </w:r>
      <w:r>
        <w:rPr>
          <w:sz w:val="21"/>
          <w:szCs w:val="21"/>
          <w:spacing w:val="11"/>
        </w:rPr>
        <w:t xml:space="preserve"> </w:t>
      </w:r>
      <w:r>
        <w:rPr>
          <w:sz w:val="21"/>
          <w:szCs w:val="21"/>
          <w:spacing w:val="-2"/>
        </w:rPr>
        <w:t>与自然人订立合同，要求自然人授予其无期限限制、不可撤销、可任意转授权等处理人</w:t>
      </w:r>
      <w:r>
        <w:rPr>
          <w:sz w:val="21"/>
          <w:szCs w:val="21"/>
          <w:spacing w:val="14"/>
        </w:rPr>
        <w:t xml:space="preserve"> </w:t>
      </w:r>
      <w:r>
        <w:rPr>
          <w:sz w:val="21"/>
          <w:szCs w:val="21"/>
          <w:spacing w:val="1"/>
        </w:rPr>
        <w:t>脸信息的权利，该自然人依据《民法典》第497条请求确认格式条款无效的，人民法院</w:t>
      </w:r>
      <w:r>
        <w:rPr>
          <w:sz w:val="21"/>
          <w:szCs w:val="21"/>
          <w:spacing w:val="7"/>
        </w:rPr>
        <w:t xml:space="preserve"> </w:t>
      </w:r>
      <w:r>
        <w:rPr>
          <w:sz w:val="21"/>
          <w:szCs w:val="21"/>
          <w:spacing w:val="-2"/>
        </w:rPr>
        <w:t>依法予以支持。进一步规定了信息处理者违反约定处理自然人的人脸信息，该自然人请</w:t>
      </w:r>
      <w:r>
        <w:rPr>
          <w:sz w:val="21"/>
          <w:szCs w:val="21"/>
          <w:spacing w:val="14"/>
        </w:rPr>
        <w:t xml:space="preserve"> </w:t>
      </w:r>
      <w:r>
        <w:rPr>
          <w:sz w:val="21"/>
          <w:szCs w:val="21"/>
          <w:spacing w:val="-2"/>
        </w:rPr>
        <w:t>求其承担违约责任的，人民法院依法予以支持。该自然人请求信息处理者承担违约责任</w:t>
      </w:r>
      <w:r>
        <w:rPr>
          <w:sz w:val="21"/>
          <w:szCs w:val="21"/>
          <w:spacing w:val="13"/>
        </w:rPr>
        <w:t xml:space="preserve"> </w:t>
      </w:r>
      <w:r>
        <w:rPr>
          <w:sz w:val="21"/>
          <w:szCs w:val="21"/>
          <w:spacing w:val="-1"/>
        </w:rPr>
        <w:t>时，请求删除人脸信息的，人民法院依法予以支</w:t>
      </w:r>
      <w:r>
        <w:rPr>
          <w:sz w:val="21"/>
          <w:szCs w:val="21"/>
          <w:spacing w:val="-2"/>
        </w:rPr>
        <w:t>持；信息处理者以双方未对人脸信息的</w:t>
      </w:r>
      <w:r>
        <w:rPr>
          <w:sz w:val="21"/>
          <w:szCs w:val="21"/>
        </w:rPr>
        <w:t xml:space="preserve"> </w:t>
      </w:r>
      <w:r>
        <w:rPr>
          <w:sz w:val="21"/>
          <w:szCs w:val="21"/>
          <w:spacing w:val="-7"/>
        </w:rPr>
        <w:t>删除做出约定为由抗辩的，人民法院不予支持。</w:t>
      </w:r>
    </w:p>
    <w:p>
      <w:pPr>
        <w:pStyle w:val="BodyText"/>
        <w:ind w:left="420"/>
        <w:spacing w:before="110" w:line="219" w:lineRule="auto"/>
        <w:rPr>
          <w:sz w:val="21"/>
          <w:szCs w:val="21"/>
        </w:rPr>
      </w:pPr>
      <w:r>
        <w:rPr>
          <w:sz w:val="21"/>
          <w:szCs w:val="21"/>
          <w:spacing w:val="2"/>
        </w:rPr>
        <w:t>(2)扩大个人信息主体的救济方式</w:t>
      </w:r>
    </w:p>
    <w:p>
      <w:pPr>
        <w:pStyle w:val="BodyText"/>
        <w:ind w:right="29"/>
        <w:spacing w:before="111" w:line="370" w:lineRule="exact"/>
        <w:jc w:val="right"/>
        <w:rPr>
          <w:sz w:val="21"/>
          <w:szCs w:val="21"/>
        </w:rPr>
      </w:pPr>
      <w:r>
        <w:rPr>
          <w:sz w:val="21"/>
          <w:szCs w:val="21"/>
          <w:spacing w:val="-4"/>
          <w:position w:val="12"/>
        </w:rPr>
        <w:t>《人脸识别司法解释》扩大个人信息主体的救济方式，进一步保护了个人信息主体的</w:t>
      </w:r>
    </w:p>
    <w:p>
      <w:pPr>
        <w:pStyle w:val="BodyText"/>
        <w:spacing w:line="219" w:lineRule="auto"/>
        <w:rPr>
          <w:sz w:val="21"/>
          <w:szCs w:val="21"/>
        </w:rPr>
      </w:pPr>
      <w:r>
        <w:rPr>
          <w:sz w:val="21"/>
          <w:szCs w:val="21"/>
          <w:spacing w:val="-9"/>
        </w:rPr>
        <w:t>权利。</w:t>
      </w:r>
    </w:p>
    <w:p>
      <w:pPr>
        <w:pStyle w:val="BodyText"/>
        <w:ind w:right="51" w:firstLine="420"/>
        <w:spacing w:before="100" w:line="297" w:lineRule="auto"/>
        <w:rPr>
          <w:sz w:val="21"/>
          <w:szCs w:val="21"/>
        </w:rPr>
      </w:pPr>
      <w:r>
        <w:rPr>
          <w:sz w:val="21"/>
          <w:szCs w:val="21"/>
          <w:spacing w:val="-4"/>
        </w:rPr>
        <w:t>首先，《人脸识别司法解释》第9条明确了个人信</w:t>
      </w:r>
      <w:r>
        <w:rPr>
          <w:sz w:val="21"/>
          <w:szCs w:val="21"/>
          <w:spacing w:val="-5"/>
        </w:rPr>
        <w:t>息主体被侵害时，申请人格权侵害</w:t>
      </w:r>
      <w:r>
        <w:rPr>
          <w:sz w:val="21"/>
          <w:szCs w:val="21"/>
        </w:rPr>
        <w:t xml:space="preserve"> </w:t>
      </w:r>
      <w:r>
        <w:rPr>
          <w:sz w:val="21"/>
          <w:szCs w:val="21"/>
          <w:spacing w:val="-2"/>
        </w:rPr>
        <w:t>禁令的事由，即自然人有证据证明信息处理者使用人脸识别技术正在实施或者即将实施</w:t>
      </w:r>
      <w:r>
        <w:rPr>
          <w:sz w:val="21"/>
          <w:szCs w:val="21"/>
          <w:spacing w:val="14"/>
        </w:rPr>
        <w:t xml:space="preserve"> </w:t>
      </w:r>
      <w:r>
        <w:rPr>
          <w:sz w:val="21"/>
          <w:szCs w:val="21"/>
          <w:spacing w:val="-1"/>
        </w:rPr>
        <w:t>侵害其隐私权或者其他人格权益的行为，不及时制</w:t>
      </w:r>
      <w:r>
        <w:rPr>
          <w:sz w:val="21"/>
          <w:szCs w:val="21"/>
          <w:spacing w:val="-2"/>
        </w:rPr>
        <w:t>止将使其合法权益受到难以弥补的损</w:t>
      </w:r>
      <w:r>
        <w:rPr>
          <w:sz w:val="21"/>
          <w:szCs w:val="21"/>
        </w:rPr>
        <w:t xml:space="preserve"> </w:t>
      </w:r>
      <w:r>
        <w:rPr>
          <w:sz w:val="21"/>
          <w:szCs w:val="21"/>
          <w:spacing w:val="-2"/>
        </w:rPr>
        <w:t>害，向人民法院申请采取责令信息处理者停止有关行为的措施的，人民法院可以根据案</w:t>
      </w:r>
      <w:r>
        <w:rPr>
          <w:sz w:val="21"/>
          <w:szCs w:val="21"/>
          <w:spacing w:val="15"/>
        </w:rPr>
        <w:t xml:space="preserve"> </w:t>
      </w:r>
      <w:r>
        <w:rPr>
          <w:sz w:val="21"/>
          <w:szCs w:val="21"/>
          <w:spacing w:val="-9"/>
        </w:rPr>
        <w:t>件具体情况依法做出人格权侵害禁令。</w:t>
      </w:r>
    </w:p>
    <w:p>
      <w:pPr>
        <w:pStyle w:val="BodyText"/>
        <w:ind w:right="54"/>
        <w:spacing w:before="112" w:line="380" w:lineRule="exact"/>
        <w:jc w:val="right"/>
        <w:rPr>
          <w:sz w:val="21"/>
          <w:szCs w:val="21"/>
        </w:rPr>
      </w:pPr>
      <w:r>
        <w:rPr>
          <w:sz w:val="21"/>
          <w:szCs w:val="21"/>
          <w:spacing w:val="-4"/>
          <w:position w:val="12"/>
        </w:rPr>
        <w:t>其次，《人脸识别司法解释》第8条新增了个人信息</w:t>
      </w:r>
      <w:r>
        <w:rPr>
          <w:sz w:val="21"/>
          <w:szCs w:val="21"/>
          <w:spacing w:val="-5"/>
          <w:position w:val="12"/>
        </w:rPr>
        <w:t>主体可以主张财产损害赔偿及为</w:t>
      </w:r>
    </w:p>
    <w:p>
      <w:pPr>
        <w:pStyle w:val="BodyText"/>
        <w:spacing w:line="219" w:lineRule="auto"/>
        <w:rPr>
          <w:sz w:val="21"/>
          <w:szCs w:val="21"/>
        </w:rPr>
      </w:pPr>
      <w:r>
        <w:rPr>
          <w:sz w:val="21"/>
          <w:szCs w:val="21"/>
          <w:spacing w:val="-8"/>
        </w:rPr>
        <w:t>制止侵权行为所支付的合理开支。</w:t>
      </w:r>
    </w:p>
    <w:p>
      <w:pPr>
        <w:pStyle w:val="BodyText"/>
        <w:ind w:right="37" w:firstLine="420"/>
        <w:spacing w:before="90" w:line="269" w:lineRule="auto"/>
        <w:rPr>
          <w:sz w:val="21"/>
          <w:szCs w:val="21"/>
        </w:rPr>
      </w:pPr>
      <w:r>
        <w:rPr>
          <w:sz w:val="21"/>
          <w:szCs w:val="21"/>
          <w:spacing w:val="-7"/>
        </w:rPr>
        <w:t>再次，《人脸识别司法解释》明确了若属于公益诉讼的相关规定，是可以提起相应公</w:t>
      </w:r>
      <w:r>
        <w:rPr>
          <w:sz w:val="21"/>
          <w:szCs w:val="21"/>
          <w:spacing w:val="9"/>
        </w:rPr>
        <w:t xml:space="preserve"> </w:t>
      </w:r>
      <w:r>
        <w:rPr>
          <w:sz w:val="21"/>
          <w:szCs w:val="21"/>
          <w:spacing w:val="-7"/>
        </w:rPr>
        <w:t>益诉讼的。</w:t>
      </w:r>
    </w:p>
    <w:p>
      <w:pPr>
        <w:pStyle w:val="BodyText"/>
        <w:ind w:right="19" w:firstLine="318"/>
        <w:spacing w:before="109" w:line="286" w:lineRule="auto"/>
        <w:rPr>
          <w:rFonts w:ascii="KaiTi" w:hAnsi="KaiTi" w:eastAsia="KaiTi" w:cs="KaiTi"/>
          <w:sz w:val="21"/>
          <w:szCs w:val="21"/>
        </w:rPr>
      </w:pPr>
      <w:r>
        <w:rPr>
          <w:rFonts w:ascii="SimHei" w:hAnsi="SimHei" w:eastAsia="SimHei" w:cs="SimHei"/>
          <w:sz w:val="21"/>
          <w:szCs w:val="21"/>
          <w:b/>
          <w:bCs/>
          <w:spacing w:val="5"/>
        </w:rPr>
        <w:t>【案例</w:t>
      </w:r>
      <w:r>
        <w:rPr>
          <w:sz w:val="21"/>
          <w:szCs w:val="21"/>
          <w:b/>
          <w:bCs/>
          <w:spacing w:val="5"/>
        </w:rPr>
        <w:t>】</w:t>
      </w:r>
      <w:r>
        <w:rPr>
          <w:rFonts w:ascii="KaiTi" w:hAnsi="KaiTi" w:eastAsia="KaiTi" w:cs="KaiTi"/>
          <w:sz w:val="21"/>
          <w:szCs w:val="21"/>
          <w:spacing w:val="5"/>
        </w:rPr>
        <w:t>2021年7月30日，广东省人民</w:t>
      </w:r>
      <w:r>
        <w:rPr>
          <w:rFonts w:ascii="KaiTi" w:hAnsi="KaiTi" w:eastAsia="KaiTi" w:cs="KaiTi"/>
          <w:sz w:val="21"/>
          <w:szCs w:val="21"/>
          <w:spacing w:val="4"/>
        </w:rPr>
        <w:t>检察院公布广东省个人信息保护检察公益诉</w:t>
      </w:r>
      <w:r>
        <w:rPr>
          <w:rFonts w:ascii="KaiTi" w:hAnsi="KaiTi" w:eastAsia="KaiTi" w:cs="KaiTi"/>
          <w:sz w:val="21"/>
          <w:szCs w:val="21"/>
        </w:rPr>
        <w:t xml:space="preserve"> </w:t>
      </w:r>
      <w:r>
        <w:rPr>
          <w:rFonts w:ascii="KaiTi" w:hAnsi="KaiTi" w:eastAsia="KaiTi" w:cs="KaiTi"/>
          <w:sz w:val="21"/>
          <w:szCs w:val="21"/>
          <w:spacing w:val="-2"/>
        </w:rPr>
        <w:t>讼典型案例，其中，针对广东省江门市某住宅小区违规设置“人脸信息识别”门禁系统</w:t>
      </w:r>
      <w:r>
        <w:rPr>
          <w:rFonts w:ascii="KaiTi" w:hAnsi="KaiTi" w:eastAsia="KaiTi" w:cs="KaiTi"/>
          <w:sz w:val="21"/>
          <w:szCs w:val="21"/>
          <w:spacing w:val="9"/>
        </w:rPr>
        <w:t xml:space="preserve"> </w:t>
      </w:r>
      <w:r>
        <w:rPr>
          <w:rFonts w:ascii="KaiTi" w:hAnsi="KaiTi" w:eastAsia="KaiTi" w:cs="KaiTi"/>
          <w:sz w:val="21"/>
          <w:szCs w:val="21"/>
          <w:spacing w:val="1"/>
        </w:rPr>
        <w:t>存在泄露个人信息风险案件，检察机关采用“公开听证+检察建议”的方式督促行政机</w:t>
      </w:r>
      <w:r>
        <w:rPr>
          <w:rFonts w:ascii="KaiTi" w:hAnsi="KaiTi" w:eastAsia="KaiTi" w:cs="KaiTi"/>
          <w:sz w:val="21"/>
          <w:szCs w:val="21"/>
          <w:spacing w:val="1"/>
        </w:rPr>
        <w:t xml:space="preserve"> </w:t>
      </w:r>
      <w:r>
        <w:rPr>
          <w:rFonts w:ascii="KaiTi" w:hAnsi="KaiTi" w:eastAsia="KaiTi" w:cs="KaiTi"/>
          <w:sz w:val="21"/>
          <w:szCs w:val="21"/>
          <w:spacing w:val="-4"/>
        </w:rPr>
        <w:t>关依法履职，推动建立监管协作机制，保护业主个人信息安全。</w:t>
      </w:r>
    </w:p>
    <w:p>
      <w:pPr>
        <w:pStyle w:val="BodyText"/>
        <w:ind w:left="769" w:hanging="349"/>
        <w:spacing w:before="276" w:line="211" w:lineRule="auto"/>
        <w:rPr>
          <w:sz w:val="21"/>
          <w:szCs w:val="21"/>
        </w:rPr>
      </w:pPr>
      <w:r>
        <w:rPr>
          <w:sz w:val="21"/>
          <w:szCs w:val="21"/>
          <w:spacing w:val="-24"/>
          <w:w w:val="96"/>
        </w:rPr>
        <w:t>⊙</w:t>
      </w:r>
      <w:r>
        <w:rPr>
          <w:sz w:val="21"/>
          <w:szCs w:val="21"/>
          <w:spacing w:val="43"/>
        </w:rPr>
        <w:t xml:space="preserve"> </w:t>
      </w:r>
      <w:r>
        <w:rPr>
          <w:sz w:val="21"/>
          <w:szCs w:val="21"/>
          <w:spacing w:val="-24"/>
          <w:w w:val="96"/>
        </w:rPr>
        <w:t>广东省个人信息保护检察</w:t>
      </w:r>
      <w:r>
        <w:rPr>
          <w:sz w:val="21"/>
          <w:szCs w:val="21"/>
          <w:spacing w:val="-23"/>
          <w:w w:val="96"/>
        </w:rPr>
        <w:t>公益诉讼典型案例，2021年7月30日载于微信公众号“广东检察”,</w:t>
      </w:r>
      <w:r>
        <w:rPr>
          <w:sz w:val="21"/>
          <w:szCs w:val="21"/>
          <w:spacing w:val="-11"/>
          <w:w w:val="96"/>
        </w:rPr>
        <w:t>见</w:t>
      </w:r>
      <w:r>
        <w:rPr>
          <w:sz w:val="21"/>
          <w:szCs w:val="21"/>
        </w:rPr>
        <w:t xml:space="preserve"> </w:t>
      </w:r>
      <w:hyperlink w:history="true" r:id="rId254">
        <w:r>
          <w:rPr>
            <w:rFonts w:ascii="Times New Roman" w:hAnsi="Times New Roman" w:eastAsia="Times New Roman" w:cs="Times New Roman"/>
            <w:sz w:val="21"/>
            <w:szCs w:val="21"/>
            <w:spacing w:val="-8"/>
            <w:w w:val="87"/>
          </w:rPr>
          <w:t>https://mp.weixin.qq.com/s/EyJT84kXMCCCvNVZMuG9kA</w:t>
        </w:r>
      </w:hyperlink>
      <w:r>
        <w:rPr>
          <w:sz w:val="21"/>
          <w:szCs w:val="21"/>
          <w:spacing w:val="-8"/>
          <w:w w:val="87"/>
        </w:rPr>
        <w:t>。</w:t>
      </w:r>
    </w:p>
    <w:p>
      <w:pPr>
        <w:spacing w:line="211" w:lineRule="auto"/>
        <w:sectPr>
          <w:pgSz w:w="9450" w:h="13340"/>
          <w:pgMar w:top="400" w:right="920" w:bottom="400" w:left="549" w:header="0" w:footer="0" w:gutter="0"/>
        </w:sectPr>
        <w:rPr>
          <w:sz w:val="21"/>
          <w:szCs w:val="21"/>
        </w:rPr>
      </w:pPr>
    </w:p>
    <w:p>
      <w:pPr>
        <w:pStyle w:val="BodyText"/>
        <w:ind w:left="2635"/>
        <w:spacing w:before="88" w:line="213" w:lineRule="auto"/>
        <w:rPr>
          <w:sz w:val="15"/>
          <w:szCs w:val="15"/>
        </w:rPr>
      </w:pPr>
      <w:r>
        <w:rPr>
          <w:rFonts w:ascii="YouYuan" w:hAnsi="YouYuan" w:eastAsia="YouYuan" w:cs="YouYuan"/>
          <w:sz w:val="21"/>
          <w:szCs w:val="21"/>
          <w:spacing w:val="-16"/>
          <w:w w:val="97"/>
        </w:rPr>
        <w:t>第十三章</w:t>
      </w:r>
      <w:r>
        <w:rPr>
          <w:rFonts w:ascii="YouYuan" w:hAnsi="YouYuan" w:eastAsia="YouYuan" w:cs="YouYuan"/>
          <w:sz w:val="21"/>
          <w:szCs w:val="21"/>
          <w:spacing w:val="-16"/>
          <w:w w:val="97"/>
        </w:rPr>
        <w:t xml:space="preserve"> </w:t>
      </w:r>
      <w:r>
        <w:rPr>
          <w:rFonts w:ascii="YouYuan" w:hAnsi="YouYuan" w:eastAsia="YouYuan" w:cs="YouYuan"/>
          <w:sz w:val="21"/>
          <w:szCs w:val="21"/>
          <w:spacing w:val="-16"/>
          <w:w w:val="97"/>
        </w:rPr>
        <w:t>生物识别技术的发展：人脸识别的恐慌与合规</w:t>
      </w:r>
      <w:r>
        <w:rPr>
          <w:rFonts w:ascii="YouYuan" w:hAnsi="YouYuan" w:eastAsia="YouYuan" w:cs="YouYuan"/>
          <w:sz w:val="21"/>
          <w:szCs w:val="21"/>
          <w:spacing w:val="52"/>
        </w:rPr>
        <w:t xml:space="preserve"> </w:t>
      </w:r>
      <w:r>
        <w:rPr>
          <w:sz w:val="21"/>
          <w:szCs w:val="21"/>
          <w:position w:val="-5"/>
        </w:rPr>
        <w:drawing>
          <wp:inline distT="0" distB="0" distL="0" distR="0">
            <wp:extent cx="146058" cy="114270"/>
            <wp:effectExtent l="0" t="0" r="0" b="0"/>
            <wp:docPr id="464" name="IM 464"/>
            <wp:cNvGraphicFramePr/>
            <a:graphic>
              <a:graphicData uri="http://schemas.openxmlformats.org/drawingml/2006/picture">
                <pic:pic>
                  <pic:nvPicPr>
                    <pic:cNvPr id="464" name="IM 464"/>
                    <pic:cNvPicPr/>
                  </pic:nvPicPr>
                  <pic:blipFill>
                    <a:blip r:embed="rId255"/>
                    <a:stretch>
                      <a:fillRect/>
                    </a:stretch>
                  </pic:blipFill>
                  <pic:spPr>
                    <a:xfrm rot="0">
                      <a:off x="0" y="0"/>
                      <a:ext cx="146058" cy="114270"/>
                    </a:xfrm>
                    <a:prstGeom prst="rect">
                      <a:avLst/>
                    </a:prstGeom>
                  </pic:spPr>
                </pic:pic>
              </a:graphicData>
            </a:graphic>
          </wp:inline>
        </w:drawing>
      </w:r>
      <w:r>
        <w:rPr>
          <w:rFonts w:ascii="YouYuan" w:hAnsi="YouYuan" w:eastAsia="YouYuan" w:cs="YouYuan"/>
          <w:sz w:val="21"/>
          <w:szCs w:val="21"/>
          <w:spacing w:val="75"/>
        </w:rPr>
        <w:t xml:space="preserve"> </w:t>
      </w:r>
      <w:r>
        <w:rPr>
          <w:sz w:val="15"/>
          <w:szCs w:val="15"/>
          <w:spacing w:val="-16"/>
          <w:w w:val="97"/>
          <w:position w:val="-1"/>
        </w:rPr>
        <w:t>231</w:t>
      </w:r>
    </w:p>
    <w:p>
      <w:pPr>
        <w:spacing w:line="341" w:lineRule="auto"/>
        <w:rPr>
          <w:rFonts w:ascii="Arial"/>
          <w:sz w:val="21"/>
        </w:rPr>
      </w:pPr>
      <w:r/>
    </w:p>
    <w:p>
      <w:pPr>
        <w:spacing w:line="342" w:lineRule="auto"/>
        <w:rPr>
          <w:rFonts w:ascii="Arial"/>
          <w:sz w:val="21"/>
        </w:rPr>
      </w:pPr>
      <w:r/>
    </w:p>
    <w:p>
      <w:pPr>
        <w:pStyle w:val="BodyText"/>
        <w:ind w:left="495"/>
        <w:spacing w:before="69" w:line="219" w:lineRule="auto"/>
        <w:rPr>
          <w:sz w:val="21"/>
          <w:szCs w:val="21"/>
        </w:rPr>
      </w:pPr>
      <w:r>
        <w:rPr>
          <w:sz w:val="21"/>
          <w:szCs w:val="21"/>
        </w:rPr>
        <w:t>(3)明确信息处理者举证责任倒置义务</w:t>
      </w:r>
    </w:p>
    <w:p>
      <w:pPr>
        <w:pStyle w:val="BodyText"/>
        <w:ind w:left="105" w:right="56" w:firstLine="285"/>
        <w:spacing w:before="98" w:line="305" w:lineRule="auto"/>
        <w:rPr>
          <w:sz w:val="21"/>
          <w:szCs w:val="21"/>
        </w:rPr>
      </w:pPr>
      <w:r>
        <w:rPr>
          <w:sz w:val="21"/>
          <w:szCs w:val="21"/>
          <w:spacing w:val="2"/>
        </w:rPr>
        <w:t>《个人信息保护法》对个人信息处理者的举证责任进行了明确的规定，即个人信息</w:t>
      </w:r>
      <w:r>
        <w:rPr>
          <w:sz w:val="21"/>
          <w:szCs w:val="21"/>
          <w:spacing w:val="1"/>
        </w:rPr>
        <w:t xml:space="preserve"> </w:t>
      </w:r>
      <w:r>
        <w:rPr>
          <w:sz w:val="21"/>
          <w:szCs w:val="21"/>
          <w:spacing w:val="-6"/>
        </w:rPr>
        <w:t>处理者不能证明自己没有过错的，应当承担损害赔偿等侵权责任。在实践中，</w:t>
      </w:r>
      <w:r>
        <w:rPr>
          <w:sz w:val="21"/>
          <w:szCs w:val="21"/>
          <w:spacing w:val="73"/>
        </w:rPr>
        <w:t xml:space="preserve"> </w:t>
      </w:r>
      <w:r>
        <w:rPr>
          <w:sz w:val="21"/>
          <w:szCs w:val="21"/>
          <w:spacing w:val="-6"/>
        </w:rPr>
        <w:t>一直存在</w:t>
      </w:r>
      <w:r>
        <w:rPr>
          <w:sz w:val="21"/>
          <w:szCs w:val="21"/>
        </w:rPr>
        <w:t xml:space="preserve"> </w:t>
      </w:r>
      <w:r>
        <w:rPr>
          <w:sz w:val="21"/>
          <w:szCs w:val="21"/>
          <w:spacing w:val="4"/>
        </w:rPr>
        <w:t>因为举证困难而导致个人信息主体难以得到有效的权益保护。为改善这一困境，对被</w:t>
      </w:r>
      <w:r>
        <w:rPr>
          <w:sz w:val="21"/>
          <w:szCs w:val="21"/>
          <w:spacing w:val="10"/>
        </w:rPr>
        <w:t xml:space="preserve"> </w:t>
      </w:r>
      <w:r>
        <w:rPr>
          <w:sz w:val="21"/>
          <w:szCs w:val="21"/>
          <w:spacing w:val="4"/>
        </w:rPr>
        <w:t>侵权的个人信息主体进行更好的救济，因此规定了个人信息处理</w:t>
      </w:r>
      <w:r>
        <w:rPr>
          <w:sz w:val="21"/>
          <w:szCs w:val="21"/>
          <w:spacing w:val="3"/>
        </w:rPr>
        <w:t>者的举证责任倒置义</w:t>
      </w:r>
      <w:r>
        <w:rPr>
          <w:sz w:val="21"/>
          <w:szCs w:val="21"/>
        </w:rPr>
        <w:t xml:space="preserve"> </w:t>
      </w:r>
      <w:r>
        <w:rPr>
          <w:sz w:val="21"/>
          <w:szCs w:val="21"/>
          <w:spacing w:val="2"/>
        </w:rPr>
        <w:t>务。《人脸识别司法解释》第6条也再一次明确了信息处</w:t>
      </w:r>
      <w:r>
        <w:rPr>
          <w:sz w:val="21"/>
          <w:szCs w:val="21"/>
          <w:spacing w:val="1"/>
        </w:rPr>
        <w:t>理者举证责任倒置义务，即当</w:t>
      </w:r>
      <w:r>
        <w:rPr>
          <w:sz w:val="21"/>
          <w:szCs w:val="21"/>
        </w:rPr>
        <w:t xml:space="preserve"> </w:t>
      </w:r>
      <w:r>
        <w:rPr>
          <w:sz w:val="21"/>
          <w:szCs w:val="21"/>
          <w:spacing w:val="4"/>
        </w:rPr>
        <w:t>事人请求信息处理者承担民事责任的，信息处理者主张其行为符合《民法典》第1035</w:t>
      </w:r>
      <w:r>
        <w:rPr>
          <w:sz w:val="21"/>
          <w:szCs w:val="21"/>
          <w:spacing w:val="5"/>
        </w:rPr>
        <w:t xml:space="preserve"> </w:t>
      </w:r>
      <w:r>
        <w:rPr>
          <w:sz w:val="21"/>
          <w:szCs w:val="21"/>
          <w:spacing w:val="4"/>
        </w:rPr>
        <w:t>条第一款规定情形的，应当就此所依据的事实承担举证责任。信息处理者主张其不承</w:t>
      </w:r>
      <w:r>
        <w:rPr>
          <w:sz w:val="21"/>
          <w:szCs w:val="21"/>
          <w:spacing w:val="11"/>
        </w:rPr>
        <w:t xml:space="preserve"> </w:t>
      </w:r>
      <w:r>
        <w:rPr>
          <w:sz w:val="21"/>
          <w:szCs w:val="21"/>
          <w:spacing w:val="8"/>
        </w:rPr>
        <w:t>担民事责任的，应当就其行为符合《人脸识别司法解释</w:t>
      </w:r>
      <w:r>
        <w:rPr>
          <w:sz w:val="21"/>
          <w:szCs w:val="21"/>
          <w:spacing w:val="7"/>
        </w:rPr>
        <w:t>》第6条规定的情形承担举证</w:t>
      </w:r>
      <w:r>
        <w:rPr>
          <w:sz w:val="21"/>
          <w:szCs w:val="21"/>
        </w:rPr>
        <w:t xml:space="preserve"> </w:t>
      </w:r>
      <w:r>
        <w:rPr>
          <w:sz w:val="21"/>
          <w:szCs w:val="21"/>
          <w:spacing w:val="-11"/>
        </w:rPr>
        <w:t>责任。</w:t>
      </w:r>
    </w:p>
    <w:p>
      <w:pPr>
        <w:pStyle w:val="BodyText"/>
        <w:ind w:left="105" w:right="76" w:firstLine="390"/>
        <w:spacing w:before="119" w:line="279" w:lineRule="auto"/>
        <w:rPr>
          <w:sz w:val="21"/>
          <w:szCs w:val="21"/>
        </w:rPr>
      </w:pPr>
      <w:r>
        <w:rPr>
          <w:sz w:val="21"/>
          <w:szCs w:val="21"/>
          <w:spacing w:val="-1"/>
        </w:rPr>
        <w:t>因此，企业在进行人脸信息处理活动时，应</w:t>
      </w:r>
      <w:r>
        <w:rPr>
          <w:sz w:val="21"/>
          <w:szCs w:val="21"/>
          <w:spacing w:val="-2"/>
        </w:rPr>
        <w:t>当确保得到个人信息主体的单独明示同</w:t>
      </w:r>
      <w:r>
        <w:rPr>
          <w:sz w:val="21"/>
          <w:szCs w:val="21"/>
        </w:rPr>
        <w:t xml:space="preserve"> </w:t>
      </w:r>
      <w:r>
        <w:rPr>
          <w:sz w:val="21"/>
          <w:szCs w:val="21"/>
          <w:spacing w:val="-1"/>
        </w:rPr>
        <w:t>意，并依照法律法规进行处理活动，保留处理记录，做</w:t>
      </w:r>
      <w:r>
        <w:rPr>
          <w:sz w:val="21"/>
          <w:szCs w:val="21"/>
          <w:spacing w:val="-2"/>
        </w:rPr>
        <w:t>到能够自证合规，以应对未来可</w:t>
      </w:r>
      <w:r>
        <w:rPr>
          <w:sz w:val="21"/>
          <w:szCs w:val="21"/>
        </w:rPr>
        <w:t xml:space="preserve"> </w:t>
      </w:r>
      <w:r>
        <w:rPr>
          <w:sz w:val="21"/>
          <w:szCs w:val="21"/>
          <w:spacing w:val="-6"/>
        </w:rPr>
        <w:t>能的诉讼风险。</w:t>
      </w:r>
    </w:p>
    <w:p>
      <w:pPr>
        <w:pStyle w:val="BodyText"/>
        <w:ind w:left="495"/>
        <w:spacing w:before="139" w:line="219" w:lineRule="auto"/>
        <w:rPr>
          <w:sz w:val="21"/>
          <w:szCs w:val="21"/>
        </w:rPr>
      </w:pPr>
      <w:r>
        <w:rPr>
          <w:sz w:val="21"/>
          <w:szCs w:val="21"/>
          <w:spacing w:val="2"/>
        </w:rPr>
        <w:t>(4)处理人脸信息的免责事由</w:t>
      </w:r>
    </w:p>
    <w:p>
      <w:pPr>
        <w:pStyle w:val="BodyText"/>
        <w:ind w:left="105" w:firstLine="285"/>
        <w:spacing w:before="91" w:line="300" w:lineRule="auto"/>
        <w:rPr>
          <w:sz w:val="21"/>
          <w:szCs w:val="21"/>
        </w:rPr>
      </w:pPr>
      <w:r>
        <w:rPr>
          <w:sz w:val="21"/>
          <w:szCs w:val="21"/>
          <w:spacing w:val="-1"/>
        </w:rPr>
        <w:t>《人脸识别司法解释》第5条规定了处理人脸信息的免责事由。具体而言，信息处理 </w:t>
      </w:r>
      <w:r>
        <w:rPr>
          <w:sz w:val="21"/>
          <w:szCs w:val="21"/>
          <w:spacing w:val="-2"/>
        </w:rPr>
        <w:t>者主张为应对突发公共卫生事件，或者紧急情况下为保护自然人的生命健康和财产安全 </w:t>
      </w:r>
      <w:r>
        <w:rPr>
          <w:sz w:val="21"/>
          <w:szCs w:val="21"/>
          <w:spacing w:val="-2"/>
        </w:rPr>
        <w:t>所必需而处理人脸信息的；为维护公共安全，依据国家有关规定在公共场所使用人脸识 </w:t>
      </w:r>
      <w:r>
        <w:rPr>
          <w:sz w:val="21"/>
          <w:szCs w:val="21"/>
          <w:spacing w:val="-5"/>
        </w:rPr>
        <w:t>别技术的；为公共利益实施新闻报道、舆论监督等行为在合理的范围内处理人脸信息的；</w:t>
      </w:r>
      <w:r>
        <w:rPr>
          <w:sz w:val="21"/>
          <w:szCs w:val="21"/>
          <w:spacing w:val="9"/>
        </w:rPr>
        <w:t xml:space="preserve"> </w:t>
      </w:r>
      <w:r>
        <w:rPr>
          <w:sz w:val="21"/>
          <w:szCs w:val="21"/>
          <w:spacing w:val="-2"/>
        </w:rPr>
        <w:t>在自然人或者其监护人同意的范围内合理处理人脸信息的；或者为符合法律、行政法规 </w:t>
      </w:r>
      <w:r>
        <w:rPr>
          <w:sz w:val="21"/>
          <w:szCs w:val="21"/>
          <w:spacing w:val="-7"/>
        </w:rPr>
        <w:t>规定的其他情形而处理人脸信息的，人民法院对此均依法予以支持。</w:t>
      </w:r>
    </w:p>
    <w:p>
      <w:pPr>
        <w:pStyle w:val="BodyText"/>
        <w:ind w:right="68" w:firstLine="495"/>
        <w:spacing w:before="132" w:line="293" w:lineRule="auto"/>
        <w:rPr>
          <w:sz w:val="21"/>
          <w:szCs w:val="21"/>
        </w:rPr>
      </w:pPr>
      <w:r>
        <w:rPr>
          <w:sz w:val="21"/>
          <w:szCs w:val="21"/>
          <w:spacing w:val="-2"/>
        </w:rPr>
        <w:t>例如，公交车防疲劳驾驶检测系统会收集司机的人脸信息，主要目的是保障公共安</w:t>
      </w:r>
      <w:r>
        <w:rPr>
          <w:sz w:val="21"/>
          <w:szCs w:val="21"/>
          <w:spacing w:val="13"/>
        </w:rPr>
        <w:t xml:space="preserve"> </w:t>
      </w:r>
      <w:r>
        <w:rPr>
          <w:sz w:val="21"/>
          <w:szCs w:val="21"/>
          <w:spacing w:val="1"/>
        </w:rPr>
        <w:t>全，实时提醒司机避免在开车时出现犯困、注意力不集中的现象，从而避免危害公</w:t>
      </w:r>
      <w:r>
        <w:rPr>
          <w:sz w:val="21"/>
          <w:szCs w:val="21"/>
        </w:rPr>
        <w:t>共安 </w:t>
      </w:r>
      <w:r>
        <w:rPr>
          <w:sz w:val="21"/>
          <w:szCs w:val="21"/>
          <w:spacing w:val="9"/>
        </w:rPr>
        <w:t>全的严重后果。在这种情况下，使用人脸识别的情形符合《民法典》第1036条第3款</w:t>
      </w:r>
      <w:r>
        <w:rPr>
          <w:sz w:val="21"/>
          <w:szCs w:val="21"/>
          <w:spacing w:val="16"/>
        </w:rPr>
        <w:t xml:space="preserve"> </w:t>
      </w:r>
      <w:r>
        <w:rPr>
          <w:sz w:val="21"/>
          <w:szCs w:val="21"/>
          <w:spacing w:val="-4"/>
        </w:rPr>
        <w:t>“为维护公共利益或者该自然人合法权益，合理实施的行为，行为人不承担民事责任”的</w:t>
      </w:r>
      <w:r>
        <w:rPr>
          <w:sz w:val="21"/>
          <w:szCs w:val="21"/>
          <w:spacing w:val="6"/>
        </w:rPr>
        <w:t xml:space="preserve"> </w:t>
      </w:r>
      <w:r>
        <w:rPr>
          <w:sz w:val="21"/>
          <w:szCs w:val="21"/>
          <w:spacing w:val="7"/>
        </w:rPr>
        <w:t>规定，也符合《人脸识别司法解释》第5条第3款的规定，因此人脸信息处理者</w:t>
      </w:r>
      <w:r>
        <w:rPr>
          <w:sz w:val="21"/>
          <w:szCs w:val="21"/>
          <w:spacing w:val="6"/>
        </w:rPr>
        <w:t>无须承</w:t>
      </w:r>
      <w:r>
        <w:rPr>
          <w:sz w:val="21"/>
          <w:szCs w:val="21"/>
        </w:rPr>
        <w:t xml:space="preserve"> </w:t>
      </w:r>
      <w:r>
        <w:rPr>
          <w:sz w:val="21"/>
          <w:szCs w:val="21"/>
          <w:spacing w:val="6"/>
        </w:rPr>
        <w:t>担民事责任。</w:t>
      </w:r>
    </w:p>
    <w:p>
      <w:pPr>
        <w:spacing w:line="259" w:lineRule="auto"/>
        <w:rPr>
          <w:rFonts w:ascii="Arial"/>
          <w:sz w:val="21"/>
        </w:rPr>
      </w:pPr>
      <w:r/>
    </w:p>
    <w:p>
      <w:pPr>
        <w:spacing w:line="259" w:lineRule="auto"/>
        <w:rPr>
          <w:rFonts w:ascii="Arial"/>
          <w:sz w:val="21"/>
        </w:rPr>
      </w:pPr>
      <w:r/>
    </w:p>
    <w:p>
      <w:pPr>
        <w:pStyle w:val="BodyText"/>
        <w:ind w:left="3539"/>
        <w:spacing w:before="101" w:line="221" w:lineRule="auto"/>
        <w:rPr>
          <w:sz w:val="31"/>
          <w:szCs w:val="31"/>
        </w:rPr>
      </w:pPr>
      <w:r>
        <w:rPr>
          <w:sz w:val="31"/>
          <w:szCs w:val="31"/>
          <w:b/>
          <w:bCs/>
          <w:spacing w:val="-14"/>
        </w:rPr>
        <w:t>小</w:t>
      </w:r>
      <w:r>
        <w:rPr>
          <w:sz w:val="31"/>
          <w:szCs w:val="31"/>
          <w:spacing w:val="25"/>
        </w:rPr>
        <w:t xml:space="preserve">   </w:t>
      </w:r>
      <w:r>
        <w:rPr>
          <w:sz w:val="31"/>
          <w:szCs w:val="31"/>
          <w:b/>
          <w:bCs/>
          <w:spacing w:val="-14"/>
        </w:rPr>
        <w:t>结</w:t>
      </w:r>
    </w:p>
    <w:p>
      <w:pPr>
        <w:ind w:left="495"/>
        <w:spacing w:before="219" w:line="220" w:lineRule="auto"/>
        <w:rPr>
          <w:rFonts w:ascii="KaiTi" w:hAnsi="KaiTi" w:eastAsia="KaiTi" w:cs="KaiTi"/>
          <w:sz w:val="21"/>
          <w:szCs w:val="21"/>
        </w:rPr>
      </w:pPr>
      <w:r>
        <w:rPr>
          <w:rFonts w:ascii="KaiTi" w:hAnsi="KaiTi" w:eastAsia="KaiTi" w:cs="KaiTi"/>
          <w:sz w:val="21"/>
          <w:szCs w:val="21"/>
          <w:spacing w:val="-2"/>
        </w:rPr>
        <w:t>白晓萌萌深入学习本章后，了解到人脸识别的运行方式主要是将人脸图像识别为特</w:t>
      </w:r>
    </w:p>
    <w:p>
      <w:pPr>
        <w:spacing w:line="220" w:lineRule="auto"/>
        <w:sectPr>
          <w:pgSz w:w="9450" w:h="13320"/>
          <w:pgMar w:top="400" w:right="724" w:bottom="400" w:left="614" w:header="0" w:footer="0" w:gutter="0"/>
        </w:sectPr>
        <w:rPr>
          <w:rFonts w:ascii="KaiTi" w:hAnsi="KaiTi" w:eastAsia="KaiTi" w:cs="KaiTi"/>
          <w:sz w:val="21"/>
          <w:szCs w:val="21"/>
        </w:rPr>
      </w:pPr>
    </w:p>
    <w:p>
      <w:pPr>
        <w:pStyle w:val="BodyText"/>
        <w:spacing w:before="157" w:line="213" w:lineRule="auto"/>
        <w:rPr>
          <w:rFonts w:ascii="SimHei" w:hAnsi="SimHei" w:eastAsia="SimHei" w:cs="SimHei"/>
          <w:sz w:val="20"/>
          <w:szCs w:val="20"/>
        </w:rPr>
      </w:pPr>
      <w:r>
        <w:rPr>
          <w:sz w:val="14"/>
          <w:szCs w:val="14"/>
          <w:spacing w:val="-10"/>
          <w:position w:val="-1"/>
        </w:rPr>
        <w:t>232          </w:t>
      </w:r>
      <w:r>
        <w:rPr>
          <w:rFonts w:ascii="SimHei" w:hAnsi="SimHei" w:eastAsia="SimHei" w:cs="SimHei"/>
          <w:sz w:val="20"/>
          <w:szCs w:val="20"/>
          <w:spacing w:val="-10"/>
        </w:rPr>
        <w:t>高阶篇</w:t>
      </w:r>
      <w:r>
        <w:rPr>
          <w:rFonts w:ascii="SimHei" w:hAnsi="SimHei" w:eastAsia="SimHei" w:cs="SimHei"/>
          <w:sz w:val="20"/>
          <w:szCs w:val="20"/>
          <w:spacing w:val="-10"/>
        </w:rPr>
        <w:t xml:space="preserve"> </w:t>
      </w:r>
      <w:r>
        <w:rPr>
          <w:rFonts w:ascii="SimHei" w:hAnsi="SimHei" w:eastAsia="SimHei" w:cs="SimHei"/>
          <w:sz w:val="20"/>
          <w:szCs w:val="20"/>
          <w:spacing w:val="-10"/>
        </w:rPr>
        <w:t>见招拆招，</w:t>
      </w:r>
      <w:r>
        <w:rPr>
          <w:rFonts w:ascii="SimHei" w:hAnsi="SimHei" w:eastAsia="SimHei" w:cs="SimHei"/>
          <w:sz w:val="20"/>
          <w:szCs w:val="20"/>
          <w:spacing w:val="-11"/>
        </w:rPr>
        <w:t>小白化身数据合规专家应对高难场景</w:t>
      </w:r>
    </w:p>
    <w:p>
      <w:pPr>
        <w:spacing w:line="342" w:lineRule="auto"/>
        <w:rPr>
          <w:rFonts w:ascii="Arial"/>
          <w:sz w:val="21"/>
        </w:rPr>
      </w:pPr>
      <w:r/>
    </w:p>
    <w:p>
      <w:pPr>
        <w:spacing w:line="342" w:lineRule="auto"/>
        <w:rPr>
          <w:rFonts w:ascii="Arial"/>
          <w:sz w:val="21"/>
        </w:rPr>
      </w:pPr>
      <w:r/>
    </w:p>
    <w:p>
      <w:pPr>
        <w:spacing w:before="65" w:line="318" w:lineRule="auto"/>
        <w:jc w:val="both"/>
        <w:rPr>
          <w:rFonts w:ascii="KaiTi" w:hAnsi="KaiTi" w:eastAsia="KaiTi" w:cs="KaiTi"/>
          <w:sz w:val="20"/>
          <w:szCs w:val="20"/>
        </w:rPr>
      </w:pPr>
      <w:r>
        <w:rPr>
          <w:rFonts w:ascii="KaiTi" w:hAnsi="KaiTi" w:eastAsia="KaiTi" w:cs="KaiTi"/>
          <w:sz w:val="20"/>
          <w:szCs w:val="20"/>
          <w:spacing w:val="9"/>
        </w:rPr>
        <w:t>征，然后与注册数据库中的人脸进行比对，包括人脸</w:t>
      </w:r>
      <w:r>
        <w:rPr>
          <w:rFonts w:ascii="KaiTi" w:hAnsi="KaiTi" w:eastAsia="KaiTi" w:cs="KaiTi"/>
          <w:sz w:val="20"/>
          <w:szCs w:val="20"/>
          <w:spacing w:val="8"/>
        </w:rPr>
        <w:t>验证和人脸辨析两种类型。人脸识</w:t>
      </w:r>
      <w:r>
        <w:rPr>
          <w:rFonts w:ascii="KaiTi" w:hAnsi="KaiTi" w:eastAsia="KaiTi" w:cs="KaiTi"/>
          <w:sz w:val="20"/>
          <w:szCs w:val="20"/>
        </w:rPr>
        <w:t xml:space="preserve"> </w:t>
      </w:r>
      <w:r>
        <w:rPr>
          <w:rFonts w:ascii="KaiTi" w:hAnsi="KaiTi" w:eastAsia="KaiTi" w:cs="KaiTi"/>
          <w:sz w:val="20"/>
          <w:szCs w:val="20"/>
          <w:spacing w:val="9"/>
        </w:rPr>
        <w:t>别的准确性取决于多种原因，包括训练系统、匹配阈值等。</w:t>
      </w:r>
      <w:r>
        <w:rPr>
          <w:rFonts w:ascii="KaiTi" w:hAnsi="KaiTi" w:eastAsia="KaiTi" w:cs="KaiTi"/>
          <w:sz w:val="20"/>
          <w:szCs w:val="20"/>
          <w:spacing w:val="8"/>
        </w:rPr>
        <w:t>人脸识别的本质是生物识别</w:t>
      </w:r>
      <w:r>
        <w:rPr>
          <w:rFonts w:ascii="KaiTi" w:hAnsi="KaiTi" w:eastAsia="KaiTi" w:cs="KaiTi"/>
          <w:sz w:val="20"/>
          <w:szCs w:val="20"/>
        </w:rPr>
        <w:t xml:space="preserve"> </w:t>
      </w:r>
      <w:r>
        <w:rPr>
          <w:rFonts w:ascii="KaiTi" w:hAnsi="KaiTi" w:eastAsia="KaiTi" w:cs="KaiTi"/>
          <w:sz w:val="20"/>
          <w:szCs w:val="20"/>
          <w:spacing w:val="9"/>
        </w:rPr>
        <w:t>信息，映射到数据合规要求中，应当保证充分必要、告知以及单独同意，</w:t>
      </w:r>
      <w:r>
        <w:rPr>
          <w:rFonts w:ascii="KaiTi" w:hAnsi="KaiTi" w:eastAsia="KaiTi" w:cs="KaiTi"/>
          <w:sz w:val="20"/>
          <w:szCs w:val="20"/>
          <w:spacing w:val="8"/>
        </w:rPr>
        <w:t>同时提供安全</w:t>
      </w:r>
      <w:r>
        <w:rPr>
          <w:rFonts w:ascii="KaiTi" w:hAnsi="KaiTi" w:eastAsia="KaiTi" w:cs="KaiTi"/>
          <w:sz w:val="20"/>
          <w:szCs w:val="20"/>
        </w:rPr>
        <w:t xml:space="preserve"> </w:t>
      </w:r>
      <w:r>
        <w:rPr>
          <w:rFonts w:ascii="KaiTi" w:hAnsi="KaiTi" w:eastAsia="KaiTi" w:cs="KaiTi"/>
          <w:sz w:val="20"/>
          <w:szCs w:val="20"/>
          <w:spacing w:val="9"/>
        </w:rPr>
        <w:t>保障措施、进行个人信息保护影响评估、谨慎处</w:t>
      </w:r>
      <w:r>
        <w:rPr>
          <w:rFonts w:ascii="KaiTi" w:hAnsi="KaiTi" w:eastAsia="KaiTi" w:cs="KaiTi"/>
          <w:sz w:val="20"/>
          <w:szCs w:val="20"/>
          <w:spacing w:val="8"/>
        </w:rPr>
        <w:t>理数据分享和委托处理等。同时，对于</w:t>
      </w:r>
      <w:r>
        <w:rPr>
          <w:rFonts w:ascii="KaiTi" w:hAnsi="KaiTi" w:eastAsia="KaiTi" w:cs="KaiTi"/>
          <w:sz w:val="20"/>
          <w:szCs w:val="20"/>
        </w:rPr>
        <w:t xml:space="preserve"> </w:t>
      </w:r>
      <w:r>
        <w:rPr>
          <w:rFonts w:ascii="KaiTi" w:hAnsi="KaiTi" w:eastAsia="KaiTi" w:cs="KaiTi"/>
          <w:sz w:val="20"/>
          <w:szCs w:val="20"/>
          <w:spacing w:val="9"/>
        </w:rPr>
        <w:t>人脸分析的场景，尤其是涉及情绪、性取向等，应当更谨慎处理充分必要和</w:t>
      </w:r>
      <w:r>
        <w:rPr>
          <w:rFonts w:ascii="KaiTi" w:hAnsi="KaiTi" w:eastAsia="KaiTi" w:cs="KaiTi"/>
          <w:sz w:val="20"/>
          <w:szCs w:val="20"/>
          <w:spacing w:val="8"/>
        </w:rPr>
        <w:t>准确性等问</w:t>
      </w:r>
      <w:r>
        <w:rPr>
          <w:rFonts w:ascii="KaiTi" w:hAnsi="KaiTi" w:eastAsia="KaiTi" w:cs="KaiTi"/>
          <w:sz w:val="20"/>
          <w:szCs w:val="20"/>
        </w:rPr>
        <w:t xml:space="preserve"> </w:t>
      </w:r>
      <w:r>
        <w:rPr>
          <w:rFonts w:ascii="KaiTi" w:hAnsi="KaiTi" w:eastAsia="KaiTi" w:cs="KaiTi"/>
          <w:sz w:val="20"/>
          <w:szCs w:val="20"/>
          <w:spacing w:val="3"/>
        </w:rPr>
        <w:t>题。《人脸识别司法解释》和《个人信息保护法》对于人脸识别信息的合法使用边界、法</w:t>
      </w:r>
      <w:r>
        <w:rPr>
          <w:rFonts w:ascii="KaiTi" w:hAnsi="KaiTi" w:eastAsia="KaiTi" w:cs="KaiTi"/>
          <w:sz w:val="20"/>
          <w:szCs w:val="20"/>
        </w:rPr>
        <w:t xml:space="preserve"> </w:t>
      </w:r>
      <w:r>
        <w:rPr>
          <w:rFonts w:ascii="KaiTi" w:hAnsi="KaiTi" w:eastAsia="KaiTi" w:cs="KaiTi"/>
          <w:sz w:val="20"/>
          <w:szCs w:val="20"/>
          <w:spacing w:val="8"/>
        </w:rPr>
        <w:t>律责任、举证责任和救济方式等均有所规定，为人脸识别信息处理的保护提供了清晰的</w:t>
      </w:r>
      <w:r>
        <w:rPr>
          <w:rFonts w:ascii="KaiTi" w:hAnsi="KaiTi" w:eastAsia="KaiTi" w:cs="KaiTi"/>
          <w:sz w:val="20"/>
          <w:szCs w:val="20"/>
          <w:spacing w:val="5"/>
        </w:rPr>
        <w:t xml:space="preserve"> </w:t>
      </w:r>
      <w:r>
        <w:rPr>
          <w:rFonts w:ascii="KaiTi" w:hAnsi="KaiTi" w:eastAsia="KaiTi" w:cs="KaiTi"/>
          <w:sz w:val="20"/>
          <w:szCs w:val="20"/>
        </w:rPr>
        <w:t>法律规则，应当予以深入了解。</w:t>
      </w:r>
    </w:p>
    <w:p>
      <w:pPr>
        <w:spacing w:line="318" w:lineRule="auto"/>
        <w:sectPr>
          <w:pgSz w:w="9450" w:h="13340"/>
          <w:pgMar w:top="400" w:right="781" w:bottom="400" w:left="730" w:header="0" w:footer="0" w:gutter="0"/>
        </w:sectPr>
        <w:rPr>
          <w:rFonts w:ascii="KaiTi" w:hAnsi="KaiTi" w:eastAsia="KaiTi" w:cs="KaiTi"/>
          <w:sz w:val="20"/>
          <w:szCs w:val="20"/>
        </w:rPr>
      </w:pPr>
    </w:p>
    <w:p>
      <w:pPr>
        <w:spacing w:before="11"/>
        <w:rPr/>
      </w:pPr>
      <w:r>
        <mc:AlternateContent xmlns:mc="http://schemas.openxmlformats.org/markup-compatibility/2006">
          <mc:Choice Requires="wps">
            <w:drawing>
              <wp:anchor distT="0" distB="0" distL="0" distR="0" simplePos="0" relativeHeight="253757440" behindDoc="0" locked="0" layoutInCell="0" allowOverlap="1">
                <wp:simplePos x="0" y="0"/>
                <wp:positionH relativeFrom="page">
                  <wp:posOffset>3864181</wp:posOffset>
                </wp:positionH>
                <wp:positionV relativeFrom="page">
                  <wp:posOffset>1320017</wp:posOffset>
                </wp:positionV>
                <wp:extent cx="276859" cy="164464"/>
                <wp:effectExtent l="0" t="0" r="0" b="0"/>
                <wp:wrapNone/>
                <wp:docPr id="466" name="TextBox 466"/>
                <wp:cNvGraphicFramePr/>
                <a:graphic>
                  <a:graphicData uri="http://schemas.microsoft.com/office/word/2010/wordprocessingShape">
                    <wps:wsp>
                      <wps:cNvSpPr txBox="1"/>
                      <wps:spPr>
                        <a:xfrm rot="5400000">
                          <a:off x="3864181" y="1320017"/>
                          <a:ext cx="276859" cy="164464"/>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3" w:line="227" w:lineRule="auto"/>
                              <w:rPr>
                                <w:sz w:val="15"/>
                                <w:szCs w:val="15"/>
                              </w:rPr>
                            </w:pPr>
                            <w:r>
                              <w:rPr>
                                <w:sz w:val="15"/>
                                <w:szCs w:val="15"/>
                                <w:spacing w:val="-11"/>
                              </w:rPr>
                              <w:t>■</w:t>
                            </w:r>
                            <w:r>
                              <w:rPr>
                                <w:sz w:val="15"/>
                                <w:szCs w:val="15"/>
                                <w:spacing w:val="47"/>
                                <w:w w:val="101"/>
                              </w:rPr>
                              <w:t xml:space="preserve"> </w:t>
                            </w:r>
                            <w:r>
                              <w:rPr>
                                <w:sz w:val="15"/>
                                <w:szCs w:val="15"/>
                                <w:spacing w:val="-11"/>
                              </w:rPr>
                              <w:t>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70" style="position:absolute;margin-left:304.266pt;margin-top:103.938pt;mso-position-vertical-relative:page;mso-position-horizontal-relative:page;width:21.8pt;height:12.95pt;z-index:253757440;rotation:90;" o:allowincell="f" filled="false" stroked="false" type="#_x0000_t202">
                <v:fill on="false"/>
                <v:stroke on="false"/>
                <v:path/>
                <v:imagedata o:title=""/>
                <o:lock v:ext="edit" aspectratio="false"/>
                <v:textbox inset="0mm,0mm,0mm,0mm">
                  <w:txbxContent>
                    <w:p>
                      <w:pPr>
                        <w:pStyle w:val="BodyText"/>
                        <w:ind w:left="20"/>
                        <w:spacing w:before="53" w:line="227" w:lineRule="auto"/>
                        <w:rPr>
                          <w:sz w:val="15"/>
                          <w:szCs w:val="15"/>
                        </w:rPr>
                      </w:pPr>
                      <w:r>
                        <w:rPr>
                          <w:sz w:val="15"/>
                          <w:szCs w:val="15"/>
                          <w:spacing w:val="-11"/>
                        </w:rPr>
                        <w:t>■</w:t>
                      </w:r>
                      <w:r>
                        <w:rPr>
                          <w:sz w:val="15"/>
                          <w:szCs w:val="15"/>
                          <w:spacing w:val="47"/>
                          <w:w w:val="101"/>
                        </w:rPr>
                        <w:t xml:space="preserve"> </w:t>
                      </w:r>
                      <w:r>
                        <w:rPr>
                          <w:sz w:val="15"/>
                          <w:szCs w:val="15"/>
                          <w:spacing w:val="-11"/>
                        </w:rPr>
                        <w:t>通</w:t>
                      </w:r>
                    </w:p>
                  </w:txbxContent>
                </v:textbox>
              </v:shape>
            </w:pict>
          </mc:Fallback>
        </mc:AlternateContent>
      </w:r>
      <w:r>
        <w:drawing>
          <wp:anchor distT="0" distB="0" distL="0" distR="0" simplePos="0" relativeHeight="253760512" behindDoc="0" locked="0" layoutInCell="0" allowOverlap="1">
            <wp:simplePos x="0" y="0"/>
            <wp:positionH relativeFrom="page">
              <wp:posOffset>4159239</wp:posOffset>
            </wp:positionH>
            <wp:positionV relativeFrom="page">
              <wp:posOffset>1015999</wp:posOffset>
            </wp:positionV>
            <wp:extent cx="50826" cy="158760"/>
            <wp:effectExtent l="0" t="0" r="0" b="0"/>
            <wp:wrapNone/>
            <wp:docPr id="468" name="IM 468"/>
            <wp:cNvGraphicFramePr/>
            <a:graphic>
              <a:graphicData uri="http://schemas.openxmlformats.org/drawingml/2006/picture">
                <pic:pic>
                  <pic:nvPicPr>
                    <pic:cNvPr id="468" name="IM 468"/>
                    <pic:cNvPicPr/>
                  </pic:nvPicPr>
                  <pic:blipFill>
                    <a:blip r:embed="rId256"/>
                    <a:stretch>
                      <a:fillRect/>
                    </a:stretch>
                  </pic:blipFill>
                  <pic:spPr>
                    <a:xfrm rot="0">
                      <a:off x="0" y="0"/>
                      <a:ext cx="50826" cy="158760"/>
                    </a:xfrm>
                    <a:prstGeom prst="rect">
                      <a:avLst/>
                    </a:prstGeom>
                  </pic:spPr>
                </pic:pic>
              </a:graphicData>
            </a:graphic>
          </wp:anchor>
        </w:drawing>
      </w:r>
      <w:r>
        <w:drawing>
          <wp:anchor distT="0" distB="0" distL="0" distR="0" simplePos="0" relativeHeight="253758464" behindDoc="0" locked="0" layoutInCell="0" allowOverlap="1">
            <wp:simplePos x="0" y="0"/>
            <wp:positionH relativeFrom="page">
              <wp:posOffset>3975076</wp:posOffset>
            </wp:positionH>
            <wp:positionV relativeFrom="page">
              <wp:posOffset>1022343</wp:posOffset>
            </wp:positionV>
            <wp:extent cx="76209" cy="171448"/>
            <wp:effectExtent l="0" t="0" r="0" b="0"/>
            <wp:wrapNone/>
            <wp:docPr id="470" name="IM 470"/>
            <wp:cNvGraphicFramePr/>
            <a:graphic>
              <a:graphicData uri="http://schemas.openxmlformats.org/drawingml/2006/picture">
                <pic:pic>
                  <pic:nvPicPr>
                    <pic:cNvPr id="470" name="IM 470"/>
                    <pic:cNvPicPr/>
                  </pic:nvPicPr>
                  <pic:blipFill>
                    <a:blip r:embed="rId257"/>
                    <a:stretch>
                      <a:fillRect/>
                    </a:stretch>
                  </pic:blipFill>
                  <pic:spPr>
                    <a:xfrm rot="0">
                      <a:off x="0" y="0"/>
                      <a:ext cx="76209" cy="171448"/>
                    </a:xfrm>
                    <a:prstGeom prst="rect">
                      <a:avLst/>
                    </a:prstGeom>
                  </pic:spPr>
                </pic:pic>
              </a:graphicData>
            </a:graphic>
          </wp:anchor>
        </w:drawing>
      </w:r>
      <w:r>
        <w:drawing>
          <wp:anchor distT="0" distB="0" distL="0" distR="0" simplePos="0" relativeHeight="253761536" behindDoc="0" locked="0" layoutInCell="0" allowOverlap="1">
            <wp:simplePos x="0" y="0"/>
            <wp:positionH relativeFrom="page">
              <wp:posOffset>4070368</wp:posOffset>
            </wp:positionH>
            <wp:positionV relativeFrom="page">
              <wp:posOffset>1200133</wp:posOffset>
            </wp:positionV>
            <wp:extent cx="76209" cy="69864"/>
            <wp:effectExtent l="0" t="0" r="0" b="0"/>
            <wp:wrapNone/>
            <wp:docPr id="472" name="IM 472"/>
            <wp:cNvGraphicFramePr/>
            <a:graphic>
              <a:graphicData uri="http://schemas.openxmlformats.org/drawingml/2006/picture">
                <pic:pic>
                  <pic:nvPicPr>
                    <pic:cNvPr id="472" name="IM 472"/>
                    <pic:cNvPicPr/>
                  </pic:nvPicPr>
                  <pic:blipFill>
                    <a:blip r:embed="rId258"/>
                    <a:stretch>
                      <a:fillRect/>
                    </a:stretch>
                  </pic:blipFill>
                  <pic:spPr>
                    <a:xfrm rot="0">
                      <a:off x="0" y="0"/>
                      <a:ext cx="76209" cy="69864"/>
                    </a:xfrm>
                    <a:prstGeom prst="rect">
                      <a:avLst/>
                    </a:prstGeom>
                  </pic:spPr>
                </pic:pic>
              </a:graphicData>
            </a:graphic>
          </wp:anchor>
        </w:drawing>
      </w:r>
      <w:r/>
    </w:p>
    <w:p>
      <w:pPr>
        <w:spacing w:before="11"/>
        <w:rPr/>
      </w:pPr>
      <w:r/>
    </w:p>
    <w:p>
      <w:pPr>
        <w:spacing w:before="11"/>
        <w:rPr/>
      </w:pPr>
      <w:r/>
    </w:p>
    <w:p>
      <w:pPr>
        <w:spacing w:before="11"/>
        <w:rPr/>
      </w:pPr>
      <w:r/>
    </w:p>
    <w:p>
      <w:pPr>
        <w:sectPr>
          <w:pgSz w:w="9450" w:h="13320"/>
          <w:pgMar w:top="400" w:right="549" w:bottom="400" w:left="730" w:header="0" w:footer="0" w:gutter="0"/>
          <w:cols w:equalWidth="0" w:num="1">
            <w:col w:w="8170" w:space="0"/>
          </w:cols>
        </w:sectPr>
        <w:rPr/>
      </w:pPr>
    </w:p>
    <w:p>
      <w:pPr>
        <w:pStyle w:val="BodyText"/>
        <w:ind w:left="5119" w:right="427" w:hanging="150"/>
        <w:spacing w:before="28" w:line="218" w:lineRule="auto"/>
        <w:rPr>
          <w:sz w:val="13"/>
          <w:szCs w:val="13"/>
        </w:rPr>
      </w:pPr>
      <w:r>
        <w:pict>
          <v:shape id="_x0000_s672" style="position:absolute;margin-left:283.001pt;margin-top:0.501156pt;mso-position-vertical-relative:text;mso-position-horizontal-relative:text;width:14.15pt;height:9.85pt;z-index:253759488;" filled="false" stroked="false" type="#_x0000_t202">
            <v:fill on="false"/>
            <v:stroke on="false"/>
            <v:path/>
            <v:imagedata o:title=""/>
            <o:lock v:ext="edit" aspectratio="false"/>
            <v:textbox inset="0mm,0mm,0mm,0mm">
              <w:txbxContent>
                <w:p>
                  <w:pPr>
                    <w:pStyle w:val="BodyText"/>
                    <w:ind w:left="20"/>
                    <w:spacing w:before="20" w:line="222" w:lineRule="auto"/>
                    <w:rPr>
                      <w:sz w:val="13"/>
                      <w:szCs w:val="13"/>
                    </w:rPr>
                  </w:pPr>
                  <w:r>
                    <w:rPr>
                      <w:sz w:val="13"/>
                      <w:szCs w:val="13"/>
                      <w:spacing w:val="-5"/>
                    </w:rPr>
                    <w:t>国目</w:t>
                  </w:r>
                </w:p>
              </w:txbxContent>
            </v:textbox>
          </v:shape>
        </w:pict>
      </w:r>
      <w:r>
        <w:rPr>
          <w:sz w:val="11"/>
          <w:szCs w:val="11"/>
          <w:spacing w:val="-18"/>
        </w:rPr>
        <w:t>画1</w:t>
      </w:r>
      <w:r>
        <w:rPr>
          <w:sz w:val="13"/>
          <w:szCs w:val="13"/>
          <w:spacing w:val="-18"/>
        </w:rPr>
        <w:t>图|</w:t>
      </w:r>
      <w:r>
        <w:rPr>
          <w:sz w:val="13"/>
          <w:szCs w:val="13"/>
          <w:spacing w:val="-13"/>
        </w:rPr>
        <w:t xml:space="preserve"> </w:t>
      </w:r>
      <w:r>
        <w:rPr>
          <w:sz w:val="11"/>
          <w:szCs w:val="11"/>
          <w:spacing w:val="-18"/>
        </w:rPr>
        <w:t>图■</w:t>
      </w:r>
      <w:r>
        <w:rPr>
          <w:sz w:val="11"/>
          <w:szCs w:val="11"/>
        </w:rPr>
        <w:t xml:space="preserve"> </w:t>
      </w:r>
      <w:r>
        <w:rPr>
          <w:sz w:val="13"/>
          <w:szCs w:val="13"/>
          <w:spacing w:val="-5"/>
        </w:rPr>
        <w:t>■国</w:t>
      </w:r>
    </w:p>
    <w:p>
      <w:pPr>
        <w:pStyle w:val="BodyText"/>
        <w:ind w:left="4969"/>
        <w:spacing w:line="238" w:lineRule="auto"/>
        <w:rPr>
          <w:sz w:val="11"/>
          <w:szCs w:val="11"/>
        </w:rPr>
      </w:pPr>
      <w:r>
        <w:rPr>
          <w:sz w:val="11"/>
          <w:szCs w:val="11"/>
        </w:rPr>
        <w:t>■</w:t>
      </w:r>
    </w:p>
    <w:p>
      <w:pPr>
        <w:pStyle w:val="BodyText"/>
        <w:ind w:left="5249"/>
        <w:spacing w:before="7" w:line="239" w:lineRule="auto"/>
        <w:rPr>
          <w:sz w:val="11"/>
          <w:szCs w:val="11"/>
        </w:rPr>
      </w:pPr>
      <w:r>
        <w:rPr>
          <w:sz w:val="11"/>
          <w:szCs w:val="11"/>
        </w:rPr>
        <w:t>■</w:t>
      </w:r>
    </w:p>
    <w:p>
      <w:pPr>
        <w:pStyle w:val="BodyText"/>
        <w:ind w:left="5680" w:right="31" w:hanging="10"/>
        <w:spacing w:before="126" w:line="271" w:lineRule="auto"/>
        <w:rPr>
          <w:sz w:val="11"/>
          <w:szCs w:val="11"/>
        </w:rPr>
      </w:pPr>
      <w:r>
        <w:rPr>
          <w:sz w:val="13"/>
          <w:szCs w:val="13"/>
          <w:position w:val="-11"/>
        </w:rPr>
        <w:drawing>
          <wp:inline distT="0" distB="0" distL="0" distR="0">
            <wp:extent cx="82540" cy="158760"/>
            <wp:effectExtent l="0" t="0" r="0" b="0"/>
            <wp:docPr id="474" name="IM 474"/>
            <wp:cNvGraphicFramePr/>
            <a:graphic>
              <a:graphicData uri="http://schemas.openxmlformats.org/drawingml/2006/picture">
                <pic:pic>
                  <pic:nvPicPr>
                    <pic:cNvPr id="474" name="IM 474"/>
                    <pic:cNvPicPr/>
                  </pic:nvPicPr>
                  <pic:blipFill>
                    <a:blip r:embed="rId259"/>
                    <a:stretch>
                      <a:fillRect/>
                    </a:stretch>
                  </pic:blipFill>
                  <pic:spPr>
                    <a:xfrm rot="0">
                      <a:off x="0" y="0"/>
                      <a:ext cx="82540" cy="158760"/>
                    </a:xfrm>
                    <a:prstGeom prst="rect">
                      <a:avLst/>
                    </a:prstGeom>
                  </pic:spPr>
                </pic:pic>
              </a:graphicData>
            </a:graphic>
          </wp:inline>
        </w:drawing>
      </w:r>
      <w:r>
        <w:rPr>
          <w:sz w:val="13"/>
          <w:szCs w:val="13"/>
          <w:spacing w:val="-35"/>
        </w:rPr>
        <w:t xml:space="preserve"> </w:t>
      </w:r>
      <w:r>
        <w:rPr>
          <w:sz w:val="13"/>
          <w:szCs w:val="13"/>
          <w:spacing w:val="-5"/>
        </w:rPr>
        <w:t>#</w:t>
      </w:r>
      <w:r>
        <w:rPr>
          <w:sz w:val="13"/>
          <w:szCs w:val="13"/>
        </w:rPr>
        <w:t xml:space="preserve"> </w:t>
      </w:r>
      <w:r>
        <w:rPr>
          <w:sz w:val="11"/>
          <w:szCs w:val="11"/>
        </w:rPr>
        <w:t>■</w:t>
      </w:r>
    </w:p>
    <w:p>
      <w:pPr>
        <w:ind w:left="5680"/>
        <w:spacing w:before="240" w:line="187" w:lineRule="auto"/>
        <w:rPr>
          <w:rFonts w:ascii="SimHei" w:hAnsi="SimHei" w:eastAsia="SimHei" w:cs="SimHei"/>
          <w:sz w:val="21"/>
          <w:szCs w:val="21"/>
        </w:rPr>
      </w:pPr>
      <w:r>
        <w:rPr>
          <w:rFonts w:ascii="SimHei" w:hAnsi="SimHei" w:eastAsia="SimHei" w:cs="SimHei"/>
          <w:sz w:val="21"/>
          <w:szCs w:val="21"/>
        </w:rPr>
        <w:t>第</w:t>
      </w:r>
    </w:p>
    <w:p>
      <w:pPr>
        <w:spacing w:line="14" w:lineRule="auto"/>
        <w:rPr>
          <w:rFonts w:ascii="Arial"/>
          <w:sz w:val="2"/>
        </w:rPr>
      </w:pPr>
      <w:r>
        <w:rPr>
          <w:rFonts w:ascii="Arial" w:hAnsi="Arial" w:eastAsia="Arial" w:cs="Arial"/>
          <w:sz w:val="2"/>
          <w:szCs w:val="2"/>
        </w:rPr>
        <w:br w:type="column"/>
      </w:r>
    </w:p>
    <w:p>
      <w:pPr>
        <w:pStyle w:val="BodyText"/>
        <w:ind w:left="11"/>
        <w:spacing w:line="623" w:lineRule="exact"/>
        <w:rPr>
          <w:sz w:val="12"/>
          <w:szCs w:val="12"/>
        </w:rPr>
      </w:pPr>
      <w:r>
        <w:drawing>
          <wp:anchor distT="0" distB="0" distL="0" distR="0" simplePos="0" relativeHeight="253762560" behindDoc="0" locked="0" layoutInCell="1" allowOverlap="1">
            <wp:simplePos x="0" y="0"/>
            <wp:positionH relativeFrom="column">
              <wp:posOffset>297632</wp:posOffset>
            </wp:positionH>
            <wp:positionV relativeFrom="paragraph">
              <wp:posOffset>208550</wp:posOffset>
            </wp:positionV>
            <wp:extent cx="38044" cy="247656"/>
            <wp:effectExtent l="0" t="0" r="0" b="0"/>
            <wp:wrapNone/>
            <wp:docPr id="476" name="IM 476"/>
            <wp:cNvGraphicFramePr/>
            <a:graphic>
              <a:graphicData uri="http://schemas.openxmlformats.org/drawingml/2006/picture">
                <pic:pic>
                  <pic:nvPicPr>
                    <pic:cNvPr id="476" name="IM 476"/>
                    <pic:cNvPicPr/>
                  </pic:nvPicPr>
                  <pic:blipFill>
                    <a:blip r:embed="rId260"/>
                    <a:stretch>
                      <a:fillRect/>
                    </a:stretch>
                  </pic:blipFill>
                  <pic:spPr>
                    <a:xfrm rot="0">
                      <a:off x="0" y="0"/>
                      <a:ext cx="38044" cy="247656"/>
                    </a:xfrm>
                    <a:prstGeom prst="rect">
                      <a:avLst/>
                    </a:prstGeom>
                  </pic:spPr>
                </pic:pic>
              </a:graphicData>
            </a:graphic>
          </wp:anchor>
        </w:drawing>
      </w:r>
      <w:r>
        <w:rPr>
          <w:sz w:val="13"/>
          <w:szCs w:val="13"/>
          <w:spacing w:val="-63"/>
          <w:w w:val="89"/>
          <w:position w:val="32"/>
        </w:rPr>
        <w:t>|</w:t>
      </w:r>
      <w:r>
        <w:rPr>
          <w:sz w:val="13"/>
          <w:szCs w:val="13"/>
          <w:spacing w:val="-1"/>
          <w:position w:val="32"/>
        </w:rPr>
        <w:t xml:space="preserve"> </w:t>
      </w:r>
      <w:r>
        <w:rPr>
          <w:sz w:val="54"/>
          <w:szCs w:val="54"/>
          <w:spacing w:val="-63"/>
          <w:w w:val="89"/>
          <w:position w:val="15"/>
        </w:rPr>
        <w:t>甲</w:t>
      </w:r>
      <w:r>
        <w:rPr>
          <w:sz w:val="12"/>
          <w:szCs w:val="12"/>
          <w:spacing w:val="-63"/>
          <w:w w:val="89"/>
          <w:position w:val="21"/>
        </w:rPr>
        <w:t>意</w:t>
      </w:r>
      <w:r>
        <w:rPr>
          <w:sz w:val="12"/>
          <w:szCs w:val="12"/>
          <w:position w:val="-20"/>
        </w:rPr>
        <w:drawing>
          <wp:inline distT="0" distB="0" distL="0" distR="0">
            <wp:extent cx="82722" cy="345303"/>
            <wp:effectExtent l="0" t="0" r="0" b="0"/>
            <wp:docPr id="478" name="IM 478"/>
            <wp:cNvGraphicFramePr/>
            <a:graphic>
              <a:graphicData uri="http://schemas.openxmlformats.org/drawingml/2006/picture">
                <pic:pic>
                  <pic:nvPicPr>
                    <pic:cNvPr id="478" name="IM 478"/>
                    <pic:cNvPicPr/>
                  </pic:nvPicPr>
                  <pic:blipFill>
                    <a:blip r:embed="rId261"/>
                    <a:stretch>
                      <a:fillRect/>
                    </a:stretch>
                  </pic:blipFill>
                  <pic:spPr>
                    <a:xfrm rot="0">
                      <a:off x="0" y="0"/>
                      <a:ext cx="82722" cy="345303"/>
                    </a:xfrm>
                    <a:prstGeom prst="rect">
                      <a:avLst/>
                    </a:prstGeom>
                  </pic:spPr>
                </pic:pic>
              </a:graphicData>
            </a:graphic>
          </wp:inline>
        </w:drawing>
      </w:r>
      <w:r>
        <w:rPr>
          <w:sz w:val="12"/>
          <w:szCs w:val="12"/>
          <w:position w:val="-16"/>
        </w:rPr>
        <w:drawing>
          <wp:inline distT="0" distB="0" distL="0" distR="0">
            <wp:extent cx="95052" cy="329478"/>
            <wp:effectExtent l="0" t="0" r="0" b="0"/>
            <wp:docPr id="480" name="IM 480"/>
            <wp:cNvGraphicFramePr/>
            <a:graphic>
              <a:graphicData uri="http://schemas.openxmlformats.org/drawingml/2006/picture">
                <pic:pic>
                  <pic:nvPicPr>
                    <pic:cNvPr id="480" name="IM 480"/>
                    <pic:cNvPicPr/>
                  </pic:nvPicPr>
                  <pic:blipFill>
                    <a:blip r:embed="rId262"/>
                    <a:stretch>
                      <a:fillRect/>
                    </a:stretch>
                  </pic:blipFill>
                  <pic:spPr>
                    <a:xfrm rot="0">
                      <a:off x="0" y="0"/>
                      <a:ext cx="95052" cy="329478"/>
                    </a:xfrm>
                    <a:prstGeom prst="rect">
                      <a:avLst/>
                    </a:prstGeom>
                  </pic:spPr>
                </pic:pic>
              </a:graphicData>
            </a:graphic>
          </wp:inline>
        </w:drawing>
      </w:r>
    </w:p>
    <w:p>
      <w:pPr>
        <w:pStyle w:val="BodyText"/>
        <w:ind w:left="558"/>
        <w:spacing w:before="26" w:line="239" w:lineRule="auto"/>
        <w:rPr>
          <w:sz w:val="8"/>
          <w:szCs w:val="8"/>
        </w:rPr>
      </w:pPr>
      <w:r>
        <w:rPr>
          <w:sz w:val="8"/>
          <w:szCs w:val="8"/>
        </w:rPr>
        <w:t>■</w:t>
      </w:r>
    </w:p>
    <w:p>
      <w:pPr>
        <w:pStyle w:val="BodyText"/>
        <w:ind w:left="8"/>
        <w:spacing w:before="145" w:line="238" w:lineRule="auto"/>
        <w:rPr>
          <w:sz w:val="11"/>
          <w:szCs w:val="11"/>
        </w:rPr>
      </w:pPr>
      <w:r>
        <w:rPr>
          <w:sz w:val="11"/>
          <w:szCs w:val="11"/>
          <w:spacing w:val="-5"/>
        </w:rPr>
        <w:t>题</w:t>
      </w:r>
      <w:r>
        <w:rPr>
          <w:sz w:val="11"/>
          <w:szCs w:val="11"/>
          <w:spacing w:val="9"/>
        </w:rPr>
        <w:t xml:space="preserve">   </w:t>
      </w:r>
      <w:r>
        <w:rPr>
          <w:sz w:val="11"/>
          <w:szCs w:val="11"/>
          <w:position w:val="-14"/>
        </w:rPr>
        <w:drawing>
          <wp:inline distT="0" distB="0" distL="0" distR="0">
            <wp:extent cx="76209" cy="158760"/>
            <wp:effectExtent l="0" t="0" r="0" b="0"/>
            <wp:docPr id="482" name="IM 482"/>
            <wp:cNvGraphicFramePr/>
            <a:graphic>
              <a:graphicData uri="http://schemas.openxmlformats.org/drawingml/2006/picture">
                <pic:pic>
                  <pic:nvPicPr>
                    <pic:cNvPr id="482" name="IM 482"/>
                    <pic:cNvPicPr/>
                  </pic:nvPicPr>
                  <pic:blipFill>
                    <a:blip r:embed="rId263"/>
                    <a:stretch>
                      <a:fillRect/>
                    </a:stretch>
                  </pic:blipFill>
                  <pic:spPr>
                    <a:xfrm rot="0">
                      <a:off x="0" y="0"/>
                      <a:ext cx="76209" cy="158760"/>
                    </a:xfrm>
                    <a:prstGeom prst="rect">
                      <a:avLst/>
                    </a:prstGeom>
                  </pic:spPr>
                </pic:pic>
              </a:graphicData>
            </a:graphic>
          </wp:inline>
        </w:drawing>
      </w:r>
    </w:p>
    <w:p>
      <w:pPr>
        <w:spacing w:before="278" w:line="187" w:lineRule="auto"/>
        <w:rPr>
          <w:rFonts w:ascii="SimHei" w:hAnsi="SimHei" w:eastAsia="SimHei" w:cs="SimHei"/>
          <w:sz w:val="21"/>
          <w:szCs w:val="21"/>
        </w:rPr>
      </w:pPr>
      <w:r>
        <w:rPr>
          <w:rFonts w:ascii="SimHei" w:hAnsi="SimHei" w:eastAsia="SimHei" w:cs="SimHei"/>
          <w:sz w:val="21"/>
          <w:szCs w:val="21"/>
          <w:spacing w:val="31"/>
        </w:rPr>
        <w:t>十四章</w:t>
      </w:r>
    </w:p>
    <w:p>
      <w:pPr>
        <w:spacing w:line="14" w:lineRule="auto"/>
        <w:rPr>
          <w:rFonts w:ascii="Arial"/>
          <w:sz w:val="2"/>
        </w:rPr>
      </w:pPr>
      <w:r>
        <w:rPr>
          <w:rFonts w:ascii="Arial" w:hAnsi="Arial" w:eastAsia="Arial" w:cs="Arial"/>
          <w:sz w:val="2"/>
          <w:szCs w:val="2"/>
        </w:rPr>
        <w:br w:type="column"/>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line="274" w:lineRule="auto"/>
        <w:rPr>
          <w:rFonts w:ascii="Arial"/>
          <w:sz w:val="21"/>
        </w:rPr>
      </w:pPr>
      <w:r/>
    </w:p>
    <w:p>
      <w:pPr>
        <w:spacing w:before="1" w:line="240" w:lineRule="exact"/>
        <w:rPr/>
      </w:pPr>
      <w:r>
        <w:rPr>
          <w:position w:val="-4"/>
        </w:rPr>
        <w:drawing>
          <wp:inline distT="0" distB="0" distL="0" distR="0">
            <wp:extent cx="806440" cy="152417"/>
            <wp:effectExtent l="0" t="0" r="0" b="0"/>
            <wp:docPr id="484" name="IM 484"/>
            <wp:cNvGraphicFramePr/>
            <a:graphic>
              <a:graphicData uri="http://schemas.openxmlformats.org/drawingml/2006/picture">
                <pic:pic>
                  <pic:nvPicPr>
                    <pic:cNvPr id="484" name="IM 484"/>
                    <pic:cNvPicPr/>
                  </pic:nvPicPr>
                  <pic:blipFill>
                    <a:blip r:embed="rId264"/>
                    <a:stretch>
                      <a:fillRect/>
                    </a:stretch>
                  </pic:blipFill>
                  <pic:spPr>
                    <a:xfrm rot="0">
                      <a:off x="0" y="0"/>
                      <a:ext cx="806440" cy="152417"/>
                    </a:xfrm>
                    <a:prstGeom prst="rect">
                      <a:avLst/>
                    </a:prstGeom>
                  </pic:spPr>
                </pic:pic>
              </a:graphicData>
            </a:graphic>
          </wp:inline>
        </w:drawing>
      </w:r>
    </w:p>
    <w:p>
      <w:pPr>
        <w:spacing w:line="240" w:lineRule="exact"/>
        <w:sectPr>
          <w:type w:val="continuous"/>
          <w:pgSz w:w="9450" w:h="13320"/>
          <w:pgMar w:top="400" w:right="549" w:bottom="400" w:left="730" w:header="0" w:footer="0" w:gutter="0"/>
          <w:cols w:equalWidth="0" w:num="3">
            <w:col w:w="5923" w:space="19"/>
            <w:col w:w="859" w:space="100"/>
            <w:col w:w="1270" w:space="0"/>
          </w:cols>
        </w:sectPr>
        <w:rPr/>
      </w:pPr>
    </w:p>
    <w:p>
      <w:pPr>
        <w:ind w:left="405"/>
        <w:spacing w:before="345" w:line="221" w:lineRule="auto"/>
        <w:rPr>
          <w:rFonts w:ascii="SimHei" w:hAnsi="SimHei" w:eastAsia="SimHei" w:cs="SimHei"/>
          <w:sz w:val="37"/>
          <w:szCs w:val="37"/>
        </w:rPr>
      </w:pPr>
      <w:r>
        <w:rPr>
          <w:rFonts w:ascii="SimHei" w:hAnsi="SimHei" w:eastAsia="SimHei" w:cs="SimHei"/>
          <w:sz w:val="37"/>
          <w:szCs w:val="37"/>
          <w:b/>
          <w:bCs/>
          <w:spacing w:val="-10"/>
        </w:rPr>
        <w:t>出海业务中如何跨境传输数据才不碰雷</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ind w:right="26" w:firstLine="298"/>
        <w:spacing w:before="68" w:line="293" w:lineRule="auto"/>
        <w:tabs>
          <w:tab w:val="left" w:pos="8142"/>
        </w:tabs>
        <w:jc w:val="both"/>
        <w:rPr>
          <w:rFonts w:ascii="KaiTi" w:hAnsi="KaiTi" w:eastAsia="KaiTi" w:cs="KaiTi"/>
          <w:sz w:val="21"/>
          <w:szCs w:val="21"/>
        </w:rPr>
      </w:pPr>
      <w:r>
        <w:rPr>
          <w:rFonts w:ascii="LiSu" w:hAnsi="LiSu" w:eastAsia="LiSu" w:cs="LiSu"/>
          <w:sz w:val="21"/>
          <w:szCs w:val="21"/>
          <w:b/>
          <w:bCs/>
          <w:spacing w:val="-3"/>
        </w:rPr>
        <w:t>【场景】</w:t>
      </w:r>
      <w:r>
        <w:rPr>
          <w:rFonts w:ascii="KaiTi" w:hAnsi="KaiTi" w:eastAsia="KaiTi" w:cs="KaiTi"/>
          <w:sz w:val="21"/>
          <w:szCs w:val="21"/>
          <w:spacing w:val="-3"/>
        </w:rPr>
        <w:t>公司启动了扬帆出海计划，拓展海外市场。公司运维部门咨询</w:t>
      </w:r>
      <w:r>
        <w:rPr>
          <w:rFonts w:ascii="KaiTi" w:hAnsi="KaiTi" w:eastAsia="KaiTi" w:cs="KaiTi"/>
          <w:sz w:val="21"/>
          <w:szCs w:val="21"/>
          <w:spacing w:val="-4"/>
        </w:rPr>
        <w:t>白晓萌萌：应</w:t>
      </w:r>
      <w:r>
        <w:rPr>
          <w:rFonts w:ascii="KaiTi" w:hAnsi="KaiTi" w:eastAsia="KaiTi" w:cs="KaiTi"/>
          <w:sz w:val="21"/>
          <w:szCs w:val="21"/>
          <w:spacing w:val="-4"/>
        </w:rPr>
        <w:t xml:space="preserve">  </w:t>
      </w:r>
      <w:r>
        <w:rPr>
          <w:rFonts w:ascii="KaiTi" w:hAnsi="KaiTi" w:eastAsia="KaiTi" w:cs="KaiTi"/>
          <w:sz w:val="21"/>
          <w:szCs w:val="21"/>
          <w:spacing w:val="2"/>
        </w:rPr>
        <w:t>当部署几个数据中心，哪个国家的个人信息</w:t>
      </w:r>
      <w:r>
        <w:rPr>
          <w:rFonts w:ascii="KaiTi" w:hAnsi="KaiTi" w:eastAsia="KaiTi" w:cs="KaiTi"/>
          <w:sz w:val="21"/>
          <w:szCs w:val="21"/>
          <w:spacing w:val="1"/>
        </w:rPr>
        <w:t>应当存储在哪个国家的数据中心?白晓萌萌</w:t>
      </w:r>
      <w:r>
        <w:rPr>
          <w:rFonts w:ascii="KaiTi" w:hAnsi="KaiTi" w:eastAsia="KaiTi" w:cs="KaiTi"/>
          <w:sz w:val="21"/>
          <w:szCs w:val="21"/>
        </w:rPr>
        <w:tab/>
      </w:r>
      <w:r>
        <w:rPr>
          <w:rFonts w:ascii="KaiTi" w:hAnsi="KaiTi" w:eastAsia="KaiTi" w:cs="KaiTi"/>
          <w:sz w:val="21"/>
          <w:szCs w:val="21"/>
        </w:rPr>
        <w:t xml:space="preserve"> </w:t>
      </w:r>
      <w:r>
        <w:rPr>
          <w:rFonts w:ascii="KaiTi" w:hAnsi="KaiTi" w:eastAsia="KaiTi" w:cs="KaiTi"/>
          <w:sz w:val="21"/>
          <w:szCs w:val="21"/>
          <w:spacing w:val="-6"/>
        </w:rPr>
        <w:t>一头雾水，运维部门负责人语重心长地解释道：“该问题牵扯了公司巨大的成本投入，动</w:t>
      </w:r>
      <w:r>
        <w:rPr>
          <w:rFonts w:ascii="KaiTi" w:hAnsi="KaiTi" w:eastAsia="KaiTi" w:cs="KaiTi"/>
          <w:sz w:val="21"/>
          <w:szCs w:val="21"/>
        </w:rPr>
        <w:t xml:space="preserve">  </w:t>
      </w:r>
      <w:r>
        <w:rPr>
          <w:rFonts w:ascii="KaiTi" w:hAnsi="KaiTi" w:eastAsia="KaiTi" w:cs="KaiTi"/>
          <w:sz w:val="21"/>
          <w:szCs w:val="21"/>
          <w:spacing w:val="-5"/>
        </w:rPr>
        <w:t>辄千万级，各国的存储服务的能力不同，存储成本不同。</w:t>
      </w:r>
      <w:r>
        <w:rPr>
          <w:rFonts w:ascii="KaiTi" w:hAnsi="KaiTi" w:eastAsia="KaiTi" w:cs="KaiTi"/>
          <w:sz w:val="21"/>
          <w:szCs w:val="21"/>
          <w:spacing w:val="56"/>
        </w:rPr>
        <w:t xml:space="preserve"> </w:t>
      </w:r>
      <w:r>
        <w:rPr>
          <w:rFonts w:ascii="KaiTi" w:hAnsi="KaiTi" w:eastAsia="KaiTi" w:cs="KaiTi"/>
          <w:sz w:val="21"/>
          <w:szCs w:val="21"/>
          <w:spacing w:val="-5"/>
        </w:rPr>
        <w:t>一旦确定数据中心及数据存储</w:t>
      </w:r>
      <w:r>
        <w:rPr>
          <w:rFonts w:ascii="KaiTi" w:hAnsi="KaiTi" w:eastAsia="KaiTi" w:cs="KaiTi"/>
          <w:sz w:val="21"/>
          <w:szCs w:val="21"/>
        </w:rPr>
        <w:t xml:space="preserve">   </w:t>
      </w:r>
      <w:r>
        <w:rPr>
          <w:rFonts w:ascii="KaiTi" w:hAnsi="KaiTi" w:eastAsia="KaiTi" w:cs="KaiTi"/>
          <w:sz w:val="21"/>
          <w:szCs w:val="21"/>
          <w:spacing w:val="-1"/>
        </w:rPr>
        <w:t>规则，短期内将很难调整，否则会带来很高的迁移费用，对服务稳定</w:t>
      </w:r>
      <w:r>
        <w:rPr>
          <w:rFonts w:ascii="KaiTi" w:hAnsi="KaiTi" w:eastAsia="KaiTi" w:cs="KaiTi"/>
          <w:sz w:val="21"/>
          <w:szCs w:val="21"/>
          <w:spacing w:val="-2"/>
        </w:rPr>
        <w:t>性的影响也很大。”</w:t>
      </w:r>
      <w:r>
        <w:rPr>
          <w:rFonts w:ascii="KaiTi" w:hAnsi="KaiTi" w:eastAsia="KaiTi" w:cs="KaiTi"/>
          <w:sz w:val="21"/>
          <w:szCs w:val="21"/>
        </w:rPr>
        <w:t xml:space="preserve"> </w:t>
      </w:r>
      <w:r>
        <w:rPr>
          <w:rFonts w:ascii="KaiTi" w:hAnsi="KaiTi" w:eastAsia="KaiTi" w:cs="KaiTi"/>
          <w:sz w:val="21"/>
          <w:szCs w:val="21"/>
          <w:spacing w:val="-9"/>
        </w:rPr>
        <w:t>白晓萌萌心中一凛，开始梳理各国跨境传输合规机</w:t>
      </w:r>
      <w:r>
        <w:rPr>
          <w:rFonts w:ascii="KaiTi" w:hAnsi="KaiTi" w:eastAsia="KaiTi" w:cs="KaiTi"/>
          <w:sz w:val="21"/>
          <w:szCs w:val="21"/>
          <w:spacing w:val="-10"/>
        </w:rPr>
        <w:t>制，规避跨境传输之“雷”。</w:t>
      </w:r>
    </w:p>
    <w:p>
      <w:pPr>
        <w:spacing w:line="283" w:lineRule="auto"/>
        <w:rPr>
          <w:rFonts w:ascii="Arial"/>
          <w:sz w:val="21"/>
        </w:rPr>
      </w:pPr>
      <w:r/>
    </w:p>
    <w:p>
      <w:pPr>
        <w:spacing w:line="284" w:lineRule="auto"/>
        <w:rPr>
          <w:rFonts w:ascii="Arial"/>
          <w:sz w:val="21"/>
        </w:rPr>
      </w:pPr>
      <w:r/>
    </w:p>
    <w:p>
      <w:pPr>
        <w:pStyle w:val="BodyText"/>
        <w:ind w:left="2014"/>
        <w:spacing w:before="95" w:line="219" w:lineRule="auto"/>
        <w:rPr>
          <w:sz w:val="29"/>
          <w:szCs w:val="29"/>
        </w:rPr>
      </w:pPr>
      <w:r>
        <w:rPr>
          <w:sz w:val="29"/>
          <w:szCs w:val="29"/>
          <w:b/>
          <w:bCs/>
          <w:spacing w:val="-8"/>
        </w:rPr>
        <w:t>第一节</w:t>
      </w:r>
      <w:r>
        <w:rPr>
          <w:sz w:val="29"/>
          <w:szCs w:val="29"/>
          <w:spacing w:val="127"/>
        </w:rPr>
        <w:t xml:space="preserve"> </w:t>
      </w:r>
      <w:r>
        <w:rPr>
          <w:sz w:val="29"/>
          <w:szCs w:val="29"/>
          <w:b/>
          <w:bCs/>
          <w:spacing w:val="-8"/>
        </w:rPr>
        <w:t>第一道雷：数据本地化</w:t>
      </w:r>
    </w:p>
    <w:p>
      <w:pPr>
        <w:spacing w:line="250" w:lineRule="auto"/>
        <w:rPr>
          <w:rFonts w:ascii="Arial"/>
          <w:sz w:val="21"/>
        </w:rPr>
      </w:pPr>
      <w:r/>
    </w:p>
    <w:p>
      <w:pPr>
        <w:pStyle w:val="BodyText"/>
        <w:ind w:right="105" w:firstLine="400"/>
        <w:spacing w:before="69" w:line="286" w:lineRule="auto"/>
        <w:jc w:val="both"/>
        <w:rPr>
          <w:sz w:val="21"/>
          <w:szCs w:val="21"/>
        </w:rPr>
      </w:pPr>
      <w:r>
        <w:rPr>
          <w:sz w:val="21"/>
          <w:szCs w:val="21"/>
          <w:spacing w:val="1"/>
        </w:rPr>
        <w:t>经过白晓萌萌初步检索，赫然发现如《</w:t>
      </w:r>
      <w:r>
        <w:rPr>
          <w:sz w:val="21"/>
          <w:szCs w:val="21"/>
          <w:spacing w:val="-38"/>
        </w:rPr>
        <w:t xml:space="preserve"> </w:t>
      </w:r>
      <w:r>
        <w:rPr>
          <w:rFonts w:ascii="Times New Roman" w:hAnsi="Times New Roman" w:eastAsia="Times New Roman" w:cs="Times New Roman"/>
          <w:sz w:val="21"/>
          <w:szCs w:val="21"/>
        </w:rPr>
        <w:t>LinkedIn</w:t>
      </w:r>
      <w:r>
        <w:rPr>
          <w:rFonts w:ascii="Times New Roman" w:hAnsi="Times New Roman" w:eastAsia="Times New Roman" w:cs="Times New Roman"/>
          <w:sz w:val="21"/>
          <w:szCs w:val="21"/>
          <w:spacing w:val="22"/>
          <w:w w:val="101"/>
        </w:rPr>
        <w:t xml:space="preserve"> </w:t>
      </w:r>
      <w:r>
        <w:rPr>
          <w:sz w:val="21"/>
          <w:szCs w:val="21"/>
          <w:spacing w:val="1"/>
        </w:rPr>
        <w:t>在俄罗斯因本地化存储问题被禁》</w:t>
      </w:r>
      <w:r>
        <w:rPr>
          <w:sz w:val="21"/>
          <w:szCs w:val="21"/>
        </w:rPr>
        <w:t xml:space="preserve"> </w:t>
      </w:r>
      <w:r>
        <w:rPr>
          <w:sz w:val="21"/>
          <w:szCs w:val="21"/>
          <w:spacing w:val="-1"/>
        </w:rPr>
        <w:t>等新闻，她认为首要解决的是判断目标市场国是否有数据本地化的要求。本节将拆解数</w:t>
      </w:r>
      <w:r>
        <w:rPr>
          <w:sz w:val="21"/>
          <w:szCs w:val="21"/>
          <w:spacing w:val="3"/>
        </w:rPr>
        <w:t xml:space="preserve">  </w:t>
      </w:r>
      <w:r>
        <w:rPr>
          <w:sz w:val="21"/>
          <w:szCs w:val="21"/>
          <w:spacing w:val="-1"/>
        </w:rPr>
        <w:t>据本地化的不同类型，进而提供具有独创性的排查清单，以准确识别数据本地化的具体</w:t>
      </w:r>
      <w:r>
        <w:rPr>
          <w:sz w:val="21"/>
          <w:szCs w:val="21"/>
          <w:spacing w:val="2"/>
        </w:rPr>
        <w:t xml:space="preserve">  </w:t>
      </w:r>
      <w:r>
        <w:rPr>
          <w:sz w:val="21"/>
          <w:szCs w:val="21"/>
          <w:spacing w:val="-12"/>
        </w:rPr>
        <w:t>合规要求以及相应的规划。</w:t>
      </w:r>
    </w:p>
    <w:p>
      <w:pPr>
        <w:ind w:left="403"/>
        <w:spacing w:before="294" w:line="222" w:lineRule="auto"/>
        <w:outlineLvl w:val="1"/>
        <w:rPr>
          <w:rFonts w:ascii="SimHei" w:hAnsi="SimHei" w:eastAsia="SimHei" w:cs="SimHei"/>
          <w:sz w:val="21"/>
          <w:szCs w:val="21"/>
        </w:rPr>
      </w:pPr>
      <w:r>
        <w:rPr>
          <w:rFonts w:ascii="SimHei" w:hAnsi="SimHei" w:eastAsia="SimHei" w:cs="SimHei"/>
          <w:sz w:val="21"/>
          <w:szCs w:val="21"/>
          <w:b/>
          <w:bCs/>
          <w:spacing w:val="-8"/>
        </w:rPr>
        <w:t>1.数据本地化的定义</w:t>
      </w:r>
    </w:p>
    <w:p>
      <w:pPr>
        <w:pStyle w:val="BodyText"/>
        <w:ind w:right="221" w:firstLine="400"/>
        <w:spacing w:before="97" w:line="257" w:lineRule="auto"/>
        <w:rPr>
          <w:sz w:val="21"/>
          <w:szCs w:val="21"/>
        </w:rPr>
      </w:pPr>
      <w:r>
        <w:rPr>
          <w:sz w:val="21"/>
          <w:szCs w:val="21"/>
          <w:spacing w:val="2"/>
        </w:rPr>
        <w:t>根据2020年经济发展与合作组织</w:t>
      </w:r>
      <w:r>
        <w:rPr>
          <w:sz w:val="21"/>
          <w:szCs w:val="21"/>
          <w:spacing w:val="-43"/>
        </w:rPr>
        <w:t xml:space="preserve"> </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Organization</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rPr>
        <w:t>for</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Economic</w:t>
      </w:r>
      <w:r>
        <w:rPr>
          <w:rFonts w:ascii="Times New Roman" w:hAnsi="Times New Roman" w:eastAsia="Times New Roman" w:cs="Times New Roman"/>
          <w:sz w:val="21"/>
          <w:szCs w:val="21"/>
          <w:spacing w:val="17"/>
          <w:w w:val="101"/>
        </w:rPr>
        <w:t xml:space="preserve"> </w:t>
      </w:r>
      <w:r>
        <w:rPr>
          <w:rFonts w:ascii="Times New Roman" w:hAnsi="Times New Roman" w:eastAsia="Times New Roman" w:cs="Times New Roman"/>
          <w:sz w:val="21"/>
          <w:szCs w:val="21"/>
        </w:rPr>
        <w:t>Co</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operation</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Deve</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 xml:space="preserve"> </w:t>
      </w:r>
      <w:r>
        <w:rPr>
          <w:rFonts w:ascii="Times New Roman" w:hAnsi="Times New Roman" w:eastAsia="Times New Roman" w:cs="Times New Roman"/>
          <w:sz w:val="21"/>
          <w:szCs w:val="21"/>
          <w:spacing w:val="-1"/>
        </w:rPr>
        <w:t>lopment,OECD)    </w:t>
      </w:r>
      <w:r>
        <w:rPr>
          <w:sz w:val="21"/>
          <w:szCs w:val="21"/>
          <w:spacing w:val="-1"/>
        </w:rPr>
        <w:t>发布的《数据本地化趋势及挑战报告》,数据本地化是指直接或间</w:t>
      </w:r>
      <w:r>
        <w:rPr>
          <w:sz w:val="21"/>
          <w:szCs w:val="21"/>
          <w:spacing w:val="-2"/>
        </w:rPr>
        <w:t>接规</w:t>
      </w:r>
    </w:p>
    <w:p>
      <w:pPr>
        <w:spacing w:line="257" w:lineRule="auto"/>
        <w:sectPr>
          <w:type w:val="continuous"/>
          <w:pgSz w:w="9450" w:h="13320"/>
          <w:pgMar w:top="400" w:right="549" w:bottom="400" w:left="730" w:header="0" w:footer="0" w:gutter="0"/>
          <w:cols w:equalWidth="0" w:num="1">
            <w:col w:w="8170" w:space="0"/>
          </w:cols>
        </w:sectPr>
        <w:rPr>
          <w:sz w:val="21"/>
          <w:szCs w:val="21"/>
        </w:rPr>
      </w:pPr>
    </w:p>
    <w:p>
      <w:pPr>
        <w:pStyle w:val="BodyText"/>
        <w:spacing w:before="149" w:line="219" w:lineRule="auto"/>
        <w:rPr>
          <w:rFonts w:ascii="YouYuan" w:hAnsi="YouYuan" w:eastAsia="YouYuan" w:cs="YouYuan"/>
          <w:sz w:val="19"/>
          <w:szCs w:val="19"/>
        </w:rPr>
      </w:pPr>
      <w:r>
        <w:drawing>
          <wp:anchor distT="0" distB="0" distL="0" distR="0" simplePos="0" relativeHeight="253769728" behindDoc="0" locked="0" layoutInCell="0" allowOverlap="1">
            <wp:simplePos x="0" y="0"/>
            <wp:positionH relativeFrom="page">
              <wp:posOffset>393708</wp:posOffset>
            </wp:positionH>
            <wp:positionV relativeFrom="page">
              <wp:posOffset>6591292</wp:posOffset>
            </wp:positionV>
            <wp:extent cx="1289020" cy="6352"/>
            <wp:effectExtent l="0" t="0" r="0" b="0"/>
            <wp:wrapNone/>
            <wp:docPr id="486" name="IM 486"/>
            <wp:cNvGraphicFramePr/>
            <a:graphic>
              <a:graphicData uri="http://schemas.openxmlformats.org/drawingml/2006/picture">
                <pic:pic>
                  <pic:nvPicPr>
                    <pic:cNvPr id="486" name="IM 486"/>
                    <pic:cNvPicPr/>
                  </pic:nvPicPr>
                  <pic:blipFill>
                    <a:blip r:embed="rId265"/>
                    <a:stretch>
                      <a:fillRect/>
                    </a:stretch>
                  </pic:blipFill>
                  <pic:spPr>
                    <a:xfrm rot="0">
                      <a:off x="0" y="0"/>
                      <a:ext cx="1289020" cy="6352"/>
                    </a:xfrm>
                    <a:prstGeom prst="rect">
                      <a:avLst/>
                    </a:prstGeom>
                  </pic:spPr>
                </pic:pic>
              </a:graphicData>
            </a:graphic>
          </wp:anchor>
        </w:drawing>
      </w:r>
      <w:r>
        <w:rPr>
          <w:sz w:val="14"/>
          <w:szCs w:val="14"/>
          <w:spacing w:val="-5"/>
          <w:position w:val="-4"/>
        </w:rPr>
        <w:t>234</w:t>
      </w:r>
      <w:r>
        <w:rPr>
          <w:sz w:val="14"/>
          <w:szCs w:val="14"/>
          <w:spacing w:val="6"/>
          <w:position w:val="-4"/>
        </w:rPr>
        <w:t xml:space="preserve">         </w:t>
      </w:r>
      <w:r>
        <w:rPr>
          <w:rFonts w:ascii="YouYuan" w:hAnsi="YouYuan" w:eastAsia="YouYuan" w:cs="YouYuan"/>
          <w:sz w:val="19"/>
          <w:szCs w:val="19"/>
          <w:spacing w:val="-5"/>
        </w:rPr>
        <w:t>高阶篇</w:t>
      </w:r>
      <w:r>
        <w:rPr>
          <w:rFonts w:ascii="YouYuan" w:hAnsi="YouYuan" w:eastAsia="YouYuan" w:cs="YouYuan"/>
          <w:sz w:val="19"/>
          <w:szCs w:val="19"/>
          <w:spacing w:val="-5"/>
        </w:rPr>
        <w:t xml:space="preserve"> </w:t>
      </w:r>
      <w:r>
        <w:rPr>
          <w:rFonts w:ascii="YouYuan" w:hAnsi="YouYuan" w:eastAsia="YouYuan" w:cs="YouYuan"/>
          <w:sz w:val="19"/>
          <w:szCs w:val="19"/>
          <w:spacing w:val="-5"/>
        </w:rPr>
        <w:t>见招拆招，小白化身数据合规专家应对高难场景</w:t>
      </w:r>
    </w:p>
    <w:p>
      <w:pPr>
        <w:spacing w:line="340" w:lineRule="auto"/>
        <w:rPr>
          <w:rFonts w:ascii="Arial"/>
          <w:sz w:val="21"/>
        </w:rPr>
      </w:pPr>
      <w:r/>
    </w:p>
    <w:p>
      <w:pPr>
        <w:spacing w:line="340" w:lineRule="auto"/>
        <w:rPr>
          <w:rFonts w:ascii="Arial"/>
          <w:sz w:val="21"/>
        </w:rPr>
      </w:pPr>
      <w:r/>
    </w:p>
    <w:p>
      <w:pPr>
        <w:pStyle w:val="BodyText"/>
        <w:spacing w:before="61" w:line="219" w:lineRule="auto"/>
        <w:rPr>
          <w:sz w:val="19"/>
          <w:szCs w:val="19"/>
        </w:rPr>
      </w:pPr>
      <w:r>
        <w:rPr>
          <w:sz w:val="19"/>
          <w:szCs w:val="19"/>
          <w:spacing w:val="10"/>
        </w:rPr>
        <w:t>定数据必须在特定的管辖范围内专门或非专门存储或处理的强制性法律或行政要求°。</w:t>
      </w:r>
    </w:p>
    <w:p>
      <w:pPr>
        <w:pStyle w:val="BodyText"/>
        <w:spacing w:before="134" w:line="360" w:lineRule="exact"/>
        <w:jc w:val="right"/>
        <w:rPr>
          <w:sz w:val="19"/>
          <w:szCs w:val="19"/>
        </w:rPr>
      </w:pPr>
      <w:r>
        <w:rPr>
          <w:sz w:val="19"/>
          <w:szCs w:val="19"/>
          <w:spacing w:val="22"/>
          <w:position w:val="13"/>
        </w:rPr>
        <w:t>从定义上即可了解到，各国对于数据本地化的具体要求有所不同</w:t>
      </w:r>
      <w:r>
        <w:rPr>
          <w:sz w:val="19"/>
          <w:szCs w:val="19"/>
          <w:spacing w:val="21"/>
          <w:position w:val="13"/>
        </w:rPr>
        <w:t>，涉及数据类型、</w:t>
      </w:r>
    </w:p>
    <w:p>
      <w:pPr>
        <w:pStyle w:val="BodyText"/>
        <w:spacing w:before="1" w:line="218" w:lineRule="auto"/>
        <w:rPr>
          <w:sz w:val="19"/>
          <w:szCs w:val="19"/>
        </w:rPr>
      </w:pPr>
      <w:r>
        <w:rPr>
          <w:sz w:val="19"/>
          <w:szCs w:val="19"/>
          <w:spacing w:val="13"/>
        </w:rPr>
        <w:t>本地化严格程度等方面。从要求数据本地化的数据类型上来说，可以分为如下两类。</w:t>
      </w:r>
    </w:p>
    <w:p>
      <w:pPr>
        <w:pStyle w:val="BodyText"/>
        <w:ind w:left="429"/>
        <w:spacing w:before="115" w:line="219" w:lineRule="auto"/>
        <w:rPr>
          <w:sz w:val="22"/>
          <w:szCs w:val="22"/>
        </w:rPr>
      </w:pPr>
      <w:r>
        <w:rPr>
          <w:sz w:val="22"/>
          <w:szCs w:val="22"/>
          <w:spacing w:val="-10"/>
        </w:rPr>
        <w:t>1)个人数据(或个人信息)。这也是最常见的要求本地化存储的数据类型。</w:t>
      </w:r>
    </w:p>
    <w:p>
      <w:pPr>
        <w:pStyle w:val="BodyText"/>
        <w:ind w:right="85" w:firstLine="429"/>
        <w:spacing w:before="81" w:line="280" w:lineRule="auto"/>
        <w:rPr>
          <w:sz w:val="22"/>
          <w:szCs w:val="22"/>
        </w:rPr>
      </w:pPr>
      <w:r>
        <w:rPr>
          <w:sz w:val="22"/>
          <w:szCs w:val="22"/>
          <w:spacing w:val="2"/>
        </w:rPr>
        <w:t>2)行业内的重要数据。如医疗健康行业(如澳</w:t>
      </w:r>
      <w:r>
        <w:rPr>
          <w:sz w:val="22"/>
          <w:szCs w:val="22"/>
          <w:spacing w:val="1"/>
        </w:rPr>
        <w:t>大利亚)、银行业(如中国)、保险</w:t>
      </w:r>
      <w:r>
        <w:rPr>
          <w:sz w:val="22"/>
          <w:szCs w:val="22"/>
        </w:rPr>
        <w:t xml:space="preserve"> </w:t>
      </w:r>
      <w:r>
        <w:rPr>
          <w:sz w:val="22"/>
          <w:szCs w:val="22"/>
          <w:spacing w:val="-8"/>
        </w:rPr>
        <w:t>业(如中国)、征信业(如中国)、交通(如中国)、电子支付(如土耳其)、地图数据(如韩</w:t>
      </w:r>
      <w:r>
        <w:rPr>
          <w:sz w:val="22"/>
          <w:szCs w:val="22"/>
          <w:spacing w:val="18"/>
        </w:rPr>
        <w:t xml:space="preserve"> </w:t>
      </w:r>
      <w:r>
        <w:rPr>
          <w:sz w:val="22"/>
          <w:szCs w:val="22"/>
          <w:spacing w:val="-2"/>
        </w:rPr>
        <w:t>国)、网络信息服务(如越南)等。</w:t>
      </w:r>
    </w:p>
    <w:p>
      <w:pPr>
        <w:pStyle w:val="BodyText"/>
        <w:ind w:left="429"/>
        <w:spacing w:before="126" w:line="219" w:lineRule="auto"/>
        <w:rPr>
          <w:sz w:val="19"/>
          <w:szCs w:val="19"/>
        </w:rPr>
      </w:pPr>
      <w:r>
        <w:rPr>
          <w:sz w:val="19"/>
          <w:szCs w:val="19"/>
          <w:spacing w:val="13"/>
        </w:rPr>
        <w:t>从数据本地化的严格程度上来说，可以分为如下两类。</w:t>
      </w:r>
    </w:p>
    <w:p>
      <w:pPr>
        <w:pStyle w:val="BodyText"/>
        <w:ind w:left="429"/>
        <w:spacing w:before="115" w:line="219" w:lineRule="auto"/>
        <w:rPr>
          <w:sz w:val="19"/>
          <w:szCs w:val="19"/>
        </w:rPr>
      </w:pPr>
      <w:r>
        <w:rPr>
          <w:sz w:val="19"/>
          <w:szCs w:val="19"/>
          <w:spacing w:val="15"/>
        </w:rPr>
        <w:t>1)本地化处理，即所有或主要数据处理活动应当在境内的数据中心进行。</w:t>
      </w:r>
    </w:p>
    <w:p>
      <w:pPr>
        <w:pStyle w:val="BodyText"/>
        <w:ind w:left="429"/>
        <w:spacing w:before="106" w:line="389" w:lineRule="exact"/>
        <w:rPr>
          <w:sz w:val="22"/>
          <w:szCs w:val="22"/>
        </w:rPr>
      </w:pPr>
      <w:r>
        <w:rPr>
          <w:sz w:val="22"/>
          <w:szCs w:val="22"/>
          <w:spacing w:val="-10"/>
          <w:position w:val="12"/>
        </w:rPr>
        <w:t>2)本地化存储，即存储应当在境内的数据中心进行，通常仅在境内的数据中心</w:t>
      </w:r>
      <w:r>
        <w:rPr>
          <w:sz w:val="22"/>
          <w:szCs w:val="22"/>
          <w:spacing w:val="-11"/>
          <w:position w:val="12"/>
        </w:rPr>
        <w:t>保存</w:t>
      </w:r>
    </w:p>
    <w:p>
      <w:pPr>
        <w:pStyle w:val="BodyText"/>
        <w:spacing w:before="1" w:line="218" w:lineRule="auto"/>
        <w:rPr>
          <w:sz w:val="19"/>
          <w:szCs w:val="19"/>
        </w:rPr>
      </w:pPr>
      <w:r>
        <w:rPr>
          <w:sz w:val="19"/>
          <w:szCs w:val="19"/>
          <w:spacing w:val="9"/>
        </w:rPr>
        <w:t>一个数据副本。</w:t>
      </w:r>
    </w:p>
    <w:p>
      <w:pPr>
        <w:pStyle w:val="BodyText"/>
        <w:ind w:left="429"/>
        <w:spacing w:before="125" w:line="370" w:lineRule="exact"/>
        <w:rPr>
          <w:sz w:val="19"/>
          <w:szCs w:val="19"/>
        </w:rPr>
      </w:pPr>
      <w:r>
        <w:rPr>
          <w:sz w:val="19"/>
          <w:szCs w:val="19"/>
          <w:spacing w:val="18"/>
          <w:position w:val="13"/>
        </w:rPr>
        <w:t>同时，各国对数据本地化违规的处罚力度以及执法尺度等均有所不同，有的国家规</w:t>
      </w:r>
    </w:p>
    <w:p>
      <w:pPr>
        <w:pStyle w:val="BodyText"/>
        <w:spacing w:line="218" w:lineRule="auto"/>
        <w:rPr>
          <w:sz w:val="19"/>
          <w:szCs w:val="19"/>
        </w:rPr>
      </w:pPr>
      <w:r>
        <w:rPr>
          <w:sz w:val="19"/>
          <w:szCs w:val="19"/>
          <w:spacing w:val="13"/>
        </w:rPr>
        <w:t>定违反后果是禁止提供服务，这对于企业实践来说风险更大，因此需要提</w:t>
      </w:r>
      <w:r>
        <w:rPr>
          <w:sz w:val="19"/>
          <w:szCs w:val="19"/>
          <w:spacing w:val="12"/>
        </w:rPr>
        <w:t>前排查。</w:t>
      </w:r>
    </w:p>
    <w:p>
      <w:pPr>
        <w:ind w:left="432"/>
        <w:spacing w:before="242" w:line="221" w:lineRule="auto"/>
        <w:outlineLvl w:val="1"/>
        <w:rPr>
          <w:rFonts w:ascii="SimHei" w:hAnsi="SimHei" w:eastAsia="SimHei" w:cs="SimHei"/>
          <w:sz w:val="19"/>
          <w:szCs w:val="19"/>
        </w:rPr>
      </w:pPr>
      <w:r>
        <w:rPr>
          <w:rFonts w:ascii="SimHei" w:hAnsi="SimHei" w:eastAsia="SimHei" w:cs="SimHei"/>
          <w:sz w:val="19"/>
          <w:szCs w:val="19"/>
          <w:b/>
          <w:bCs/>
          <w:spacing w:val="10"/>
        </w:rPr>
        <w:t>2.</w:t>
      </w:r>
      <w:r>
        <w:rPr>
          <w:rFonts w:ascii="SimHei" w:hAnsi="SimHei" w:eastAsia="SimHei" w:cs="SimHei"/>
          <w:sz w:val="19"/>
          <w:szCs w:val="19"/>
          <w:spacing w:val="-40"/>
        </w:rPr>
        <w:t xml:space="preserve"> </w:t>
      </w:r>
      <w:r>
        <w:rPr>
          <w:rFonts w:ascii="SimHei" w:hAnsi="SimHei" w:eastAsia="SimHei" w:cs="SimHei"/>
          <w:sz w:val="19"/>
          <w:szCs w:val="19"/>
          <w:b/>
          <w:bCs/>
          <w:spacing w:val="10"/>
        </w:rPr>
        <w:t>数据本地化要求的排查方法</w:t>
      </w:r>
    </w:p>
    <w:p>
      <w:pPr>
        <w:pStyle w:val="BodyText"/>
        <w:ind w:right="47"/>
        <w:spacing w:before="116" w:line="392" w:lineRule="exact"/>
        <w:jc w:val="right"/>
        <w:rPr>
          <w:sz w:val="19"/>
          <w:szCs w:val="19"/>
        </w:rPr>
      </w:pPr>
      <w:r>
        <w:rPr>
          <w:sz w:val="19"/>
          <w:szCs w:val="19"/>
          <w:spacing w:val="16"/>
          <w:position w:val="15"/>
        </w:rPr>
        <w:t>例如，俄罗斯制定如表14-</w:t>
      </w:r>
      <w:r>
        <w:rPr>
          <w:sz w:val="19"/>
          <w:szCs w:val="19"/>
          <w:spacing w:val="-37"/>
          <w:position w:val="15"/>
        </w:rPr>
        <w:t xml:space="preserve"> </w:t>
      </w:r>
      <w:r>
        <w:rPr>
          <w:sz w:val="19"/>
          <w:szCs w:val="19"/>
          <w:spacing w:val="16"/>
          <w:position w:val="15"/>
        </w:rPr>
        <w:t>1所示的排查清单，以便准确识别目标市场国的数据本地</w:t>
      </w:r>
    </w:p>
    <w:p>
      <w:pPr>
        <w:pStyle w:val="BodyText"/>
        <w:spacing w:before="1" w:line="220" w:lineRule="auto"/>
        <w:rPr>
          <w:sz w:val="19"/>
          <w:szCs w:val="19"/>
        </w:rPr>
      </w:pPr>
      <w:r>
        <w:rPr>
          <w:sz w:val="19"/>
          <w:szCs w:val="19"/>
          <w:spacing w:val="6"/>
        </w:rPr>
        <w:t>化要求。</w:t>
      </w:r>
    </w:p>
    <w:p>
      <w:pPr>
        <w:pStyle w:val="BodyText"/>
        <w:ind w:left="2562"/>
        <w:spacing w:before="227" w:line="219" w:lineRule="auto"/>
        <w:rPr>
          <w:sz w:val="18"/>
          <w:szCs w:val="18"/>
        </w:rPr>
      </w:pPr>
      <w:r>
        <w:rPr>
          <w:sz w:val="18"/>
          <w:szCs w:val="18"/>
          <w:b/>
          <w:bCs/>
          <w:spacing w:val="-2"/>
        </w:rPr>
        <w:t>表14-1</w:t>
      </w:r>
      <w:r>
        <w:rPr>
          <w:sz w:val="18"/>
          <w:szCs w:val="18"/>
          <w:spacing w:val="-2"/>
        </w:rPr>
        <w:t xml:space="preserve">  </w:t>
      </w:r>
      <w:r>
        <w:rPr>
          <w:sz w:val="18"/>
          <w:szCs w:val="18"/>
          <w:b/>
          <w:bCs/>
          <w:spacing w:val="-2"/>
        </w:rPr>
        <w:t>数据本地化要求的排查清單</w:t>
      </w:r>
    </w:p>
    <w:p>
      <w:pPr>
        <w:spacing w:line="18" w:lineRule="exact"/>
        <w:rPr/>
      </w:pPr>
      <w:r/>
    </w:p>
    <w:tbl>
      <w:tblPr>
        <w:tblStyle w:val="TableNormal"/>
        <w:tblW w:w="7960" w:type="dxa"/>
        <w:tblInd w:w="6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410"/>
        <w:gridCol w:w="4550"/>
      </w:tblGrid>
      <w:tr>
        <w:trPr>
          <w:trHeight w:val="244" w:hRule="atLeast"/>
        </w:trPr>
        <w:tc>
          <w:tcPr>
            <w:tcW w:w="3410" w:type="dxa"/>
            <w:vAlign w:val="top"/>
            <w:tcBorders>
              <w:left w:val="nil"/>
            </w:tcBorders>
          </w:tcPr>
          <w:p>
            <w:pPr>
              <w:pStyle w:val="TableText"/>
              <w:ind w:left="1552"/>
              <w:spacing w:before="41" w:line="222" w:lineRule="auto"/>
              <w:rPr/>
            </w:pPr>
            <w:r>
              <w:rPr>
                <w:b/>
                <w:bCs/>
                <w:spacing w:val="-1"/>
              </w:rPr>
              <w:t>问題</w:t>
            </w:r>
          </w:p>
        </w:tc>
        <w:tc>
          <w:tcPr>
            <w:tcW w:w="4550" w:type="dxa"/>
            <w:vAlign w:val="top"/>
            <w:tcBorders>
              <w:right w:val="nil"/>
            </w:tcBorders>
          </w:tcPr>
          <w:p>
            <w:pPr>
              <w:pStyle w:val="TableText"/>
              <w:ind w:left="2127"/>
              <w:spacing w:before="39" w:line="220" w:lineRule="auto"/>
              <w:rPr/>
            </w:pPr>
            <w:r>
              <w:rPr>
                <w:b/>
                <w:bCs/>
                <w:spacing w:val="-1"/>
              </w:rPr>
              <w:t>回复</w:t>
            </w:r>
          </w:p>
        </w:tc>
      </w:tr>
      <w:tr>
        <w:trPr>
          <w:trHeight w:val="727" w:hRule="atLeast"/>
        </w:trPr>
        <w:tc>
          <w:tcPr>
            <w:tcW w:w="3410" w:type="dxa"/>
            <w:vAlign w:val="top"/>
            <w:tcBorders>
              <w:left w:val="nil"/>
            </w:tcBorders>
          </w:tcPr>
          <w:p>
            <w:pPr>
              <w:pStyle w:val="TableText"/>
              <w:ind w:left="219"/>
              <w:spacing w:before="286" w:line="219" w:lineRule="auto"/>
              <w:rPr/>
            </w:pPr>
            <w:r>
              <w:rPr>
                <w:spacing w:val="-1"/>
              </w:rPr>
              <w:t>什么类型的数据适用数据本地化要求</w:t>
            </w:r>
          </w:p>
        </w:tc>
        <w:tc>
          <w:tcPr>
            <w:tcW w:w="4550" w:type="dxa"/>
            <w:vAlign w:val="top"/>
            <w:tcBorders>
              <w:right w:val="nil"/>
            </w:tcBorders>
          </w:tcPr>
          <w:p>
            <w:pPr>
              <w:pStyle w:val="TableText"/>
              <w:ind w:left="225"/>
              <w:spacing w:before="57" w:line="219" w:lineRule="auto"/>
              <w:rPr/>
            </w:pPr>
            <w:r>
              <w:rPr>
                <w:spacing w:val="-1"/>
              </w:rPr>
              <w:t>俄罗斯公民的个人数据</w:t>
            </w:r>
          </w:p>
          <w:p>
            <w:pPr>
              <w:pStyle w:val="TableText"/>
              <w:ind w:left="65" w:right="145" w:firstLine="159"/>
              <w:spacing w:before="39" w:line="248" w:lineRule="auto"/>
              <w:rPr/>
            </w:pPr>
            <w:r>
              <w:rPr/>
              <w:t>难点在于仅根据网上行为怎么判断该用户为俄罗斯公民，当</w:t>
            </w:r>
            <w:r>
              <w:rPr>
                <w:spacing w:val="13"/>
              </w:rPr>
              <w:t xml:space="preserve"> </w:t>
            </w:r>
            <w:r>
              <w:rPr>
                <w:spacing w:val="-1"/>
              </w:rPr>
              <w:t>前监管机构未曾给出相应的指南</w:t>
            </w:r>
          </w:p>
        </w:tc>
      </w:tr>
      <w:tr>
        <w:trPr>
          <w:trHeight w:val="478" w:hRule="atLeast"/>
        </w:trPr>
        <w:tc>
          <w:tcPr>
            <w:tcW w:w="3410" w:type="dxa"/>
            <w:vAlign w:val="top"/>
            <w:tcBorders>
              <w:left w:val="nil"/>
            </w:tcBorders>
          </w:tcPr>
          <w:p>
            <w:pPr>
              <w:pStyle w:val="TableText"/>
              <w:ind w:left="60" w:right="131" w:firstLine="180"/>
              <w:spacing w:before="39" w:line="247" w:lineRule="auto"/>
              <w:rPr/>
            </w:pPr>
            <w:r>
              <w:rPr>
                <w:spacing w:val="-1"/>
              </w:rPr>
              <w:t>什么类型的数据控制者或数据处理者应遵守</w:t>
            </w:r>
            <w:r>
              <w:rPr>
                <w:spacing w:val="11"/>
              </w:rPr>
              <w:t xml:space="preserve"> </w:t>
            </w:r>
            <w:r>
              <w:rPr>
                <w:spacing w:val="-1"/>
              </w:rPr>
              <w:t>数據本地化要求</w:t>
            </w:r>
          </w:p>
        </w:tc>
        <w:tc>
          <w:tcPr>
            <w:tcW w:w="4550" w:type="dxa"/>
            <w:vAlign w:val="top"/>
            <w:tcBorders>
              <w:right w:val="nil"/>
            </w:tcBorders>
          </w:tcPr>
          <w:p>
            <w:pPr>
              <w:pStyle w:val="TableText"/>
              <w:ind w:left="205"/>
              <w:spacing w:before="160" w:line="219" w:lineRule="auto"/>
              <w:rPr/>
            </w:pPr>
            <w:r>
              <w:rPr>
                <w:spacing w:val="-1"/>
              </w:rPr>
              <w:t>所有数据控制者以及经数据控制者授权的所有数据处理者</w:t>
            </w:r>
          </w:p>
        </w:tc>
      </w:tr>
      <w:tr>
        <w:trPr>
          <w:trHeight w:val="951" w:hRule="atLeast"/>
        </w:trPr>
        <w:tc>
          <w:tcPr>
            <w:tcW w:w="3410" w:type="dxa"/>
            <w:vAlign w:val="top"/>
            <w:tcBorders>
              <w:left w:val="nil"/>
            </w:tcBorders>
          </w:tcPr>
          <w:p>
            <w:pPr>
              <w:spacing w:line="347" w:lineRule="auto"/>
              <w:rPr>
                <w:rFonts w:ascii="Arial"/>
                <w:sz w:val="21"/>
              </w:rPr>
            </w:pPr>
            <w:r/>
          </w:p>
          <w:p>
            <w:pPr>
              <w:pStyle w:val="TableText"/>
              <w:ind w:left="219"/>
              <w:spacing w:before="52" w:line="219" w:lineRule="auto"/>
              <w:rPr/>
            </w:pPr>
            <w:r>
              <w:rPr>
                <w:spacing w:val="1"/>
              </w:rPr>
              <w:t>数據本地化要求针對的处理行为包括什么</w:t>
            </w:r>
          </w:p>
        </w:tc>
        <w:tc>
          <w:tcPr>
            <w:tcW w:w="4550" w:type="dxa"/>
            <w:vAlign w:val="top"/>
            <w:tcBorders>
              <w:right w:val="nil"/>
            </w:tcBorders>
          </w:tcPr>
          <w:p>
            <w:pPr>
              <w:pStyle w:val="TableText"/>
              <w:ind w:left="45" w:right="156" w:firstLine="180"/>
              <w:spacing w:before="32" w:line="262" w:lineRule="auto"/>
              <w:jc w:val="both"/>
              <w:rPr/>
            </w:pPr>
            <w:r>
              <w:rPr>
                <w:spacing w:val="-1"/>
              </w:rPr>
              <w:t>所有数据处理活动，包括存储、计算、汇总、分析、修改和</w:t>
            </w:r>
            <w:r>
              <w:rPr>
                <w:spacing w:val="18"/>
              </w:rPr>
              <w:t xml:space="preserve"> </w:t>
            </w:r>
            <w:r>
              <w:rPr>
                <w:spacing w:val="1"/>
              </w:rPr>
              <w:t>提取等行为，均应在俄罗斯境内的数据中心进行，</w:t>
            </w:r>
            <w:r>
              <w:rPr/>
              <w:t>即在俄罗斯 </w:t>
            </w:r>
            <w:r>
              <w:rPr/>
              <w:t>境内的数据中心包括最新、最完整的数据，</w:t>
            </w:r>
            <w:r>
              <w:rPr>
                <w:spacing w:val="-1"/>
              </w:rPr>
              <w:t>而非仅是存储一个</w:t>
            </w:r>
            <w:r>
              <w:rPr/>
              <w:t xml:space="preserve"> </w:t>
            </w:r>
            <w:r>
              <w:rPr>
                <w:spacing w:val="3"/>
              </w:rPr>
              <w:t>数据副本</w:t>
            </w:r>
          </w:p>
        </w:tc>
      </w:tr>
    </w:tbl>
    <w:p>
      <w:pPr>
        <w:spacing w:line="273" w:lineRule="auto"/>
        <w:rPr>
          <w:rFonts w:ascii="Arial"/>
          <w:sz w:val="21"/>
        </w:rPr>
      </w:pPr>
      <w:r/>
    </w:p>
    <w:p>
      <w:pPr>
        <w:ind w:left="429"/>
        <w:spacing w:before="55" w:line="252" w:lineRule="exact"/>
        <w:rPr>
          <w:rFonts w:ascii="Times New Roman" w:hAnsi="Times New Roman" w:eastAsia="Times New Roman" w:cs="Times New Roman"/>
          <w:sz w:val="19"/>
          <w:szCs w:val="19"/>
        </w:rPr>
      </w:pPr>
      <w:r>
        <w:rPr>
          <w:rFonts w:ascii="Times New Roman" w:hAnsi="Times New Roman" w:eastAsia="Times New Roman" w:cs="Times New Roman"/>
          <w:sz w:val="19"/>
          <w:szCs w:val="19"/>
          <w:i/>
          <w:iCs/>
          <w:spacing w:val="-3"/>
          <w:position w:val="3"/>
        </w:rPr>
        <w:t>-OECD,Data localisation trends and challenges:considerations</w:t>
      </w:r>
      <w:r>
        <w:rPr>
          <w:rFonts w:ascii="Times New Roman" w:hAnsi="Times New Roman" w:eastAsia="Times New Roman" w:cs="Times New Roman"/>
          <w:sz w:val="19"/>
          <w:szCs w:val="19"/>
          <w:i/>
          <w:iCs/>
          <w:spacing w:val="-20"/>
          <w:position w:val="3"/>
        </w:rPr>
        <w:t xml:space="preserve"> </w:t>
      </w:r>
      <w:r>
        <w:rPr>
          <w:rFonts w:ascii="Times New Roman" w:hAnsi="Times New Roman" w:eastAsia="Times New Roman" w:cs="Times New Roman"/>
          <w:sz w:val="19"/>
          <w:szCs w:val="19"/>
          <w:i/>
          <w:iCs/>
          <w:spacing w:val="-3"/>
          <w:position w:val="3"/>
        </w:rPr>
        <w:t>for the review of</w:t>
      </w:r>
      <w:r>
        <w:rPr>
          <w:rFonts w:ascii="Times New Roman" w:hAnsi="Times New Roman" w:eastAsia="Times New Roman" w:cs="Times New Roman"/>
          <w:sz w:val="19"/>
          <w:szCs w:val="19"/>
          <w:i/>
          <w:iCs/>
          <w:spacing w:val="-30"/>
          <w:position w:val="3"/>
        </w:rPr>
        <w:t xml:space="preserve"> </w:t>
      </w:r>
      <w:r>
        <w:rPr>
          <w:rFonts w:ascii="Times New Roman" w:hAnsi="Times New Roman" w:eastAsia="Times New Roman" w:cs="Times New Roman"/>
          <w:sz w:val="19"/>
          <w:szCs w:val="19"/>
          <w:i/>
          <w:iCs/>
          <w:spacing w:val="-3"/>
          <w:position w:val="3"/>
        </w:rPr>
        <w:t>the</w:t>
      </w:r>
      <w:r>
        <w:rPr>
          <w:rFonts w:ascii="Times New Roman" w:hAnsi="Times New Roman" w:eastAsia="Times New Roman" w:cs="Times New Roman"/>
          <w:sz w:val="19"/>
          <w:szCs w:val="19"/>
          <w:i/>
          <w:iCs/>
          <w:spacing w:val="-22"/>
          <w:position w:val="3"/>
        </w:rPr>
        <w:t xml:space="preserve"> </w:t>
      </w:r>
      <w:r>
        <w:rPr>
          <w:rFonts w:ascii="Times New Roman" w:hAnsi="Times New Roman" w:eastAsia="Times New Roman" w:cs="Times New Roman"/>
          <w:sz w:val="19"/>
          <w:szCs w:val="19"/>
          <w:i/>
          <w:iCs/>
          <w:spacing w:val="-3"/>
          <w:position w:val="3"/>
        </w:rPr>
        <w:t>privacy guidelines,</w:t>
      </w:r>
    </w:p>
    <w:p>
      <w:pPr>
        <w:pStyle w:val="BodyText"/>
        <w:ind w:left="780" w:right="28"/>
        <w:spacing w:before="49" w:line="221" w:lineRule="auto"/>
        <w:rPr>
          <w:sz w:val="19"/>
          <w:szCs w:val="19"/>
        </w:rPr>
      </w:pPr>
      <w:r>
        <w:rPr>
          <w:rFonts w:ascii="Times New Roman" w:hAnsi="Times New Roman" w:eastAsia="Times New Roman" w:cs="Times New Roman"/>
          <w:sz w:val="19"/>
          <w:szCs w:val="19"/>
          <w:spacing w:val="-6"/>
          <w:w w:val="94"/>
        </w:rPr>
        <w:t>OECD(April.4,2021),</w:t>
      </w:r>
      <w:hyperlink w:history="true" r:id="rId266">
        <w:r>
          <w:rPr>
            <w:rFonts w:ascii="Times New Roman" w:hAnsi="Times New Roman" w:eastAsia="Times New Roman" w:cs="Times New Roman"/>
            <w:sz w:val="19"/>
            <w:szCs w:val="19"/>
            <w:spacing w:val="-6"/>
            <w:w w:val="94"/>
          </w:rPr>
          <w:t>https://www.oecd-ilibrary.org/deliver/7fbaed62-en.pdf?ite</w:t>
        </w:r>
        <w:r>
          <w:rPr>
            <w:rFonts w:ascii="Times New Roman" w:hAnsi="Times New Roman" w:eastAsia="Times New Roman" w:cs="Times New Roman"/>
            <w:sz w:val="19"/>
            <w:szCs w:val="19"/>
            <w:spacing w:val="-7"/>
            <w:w w:val="94"/>
          </w:rPr>
          <w:t>mld=/content/paper/7fbaed62</w:t>
        </w:r>
      </w:hyperlink>
      <w:r>
        <w:rPr>
          <w:rFonts w:ascii="Times New Roman" w:hAnsi="Times New Roman" w:eastAsia="Times New Roman" w:cs="Times New Roman"/>
          <w:sz w:val="19"/>
          <w:szCs w:val="19"/>
          <w:spacing w:val="-7"/>
          <w:w w:val="94"/>
        </w:rPr>
        <w:t>-</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w w:val="97"/>
        </w:rPr>
        <w:t>en&amp;mimeType=pdf</w:t>
      </w:r>
      <w:r>
        <w:rPr>
          <w:sz w:val="19"/>
          <w:szCs w:val="19"/>
          <w:spacing w:val="-8"/>
          <w:w w:val="97"/>
        </w:rPr>
        <w:t>。</w:t>
      </w:r>
    </w:p>
    <w:p>
      <w:pPr>
        <w:pStyle w:val="BodyText"/>
        <w:ind w:left="779" w:right="45" w:hanging="350"/>
        <w:spacing w:before="21" w:line="228" w:lineRule="auto"/>
        <w:rPr>
          <w:sz w:val="19"/>
          <w:szCs w:val="19"/>
        </w:rPr>
      </w:pPr>
      <w:r>
        <w:rPr>
          <w:sz w:val="19"/>
          <w:szCs w:val="19"/>
          <w:spacing w:val="-18"/>
        </w:rPr>
        <w:t>②</w:t>
      </w:r>
      <w:r>
        <w:rPr>
          <w:sz w:val="19"/>
          <w:szCs w:val="19"/>
          <w:spacing w:val="41"/>
        </w:rPr>
        <w:t xml:space="preserve"> </w:t>
      </w:r>
      <w:r>
        <w:rPr>
          <w:sz w:val="19"/>
          <w:szCs w:val="19"/>
          <w:spacing w:val="-18"/>
        </w:rPr>
        <w:t>洪延青：构建数据跨境流动安全评估框架：实现发展与安全的平衡(二)</w:t>
      </w:r>
      <w:r>
        <w:rPr>
          <w:sz w:val="19"/>
          <w:szCs w:val="19"/>
          <w:spacing w:val="-19"/>
        </w:rPr>
        <w:t>,载自微信公众号“网安寻</w:t>
      </w:r>
      <w:r>
        <w:rPr>
          <w:sz w:val="19"/>
          <w:szCs w:val="19"/>
        </w:rPr>
        <w:t xml:space="preserve"> </w:t>
      </w:r>
      <w:r>
        <w:rPr>
          <w:sz w:val="19"/>
          <w:szCs w:val="19"/>
          <w:spacing w:val="-9"/>
        </w:rPr>
        <w:t>路人”2021年4月5日，见</w:t>
      </w:r>
      <w:hyperlink w:history="true" r:id="rId180">
        <w:r>
          <w:rPr>
            <w:rFonts w:ascii="Times New Roman" w:hAnsi="Times New Roman" w:eastAsia="Times New Roman" w:cs="Times New Roman"/>
            <w:sz w:val="19"/>
            <w:szCs w:val="19"/>
            <w:spacing w:val="-9"/>
          </w:rPr>
          <w:t>https://mp.weixin.qq.com/s?</w:t>
        </w:r>
      </w:hyperlink>
      <w:r>
        <w:rPr>
          <w:rFonts w:ascii="Times New Roman" w:hAnsi="Times New Roman" w:eastAsia="Times New Roman" w:cs="Times New Roman"/>
          <w:sz w:val="19"/>
          <w:szCs w:val="19"/>
          <w:spacing w:val="-9"/>
        </w:rPr>
        <w:t>_biz=M</w:t>
      </w:r>
      <w:r>
        <w:rPr>
          <w:rFonts w:ascii="Times New Roman" w:hAnsi="Times New Roman" w:eastAsia="Times New Roman" w:cs="Times New Roman"/>
          <w:sz w:val="19"/>
          <w:szCs w:val="19"/>
          <w:spacing w:val="-10"/>
        </w:rPr>
        <w:t>zIxODMONDU4MQ==&amp;mid=2247484</w:t>
      </w:r>
      <w:r>
        <w:rPr>
          <w:rFonts w:ascii="Times New Roman" w:hAnsi="Times New Roman" w:eastAsia="Times New Roman" w:cs="Times New Roman"/>
          <w:sz w:val="19"/>
          <w:szCs w:val="19"/>
        </w:rPr>
        <w:t xml:space="preserve"> </w:t>
      </w:r>
      <w:r>
        <w:rPr>
          <w:sz w:val="19"/>
          <w:szCs w:val="19"/>
          <w:spacing w:val="-12"/>
        </w:rPr>
        <w:t>243&amp;idx=1&amp;sn=6b6a822357beff81bc817677c33ae55e&amp;chksm=97eabeb9a09d37af51c1020039e00da88a4</w:t>
      </w:r>
      <w:r>
        <w:rPr>
          <w:sz w:val="19"/>
          <w:szCs w:val="19"/>
          <w:spacing w:val="3"/>
        </w:rPr>
        <w:t xml:space="preserve"> </w:t>
      </w:r>
      <w:r>
        <w:rPr>
          <w:rFonts w:ascii="Times New Roman" w:hAnsi="Times New Roman" w:eastAsia="Times New Roman" w:cs="Times New Roman"/>
          <w:sz w:val="19"/>
          <w:szCs w:val="19"/>
          <w:spacing w:val="-10"/>
        </w:rPr>
        <w:t>8e6cd4136ece98873028d3eaa8329c71e60bc7eb1&amp;s</w:t>
      </w:r>
      <w:r>
        <w:rPr>
          <w:rFonts w:ascii="Times New Roman" w:hAnsi="Times New Roman" w:eastAsia="Times New Roman" w:cs="Times New Roman"/>
          <w:sz w:val="19"/>
          <w:szCs w:val="19"/>
          <w:spacing w:val="-11"/>
        </w:rPr>
        <w:t>cene=21%23wechat_redirect</w:t>
      </w:r>
      <w:r>
        <w:rPr>
          <w:sz w:val="19"/>
          <w:szCs w:val="19"/>
          <w:spacing w:val="-11"/>
        </w:rPr>
        <w:t>。</w:t>
      </w:r>
    </w:p>
    <w:p>
      <w:pPr>
        <w:spacing w:line="228" w:lineRule="auto"/>
        <w:sectPr>
          <w:pgSz w:w="9450" w:h="13340"/>
          <w:pgMar w:top="400" w:right="814" w:bottom="400" w:left="580" w:header="0" w:footer="0" w:gutter="0"/>
        </w:sectPr>
        <w:rPr>
          <w:sz w:val="19"/>
          <w:szCs w:val="19"/>
        </w:rPr>
      </w:pPr>
    </w:p>
    <w:p>
      <w:pPr>
        <w:pStyle w:val="BodyText"/>
        <w:ind w:left="3080"/>
        <w:spacing w:before="70" w:line="219" w:lineRule="auto"/>
        <w:rPr>
          <w:sz w:val="15"/>
          <w:szCs w:val="15"/>
        </w:rPr>
      </w:pPr>
      <w:r>
        <w:rPr>
          <w:rFonts w:ascii="YouYuan" w:hAnsi="YouYuan" w:eastAsia="YouYuan" w:cs="YouYuan"/>
          <w:sz w:val="21"/>
          <w:szCs w:val="21"/>
          <w:spacing w:val="-22"/>
        </w:rPr>
        <w:t>第十四章</w:t>
      </w:r>
      <w:r>
        <w:rPr>
          <w:rFonts w:ascii="YouYuan" w:hAnsi="YouYuan" w:eastAsia="YouYuan" w:cs="YouYuan"/>
          <w:sz w:val="21"/>
          <w:szCs w:val="21"/>
          <w:spacing w:val="-22"/>
        </w:rPr>
        <w:t xml:space="preserve">  </w:t>
      </w:r>
      <w:r>
        <w:rPr>
          <w:rFonts w:ascii="YouYuan" w:hAnsi="YouYuan" w:eastAsia="YouYuan" w:cs="YouYuan"/>
          <w:sz w:val="21"/>
          <w:szCs w:val="21"/>
          <w:spacing w:val="-22"/>
        </w:rPr>
        <w:t>出海业务中如何跨境传输数据</w:t>
      </w:r>
      <w:r>
        <w:rPr>
          <w:rFonts w:ascii="YouYuan" w:hAnsi="YouYuan" w:eastAsia="YouYuan" w:cs="YouYuan"/>
          <w:sz w:val="21"/>
          <w:szCs w:val="21"/>
          <w:spacing w:val="-23"/>
        </w:rPr>
        <w:t>才不碰雷</w:t>
      </w:r>
      <w:r>
        <w:rPr>
          <w:rFonts w:ascii="YouYuan" w:hAnsi="YouYuan" w:eastAsia="YouYuan" w:cs="YouYuan"/>
          <w:sz w:val="21"/>
          <w:szCs w:val="21"/>
          <w:spacing w:val="-23"/>
        </w:rPr>
        <w:t xml:space="preserve">      </w:t>
      </w:r>
      <w:r>
        <w:rPr>
          <w:sz w:val="15"/>
          <w:szCs w:val="15"/>
          <w:spacing w:val="-23"/>
          <w:position w:val="-2"/>
        </w:rPr>
        <w:t>235</w:t>
      </w:r>
    </w:p>
    <w:p>
      <w:pPr>
        <w:spacing w:line="337" w:lineRule="auto"/>
        <w:rPr>
          <w:rFonts w:ascii="Arial"/>
          <w:sz w:val="21"/>
        </w:rPr>
      </w:pPr>
      <w:r/>
    </w:p>
    <w:p>
      <w:pPr>
        <w:spacing w:line="337" w:lineRule="auto"/>
        <w:rPr>
          <w:rFonts w:ascii="Arial"/>
          <w:sz w:val="21"/>
        </w:rPr>
      </w:pPr>
      <w:r/>
    </w:p>
    <w:p>
      <w:pPr>
        <w:pStyle w:val="BodyText"/>
        <w:ind w:left="7109"/>
        <w:spacing w:before="68" w:line="220" w:lineRule="auto"/>
        <w:rPr>
          <w:sz w:val="21"/>
          <w:szCs w:val="21"/>
        </w:rPr>
      </w:pPr>
      <w:r>
        <w:rPr>
          <w:sz w:val="21"/>
          <w:szCs w:val="21"/>
          <w:spacing w:val="5"/>
        </w:rPr>
        <w:t>(续)</w:t>
      </w:r>
    </w:p>
    <w:p>
      <w:pPr>
        <w:spacing w:line="75" w:lineRule="exact"/>
        <w:rPr/>
      </w:pPr>
      <w:r/>
    </w:p>
    <w:tbl>
      <w:tblPr>
        <w:tblStyle w:val="TableNormal"/>
        <w:tblW w:w="7944"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390"/>
        <w:gridCol w:w="4554"/>
      </w:tblGrid>
      <w:tr>
        <w:trPr>
          <w:trHeight w:val="244" w:hRule="atLeast"/>
        </w:trPr>
        <w:tc>
          <w:tcPr>
            <w:tcW w:w="3390" w:type="dxa"/>
            <w:vAlign w:val="top"/>
            <w:tcBorders>
              <w:left w:val="nil"/>
            </w:tcBorders>
          </w:tcPr>
          <w:p>
            <w:pPr>
              <w:pStyle w:val="TableText"/>
              <w:ind w:left="1542"/>
              <w:spacing w:before="41" w:line="209" w:lineRule="auto"/>
              <w:rPr>
                <w:sz w:val="17"/>
                <w:szCs w:val="17"/>
              </w:rPr>
            </w:pPr>
            <w:r>
              <w:rPr>
                <w:sz w:val="17"/>
                <w:szCs w:val="17"/>
                <w:b/>
                <w:bCs/>
              </w:rPr>
              <w:t>问题</w:t>
            </w:r>
          </w:p>
        </w:tc>
        <w:tc>
          <w:tcPr>
            <w:tcW w:w="4554" w:type="dxa"/>
            <w:vAlign w:val="top"/>
            <w:tcBorders>
              <w:right w:val="nil"/>
            </w:tcBorders>
          </w:tcPr>
          <w:p>
            <w:pPr>
              <w:pStyle w:val="TableText"/>
              <w:ind w:left="2127"/>
              <w:spacing w:before="39" w:line="211" w:lineRule="auto"/>
              <w:rPr>
                <w:sz w:val="17"/>
                <w:szCs w:val="17"/>
              </w:rPr>
            </w:pPr>
            <w:r>
              <w:rPr>
                <w:sz w:val="17"/>
                <w:szCs w:val="17"/>
                <w:b/>
                <w:bCs/>
                <w:spacing w:val="-1"/>
              </w:rPr>
              <w:t>回复</w:t>
            </w:r>
          </w:p>
        </w:tc>
      </w:tr>
      <w:tr>
        <w:trPr>
          <w:trHeight w:val="698" w:hRule="atLeast"/>
        </w:trPr>
        <w:tc>
          <w:tcPr>
            <w:tcW w:w="3390" w:type="dxa"/>
            <w:vAlign w:val="top"/>
            <w:tcBorders>
              <w:left w:val="nil"/>
            </w:tcBorders>
          </w:tcPr>
          <w:p>
            <w:pPr>
              <w:pStyle w:val="TableText"/>
              <w:ind w:left="70"/>
              <w:spacing w:before="266" w:line="218" w:lineRule="auto"/>
              <w:rPr>
                <w:sz w:val="17"/>
                <w:szCs w:val="17"/>
              </w:rPr>
            </w:pPr>
            <w:r>
              <w:rPr>
                <w:sz w:val="17"/>
                <w:szCs w:val="17"/>
                <w:spacing w:val="-1"/>
              </w:rPr>
              <w:t>是否有数据本地化的报告义务</w:t>
            </w:r>
          </w:p>
        </w:tc>
        <w:tc>
          <w:tcPr>
            <w:tcW w:w="4554" w:type="dxa"/>
            <w:vAlign w:val="top"/>
            <w:tcBorders>
              <w:right w:val="nil"/>
            </w:tcBorders>
          </w:tcPr>
          <w:p>
            <w:pPr>
              <w:pStyle w:val="TableText"/>
              <w:ind w:left="204"/>
              <w:spacing w:before="21" w:line="223" w:lineRule="auto"/>
              <w:rPr>
                <w:sz w:val="17"/>
                <w:szCs w:val="17"/>
              </w:rPr>
            </w:pPr>
            <w:r>
              <w:rPr>
                <w:sz w:val="17"/>
                <w:szCs w:val="17"/>
              </w:rPr>
              <w:t>是</w:t>
            </w:r>
          </w:p>
          <w:p>
            <w:pPr>
              <w:pStyle w:val="TableText"/>
              <w:ind w:left="65" w:right="80" w:firstLine="159"/>
              <w:spacing w:before="30" w:line="234" w:lineRule="auto"/>
              <w:rPr>
                <w:sz w:val="17"/>
                <w:szCs w:val="17"/>
              </w:rPr>
            </w:pPr>
            <w:r>
              <w:rPr>
                <w:sz w:val="17"/>
                <w:szCs w:val="17"/>
              </w:rPr>
              <w:t>应当向俄罗斯数据保护机关Roskomnadzo</w:t>
            </w:r>
            <w:r>
              <w:rPr>
                <w:sz w:val="17"/>
                <w:szCs w:val="17"/>
                <w:spacing w:val="-1"/>
              </w:rPr>
              <w:t>r报告数据控制者</w:t>
            </w:r>
            <w:r>
              <w:rPr>
                <w:sz w:val="17"/>
                <w:szCs w:val="17"/>
              </w:rPr>
              <w:t xml:space="preserve"> </w:t>
            </w:r>
            <w:r>
              <w:rPr>
                <w:sz w:val="17"/>
                <w:szCs w:val="17"/>
              </w:rPr>
              <w:t>以及本地化存储的数据中心位置</w:t>
            </w:r>
          </w:p>
        </w:tc>
      </w:tr>
      <w:tr>
        <w:trPr>
          <w:trHeight w:val="1387" w:hRule="atLeast"/>
        </w:trPr>
        <w:tc>
          <w:tcPr>
            <w:tcW w:w="3390" w:type="dxa"/>
            <w:vAlign w:val="top"/>
            <w:tcBorders>
              <w:left w:val="nil"/>
            </w:tcBorders>
          </w:tcPr>
          <w:p>
            <w:pPr>
              <w:spacing w:line="461" w:lineRule="auto"/>
              <w:rPr>
                <w:rFonts w:ascii="Arial"/>
                <w:sz w:val="21"/>
              </w:rPr>
            </w:pPr>
            <w:r/>
          </w:p>
          <w:p>
            <w:pPr>
              <w:pStyle w:val="TableText"/>
              <w:ind w:left="70" w:firstLine="149"/>
              <w:spacing w:before="55" w:line="234" w:lineRule="auto"/>
              <w:rPr>
                <w:sz w:val="17"/>
                <w:szCs w:val="17"/>
              </w:rPr>
            </w:pPr>
            <w:r>
              <w:rPr>
                <w:sz w:val="17"/>
                <w:szCs w:val="17"/>
                <w:spacing w:val="-4"/>
              </w:rPr>
              <w:t>如果不履行数据本地化要求，数据控制者的</w:t>
            </w:r>
            <w:r>
              <w:rPr>
                <w:sz w:val="17"/>
                <w:szCs w:val="17"/>
                <w:spacing w:val="10"/>
              </w:rPr>
              <w:t xml:space="preserve"> </w:t>
            </w:r>
            <w:r>
              <w:rPr>
                <w:sz w:val="17"/>
                <w:szCs w:val="17"/>
                <w:spacing w:val="-2"/>
              </w:rPr>
              <w:t>服务是否会被禁</w:t>
            </w:r>
          </w:p>
        </w:tc>
        <w:tc>
          <w:tcPr>
            <w:tcW w:w="4554" w:type="dxa"/>
            <w:vAlign w:val="top"/>
            <w:tcBorders>
              <w:right w:val="nil"/>
            </w:tcBorders>
          </w:tcPr>
          <w:p>
            <w:pPr>
              <w:pStyle w:val="TableText"/>
              <w:ind w:left="214"/>
              <w:spacing w:before="43" w:line="223" w:lineRule="auto"/>
              <w:rPr>
                <w:sz w:val="17"/>
                <w:szCs w:val="17"/>
              </w:rPr>
            </w:pPr>
            <w:r>
              <w:rPr>
                <w:sz w:val="17"/>
                <w:szCs w:val="17"/>
              </w:rPr>
              <w:t>是</w:t>
            </w:r>
          </w:p>
          <w:p>
            <w:pPr>
              <w:pStyle w:val="TableText"/>
              <w:ind w:left="55" w:firstLine="159"/>
              <w:spacing w:before="19" w:line="241" w:lineRule="auto"/>
              <w:rPr>
                <w:sz w:val="17"/>
                <w:szCs w:val="17"/>
              </w:rPr>
            </w:pPr>
            <w:r>
              <w:rPr>
                <w:sz w:val="17"/>
                <w:szCs w:val="17"/>
              </w:rPr>
              <w:t>俄罗斯数据保护机构Roskomnadzor或数据</w:t>
            </w:r>
            <w:r>
              <w:rPr>
                <w:sz w:val="17"/>
                <w:szCs w:val="17"/>
                <w:spacing w:val="-1"/>
              </w:rPr>
              <w:t>主体均可提起法</w:t>
            </w:r>
            <w:r>
              <w:rPr>
                <w:sz w:val="17"/>
                <w:szCs w:val="17"/>
              </w:rPr>
              <w:t xml:space="preserve">  </w:t>
            </w:r>
            <w:r>
              <w:rPr>
                <w:sz w:val="17"/>
                <w:szCs w:val="17"/>
              </w:rPr>
              <w:t>院诉讼，根据法院裁决，Roskomnadzor可以联系主机或接入 </w:t>
            </w:r>
            <w:r>
              <w:rPr>
                <w:sz w:val="17"/>
                <w:szCs w:val="17"/>
                <w:spacing w:val="-4"/>
              </w:rPr>
              <w:t>服务商断开相应服务，以禁止违反数据本地化要求的数据控制</w:t>
            </w:r>
            <w:r>
              <w:rPr>
                <w:sz w:val="17"/>
                <w:szCs w:val="17"/>
                <w:spacing w:val="10"/>
              </w:rPr>
              <w:t xml:space="preserve"> </w:t>
            </w:r>
            <w:r>
              <w:rPr>
                <w:sz w:val="17"/>
                <w:szCs w:val="17"/>
              </w:rPr>
              <w:t>者继续在俄罗斯境内提供服务。如LinkedIn因未履行数据本  </w:t>
            </w:r>
            <w:r>
              <w:rPr>
                <w:sz w:val="17"/>
                <w:szCs w:val="17"/>
              </w:rPr>
              <w:t>地化要求而在俄罗斯境内被禁</w:t>
            </w:r>
          </w:p>
        </w:tc>
      </w:tr>
      <w:tr>
        <w:trPr>
          <w:trHeight w:val="1850" w:hRule="atLeast"/>
        </w:trPr>
        <w:tc>
          <w:tcPr>
            <w:tcW w:w="3390" w:type="dxa"/>
            <w:vAlign w:val="top"/>
            <w:tcBorders>
              <w:left w:val="nil"/>
            </w:tcBorders>
          </w:tcPr>
          <w:p>
            <w:pPr>
              <w:spacing w:line="351" w:lineRule="auto"/>
              <w:rPr>
                <w:rFonts w:ascii="Arial"/>
                <w:sz w:val="21"/>
              </w:rPr>
            </w:pPr>
            <w:r/>
          </w:p>
          <w:p>
            <w:pPr>
              <w:spacing w:line="351" w:lineRule="auto"/>
              <w:rPr>
                <w:rFonts w:ascii="Arial"/>
                <w:sz w:val="21"/>
              </w:rPr>
            </w:pPr>
            <w:r/>
          </w:p>
          <w:p>
            <w:pPr>
              <w:pStyle w:val="TableText"/>
              <w:ind w:left="70" w:firstLine="159"/>
              <w:spacing w:before="55" w:line="235" w:lineRule="auto"/>
              <w:rPr>
                <w:sz w:val="17"/>
                <w:szCs w:val="17"/>
              </w:rPr>
            </w:pPr>
            <w:r>
              <w:rPr>
                <w:sz w:val="17"/>
                <w:szCs w:val="17"/>
                <w:spacing w:val="-4"/>
              </w:rPr>
              <w:t>如果不履行数据本地化要求，是否会处以罚</w:t>
            </w:r>
            <w:r>
              <w:rPr>
                <w:sz w:val="17"/>
                <w:szCs w:val="17"/>
              </w:rPr>
              <w:t xml:space="preserve"> </w:t>
            </w:r>
            <w:r>
              <w:rPr>
                <w:sz w:val="17"/>
                <w:szCs w:val="17"/>
              </w:rPr>
              <w:t>款以及罚款金额为多少</w:t>
            </w:r>
          </w:p>
        </w:tc>
        <w:tc>
          <w:tcPr>
            <w:tcW w:w="4554" w:type="dxa"/>
            <w:vAlign w:val="top"/>
            <w:tcBorders>
              <w:right w:val="nil"/>
            </w:tcBorders>
          </w:tcPr>
          <w:p>
            <w:pPr>
              <w:pStyle w:val="TableText"/>
              <w:ind w:left="65" w:right="81" w:firstLine="159"/>
              <w:spacing w:before="32" w:line="250" w:lineRule="auto"/>
              <w:rPr>
                <w:sz w:val="17"/>
                <w:szCs w:val="17"/>
              </w:rPr>
            </w:pPr>
            <w:r>
              <w:rPr>
                <w:sz w:val="17"/>
                <w:szCs w:val="17"/>
                <w:spacing w:val="-1"/>
              </w:rPr>
              <w:t>单次违反，对公民处以3万卢布以上5万卢布以下，对法人</w:t>
            </w:r>
            <w:r>
              <w:rPr>
                <w:sz w:val="17"/>
                <w:szCs w:val="17"/>
                <w:spacing w:val="17"/>
              </w:rPr>
              <w:t xml:space="preserve"> </w:t>
            </w:r>
            <w:r>
              <w:rPr>
                <w:sz w:val="17"/>
                <w:szCs w:val="17"/>
              </w:rPr>
              <w:t>实体负责人处以10万卢布以上20万卢布以下，对法人处以  </w:t>
            </w:r>
            <w:r>
              <w:rPr>
                <w:sz w:val="17"/>
                <w:szCs w:val="17"/>
              </w:rPr>
              <w:t>100万卢布以上600万卢布以下的行政罚款</w:t>
            </w:r>
          </w:p>
          <w:p>
            <w:pPr>
              <w:pStyle w:val="TableText"/>
              <w:ind w:left="65" w:right="156" w:firstLine="159"/>
              <w:spacing w:before="27" w:line="243" w:lineRule="auto"/>
              <w:rPr>
                <w:sz w:val="17"/>
                <w:szCs w:val="17"/>
              </w:rPr>
            </w:pPr>
            <w:r>
              <w:rPr>
                <w:sz w:val="17"/>
                <w:szCs w:val="17"/>
                <w:spacing w:val="-1"/>
              </w:rPr>
              <w:t>数次违反，对公民处以5万卢布以上10万卢布以下，对法</w:t>
            </w:r>
            <w:r>
              <w:rPr>
                <w:sz w:val="17"/>
                <w:szCs w:val="17"/>
                <w:spacing w:val="17"/>
              </w:rPr>
              <w:t xml:space="preserve"> </w:t>
            </w:r>
            <w:r>
              <w:rPr>
                <w:sz w:val="17"/>
                <w:szCs w:val="17"/>
              </w:rPr>
              <w:t>人实体负责人处以50万卢布以上100万</w:t>
            </w:r>
            <w:r>
              <w:rPr>
                <w:sz w:val="17"/>
                <w:szCs w:val="17"/>
                <w:spacing w:val="-1"/>
              </w:rPr>
              <w:t>卢布以下，对法人处</w:t>
            </w:r>
            <w:r>
              <w:rPr>
                <w:sz w:val="17"/>
                <w:szCs w:val="17"/>
              </w:rPr>
              <w:t xml:space="preserve"> </w:t>
            </w:r>
            <w:r>
              <w:rPr>
                <w:sz w:val="17"/>
                <w:szCs w:val="17"/>
              </w:rPr>
              <w:t>以600万卢布以上1800万卢布以下的行政罚款</w:t>
            </w:r>
          </w:p>
          <w:p>
            <w:pPr>
              <w:pStyle w:val="TableText"/>
              <w:ind w:left="65" w:right="162" w:firstLine="159"/>
              <w:spacing w:before="1" w:line="226" w:lineRule="auto"/>
              <w:rPr>
                <w:sz w:val="17"/>
                <w:szCs w:val="17"/>
              </w:rPr>
            </w:pPr>
            <w:r>
              <w:rPr>
                <w:sz w:val="17"/>
                <w:szCs w:val="17"/>
              </w:rPr>
              <w:t>Facebook以及Twitter因违反数据本地化要求</w:t>
            </w:r>
            <w:r>
              <w:rPr>
                <w:sz w:val="17"/>
                <w:szCs w:val="17"/>
                <w:spacing w:val="-1"/>
              </w:rPr>
              <w:t>被分别处以</w:t>
            </w:r>
            <w:r>
              <w:rPr>
                <w:sz w:val="17"/>
                <w:szCs w:val="17"/>
              </w:rPr>
              <w:t xml:space="preserve"> </w:t>
            </w:r>
            <w:r>
              <w:rPr>
                <w:sz w:val="17"/>
                <w:szCs w:val="17"/>
                <w:spacing w:val="-1"/>
              </w:rPr>
              <w:t>400万卢布的罚款</w:t>
            </w:r>
          </w:p>
        </w:tc>
      </w:tr>
    </w:tbl>
    <w:p>
      <w:pPr>
        <w:pStyle w:val="BodyText"/>
        <w:ind w:left="40" w:right="56" w:firstLine="379"/>
        <w:spacing w:before="283" w:line="259" w:lineRule="auto"/>
        <w:rPr>
          <w:sz w:val="21"/>
          <w:szCs w:val="21"/>
        </w:rPr>
      </w:pPr>
      <w:r>
        <w:rPr>
          <w:sz w:val="21"/>
          <w:szCs w:val="21"/>
          <w:spacing w:val="-1"/>
        </w:rPr>
        <w:t>通过上述排查清单，可以得出目标市场国数据本地化的具体要求和</w:t>
      </w:r>
      <w:r>
        <w:rPr>
          <w:sz w:val="21"/>
          <w:szCs w:val="21"/>
          <w:spacing w:val="-2"/>
        </w:rPr>
        <w:t>处罚力度，据此</w:t>
      </w:r>
      <w:r>
        <w:rPr>
          <w:sz w:val="21"/>
          <w:szCs w:val="21"/>
        </w:rPr>
        <w:t xml:space="preserve"> </w:t>
      </w:r>
      <w:r>
        <w:rPr>
          <w:sz w:val="21"/>
          <w:szCs w:val="21"/>
          <w:spacing w:val="-9"/>
        </w:rPr>
        <w:t>可以与企业运维等部门沟通，相应予以规划。</w:t>
      </w:r>
    </w:p>
    <w:p>
      <w:pPr>
        <w:pStyle w:val="BodyText"/>
        <w:ind w:right="40" w:firstLine="420"/>
        <w:spacing w:before="122" w:line="285" w:lineRule="auto"/>
        <w:rPr>
          <w:sz w:val="21"/>
          <w:szCs w:val="21"/>
        </w:rPr>
      </w:pPr>
      <w:r>
        <w:rPr>
          <w:sz w:val="21"/>
          <w:szCs w:val="21"/>
          <w:spacing w:val="-1"/>
        </w:rPr>
        <w:t>首先，确定数据本地化范围界定的方式，将发现该类数据作为触</w:t>
      </w:r>
      <w:r>
        <w:rPr>
          <w:sz w:val="21"/>
          <w:szCs w:val="21"/>
          <w:spacing w:val="-2"/>
        </w:rPr>
        <w:t>发数据本地化流程</w:t>
      </w:r>
      <w:r>
        <w:rPr>
          <w:sz w:val="21"/>
          <w:szCs w:val="21"/>
        </w:rPr>
        <w:t xml:space="preserve"> </w:t>
      </w:r>
      <w:r>
        <w:rPr>
          <w:sz w:val="21"/>
          <w:szCs w:val="21"/>
          <w:spacing w:val="-1"/>
        </w:rPr>
        <w:t>的起点。比如以俄罗斯为目标市场，根据上述排查清单确定俄罗斯公民的数据需要进行</w:t>
      </w:r>
      <w:r>
        <w:rPr>
          <w:sz w:val="21"/>
          <w:szCs w:val="21"/>
          <w:spacing w:val="11"/>
        </w:rPr>
        <w:t xml:space="preserve"> </w:t>
      </w:r>
      <w:r>
        <w:rPr>
          <w:sz w:val="21"/>
          <w:szCs w:val="21"/>
          <w:spacing w:val="-6"/>
        </w:rPr>
        <w:t>本地化处理的，则制定规则界定何种类型属于俄罗斯公民数据，比如填写社保号，</w:t>
      </w:r>
      <w:r>
        <w:rPr>
          <w:sz w:val="21"/>
          <w:szCs w:val="21"/>
          <w:spacing w:val="64"/>
        </w:rPr>
        <w:t xml:space="preserve"> </w:t>
      </w:r>
      <w:r>
        <w:rPr>
          <w:sz w:val="21"/>
          <w:szCs w:val="21"/>
          <w:spacing w:val="-6"/>
        </w:rPr>
        <w:t>一旦</w:t>
      </w:r>
      <w:r>
        <w:rPr>
          <w:sz w:val="21"/>
          <w:szCs w:val="21"/>
        </w:rPr>
        <w:t xml:space="preserve"> </w:t>
      </w:r>
      <w:r>
        <w:rPr>
          <w:sz w:val="21"/>
          <w:szCs w:val="21"/>
          <w:spacing w:val="-8"/>
        </w:rPr>
        <w:t>纳入该范围的数据则自动进入本地化处理流程。</w:t>
      </w:r>
    </w:p>
    <w:p>
      <w:pPr>
        <w:pStyle w:val="BodyText"/>
        <w:ind w:firstLine="420"/>
        <w:spacing w:before="117" w:line="293" w:lineRule="auto"/>
        <w:rPr>
          <w:sz w:val="21"/>
          <w:szCs w:val="21"/>
        </w:rPr>
      </w:pPr>
      <w:r>
        <w:rPr>
          <w:sz w:val="21"/>
          <w:szCs w:val="21"/>
          <w:spacing w:val="-2"/>
        </w:rPr>
        <w:t>其次，确定数据本地化处置方式(即本地化存储或</w:t>
      </w:r>
      <w:r>
        <w:rPr>
          <w:sz w:val="21"/>
          <w:szCs w:val="21"/>
          <w:spacing w:val="-3"/>
        </w:rPr>
        <w:t>本地化处理),若属于本地化存储，</w:t>
      </w:r>
      <w:r>
        <w:rPr>
          <w:sz w:val="21"/>
          <w:szCs w:val="21"/>
        </w:rPr>
        <w:t xml:space="preserve"> </w:t>
      </w:r>
      <w:r>
        <w:rPr>
          <w:sz w:val="21"/>
          <w:szCs w:val="21"/>
          <w:spacing w:val="-2"/>
        </w:rPr>
        <w:t>则该数据可以根据相应的跨境传输合规机制传输到境外数据中心进行处理后，回传数据 </w:t>
      </w:r>
      <w:r>
        <w:rPr>
          <w:sz w:val="21"/>
          <w:szCs w:val="21"/>
          <w:spacing w:val="-1"/>
        </w:rPr>
        <w:t>副本至境内的数据中心；若属于本地化处理，则该数据应当传输到境内数据中</w:t>
      </w:r>
      <w:r>
        <w:rPr>
          <w:sz w:val="21"/>
          <w:szCs w:val="21"/>
          <w:spacing w:val="-2"/>
        </w:rPr>
        <w:t>心进行处</w:t>
      </w:r>
      <w:r>
        <w:rPr>
          <w:sz w:val="21"/>
          <w:szCs w:val="21"/>
        </w:rPr>
        <w:t xml:space="preserve"> </w:t>
      </w:r>
      <w:r>
        <w:rPr>
          <w:sz w:val="21"/>
          <w:szCs w:val="21"/>
          <w:spacing w:val="-7"/>
        </w:rPr>
        <w:t>理、存储等，是否可以将副本传输到境外，请按照本章第二节进行排查。</w:t>
      </w:r>
    </w:p>
    <w:p>
      <w:pPr>
        <w:spacing w:line="462" w:lineRule="auto"/>
        <w:rPr>
          <w:rFonts w:ascii="Arial"/>
          <w:sz w:val="21"/>
        </w:rPr>
      </w:pPr>
      <w:r/>
    </w:p>
    <w:p>
      <w:pPr>
        <w:pStyle w:val="BodyText"/>
        <w:ind w:left="1574"/>
        <w:spacing w:before="95" w:line="219" w:lineRule="auto"/>
        <w:rPr>
          <w:sz w:val="29"/>
          <w:szCs w:val="29"/>
        </w:rPr>
      </w:pPr>
      <w:r>
        <w:rPr>
          <w:sz w:val="29"/>
          <w:szCs w:val="29"/>
          <w:b/>
          <w:bCs/>
          <w:spacing w:val="-8"/>
        </w:rPr>
        <w:t>第二节</w:t>
      </w:r>
      <w:r>
        <w:rPr>
          <w:sz w:val="29"/>
          <w:szCs w:val="29"/>
          <w:spacing w:val="142"/>
        </w:rPr>
        <w:t xml:space="preserve"> </w:t>
      </w:r>
      <w:r>
        <w:rPr>
          <w:sz w:val="29"/>
          <w:szCs w:val="29"/>
          <w:b/>
          <w:bCs/>
          <w:spacing w:val="-8"/>
        </w:rPr>
        <w:t>第二道雷：跨境传输合规机制</w:t>
      </w:r>
    </w:p>
    <w:p>
      <w:pPr>
        <w:pStyle w:val="BodyText"/>
        <w:ind w:left="420"/>
        <w:spacing w:before="217" w:line="219" w:lineRule="auto"/>
        <w:rPr>
          <w:sz w:val="21"/>
          <w:szCs w:val="21"/>
        </w:rPr>
      </w:pPr>
      <w:r>
        <w:rPr>
          <w:sz w:val="21"/>
          <w:szCs w:val="21"/>
          <w:spacing w:val="-1"/>
        </w:rPr>
        <w:t>白晓萌萌在了解排查数据本地化要求后，下一步需要回答运维部门咨询的</w:t>
      </w:r>
      <w:r>
        <w:rPr>
          <w:sz w:val="21"/>
          <w:szCs w:val="21"/>
          <w:spacing w:val="-2"/>
        </w:rPr>
        <w:t>“是否可</w:t>
      </w:r>
    </w:p>
    <w:p>
      <w:pPr>
        <w:spacing w:line="306" w:lineRule="auto"/>
        <w:rPr>
          <w:rFonts w:ascii="Arial"/>
          <w:sz w:val="21"/>
        </w:rPr>
      </w:pPr>
      <w:r/>
    </w:p>
    <w:p>
      <w:pPr>
        <w:pStyle w:val="BodyText"/>
        <w:ind w:left="373"/>
        <w:spacing w:before="55" w:line="226" w:lineRule="exact"/>
        <w:rPr>
          <w:rFonts w:ascii="Times New Roman" w:hAnsi="Times New Roman" w:eastAsia="Times New Roman" w:cs="Times New Roman"/>
        </w:rPr>
      </w:pPr>
      <w:r>
        <w:rPr>
          <w:i/>
          <w:iCs/>
          <w:spacing w:val="1"/>
          <w:position w:val="2"/>
        </w:rPr>
        <w:t>⊙</w:t>
      </w:r>
      <w:r>
        <w:rPr>
          <w:rFonts w:ascii="Times New Roman" w:hAnsi="Times New Roman" w:eastAsia="Times New Roman" w:cs="Times New Roman"/>
          <w:i/>
          <w:iCs/>
          <w:spacing w:val="1"/>
          <w:position w:val="2"/>
        </w:rPr>
        <w:t>Facebook</w:t>
      </w:r>
      <w:r>
        <w:rPr>
          <w:rFonts w:ascii="Times New Roman" w:hAnsi="Times New Roman" w:eastAsia="Times New Roman" w:cs="Times New Roman"/>
          <w:i/>
          <w:iCs/>
          <w:spacing w:val="27"/>
          <w:w w:val="101"/>
          <w:position w:val="2"/>
        </w:rPr>
        <w:t xml:space="preserve"> </w:t>
      </w:r>
      <w:r>
        <w:rPr>
          <w:rFonts w:ascii="Times New Roman" w:hAnsi="Times New Roman" w:eastAsia="Times New Roman" w:cs="Times New Roman"/>
          <w:i/>
          <w:iCs/>
          <w:spacing w:val="1"/>
          <w:position w:val="2"/>
        </w:rPr>
        <w:t>and</w:t>
      </w:r>
      <w:r>
        <w:rPr>
          <w:rFonts w:ascii="Times New Roman" w:hAnsi="Times New Roman" w:eastAsia="Times New Roman" w:cs="Times New Roman"/>
          <w:i/>
          <w:iCs/>
          <w:spacing w:val="27"/>
          <w:w w:val="102"/>
          <w:position w:val="2"/>
        </w:rPr>
        <w:t xml:space="preserve"> </w:t>
      </w:r>
      <w:r>
        <w:rPr>
          <w:rFonts w:ascii="Times New Roman" w:hAnsi="Times New Roman" w:eastAsia="Times New Roman" w:cs="Times New Roman"/>
          <w:i/>
          <w:iCs/>
          <w:spacing w:val="1"/>
          <w:position w:val="2"/>
        </w:rPr>
        <w:t>Twitter</w:t>
      </w:r>
      <w:r>
        <w:rPr>
          <w:rFonts w:ascii="Times New Roman" w:hAnsi="Times New Roman" w:eastAsia="Times New Roman" w:cs="Times New Roman"/>
          <w:i/>
          <w:iCs/>
          <w:spacing w:val="-9"/>
          <w:position w:val="2"/>
        </w:rPr>
        <w:t xml:space="preserve"> </w:t>
      </w:r>
      <w:r>
        <w:rPr>
          <w:rFonts w:ascii="Times New Roman" w:hAnsi="Times New Roman" w:eastAsia="Times New Roman" w:cs="Times New Roman"/>
          <w:i/>
          <w:iCs/>
          <w:spacing w:val="1"/>
          <w:position w:val="2"/>
        </w:rPr>
        <w:t>fined</w:t>
      </w:r>
      <w:r>
        <w:rPr>
          <w:rFonts w:ascii="Times New Roman" w:hAnsi="Times New Roman" w:eastAsia="Times New Roman" w:cs="Times New Roman"/>
          <w:i/>
          <w:iCs/>
          <w:spacing w:val="-14"/>
          <w:position w:val="2"/>
        </w:rPr>
        <w:t xml:space="preserve"> </w:t>
      </w:r>
      <w:r>
        <w:rPr>
          <w:rFonts w:ascii="Times New Roman" w:hAnsi="Times New Roman" w:eastAsia="Times New Roman" w:cs="Times New Roman"/>
          <w:i/>
          <w:iCs/>
          <w:spacing w:val="1"/>
          <w:position w:val="2"/>
        </w:rPr>
        <w:t>for</w:t>
      </w:r>
      <w:r>
        <w:rPr>
          <w:rFonts w:ascii="Times New Roman" w:hAnsi="Times New Roman" w:eastAsia="Times New Roman" w:cs="Times New Roman"/>
          <w:i/>
          <w:iCs/>
          <w:spacing w:val="24"/>
          <w:w w:val="101"/>
          <w:position w:val="2"/>
        </w:rPr>
        <w:t xml:space="preserve"> </w:t>
      </w:r>
      <w:r>
        <w:rPr>
          <w:rFonts w:ascii="Times New Roman" w:hAnsi="Times New Roman" w:eastAsia="Times New Roman" w:cs="Times New Roman"/>
          <w:i/>
          <w:iCs/>
          <w:spacing w:val="1"/>
          <w:position w:val="2"/>
        </w:rPr>
        <w:t>violation</w:t>
      </w:r>
      <w:r>
        <w:rPr>
          <w:rFonts w:ascii="Times New Roman" w:hAnsi="Times New Roman" w:eastAsia="Times New Roman" w:cs="Times New Roman"/>
          <w:i/>
          <w:iCs/>
          <w:spacing w:val="27"/>
          <w:w w:val="102"/>
          <w:position w:val="2"/>
        </w:rPr>
        <w:t xml:space="preserve"> </w:t>
      </w:r>
      <w:r>
        <w:rPr>
          <w:rFonts w:ascii="Times New Roman" w:hAnsi="Times New Roman" w:eastAsia="Times New Roman" w:cs="Times New Roman"/>
          <w:i/>
          <w:iCs/>
          <w:spacing w:val="1"/>
          <w:position w:val="2"/>
        </w:rPr>
        <w:t>of requirements for</w:t>
      </w:r>
      <w:r>
        <w:rPr>
          <w:rFonts w:ascii="Times New Roman" w:hAnsi="Times New Roman" w:eastAsia="Times New Roman" w:cs="Times New Roman"/>
          <w:i/>
          <w:iCs/>
          <w:spacing w:val="27"/>
          <w:position w:val="2"/>
        </w:rPr>
        <w:t xml:space="preserve"> </w:t>
      </w:r>
      <w:r>
        <w:rPr>
          <w:rFonts w:ascii="Times New Roman" w:hAnsi="Times New Roman" w:eastAsia="Times New Roman" w:cs="Times New Roman"/>
          <w:i/>
          <w:iCs/>
          <w:spacing w:val="1"/>
          <w:position w:val="2"/>
        </w:rPr>
        <w:t>the personal</w:t>
      </w:r>
      <w:r>
        <w:rPr>
          <w:rFonts w:ascii="Times New Roman" w:hAnsi="Times New Roman" w:eastAsia="Times New Roman" w:cs="Times New Roman"/>
          <w:i/>
          <w:iCs/>
          <w:spacing w:val="23"/>
          <w:position w:val="2"/>
        </w:rPr>
        <w:t xml:space="preserve"> </w:t>
      </w:r>
      <w:r>
        <w:rPr>
          <w:rFonts w:ascii="Times New Roman" w:hAnsi="Times New Roman" w:eastAsia="Times New Roman" w:cs="Times New Roman"/>
          <w:i/>
          <w:iCs/>
          <w:spacing w:val="1"/>
          <w:position w:val="2"/>
        </w:rPr>
        <w:t>data</w:t>
      </w:r>
      <w:r>
        <w:rPr>
          <w:rFonts w:ascii="Times New Roman" w:hAnsi="Times New Roman" w:eastAsia="Times New Roman" w:cs="Times New Roman"/>
          <w:i/>
          <w:iCs/>
          <w:spacing w:val="29"/>
          <w:w w:val="101"/>
          <w:position w:val="2"/>
        </w:rPr>
        <w:t xml:space="preserve"> </w:t>
      </w:r>
      <w:r>
        <w:rPr>
          <w:rFonts w:ascii="Times New Roman" w:hAnsi="Times New Roman" w:eastAsia="Times New Roman" w:cs="Times New Roman"/>
          <w:i/>
          <w:iCs/>
          <w:spacing w:val="1"/>
          <w:position w:val="2"/>
        </w:rPr>
        <w:t>localization,International</w:t>
      </w:r>
    </w:p>
    <w:p>
      <w:pPr>
        <w:pStyle w:val="BodyText"/>
        <w:ind w:left="740" w:right="38" w:hanging="10"/>
        <w:spacing w:before="49" w:line="224" w:lineRule="auto"/>
        <w:rPr/>
      </w:pPr>
      <w:r>
        <w:rPr>
          <w:rFonts w:ascii="Times New Roman" w:hAnsi="Times New Roman" w:eastAsia="Times New Roman" w:cs="Times New Roman"/>
        </w:rPr>
        <w:t>Lawyers</w:t>
      </w:r>
      <w:r>
        <w:rPr>
          <w:rFonts w:ascii="Times New Roman" w:hAnsi="Times New Roman" w:eastAsia="Times New Roman" w:cs="Times New Roman"/>
          <w:spacing w:val="13"/>
        </w:rPr>
        <w:t xml:space="preserve">   </w:t>
      </w:r>
      <w:r>
        <w:rPr>
          <w:rFonts w:ascii="Times New Roman" w:hAnsi="Times New Roman" w:eastAsia="Times New Roman" w:cs="Times New Roman"/>
        </w:rPr>
        <w:t>Network    (Apr.4,2021),</w:t>
      </w:r>
      <w:hyperlink w:history="true" r:id="rId267">
        <w:r>
          <w:rPr>
            <w:rFonts w:ascii="Times New Roman" w:hAnsi="Times New Roman" w:eastAsia="Times New Roman" w:cs="Times New Roman"/>
          </w:rPr>
          <w:t>https://www.ilnipinsider.com/2020/03/facebook-and-twitter-f</w:t>
        </w:r>
        <w:r>
          <w:rPr>
            <w:rFonts w:ascii="Times New Roman" w:hAnsi="Times New Roman" w:eastAsia="Times New Roman" w:cs="Times New Roman"/>
            <w:spacing w:val="-1"/>
          </w:rPr>
          <w:t>ined-for</w:t>
        </w:r>
      </w:hyperlink>
      <w:r>
        <w:rPr>
          <w:rFonts w:ascii="Times New Roman" w:hAnsi="Times New Roman" w:eastAsia="Times New Roman" w:cs="Times New Roman"/>
          <w:spacing w:val="-1"/>
        </w:rPr>
        <w:t>-</w:t>
      </w:r>
      <w:r>
        <w:rPr>
          <w:rFonts w:ascii="Times New Roman" w:hAnsi="Times New Roman" w:eastAsia="Times New Roman" w:cs="Times New Roman"/>
        </w:rPr>
        <w:t xml:space="preserve"> </w:t>
      </w:r>
      <w:r>
        <w:rPr>
          <w:rFonts w:ascii="Times New Roman" w:hAnsi="Times New Roman" w:eastAsia="Times New Roman" w:cs="Times New Roman"/>
        </w:rPr>
        <w:t>violation-of-requirements-for-the-personal-data-localiz</w:t>
      </w:r>
      <w:r>
        <w:rPr>
          <w:rFonts w:ascii="Times New Roman" w:hAnsi="Times New Roman" w:eastAsia="Times New Roman" w:cs="Times New Roman"/>
          <w:spacing w:val="-1"/>
        </w:rPr>
        <w:t>ation/</w:t>
      </w:r>
      <w:r>
        <w:rPr>
          <w:spacing w:val="-1"/>
        </w:rPr>
        <w:t>。</w:t>
      </w:r>
    </w:p>
    <w:p>
      <w:pPr>
        <w:spacing w:line="224" w:lineRule="auto"/>
        <w:sectPr>
          <w:pgSz w:w="9450" w:h="13320"/>
          <w:pgMar w:top="400" w:right="695" w:bottom="400" w:left="759" w:header="0" w:footer="0" w:gutter="0"/>
        </w:sectPr>
        <w:rPr/>
      </w:pPr>
    </w:p>
    <w:p>
      <w:pPr>
        <w:pStyle w:val="BodyText"/>
        <w:ind w:left="10"/>
        <w:spacing w:before="137" w:line="213" w:lineRule="auto"/>
        <w:rPr>
          <w:rFonts w:ascii="SimHei" w:hAnsi="SimHei" w:eastAsia="SimHei" w:cs="SimHei"/>
          <w:sz w:val="21"/>
          <w:szCs w:val="21"/>
        </w:rPr>
      </w:pPr>
      <w:r>
        <w:drawing>
          <wp:anchor distT="0" distB="0" distL="0" distR="0" simplePos="0" relativeHeight="253794304" behindDoc="0" locked="0" layoutInCell="0" allowOverlap="1">
            <wp:simplePos x="0" y="0"/>
            <wp:positionH relativeFrom="page">
              <wp:posOffset>412732</wp:posOffset>
            </wp:positionH>
            <wp:positionV relativeFrom="page">
              <wp:posOffset>7207210</wp:posOffset>
            </wp:positionV>
            <wp:extent cx="1289081" cy="6353"/>
            <wp:effectExtent l="0" t="0" r="0" b="0"/>
            <wp:wrapNone/>
            <wp:docPr id="488" name="IM 488"/>
            <wp:cNvGraphicFramePr/>
            <a:graphic>
              <a:graphicData uri="http://schemas.openxmlformats.org/drawingml/2006/picture">
                <pic:pic>
                  <pic:nvPicPr>
                    <pic:cNvPr id="488" name="IM 488"/>
                    <pic:cNvPicPr/>
                  </pic:nvPicPr>
                  <pic:blipFill>
                    <a:blip r:embed="rId268"/>
                    <a:stretch>
                      <a:fillRect/>
                    </a:stretch>
                  </pic:blipFill>
                  <pic:spPr>
                    <a:xfrm rot="0">
                      <a:off x="0" y="0"/>
                      <a:ext cx="1289081" cy="6353"/>
                    </a:xfrm>
                    <a:prstGeom prst="rect">
                      <a:avLst/>
                    </a:prstGeom>
                  </pic:spPr>
                </pic:pic>
              </a:graphicData>
            </a:graphic>
          </wp:anchor>
        </w:drawing>
      </w:r>
      <w:r>
        <w:rPr>
          <w:sz w:val="14"/>
          <w:szCs w:val="14"/>
          <w:spacing w:val="-20"/>
        </w:rPr>
        <w:t>236           </w:t>
      </w:r>
      <w:r>
        <w:rPr>
          <w:rFonts w:ascii="SimHei" w:hAnsi="SimHei" w:eastAsia="SimHei" w:cs="SimHei"/>
          <w:sz w:val="21"/>
          <w:szCs w:val="21"/>
          <w:spacing w:val="-20"/>
        </w:rPr>
        <w:t>高阶篇</w:t>
      </w:r>
      <w:r>
        <w:rPr>
          <w:rFonts w:ascii="SimHei" w:hAnsi="SimHei" w:eastAsia="SimHei" w:cs="SimHei"/>
          <w:sz w:val="21"/>
          <w:szCs w:val="21"/>
          <w:spacing w:val="-20"/>
        </w:rPr>
        <w:t xml:space="preserve">  </w:t>
      </w:r>
      <w:r>
        <w:rPr>
          <w:rFonts w:ascii="SimHei" w:hAnsi="SimHei" w:eastAsia="SimHei" w:cs="SimHei"/>
          <w:sz w:val="21"/>
          <w:szCs w:val="21"/>
          <w:spacing w:val="-20"/>
        </w:rPr>
        <w:t>见招拆招，小白化身数据合规专家应对高难场景</w:t>
      </w:r>
    </w:p>
    <w:p>
      <w:pPr>
        <w:spacing w:line="342" w:lineRule="auto"/>
        <w:rPr>
          <w:rFonts w:ascii="Arial"/>
          <w:sz w:val="21"/>
        </w:rPr>
      </w:pPr>
      <w:r/>
    </w:p>
    <w:p>
      <w:pPr>
        <w:spacing w:line="343" w:lineRule="auto"/>
        <w:rPr>
          <w:rFonts w:ascii="Arial"/>
          <w:sz w:val="21"/>
        </w:rPr>
      </w:pPr>
      <w:r/>
    </w:p>
    <w:p>
      <w:pPr>
        <w:pStyle w:val="BodyText"/>
        <w:ind w:left="10" w:right="56"/>
        <w:spacing w:before="68" w:line="263" w:lineRule="auto"/>
        <w:rPr>
          <w:sz w:val="21"/>
          <w:szCs w:val="21"/>
        </w:rPr>
      </w:pPr>
      <w:r>
        <w:rPr>
          <w:sz w:val="21"/>
          <w:szCs w:val="21"/>
          <w:spacing w:val="-1"/>
        </w:rPr>
        <w:t>以将数据合法传输到境外”问题，于是进一步排查跨境传输的合规机制。本节将重点阐</w:t>
      </w:r>
      <w:r>
        <w:rPr>
          <w:sz w:val="21"/>
          <w:szCs w:val="21"/>
          <w:spacing w:val="5"/>
        </w:rPr>
        <w:t xml:space="preserve"> </w:t>
      </w:r>
      <w:r>
        <w:rPr>
          <w:sz w:val="21"/>
          <w:szCs w:val="21"/>
          <w:spacing w:val="-7"/>
        </w:rPr>
        <w:t>述跨境传输合规机制与数据本地化要求的衔接关系以及常见的跨境传输合规机制。</w:t>
      </w:r>
    </w:p>
    <w:p>
      <w:pPr>
        <w:ind w:left="403"/>
        <w:spacing w:before="227" w:line="222" w:lineRule="auto"/>
        <w:outlineLvl w:val="1"/>
        <w:rPr>
          <w:rFonts w:ascii="SimHei" w:hAnsi="SimHei" w:eastAsia="SimHei" w:cs="SimHei"/>
          <w:sz w:val="21"/>
          <w:szCs w:val="21"/>
        </w:rPr>
      </w:pPr>
      <w:bookmarkStart w:name="bookmark46" w:id="45"/>
      <w:bookmarkEnd w:id="45"/>
      <w:r>
        <w:rPr>
          <w:rFonts w:ascii="SimHei" w:hAnsi="SimHei" w:eastAsia="SimHei" w:cs="SimHei"/>
          <w:sz w:val="21"/>
          <w:szCs w:val="21"/>
          <w:b/>
          <w:bCs/>
          <w:spacing w:val="-6"/>
        </w:rPr>
        <w:t>1.跨境传输的定义</w:t>
      </w:r>
    </w:p>
    <w:p>
      <w:pPr>
        <w:pStyle w:val="BodyText"/>
        <w:ind w:left="10" w:firstLine="390"/>
        <w:spacing w:before="112" w:line="295" w:lineRule="auto"/>
        <w:jc w:val="both"/>
        <w:rPr>
          <w:sz w:val="21"/>
          <w:szCs w:val="21"/>
        </w:rPr>
      </w:pPr>
      <w:r>
        <w:rPr>
          <w:sz w:val="21"/>
          <w:szCs w:val="21"/>
          <w:spacing w:val="2"/>
        </w:rPr>
        <w:t>根据</w:t>
      </w:r>
      <w:r>
        <w:rPr>
          <w:rFonts w:ascii="Times New Roman" w:hAnsi="Times New Roman" w:eastAsia="Times New Roman" w:cs="Times New Roman"/>
          <w:sz w:val="21"/>
          <w:szCs w:val="21"/>
        </w:rPr>
        <w:t>OECD</w:t>
      </w:r>
      <w:r>
        <w:rPr>
          <w:rFonts w:ascii="Times New Roman" w:hAnsi="Times New Roman" w:eastAsia="Times New Roman" w:cs="Times New Roman"/>
          <w:sz w:val="21"/>
          <w:szCs w:val="21"/>
          <w:spacing w:val="-3"/>
        </w:rPr>
        <w:t xml:space="preserve"> </w:t>
      </w:r>
      <w:r>
        <w:rPr>
          <w:sz w:val="21"/>
          <w:szCs w:val="21"/>
          <w:spacing w:val="2"/>
        </w:rPr>
        <w:t>发布的《关于隐私保护和个人数据跨境流动的指南(2013)》,数据跨境</w:t>
      </w:r>
      <w:r>
        <w:rPr>
          <w:sz w:val="21"/>
          <w:szCs w:val="21"/>
        </w:rPr>
        <w:t xml:space="preserve">  </w:t>
      </w:r>
      <w:r>
        <w:rPr>
          <w:sz w:val="21"/>
          <w:szCs w:val="21"/>
          <w:spacing w:val="-10"/>
        </w:rPr>
        <w:t>传输是指“个人信息的传输跨越了国家边界”°。各国对于跨境数据流动或跨境数据传输，</w:t>
      </w:r>
      <w:r>
        <w:rPr>
          <w:sz w:val="21"/>
          <w:szCs w:val="21"/>
          <w:spacing w:val="4"/>
        </w:rPr>
        <w:t xml:space="preserve"> </w:t>
      </w:r>
      <w:r>
        <w:rPr>
          <w:sz w:val="21"/>
          <w:szCs w:val="21"/>
          <w:spacing w:val="-7"/>
        </w:rPr>
        <w:t>采用了不同的用语，如“向境外传输”“向第三国提供”等。通俗来讲，跨境数据流动就 </w:t>
      </w:r>
      <w:r>
        <w:rPr>
          <w:sz w:val="21"/>
          <w:szCs w:val="21"/>
          <w:spacing w:val="4"/>
        </w:rPr>
        <w:t>是当数据在一个国家境内(传输国)产生后被传输到另一个国家(</w:t>
      </w:r>
      <w:r>
        <w:rPr>
          <w:sz w:val="21"/>
          <w:szCs w:val="21"/>
          <w:spacing w:val="3"/>
        </w:rPr>
        <w:t>接收国)。因此，跨境 </w:t>
      </w:r>
      <w:r>
        <w:rPr>
          <w:sz w:val="21"/>
          <w:szCs w:val="21"/>
          <w:spacing w:val="-2"/>
        </w:rPr>
        <w:t>数据流动需要关注数据产生自哪个国家、存储于哪个国家的数据中心以及接收方的数据 </w:t>
      </w:r>
      <w:r>
        <w:rPr>
          <w:sz w:val="21"/>
          <w:szCs w:val="21"/>
          <w:spacing w:val="-1"/>
        </w:rPr>
        <w:t>中心位于哪个国家。另外，跨境数据流动限制对象并不在于传输方与接收方的关系，即</w:t>
      </w:r>
      <w:r>
        <w:rPr>
          <w:sz w:val="21"/>
          <w:szCs w:val="21"/>
          <w:spacing w:val="9"/>
        </w:rPr>
        <w:t xml:space="preserve"> </w:t>
      </w:r>
      <w:r>
        <w:rPr>
          <w:sz w:val="21"/>
          <w:szCs w:val="21"/>
          <w:spacing w:val="-7"/>
        </w:rPr>
        <w:t>使同一集团内不同公司或者同一公司均受该限制。</w:t>
      </w:r>
    </w:p>
    <w:p>
      <w:pPr>
        <w:pStyle w:val="BodyText"/>
        <w:ind w:left="10" w:right="76" w:firstLine="390"/>
        <w:spacing w:before="170" w:line="278" w:lineRule="auto"/>
        <w:rPr>
          <w:sz w:val="21"/>
          <w:szCs w:val="21"/>
        </w:rPr>
      </w:pPr>
      <w:r>
        <w:rPr>
          <w:sz w:val="21"/>
          <w:szCs w:val="21"/>
          <w:spacing w:val="-1"/>
        </w:rPr>
        <w:t>数据跨境传输在不同国家法律规定以及执法</w:t>
      </w:r>
      <w:r>
        <w:rPr>
          <w:sz w:val="21"/>
          <w:szCs w:val="21"/>
          <w:spacing w:val="-2"/>
        </w:rPr>
        <w:t>中的差异通常体现在个人信息的范围以</w:t>
      </w:r>
      <w:r>
        <w:rPr>
          <w:sz w:val="21"/>
          <w:szCs w:val="21"/>
        </w:rPr>
        <w:t xml:space="preserve"> </w:t>
      </w:r>
      <w:r>
        <w:rPr>
          <w:sz w:val="21"/>
          <w:szCs w:val="21"/>
          <w:spacing w:val="-1"/>
        </w:rPr>
        <w:t>及传输的范围。个人信息的定义各国有差异，这在第</w:t>
      </w:r>
      <w:r>
        <w:rPr>
          <w:sz w:val="21"/>
          <w:szCs w:val="21"/>
          <w:spacing w:val="-2"/>
        </w:rPr>
        <w:t>六章已阐释，此处不再赘述；而跨</w:t>
      </w:r>
      <w:r>
        <w:rPr>
          <w:sz w:val="21"/>
          <w:szCs w:val="21"/>
        </w:rPr>
        <w:t xml:space="preserve"> </w:t>
      </w:r>
      <w:r>
        <w:rPr>
          <w:sz w:val="21"/>
          <w:szCs w:val="21"/>
          <w:spacing w:val="-8"/>
        </w:rPr>
        <w:t>境传输的范围包括如下内容。</w:t>
      </w:r>
    </w:p>
    <w:p>
      <w:pPr>
        <w:pStyle w:val="BodyText"/>
        <w:ind w:left="10" w:right="113" w:firstLine="390"/>
        <w:spacing w:before="130" w:line="268" w:lineRule="auto"/>
        <w:rPr>
          <w:sz w:val="21"/>
          <w:szCs w:val="21"/>
        </w:rPr>
      </w:pPr>
      <w:r>
        <w:rPr>
          <w:sz w:val="21"/>
          <w:szCs w:val="21"/>
          <w:spacing w:val="-6"/>
        </w:rPr>
        <w:t>1)将存储个人信息的物理介质从传输国传输到接收国。例如，</w:t>
      </w:r>
      <w:r>
        <w:rPr>
          <w:sz w:val="21"/>
          <w:szCs w:val="21"/>
          <w:spacing w:val="57"/>
        </w:rPr>
        <w:t xml:space="preserve"> </w:t>
      </w:r>
      <w:r>
        <w:rPr>
          <w:sz w:val="21"/>
          <w:szCs w:val="21"/>
          <w:spacing w:val="-6"/>
        </w:rPr>
        <w:t>一家土耳其公司员工</w:t>
      </w:r>
      <w:r>
        <w:rPr>
          <w:sz w:val="21"/>
          <w:szCs w:val="21"/>
        </w:rPr>
        <w:t xml:space="preserve"> </w:t>
      </w:r>
      <w:r>
        <w:rPr>
          <w:sz w:val="21"/>
          <w:szCs w:val="21"/>
          <w:spacing w:val="-6"/>
        </w:rPr>
        <w:t>A 将公司客户的个人信息存储于移动硬盘，乘坐飞机将移动硬盘从土耳其运送至英国。</w:t>
      </w:r>
    </w:p>
    <w:p>
      <w:pPr>
        <w:pStyle w:val="BodyText"/>
        <w:ind w:left="10" w:right="94" w:firstLine="390"/>
        <w:spacing w:before="111" w:line="268" w:lineRule="auto"/>
        <w:rPr>
          <w:sz w:val="21"/>
          <w:szCs w:val="21"/>
        </w:rPr>
      </w:pPr>
      <w:r>
        <w:rPr>
          <w:sz w:val="21"/>
          <w:szCs w:val="21"/>
          <w:spacing w:val="-6"/>
        </w:rPr>
        <w:t>2)将个人信息以电子形式从传输国传输并存储于接收国的数据中心。例如，</w:t>
      </w:r>
      <w:r>
        <w:rPr>
          <w:sz w:val="21"/>
          <w:szCs w:val="21"/>
          <w:spacing w:val="76"/>
        </w:rPr>
        <w:t xml:space="preserve"> </w:t>
      </w:r>
      <w:r>
        <w:rPr>
          <w:sz w:val="21"/>
          <w:szCs w:val="21"/>
          <w:spacing w:val="-6"/>
        </w:rPr>
        <w:t>一家希</w:t>
      </w:r>
      <w:r>
        <w:rPr>
          <w:sz w:val="21"/>
          <w:szCs w:val="21"/>
        </w:rPr>
        <w:t xml:space="preserve"> </w:t>
      </w:r>
      <w:r>
        <w:rPr>
          <w:sz w:val="21"/>
          <w:szCs w:val="21"/>
          <w:spacing w:val="-6"/>
        </w:rPr>
        <w:t>腊公司为日本用户提供服务，将日本用户的个人信息存储在希腊</w:t>
      </w:r>
      <w:r>
        <w:rPr>
          <w:sz w:val="21"/>
          <w:szCs w:val="21"/>
          <w:spacing w:val="-7"/>
        </w:rPr>
        <w:t>的数据中心。</w:t>
      </w:r>
    </w:p>
    <w:p>
      <w:pPr>
        <w:pStyle w:val="BodyText"/>
        <w:ind w:left="10" w:right="54" w:firstLine="390"/>
        <w:spacing w:before="112" w:line="284" w:lineRule="auto"/>
        <w:rPr>
          <w:sz w:val="21"/>
          <w:szCs w:val="21"/>
        </w:rPr>
      </w:pPr>
      <w:r>
        <w:rPr>
          <w:sz w:val="21"/>
          <w:szCs w:val="21"/>
          <w:spacing w:val="-5"/>
        </w:rPr>
        <w:t>3)从接收国访问或浏览存储在传输国数据中心的个人信息。例如，</w:t>
      </w:r>
      <w:r>
        <w:rPr>
          <w:sz w:val="21"/>
          <w:szCs w:val="21"/>
          <w:spacing w:val="66"/>
        </w:rPr>
        <w:t xml:space="preserve"> </w:t>
      </w:r>
      <w:r>
        <w:rPr>
          <w:sz w:val="21"/>
          <w:szCs w:val="21"/>
          <w:spacing w:val="-5"/>
        </w:rPr>
        <w:t>一家法国公司仅</w:t>
      </w:r>
      <w:r>
        <w:rPr>
          <w:sz w:val="21"/>
          <w:szCs w:val="21"/>
        </w:rPr>
        <w:t xml:space="preserve"> </w:t>
      </w:r>
      <w:r>
        <w:rPr>
          <w:sz w:val="21"/>
          <w:szCs w:val="21"/>
          <w:spacing w:val="-5"/>
        </w:rPr>
        <w:t>向欧盟用户提供服务，个人信息存储于法国境内，</w:t>
      </w:r>
      <w:r>
        <w:rPr>
          <w:sz w:val="21"/>
          <w:szCs w:val="21"/>
          <w:spacing w:val="58"/>
        </w:rPr>
        <w:t xml:space="preserve"> </w:t>
      </w:r>
      <w:r>
        <w:rPr>
          <w:sz w:val="21"/>
          <w:szCs w:val="21"/>
          <w:spacing w:val="-5"/>
        </w:rPr>
        <w:t>一家俄罗斯公司作为数据处</w:t>
      </w:r>
      <w:r>
        <w:rPr>
          <w:sz w:val="21"/>
          <w:szCs w:val="21"/>
          <w:spacing w:val="-6"/>
        </w:rPr>
        <w:t>理者，其</w:t>
      </w:r>
      <w:r>
        <w:rPr>
          <w:sz w:val="21"/>
          <w:szCs w:val="21"/>
        </w:rPr>
        <w:t xml:space="preserve"> </w:t>
      </w:r>
      <w:r>
        <w:rPr>
          <w:sz w:val="21"/>
          <w:szCs w:val="21"/>
          <w:spacing w:val="-8"/>
        </w:rPr>
        <w:t>员工访问了存储于法国境内的数据中心的个人信息。</w:t>
      </w:r>
    </w:p>
    <w:p>
      <w:pPr>
        <w:pStyle w:val="BodyText"/>
        <w:ind w:left="10" w:right="65" w:firstLine="390"/>
        <w:spacing w:before="121" w:line="267" w:lineRule="auto"/>
        <w:rPr>
          <w:sz w:val="21"/>
          <w:szCs w:val="21"/>
        </w:rPr>
      </w:pPr>
      <w:r>
        <w:rPr>
          <w:sz w:val="21"/>
          <w:szCs w:val="21"/>
        </w:rPr>
        <w:t>鉴于可能存在范围上的差异，而该差异可能导致合规方</w:t>
      </w:r>
      <w:r>
        <w:rPr>
          <w:sz w:val="21"/>
          <w:szCs w:val="21"/>
          <w:spacing w:val="-1"/>
        </w:rPr>
        <w:t>案有较大的不同，需要提前</w:t>
      </w:r>
      <w:r>
        <w:rPr>
          <w:sz w:val="21"/>
          <w:szCs w:val="21"/>
        </w:rPr>
        <w:t xml:space="preserve"> </w:t>
      </w:r>
      <w:r>
        <w:rPr>
          <w:sz w:val="21"/>
          <w:szCs w:val="21"/>
          <w:spacing w:val="-7"/>
        </w:rPr>
        <w:t>排查传输国的相关法律规定以及监管机构的指南等。</w:t>
      </w:r>
    </w:p>
    <w:p>
      <w:pPr>
        <w:ind w:left="403"/>
        <w:spacing w:before="208" w:line="222" w:lineRule="auto"/>
        <w:outlineLvl w:val="1"/>
        <w:rPr>
          <w:rFonts w:ascii="SimHei" w:hAnsi="SimHei" w:eastAsia="SimHei" w:cs="SimHei"/>
          <w:sz w:val="21"/>
          <w:szCs w:val="21"/>
        </w:rPr>
      </w:pPr>
      <w:r>
        <w:rPr>
          <w:rFonts w:ascii="SimHei" w:hAnsi="SimHei" w:eastAsia="SimHei" w:cs="SimHei"/>
          <w:sz w:val="21"/>
          <w:szCs w:val="21"/>
          <w:b/>
          <w:bCs/>
          <w:spacing w:val="-7"/>
        </w:rPr>
        <w:t>2.跨境传输合规机制与数据本地化的关系</w:t>
      </w:r>
    </w:p>
    <w:p>
      <w:pPr>
        <w:pStyle w:val="BodyText"/>
        <w:ind w:left="10" w:right="34" w:firstLine="390"/>
        <w:spacing w:before="121" w:line="278" w:lineRule="auto"/>
        <w:jc w:val="both"/>
        <w:rPr>
          <w:sz w:val="21"/>
          <w:szCs w:val="21"/>
        </w:rPr>
      </w:pPr>
      <w:r>
        <w:rPr>
          <w:sz w:val="21"/>
          <w:szCs w:val="21"/>
          <w:spacing w:val="-1"/>
        </w:rPr>
        <w:t>在相关研究成果中，通常将跨境传输合规机制与数据本地化要求一并</w:t>
      </w:r>
      <w:r>
        <w:rPr>
          <w:sz w:val="21"/>
          <w:szCs w:val="21"/>
          <w:spacing w:val="-2"/>
        </w:rPr>
        <w:t>分析，以评估</w:t>
      </w:r>
      <w:r>
        <w:rPr>
          <w:sz w:val="21"/>
          <w:szCs w:val="21"/>
        </w:rPr>
        <w:t xml:space="preserve"> </w:t>
      </w:r>
      <w:r>
        <w:rPr>
          <w:sz w:val="21"/>
          <w:szCs w:val="21"/>
        </w:rPr>
        <w:t>数据跨境流动的限制性。数据跨境流动机制分类方法多样，在</w:t>
      </w:r>
      <w:r>
        <w:rPr>
          <w:sz w:val="21"/>
          <w:szCs w:val="21"/>
          <w:spacing w:val="-1"/>
        </w:rPr>
        <w:t>“世界经济论坛”组织的</w:t>
      </w:r>
      <w:r>
        <w:rPr>
          <w:sz w:val="21"/>
          <w:szCs w:val="21"/>
        </w:rPr>
        <w:t xml:space="preserve"> </w:t>
      </w:r>
      <w:r>
        <w:rPr>
          <w:sz w:val="21"/>
          <w:szCs w:val="21"/>
          <w:spacing w:val="-1"/>
        </w:rPr>
        <w:t>一次讨论中集合了世界各地的机构、智库、学术界领袖等智慧，以该论坛白皮书中所撰</w:t>
      </w:r>
    </w:p>
    <w:p>
      <w:pPr>
        <w:spacing w:line="263" w:lineRule="auto"/>
        <w:rPr>
          <w:rFonts w:ascii="Arial"/>
          <w:sz w:val="21"/>
        </w:rPr>
      </w:pPr>
      <w:r/>
    </w:p>
    <w:p>
      <w:pPr>
        <w:spacing w:line="263" w:lineRule="auto"/>
        <w:rPr>
          <w:rFonts w:ascii="Arial"/>
          <w:sz w:val="21"/>
        </w:rPr>
      </w:pPr>
      <w:r/>
    </w:p>
    <w:p>
      <w:pPr>
        <w:ind w:left="400"/>
        <w:spacing w:before="46" w:line="213" w:lineRule="exact"/>
        <w:rPr>
          <w:rFonts w:ascii="Times New Roman" w:hAnsi="Times New Roman" w:eastAsia="Times New Roman" w:cs="Times New Roman"/>
          <w:sz w:val="16"/>
          <w:szCs w:val="16"/>
        </w:rPr>
      </w:pPr>
      <w:r>
        <w:rPr>
          <w:rFonts w:ascii="Times New Roman" w:hAnsi="Times New Roman" w:eastAsia="Times New Roman" w:cs="Times New Roman"/>
          <w:sz w:val="16"/>
          <w:szCs w:val="16"/>
          <w:i/>
          <w:iCs/>
          <w:position w:val="3"/>
        </w:rPr>
        <w:t>e</w:t>
      </w:r>
      <w:r>
        <w:rPr>
          <w:rFonts w:ascii="Times New Roman" w:hAnsi="Times New Roman" w:eastAsia="Times New Roman" w:cs="Times New Roman"/>
          <w:sz w:val="16"/>
          <w:szCs w:val="16"/>
          <w:i/>
          <w:iCs/>
          <w:spacing w:val="40"/>
          <w:w w:val="102"/>
          <w:position w:val="3"/>
        </w:rPr>
        <w:t xml:space="preserve"> </w:t>
      </w:r>
      <w:r>
        <w:rPr>
          <w:rFonts w:ascii="Times New Roman" w:hAnsi="Times New Roman" w:eastAsia="Times New Roman" w:cs="Times New Roman"/>
          <w:sz w:val="16"/>
          <w:szCs w:val="16"/>
          <w:i/>
          <w:iCs/>
          <w:position w:val="3"/>
        </w:rPr>
        <w:t>Recommendation</w:t>
      </w:r>
      <w:r>
        <w:rPr>
          <w:rFonts w:ascii="Times New Roman" w:hAnsi="Times New Roman" w:eastAsia="Times New Roman" w:cs="Times New Roman"/>
          <w:sz w:val="16"/>
          <w:szCs w:val="16"/>
          <w:i/>
          <w:iCs/>
          <w:spacing w:val="39"/>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the</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Council</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concerning</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Guidelines</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governing</w:t>
      </w:r>
      <w:r>
        <w:rPr>
          <w:rFonts w:ascii="Times New Roman" w:hAnsi="Times New Roman" w:eastAsia="Times New Roman" w:cs="Times New Roman"/>
          <w:sz w:val="16"/>
          <w:szCs w:val="16"/>
          <w:i/>
          <w:iCs/>
          <w:spacing w:val="37"/>
          <w:w w:val="101"/>
          <w:position w:val="3"/>
        </w:rPr>
        <w:t xml:space="preserve"> </w:t>
      </w:r>
      <w:r>
        <w:rPr>
          <w:rFonts w:ascii="Times New Roman" w:hAnsi="Times New Roman" w:eastAsia="Times New Roman" w:cs="Times New Roman"/>
          <w:sz w:val="16"/>
          <w:szCs w:val="16"/>
          <w:i/>
          <w:iCs/>
          <w:position w:val="3"/>
        </w:rPr>
        <w:t>the</w:t>
      </w:r>
      <w:r>
        <w:rPr>
          <w:rFonts w:ascii="Times New Roman" w:hAnsi="Times New Roman" w:eastAsia="Times New Roman" w:cs="Times New Roman"/>
          <w:sz w:val="16"/>
          <w:szCs w:val="16"/>
          <w:i/>
          <w:iCs/>
          <w:spacing w:val="30"/>
          <w:w w:val="102"/>
          <w:position w:val="3"/>
        </w:rPr>
        <w:t xml:space="preserve"> </w:t>
      </w:r>
      <w:r>
        <w:rPr>
          <w:rFonts w:ascii="Times New Roman" w:hAnsi="Times New Roman" w:eastAsia="Times New Roman" w:cs="Times New Roman"/>
          <w:sz w:val="16"/>
          <w:szCs w:val="16"/>
          <w:i/>
          <w:iCs/>
          <w:position w:val="3"/>
        </w:rPr>
        <w:t>Protection</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1"/>
          <w:position w:val="3"/>
        </w:rPr>
        <w:t xml:space="preserve"> </w:t>
      </w:r>
      <w:r>
        <w:rPr>
          <w:rFonts w:ascii="Times New Roman" w:hAnsi="Times New Roman" w:eastAsia="Times New Roman" w:cs="Times New Roman"/>
          <w:sz w:val="16"/>
          <w:szCs w:val="16"/>
          <w:i/>
          <w:iCs/>
          <w:position w:val="3"/>
        </w:rPr>
        <w:t>Privacy</w:t>
      </w:r>
      <w:r>
        <w:rPr>
          <w:rFonts w:ascii="Times New Roman" w:hAnsi="Times New Roman" w:eastAsia="Times New Roman" w:cs="Times New Roman"/>
          <w:sz w:val="16"/>
          <w:szCs w:val="16"/>
          <w:i/>
          <w:iCs/>
          <w:spacing w:val="38"/>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39"/>
          <w:position w:val="3"/>
        </w:rPr>
        <w:t xml:space="preserve"> </w:t>
      </w:r>
      <w:r>
        <w:rPr>
          <w:rFonts w:ascii="Times New Roman" w:hAnsi="Times New Roman" w:eastAsia="Times New Roman" w:cs="Times New Roman"/>
          <w:sz w:val="16"/>
          <w:szCs w:val="16"/>
          <w:i/>
          <w:iCs/>
          <w:position w:val="3"/>
        </w:rPr>
        <w:t>Transborder</w:t>
      </w:r>
    </w:p>
    <w:p>
      <w:pPr>
        <w:ind w:left="740"/>
        <w:spacing w:before="58" w:line="192" w:lineRule="auto"/>
        <w:rPr>
          <w:rFonts w:ascii="Times New Roman" w:hAnsi="Times New Roman" w:eastAsia="Times New Roman" w:cs="Times New Roman"/>
          <w:sz w:val="16"/>
          <w:szCs w:val="16"/>
        </w:rPr>
      </w:pPr>
      <w:r>
        <w:rPr>
          <w:rFonts w:ascii="Times New Roman" w:hAnsi="Times New Roman" w:eastAsia="Times New Roman" w:cs="Times New Roman"/>
          <w:sz w:val="16"/>
          <w:szCs w:val="16"/>
        </w:rPr>
        <w:t>Flows     of    Personal     Data     (2013):definition     (e),OECD(April.5,2021),htp:/www.oecd.org/sti/ieconomy/</w:t>
      </w:r>
    </w:p>
    <w:p>
      <w:pPr>
        <w:pStyle w:val="BodyText"/>
        <w:ind w:left="760"/>
        <w:spacing w:before="27" w:line="183" w:lineRule="auto"/>
        <w:rPr>
          <w:sz w:val="21"/>
          <w:szCs w:val="21"/>
        </w:rPr>
      </w:pPr>
      <w:r>
        <w:rPr>
          <w:rFonts w:ascii="Times New Roman" w:hAnsi="Times New Roman" w:eastAsia="Times New Roman" w:cs="Times New Roman"/>
          <w:sz w:val="21"/>
          <w:szCs w:val="21"/>
          <w:spacing w:val="-6"/>
          <w:w w:val="88"/>
        </w:rPr>
        <w:t>oecd_privacy_framework.pdf</w:t>
      </w:r>
      <w:r>
        <w:rPr>
          <w:sz w:val="21"/>
          <w:szCs w:val="21"/>
          <w:spacing w:val="-6"/>
          <w:w w:val="88"/>
        </w:rPr>
        <w:t>。</w:t>
      </w:r>
    </w:p>
    <w:p>
      <w:pPr>
        <w:spacing w:line="183" w:lineRule="auto"/>
        <w:sectPr>
          <w:pgSz w:w="9450" w:h="13340"/>
          <w:pgMar w:top="400" w:right="784" w:bottom="400" w:left="649" w:header="0" w:footer="0" w:gutter="0"/>
        </w:sectPr>
        <w:rPr>
          <w:sz w:val="21"/>
          <w:szCs w:val="21"/>
        </w:rPr>
      </w:pPr>
    </w:p>
    <w:p>
      <w:pPr>
        <w:pStyle w:val="BodyText"/>
        <w:ind w:left="3079"/>
        <w:spacing w:before="120" w:line="218" w:lineRule="auto"/>
        <w:rPr>
          <w:sz w:val="19"/>
          <w:szCs w:val="19"/>
        </w:rPr>
      </w:pPr>
      <w:r>
        <w:drawing>
          <wp:anchor distT="0" distB="0" distL="0" distR="0" simplePos="0" relativeHeight="253807616" behindDoc="0" locked="0" layoutInCell="0" allowOverlap="1">
            <wp:simplePos x="0" y="0"/>
            <wp:positionH relativeFrom="page">
              <wp:posOffset>438174</wp:posOffset>
            </wp:positionH>
            <wp:positionV relativeFrom="page">
              <wp:posOffset>6737376</wp:posOffset>
            </wp:positionV>
            <wp:extent cx="1276299" cy="6350"/>
            <wp:effectExtent l="0" t="0" r="0" b="0"/>
            <wp:wrapNone/>
            <wp:docPr id="490" name="IM 490"/>
            <wp:cNvGraphicFramePr/>
            <a:graphic>
              <a:graphicData uri="http://schemas.openxmlformats.org/drawingml/2006/picture">
                <pic:pic>
                  <pic:nvPicPr>
                    <pic:cNvPr id="490" name="IM 490"/>
                    <pic:cNvPicPr/>
                  </pic:nvPicPr>
                  <pic:blipFill>
                    <a:blip r:embed="rId269"/>
                    <a:stretch>
                      <a:fillRect/>
                    </a:stretch>
                  </pic:blipFill>
                  <pic:spPr>
                    <a:xfrm rot="0">
                      <a:off x="0" y="0"/>
                      <a:ext cx="1276299" cy="6350"/>
                    </a:xfrm>
                    <a:prstGeom prst="rect">
                      <a:avLst/>
                    </a:prstGeom>
                  </pic:spPr>
                </pic:pic>
              </a:graphicData>
            </a:graphic>
          </wp:anchor>
        </w:drawing>
      </w:r>
      <w:r>
        <w:rPr>
          <w:rFonts w:ascii="YouYuan" w:hAnsi="YouYuan" w:eastAsia="YouYuan" w:cs="YouYuan"/>
          <w:sz w:val="19"/>
          <w:szCs w:val="19"/>
          <w:spacing w:val="-7"/>
        </w:rPr>
        <w:t>第十四章</w:t>
      </w:r>
      <w:r>
        <w:rPr>
          <w:rFonts w:ascii="YouYuan" w:hAnsi="YouYuan" w:eastAsia="YouYuan" w:cs="YouYuan"/>
          <w:sz w:val="19"/>
          <w:szCs w:val="19"/>
          <w:spacing w:val="-7"/>
        </w:rPr>
        <w:t xml:space="preserve">  </w:t>
      </w:r>
      <w:r>
        <w:rPr>
          <w:rFonts w:ascii="YouYuan" w:hAnsi="YouYuan" w:eastAsia="YouYuan" w:cs="YouYuan"/>
          <w:sz w:val="19"/>
          <w:szCs w:val="19"/>
          <w:spacing w:val="-7"/>
        </w:rPr>
        <w:t>出海业务中如何跨境传输数据才不碰雷</w:t>
      </w:r>
      <w:r>
        <w:rPr>
          <w:rFonts w:ascii="YouYuan" w:hAnsi="YouYuan" w:eastAsia="YouYuan" w:cs="YouYuan"/>
          <w:sz w:val="19"/>
          <w:szCs w:val="19"/>
          <w:spacing w:val="-7"/>
        </w:rPr>
        <w:t xml:space="preserve">      </w:t>
      </w:r>
      <w:r>
        <w:rPr>
          <w:sz w:val="19"/>
          <w:szCs w:val="19"/>
          <w:spacing w:val="-7"/>
          <w:position w:val="-4"/>
        </w:rPr>
        <w:t>237</w:t>
      </w:r>
    </w:p>
    <w:p>
      <w:pPr>
        <w:spacing w:line="326" w:lineRule="auto"/>
        <w:rPr>
          <w:rFonts w:ascii="Arial"/>
          <w:sz w:val="21"/>
        </w:rPr>
      </w:pPr>
      <w:r/>
    </w:p>
    <w:p>
      <w:pPr>
        <w:spacing w:line="327" w:lineRule="auto"/>
        <w:rPr>
          <w:rFonts w:ascii="Arial"/>
          <w:sz w:val="21"/>
        </w:rPr>
      </w:pPr>
      <w:r/>
    </w:p>
    <w:p>
      <w:pPr>
        <w:pStyle w:val="BodyText"/>
        <w:spacing w:before="62" w:line="372" w:lineRule="exact"/>
        <w:rPr>
          <w:sz w:val="19"/>
          <w:szCs w:val="19"/>
        </w:rPr>
      </w:pPr>
      <w:r>
        <w:rPr>
          <w:sz w:val="19"/>
          <w:szCs w:val="19"/>
          <w:spacing w:val="15"/>
          <w:position w:val="14"/>
        </w:rPr>
        <w:t>写的第一章《监管跨境数据流——国内良好</w:t>
      </w:r>
      <w:r>
        <w:rPr>
          <w:sz w:val="19"/>
          <w:szCs w:val="19"/>
          <w:spacing w:val="14"/>
          <w:position w:val="14"/>
        </w:rPr>
        <w:t>做法》中总结的分类方法来叙述°,如图14-1</w:t>
      </w:r>
    </w:p>
    <w:p>
      <w:pPr>
        <w:pStyle w:val="BodyText"/>
        <w:spacing w:line="218" w:lineRule="auto"/>
        <w:rPr>
          <w:sz w:val="19"/>
          <w:szCs w:val="19"/>
        </w:rPr>
      </w:pPr>
      <w:r>
        <w:rPr>
          <w:sz w:val="19"/>
          <w:szCs w:val="19"/>
          <w:spacing w:val="7"/>
        </w:rPr>
        <w:t>所示，可分为如下几类。</w:t>
      </w:r>
    </w:p>
    <w:p>
      <w:pPr>
        <w:pStyle w:val="BodyText"/>
        <w:ind w:left="399"/>
        <w:spacing w:before="134" w:line="219" w:lineRule="auto"/>
        <w:rPr>
          <w:sz w:val="19"/>
          <w:szCs w:val="19"/>
        </w:rPr>
      </w:pPr>
      <w:r>
        <w:rPr>
          <w:sz w:val="19"/>
          <w:szCs w:val="19"/>
          <w:spacing w:val="15"/>
        </w:rPr>
        <w:t>1)无条件的流动机制：数据可自由跨境流动，无特殊要</w:t>
      </w:r>
      <w:r>
        <w:rPr>
          <w:sz w:val="19"/>
          <w:szCs w:val="19"/>
          <w:spacing w:val="14"/>
        </w:rPr>
        <w:t>求。</w:t>
      </w:r>
    </w:p>
    <w:p>
      <w:pPr>
        <w:pStyle w:val="BodyText"/>
        <w:ind w:left="399"/>
        <w:spacing w:before="115" w:line="371" w:lineRule="exact"/>
        <w:rPr>
          <w:sz w:val="19"/>
          <w:szCs w:val="19"/>
        </w:rPr>
      </w:pPr>
      <w:r>
        <w:rPr>
          <w:sz w:val="19"/>
          <w:szCs w:val="19"/>
          <w:spacing w:val="18"/>
          <w:position w:val="13"/>
        </w:rPr>
        <w:t>2)有条件的流动机制：当接收国或数据接收方满足某些条</w:t>
      </w:r>
      <w:r>
        <w:rPr>
          <w:sz w:val="19"/>
          <w:szCs w:val="19"/>
          <w:spacing w:val="17"/>
          <w:position w:val="13"/>
        </w:rPr>
        <w:t>件时，可以跨境传输至目</w:t>
      </w:r>
    </w:p>
    <w:p>
      <w:pPr>
        <w:pStyle w:val="BodyText"/>
        <w:spacing w:line="219" w:lineRule="auto"/>
        <w:rPr>
          <w:sz w:val="19"/>
          <w:szCs w:val="19"/>
        </w:rPr>
      </w:pPr>
      <w:r>
        <w:rPr>
          <w:sz w:val="19"/>
          <w:szCs w:val="19"/>
          <w:spacing w:val="13"/>
        </w:rPr>
        <w:t>的地国或目的地国内特定的接收方。此为当前各国个人数据保护法的普遍规</w:t>
      </w:r>
      <w:r>
        <w:rPr>
          <w:sz w:val="19"/>
          <w:szCs w:val="19"/>
          <w:spacing w:val="12"/>
        </w:rPr>
        <w:t>定。</w:t>
      </w:r>
    </w:p>
    <w:p>
      <w:pPr>
        <w:pStyle w:val="BodyText"/>
        <w:ind w:left="399"/>
        <w:spacing w:before="114" w:line="381" w:lineRule="exact"/>
        <w:rPr>
          <w:sz w:val="19"/>
          <w:szCs w:val="19"/>
        </w:rPr>
      </w:pPr>
      <w:r>
        <w:rPr>
          <w:sz w:val="19"/>
          <w:szCs w:val="19"/>
          <w:spacing w:val="18"/>
          <w:position w:val="14"/>
        </w:rPr>
        <w:t>3)本地存储要求：某些数据只要满足在境内存储副本的要求，即可以将数</w:t>
      </w:r>
      <w:r>
        <w:rPr>
          <w:sz w:val="19"/>
          <w:szCs w:val="19"/>
          <w:spacing w:val="17"/>
          <w:position w:val="14"/>
        </w:rPr>
        <w:t>据传输到</w:t>
      </w:r>
    </w:p>
    <w:p>
      <w:pPr>
        <w:pStyle w:val="BodyText"/>
        <w:spacing w:line="220" w:lineRule="auto"/>
        <w:rPr>
          <w:sz w:val="19"/>
          <w:szCs w:val="19"/>
        </w:rPr>
      </w:pPr>
      <w:r>
        <w:rPr>
          <w:sz w:val="19"/>
          <w:szCs w:val="19"/>
          <w:spacing w:val="5"/>
        </w:rPr>
        <w:t>境外。</w:t>
      </w:r>
    </w:p>
    <w:p>
      <w:pPr>
        <w:pStyle w:val="BodyText"/>
        <w:ind w:left="399"/>
        <w:spacing w:before="142" w:line="219" w:lineRule="auto"/>
        <w:rPr>
          <w:sz w:val="19"/>
          <w:szCs w:val="19"/>
        </w:rPr>
      </w:pPr>
      <w:r>
        <w:rPr>
          <w:sz w:val="19"/>
          <w:szCs w:val="19"/>
          <w:spacing w:val="16"/>
        </w:rPr>
        <w:t>4)本地处理要求：某些数据的主要处理行为必须在境内的数据中</w:t>
      </w:r>
      <w:r>
        <w:rPr>
          <w:sz w:val="19"/>
          <w:szCs w:val="19"/>
          <w:spacing w:val="15"/>
        </w:rPr>
        <w:t>心进行。</w:t>
      </w:r>
    </w:p>
    <w:p>
      <w:pPr>
        <w:pStyle w:val="BodyText"/>
        <w:ind w:left="399"/>
        <w:spacing w:before="115" w:line="390" w:lineRule="exact"/>
        <w:rPr>
          <w:sz w:val="19"/>
          <w:szCs w:val="19"/>
        </w:rPr>
      </w:pPr>
      <w:r>
        <w:rPr>
          <w:sz w:val="19"/>
          <w:szCs w:val="19"/>
          <w:spacing w:val="18"/>
          <w:position w:val="15"/>
        </w:rPr>
        <w:t>5)禁止数据传输：某些数据必须在境内存储、处理和访问，与本地处</w:t>
      </w:r>
      <w:r>
        <w:rPr>
          <w:sz w:val="19"/>
          <w:szCs w:val="19"/>
          <w:spacing w:val="17"/>
          <w:position w:val="15"/>
        </w:rPr>
        <w:t>理要求的差异</w:t>
      </w:r>
    </w:p>
    <w:p>
      <w:pPr>
        <w:pStyle w:val="BodyText"/>
        <w:spacing w:before="1" w:line="218" w:lineRule="auto"/>
        <w:rPr>
          <w:sz w:val="19"/>
          <w:szCs w:val="19"/>
        </w:rPr>
      </w:pPr>
      <w:r>
        <w:rPr>
          <w:sz w:val="19"/>
          <w:szCs w:val="19"/>
          <w:spacing w:val="10"/>
        </w:rPr>
        <w:t>是不允许将数据副本传输到境外。</w:t>
      </w:r>
    </w:p>
    <w:p>
      <w:pPr>
        <w:spacing w:line="344" w:lineRule="auto"/>
        <w:rPr>
          <w:rFonts w:ascii="Arial"/>
          <w:sz w:val="21"/>
        </w:rPr>
      </w:pPr>
      <w:r/>
    </w:p>
    <w:p>
      <w:pPr>
        <w:spacing w:line="345" w:lineRule="auto"/>
        <w:rPr>
          <w:rFonts w:ascii="Arial"/>
          <w:sz w:val="21"/>
        </w:rPr>
      </w:pPr>
      <w:r/>
    </w:p>
    <w:p>
      <w:pPr>
        <w:pStyle w:val="BodyText"/>
        <w:ind w:left="1950"/>
        <w:spacing w:before="62" w:line="231" w:lineRule="auto"/>
        <w:rPr>
          <w:rFonts w:ascii="SimHei" w:hAnsi="SimHei" w:eastAsia="SimHei" w:cs="SimHei"/>
          <w:sz w:val="19"/>
          <w:szCs w:val="19"/>
        </w:rPr>
      </w:pPr>
      <w:r>
        <w:drawing>
          <wp:anchor distT="0" distB="0" distL="0" distR="0" simplePos="0" relativeHeight="253806592" behindDoc="1" locked="0" layoutInCell="1" allowOverlap="1">
            <wp:simplePos x="0" y="0"/>
            <wp:positionH relativeFrom="column">
              <wp:posOffset>927056</wp:posOffset>
            </wp:positionH>
            <wp:positionV relativeFrom="paragraph">
              <wp:posOffset>-250778</wp:posOffset>
            </wp:positionV>
            <wp:extent cx="3213101" cy="1066748"/>
            <wp:effectExtent l="0" t="0" r="0" b="0"/>
            <wp:wrapNone/>
            <wp:docPr id="492" name="IM 492"/>
            <wp:cNvGraphicFramePr/>
            <a:graphic>
              <a:graphicData uri="http://schemas.openxmlformats.org/drawingml/2006/picture">
                <pic:pic>
                  <pic:nvPicPr>
                    <pic:cNvPr id="492" name="IM 492"/>
                    <pic:cNvPicPr/>
                  </pic:nvPicPr>
                  <pic:blipFill>
                    <a:blip r:embed="rId270"/>
                    <a:stretch>
                      <a:fillRect/>
                    </a:stretch>
                  </pic:blipFill>
                  <pic:spPr>
                    <a:xfrm rot="0">
                      <a:off x="0" y="0"/>
                      <a:ext cx="3213101" cy="1066748"/>
                    </a:xfrm>
                    <a:prstGeom prst="rect">
                      <a:avLst/>
                    </a:prstGeom>
                  </pic:spPr>
                </pic:pic>
              </a:graphicData>
            </a:graphic>
          </wp:anchor>
        </w:drawing>
      </w:r>
      <w:r>
        <w:rPr>
          <w:sz w:val="19"/>
          <w:szCs w:val="19"/>
          <w:spacing w:val="-21"/>
        </w:rPr>
        <w:t>无限制</w:t>
      </w:r>
      <w:r>
        <w:rPr>
          <w:sz w:val="19"/>
          <w:szCs w:val="19"/>
          <w:spacing w:val="7"/>
        </w:rPr>
        <w:t xml:space="preserve">      </w:t>
      </w:r>
      <w:r>
        <w:rPr>
          <w:sz w:val="19"/>
          <w:szCs w:val="19"/>
          <w:spacing w:val="-21"/>
        </w:rPr>
        <w:t>本地存储       </w:t>
      </w:r>
      <w:r>
        <w:rPr>
          <w:rFonts w:ascii="SimHei" w:hAnsi="SimHei" w:eastAsia="SimHei" w:cs="SimHei"/>
          <w:sz w:val="19"/>
          <w:szCs w:val="19"/>
          <w:color w:val="FFFFFF"/>
          <w:spacing w:val="-21"/>
        </w:rPr>
        <w:t>本地处理</w:t>
      </w:r>
      <w:r>
        <w:rPr>
          <w:rFonts w:ascii="SimHei" w:hAnsi="SimHei" w:eastAsia="SimHei" w:cs="SimHei"/>
          <w:sz w:val="19"/>
          <w:szCs w:val="19"/>
          <w:color w:val="FFFFFF"/>
          <w:spacing w:val="-21"/>
        </w:rPr>
        <w:t xml:space="preserve">       </w:t>
      </w:r>
      <w:r>
        <w:rPr>
          <w:rFonts w:ascii="SimHei" w:hAnsi="SimHei" w:eastAsia="SimHei" w:cs="SimHei"/>
          <w:sz w:val="19"/>
          <w:szCs w:val="19"/>
          <w:color w:val="FFFFFF"/>
          <w:spacing w:val="-21"/>
        </w:rPr>
        <w:t>禁止转移</w:t>
      </w:r>
    </w:p>
    <w:p>
      <w:pPr>
        <w:spacing w:line="332" w:lineRule="auto"/>
        <w:rPr>
          <w:rFonts w:ascii="Arial"/>
          <w:sz w:val="21"/>
        </w:rPr>
      </w:pPr>
      <w:r/>
    </w:p>
    <w:p>
      <w:pPr>
        <w:spacing w:line="333" w:lineRule="auto"/>
        <w:rPr>
          <w:rFonts w:ascii="Arial"/>
          <w:sz w:val="21"/>
        </w:rPr>
      </w:pPr>
      <w:r/>
    </w:p>
    <w:p>
      <w:pPr>
        <w:pStyle w:val="BodyText"/>
        <w:ind w:left="3309"/>
        <w:spacing w:before="63" w:line="229" w:lineRule="auto"/>
        <w:rPr>
          <w:sz w:val="19"/>
          <w:szCs w:val="19"/>
        </w:rPr>
      </w:pPr>
      <w:r>
        <w:rPr>
          <w:sz w:val="19"/>
          <w:szCs w:val="19"/>
          <w:spacing w:val="-22"/>
        </w:rPr>
        <w:t>若条件满足           有条件的流动机制</w:t>
      </w:r>
    </w:p>
    <w:p>
      <w:pPr>
        <w:pStyle w:val="BodyText"/>
        <w:ind w:left="2599"/>
        <w:spacing w:before="214" w:line="219" w:lineRule="auto"/>
        <w:rPr>
          <w:sz w:val="19"/>
          <w:szCs w:val="19"/>
        </w:rPr>
      </w:pPr>
      <w:r>
        <w:rPr>
          <w:sz w:val="19"/>
          <w:szCs w:val="19"/>
          <w:spacing w:val="-5"/>
        </w:rPr>
        <w:t>图14-1  跨境数据流动的不同机制</w:t>
      </w:r>
    </w:p>
    <w:p>
      <w:pPr>
        <w:spacing w:line="289" w:lineRule="auto"/>
        <w:rPr>
          <w:rFonts w:ascii="Arial"/>
          <w:sz w:val="21"/>
        </w:rPr>
      </w:pPr>
      <w:r/>
    </w:p>
    <w:p>
      <w:pPr>
        <w:pStyle w:val="BodyText"/>
        <w:ind w:firstLine="479"/>
        <w:spacing w:before="62" w:line="355" w:lineRule="auto"/>
        <w:jc w:val="both"/>
        <w:rPr>
          <w:sz w:val="19"/>
          <w:szCs w:val="19"/>
        </w:rPr>
      </w:pPr>
      <w:r>
        <w:rPr>
          <w:sz w:val="19"/>
          <w:szCs w:val="19"/>
          <w:spacing w:val="14"/>
        </w:rPr>
        <w:t>上述分类对于研究数据流动的限制程度，以及相应的动因和造成的后果是有</w:t>
      </w:r>
      <w:r>
        <w:rPr>
          <w:sz w:val="19"/>
          <w:szCs w:val="19"/>
          <w:spacing w:val="13"/>
        </w:rPr>
        <w:t>意义的。</w:t>
      </w:r>
      <w:r>
        <w:rPr>
          <w:sz w:val="19"/>
          <w:szCs w:val="19"/>
        </w:rPr>
        <w:t xml:space="preserve"> </w:t>
      </w:r>
      <w:r>
        <w:rPr>
          <w:sz w:val="19"/>
          <w:szCs w:val="19"/>
          <w:spacing w:val="18"/>
        </w:rPr>
        <w:t>然而，从企业出海业务合规实践而言，可能会使合规落地规划更为复杂。因</w:t>
      </w:r>
      <w:r>
        <w:rPr>
          <w:sz w:val="19"/>
          <w:szCs w:val="19"/>
          <w:spacing w:val="17"/>
        </w:rPr>
        <w:t>为在不同限</w:t>
      </w:r>
      <w:r>
        <w:rPr>
          <w:sz w:val="19"/>
          <w:szCs w:val="19"/>
        </w:rPr>
        <w:t xml:space="preserve">  </w:t>
      </w:r>
      <w:r>
        <w:rPr>
          <w:sz w:val="19"/>
          <w:szCs w:val="19"/>
          <w:spacing w:val="18"/>
        </w:rPr>
        <w:t>制机制下，企业跨境传输的合规机制存在重叠与差异，如表14-2所示。在本地处</w:t>
      </w:r>
      <w:r>
        <w:rPr>
          <w:sz w:val="19"/>
          <w:szCs w:val="19"/>
          <w:spacing w:val="17"/>
        </w:rPr>
        <w:t>理要求</w:t>
      </w:r>
      <w:r>
        <w:rPr>
          <w:sz w:val="19"/>
          <w:szCs w:val="19"/>
        </w:rPr>
        <w:t xml:space="preserve">  </w:t>
      </w:r>
      <w:r>
        <w:rPr>
          <w:sz w:val="19"/>
          <w:szCs w:val="19"/>
          <w:spacing w:val="14"/>
        </w:rPr>
        <w:t>与禁止数据传输两种模式下，第一步合规机</w:t>
      </w:r>
      <w:r>
        <w:rPr>
          <w:sz w:val="19"/>
          <w:szCs w:val="19"/>
          <w:spacing w:val="13"/>
        </w:rPr>
        <w:t>制是相同的，即在目标市场国设立数据中心， </w:t>
      </w:r>
      <w:r>
        <w:rPr>
          <w:sz w:val="19"/>
          <w:szCs w:val="19"/>
          <w:spacing w:val="19"/>
        </w:rPr>
        <w:t>而第二步是有差异的，即在禁止数据传输机制下禁止建立与境</w:t>
      </w:r>
      <w:r>
        <w:rPr>
          <w:sz w:val="19"/>
          <w:szCs w:val="19"/>
          <w:spacing w:val="18"/>
        </w:rPr>
        <w:t>外数据中心的传输通道， </w:t>
      </w:r>
      <w:r>
        <w:rPr>
          <w:sz w:val="19"/>
          <w:szCs w:val="19"/>
          <w:spacing w:val="18"/>
        </w:rPr>
        <w:t>而在本地处理要求机制下进一步判断境内数据中心与其他哪个国家的数据中</w:t>
      </w:r>
      <w:r>
        <w:rPr>
          <w:sz w:val="19"/>
          <w:szCs w:val="19"/>
          <w:spacing w:val="17"/>
        </w:rPr>
        <w:t>心可建立传</w:t>
      </w:r>
    </w:p>
    <w:p>
      <w:pPr>
        <w:pStyle w:val="BodyText"/>
        <w:spacing w:before="1" w:line="219" w:lineRule="auto"/>
        <w:rPr>
          <w:sz w:val="19"/>
          <w:szCs w:val="19"/>
        </w:rPr>
      </w:pPr>
      <w:r>
        <w:rPr>
          <w:sz w:val="19"/>
          <w:szCs w:val="19"/>
          <w:spacing w:val="6"/>
        </w:rPr>
        <w:t>输通道。</w:t>
      </w:r>
    </w:p>
    <w:p>
      <w:pPr>
        <w:spacing w:line="285" w:lineRule="auto"/>
        <w:rPr>
          <w:rFonts w:ascii="Arial"/>
          <w:sz w:val="21"/>
        </w:rPr>
      </w:pPr>
      <w:r/>
    </w:p>
    <w:p>
      <w:pPr>
        <w:spacing w:line="285" w:lineRule="auto"/>
        <w:rPr>
          <w:rFonts w:ascii="Arial"/>
          <w:sz w:val="21"/>
        </w:rPr>
      </w:pPr>
      <w:r/>
    </w:p>
    <w:p>
      <w:pPr>
        <w:pStyle w:val="BodyText"/>
        <w:ind w:left="728" w:right="57" w:hanging="329"/>
        <w:spacing w:before="62" w:line="231" w:lineRule="auto"/>
        <w:rPr>
          <w:sz w:val="19"/>
          <w:szCs w:val="19"/>
        </w:rPr>
      </w:pPr>
      <w:r>
        <w:rPr>
          <w:sz w:val="19"/>
          <w:szCs w:val="19"/>
          <w:spacing w:val="-23"/>
        </w:rPr>
        <w:t>⊙</w:t>
      </w:r>
      <w:r>
        <w:rPr>
          <w:sz w:val="19"/>
          <w:szCs w:val="19"/>
          <w:spacing w:val="51"/>
        </w:rPr>
        <w:t xml:space="preserve"> </w:t>
      </w:r>
      <w:r>
        <w:rPr>
          <w:sz w:val="19"/>
          <w:szCs w:val="19"/>
          <w:spacing w:val="-23"/>
        </w:rPr>
        <w:t>对外经济贸易大学金融科技实验室：《前沿译文|探索数据流动的国际管治——塑造未来贸易与国际</w:t>
      </w:r>
      <w:r>
        <w:rPr>
          <w:sz w:val="19"/>
          <w:szCs w:val="19"/>
        </w:rPr>
        <w:t xml:space="preserve"> </w:t>
      </w:r>
      <w:r>
        <w:rPr>
          <w:sz w:val="19"/>
          <w:szCs w:val="19"/>
          <w:spacing w:val="-9"/>
        </w:rPr>
        <w:t>经济》,载自微信公众号“数字经济与社会”,20</w:t>
      </w:r>
      <w:r>
        <w:rPr>
          <w:sz w:val="19"/>
          <w:szCs w:val="19"/>
          <w:spacing w:val="-10"/>
        </w:rPr>
        <w:t>21年4月5日，见</w:t>
      </w:r>
      <w:hyperlink w:history="true" r:id="rId271">
        <w:r>
          <w:rPr>
            <w:rFonts w:ascii="Times New Roman" w:hAnsi="Times New Roman" w:eastAsia="Times New Roman" w:cs="Times New Roman"/>
            <w:sz w:val="19"/>
            <w:szCs w:val="19"/>
            <w:spacing w:val="-10"/>
          </w:rPr>
          <w:t>http://mp.weixin.qq.com/s?</w:t>
        </w:r>
      </w:hyperlink>
      <w:r>
        <w:rPr>
          <w:rFonts w:ascii="Times New Roman" w:hAnsi="Times New Roman" w:eastAsia="Times New Roman" w:cs="Times New Roman"/>
          <w:sz w:val="19"/>
          <w:szCs w:val="19"/>
          <w:spacing w:val="-10"/>
        </w:rPr>
        <w:t>_biz=</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8"/>
          <w:w w:val="97"/>
        </w:rPr>
        <w:t>MzUyNTcyMD14NQ=&amp;mid=2247486614&amp;idx=1&amp;sn=458ae649986f04ee0deld6837d6b9b54&amp;chks</w:t>
      </w:r>
      <w:r>
        <w:rPr>
          <w:rFonts w:ascii="Times New Roman" w:hAnsi="Times New Roman" w:eastAsia="Times New Roman" w:cs="Times New Roman"/>
          <w:sz w:val="19"/>
          <w:szCs w:val="19"/>
          <w:spacing w:val="-9"/>
          <w:w w:val="97"/>
        </w:rPr>
        <w:t>m=fa</w:t>
      </w:r>
      <w:r>
        <w:rPr>
          <w:rFonts w:ascii="Times New Roman" w:hAnsi="Times New Roman" w:eastAsia="Times New Roman" w:cs="Times New Roman"/>
          <w:sz w:val="19"/>
          <w:szCs w:val="19"/>
        </w:rPr>
        <w:t xml:space="preserve"> </w:t>
      </w:r>
      <w:r>
        <w:rPr>
          <w:sz w:val="19"/>
          <w:szCs w:val="19"/>
          <w:spacing w:val="-13"/>
        </w:rPr>
        <w:t>188324cd6f0a3223cfdd0730f</w:t>
      </w:r>
      <w:r>
        <w:rPr>
          <w:sz w:val="19"/>
          <w:szCs w:val="19"/>
          <w:spacing w:val="-14"/>
        </w:rPr>
        <w:t>06f9222bd178bb033de448f17484e0a7840beeba325e59f51&amp;mpshare=1&amp;scen</w:t>
      </w:r>
      <w:r>
        <w:rPr>
          <w:sz w:val="19"/>
          <w:szCs w:val="19"/>
        </w:rPr>
        <w:t xml:space="preserve"> </w:t>
      </w:r>
      <w:r>
        <w:rPr>
          <w:rFonts w:ascii="Times New Roman" w:hAnsi="Times New Roman" w:eastAsia="Times New Roman" w:cs="Times New Roman"/>
          <w:sz w:val="19"/>
          <w:szCs w:val="19"/>
          <w:spacing w:val="-9"/>
        </w:rPr>
        <w:t>e=1&amp;srcid=&amp;sharer_sharetime=1580738000476&amp;sha</w:t>
      </w:r>
      <w:r>
        <w:rPr>
          <w:rFonts w:ascii="Times New Roman" w:hAnsi="Times New Roman" w:eastAsia="Times New Roman" w:cs="Times New Roman"/>
          <w:sz w:val="19"/>
          <w:szCs w:val="19"/>
          <w:spacing w:val="-10"/>
        </w:rPr>
        <w:t>rer_shareid=2edc3e5bbffld8dda3d4516222292a6c%</w:t>
      </w:r>
      <w:r>
        <w:rPr>
          <w:rFonts w:ascii="Times New Roman" w:hAnsi="Times New Roman" w:eastAsia="Times New Roman" w:cs="Times New Roman"/>
          <w:sz w:val="19"/>
          <w:szCs w:val="19"/>
        </w:rPr>
        <w:t xml:space="preserve"> </w:t>
      </w:r>
      <w:r>
        <w:rPr>
          <w:sz w:val="19"/>
          <w:szCs w:val="19"/>
          <w:spacing w:val="-10"/>
        </w:rPr>
        <w:t>23rd。</w:t>
      </w:r>
    </w:p>
    <w:p>
      <w:pPr>
        <w:spacing w:line="231" w:lineRule="auto"/>
        <w:sectPr>
          <w:pgSz w:w="9450" w:h="13320"/>
          <w:pgMar w:top="400" w:right="734" w:bottom="400" w:left="690" w:header="0" w:footer="0" w:gutter="0"/>
        </w:sectPr>
        <w:rPr>
          <w:sz w:val="19"/>
          <w:szCs w:val="19"/>
        </w:rPr>
      </w:pPr>
    </w:p>
    <w:p>
      <w:pPr>
        <w:pStyle w:val="BodyText"/>
        <w:ind w:left="105"/>
        <w:spacing w:before="127" w:line="213" w:lineRule="auto"/>
        <w:rPr>
          <w:rFonts w:ascii="SimHei" w:hAnsi="SimHei" w:eastAsia="SimHei" w:cs="SimHei"/>
          <w:sz w:val="21"/>
          <w:szCs w:val="21"/>
        </w:rPr>
      </w:pPr>
      <w:bookmarkStart w:name="bookmark47" w:id="46"/>
      <w:bookmarkEnd w:id="46"/>
      <w:r>
        <w:rPr>
          <w:sz w:val="15"/>
          <w:szCs w:val="15"/>
          <w:spacing w:val="-22"/>
          <w:position w:val="-2"/>
        </w:rPr>
        <w:t>238</w:t>
      </w:r>
      <w:r>
        <w:rPr>
          <w:sz w:val="15"/>
          <w:szCs w:val="15"/>
          <w:spacing w:val="8"/>
          <w:position w:val="-2"/>
        </w:rPr>
        <w:t xml:space="preserve">        </w:t>
      </w:r>
      <w:r>
        <w:rPr>
          <w:rFonts w:ascii="SimHei" w:hAnsi="SimHei" w:eastAsia="SimHei" w:cs="SimHei"/>
          <w:sz w:val="21"/>
          <w:szCs w:val="21"/>
          <w:spacing w:val="-22"/>
        </w:rPr>
        <w:t>高阶篇</w:t>
      </w:r>
      <w:r>
        <w:rPr>
          <w:rFonts w:ascii="SimHei" w:hAnsi="SimHei" w:eastAsia="SimHei" w:cs="SimHei"/>
          <w:sz w:val="21"/>
          <w:szCs w:val="21"/>
          <w:spacing w:val="-22"/>
        </w:rPr>
        <w:t xml:space="preserve"> </w:t>
      </w:r>
      <w:r>
        <w:rPr>
          <w:rFonts w:ascii="SimHei" w:hAnsi="SimHei" w:eastAsia="SimHei" w:cs="SimHei"/>
          <w:sz w:val="21"/>
          <w:szCs w:val="21"/>
          <w:spacing w:val="-22"/>
        </w:rPr>
        <w:t>见招拆招，小白化身数据合规专家应对高难场景</w:t>
      </w:r>
    </w:p>
    <w:p>
      <w:pPr>
        <w:spacing w:line="352" w:lineRule="auto"/>
        <w:rPr>
          <w:rFonts w:ascii="Arial"/>
          <w:sz w:val="21"/>
        </w:rPr>
      </w:pPr>
      <w:r/>
    </w:p>
    <w:p>
      <w:pPr>
        <w:spacing w:line="353" w:lineRule="auto"/>
        <w:rPr>
          <w:rFonts w:ascii="Arial"/>
          <w:sz w:val="21"/>
        </w:rPr>
      </w:pPr>
      <w:r/>
    </w:p>
    <w:p>
      <w:pPr>
        <w:pStyle w:val="BodyText"/>
        <w:ind w:left="1417"/>
        <w:spacing w:before="62" w:line="219" w:lineRule="auto"/>
        <w:rPr>
          <w:sz w:val="19"/>
          <w:szCs w:val="19"/>
        </w:rPr>
      </w:pPr>
      <w:r>
        <w:rPr>
          <w:sz w:val="19"/>
          <w:szCs w:val="19"/>
          <w:b/>
          <w:bCs/>
          <w:spacing w:val="-2"/>
        </w:rPr>
        <w:t>表14-2数据跨境流动机制下的数据本地化要求</w:t>
      </w:r>
      <w:r>
        <w:rPr>
          <w:sz w:val="19"/>
          <w:szCs w:val="19"/>
          <w:b/>
          <w:bCs/>
          <w:spacing w:val="-3"/>
        </w:rPr>
        <w:t>与跨境传输的对比</w:t>
      </w:r>
    </w:p>
    <w:p>
      <w:pPr>
        <w:spacing w:line="15" w:lineRule="exact"/>
        <w:rPr/>
      </w:pPr>
      <w:r/>
    </w:p>
    <w:tbl>
      <w:tblPr>
        <w:tblStyle w:val="TableNormal"/>
        <w:tblW w:w="7950" w:type="dxa"/>
        <w:tblInd w:w="134"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570"/>
        <w:gridCol w:w="1420"/>
        <w:gridCol w:w="1420"/>
        <w:gridCol w:w="1180"/>
        <w:gridCol w:w="1170"/>
        <w:gridCol w:w="1190"/>
      </w:tblGrid>
      <w:tr>
        <w:trPr>
          <w:trHeight w:val="262" w:hRule="atLeast"/>
        </w:trPr>
        <w:tc>
          <w:tcPr>
            <w:tcW w:w="1570" w:type="dxa"/>
            <w:vAlign w:val="top"/>
            <w:tcBorders>
              <w:left w:val="nil"/>
            </w:tcBorders>
          </w:tcPr>
          <w:p>
            <w:pPr>
              <w:pStyle w:val="TableText"/>
              <w:ind w:left="132"/>
              <w:spacing w:before="48" w:line="219" w:lineRule="auto"/>
              <w:rPr/>
            </w:pPr>
            <w:r>
              <w:rPr>
                <w:b/>
                <w:bCs/>
                <w:spacing w:val="-3"/>
              </w:rPr>
              <w:t>数据跨境流动机制</w:t>
            </w:r>
          </w:p>
        </w:tc>
        <w:tc>
          <w:tcPr>
            <w:tcW w:w="1420" w:type="dxa"/>
            <w:vAlign w:val="top"/>
          </w:tcPr>
          <w:p>
            <w:pPr>
              <w:pStyle w:val="TableText"/>
              <w:ind w:left="67"/>
              <w:spacing w:before="48" w:line="219" w:lineRule="auto"/>
              <w:rPr/>
            </w:pPr>
            <w:r>
              <w:rPr>
                <w:b/>
                <w:bCs/>
                <w:spacing w:val="-3"/>
              </w:rPr>
              <w:t>无条件的流动机制</w:t>
            </w:r>
          </w:p>
        </w:tc>
        <w:tc>
          <w:tcPr>
            <w:tcW w:w="1420" w:type="dxa"/>
            <w:vAlign w:val="top"/>
          </w:tcPr>
          <w:p>
            <w:pPr>
              <w:pStyle w:val="TableText"/>
              <w:ind w:left="67"/>
              <w:spacing w:before="48" w:line="219" w:lineRule="auto"/>
              <w:rPr/>
            </w:pPr>
            <w:r>
              <w:rPr>
                <w:b/>
                <w:bCs/>
                <w:spacing w:val="-3"/>
              </w:rPr>
              <w:t>有条件的流动机制</w:t>
            </w:r>
          </w:p>
        </w:tc>
        <w:tc>
          <w:tcPr>
            <w:tcW w:w="1180" w:type="dxa"/>
            <w:vAlign w:val="top"/>
          </w:tcPr>
          <w:p>
            <w:pPr>
              <w:pStyle w:val="TableText"/>
              <w:ind w:left="107"/>
              <w:spacing w:before="48" w:line="219" w:lineRule="auto"/>
              <w:rPr/>
            </w:pPr>
            <w:r>
              <w:rPr>
                <w:b/>
                <w:bCs/>
                <w:spacing w:val="-3"/>
              </w:rPr>
              <w:t>本地存储要求</w:t>
            </w:r>
          </w:p>
        </w:tc>
        <w:tc>
          <w:tcPr>
            <w:tcW w:w="1170" w:type="dxa"/>
            <w:vAlign w:val="top"/>
          </w:tcPr>
          <w:p>
            <w:pPr>
              <w:pStyle w:val="TableText"/>
              <w:ind w:left="97"/>
              <w:spacing w:before="48" w:line="219" w:lineRule="auto"/>
              <w:rPr/>
            </w:pPr>
            <w:r>
              <w:rPr>
                <w:b/>
                <w:bCs/>
                <w:spacing w:val="-3"/>
              </w:rPr>
              <w:t>本地处理要求</w:t>
            </w:r>
          </w:p>
        </w:tc>
        <w:tc>
          <w:tcPr>
            <w:tcW w:w="1190" w:type="dxa"/>
            <w:vAlign w:val="top"/>
            <w:tcBorders>
              <w:right w:val="nil"/>
            </w:tcBorders>
          </w:tcPr>
          <w:p>
            <w:pPr>
              <w:pStyle w:val="TableText"/>
              <w:ind w:left="107"/>
              <w:spacing w:before="48" w:line="219" w:lineRule="auto"/>
              <w:rPr/>
            </w:pPr>
            <w:r>
              <w:rPr>
                <w:b/>
                <w:bCs/>
                <w:spacing w:val="-3"/>
              </w:rPr>
              <w:t>禁止数据传输</w:t>
            </w:r>
          </w:p>
        </w:tc>
      </w:tr>
      <w:tr>
        <w:trPr>
          <w:trHeight w:val="495" w:hRule="atLeast"/>
        </w:trPr>
        <w:tc>
          <w:tcPr>
            <w:tcW w:w="1570" w:type="dxa"/>
            <w:vAlign w:val="top"/>
            <w:tcBorders>
              <w:left w:val="nil"/>
            </w:tcBorders>
          </w:tcPr>
          <w:p>
            <w:pPr>
              <w:pStyle w:val="TableText"/>
              <w:ind w:left="49" w:right="33" w:firstLine="180"/>
              <w:spacing w:before="69"/>
              <w:rPr/>
            </w:pPr>
            <w:r>
              <w:rPr>
                <w:spacing w:val="2"/>
              </w:rPr>
              <w:t>是否要求建立境内</w:t>
            </w:r>
            <w:r>
              <w:rPr>
                <w:spacing w:val="4"/>
              </w:rPr>
              <w:t xml:space="preserve"> </w:t>
            </w:r>
            <w:r>
              <w:rPr>
                <w:spacing w:val="-2"/>
              </w:rPr>
              <w:t>数据中心</w:t>
            </w:r>
          </w:p>
        </w:tc>
        <w:tc>
          <w:tcPr>
            <w:tcW w:w="1420" w:type="dxa"/>
            <w:vAlign w:val="top"/>
          </w:tcPr>
          <w:p>
            <w:pPr>
              <w:pStyle w:val="TableText"/>
              <w:ind w:left="655"/>
              <w:spacing w:before="215" w:line="121" w:lineRule="exact"/>
              <w:rPr>
                <w:sz w:val="9"/>
                <w:szCs w:val="9"/>
              </w:rPr>
            </w:pPr>
            <w:r>
              <w:rPr>
                <w:sz w:val="9"/>
                <w:szCs w:val="9"/>
              </w:rPr>
              <w:t>×</w:t>
            </w:r>
          </w:p>
        </w:tc>
        <w:tc>
          <w:tcPr>
            <w:tcW w:w="1420" w:type="dxa"/>
            <w:vAlign w:val="top"/>
          </w:tcPr>
          <w:p>
            <w:pPr>
              <w:pStyle w:val="TableText"/>
              <w:ind w:left="664"/>
              <w:spacing w:before="211" w:line="182" w:lineRule="auto"/>
              <w:rPr/>
            </w:pPr>
            <w:r>
              <w:rPr/>
              <w:t>X</w:t>
            </w:r>
          </w:p>
        </w:tc>
        <w:tc>
          <w:tcPr>
            <w:tcW w:w="1180" w:type="dxa"/>
            <w:vAlign w:val="top"/>
          </w:tcPr>
          <w:p>
            <w:pPr>
              <w:pStyle w:val="TableText"/>
              <w:ind w:left="505"/>
              <w:spacing w:before="185" w:line="238" w:lineRule="auto"/>
              <w:rPr/>
            </w:pPr>
            <w:r>
              <w:rPr/>
              <w:t>√</w:t>
            </w:r>
          </w:p>
        </w:tc>
        <w:tc>
          <w:tcPr>
            <w:tcW w:w="1170" w:type="dxa"/>
            <w:vAlign w:val="top"/>
          </w:tcPr>
          <w:p>
            <w:pPr>
              <w:pStyle w:val="TableText"/>
              <w:ind w:left="495"/>
              <w:spacing w:before="185" w:line="238" w:lineRule="auto"/>
              <w:rPr/>
            </w:pPr>
            <w:r>
              <w:rPr/>
              <w:t>√</w:t>
            </w:r>
          </w:p>
        </w:tc>
        <w:tc>
          <w:tcPr>
            <w:tcW w:w="1190" w:type="dxa"/>
            <w:vAlign w:val="top"/>
            <w:tcBorders>
              <w:right w:val="nil"/>
            </w:tcBorders>
          </w:tcPr>
          <w:p>
            <w:pPr>
              <w:pStyle w:val="TableText"/>
              <w:ind w:left="504"/>
              <w:spacing w:before="185" w:line="238" w:lineRule="auto"/>
              <w:rPr/>
            </w:pPr>
            <w:r>
              <w:rPr/>
              <w:t>√</w:t>
            </w:r>
          </w:p>
        </w:tc>
      </w:tr>
      <w:tr>
        <w:trPr>
          <w:trHeight w:val="262" w:hRule="atLeast"/>
        </w:trPr>
        <w:tc>
          <w:tcPr>
            <w:tcW w:w="1570" w:type="dxa"/>
            <w:vAlign w:val="top"/>
            <w:tcBorders>
              <w:left w:val="nil"/>
            </w:tcBorders>
          </w:tcPr>
          <w:p>
            <w:pPr>
              <w:pStyle w:val="TableText"/>
              <w:ind w:left="230"/>
              <w:spacing w:before="53" w:line="219" w:lineRule="auto"/>
              <w:rPr/>
            </w:pPr>
            <w:r>
              <w:rPr>
                <w:spacing w:val="-1"/>
              </w:rPr>
              <w:t>是否允许跨境传输</w:t>
            </w:r>
          </w:p>
        </w:tc>
        <w:tc>
          <w:tcPr>
            <w:tcW w:w="1420" w:type="dxa"/>
            <w:vAlign w:val="top"/>
          </w:tcPr>
          <w:p>
            <w:pPr>
              <w:pStyle w:val="TableText"/>
              <w:ind w:left="625"/>
              <w:spacing w:before="70" w:line="209" w:lineRule="auto"/>
              <w:rPr/>
            </w:pPr>
            <w:r>
              <w:rPr/>
              <w:t>√</w:t>
            </w:r>
          </w:p>
        </w:tc>
        <w:tc>
          <w:tcPr>
            <w:tcW w:w="1420" w:type="dxa"/>
            <w:vAlign w:val="top"/>
          </w:tcPr>
          <w:p>
            <w:pPr>
              <w:pStyle w:val="TableText"/>
              <w:ind w:left="625"/>
              <w:spacing w:before="70" w:line="209" w:lineRule="auto"/>
              <w:rPr/>
            </w:pPr>
            <w:r>
              <w:rPr/>
              <w:t>√</w:t>
            </w:r>
          </w:p>
        </w:tc>
        <w:tc>
          <w:tcPr>
            <w:tcW w:w="1180" w:type="dxa"/>
            <w:vAlign w:val="top"/>
          </w:tcPr>
          <w:p>
            <w:pPr>
              <w:pStyle w:val="TableText"/>
              <w:ind w:left="505"/>
              <w:spacing w:before="70" w:line="209" w:lineRule="auto"/>
              <w:rPr/>
            </w:pPr>
            <w:r>
              <w:rPr/>
              <w:t>√</w:t>
            </w:r>
          </w:p>
        </w:tc>
        <w:tc>
          <w:tcPr>
            <w:tcW w:w="1170" w:type="dxa"/>
            <w:vAlign w:val="top"/>
          </w:tcPr>
          <w:p>
            <w:pPr>
              <w:pStyle w:val="TableText"/>
              <w:ind w:left="495"/>
              <w:spacing w:before="70" w:line="209" w:lineRule="auto"/>
              <w:rPr/>
            </w:pPr>
            <w:r>
              <w:rPr/>
              <w:t>√</w:t>
            </w:r>
          </w:p>
        </w:tc>
        <w:tc>
          <w:tcPr>
            <w:tcW w:w="1190" w:type="dxa"/>
            <w:vAlign w:val="top"/>
            <w:tcBorders>
              <w:right w:val="nil"/>
            </w:tcBorders>
          </w:tcPr>
          <w:p>
            <w:pPr>
              <w:pStyle w:val="TableText"/>
              <w:ind w:left="545"/>
              <w:spacing w:before="100" w:line="121" w:lineRule="exact"/>
              <w:rPr>
                <w:sz w:val="9"/>
                <w:szCs w:val="9"/>
              </w:rPr>
            </w:pPr>
            <w:r>
              <w:rPr>
                <w:sz w:val="9"/>
                <w:szCs w:val="9"/>
              </w:rPr>
              <w:t>×</w:t>
            </w:r>
          </w:p>
        </w:tc>
      </w:tr>
    </w:tbl>
    <w:p>
      <w:pPr>
        <w:spacing w:line="242" w:lineRule="auto"/>
        <w:rPr>
          <w:rFonts w:ascii="Arial"/>
          <w:sz w:val="21"/>
        </w:rPr>
      </w:pPr>
      <w:r/>
    </w:p>
    <w:p>
      <w:pPr>
        <w:pStyle w:val="BodyText"/>
        <w:ind w:left="105" w:right="39" w:firstLine="439"/>
        <w:spacing w:before="68" w:line="268" w:lineRule="auto"/>
        <w:rPr>
          <w:sz w:val="21"/>
          <w:szCs w:val="21"/>
        </w:rPr>
      </w:pPr>
      <w:r>
        <w:rPr>
          <w:sz w:val="21"/>
          <w:szCs w:val="21"/>
          <w:spacing w:val="-1"/>
        </w:rPr>
        <w:t>所以，从实操层面，本书将数据本地化与跨境传</w:t>
      </w:r>
      <w:r>
        <w:rPr>
          <w:sz w:val="21"/>
          <w:szCs w:val="21"/>
          <w:spacing w:val="-2"/>
        </w:rPr>
        <w:t>输拆为两个合规排查步骤，先确认</w:t>
      </w:r>
      <w:r>
        <w:rPr>
          <w:sz w:val="21"/>
          <w:szCs w:val="21"/>
        </w:rPr>
        <w:t xml:space="preserve"> </w:t>
      </w:r>
      <w:r>
        <w:rPr>
          <w:sz w:val="21"/>
          <w:szCs w:val="21"/>
          <w:spacing w:val="-7"/>
        </w:rPr>
        <w:t>是否需要在境内建立数据中心，再判断是否可以将数据传输到境外。</w:t>
      </w:r>
    </w:p>
    <w:p>
      <w:pPr>
        <w:pStyle w:val="BodyText"/>
        <w:ind w:right="22" w:firstLine="544"/>
        <w:spacing w:before="119" w:line="299" w:lineRule="auto"/>
        <w:rPr>
          <w:sz w:val="21"/>
          <w:szCs w:val="21"/>
        </w:rPr>
      </w:pPr>
      <w:r>
        <w:rPr>
          <w:sz w:val="21"/>
          <w:szCs w:val="21"/>
          <w:spacing w:val="-1"/>
        </w:rPr>
        <w:t>以目标市场国为俄罗斯举例：第一步进行数据本地化排查，如本章第一节所述，确</w:t>
      </w:r>
      <w:r>
        <w:rPr>
          <w:sz w:val="21"/>
          <w:szCs w:val="21"/>
          <w:spacing w:val="3"/>
        </w:rPr>
        <w:t xml:space="preserve"> </w:t>
      </w:r>
      <w:r>
        <w:rPr>
          <w:sz w:val="21"/>
          <w:szCs w:val="21"/>
          <w:spacing w:val="2"/>
        </w:rPr>
        <w:t>认应当在俄罗斯境内建立数据中心，且应当</w:t>
      </w:r>
      <w:r>
        <w:rPr>
          <w:sz w:val="21"/>
          <w:szCs w:val="21"/>
          <w:spacing w:val="1"/>
        </w:rPr>
        <w:t>向俄罗斯数据保护机构报告境内的数据中心</w:t>
      </w:r>
      <w:r>
        <w:rPr>
          <w:sz w:val="21"/>
          <w:szCs w:val="21"/>
        </w:rPr>
        <w:t xml:space="preserve"> </w:t>
      </w:r>
      <w:r>
        <w:rPr>
          <w:sz w:val="21"/>
          <w:szCs w:val="21"/>
          <w:spacing w:val="2"/>
        </w:rPr>
        <w:t>地址等；第二步进行跨境传输合规机制排查，选择可传输的境外数据中心。根据</w:t>
      </w:r>
      <w:r>
        <w:rPr>
          <w:sz w:val="21"/>
          <w:szCs w:val="21"/>
          <w:spacing w:val="1"/>
        </w:rPr>
        <w:t>俄罗斯</w:t>
      </w:r>
      <w:r>
        <w:rPr>
          <w:sz w:val="21"/>
          <w:szCs w:val="21"/>
        </w:rPr>
        <w:t xml:space="preserve"> </w:t>
      </w:r>
      <w:r>
        <w:rPr>
          <w:sz w:val="21"/>
          <w:szCs w:val="21"/>
          <w:spacing w:val="2"/>
        </w:rPr>
        <w:t>《个人信息保护法》第12条规定，符合如下条件的目</w:t>
      </w:r>
      <w:r>
        <w:rPr>
          <w:sz w:val="21"/>
          <w:szCs w:val="21"/>
          <w:spacing w:val="1"/>
        </w:rPr>
        <w:t>的地国或特定的数据接收方，可以</w:t>
      </w:r>
      <w:r>
        <w:rPr>
          <w:sz w:val="21"/>
          <w:szCs w:val="21"/>
        </w:rPr>
        <w:t xml:space="preserve"> </w:t>
      </w:r>
      <w:r>
        <w:rPr>
          <w:sz w:val="21"/>
          <w:szCs w:val="21"/>
          <w:spacing w:val="4"/>
        </w:rPr>
        <w:t>建立境外传输通道。</w:t>
      </w:r>
    </w:p>
    <w:p>
      <w:pPr>
        <w:pStyle w:val="BodyText"/>
        <w:ind w:right="40"/>
        <w:spacing w:before="91" w:line="380" w:lineRule="exact"/>
        <w:jc w:val="right"/>
        <w:rPr>
          <w:sz w:val="21"/>
          <w:szCs w:val="21"/>
        </w:rPr>
      </w:pPr>
      <w:r>
        <w:rPr>
          <w:sz w:val="21"/>
          <w:szCs w:val="21"/>
          <w:spacing w:val="-1"/>
          <w:position w:val="12"/>
        </w:rPr>
        <w:t>1)目的国是欧洲委员会《个人数据自动化处理时</w:t>
      </w:r>
      <w:r>
        <w:rPr>
          <w:sz w:val="21"/>
          <w:szCs w:val="21"/>
          <w:spacing w:val="-2"/>
          <w:position w:val="12"/>
        </w:rPr>
        <w:t>个人保护公约》的公约国之一及其</w:t>
      </w:r>
    </w:p>
    <w:p>
      <w:pPr>
        <w:pStyle w:val="BodyText"/>
        <w:ind w:left="105"/>
        <w:spacing w:before="1" w:line="218" w:lineRule="auto"/>
        <w:rPr>
          <w:sz w:val="21"/>
          <w:szCs w:val="21"/>
        </w:rPr>
      </w:pPr>
      <w:r>
        <w:rPr>
          <w:sz w:val="21"/>
          <w:szCs w:val="21"/>
          <w:spacing w:val="-6"/>
        </w:rPr>
        <w:t>他经数据保护机构批准的充分维护数据主体权利的国家名单之一。</w:t>
      </w:r>
    </w:p>
    <w:p>
      <w:pPr>
        <w:pStyle w:val="BodyText"/>
        <w:ind w:left="544"/>
        <w:spacing w:before="112" w:line="219" w:lineRule="auto"/>
        <w:rPr>
          <w:sz w:val="21"/>
          <w:szCs w:val="21"/>
        </w:rPr>
      </w:pPr>
      <w:r>
        <w:rPr>
          <w:sz w:val="21"/>
          <w:szCs w:val="21"/>
          <w:spacing w:val="-3"/>
        </w:rPr>
        <w:t>2)目的国或接收方是符合俄罗斯联邦国际条约规定的情况。</w:t>
      </w:r>
    </w:p>
    <w:p>
      <w:pPr>
        <w:pStyle w:val="BodyText"/>
        <w:ind w:left="544"/>
        <w:spacing w:before="99" w:line="219" w:lineRule="auto"/>
        <w:rPr>
          <w:sz w:val="21"/>
          <w:szCs w:val="21"/>
        </w:rPr>
      </w:pPr>
      <w:r>
        <w:rPr>
          <w:sz w:val="21"/>
          <w:szCs w:val="21"/>
          <w:spacing w:val="-1"/>
        </w:rPr>
        <w:t>3)数据主体以书面形式同意跨境传输的。</w:t>
      </w:r>
    </w:p>
    <w:p>
      <w:pPr>
        <w:pStyle w:val="BodyText"/>
        <w:ind w:left="544"/>
        <w:spacing w:before="123" w:line="219" w:lineRule="auto"/>
        <w:rPr>
          <w:sz w:val="21"/>
          <w:szCs w:val="21"/>
        </w:rPr>
      </w:pPr>
      <w:r>
        <w:rPr>
          <w:sz w:val="21"/>
          <w:szCs w:val="21"/>
          <w:spacing w:val="-1"/>
        </w:rPr>
        <w:t>4)数据主体作为合同当事人履行合同的。</w:t>
      </w:r>
    </w:p>
    <w:p>
      <w:pPr>
        <w:pStyle w:val="BodyText"/>
        <w:ind w:right="2"/>
        <w:spacing w:before="90" w:line="373" w:lineRule="exact"/>
        <w:jc w:val="right"/>
        <w:rPr>
          <w:sz w:val="21"/>
          <w:szCs w:val="21"/>
        </w:rPr>
      </w:pPr>
      <w:r>
        <w:rPr>
          <w:sz w:val="21"/>
          <w:szCs w:val="21"/>
          <w:position w:val="12"/>
        </w:rPr>
        <w:t>5)未取得数据主体的书面同意，但为保护数据主体</w:t>
      </w:r>
      <w:r>
        <w:rPr>
          <w:sz w:val="21"/>
          <w:szCs w:val="21"/>
          <w:spacing w:val="-1"/>
          <w:position w:val="12"/>
        </w:rPr>
        <w:t>或他人的生命、健康和其他切身</w:t>
      </w:r>
    </w:p>
    <w:p>
      <w:pPr>
        <w:pStyle w:val="BodyText"/>
        <w:ind w:left="105"/>
        <w:spacing w:line="221" w:lineRule="auto"/>
        <w:rPr>
          <w:sz w:val="21"/>
          <w:szCs w:val="21"/>
        </w:rPr>
      </w:pPr>
      <w:r>
        <w:rPr>
          <w:sz w:val="21"/>
          <w:szCs w:val="21"/>
          <w:spacing w:val="-4"/>
        </w:rPr>
        <w:t>利益。</w:t>
      </w:r>
    </w:p>
    <w:p>
      <w:pPr>
        <w:pStyle w:val="BodyText"/>
        <w:ind w:left="105" w:firstLine="439"/>
        <w:spacing w:before="94" w:line="285" w:lineRule="auto"/>
        <w:rPr>
          <w:sz w:val="21"/>
          <w:szCs w:val="21"/>
        </w:rPr>
      </w:pPr>
      <w:r>
        <w:rPr>
          <w:sz w:val="21"/>
          <w:szCs w:val="21"/>
        </w:rPr>
        <w:t>6)为维护俄罗斯联邦宪法制度原则，保障国防和国家安全</w:t>
      </w:r>
      <w:r>
        <w:rPr>
          <w:sz w:val="21"/>
          <w:szCs w:val="21"/>
          <w:spacing w:val="-1"/>
        </w:rPr>
        <w:t>，以及为保障运输系统安</w:t>
      </w:r>
      <w:r>
        <w:rPr>
          <w:sz w:val="21"/>
          <w:szCs w:val="21"/>
        </w:rPr>
        <w:t xml:space="preserve"> </w:t>
      </w:r>
      <w:r>
        <w:rPr>
          <w:sz w:val="21"/>
          <w:szCs w:val="21"/>
          <w:spacing w:val="-1"/>
        </w:rPr>
        <w:t>全稳定运行，在运输系统方面保护个人、社会和国家的利益不受非法干涉，联邦法</w:t>
      </w:r>
      <w:r>
        <w:rPr>
          <w:sz w:val="21"/>
          <w:szCs w:val="21"/>
          <w:spacing w:val="-2"/>
        </w:rPr>
        <w:t>律因</w:t>
      </w:r>
      <w:r>
        <w:rPr>
          <w:sz w:val="21"/>
          <w:szCs w:val="21"/>
        </w:rPr>
        <w:t xml:space="preserve"> </w:t>
      </w:r>
      <w:r>
        <w:rPr>
          <w:sz w:val="21"/>
          <w:szCs w:val="21"/>
          <w:spacing w:val="-9"/>
        </w:rPr>
        <w:t>上述事由规定的情况。</w:t>
      </w:r>
    </w:p>
    <w:p>
      <w:pPr>
        <w:pStyle w:val="BodyText"/>
        <w:ind w:right="40"/>
        <w:spacing w:before="109" w:line="380" w:lineRule="exact"/>
        <w:jc w:val="right"/>
        <w:rPr>
          <w:sz w:val="21"/>
          <w:szCs w:val="21"/>
        </w:rPr>
      </w:pPr>
      <w:r>
        <w:rPr>
          <w:sz w:val="21"/>
          <w:szCs w:val="21"/>
          <w:spacing w:val="-1"/>
          <w:position w:val="12"/>
        </w:rPr>
        <w:t>企业根据上述条件选择符合跨境传输合规机制</w:t>
      </w:r>
      <w:r>
        <w:rPr>
          <w:sz w:val="21"/>
          <w:szCs w:val="21"/>
          <w:spacing w:val="-2"/>
          <w:position w:val="12"/>
        </w:rPr>
        <w:t>的目的地国或数据接收方，确定接收</w:t>
      </w:r>
    </w:p>
    <w:p>
      <w:pPr>
        <w:pStyle w:val="BodyText"/>
        <w:ind w:left="105"/>
        <w:spacing w:line="218" w:lineRule="auto"/>
        <w:rPr>
          <w:sz w:val="21"/>
          <w:szCs w:val="21"/>
        </w:rPr>
      </w:pPr>
      <w:r>
        <w:rPr>
          <w:sz w:val="21"/>
          <w:szCs w:val="21"/>
          <w:spacing w:val="-8"/>
        </w:rPr>
        <w:t>数据的数据中心，并建立安全的传输通道。</w:t>
      </w:r>
    </w:p>
    <w:p>
      <w:pPr>
        <w:ind w:left="547"/>
        <w:spacing w:before="208" w:line="221" w:lineRule="auto"/>
        <w:outlineLvl w:val="1"/>
        <w:rPr>
          <w:rFonts w:ascii="SimHei" w:hAnsi="SimHei" w:eastAsia="SimHei" w:cs="SimHei"/>
          <w:sz w:val="21"/>
          <w:szCs w:val="21"/>
        </w:rPr>
      </w:pPr>
      <w:r>
        <w:rPr>
          <w:rFonts w:ascii="SimHei" w:hAnsi="SimHei" w:eastAsia="SimHei" w:cs="SimHei"/>
          <w:sz w:val="21"/>
          <w:szCs w:val="21"/>
          <w:b/>
          <w:bCs/>
          <w:spacing w:val="-6"/>
        </w:rPr>
        <w:t>3.跨境传输合规机制的常见类型</w:t>
      </w:r>
    </w:p>
    <w:p>
      <w:pPr>
        <w:pStyle w:val="BodyText"/>
        <w:ind w:left="104" w:right="36" w:firstLine="439"/>
        <w:spacing w:before="102" w:line="297" w:lineRule="auto"/>
        <w:jc w:val="both"/>
        <w:rPr>
          <w:sz w:val="21"/>
          <w:szCs w:val="21"/>
        </w:rPr>
      </w:pPr>
      <w:r>
        <w:rPr>
          <w:sz w:val="21"/>
          <w:szCs w:val="21"/>
          <w:spacing w:val="5"/>
        </w:rPr>
        <w:t>世界各国跨境传输合规机制规定有所不同：</w:t>
      </w:r>
      <w:r>
        <w:rPr>
          <w:sz w:val="21"/>
          <w:szCs w:val="21"/>
          <w:spacing w:val="4"/>
        </w:rPr>
        <w:t>部分国家(如美国)除了特殊数据类型</w:t>
      </w:r>
      <w:r>
        <w:rPr>
          <w:sz w:val="21"/>
          <w:szCs w:val="21"/>
        </w:rPr>
        <w:t xml:space="preserve"> </w:t>
      </w:r>
      <w:r>
        <w:rPr>
          <w:sz w:val="21"/>
          <w:szCs w:val="21"/>
          <w:spacing w:val="1"/>
        </w:rPr>
        <w:t>外，没有明确的数据跨境传输限制条件，属于无条件的流动机制；绝大多数国家(如欧</w:t>
      </w:r>
      <w:r>
        <w:rPr>
          <w:sz w:val="21"/>
          <w:szCs w:val="21"/>
          <w:spacing w:val="15"/>
        </w:rPr>
        <w:t xml:space="preserve"> </w:t>
      </w:r>
      <w:r>
        <w:rPr>
          <w:sz w:val="21"/>
          <w:szCs w:val="21"/>
          <w:spacing w:val="2"/>
        </w:rPr>
        <w:t>盟)采取的是同等保护水平，即目的国能达到与传输国同等保护水平，或数据接收</w:t>
      </w:r>
      <w:r>
        <w:rPr>
          <w:sz w:val="21"/>
          <w:szCs w:val="21"/>
          <w:spacing w:val="1"/>
        </w:rPr>
        <w:t>方能</w:t>
      </w:r>
      <w:r>
        <w:rPr>
          <w:sz w:val="21"/>
          <w:szCs w:val="21"/>
        </w:rPr>
        <w:t xml:space="preserve"> </w:t>
      </w:r>
      <w:r>
        <w:rPr>
          <w:sz w:val="21"/>
          <w:szCs w:val="21"/>
          <w:spacing w:val="-1"/>
        </w:rPr>
        <w:t>采取合理保障措施确保与存储于传输国有同等保护水</w:t>
      </w:r>
      <w:r>
        <w:rPr>
          <w:sz w:val="21"/>
          <w:szCs w:val="21"/>
          <w:spacing w:val="-2"/>
        </w:rPr>
        <w:t>平。各国也不同程度地规定数据跨</w:t>
      </w:r>
      <w:r>
        <w:rPr>
          <w:sz w:val="21"/>
          <w:szCs w:val="21"/>
        </w:rPr>
        <w:t xml:space="preserve"> </w:t>
      </w:r>
      <w:r>
        <w:rPr>
          <w:sz w:val="21"/>
          <w:szCs w:val="21"/>
          <w:spacing w:val="-1"/>
        </w:rPr>
        <w:t>境传输的例外情形，如数据主体同意跨境传输至目的国等。部分国家将跨境传输的条件</w:t>
      </w:r>
    </w:p>
    <w:p>
      <w:pPr>
        <w:spacing w:line="297" w:lineRule="auto"/>
        <w:sectPr>
          <w:pgSz w:w="9450" w:h="13340"/>
          <w:pgMar w:top="400" w:right="829" w:bottom="400" w:left="525" w:header="0" w:footer="0" w:gutter="0"/>
        </w:sectPr>
        <w:rPr>
          <w:sz w:val="21"/>
          <w:szCs w:val="21"/>
        </w:rPr>
      </w:pPr>
    </w:p>
    <w:p>
      <w:pPr>
        <w:pStyle w:val="BodyText"/>
        <w:ind w:left="3185"/>
        <w:spacing w:before="70" w:line="220" w:lineRule="auto"/>
        <w:rPr>
          <w:sz w:val="16"/>
          <w:szCs w:val="16"/>
        </w:rPr>
      </w:pPr>
      <w:r>
        <w:drawing>
          <wp:anchor distT="0" distB="0" distL="0" distR="0" simplePos="0" relativeHeight="253832192" behindDoc="0" locked="0" layoutInCell="0" allowOverlap="1">
            <wp:simplePos x="0" y="0"/>
            <wp:positionH relativeFrom="page">
              <wp:posOffset>450836</wp:posOffset>
            </wp:positionH>
            <wp:positionV relativeFrom="page">
              <wp:posOffset>7480262</wp:posOffset>
            </wp:positionV>
            <wp:extent cx="1276360" cy="6428"/>
            <wp:effectExtent l="0" t="0" r="0" b="0"/>
            <wp:wrapNone/>
            <wp:docPr id="494" name="IM 494"/>
            <wp:cNvGraphicFramePr/>
            <a:graphic>
              <a:graphicData uri="http://schemas.openxmlformats.org/drawingml/2006/picture">
                <pic:pic>
                  <pic:nvPicPr>
                    <pic:cNvPr id="494" name="IM 494"/>
                    <pic:cNvPicPr/>
                  </pic:nvPicPr>
                  <pic:blipFill>
                    <a:blip r:embed="rId272"/>
                    <a:stretch>
                      <a:fillRect/>
                    </a:stretch>
                  </pic:blipFill>
                  <pic:spPr>
                    <a:xfrm rot="0">
                      <a:off x="0" y="0"/>
                      <a:ext cx="1276360" cy="6428"/>
                    </a:xfrm>
                    <a:prstGeom prst="rect">
                      <a:avLst/>
                    </a:prstGeom>
                  </pic:spPr>
                </pic:pic>
              </a:graphicData>
            </a:graphic>
          </wp:anchor>
        </w:drawing>
      </w:r>
      <w:bookmarkStart w:name="bookmark48" w:id="47"/>
      <w:bookmarkEnd w:id="47"/>
      <w:bookmarkStart w:name="bookmark49" w:id="48"/>
      <w:bookmarkEnd w:id="48"/>
      <w:r>
        <w:rPr>
          <w:rFonts w:ascii="YouYuan" w:hAnsi="YouYuan" w:eastAsia="YouYuan" w:cs="YouYuan"/>
          <w:sz w:val="21"/>
          <w:szCs w:val="21"/>
          <w:spacing w:val="-17"/>
          <w:w w:val="98"/>
        </w:rPr>
        <w:t>第十四章</w:t>
      </w:r>
      <w:r>
        <w:rPr>
          <w:rFonts w:ascii="YouYuan" w:hAnsi="YouYuan" w:eastAsia="YouYuan" w:cs="YouYuan"/>
          <w:sz w:val="21"/>
          <w:szCs w:val="21"/>
          <w:spacing w:val="-17"/>
          <w:w w:val="98"/>
        </w:rPr>
        <w:t xml:space="preserve"> </w:t>
      </w:r>
      <w:r>
        <w:rPr>
          <w:rFonts w:ascii="YouYuan" w:hAnsi="YouYuan" w:eastAsia="YouYuan" w:cs="YouYuan"/>
          <w:sz w:val="21"/>
          <w:szCs w:val="21"/>
          <w:spacing w:val="-17"/>
          <w:w w:val="98"/>
        </w:rPr>
        <w:t>出海业务中如何跨境传输数据才不碰雷</w:t>
      </w:r>
      <w:r>
        <w:rPr>
          <w:rFonts w:ascii="YouYuan" w:hAnsi="YouYuan" w:eastAsia="YouYuan" w:cs="YouYuan"/>
          <w:sz w:val="21"/>
          <w:szCs w:val="21"/>
          <w:spacing w:val="-17"/>
          <w:w w:val="98"/>
        </w:rPr>
        <w:t xml:space="preserve">  </w:t>
      </w:r>
      <w:r>
        <w:rPr>
          <w:sz w:val="21"/>
          <w:szCs w:val="21"/>
          <w:position w:val="-6"/>
        </w:rPr>
        <w:drawing>
          <wp:inline distT="0" distB="0" distL="0" distR="0">
            <wp:extent cx="120675" cy="101582"/>
            <wp:effectExtent l="0" t="0" r="0" b="0"/>
            <wp:docPr id="496" name="IM 496"/>
            <wp:cNvGraphicFramePr/>
            <a:graphic>
              <a:graphicData uri="http://schemas.openxmlformats.org/drawingml/2006/picture">
                <pic:pic>
                  <pic:nvPicPr>
                    <pic:cNvPr id="496" name="IM 496"/>
                    <pic:cNvPicPr/>
                  </pic:nvPicPr>
                  <pic:blipFill>
                    <a:blip r:embed="rId273"/>
                    <a:stretch>
                      <a:fillRect/>
                    </a:stretch>
                  </pic:blipFill>
                  <pic:spPr>
                    <a:xfrm rot="0">
                      <a:off x="0" y="0"/>
                      <a:ext cx="120675" cy="101582"/>
                    </a:xfrm>
                    <a:prstGeom prst="rect">
                      <a:avLst/>
                    </a:prstGeom>
                  </pic:spPr>
                </pic:pic>
              </a:graphicData>
            </a:graphic>
          </wp:inline>
        </w:drawing>
      </w:r>
      <w:r>
        <w:rPr>
          <w:rFonts w:ascii="YouYuan" w:hAnsi="YouYuan" w:eastAsia="YouYuan" w:cs="YouYuan"/>
          <w:sz w:val="21"/>
          <w:szCs w:val="21"/>
          <w:spacing w:val="81"/>
        </w:rPr>
        <w:t xml:space="preserve"> </w:t>
      </w:r>
      <w:r>
        <w:rPr>
          <w:sz w:val="16"/>
          <w:szCs w:val="16"/>
          <w:spacing w:val="-17"/>
          <w:w w:val="98"/>
          <w:position w:val="-3"/>
        </w:rPr>
        <w:t>239</w:t>
      </w:r>
    </w:p>
    <w:p>
      <w:pPr>
        <w:spacing w:line="329" w:lineRule="auto"/>
        <w:rPr>
          <w:rFonts w:ascii="Arial"/>
          <w:sz w:val="21"/>
        </w:rPr>
      </w:pPr>
      <w:r/>
    </w:p>
    <w:p>
      <w:pPr>
        <w:spacing w:line="330" w:lineRule="auto"/>
        <w:rPr>
          <w:rFonts w:ascii="Arial"/>
          <w:sz w:val="21"/>
        </w:rPr>
      </w:pPr>
      <w:r/>
    </w:p>
    <w:p>
      <w:pPr>
        <w:pStyle w:val="BodyText"/>
        <w:ind w:left="104"/>
        <w:spacing w:before="68" w:line="292" w:lineRule="auto"/>
        <w:jc w:val="both"/>
        <w:rPr>
          <w:sz w:val="21"/>
          <w:szCs w:val="21"/>
        </w:rPr>
      </w:pPr>
      <w:r>
        <w:rPr>
          <w:sz w:val="21"/>
          <w:szCs w:val="21"/>
          <w:spacing w:val="-2"/>
        </w:rPr>
        <w:t>和跨境传输的例外情形区分开，比如欧盟</w:t>
      </w:r>
      <w:r>
        <w:rPr>
          <w:sz w:val="21"/>
          <w:szCs w:val="21"/>
          <w:spacing w:val="-18"/>
        </w:rPr>
        <w:t xml:space="preserve"> </w:t>
      </w:r>
      <w:r>
        <w:rPr>
          <w:rFonts w:ascii="Times New Roman" w:hAnsi="Times New Roman" w:eastAsia="Times New Roman" w:cs="Times New Roman"/>
          <w:sz w:val="21"/>
          <w:szCs w:val="21"/>
          <w:spacing w:val="-2"/>
        </w:rPr>
        <w:t>GDPR</w:t>
      </w:r>
      <w:r>
        <w:rPr>
          <w:rFonts w:ascii="Times New Roman" w:hAnsi="Times New Roman" w:eastAsia="Times New Roman" w:cs="Times New Roman"/>
          <w:sz w:val="21"/>
          <w:szCs w:val="21"/>
          <w:spacing w:val="-22"/>
        </w:rPr>
        <w:t xml:space="preserve"> </w:t>
      </w:r>
      <w:r>
        <w:rPr>
          <w:sz w:val="21"/>
          <w:szCs w:val="21"/>
          <w:spacing w:val="-2"/>
        </w:rPr>
        <w:t>规定了充分性认定和合理的保障措施作</w:t>
      </w:r>
      <w:r>
        <w:rPr>
          <w:sz w:val="21"/>
          <w:szCs w:val="21"/>
        </w:rPr>
        <w:t xml:space="preserve"> </w:t>
      </w:r>
      <w:r>
        <w:rPr>
          <w:sz w:val="21"/>
          <w:szCs w:val="21"/>
          <w:spacing w:val="-2"/>
        </w:rPr>
        <w:t>为跨境传输的条件，同时规定了跨境传输的例外，当无法适用跨境传输的条件时，可以</w:t>
      </w:r>
      <w:r>
        <w:rPr>
          <w:sz w:val="21"/>
          <w:szCs w:val="21"/>
          <w:spacing w:val="6"/>
        </w:rPr>
        <w:t xml:space="preserve">  </w:t>
      </w:r>
      <w:r>
        <w:rPr>
          <w:sz w:val="21"/>
          <w:szCs w:val="21"/>
          <w:spacing w:val="-5"/>
        </w:rPr>
        <w:t>考虑是否符合例外。然而，从企业合规角度而言，无论是跨境传输的条件还是例外情形，</w:t>
      </w:r>
      <w:r>
        <w:rPr>
          <w:sz w:val="21"/>
          <w:szCs w:val="21"/>
          <w:spacing w:val="8"/>
        </w:rPr>
        <w:t xml:space="preserve"> </w:t>
      </w:r>
      <w:r>
        <w:rPr>
          <w:sz w:val="21"/>
          <w:szCs w:val="21"/>
          <w:spacing w:val="-7"/>
        </w:rPr>
        <w:t>均属于依据法律规定可以进行境外传输，所以本章</w:t>
      </w:r>
      <w:r>
        <w:rPr>
          <w:sz w:val="21"/>
          <w:szCs w:val="21"/>
          <w:spacing w:val="-8"/>
        </w:rPr>
        <w:t>统一列为跨境传输合规机制。</w:t>
      </w:r>
    </w:p>
    <w:p>
      <w:pPr>
        <w:pStyle w:val="BodyText"/>
        <w:ind w:left="104" w:right="74" w:firstLine="410"/>
        <w:spacing w:before="117" w:line="279" w:lineRule="auto"/>
        <w:jc w:val="both"/>
        <w:rPr>
          <w:sz w:val="21"/>
          <w:szCs w:val="21"/>
        </w:rPr>
      </w:pPr>
      <w:r>
        <w:rPr>
          <w:sz w:val="21"/>
          <w:szCs w:val="21"/>
          <w:spacing w:val="2"/>
        </w:rPr>
        <w:t>表14-3列举了重要的国际市场国家的数据跨境传输合</w:t>
      </w:r>
      <w:r>
        <w:rPr>
          <w:sz w:val="21"/>
          <w:szCs w:val="21"/>
          <w:spacing w:val="1"/>
        </w:rPr>
        <w:t>规机制(包含例外条件),使读</w:t>
      </w:r>
      <w:r>
        <w:rPr>
          <w:sz w:val="21"/>
          <w:szCs w:val="21"/>
        </w:rPr>
        <w:t xml:space="preserve"> </w:t>
      </w:r>
      <w:r>
        <w:rPr>
          <w:sz w:val="21"/>
          <w:szCs w:val="21"/>
          <w:spacing w:val="-1"/>
        </w:rPr>
        <w:t>者形象化地理解各国合规机制规定的复杂性，并可以</w:t>
      </w:r>
      <w:r>
        <w:rPr>
          <w:sz w:val="21"/>
          <w:szCs w:val="21"/>
          <w:spacing w:val="-2"/>
        </w:rPr>
        <w:t>将此作为出海业务多国市场排查跨</w:t>
      </w:r>
      <w:r>
        <w:rPr>
          <w:sz w:val="21"/>
          <w:szCs w:val="21"/>
        </w:rPr>
        <w:t xml:space="preserve"> </w:t>
      </w:r>
      <w:r>
        <w:rPr>
          <w:sz w:val="21"/>
          <w:szCs w:val="21"/>
          <w:spacing w:val="-12"/>
        </w:rPr>
        <w:t>境传输合规机制的工具。</w:t>
      </w:r>
    </w:p>
    <w:p>
      <w:pPr>
        <w:pStyle w:val="BodyText"/>
        <w:ind w:left="1757"/>
        <w:spacing w:before="227" w:line="219" w:lineRule="auto"/>
        <w:rPr>
          <w:sz w:val="19"/>
          <w:szCs w:val="19"/>
        </w:rPr>
      </w:pPr>
      <w:r>
        <w:rPr>
          <w:sz w:val="19"/>
          <w:szCs w:val="19"/>
          <w:b/>
          <w:bCs/>
          <w:spacing w:val="-3"/>
        </w:rPr>
        <w:t>表14-3重要国际市场国家的数据跨境传输合规机制对比</w:t>
      </w:r>
    </w:p>
    <w:p>
      <w:pPr>
        <w:spacing w:line="26" w:lineRule="exact"/>
        <w:rPr/>
      </w:pPr>
      <w:r/>
    </w:p>
    <w:tbl>
      <w:tblPr>
        <w:tblStyle w:val="TableNormal"/>
        <w:tblW w:w="7939" w:type="dxa"/>
        <w:tblInd w:w="125"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930"/>
        <w:gridCol w:w="660"/>
        <w:gridCol w:w="2869"/>
        <w:gridCol w:w="690"/>
        <w:gridCol w:w="790"/>
      </w:tblGrid>
      <w:tr>
        <w:trPr>
          <w:trHeight w:val="244" w:hRule="atLeast"/>
        </w:trPr>
        <w:tc>
          <w:tcPr>
            <w:tcW w:w="2930" w:type="dxa"/>
            <w:vAlign w:val="top"/>
            <w:tcBorders>
              <w:left w:val="nil"/>
            </w:tcBorders>
          </w:tcPr>
          <w:p>
            <w:pPr>
              <w:pStyle w:val="TableText"/>
              <w:ind w:left="822"/>
              <w:spacing w:before="38" w:line="219" w:lineRule="auto"/>
              <w:rPr/>
            </w:pPr>
            <w:r>
              <w:rPr>
                <w:b/>
                <w:bCs/>
                <w:spacing w:val="-3"/>
              </w:rPr>
              <w:t>跨境传输合规机制</w:t>
            </w:r>
          </w:p>
        </w:tc>
        <w:tc>
          <w:tcPr>
            <w:tcW w:w="660" w:type="dxa"/>
            <w:vAlign w:val="top"/>
          </w:tcPr>
          <w:p>
            <w:pPr>
              <w:pStyle w:val="TableText"/>
              <w:ind w:left="167"/>
              <w:spacing w:before="41" w:line="221" w:lineRule="auto"/>
              <w:rPr/>
            </w:pPr>
            <w:r>
              <w:rPr>
                <w:b/>
                <w:bCs/>
                <w:spacing w:val="-5"/>
              </w:rPr>
              <w:t>欧盟</w:t>
            </w:r>
          </w:p>
        </w:tc>
        <w:tc>
          <w:tcPr>
            <w:tcW w:w="2869" w:type="dxa"/>
            <w:vAlign w:val="top"/>
          </w:tcPr>
          <w:p>
            <w:pPr>
              <w:pStyle w:val="TableText"/>
              <w:ind w:left="1267"/>
              <w:spacing w:before="38" w:line="219" w:lineRule="auto"/>
              <w:rPr/>
            </w:pPr>
            <w:r>
              <w:rPr>
                <w:b/>
                <w:bCs/>
                <w:spacing w:val="-1"/>
              </w:rPr>
              <w:t>日本</w:t>
            </w:r>
          </w:p>
        </w:tc>
        <w:tc>
          <w:tcPr>
            <w:tcW w:w="690" w:type="dxa"/>
            <w:vAlign w:val="top"/>
          </w:tcPr>
          <w:p>
            <w:pPr>
              <w:pStyle w:val="TableText"/>
              <w:ind w:left="98"/>
              <w:spacing w:before="39" w:line="220" w:lineRule="auto"/>
              <w:rPr/>
            </w:pPr>
            <w:r>
              <w:rPr>
                <w:b/>
                <w:bCs/>
                <w:spacing w:val="-4"/>
              </w:rPr>
              <w:t>新加坡</w:t>
            </w:r>
          </w:p>
        </w:tc>
        <w:tc>
          <w:tcPr>
            <w:tcW w:w="790" w:type="dxa"/>
            <w:vAlign w:val="top"/>
            <w:tcBorders>
              <w:right w:val="nil"/>
            </w:tcBorders>
          </w:tcPr>
          <w:p>
            <w:pPr>
              <w:pStyle w:val="TableText"/>
              <w:ind w:left="228"/>
              <w:spacing w:before="39" w:line="219" w:lineRule="auto"/>
              <w:rPr/>
            </w:pPr>
            <w:r>
              <w:rPr>
                <w:b/>
                <w:bCs/>
              </w:rPr>
              <w:t>印度</w:t>
            </w:r>
          </w:p>
        </w:tc>
      </w:tr>
      <w:tr>
        <w:trPr>
          <w:trHeight w:val="239" w:hRule="atLeast"/>
        </w:trPr>
        <w:tc>
          <w:tcPr>
            <w:tcW w:w="2930" w:type="dxa"/>
            <w:vAlign w:val="top"/>
            <w:tcBorders>
              <w:left w:val="nil"/>
            </w:tcBorders>
          </w:tcPr>
          <w:p>
            <w:pPr>
              <w:pStyle w:val="TableText"/>
              <w:ind w:left="209"/>
              <w:spacing w:before="37" w:line="219" w:lineRule="auto"/>
              <w:rPr/>
            </w:pPr>
            <w:r>
              <w:rPr>
                <w:spacing w:val="-1"/>
              </w:rPr>
              <w:t>充分性认定的第三方国家或国际组织</w:t>
            </w:r>
          </w:p>
        </w:tc>
        <w:tc>
          <w:tcPr>
            <w:tcW w:w="660" w:type="dxa"/>
            <w:vAlign w:val="top"/>
          </w:tcPr>
          <w:p>
            <w:pPr>
              <w:pStyle w:val="TableText"/>
              <w:ind w:left="244"/>
              <w:spacing w:before="53" w:line="202" w:lineRule="auto"/>
              <w:rPr/>
            </w:pPr>
            <w:r>
              <w:rPr/>
              <w:t>√</w:t>
            </w:r>
          </w:p>
        </w:tc>
        <w:tc>
          <w:tcPr>
            <w:tcW w:w="2869" w:type="dxa"/>
            <w:vAlign w:val="top"/>
          </w:tcPr>
          <w:p>
            <w:pPr>
              <w:pStyle w:val="TableText"/>
              <w:ind w:left="1344"/>
              <w:spacing w:before="53" w:line="202" w:lineRule="auto"/>
              <w:rPr/>
            </w:pPr>
            <w:r>
              <w:rPr/>
              <w:t>√</w:t>
            </w:r>
          </w:p>
        </w:tc>
        <w:tc>
          <w:tcPr>
            <w:tcW w:w="690" w:type="dxa"/>
            <w:vAlign w:val="top"/>
          </w:tcPr>
          <w:p>
            <w:pPr>
              <w:pStyle w:val="TableText"/>
              <w:ind w:left="255"/>
              <w:spacing w:before="53" w:line="202" w:lineRule="auto"/>
              <w:rPr/>
            </w:pPr>
            <w:r>
              <w:rPr/>
              <w:t>√</w:t>
            </w:r>
          </w:p>
        </w:tc>
        <w:tc>
          <w:tcPr>
            <w:tcW w:w="790" w:type="dxa"/>
            <w:vAlign w:val="top"/>
            <w:tcBorders>
              <w:right w:val="nil"/>
            </w:tcBorders>
          </w:tcPr>
          <w:p>
            <w:pPr>
              <w:spacing w:line="229" w:lineRule="exact"/>
              <w:rPr>
                <w:rFonts w:ascii="Arial"/>
                <w:sz w:val="19"/>
              </w:rPr>
            </w:pPr>
            <w:r/>
          </w:p>
        </w:tc>
      </w:tr>
      <w:tr>
        <w:trPr>
          <w:trHeight w:val="239" w:hRule="atLeast"/>
        </w:trPr>
        <w:tc>
          <w:tcPr>
            <w:tcW w:w="2930" w:type="dxa"/>
            <w:vAlign w:val="top"/>
            <w:tcBorders>
              <w:left w:val="nil"/>
            </w:tcBorders>
          </w:tcPr>
          <w:p>
            <w:pPr>
              <w:pStyle w:val="TableText"/>
              <w:ind w:left="209"/>
              <w:spacing w:before="38" w:line="219" w:lineRule="auto"/>
              <w:rPr/>
            </w:pPr>
            <w:r>
              <w:rPr>
                <w:spacing w:val="1"/>
              </w:rPr>
              <w:t>国际协定或国际条约</w:t>
            </w:r>
          </w:p>
        </w:tc>
        <w:tc>
          <w:tcPr>
            <w:tcW w:w="660" w:type="dxa"/>
            <w:vAlign w:val="top"/>
          </w:tcPr>
          <w:p>
            <w:pPr>
              <w:pStyle w:val="TableText"/>
              <w:ind w:left="244"/>
              <w:spacing w:before="54" w:line="201" w:lineRule="auto"/>
              <w:rPr/>
            </w:pPr>
            <w:r>
              <w:rPr/>
              <w:t>√</w:t>
            </w:r>
          </w:p>
        </w:tc>
        <w:tc>
          <w:tcPr>
            <w:tcW w:w="2869" w:type="dxa"/>
            <w:vAlign w:val="top"/>
          </w:tcPr>
          <w:p>
            <w:pPr>
              <w:pStyle w:val="TableText"/>
              <w:ind w:left="1344"/>
              <w:spacing w:before="54" w:line="201" w:lineRule="auto"/>
              <w:rPr/>
            </w:pPr>
            <w:r>
              <w:rPr/>
              <w:t>√</w:t>
            </w:r>
          </w:p>
        </w:tc>
        <w:tc>
          <w:tcPr>
            <w:tcW w:w="690" w:type="dxa"/>
            <w:vAlign w:val="top"/>
          </w:tcPr>
          <w:p>
            <w:pPr>
              <w:pStyle w:val="TableText"/>
              <w:ind w:left="255"/>
              <w:spacing w:before="54" w:line="201" w:lineRule="auto"/>
              <w:rPr/>
            </w:pPr>
            <w:r>
              <w:rPr/>
              <w:t>√</w:t>
            </w:r>
          </w:p>
        </w:tc>
        <w:tc>
          <w:tcPr>
            <w:tcW w:w="790" w:type="dxa"/>
            <w:vAlign w:val="top"/>
            <w:tcBorders>
              <w:right w:val="nil"/>
            </w:tcBorders>
          </w:tcPr>
          <w:p>
            <w:pPr>
              <w:spacing w:line="229" w:lineRule="exact"/>
              <w:rPr>
                <w:rFonts w:ascii="Arial"/>
                <w:sz w:val="19"/>
              </w:rPr>
            </w:pPr>
            <w:r/>
          </w:p>
        </w:tc>
      </w:tr>
      <w:tr>
        <w:trPr>
          <w:trHeight w:val="249" w:hRule="atLeast"/>
        </w:trPr>
        <w:tc>
          <w:tcPr>
            <w:tcW w:w="2930" w:type="dxa"/>
            <w:vAlign w:val="top"/>
            <w:tcBorders>
              <w:left w:val="nil"/>
            </w:tcBorders>
          </w:tcPr>
          <w:p>
            <w:pPr>
              <w:pStyle w:val="TableText"/>
              <w:ind w:left="209"/>
              <w:spacing w:before="48" w:line="219" w:lineRule="auto"/>
              <w:rPr/>
            </w:pPr>
            <w:r>
              <w:rPr>
                <w:spacing w:val="-1"/>
              </w:rPr>
              <w:t>数据主体同意跨境传输</w:t>
            </w:r>
          </w:p>
        </w:tc>
        <w:tc>
          <w:tcPr>
            <w:tcW w:w="660" w:type="dxa"/>
            <w:vAlign w:val="top"/>
          </w:tcPr>
          <w:p>
            <w:pPr>
              <w:pStyle w:val="TableText"/>
              <w:ind w:left="244"/>
              <w:spacing w:before="65" w:line="200" w:lineRule="auto"/>
              <w:rPr/>
            </w:pPr>
            <w:r>
              <w:rPr/>
              <w:t>√</w:t>
            </w:r>
          </w:p>
        </w:tc>
        <w:tc>
          <w:tcPr>
            <w:tcW w:w="2869" w:type="dxa"/>
            <w:vAlign w:val="top"/>
          </w:tcPr>
          <w:p>
            <w:pPr>
              <w:pStyle w:val="TableText"/>
              <w:ind w:left="1344"/>
              <w:spacing w:before="65" w:line="200" w:lineRule="auto"/>
              <w:rPr/>
            </w:pPr>
            <w:r>
              <w:rPr/>
              <w:t>√</w:t>
            </w:r>
          </w:p>
        </w:tc>
        <w:tc>
          <w:tcPr>
            <w:tcW w:w="690" w:type="dxa"/>
            <w:vAlign w:val="top"/>
          </w:tcPr>
          <w:p>
            <w:pPr>
              <w:pStyle w:val="TableText"/>
              <w:ind w:left="255"/>
              <w:spacing w:before="65" w:line="200" w:lineRule="auto"/>
              <w:rPr/>
            </w:pPr>
            <w:r>
              <w:rPr/>
              <w:t>√</w:t>
            </w:r>
          </w:p>
        </w:tc>
        <w:tc>
          <w:tcPr>
            <w:tcW w:w="790" w:type="dxa"/>
            <w:vAlign w:val="top"/>
            <w:tcBorders>
              <w:right w:val="nil"/>
            </w:tcBorders>
          </w:tcPr>
          <w:p>
            <w:pPr>
              <w:pStyle w:val="TableText"/>
              <w:ind w:left="305"/>
              <w:spacing w:before="65" w:line="200" w:lineRule="auto"/>
              <w:rPr/>
            </w:pPr>
            <w:r>
              <w:rPr/>
              <w:t>√</w:t>
            </w:r>
          </w:p>
        </w:tc>
      </w:tr>
      <w:tr>
        <w:trPr>
          <w:trHeight w:val="230" w:hRule="atLeast"/>
        </w:trPr>
        <w:tc>
          <w:tcPr>
            <w:tcW w:w="2930" w:type="dxa"/>
            <w:vAlign w:val="top"/>
            <w:tcBorders>
              <w:left w:val="nil"/>
            </w:tcBorders>
          </w:tcPr>
          <w:p>
            <w:pPr>
              <w:pStyle w:val="TableText"/>
              <w:ind w:left="209"/>
              <w:spacing w:before="40" w:line="207" w:lineRule="auto"/>
              <w:rPr/>
            </w:pPr>
            <w:r>
              <w:rPr>
                <w:spacing w:val="-2"/>
              </w:rPr>
              <w:t>履行合同义务</w:t>
            </w:r>
          </w:p>
        </w:tc>
        <w:tc>
          <w:tcPr>
            <w:tcW w:w="660" w:type="dxa"/>
            <w:vAlign w:val="top"/>
          </w:tcPr>
          <w:p>
            <w:pPr>
              <w:pStyle w:val="TableText"/>
              <w:ind w:left="244"/>
              <w:spacing w:before="56" w:line="189" w:lineRule="auto"/>
              <w:rPr/>
            </w:pPr>
            <w:r>
              <w:rPr/>
              <w:t>√</w:t>
            </w:r>
          </w:p>
        </w:tc>
        <w:tc>
          <w:tcPr>
            <w:tcW w:w="2869" w:type="dxa"/>
            <w:vAlign w:val="top"/>
          </w:tcPr>
          <w:p>
            <w:pPr>
              <w:spacing w:line="220" w:lineRule="exact"/>
              <w:rPr>
                <w:rFonts w:ascii="Arial"/>
                <w:sz w:val="19"/>
              </w:rPr>
            </w:pPr>
            <w:r/>
          </w:p>
        </w:tc>
        <w:tc>
          <w:tcPr>
            <w:tcW w:w="690" w:type="dxa"/>
            <w:vAlign w:val="top"/>
          </w:tcPr>
          <w:p>
            <w:pPr>
              <w:pStyle w:val="TableText"/>
              <w:ind w:left="295"/>
              <w:spacing w:before="83" w:line="158" w:lineRule="auto"/>
              <w:rPr/>
            </w:pPr>
            <w:r>
              <w:rPr/>
              <w:t>V</w:t>
            </w:r>
          </w:p>
        </w:tc>
        <w:tc>
          <w:tcPr>
            <w:tcW w:w="790" w:type="dxa"/>
            <w:vAlign w:val="top"/>
            <w:tcBorders>
              <w:right w:val="nil"/>
            </w:tcBorders>
          </w:tcPr>
          <w:p>
            <w:pPr>
              <w:spacing w:line="220" w:lineRule="exact"/>
              <w:rPr>
                <w:rFonts w:ascii="Arial"/>
                <w:sz w:val="19"/>
              </w:rPr>
            </w:pPr>
            <w:r/>
          </w:p>
        </w:tc>
      </w:tr>
      <w:tr>
        <w:trPr>
          <w:trHeight w:val="239" w:hRule="atLeast"/>
        </w:trPr>
        <w:tc>
          <w:tcPr>
            <w:tcW w:w="2930" w:type="dxa"/>
            <w:vAlign w:val="top"/>
            <w:tcBorders>
              <w:left w:val="nil"/>
            </w:tcBorders>
          </w:tcPr>
          <w:p>
            <w:pPr>
              <w:pStyle w:val="TableText"/>
              <w:ind w:left="209"/>
              <w:spacing w:before="40" w:line="218" w:lineRule="auto"/>
              <w:rPr/>
            </w:pPr>
            <w:r>
              <w:rPr>
                <w:spacing w:val="-1"/>
              </w:rPr>
              <w:t>数据主体的重大利益</w:t>
            </w:r>
          </w:p>
        </w:tc>
        <w:tc>
          <w:tcPr>
            <w:tcW w:w="660" w:type="dxa"/>
            <w:vAlign w:val="top"/>
          </w:tcPr>
          <w:p>
            <w:pPr>
              <w:pStyle w:val="TableText"/>
              <w:ind w:left="244"/>
              <w:spacing w:before="56" w:line="199" w:lineRule="auto"/>
              <w:rPr/>
            </w:pPr>
            <w:r>
              <w:rPr/>
              <w:t>√</w:t>
            </w:r>
          </w:p>
        </w:tc>
        <w:tc>
          <w:tcPr>
            <w:tcW w:w="2869" w:type="dxa"/>
            <w:vAlign w:val="top"/>
          </w:tcPr>
          <w:p>
            <w:pPr>
              <w:spacing w:line="229" w:lineRule="exact"/>
              <w:rPr>
                <w:rFonts w:ascii="Arial"/>
                <w:sz w:val="19"/>
              </w:rPr>
            </w:pPr>
            <w:r/>
          </w:p>
        </w:tc>
        <w:tc>
          <w:tcPr>
            <w:tcW w:w="690" w:type="dxa"/>
            <w:vAlign w:val="top"/>
          </w:tcPr>
          <w:p>
            <w:pPr>
              <w:pStyle w:val="TableText"/>
              <w:ind w:left="255"/>
              <w:spacing w:before="56" w:line="199" w:lineRule="auto"/>
              <w:rPr/>
            </w:pPr>
            <w:r>
              <w:rPr/>
              <w:t>√</w:t>
            </w:r>
          </w:p>
        </w:tc>
        <w:tc>
          <w:tcPr>
            <w:tcW w:w="790" w:type="dxa"/>
            <w:vAlign w:val="top"/>
            <w:tcBorders>
              <w:right w:val="nil"/>
            </w:tcBorders>
          </w:tcPr>
          <w:p>
            <w:pPr>
              <w:spacing w:line="229" w:lineRule="exact"/>
              <w:rPr>
                <w:rFonts w:ascii="Arial"/>
                <w:sz w:val="19"/>
              </w:rPr>
            </w:pPr>
            <w:r/>
          </w:p>
        </w:tc>
      </w:tr>
      <w:tr>
        <w:trPr>
          <w:trHeight w:val="240" w:hRule="atLeast"/>
        </w:trPr>
        <w:tc>
          <w:tcPr>
            <w:tcW w:w="2930" w:type="dxa"/>
            <w:vAlign w:val="top"/>
            <w:tcBorders>
              <w:left w:val="nil"/>
            </w:tcBorders>
          </w:tcPr>
          <w:p>
            <w:pPr>
              <w:pStyle w:val="TableText"/>
              <w:ind w:left="209"/>
              <w:spacing w:before="41" w:line="218" w:lineRule="auto"/>
              <w:rPr/>
            </w:pPr>
            <w:r>
              <w:rPr>
                <w:spacing w:val="-1"/>
              </w:rPr>
              <w:t>基于保护公共利益</w:t>
            </w:r>
          </w:p>
        </w:tc>
        <w:tc>
          <w:tcPr>
            <w:tcW w:w="660" w:type="dxa"/>
            <w:vAlign w:val="top"/>
          </w:tcPr>
          <w:p>
            <w:pPr>
              <w:pStyle w:val="TableText"/>
              <w:ind w:left="244"/>
              <w:spacing w:before="57" w:line="199" w:lineRule="auto"/>
              <w:rPr/>
            </w:pPr>
            <w:r>
              <w:rPr/>
              <w:t>√</w:t>
            </w:r>
          </w:p>
        </w:tc>
        <w:tc>
          <w:tcPr>
            <w:tcW w:w="2869" w:type="dxa"/>
            <w:vAlign w:val="top"/>
          </w:tcPr>
          <w:p>
            <w:pPr>
              <w:spacing w:line="230" w:lineRule="exact"/>
              <w:rPr>
                <w:rFonts w:ascii="Arial"/>
                <w:sz w:val="20"/>
              </w:rPr>
            </w:pPr>
            <w:r/>
          </w:p>
        </w:tc>
        <w:tc>
          <w:tcPr>
            <w:tcW w:w="690" w:type="dxa"/>
            <w:vAlign w:val="top"/>
          </w:tcPr>
          <w:p>
            <w:pPr>
              <w:spacing w:line="230" w:lineRule="exact"/>
              <w:rPr>
                <w:rFonts w:ascii="Arial"/>
                <w:sz w:val="20"/>
              </w:rPr>
            </w:pPr>
            <w:r/>
          </w:p>
        </w:tc>
        <w:tc>
          <w:tcPr>
            <w:tcW w:w="790" w:type="dxa"/>
            <w:vAlign w:val="top"/>
            <w:tcBorders>
              <w:right w:val="nil"/>
            </w:tcBorders>
          </w:tcPr>
          <w:p>
            <w:pPr>
              <w:spacing w:line="230" w:lineRule="exact"/>
              <w:rPr>
                <w:rFonts w:ascii="Arial"/>
                <w:sz w:val="20"/>
              </w:rPr>
            </w:pPr>
            <w:r/>
          </w:p>
        </w:tc>
      </w:tr>
      <w:tr>
        <w:trPr>
          <w:trHeight w:val="479" w:hRule="atLeast"/>
        </w:trPr>
        <w:tc>
          <w:tcPr>
            <w:tcW w:w="2930" w:type="dxa"/>
            <w:vAlign w:val="top"/>
            <w:tcBorders>
              <w:left w:val="nil"/>
            </w:tcBorders>
          </w:tcPr>
          <w:p>
            <w:pPr>
              <w:pStyle w:val="TableText"/>
              <w:ind w:left="209"/>
              <w:spacing w:before="161" w:line="219" w:lineRule="auto"/>
              <w:rPr/>
            </w:pPr>
            <w:r>
              <w:rPr>
                <w:spacing w:val="2"/>
              </w:rPr>
              <w:t>标准合同条款及类似条款(</w:t>
            </w:r>
            <w:r>
              <w:rPr/>
              <w:t>SCC</w:t>
            </w:r>
            <w:r>
              <w:rPr>
                <w:spacing w:val="2"/>
              </w:rPr>
              <w:t>)</w:t>
            </w:r>
          </w:p>
        </w:tc>
        <w:tc>
          <w:tcPr>
            <w:tcW w:w="660" w:type="dxa"/>
            <w:vAlign w:val="top"/>
          </w:tcPr>
          <w:p>
            <w:pPr>
              <w:pStyle w:val="TableText"/>
              <w:ind w:left="244"/>
              <w:spacing w:before="177" w:line="238" w:lineRule="auto"/>
              <w:rPr/>
            </w:pPr>
            <w:r>
              <w:rPr/>
              <w:t>√</w:t>
            </w:r>
          </w:p>
        </w:tc>
        <w:tc>
          <w:tcPr>
            <w:tcW w:w="2869" w:type="dxa"/>
            <w:vAlign w:val="top"/>
          </w:tcPr>
          <w:p>
            <w:pPr>
              <w:pStyle w:val="TableText"/>
              <w:ind w:left="144" w:right="160" w:firstLine="80"/>
              <w:spacing w:before="61" w:line="235" w:lineRule="auto"/>
              <w:rPr/>
            </w:pPr>
            <w:r>
              <w:rPr>
                <w:spacing w:val="-1"/>
              </w:rPr>
              <w:t>可以通过保障与日本个人数据保护</w:t>
            </w:r>
            <w:r>
              <w:rPr>
                <w:spacing w:val="3"/>
              </w:rPr>
              <w:t xml:space="preserve">  </w:t>
            </w:r>
            <w:r>
              <w:rPr>
                <w:spacing w:val="-1"/>
              </w:rPr>
              <w:t>法同等保护水平的合同实现跨境传输</w:t>
            </w:r>
          </w:p>
        </w:tc>
        <w:tc>
          <w:tcPr>
            <w:tcW w:w="690" w:type="dxa"/>
            <w:vAlign w:val="top"/>
          </w:tcPr>
          <w:p>
            <w:pPr>
              <w:pStyle w:val="TableText"/>
              <w:ind w:left="255"/>
              <w:spacing w:before="177" w:line="238" w:lineRule="auto"/>
              <w:rPr/>
            </w:pPr>
            <w:r>
              <w:rPr/>
              <w:t>√</w:t>
            </w:r>
          </w:p>
        </w:tc>
        <w:tc>
          <w:tcPr>
            <w:tcW w:w="790" w:type="dxa"/>
            <w:vAlign w:val="top"/>
            <w:tcBorders>
              <w:right w:val="nil"/>
            </w:tcBorders>
          </w:tcPr>
          <w:p>
            <w:pPr>
              <w:pStyle w:val="TableText"/>
              <w:ind w:left="65" w:right="64" w:firstLine="139"/>
              <w:spacing w:before="61" w:line="235" w:lineRule="auto"/>
              <w:rPr/>
            </w:pPr>
            <w:r>
              <w:rPr>
                <w:spacing w:val="-2"/>
              </w:rPr>
              <w:t>仅要求</w:t>
            </w:r>
            <w:r>
              <w:rPr/>
              <w:t xml:space="preserve"> </w:t>
            </w:r>
            <w:r>
              <w:rPr>
                <w:spacing w:val="3"/>
              </w:rPr>
              <w:t>签署合同</w:t>
            </w:r>
          </w:p>
        </w:tc>
      </w:tr>
      <w:tr>
        <w:trPr>
          <w:trHeight w:val="1207" w:hRule="atLeast"/>
        </w:trPr>
        <w:tc>
          <w:tcPr>
            <w:tcW w:w="2930" w:type="dxa"/>
            <w:vAlign w:val="top"/>
            <w:tcBorders>
              <w:left w:val="nil"/>
            </w:tcBorders>
          </w:tcPr>
          <w:p>
            <w:pPr>
              <w:spacing w:line="477" w:lineRule="auto"/>
              <w:rPr>
                <w:rFonts w:ascii="Arial"/>
                <w:sz w:val="21"/>
              </w:rPr>
            </w:pPr>
            <w:r/>
          </w:p>
          <w:p>
            <w:pPr>
              <w:pStyle w:val="TableText"/>
              <w:ind w:left="209"/>
              <w:spacing w:before="52" w:line="219" w:lineRule="auto"/>
              <w:rPr/>
            </w:pPr>
            <w:r>
              <w:rPr>
                <w:spacing w:val="3"/>
              </w:rPr>
              <w:t>有约束力的企业规则(</w:t>
            </w:r>
            <w:r>
              <w:rPr/>
              <w:t>BCR</w:t>
            </w:r>
            <w:r>
              <w:rPr>
                <w:spacing w:val="3"/>
              </w:rPr>
              <w:t>)</w:t>
            </w:r>
          </w:p>
        </w:tc>
        <w:tc>
          <w:tcPr>
            <w:tcW w:w="660" w:type="dxa"/>
            <w:vAlign w:val="top"/>
          </w:tcPr>
          <w:p>
            <w:pPr>
              <w:spacing w:line="246" w:lineRule="auto"/>
              <w:rPr>
                <w:rFonts w:ascii="Arial"/>
                <w:sz w:val="21"/>
              </w:rPr>
            </w:pPr>
            <w:r/>
          </w:p>
          <w:p>
            <w:pPr>
              <w:spacing w:line="247" w:lineRule="auto"/>
              <w:rPr>
                <w:rFonts w:ascii="Arial"/>
                <w:sz w:val="21"/>
              </w:rPr>
            </w:pPr>
            <w:r/>
          </w:p>
          <w:p>
            <w:pPr>
              <w:pStyle w:val="TableText"/>
              <w:ind w:left="244"/>
              <w:spacing w:before="52" w:line="238" w:lineRule="auto"/>
              <w:rPr/>
            </w:pPr>
            <w:r>
              <w:rPr/>
              <w:t>√</w:t>
            </w:r>
          </w:p>
        </w:tc>
        <w:tc>
          <w:tcPr>
            <w:tcW w:w="2869" w:type="dxa"/>
            <w:vAlign w:val="top"/>
          </w:tcPr>
          <w:p>
            <w:pPr>
              <w:pStyle w:val="TableText"/>
              <w:ind w:left="1384"/>
              <w:spacing w:before="105" w:line="229" w:lineRule="auto"/>
              <w:rPr/>
            </w:pPr>
            <w:r>
              <w:rPr/>
              <w:t>V</w:t>
            </w:r>
          </w:p>
          <w:p>
            <w:pPr>
              <w:pStyle w:val="TableText"/>
              <w:ind w:left="224"/>
              <w:spacing w:line="220" w:lineRule="auto"/>
              <w:rPr/>
            </w:pPr>
            <w:r>
              <w:rPr>
                <w:spacing w:val="-2"/>
              </w:rPr>
              <w:t>欧盟认可的BCR</w:t>
            </w:r>
          </w:p>
          <w:p>
            <w:pPr>
              <w:pStyle w:val="TableText"/>
              <w:ind w:left="144" w:right="161" w:firstLine="80"/>
              <w:spacing w:before="46" w:line="237" w:lineRule="auto"/>
              <w:rPr/>
            </w:pPr>
            <w:r>
              <w:rPr>
                <w:spacing w:val="-1"/>
              </w:rPr>
              <w:t>集团内机构可以通过保障与日本个</w:t>
            </w:r>
            <w:r>
              <w:rPr>
                <w:spacing w:val="3"/>
              </w:rPr>
              <w:t xml:space="preserve">  </w:t>
            </w:r>
            <w:r>
              <w:rPr>
                <w:spacing w:val="-1"/>
              </w:rPr>
              <w:t>人数据保护法同等保护水平的隐私声</w:t>
            </w:r>
          </w:p>
          <w:p>
            <w:pPr>
              <w:pStyle w:val="TableText"/>
              <w:ind w:left="54"/>
              <w:spacing w:before="79" w:line="191" w:lineRule="auto"/>
              <w:rPr/>
            </w:pPr>
            <w:r>
              <w:rPr/>
              <w:t>明或内部制度实现跨境传输</w:t>
            </w:r>
          </w:p>
        </w:tc>
        <w:tc>
          <w:tcPr>
            <w:tcW w:w="690" w:type="dxa"/>
            <w:vAlign w:val="top"/>
          </w:tcPr>
          <w:p>
            <w:pPr>
              <w:spacing w:line="354" w:lineRule="auto"/>
              <w:rPr>
                <w:rFonts w:ascii="Arial"/>
                <w:sz w:val="21"/>
              </w:rPr>
            </w:pPr>
            <w:r/>
          </w:p>
          <w:p>
            <w:pPr>
              <w:pStyle w:val="TableText"/>
              <w:ind w:left="255"/>
              <w:spacing w:before="52" w:line="238" w:lineRule="auto"/>
              <w:rPr/>
            </w:pPr>
            <w:r>
              <w:rPr/>
              <w:t>√</w:t>
            </w:r>
          </w:p>
        </w:tc>
        <w:tc>
          <w:tcPr>
            <w:tcW w:w="790" w:type="dxa"/>
            <w:vAlign w:val="top"/>
            <w:tcBorders>
              <w:right w:val="nil"/>
            </w:tcBorders>
          </w:tcPr>
          <w:p>
            <w:pPr>
              <w:rPr>
                <w:rFonts w:ascii="Arial"/>
                <w:sz w:val="21"/>
              </w:rPr>
            </w:pPr>
            <w:r/>
          </w:p>
        </w:tc>
      </w:tr>
      <w:tr>
        <w:trPr>
          <w:trHeight w:val="229" w:hRule="atLeast"/>
        </w:trPr>
        <w:tc>
          <w:tcPr>
            <w:tcW w:w="2930" w:type="dxa"/>
            <w:vAlign w:val="top"/>
            <w:tcBorders>
              <w:left w:val="nil"/>
            </w:tcBorders>
          </w:tcPr>
          <w:p>
            <w:pPr>
              <w:pStyle w:val="TableText"/>
              <w:ind w:left="209"/>
              <w:spacing w:before="44" w:line="201" w:lineRule="auto"/>
              <w:rPr/>
            </w:pPr>
            <w:r>
              <w:rPr>
                <w:spacing w:val="-1"/>
              </w:rPr>
              <w:t>公共机构之间的协议以及行政安排</w:t>
            </w:r>
          </w:p>
        </w:tc>
        <w:tc>
          <w:tcPr>
            <w:tcW w:w="660" w:type="dxa"/>
            <w:vAlign w:val="top"/>
          </w:tcPr>
          <w:p>
            <w:pPr>
              <w:pStyle w:val="TableText"/>
              <w:ind w:left="244"/>
              <w:spacing w:before="61" w:line="182" w:lineRule="auto"/>
              <w:rPr/>
            </w:pPr>
            <w:r>
              <w:rPr/>
              <w:t>√</w:t>
            </w:r>
          </w:p>
        </w:tc>
        <w:tc>
          <w:tcPr>
            <w:tcW w:w="2869" w:type="dxa"/>
            <w:vAlign w:val="top"/>
          </w:tcPr>
          <w:p>
            <w:pPr>
              <w:spacing w:line="219" w:lineRule="exact"/>
              <w:rPr>
                <w:rFonts w:ascii="Arial"/>
                <w:sz w:val="19"/>
              </w:rPr>
            </w:pPr>
            <w:r/>
          </w:p>
        </w:tc>
        <w:tc>
          <w:tcPr>
            <w:tcW w:w="690" w:type="dxa"/>
            <w:vAlign w:val="top"/>
          </w:tcPr>
          <w:p>
            <w:pPr>
              <w:spacing w:line="219" w:lineRule="exact"/>
              <w:rPr>
                <w:rFonts w:ascii="Arial"/>
                <w:sz w:val="19"/>
              </w:rPr>
            </w:pPr>
            <w:r/>
          </w:p>
        </w:tc>
        <w:tc>
          <w:tcPr>
            <w:tcW w:w="790" w:type="dxa"/>
            <w:vAlign w:val="top"/>
            <w:tcBorders>
              <w:right w:val="nil"/>
            </w:tcBorders>
          </w:tcPr>
          <w:p>
            <w:pPr>
              <w:spacing w:line="219" w:lineRule="exact"/>
              <w:rPr>
                <w:rFonts w:ascii="Arial"/>
                <w:sz w:val="19"/>
              </w:rPr>
            </w:pPr>
            <w:r/>
          </w:p>
        </w:tc>
      </w:tr>
      <w:tr>
        <w:trPr>
          <w:trHeight w:val="484" w:hRule="atLeast"/>
        </w:trPr>
        <w:tc>
          <w:tcPr>
            <w:tcW w:w="2930" w:type="dxa"/>
            <w:vAlign w:val="top"/>
            <w:tcBorders>
              <w:left w:val="nil"/>
            </w:tcBorders>
          </w:tcPr>
          <w:p>
            <w:pPr>
              <w:pStyle w:val="TableText"/>
              <w:ind w:left="209"/>
              <w:spacing w:before="167" w:line="220" w:lineRule="auto"/>
              <w:rPr/>
            </w:pPr>
            <w:r>
              <w:rPr>
                <w:spacing w:val="-1"/>
              </w:rPr>
              <w:t>经批准的行为准则或认证</w:t>
            </w:r>
          </w:p>
        </w:tc>
        <w:tc>
          <w:tcPr>
            <w:tcW w:w="660" w:type="dxa"/>
            <w:vAlign w:val="top"/>
          </w:tcPr>
          <w:p>
            <w:pPr>
              <w:pStyle w:val="TableText"/>
              <w:ind w:left="244"/>
              <w:spacing w:before="182" w:line="238" w:lineRule="auto"/>
              <w:rPr/>
            </w:pPr>
            <w:r>
              <w:rPr/>
              <w:t>√</w:t>
            </w:r>
          </w:p>
        </w:tc>
        <w:tc>
          <w:tcPr>
            <w:tcW w:w="2869" w:type="dxa"/>
            <w:vAlign w:val="top"/>
          </w:tcPr>
          <w:p>
            <w:pPr>
              <w:pStyle w:val="TableText"/>
              <w:ind w:left="1344"/>
              <w:spacing w:before="62" w:line="238" w:lineRule="auto"/>
              <w:rPr/>
            </w:pPr>
            <w:r>
              <w:rPr/>
              <w:t>√</w:t>
            </w:r>
          </w:p>
          <w:p>
            <w:pPr>
              <w:pStyle w:val="TableText"/>
              <w:ind w:left="214"/>
              <w:spacing w:before="38" w:line="192" w:lineRule="auto"/>
              <w:rPr/>
            </w:pPr>
            <w:r>
              <w:rPr>
                <w:spacing w:val="21"/>
              </w:rPr>
              <w:t>CB</w:t>
            </w:r>
            <w:r>
              <w:rPr>
                <w:spacing w:val="-41"/>
              </w:rPr>
              <w:t xml:space="preserve"> </w:t>
            </w:r>
            <w:r>
              <w:rPr>
                <w:spacing w:val="21"/>
              </w:rPr>
              <w:t>PR认证</w:t>
            </w:r>
          </w:p>
        </w:tc>
        <w:tc>
          <w:tcPr>
            <w:tcW w:w="690" w:type="dxa"/>
            <w:vAlign w:val="top"/>
          </w:tcPr>
          <w:p>
            <w:pPr>
              <w:rPr>
                <w:rFonts w:ascii="Arial"/>
                <w:sz w:val="21"/>
              </w:rPr>
            </w:pPr>
            <w:r/>
          </w:p>
        </w:tc>
        <w:tc>
          <w:tcPr>
            <w:tcW w:w="790" w:type="dxa"/>
            <w:vAlign w:val="top"/>
            <w:tcBorders>
              <w:right w:val="nil"/>
            </w:tcBorders>
          </w:tcPr>
          <w:p>
            <w:pPr>
              <w:rPr>
                <w:rFonts w:ascii="Arial"/>
                <w:sz w:val="21"/>
              </w:rPr>
            </w:pPr>
            <w:r/>
          </w:p>
        </w:tc>
      </w:tr>
    </w:tbl>
    <w:p>
      <w:pPr>
        <w:pStyle w:val="BodyText"/>
        <w:ind w:left="104" w:right="75" w:firstLine="410"/>
        <w:spacing w:before="273" w:line="284" w:lineRule="auto"/>
        <w:rPr>
          <w:sz w:val="21"/>
          <w:szCs w:val="21"/>
        </w:rPr>
      </w:pPr>
      <w:r>
        <w:rPr>
          <w:sz w:val="21"/>
          <w:szCs w:val="21"/>
          <w:spacing w:val="-1"/>
        </w:rPr>
        <w:t>据此，本章重点阐释多数国家法律中规定的跨境传输合规机制，便</w:t>
      </w:r>
      <w:r>
        <w:rPr>
          <w:sz w:val="21"/>
          <w:szCs w:val="21"/>
          <w:spacing w:val="-2"/>
        </w:rPr>
        <w:t>于读者理解。但</w:t>
      </w:r>
      <w:r>
        <w:rPr>
          <w:sz w:val="21"/>
          <w:szCs w:val="21"/>
        </w:rPr>
        <w:t xml:space="preserve"> </w:t>
      </w:r>
      <w:r>
        <w:rPr>
          <w:sz w:val="21"/>
          <w:szCs w:val="21"/>
          <w:spacing w:val="-1"/>
        </w:rPr>
        <w:t>是各国对于同一跨境传输的合规机制规定有所不同，具</w:t>
      </w:r>
      <w:r>
        <w:rPr>
          <w:sz w:val="21"/>
          <w:szCs w:val="21"/>
          <w:spacing w:val="-2"/>
        </w:rPr>
        <w:t>体适用时应当检索传输国的具体</w:t>
      </w:r>
      <w:r>
        <w:rPr>
          <w:sz w:val="21"/>
          <w:szCs w:val="21"/>
        </w:rPr>
        <w:t xml:space="preserve"> </w:t>
      </w:r>
      <w:r>
        <w:rPr>
          <w:sz w:val="21"/>
          <w:szCs w:val="21"/>
          <w:spacing w:val="-7"/>
        </w:rPr>
        <w:t>法律规定。</w:t>
      </w:r>
    </w:p>
    <w:p>
      <w:pPr>
        <w:pStyle w:val="BodyText"/>
        <w:ind w:left="515"/>
        <w:spacing w:before="124" w:line="221" w:lineRule="auto"/>
        <w:rPr>
          <w:sz w:val="21"/>
          <w:szCs w:val="21"/>
        </w:rPr>
      </w:pPr>
      <w:r>
        <w:rPr>
          <w:sz w:val="21"/>
          <w:szCs w:val="21"/>
          <w:spacing w:val="19"/>
        </w:rPr>
        <w:t>(1)同意</w:t>
      </w:r>
    </w:p>
    <w:p>
      <w:pPr>
        <w:pStyle w:val="BodyText"/>
        <w:ind w:left="515"/>
        <w:spacing w:before="115" w:line="219" w:lineRule="auto"/>
        <w:rPr>
          <w:sz w:val="21"/>
          <w:szCs w:val="21"/>
        </w:rPr>
      </w:pPr>
      <w:r>
        <w:rPr>
          <w:sz w:val="21"/>
          <w:szCs w:val="21"/>
          <w:spacing w:val="-6"/>
        </w:rPr>
        <w:t>绝大多数国家都将数据主体同意作为数据跨境传输的合规机制之一。</w:t>
      </w:r>
    </w:p>
    <w:p>
      <w:pPr>
        <w:pStyle w:val="BodyText"/>
        <w:ind w:left="515"/>
        <w:spacing w:before="102" w:line="219" w:lineRule="auto"/>
        <w:rPr>
          <w:sz w:val="21"/>
          <w:szCs w:val="21"/>
        </w:rPr>
      </w:pPr>
      <w:r>
        <w:rPr>
          <w:sz w:val="21"/>
          <w:szCs w:val="21"/>
          <w:spacing w:val="-14"/>
        </w:rPr>
        <w:t>1)“同意”的一般构成要件。</w:t>
      </w:r>
    </w:p>
    <w:p>
      <w:pPr>
        <w:pStyle w:val="BodyText"/>
        <w:ind w:right="13"/>
        <w:spacing w:before="90" w:line="370" w:lineRule="exact"/>
        <w:jc w:val="right"/>
        <w:rPr>
          <w:sz w:val="21"/>
          <w:szCs w:val="21"/>
        </w:rPr>
      </w:pPr>
      <w:r>
        <w:rPr>
          <w:sz w:val="21"/>
          <w:szCs w:val="21"/>
          <w:spacing w:val="-7"/>
          <w:position w:val="12"/>
        </w:rPr>
        <w:t>该同意首先要符合传输国法律对“同意”的一般构成要件。以欧盟 </w:t>
      </w:r>
      <w:r>
        <w:rPr>
          <w:rFonts w:ascii="Times New Roman" w:hAnsi="Times New Roman" w:eastAsia="Times New Roman" w:cs="Times New Roman"/>
          <w:sz w:val="21"/>
          <w:szCs w:val="21"/>
          <w:spacing w:val="-7"/>
          <w:position w:val="12"/>
        </w:rPr>
        <w:t>GDPR</w:t>
      </w:r>
      <w:r>
        <w:rPr>
          <w:rFonts w:ascii="Times New Roman" w:hAnsi="Times New Roman" w:eastAsia="Times New Roman" w:cs="Times New Roman"/>
          <w:sz w:val="21"/>
          <w:szCs w:val="21"/>
          <w:spacing w:val="-4"/>
          <w:position w:val="12"/>
        </w:rPr>
        <w:t xml:space="preserve"> </w:t>
      </w:r>
      <w:r>
        <w:rPr>
          <w:sz w:val="21"/>
          <w:szCs w:val="21"/>
          <w:spacing w:val="-7"/>
          <w:position w:val="12"/>
        </w:rPr>
        <w:t>规定为例，</w:t>
      </w:r>
    </w:p>
    <w:p>
      <w:pPr>
        <w:pStyle w:val="BodyText"/>
        <w:spacing w:line="218" w:lineRule="auto"/>
        <w:rPr>
          <w:sz w:val="21"/>
          <w:szCs w:val="21"/>
        </w:rPr>
      </w:pPr>
      <w:r>
        <w:rPr>
          <w:sz w:val="21"/>
          <w:szCs w:val="21"/>
          <w:spacing w:val="-6"/>
        </w:rPr>
        <w:t>“同意”应当符合如下一般性构成要件°:自愿做出的</w:t>
      </w:r>
      <w:r>
        <w:rPr>
          <w:sz w:val="21"/>
          <w:szCs w:val="21"/>
          <w:spacing w:val="-7"/>
        </w:rPr>
        <w:t>；具体的；知情的；数据主体依照其</w:t>
      </w:r>
    </w:p>
    <w:p>
      <w:pPr>
        <w:spacing w:line="337" w:lineRule="auto"/>
        <w:rPr>
          <w:rFonts w:ascii="Arial"/>
          <w:sz w:val="21"/>
        </w:rPr>
      </w:pPr>
      <w:r/>
    </w:p>
    <w:p>
      <w:pPr>
        <w:pStyle w:val="BodyText"/>
        <w:ind w:left="484"/>
        <w:spacing w:before="53" w:line="212" w:lineRule="auto"/>
        <w:rPr>
          <w:sz w:val="16"/>
          <w:szCs w:val="16"/>
        </w:rPr>
      </w:pPr>
      <w:r>
        <w:rPr>
          <w:sz w:val="16"/>
          <w:szCs w:val="16"/>
          <w:spacing w:val="-1"/>
        </w:rPr>
        <w:t>⊙</w:t>
      </w:r>
      <w:r>
        <w:rPr>
          <w:rFonts w:ascii="Times New Roman" w:hAnsi="Times New Roman" w:eastAsia="Times New Roman" w:cs="Times New Roman"/>
          <w:sz w:val="16"/>
          <w:szCs w:val="16"/>
          <w:spacing w:val="-1"/>
        </w:rPr>
        <w:t>EU</w:t>
      </w:r>
      <w:r>
        <w:rPr>
          <w:rFonts w:ascii="Times New Roman" w:hAnsi="Times New Roman" w:eastAsia="Times New Roman" w:cs="Times New Roman"/>
          <w:sz w:val="16"/>
          <w:szCs w:val="16"/>
          <w:spacing w:val="17"/>
        </w:rPr>
        <w:t xml:space="preserve">   </w:t>
      </w:r>
      <w:r>
        <w:rPr>
          <w:rFonts w:ascii="Times New Roman" w:hAnsi="Times New Roman" w:eastAsia="Times New Roman" w:cs="Times New Roman"/>
          <w:sz w:val="16"/>
          <w:szCs w:val="16"/>
          <w:spacing w:val="-1"/>
        </w:rPr>
        <w:t>General</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Data</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1"/>
        </w:rPr>
        <w:t>Protection</w:t>
      </w:r>
      <w:r>
        <w:rPr>
          <w:rFonts w:ascii="Times New Roman" w:hAnsi="Times New Roman" w:eastAsia="Times New Roman" w:cs="Times New Roman"/>
          <w:sz w:val="16"/>
          <w:szCs w:val="16"/>
          <w:spacing w:val="10"/>
          <w:w w:val="101"/>
        </w:rPr>
        <w:t xml:space="preserve">   </w:t>
      </w:r>
      <w:r>
        <w:rPr>
          <w:rFonts w:ascii="Times New Roman" w:hAnsi="Times New Roman" w:eastAsia="Times New Roman" w:cs="Times New Roman"/>
          <w:sz w:val="16"/>
          <w:szCs w:val="16"/>
          <w:spacing w:val="-1"/>
        </w:rPr>
        <w:t>Regulation</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spacing w:val="-1"/>
        </w:rPr>
        <w:t>(Regulation</w:t>
      </w:r>
      <w:r>
        <w:rPr>
          <w:rFonts w:ascii="Times New Roman" w:hAnsi="Times New Roman" w:eastAsia="Times New Roman" w:cs="Times New Roman"/>
          <w:sz w:val="16"/>
          <w:szCs w:val="16"/>
          <w:spacing w:val="11"/>
          <w:w w:val="101"/>
        </w:rPr>
        <w:t xml:space="preserve">   </w:t>
      </w:r>
      <w:r>
        <w:rPr>
          <w:rFonts w:ascii="Times New Roman" w:hAnsi="Times New Roman" w:eastAsia="Times New Roman" w:cs="Times New Roman"/>
          <w:sz w:val="16"/>
          <w:szCs w:val="16"/>
          <w:spacing w:val="-1"/>
        </w:rPr>
        <w:t>(EU)2016/679),article</w:t>
      </w:r>
      <w:r>
        <w:rPr>
          <w:rFonts w:ascii="Times New Roman" w:hAnsi="Times New Roman" w:eastAsia="Times New Roman" w:cs="Times New Roman"/>
          <w:sz w:val="16"/>
          <w:szCs w:val="16"/>
          <w:spacing w:val="10"/>
        </w:rPr>
        <w:t xml:space="preserve">   </w:t>
      </w:r>
      <w:r>
        <w:rPr>
          <w:rFonts w:ascii="Times New Roman" w:hAnsi="Times New Roman" w:eastAsia="Times New Roman" w:cs="Times New Roman"/>
          <w:sz w:val="16"/>
          <w:szCs w:val="16"/>
          <w:spacing w:val="-1"/>
        </w:rPr>
        <w:t>4(1)</w:t>
      </w:r>
      <w:r>
        <w:rPr>
          <w:sz w:val="16"/>
          <w:szCs w:val="16"/>
          <w:spacing w:val="-1"/>
        </w:rPr>
        <w:t>。</w:t>
      </w:r>
    </w:p>
    <w:p>
      <w:pPr>
        <w:spacing w:line="212" w:lineRule="auto"/>
        <w:sectPr>
          <w:pgSz w:w="9450" w:h="13320"/>
          <w:pgMar w:top="400" w:right="725" w:bottom="400" w:left="614" w:header="0" w:footer="0" w:gutter="0"/>
        </w:sectPr>
        <w:rPr>
          <w:sz w:val="16"/>
          <w:szCs w:val="16"/>
        </w:rPr>
      </w:pPr>
    </w:p>
    <w:p>
      <w:pPr>
        <w:pStyle w:val="BodyText"/>
        <w:spacing w:before="157" w:line="223" w:lineRule="auto"/>
        <w:rPr>
          <w:rFonts w:ascii="SimHei" w:hAnsi="SimHei" w:eastAsia="SimHei" w:cs="SimHei"/>
          <w:sz w:val="21"/>
          <w:szCs w:val="21"/>
        </w:rPr>
      </w:pPr>
      <w:r>
        <w:rPr>
          <w:sz w:val="21"/>
          <w:szCs w:val="21"/>
          <w:spacing w:val="-21"/>
          <w:position w:val="-4"/>
        </w:rPr>
        <w:t>240</w:t>
      </w:r>
      <w:r>
        <w:rPr>
          <w:sz w:val="21"/>
          <w:szCs w:val="21"/>
          <w:spacing w:val="6"/>
          <w:position w:val="-4"/>
        </w:rPr>
        <w:t xml:space="preserve">     </w:t>
      </w:r>
      <w:r>
        <w:rPr>
          <w:rFonts w:ascii="SimHei" w:hAnsi="SimHei" w:eastAsia="SimHei" w:cs="SimHei"/>
          <w:sz w:val="21"/>
          <w:szCs w:val="21"/>
          <w:spacing w:val="-21"/>
        </w:rPr>
        <w:t>高阶篇</w:t>
      </w:r>
      <w:r>
        <w:rPr>
          <w:rFonts w:ascii="SimHei" w:hAnsi="SimHei" w:eastAsia="SimHei" w:cs="SimHei"/>
          <w:sz w:val="21"/>
          <w:szCs w:val="21"/>
          <w:spacing w:val="-21"/>
        </w:rPr>
        <w:t xml:space="preserve"> </w:t>
      </w:r>
      <w:r>
        <w:rPr>
          <w:rFonts w:ascii="SimHei" w:hAnsi="SimHei" w:eastAsia="SimHei" w:cs="SimHei"/>
          <w:sz w:val="21"/>
          <w:szCs w:val="21"/>
          <w:spacing w:val="-21"/>
        </w:rPr>
        <w:t>见招拆招，小白化身数据合规专家应对</w:t>
      </w:r>
      <w:r>
        <w:rPr>
          <w:rFonts w:ascii="SimHei" w:hAnsi="SimHei" w:eastAsia="SimHei" w:cs="SimHei"/>
          <w:sz w:val="21"/>
          <w:szCs w:val="21"/>
          <w:spacing w:val="-22"/>
        </w:rPr>
        <w:t>高难场景</w:t>
      </w:r>
    </w:p>
    <w:p>
      <w:pPr>
        <w:spacing w:line="317" w:lineRule="auto"/>
        <w:rPr>
          <w:rFonts w:ascii="Arial"/>
          <w:sz w:val="21"/>
        </w:rPr>
      </w:pPr>
      <w:r/>
    </w:p>
    <w:p>
      <w:pPr>
        <w:spacing w:line="318" w:lineRule="auto"/>
        <w:rPr>
          <w:rFonts w:ascii="Arial"/>
          <w:sz w:val="21"/>
        </w:rPr>
      </w:pPr>
      <w:r/>
    </w:p>
    <w:p>
      <w:pPr>
        <w:pStyle w:val="BodyText"/>
        <w:spacing w:before="68" w:line="372" w:lineRule="exact"/>
        <w:rPr>
          <w:sz w:val="21"/>
          <w:szCs w:val="21"/>
        </w:rPr>
      </w:pPr>
      <w:r>
        <w:rPr>
          <w:sz w:val="21"/>
          <w:szCs w:val="21"/>
          <w:spacing w:val="-1"/>
          <w:position w:val="12"/>
        </w:rPr>
        <w:t>意愿通过声明或明确肯定的行为，做出明确的意思表示。同时，数据主体有权随时撤回</w:t>
      </w:r>
    </w:p>
    <w:p>
      <w:pPr>
        <w:pStyle w:val="BodyText"/>
        <w:spacing w:line="220" w:lineRule="auto"/>
        <w:rPr>
          <w:sz w:val="21"/>
          <w:szCs w:val="21"/>
        </w:rPr>
      </w:pPr>
      <w:r>
        <w:rPr>
          <w:sz w:val="21"/>
          <w:szCs w:val="21"/>
          <w:spacing w:val="-19"/>
        </w:rPr>
        <w:t>其“同意”。</w:t>
      </w:r>
    </w:p>
    <w:p>
      <w:pPr>
        <w:pStyle w:val="BodyText"/>
        <w:ind w:left="410"/>
        <w:spacing w:before="96" w:line="219" w:lineRule="auto"/>
        <w:rPr>
          <w:sz w:val="21"/>
          <w:szCs w:val="21"/>
        </w:rPr>
      </w:pPr>
      <w:r>
        <w:rPr>
          <w:sz w:val="21"/>
          <w:szCs w:val="21"/>
          <w:spacing w:val="-2"/>
        </w:rPr>
        <w:t>2)满足跨境传输例外条件之“同意”的特殊要求。</w:t>
      </w:r>
    </w:p>
    <w:p>
      <w:pPr>
        <w:pStyle w:val="BodyText"/>
        <w:ind w:left="410"/>
        <w:spacing w:before="112" w:line="219" w:lineRule="auto"/>
        <w:rPr>
          <w:sz w:val="21"/>
          <w:szCs w:val="21"/>
        </w:rPr>
      </w:pPr>
      <w:r>
        <w:rPr>
          <w:sz w:val="21"/>
          <w:szCs w:val="21"/>
          <w:spacing w:val="-3"/>
        </w:rPr>
        <w:t>以欧盟</w:t>
      </w:r>
      <w:r>
        <w:rPr>
          <w:sz w:val="21"/>
          <w:szCs w:val="21"/>
          <w:spacing w:val="-43"/>
        </w:rPr>
        <w:t xml:space="preserve"> </w:t>
      </w:r>
      <w:r>
        <w:rPr>
          <w:rFonts w:ascii="Times New Roman" w:hAnsi="Times New Roman" w:eastAsia="Times New Roman" w:cs="Times New Roman"/>
          <w:sz w:val="21"/>
          <w:szCs w:val="21"/>
          <w:spacing w:val="-3"/>
        </w:rPr>
        <w:t>GDPR</w:t>
      </w:r>
      <w:r>
        <w:rPr>
          <w:rFonts w:ascii="Times New Roman" w:hAnsi="Times New Roman" w:eastAsia="Times New Roman" w:cs="Times New Roman"/>
          <w:sz w:val="21"/>
          <w:szCs w:val="21"/>
          <w:spacing w:val="-17"/>
        </w:rPr>
        <w:t xml:space="preserve"> </w:t>
      </w:r>
      <w:r>
        <w:rPr>
          <w:sz w:val="21"/>
          <w:szCs w:val="21"/>
          <w:spacing w:val="-3"/>
        </w:rPr>
        <w:t>规定为例，特殊要求包括如下3点。</w:t>
      </w:r>
    </w:p>
    <w:p>
      <w:pPr>
        <w:pStyle w:val="BodyText"/>
        <w:ind w:right="197" w:firstLine="410"/>
        <w:spacing w:before="101" w:line="325" w:lineRule="auto"/>
        <w:rPr>
          <w:sz w:val="21"/>
          <w:szCs w:val="21"/>
        </w:rPr>
      </w:pPr>
      <w:r>
        <w:rPr>
          <w:rFonts w:ascii="Times New Roman" w:hAnsi="Times New Roman" w:eastAsia="Times New Roman" w:cs="Times New Roman"/>
          <w:sz w:val="21"/>
          <w:szCs w:val="21"/>
          <w:spacing w:val="-1"/>
        </w:rPr>
        <w:t>a. </w:t>
      </w:r>
      <w:r>
        <w:rPr>
          <w:sz w:val="21"/>
          <w:szCs w:val="21"/>
          <w:spacing w:val="-1"/>
        </w:rPr>
        <w:t>同意应当是明确的。即在一般构成要件中的“毫不含糊”基础上提出了更高的要</w:t>
      </w:r>
      <w:r>
        <w:rPr>
          <w:sz w:val="21"/>
          <w:szCs w:val="21"/>
        </w:rPr>
        <w:t xml:space="preserve"> </w:t>
      </w:r>
      <w:r>
        <w:rPr>
          <w:sz w:val="21"/>
          <w:szCs w:val="21"/>
          <w:spacing w:val="-1"/>
        </w:rPr>
        <w:t>求，应当是明确同意，因为与存储在境内相比，该</w:t>
      </w:r>
      <w:r>
        <w:rPr>
          <w:sz w:val="21"/>
          <w:szCs w:val="21"/>
          <w:spacing w:val="-2"/>
        </w:rPr>
        <w:t>跨境传输将存在无法享受境内同等保</w:t>
      </w:r>
    </w:p>
    <w:p>
      <w:pPr>
        <w:pStyle w:val="BodyText"/>
        <w:spacing w:line="219" w:lineRule="auto"/>
        <w:rPr>
          <w:sz w:val="21"/>
          <w:szCs w:val="21"/>
        </w:rPr>
      </w:pPr>
      <w:r>
        <w:rPr>
          <w:sz w:val="21"/>
          <w:szCs w:val="21"/>
          <w:spacing w:val="-5"/>
        </w:rPr>
        <w:t>护水平的风险。</w:t>
      </w:r>
    </w:p>
    <w:p>
      <w:pPr>
        <w:pStyle w:val="BodyText"/>
        <w:ind w:left="410"/>
        <w:spacing w:before="100" w:line="370" w:lineRule="exact"/>
        <w:rPr>
          <w:sz w:val="21"/>
          <w:szCs w:val="21"/>
        </w:rPr>
      </w:pPr>
      <w:r>
        <w:rPr>
          <w:sz w:val="21"/>
          <w:szCs w:val="21"/>
          <w:spacing w:val="-1"/>
          <w:position w:val="12"/>
        </w:rPr>
        <w:t>b.该同意针对的是具体的或特定的数据传输。若收集数据时无法预知未</w:t>
      </w:r>
      <w:r>
        <w:rPr>
          <w:sz w:val="21"/>
          <w:szCs w:val="21"/>
          <w:spacing w:val="-2"/>
          <w:position w:val="12"/>
        </w:rPr>
        <w:t>来的跨境传</w:t>
      </w:r>
    </w:p>
    <w:p>
      <w:pPr>
        <w:pStyle w:val="BodyText"/>
        <w:spacing w:line="218" w:lineRule="auto"/>
        <w:rPr>
          <w:sz w:val="21"/>
          <w:szCs w:val="21"/>
        </w:rPr>
      </w:pPr>
      <w:r>
        <w:rPr>
          <w:sz w:val="21"/>
          <w:szCs w:val="21"/>
          <w:spacing w:val="-7"/>
        </w:rPr>
        <w:t>输行为，则应当针对特定的跨境传输行为获取用户相应的同意。</w:t>
      </w:r>
    </w:p>
    <w:p>
      <w:pPr>
        <w:ind w:right="204" w:firstLine="308"/>
        <w:spacing w:before="85" w:line="284" w:lineRule="auto"/>
        <w:rPr>
          <w:rFonts w:ascii="KaiTi" w:hAnsi="KaiTi" w:eastAsia="KaiTi" w:cs="KaiTi"/>
          <w:sz w:val="21"/>
          <w:szCs w:val="21"/>
        </w:rPr>
      </w:pPr>
      <w:r>
        <w:rPr>
          <w:rFonts w:ascii="SimHei" w:hAnsi="SimHei" w:eastAsia="SimHei" w:cs="SimHei"/>
          <w:sz w:val="21"/>
          <w:szCs w:val="21"/>
          <w:b/>
          <w:bCs/>
          <w:spacing w:val="-2"/>
        </w:rPr>
        <w:t>【案例</w:t>
      </w:r>
      <w:r>
        <w:rPr>
          <w:rFonts w:ascii="KaiTi" w:hAnsi="KaiTi" w:eastAsia="KaiTi" w:cs="KaiTi"/>
          <w:sz w:val="21"/>
          <w:szCs w:val="21"/>
          <w:b/>
          <w:bCs/>
          <w:spacing w:val="-2"/>
        </w:rPr>
        <w:t>】</w:t>
      </w:r>
      <w:r>
        <w:rPr>
          <w:rFonts w:ascii="KaiTi" w:hAnsi="KaiTi" w:eastAsia="KaiTi" w:cs="KaiTi"/>
          <w:sz w:val="21"/>
          <w:szCs w:val="21"/>
          <w:spacing w:val="-2"/>
        </w:rPr>
        <w:t>一家欧盟的公司收集客户的个人信息用于特定目的(如交付货物),在收集个</w:t>
      </w:r>
      <w:r>
        <w:rPr>
          <w:rFonts w:ascii="KaiTi" w:hAnsi="KaiTi" w:eastAsia="KaiTi" w:cs="KaiTi"/>
          <w:sz w:val="21"/>
          <w:szCs w:val="21"/>
          <w:spacing w:val="13"/>
        </w:rPr>
        <w:t xml:space="preserve"> </w:t>
      </w:r>
      <w:r>
        <w:rPr>
          <w:rFonts w:ascii="KaiTi" w:hAnsi="KaiTi" w:eastAsia="KaiTi" w:cs="KaiTi"/>
          <w:sz w:val="21"/>
          <w:szCs w:val="21"/>
          <w:spacing w:val="-6"/>
        </w:rPr>
        <w:t>人信息时并未考虑到跨境传输。多年后，该家公司被一家非欧盟</w:t>
      </w:r>
      <w:r>
        <w:rPr>
          <w:rFonts w:ascii="KaiTi" w:hAnsi="KaiTi" w:eastAsia="KaiTi" w:cs="KaiTi"/>
          <w:sz w:val="21"/>
          <w:szCs w:val="21"/>
          <w:spacing w:val="-7"/>
        </w:rPr>
        <w:t>公司收购了，该公司希</w:t>
      </w:r>
      <w:r>
        <w:rPr>
          <w:rFonts w:ascii="KaiTi" w:hAnsi="KaiTi" w:eastAsia="KaiTi" w:cs="KaiTi"/>
          <w:sz w:val="21"/>
          <w:szCs w:val="21"/>
          <w:spacing w:val="-7"/>
        </w:rPr>
        <w:t xml:space="preserve">  </w:t>
      </w:r>
      <w:r>
        <w:rPr>
          <w:rFonts w:ascii="KaiTi" w:hAnsi="KaiTi" w:eastAsia="KaiTi" w:cs="KaiTi"/>
          <w:sz w:val="21"/>
          <w:szCs w:val="21"/>
          <w:spacing w:val="-6"/>
        </w:rPr>
        <w:t>望将客户的个人信息传输到欧盟以外的收购方公</w:t>
      </w:r>
      <w:r>
        <w:rPr>
          <w:rFonts w:ascii="KaiTi" w:hAnsi="KaiTi" w:eastAsia="KaiTi" w:cs="KaiTi"/>
          <w:sz w:val="21"/>
          <w:szCs w:val="21"/>
          <w:spacing w:val="-7"/>
        </w:rPr>
        <w:t>司进行处理，则该公司试图使用收集个</w:t>
      </w:r>
    </w:p>
    <w:p>
      <w:pPr>
        <w:ind w:right="192"/>
        <w:spacing w:before="110" w:line="271" w:lineRule="auto"/>
        <w:rPr>
          <w:rFonts w:ascii="KaiTi" w:hAnsi="KaiTi" w:eastAsia="KaiTi" w:cs="KaiTi"/>
          <w:sz w:val="21"/>
          <w:szCs w:val="21"/>
        </w:rPr>
      </w:pPr>
      <w:r>
        <w:rPr>
          <w:rFonts w:ascii="KaiTi" w:hAnsi="KaiTi" w:eastAsia="KaiTi" w:cs="KaiTi"/>
          <w:sz w:val="21"/>
          <w:szCs w:val="21"/>
          <w:spacing w:val="-1"/>
        </w:rPr>
        <w:t>人信息时获得的同意作为跨境传输例外条件的同意是不成立的</w:t>
      </w:r>
      <w:r>
        <w:rPr>
          <w:rFonts w:ascii="KaiTi" w:hAnsi="KaiTi" w:eastAsia="KaiTi" w:cs="KaiTi"/>
          <w:sz w:val="21"/>
          <w:szCs w:val="21"/>
          <w:spacing w:val="-2"/>
        </w:rPr>
        <w:t>。所以，该家公司需要在</w:t>
      </w:r>
      <w:r>
        <w:rPr>
          <w:rFonts w:ascii="KaiTi" w:hAnsi="KaiTi" w:eastAsia="KaiTi" w:cs="KaiTi"/>
          <w:sz w:val="21"/>
          <w:szCs w:val="21"/>
        </w:rPr>
        <w:t xml:space="preserve"> </w:t>
      </w:r>
      <w:r>
        <w:rPr>
          <w:rFonts w:ascii="KaiTi" w:hAnsi="KaiTi" w:eastAsia="KaiTi" w:cs="KaiTi"/>
          <w:sz w:val="21"/>
          <w:szCs w:val="21"/>
          <w:spacing w:val="-7"/>
        </w:rPr>
        <w:t>跨境传输之前获得针对跨境传输行为的具体的同意。</w:t>
      </w:r>
    </w:p>
    <w:p>
      <w:pPr>
        <w:pStyle w:val="BodyText"/>
        <w:ind w:left="410"/>
        <w:spacing w:before="120" w:line="218" w:lineRule="auto"/>
        <w:rPr>
          <w:sz w:val="21"/>
          <w:szCs w:val="21"/>
        </w:rPr>
      </w:pPr>
      <w:r>
        <w:rPr>
          <w:rFonts w:ascii="Times New Roman" w:hAnsi="Times New Roman" w:eastAsia="Times New Roman" w:cs="Times New Roman"/>
          <w:sz w:val="21"/>
          <w:szCs w:val="21"/>
          <w:spacing w:val="-6"/>
        </w:rPr>
        <w:t>c.</w:t>
      </w:r>
      <w:r>
        <w:rPr>
          <w:rFonts w:ascii="Times New Roman" w:hAnsi="Times New Roman" w:eastAsia="Times New Roman" w:cs="Times New Roman"/>
          <w:sz w:val="21"/>
          <w:szCs w:val="21"/>
          <w:spacing w:val="-8"/>
        </w:rPr>
        <w:t xml:space="preserve"> </w:t>
      </w:r>
      <w:r>
        <w:rPr>
          <w:sz w:val="21"/>
          <w:szCs w:val="21"/>
          <w:spacing w:val="-6"/>
        </w:rPr>
        <w:t>数据控制者或处理者应当详细告知用户：</w:t>
      </w:r>
    </w:p>
    <w:p>
      <w:pPr>
        <w:pStyle w:val="BodyText"/>
        <w:ind w:left="410"/>
        <w:spacing w:before="113" w:line="219" w:lineRule="auto"/>
        <w:rPr>
          <w:sz w:val="21"/>
          <w:szCs w:val="21"/>
        </w:rPr>
      </w:pPr>
      <w:r>
        <w:rPr>
          <w:sz w:val="21"/>
          <w:szCs w:val="21"/>
          <w:spacing w:val="-6"/>
        </w:rPr>
        <w:t>口传输到第三国或国际组织，以及欧盟是否做出充分性决定。</w:t>
      </w:r>
    </w:p>
    <w:p>
      <w:pPr>
        <w:pStyle w:val="BodyText"/>
        <w:ind w:left="410"/>
        <w:spacing w:before="111" w:line="219" w:lineRule="auto"/>
        <w:rPr>
          <w:sz w:val="21"/>
          <w:szCs w:val="21"/>
        </w:rPr>
      </w:pPr>
      <w:r>
        <w:rPr>
          <w:sz w:val="21"/>
          <w:szCs w:val="21"/>
          <w:spacing w:val="-6"/>
        </w:rPr>
        <w:t>口在采取跨境传输合规机制下，获取个人信息及其副本和</w:t>
      </w:r>
      <w:r>
        <w:rPr>
          <w:sz w:val="21"/>
          <w:szCs w:val="21"/>
          <w:spacing w:val="-7"/>
        </w:rPr>
        <w:t>相应的安全保障措施。</w:t>
      </w:r>
    </w:p>
    <w:p>
      <w:pPr>
        <w:pStyle w:val="BodyText"/>
        <w:ind w:left="410"/>
        <w:spacing w:before="120" w:line="218" w:lineRule="auto"/>
        <w:rPr>
          <w:sz w:val="21"/>
          <w:szCs w:val="21"/>
        </w:rPr>
      </w:pPr>
      <w:r>
        <w:rPr>
          <w:sz w:val="21"/>
          <w:szCs w:val="21"/>
          <w:spacing w:val="-6"/>
        </w:rPr>
        <w:t>口若传输到第三国的接收方，则告知个人信息的接收者或接收者类别。</w:t>
      </w:r>
    </w:p>
    <w:p>
      <w:pPr>
        <w:pStyle w:val="BodyText"/>
        <w:ind w:right="153" w:firstLine="410"/>
        <w:spacing w:before="104" w:line="287" w:lineRule="auto"/>
        <w:rPr>
          <w:sz w:val="21"/>
          <w:szCs w:val="21"/>
        </w:rPr>
      </w:pPr>
      <w:r>
        <w:rPr>
          <w:sz w:val="21"/>
          <w:szCs w:val="21"/>
          <w:spacing w:val="-2"/>
        </w:rPr>
        <w:t>在告知上述详细信息后，尤其是数据主体在充分知悉缺乏充分的保护水平和适当的</w:t>
      </w:r>
      <w:r>
        <w:rPr>
          <w:sz w:val="21"/>
          <w:szCs w:val="21"/>
          <w:spacing w:val="17"/>
        </w:rPr>
        <w:t xml:space="preserve"> </w:t>
      </w:r>
      <w:r>
        <w:rPr>
          <w:sz w:val="21"/>
          <w:szCs w:val="21"/>
        </w:rPr>
        <w:t>保护措施可能带来的风险后，仍然明确同意的，则可以将个人</w:t>
      </w:r>
      <w:r>
        <w:rPr>
          <w:sz w:val="21"/>
          <w:szCs w:val="21"/>
          <w:spacing w:val="-1"/>
        </w:rPr>
        <w:t>信息转移到第三国或国际</w:t>
      </w:r>
      <w:r>
        <w:rPr>
          <w:sz w:val="21"/>
          <w:szCs w:val="21"/>
        </w:rPr>
        <w:t xml:space="preserve"> </w:t>
      </w:r>
      <w:r>
        <w:rPr>
          <w:sz w:val="21"/>
          <w:szCs w:val="21"/>
          <w:spacing w:val="-10"/>
        </w:rPr>
        <w:t>组织。</w:t>
      </w:r>
    </w:p>
    <w:p>
      <w:pPr>
        <w:pStyle w:val="BodyText"/>
        <w:ind w:firstLine="410"/>
        <w:spacing w:before="89" w:line="284" w:lineRule="auto"/>
        <w:rPr>
          <w:sz w:val="21"/>
          <w:szCs w:val="21"/>
        </w:rPr>
      </w:pPr>
      <w:r>
        <w:rPr>
          <w:sz w:val="21"/>
          <w:szCs w:val="21"/>
          <w:spacing w:val="-1"/>
        </w:rPr>
        <w:t>部分国家法律在此基础上规定以书面形式做出同意，也有要求数据</w:t>
      </w:r>
      <w:r>
        <w:rPr>
          <w:sz w:val="21"/>
          <w:szCs w:val="21"/>
          <w:spacing w:val="-2"/>
        </w:rPr>
        <w:t>接收方使用跨境</w:t>
      </w:r>
      <w:r>
        <w:rPr>
          <w:sz w:val="21"/>
          <w:szCs w:val="21"/>
        </w:rPr>
        <w:t xml:space="preserve">   </w:t>
      </w:r>
      <w:r>
        <w:rPr>
          <w:sz w:val="21"/>
          <w:szCs w:val="21"/>
          <w:spacing w:val="-2"/>
        </w:rPr>
        <w:t>传输的数据仅限于获取用户同意时向用户告知的目的。所以，虽然绝大多数都将“同意”</w:t>
      </w:r>
      <w:r>
        <w:rPr>
          <w:sz w:val="21"/>
          <w:szCs w:val="21"/>
          <w:spacing w:val="11"/>
        </w:rPr>
        <w:t xml:space="preserve"> </w:t>
      </w:r>
      <w:r>
        <w:rPr>
          <w:sz w:val="21"/>
          <w:szCs w:val="21"/>
          <w:spacing w:val="-6"/>
        </w:rPr>
        <w:t>作为跨境传输合规机制，但合规需要根据该国法律规定进行实</w:t>
      </w:r>
      <w:r>
        <w:rPr>
          <w:sz w:val="21"/>
          <w:szCs w:val="21"/>
          <w:spacing w:val="-7"/>
        </w:rPr>
        <w:t>施落地。</w:t>
      </w:r>
    </w:p>
    <w:p>
      <w:pPr>
        <w:pStyle w:val="BodyText"/>
        <w:ind w:right="193" w:firstLine="410"/>
        <w:spacing w:before="112" w:line="325" w:lineRule="auto"/>
        <w:rPr>
          <w:sz w:val="21"/>
          <w:szCs w:val="21"/>
        </w:rPr>
      </w:pPr>
      <w:r>
        <w:rPr>
          <w:sz w:val="21"/>
          <w:szCs w:val="21"/>
          <w:spacing w:val="-7"/>
        </w:rPr>
        <w:t>如上所述，“同意”作为跨境传输的例外条件，在部分国家适用的门槛较高，且可能</w:t>
      </w:r>
      <w:r>
        <w:rPr>
          <w:sz w:val="21"/>
          <w:szCs w:val="21"/>
          <w:spacing w:val="8"/>
        </w:rPr>
        <w:t xml:space="preserve"> </w:t>
      </w:r>
      <w:r>
        <w:rPr>
          <w:sz w:val="21"/>
          <w:szCs w:val="21"/>
          <w:spacing w:val="-4"/>
        </w:rPr>
        <w:t>被用户撤回跨境传输的“同意”,将影响业务的稳定性。所以，从合规角度，不建议优先</w:t>
      </w:r>
    </w:p>
    <w:p>
      <w:pPr>
        <w:pStyle w:val="BodyText"/>
        <w:spacing w:before="1" w:line="218" w:lineRule="auto"/>
        <w:rPr>
          <w:sz w:val="21"/>
          <w:szCs w:val="21"/>
        </w:rPr>
      </w:pPr>
      <w:r>
        <w:rPr>
          <w:sz w:val="21"/>
          <w:szCs w:val="21"/>
          <w:spacing w:val="-8"/>
        </w:rPr>
        <w:t>考虑“同意”作为跨境传输的合规机制。</w:t>
      </w:r>
    </w:p>
    <w:p>
      <w:pPr>
        <w:pStyle w:val="BodyText"/>
        <w:ind w:left="410"/>
        <w:spacing w:before="122" w:line="219" w:lineRule="auto"/>
        <w:rPr>
          <w:sz w:val="21"/>
          <w:szCs w:val="21"/>
        </w:rPr>
      </w:pPr>
      <w:r>
        <w:rPr>
          <w:sz w:val="21"/>
          <w:szCs w:val="21"/>
          <w:spacing w:val="4"/>
        </w:rPr>
        <w:t>(2)履行合同义务之必要</w:t>
      </w:r>
    </w:p>
    <w:p>
      <w:pPr>
        <w:pStyle w:val="BodyText"/>
        <w:ind w:left="410"/>
        <w:spacing w:before="90" w:line="370" w:lineRule="exact"/>
        <w:rPr>
          <w:sz w:val="21"/>
          <w:szCs w:val="21"/>
        </w:rPr>
      </w:pPr>
      <w:r>
        <w:rPr>
          <w:sz w:val="21"/>
          <w:szCs w:val="21"/>
          <w:spacing w:val="-2"/>
          <w:position w:val="12"/>
        </w:rPr>
        <w:t>履行合同义务之必要是另一个较为常见的跨境传输合规机制。多数国家规定，如果</w:t>
      </w:r>
    </w:p>
    <w:p>
      <w:pPr>
        <w:pStyle w:val="BodyText"/>
        <w:spacing w:before="1" w:line="218" w:lineRule="auto"/>
        <w:rPr>
          <w:sz w:val="21"/>
          <w:szCs w:val="21"/>
        </w:rPr>
      </w:pPr>
      <w:r>
        <w:rPr>
          <w:sz w:val="21"/>
          <w:szCs w:val="21"/>
          <w:spacing w:val="-1"/>
        </w:rPr>
        <w:t>履行合同的必要条件是必须将个人信息跨境传输，数据控制者</w:t>
      </w:r>
      <w:r>
        <w:rPr>
          <w:sz w:val="21"/>
          <w:szCs w:val="21"/>
          <w:spacing w:val="-2"/>
        </w:rPr>
        <w:t>可以进行跨境传输。通常</w:t>
      </w:r>
    </w:p>
    <w:p>
      <w:pPr>
        <w:spacing w:line="218" w:lineRule="auto"/>
        <w:sectPr>
          <w:pgSz w:w="9450" w:h="13340"/>
          <w:pgMar w:top="400" w:right="655" w:bottom="400" w:left="670" w:header="0" w:footer="0" w:gutter="0"/>
        </w:sectPr>
        <w:rPr>
          <w:sz w:val="21"/>
          <w:szCs w:val="21"/>
        </w:rPr>
      </w:pPr>
    </w:p>
    <w:p>
      <w:pPr>
        <w:ind w:left="3010"/>
        <w:spacing w:before="110" w:line="219" w:lineRule="auto"/>
        <w:rPr>
          <w:rFonts w:ascii="YouYuan" w:hAnsi="YouYuan" w:eastAsia="YouYuan" w:cs="YouYuan"/>
          <w:sz w:val="21"/>
          <w:szCs w:val="21"/>
        </w:rPr>
      </w:pPr>
      <w:r>
        <w:rPr>
          <w:rFonts w:ascii="YouYuan" w:hAnsi="YouYuan" w:eastAsia="YouYuan" w:cs="YouYuan"/>
          <w:sz w:val="21"/>
          <w:szCs w:val="21"/>
          <w:spacing w:val="-19"/>
        </w:rPr>
        <w:t>第十四章</w:t>
      </w:r>
      <w:r>
        <w:rPr>
          <w:rFonts w:ascii="YouYuan" w:hAnsi="YouYuan" w:eastAsia="YouYuan" w:cs="YouYuan"/>
          <w:sz w:val="21"/>
          <w:szCs w:val="21"/>
          <w:spacing w:val="-19"/>
        </w:rPr>
        <w:t xml:space="preserve"> </w:t>
      </w:r>
      <w:r>
        <w:rPr>
          <w:rFonts w:ascii="YouYuan" w:hAnsi="YouYuan" w:eastAsia="YouYuan" w:cs="YouYuan"/>
          <w:sz w:val="21"/>
          <w:szCs w:val="21"/>
          <w:spacing w:val="-19"/>
        </w:rPr>
        <w:t>出海业务中如何跨境传输数据才不碰雷</w:t>
      </w:r>
      <w:r>
        <w:rPr>
          <w:rFonts w:ascii="YouYuan" w:hAnsi="YouYuan" w:eastAsia="YouYuan" w:cs="YouYuan"/>
          <w:sz w:val="21"/>
          <w:szCs w:val="21"/>
          <w:spacing w:val="-19"/>
        </w:rPr>
        <w:t xml:space="preserve">    </w:t>
      </w:r>
      <w:r>
        <w:rPr>
          <w:rFonts w:ascii="YouYuan" w:hAnsi="YouYuan" w:eastAsia="YouYuan" w:cs="YouYuan"/>
          <w:sz w:val="21"/>
          <w:szCs w:val="21"/>
          <w:spacing w:val="-20"/>
        </w:rPr>
        <w:t xml:space="preserve">  </w:t>
      </w:r>
      <w:r>
        <w:rPr>
          <w:rFonts w:ascii="YouYuan" w:hAnsi="YouYuan" w:eastAsia="YouYuan" w:cs="YouYuan"/>
          <w:sz w:val="21"/>
          <w:szCs w:val="21"/>
          <w:spacing w:val="-20"/>
        </w:rPr>
        <w:t>241</w:t>
      </w:r>
    </w:p>
    <w:p>
      <w:pPr>
        <w:spacing w:line="333" w:lineRule="auto"/>
        <w:rPr>
          <w:rFonts w:ascii="Arial"/>
          <w:sz w:val="21"/>
        </w:rPr>
      </w:pPr>
      <w:r/>
    </w:p>
    <w:p>
      <w:pPr>
        <w:spacing w:line="333" w:lineRule="auto"/>
        <w:rPr>
          <w:rFonts w:ascii="Arial"/>
          <w:sz w:val="21"/>
        </w:rPr>
      </w:pPr>
      <w:r/>
    </w:p>
    <w:p>
      <w:pPr>
        <w:pStyle w:val="BodyText"/>
        <w:ind w:right="88"/>
        <w:spacing w:before="68" w:line="259" w:lineRule="auto"/>
        <w:rPr>
          <w:sz w:val="21"/>
          <w:szCs w:val="21"/>
        </w:rPr>
      </w:pPr>
      <w:r>
        <w:rPr>
          <w:sz w:val="21"/>
          <w:szCs w:val="21"/>
          <w:spacing w:val="-1"/>
        </w:rPr>
        <w:t>履行合同义务之必要的适用范围包括数据控制者与数据主体签订合同；</w:t>
      </w:r>
      <w:r>
        <w:rPr>
          <w:sz w:val="21"/>
          <w:szCs w:val="21"/>
          <w:spacing w:val="-2"/>
        </w:rPr>
        <w:t>基于数据主体的</w:t>
      </w:r>
      <w:r>
        <w:rPr>
          <w:sz w:val="21"/>
          <w:szCs w:val="21"/>
        </w:rPr>
        <w:t xml:space="preserve"> </w:t>
      </w:r>
      <w:r>
        <w:rPr>
          <w:sz w:val="21"/>
          <w:szCs w:val="21"/>
          <w:spacing w:val="-7"/>
        </w:rPr>
        <w:t>要求；第三方基于数据主体的利益与数据控制者签订的合同。</w:t>
      </w:r>
    </w:p>
    <w:p>
      <w:pPr>
        <w:pStyle w:val="BodyText"/>
        <w:ind w:right="66" w:firstLine="409"/>
        <w:spacing w:before="120" w:line="284" w:lineRule="auto"/>
        <w:rPr>
          <w:sz w:val="21"/>
          <w:szCs w:val="21"/>
        </w:rPr>
      </w:pPr>
      <w:r>
        <w:rPr>
          <w:sz w:val="21"/>
          <w:szCs w:val="21"/>
        </w:rPr>
        <w:t>该机制的核心是必要性测试，即跨境传输本身与合同</w:t>
      </w:r>
      <w:r>
        <w:rPr>
          <w:sz w:val="21"/>
          <w:szCs w:val="21"/>
          <w:spacing w:val="-1"/>
        </w:rPr>
        <w:t>义务履行之间具备密切和实质</w:t>
      </w:r>
      <w:r>
        <w:rPr>
          <w:sz w:val="21"/>
          <w:szCs w:val="21"/>
        </w:rPr>
        <w:t xml:space="preserve"> </w:t>
      </w:r>
      <w:r>
        <w:rPr>
          <w:sz w:val="21"/>
          <w:szCs w:val="21"/>
          <w:spacing w:val="-1"/>
        </w:rPr>
        <w:t>的联系，而非跨境传输基于数据控制者的商业考量，</w:t>
      </w:r>
      <w:r>
        <w:rPr>
          <w:sz w:val="21"/>
          <w:szCs w:val="21"/>
          <w:spacing w:val="-2"/>
        </w:rPr>
        <w:t>更多的是跨境传输是数据控制者无</w:t>
      </w:r>
      <w:r>
        <w:rPr>
          <w:sz w:val="21"/>
          <w:szCs w:val="21"/>
        </w:rPr>
        <w:t xml:space="preserve"> </w:t>
      </w:r>
      <w:r>
        <w:rPr>
          <w:sz w:val="21"/>
          <w:szCs w:val="21"/>
          <w:spacing w:val="-8"/>
        </w:rPr>
        <w:t>法决定而必须发生的或数据主体要求的。</w:t>
      </w:r>
    </w:p>
    <w:p>
      <w:pPr>
        <w:ind w:right="54" w:firstLine="307"/>
        <w:spacing w:before="101" w:line="294" w:lineRule="auto"/>
        <w:rPr>
          <w:rFonts w:ascii="KaiTi" w:hAnsi="KaiTi" w:eastAsia="KaiTi" w:cs="KaiTi"/>
          <w:sz w:val="21"/>
          <w:szCs w:val="21"/>
        </w:rPr>
      </w:pPr>
      <w:r>
        <w:rPr>
          <w:rFonts w:ascii="SimHei" w:hAnsi="SimHei" w:eastAsia="SimHei" w:cs="SimHei"/>
          <w:sz w:val="21"/>
          <w:szCs w:val="21"/>
          <w:b/>
          <w:bCs/>
          <w:spacing w:val="-3"/>
        </w:rPr>
        <w:t>【案例</w:t>
      </w:r>
      <w:r>
        <w:rPr>
          <w:rFonts w:ascii="KaiTi" w:hAnsi="KaiTi" w:eastAsia="KaiTi" w:cs="KaiTi"/>
          <w:sz w:val="21"/>
          <w:szCs w:val="21"/>
          <w:b/>
          <w:bCs/>
          <w:spacing w:val="-3"/>
        </w:rPr>
        <w:t>】</w:t>
      </w:r>
      <w:r>
        <w:rPr>
          <w:rFonts w:ascii="KaiTi" w:hAnsi="KaiTi" w:eastAsia="KaiTi" w:cs="KaiTi"/>
          <w:sz w:val="21"/>
          <w:szCs w:val="21"/>
          <w:spacing w:val="-3"/>
        </w:rPr>
        <w:t>一家集团公司出于商业目的，将集团内不同国家的关联公司</w:t>
      </w:r>
      <w:r>
        <w:rPr>
          <w:rFonts w:ascii="KaiTi" w:hAnsi="KaiTi" w:eastAsia="KaiTi" w:cs="KaiTi"/>
          <w:sz w:val="21"/>
          <w:szCs w:val="21"/>
          <w:spacing w:val="-4"/>
        </w:rPr>
        <w:t>的薪资发放、人</w:t>
      </w:r>
      <w:r>
        <w:rPr>
          <w:rFonts w:ascii="KaiTi" w:hAnsi="KaiTi" w:eastAsia="KaiTi" w:cs="KaiTi"/>
          <w:sz w:val="21"/>
          <w:szCs w:val="21"/>
        </w:rPr>
        <w:t xml:space="preserve"> </w:t>
      </w:r>
      <w:r>
        <w:rPr>
          <w:rFonts w:ascii="KaiTi" w:hAnsi="KaiTi" w:eastAsia="KaiTi" w:cs="KaiTi"/>
          <w:sz w:val="21"/>
          <w:szCs w:val="21"/>
          <w:spacing w:val="-1"/>
        </w:rPr>
        <w:t>力资源管理等职能集中到第三国来处理。因为跨境传输本身与雇用合同发放薪资</w:t>
      </w:r>
      <w:r>
        <w:rPr>
          <w:rFonts w:ascii="KaiTi" w:hAnsi="KaiTi" w:eastAsia="KaiTi" w:cs="KaiTi"/>
          <w:sz w:val="21"/>
          <w:szCs w:val="21"/>
          <w:spacing w:val="-2"/>
        </w:rPr>
        <w:t>并无必</w:t>
      </w:r>
      <w:r>
        <w:rPr>
          <w:rFonts w:ascii="KaiTi" w:hAnsi="KaiTi" w:eastAsia="KaiTi" w:cs="KaiTi"/>
          <w:sz w:val="21"/>
          <w:szCs w:val="21"/>
        </w:rPr>
        <w:t xml:space="preserve"> </w:t>
      </w:r>
      <w:r>
        <w:rPr>
          <w:rFonts w:ascii="KaiTi" w:hAnsi="KaiTi" w:eastAsia="KaiTi" w:cs="KaiTi"/>
          <w:sz w:val="21"/>
          <w:szCs w:val="21"/>
          <w:spacing w:val="-1"/>
        </w:rPr>
        <w:t>要性关联，不能适用履行合同之必要来进行跨境传输。故相比之下，这家公司应考虑将</w:t>
      </w:r>
      <w:r>
        <w:rPr>
          <w:rFonts w:ascii="KaiTi" w:hAnsi="KaiTi" w:eastAsia="KaiTi" w:cs="KaiTi"/>
          <w:sz w:val="21"/>
          <w:szCs w:val="21"/>
        </w:rPr>
        <w:t xml:space="preserve"> </w:t>
      </w:r>
      <w:r>
        <w:rPr>
          <w:rFonts w:ascii="KaiTi" w:hAnsi="KaiTi" w:eastAsia="KaiTi" w:cs="KaiTi"/>
          <w:sz w:val="21"/>
          <w:szCs w:val="21"/>
          <w:spacing w:val="-8"/>
        </w:rPr>
        <w:t>标准合同条款和有约束力的公司规则作为合规机制。</w:t>
      </w:r>
    </w:p>
    <w:p>
      <w:pPr>
        <w:ind w:right="72" w:firstLine="307"/>
        <w:spacing w:before="115" w:line="278" w:lineRule="auto"/>
        <w:rPr>
          <w:rFonts w:ascii="KaiTi" w:hAnsi="KaiTi" w:eastAsia="KaiTi" w:cs="KaiTi"/>
          <w:sz w:val="21"/>
          <w:szCs w:val="21"/>
        </w:rPr>
      </w:pPr>
      <w:r>
        <w:rPr>
          <w:rFonts w:ascii="SimHei" w:hAnsi="SimHei" w:eastAsia="SimHei" w:cs="SimHei"/>
          <w:sz w:val="21"/>
          <w:szCs w:val="21"/>
          <w:b/>
          <w:bCs/>
          <w:spacing w:val="-4"/>
        </w:rPr>
        <w:t>【案例</w:t>
      </w:r>
      <w:r>
        <w:rPr>
          <w:rFonts w:ascii="KaiTi" w:hAnsi="KaiTi" w:eastAsia="KaiTi" w:cs="KaiTi"/>
          <w:sz w:val="21"/>
          <w:szCs w:val="21"/>
          <w:b/>
          <w:bCs/>
          <w:spacing w:val="-4"/>
        </w:rPr>
        <w:t>】</w:t>
      </w:r>
      <w:r>
        <w:rPr>
          <w:rFonts w:ascii="KaiTi" w:hAnsi="KaiTi" w:eastAsia="KaiTi" w:cs="KaiTi"/>
          <w:sz w:val="21"/>
          <w:szCs w:val="21"/>
          <w:spacing w:val="-4"/>
        </w:rPr>
        <w:t>一家旅行社与数据主体签订了出境游的服务合同，这家旅行社需要将数据主</w:t>
      </w:r>
      <w:r>
        <w:rPr>
          <w:rFonts w:ascii="KaiTi" w:hAnsi="KaiTi" w:eastAsia="KaiTi" w:cs="KaiTi"/>
          <w:sz w:val="21"/>
          <w:szCs w:val="21"/>
          <w:spacing w:val="13"/>
        </w:rPr>
        <w:t xml:space="preserve"> </w:t>
      </w:r>
      <w:r>
        <w:rPr>
          <w:rFonts w:ascii="KaiTi" w:hAnsi="KaiTi" w:eastAsia="KaiTi" w:cs="KaiTi"/>
          <w:sz w:val="21"/>
          <w:szCs w:val="21"/>
          <w:spacing w:val="-1"/>
        </w:rPr>
        <w:t>体的个人信息传输给境外的酒店、航空公司以及其他提供合同</w:t>
      </w:r>
      <w:r>
        <w:rPr>
          <w:rFonts w:ascii="KaiTi" w:hAnsi="KaiTi" w:eastAsia="KaiTi" w:cs="KaiTi"/>
          <w:sz w:val="21"/>
          <w:szCs w:val="21"/>
          <w:spacing w:val="-2"/>
        </w:rPr>
        <w:t>内服务的海外运营者。在</w:t>
      </w:r>
      <w:r>
        <w:rPr>
          <w:rFonts w:ascii="KaiTi" w:hAnsi="KaiTi" w:eastAsia="KaiTi" w:cs="KaiTi"/>
          <w:sz w:val="21"/>
          <w:szCs w:val="21"/>
        </w:rPr>
        <w:t xml:space="preserve"> </w:t>
      </w:r>
      <w:r>
        <w:rPr>
          <w:rFonts w:ascii="KaiTi" w:hAnsi="KaiTi" w:eastAsia="KaiTi" w:cs="KaiTi"/>
          <w:sz w:val="21"/>
          <w:szCs w:val="21"/>
          <w:spacing w:val="-8"/>
        </w:rPr>
        <w:t>此情形下，跨境传输本身是合同履行之必要。</w:t>
      </w:r>
    </w:p>
    <w:p>
      <w:pPr>
        <w:pStyle w:val="BodyText"/>
        <w:ind w:firstLine="409"/>
        <w:spacing w:before="126" w:line="268" w:lineRule="auto"/>
        <w:rPr>
          <w:sz w:val="21"/>
          <w:szCs w:val="21"/>
        </w:rPr>
      </w:pPr>
      <w:r>
        <w:rPr>
          <w:sz w:val="21"/>
          <w:szCs w:val="21"/>
          <w:spacing w:val="-4"/>
        </w:rPr>
        <w:t>履行合同义务之必要机制需要经过严苛的必要性测试，因此具体适</w:t>
      </w:r>
      <w:r>
        <w:rPr>
          <w:sz w:val="21"/>
          <w:szCs w:val="21"/>
          <w:spacing w:val="-5"/>
        </w:rPr>
        <w:t>用场景相对有限，</w:t>
      </w:r>
      <w:r>
        <w:rPr>
          <w:sz w:val="21"/>
          <w:szCs w:val="21"/>
        </w:rPr>
        <w:t xml:space="preserve"> </w:t>
      </w:r>
      <w:r>
        <w:rPr>
          <w:sz w:val="21"/>
          <w:szCs w:val="21"/>
          <w:spacing w:val="-7"/>
        </w:rPr>
        <w:t>一般仅限于境外服务类或者是数据主体主动要求跨境</w:t>
      </w:r>
      <w:r>
        <w:rPr>
          <w:sz w:val="21"/>
          <w:szCs w:val="21"/>
          <w:spacing w:val="-8"/>
        </w:rPr>
        <w:t>传输的情形。</w:t>
      </w:r>
    </w:p>
    <w:p>
      <w:pPr>
        <w:pStyle w:val="BodyText"/>
        <w:ind w:left="409"/>
        <w:spacing w:before="113" w:line="220" w:lineRule="auto"/>
        <w:rPr>
          <w:sz w:val="21"/>
          <w:szCs w:val="21"/>
        </w:rPr>
      </w:pPr>
      <w:r>
        <w:rPr>
          <w:sz w:val="21"/>
          <w:szCs w:val="21"/>
          <w:spacing w:val="12"/>
        </w:rPr>
        <w:t>(3)重大利益</w:t>
      </w:r>
    </w:p>
    <w:p>
      <w:pPr>
        <w:pStyle w:val="BodyText"/>
        <w:ind w:firstLine="409"/>
        <w:spacing w:before="85" w:line="291" w:lineRule="auto"/>
        <w:rPr>
          <w:sz w:val="21"/>
          <w:szCs w:val="21"/>
        </w:rPr>
      </w:pPr>
      <w:r>
        <w:rPr>
          <w:sz w:val="21"/>
          <w:szCs w:val="21"/>
          <w:spacing w:val="3"/>
        </w:rPr>
        <w:t>多数国家在保护数据主体或第三方的生命、健康及其类似重大利益</w:t>
      </w:r>
      <w:r>
        <w:rPr>
          <w:rFonts w:ascii="Times New Roman" w:hAnsi="Times New Roman" w:eastAsia="Times New Roman" w:cs="Times New Roman"/>
          <w:sz w:val="21"/>
          <w:szCs w:val="21"/>
          <w:spacing w:val="2"/>
        </w:rPr>
        <w:t>(</w:t>
      </w:r>
      <w:r>
        <w:rPr>
          <w:rFonts w:ascii="Times New Roman" w:hAnsi="Times New Roman" w:eastAsia="Times New Roman" w:cs="Times New Roman"/>
          <w:sz w:val="21"/>
          <w:szCs w:val="21"/>
        </w:rPr>
        <w:t>Vital</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rPr>
        <w:t>Interest</w:t>
      </w:r>
      <w:r>
        <w:rPr>
          <w:rFonts w:ascii="Times New Roman" w:hAnsi="Times New Roman" w:eastAsia="Times New Roman" w:cs="Times New Roman"/>
          <w:sz w:val="21"/>
          <w:szCs w:val="21"/>
          <w:spacing w:val="2"/>
        </w:rPr>
        <w:t>)  </w:t>
      </w:r>
      <w:r>
        <w:rPr>
          <w:sz w:val="21"/>
          <w:szCs w:val="21"/>
          <w:spacing w:val="-4"/>
        </w:rPr>
        <w:t>情形下允许必要的跨境传输。但是也有部分国家对重大利益情形</w:t>
      </w:r>
      <w:r>
        <w:rPr>
          <w:sz w:val="21"/>
          <w:szCs w:val="21"/>
          <w:spacing w:val="-5"/>
        </w:rPr>
        <w:t>的适用做出限制，例如，</w:t>
      </w:r>
      <w:r>
        <w:rPr>
          <w:sz w:val="21"/>
          <w:szCs w:val="21"/>
        </w:rPr>
        <w:t xml:space="preserve"> </w:t>
      </w:r>
      <w:r>
        <w:rPr>
          <w:sz w:val="21"/>
          <w:szCs w:val="21"/>
          <w:spacing w:val="-7"/>
        </w:rPr>
        <w:t>数据主体在紧急情形下无法做出同意或者理性判断数据主体将予以同意。</w:t>
      </w:r>
    </w:p>
    <w:p>
      <w:pPr>
        <w:pStyle w:val="BodyText"/>
        <w:ind w:right="19" w:firstLine="409"/>
        <w:spacing w:before="110" w:line="278" w:lineRule="auto"/>
        <w:rPr>
          <w:sz w:val="21"/>
          <w:szCs w:val="21"/>
        </w:rPr>
      </w:pPr>
      <w:r>
        <w:rPr>
          <w:sz w:val="21"/>
          <w:szCs w:val="21"/>
          <w:spacing w:val="-5"/>
        </w:rPr>
        <w:t>企业可基于此进行跨境传输的，限于当在境外数据主体生命健康等遇到紧急危险时，</w:t>
      </w:r>
      <w:r>
        <w:rPr>
          <w:sz w:val="21"/>
          <w:szCs w:val="21"/>
          <w:spacing w:val="9"/>
        </w:rPr>
        <w:t xml:space="preserve"> </w:t>
      </w:r>
      <w:r>
        <w:rPr>
          <w:sz w:val="21"/>
          <w:szCs w:val="21"/>
          <w:spacing w:val="-2"/>
        </w:rPr>
        <w:t>可以传输其个人用药记录等；也可在发生紧急自然灾害时跨境传输数据主体或亲属的相</w:t>
      </w:r>
      <w:r>
        <w:rPr>
          <w:sz w:val="21"/>
          <w:szCs w:val="21"/>
          <w:spacing w:val="6"/>
        </w:rPr>
        <w:t xml:space="preserve">  </w:t>
      </w:r>
      <w:r>
        <w:rPr>
          <w:sz w:val="21"/>
          <w:szCs w:val="21"/>
          <w:spacing w:val="-7"/>
        </w:rPr>
        <w:t>关信息，以帮助了解受害者的位置、状况，采取相应的救助。</w:t>
      </w:r>
    </w:p>
    <w:p>
      <w:pPr>
        <w:pStyle w:val="BodyText"/>
        <w:ind w:right="93" w:firstLine="409"/>
        <w:spacing w:before="132" w:line="278" w:lineRule="auto"/>
        <w:rPr>
          <w:sz w:val="21"/>
          <w:szCs w:val="21"/>
        </w:rPr>
      </w:pPr>
      <w:r>
        <w:rPr>
          <w:sz w:val="21"/>
          <w:szCs w:val="21"/>
          <w:spacing w:val="-1"/>
        </w:rPr>
        <w:t>但注意该合规机制不得用于非针对特定个人的特定紧急事项的一般性医药</w:t>
      </w:r>
      <w:r>
        <w:rPr>
          <w:sz w:val="21"/>
          <w:szCs w:val="21"/>
          <w:spacing w:val="-2"/>
        </w:rPr>
        <w:t>研究且在</w:t>
      </w:r>
      <w:r>
        <w:rPr>
          <w:sz w:val="21"/>
          <w:szCs w:val="21"/>
        </w:rPr>
        <w:t xml:space="preserve"> </w:t>
      </w:r>
      <w:r>
        <w:rPr>
          <w:sz w:val="21"/>
          <w:szCs w:val="21"/>
          <w:spacing w:val="-1"/>
        </w:rPr>
        <w:t>后续某个时间才会产生结果的情形，该合规机制更多</w:t>
      </w:r>
      <w:r>
        <w:rPr>
          <w:sz w:val="21"/>
          <w:szCs w:val="21"/>
          <w:spacing w:val="-2"/>
        </w:rPr>
        <w:t>是用于紧急情况下的临时性传输合</w:t>
      </w:r>
      <w:r>
        <w:rPr>
          <w:sz w:val="21"/>
          <w:szCs w:val="21"/>
        </w:rPr>
        <w:t xml:space="preserve"> </w:t>
      </w:r>
      <w:r>
        <w:rPr>
          <w:sz w:val="21"/>
          <w:szCs w:val="21"/>
          <w:spacing w:val="-8"/>
        </w:rPr>
        <w:t>规机制，而非持续、稳定地传输个人信息。</w:t>
      </w:r>
    </w:p>
    <w:p>
      <w:pPr>
        <w:pStyle w:val="BodyText"/>
        <w:ind w:left="409"/>
        <w:spacing w:before="132" w:line="219" w:lineRule="auto"/>
        <w:rPr>
          <w:sz w:val="21"/>
          <w:szCs w:val="21"/>
        </w:rPr>
      </w:pPr>
      <w:r>
        <w:rPr>
          <w:sz w:val="21"/>
          <w:szCs w:val="21"/>
          <w:spacing w:val="12"/>
        </w:rPr>
        <w:t>(4)公共利益</w:t>
      </w:r>
    </w:p>
    <w:p>
      <w:pPr>
        <w:pStyle w:val="BodyText"/>
        <w:ind w:right="93" w:firstLine="409"/>
        <w:spacing w:before="109" w:line="286" w:lineRule="auto"/>
        <w:rPr>
          <w:sz w:val="21"/>
          <w:szCs w:val="21"/>
        </w:rPr>
      </w:pPr>
      <w:r>
        <w:rPr>
          <w:sz w:val="21"/>
          <w:szCs w:val="21"/>
          <w:spacing w:val="-1"/>
        </w:rPr>
        <w:t>多数国家基于重大的公共利益时，允许必要的个人信息进行跨境传输，该</w:t>
      </w:r>
      <w:r>
        <w:rPr>
          <w:sz w:val="21"/>
          <w:szCs w:val="21"/>
          <w:spacing w:val="-2"/>
        </w:rPr>
        <w:t>机制通常</w:t>
      </w:r>
      <w:r>
        <w:rPr>
          <w:sz w:val="21"/>
          <w:szCs w:val="21"/>
        </w:rPr>
        <w:t xml:space="preserve"> </w:t>
      </w:r>
      <w:r>
        <w:rPr>
          <w:sz w:val="21"/>
          <w:szCs w:val="21"/>
          <w:spacing w:val="-1"/>
        </w:rPr>
        <w:t>用于公共机构，但是也不排除企业适用。各国对于重</w:t>
      </w:r>
      <w:r>
        <w:rPr>
          <w:sz w:val="21"/>
          <w:szCs w:val="21"/>
          <w:spacing w:val="-2"/>
        </w:rPr>
        <w:t>大的公共利益的理解认定差异相对</w:t>
      </w:r>
      <w:r>
        <w:rPr>
          <w:sz w:val="21"/>
          <w:szCs w:val="21"/>
        </w:rPr>
        <w:t xml:space="preserve"> </w:t>
      </w:r>
      <w:r>
        <w:rPr>
          <w:sz w:val="21"/>
          <w:szCs w:val="21"/>
          <w:spacing w:val="-1"/>
        </w:rPr>
        <w:t>比较大，但是一般来说，对自然人基本权利的损害</w:t>
      </w:r>
      <w:r>
        <w:rPr>
          <w:sz w:val="21"/>
          <w:szCs w:val="21"/>
          <w:spacing w:val="-2"/>
        </w:rPr>
        <w:t>、公共安全等，应当规定于相应的法</w:t>
      </w:r>
      <w:r>
        <w:rPr>
          <w:sz w:val="21"/>
          <w:szCs w:val="21"/>
        </w:rPr>
        <w:t xml:space="preserve"> </w:t>
      </w:r>
      <w:r>
        <w:rPr>
          <w:sz w:val="21"/>
          <w:szCs w:val="21"/>
          <w:spacing w:val="-8"/>
        </w:rPr>
        <w:t>律规定中，同时需要与个人的隐私保护相权衡。</w:t>
      </w:r>
    </w:p>
    <w:p>
      <w:pPr>
        <w:pStyle w:val="BodyText"/>
        <w:ind w:left="409"/>
        <w:spacing w:before="129" w:line="219" w:lineRule="auto"/>
        <w:rPr>
          <w:sz w:val="21"/>
          <w:szCs w:val="21"/>
        </w:rPr>
      </w:pPr>
      <w:r>
        <w:rPr>
          <w:sz w:val="21"/>
          <w:szCs w:val="21"/>
          <w:spacing w:val="-1"/>
        </w:rPr>
        <w:t>其中需要谨慎处理的是基于公共利益的调查活动要求进行数据跨境传输，应当更多</w:t>
      </w:r>
    </w:p>
    <w:p>
      <w:pPr>
        <w:spacing w:line="219" w:lineRule="auto"/>
        <w:sectPr>
          <w:pgSz w:w="9450" w:h="13320"/>
          <w:pgMar w:top="400" w:right="745" w:bottom="400" w:left="680" w:header="0" w:footer="0" w:gutter="0"/>
        </w:sectPr>
        <w:rPr>
          <w:sz w:val="21"/>
          <w:szCs w:val="21"/>
        </w:rPr>
      </w:pPr>
    </w:p>
    <w:p>
      <w:pPr>
        <w:pStyle w:val="BodyText"/>
        <w:ind w:left="105"/>
        <w:spacing w:before="137" w:line="214" w:lineRule="auto"/>
        <w:rPr>
          <w:rFonts w:ascii="SimHei" w:hAnsi="SimHei" w:eastAsia="SimHei" w:cs="SimHei"/>
          <w:sz w:val="21"/>
          <w:szCs w:val="21"/>
        </w:rPr>
      </w:pPr>
      <w:r>
        <w:rPr>
          <w:spacing w:val="-18"/>
          <w:position w:val="-4"/>
        </w:rPr>
        <w:t>242        </w:t>
      </w:r>
      <w:r>
        <w:rPr>
          <w:rFonts w:ascii="SimHei" w:hAnsi="SimHei" w:eastAsia="SimHei" w:cs="SimHei"/>
          <w:sz w:val="21"/>
          <w:szCs w:val="21"/>
          <w:spacing w:val="-18"/>
        </w:rPr>
        <w:t>高阶篇</w:t>
      </w:r>
      <w:r>
        <w:rPr>
          <w:rFonts w:ascii="SimHei" w:hAnsi="SimHei" w:eastAsia="SimHei" w:cs="SimHei"/>
          <w:sz w:val="21"/>
          <w:szCs w:val="21"/>
          <w:spacing w:val="-18"/>
        </w:rPr>
        <w:t xml:space="preserve"> </w:t>
      </w:r>
      <w:r>
        <w:rPr>
          <w:rFonts w:ascii="SimHei" w:hAnsi="SimHei" w:eastAsia="SimHei" w:cs="SimHei"/>
          <w:sz w:val="21"/>
          <w:szCs w:val="21"/>
          <w:spacing w:val="-18"/>
        </w:rPr>
        <w:t>见招拆招，小白化身数据合规专家应对高难场景</w:t>
      </w:r>
    </w:p>
    <w:p>
      <w:pPr>
        <w:spacing w:line="328" w:lineRule="auto"/>
        <w:rPr>
          <w:rFonts w:ascii="Arial"/>
          <w:sz w:val="21"/>
        </w:rPr>
      </w:pPr>
      <w:r/>
    </w:p>
    <w:p>
      <w:pPr>
        <w:spacing w:line="329" w:lineRule="auto"/>
        <w:rPr>
          <w:rFonts w:ascii="Arial"/>
          <w:sz w:val="21"/>
        </w:rPr>
      </w:pPr>
      <w:r/>
    </w:p>
    <w:p>
      <w:pPr>
        <w:pStyle w:val="BodyText"/>
        <w:ind w:left="104" w:right="92"/>
        <w:spacing w:before="68" w:line="292" w:lineRule="auto"/>
        <w:jc w:val="both"/>
        <w:rPr>
          <w:sz w:val="21"/>
          <w:szCs w:val="21"/>
        </w:rPr>
      </w:pPr>
      <w:r>
        <w:rPr>
          <w:sz w:val="21"/>
          <w:szCs w:val="21"/>
          <w:spacing w:val="-1"/>
        </w:rPr>
        <w:t>咨询该国数据保护机关。比如，根据欧盟</w:t>
      </w:r>
      <w:r>
        <w:rPr>
          <w:sz w:val="21"/>
          <w:szCs w:val="21"/>
          <w:spacing w:val="-35"/>
        </w:rPr>
        <w:t xml:space="preserve"> </w:t>
      </w:r>
      <w:r>
        <w:rPr>
          <w:rFonts w:ascii="Times New Roman" w:hAnsi="Times New Roman" w:eastAsia="Times New Roman" w:cs="Times New Roman"/>
          <w:sz w:val="21"/>
          <w:szCs w:val="21"/>
          <w:spacing w:val="-1"/>
        </w:rPr>
        <w:t>EDPB</w:t>
      </w:r>
      <w:r>
        <w:rPr>
          <w:sz w:val="21"/>
          <w:szCs w:val="21"/>
          <w:spacing w:val="-1"/>
        </w:rPr>
        <w:t>指南，仅仅基于打击恐怖主义要求进行</w:t>
      </w:r>
      <w:r>
        <w:rPr>
          <w:sz w:val="21"/>
          <w:szCs w:val="21"/>
        </w:rPr>
        <w:t xml:space="preserve"> </w:t>
      </w:r>
      <w:r>
        <w:rPr>
          <w:sz w:val="21"/>
          <w:szCs w:val="21"/>
          <w:spacing w:val="-2"/>
        </w:rPr>
        <w:t>跨境传输，是不必然适用公共利益的跨境传输合规机制的，还需要考量是否明确规定于</w:t>
      </w:r>
      <w:r>
        <w:rPr>
          <w:sz w:val="21"/>
          <w:szCs w:val="21"/>
          <w:spacing w:val="17"/>
        </w:rPr>
        <w:t xml:space="preserve"> </w:t>
      </w:r>
      <w:r>
        <w:rPr>
          <w:sz w:val="21"/>
          <w:szCs w:val="21"/>
          <w:spacing w:val="-2"/>
        </w:rPr>
        <w:t>传输国的法律规定中，以及传输国与接收国间是否基于国际合作的互惠精神签订了相关</w:t>
      </w:r>
      <w:r>
        <w:rPr>
          <w:sz w:val="21"/>
          <w:szCs w:val="21"/>
          <w:spacing w:val="14"/>
        </w:rPr>
        <w:t xml:space="preserve"> </w:t>
      </w:r>
      <w:r>
        <w:rPr>
          <w:sz w:val="21"/>
          <w:szCs w:val="21"/>
          <w:spacing w:val="-11"/>
        </w:rPr>
        <w:t>的国际协定或公约等。</w:t>
      </w:r>
    </w:p>
    <w:p>
      <w:pPr>
        <w:pStyle w:val="BodyText"/>
        <w:ind w:left="505"/>
        <w:spacing w:before="111" w:line="220" w:lineRule="auto"/>
        <w:rPr>
          <w:sz w:val="21"/>
          <w:szCs w:val="21"/>
        </w:rPr>
      </w:pPr>
      <w:r>
        <w:rPr>
          <w:sz w:val="21"/>
          <w:szCs w:val="21"/>
          <w:spacing w:val="11"/>
        </w:rPr>
        <w:t>(5)充分性认定</w:t>
      </w:r>
    </w:p>
    <w:p>
      <w:pPr>
        <w:pStyle w:val="BodyText"/>
        <w:ind w:left="105" w:firstLine="400"/>
        <w:spacing w:before="96" w:line="296" w:lineRule="auto"/>
        <w:rPr>
          <w:sz w:val="21"/>
          <w:szCs w:val="21"/>
        </w:rPr>
      </w:pPr>
      <w:r>
        <w:rPr>
          <w:sz w:val="21"/>
          <w:szCs w:val="21"/>
          <w:spacing w:val="1"/>
        </w:rPr>
        <w:t>充分性认定</w:t>
      </w:r>
      <w:r>
        <w:rPr>
          <w:sz w:val="21"/>
          <w:szCs w:val="21"/>
          <w:spacing w:val="-35"/>
        </w:rPr>
        <w:t xml:space="preserve"> </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Adequacy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Decision</w:t>
      </w:r>
      <w:r>
        <w:rPr>
          <w:rFonts w:ascii="Times New Roman" w:hAnsi="Times New Roman" w:eastAsia="Times New Roman" w:cs="Times New Roman"/>
          <w:sz w:val="21"/>
          <w:szCs w:val="21"/>
          <w:spacing w:val="1"/>
        </w:rPr>
        <w:t>) </w:t>
      </w:r>
      <w:r>
        <w:rPr>
          <w:sz w:val="21"/>
          <w:szCs w:val="21"/>
          <w:spacing w:val="1"/>
        </w:rPr>
        <w:t>是指由传输国对接收国进行个人信息</w:t>
      </w:r>
      <w:r>
        <w:rPr>
          <w:sz w:val="21"/>
          <w:szCs w:val="21"/>
        </w:rPr>
        <w:t>保护方面的  </w:t>
      </w:r>
      <w:r>
        <w:rPr>
          <w:sz w:val="21"/>
          <w:szCs w:val="21"/>
          <w:spacing w:val="-2"/>
        </w:rPr>
        <w:t>评估，并由授权机关批准是否与传输国具备同等保护水平。跨境传输的实质风险在于个</w:t>
      </w:r>
      <w:r>
        <w:rPr>
          <w:sz w:val="21"/>
          <w:szCs w:val="21"/>
          <w:spacing w:val="6"/>
        </w:rPr>
        <w:t xml:space="preserve">  </w:t>
      </w:r>
      <w:r>
        <w:rPr>
          <w:sz w:val="21"/>
          <w:szCs w:val="21"/>
          <w:spacing w:val="-2"/>
        </w:rPr>
        <w:t>人信息传输到了境外，而境外的法律和执法是否给予数据主体同等的保护水平。而充分</w:t>
      </w:r>
      <w:r>
        <w:rPr>
          <w:sz w:val="21"/>
          <w:szCs w:val="21"/>
          <w:spacing w:val="6"/>
        </w:rPr>
        <w:t xml:space="preserve">  </w:t>
      </w:r>
      <w:r>
        <w:rPr>
          <w:sz w:val="21"/>
          <w:szCs w:val="21"/>
          <w:spacing w:val="-1"/>
        </w:rPr>
        <w:t>性认定解决了该层担忧。因此，若接收国被传输国认</w:t>
      </w:r>
      <w:r>
        <w:rPr>
          <w:sz w:val="21"/>
          <w:szCs w:val="21"/>
          <w:spacing w:val="-2"/>
        </w:rPr>
        <w:t>定为充分性认定，则个人信息可以</w:t>
      </w:r>
      <w:r>
        <w:rPr>
          <w:sz w:val="21"/>
          <w:szCs w:val="21"/>
        </w:rPr>
        <w:t xml:space="preserve">  </w:t>
      </w:r>
      <w:r>
        <w:rPr>
          <w:sz w:val="21"/>
          <w:szCs w:val="21"/>
          <w:spacing w:val="-4"/>
        </w:rPr>
        <w:t>进行跨境传输，且不需要再采取更多的保障</w:t>
      </w:r>
      <w:r>
        <w:rPr>
          <w:sz w:val="21"/>
          <w:szCs w:val="21"/>
          <w:spacing w:val="-5"/>
        </w:rPr>
        <w:t>措施。通常充分性认定机制采用白名单机制，</w:t>
      </w:r>
      <w:r>
        <w:rPr>
          <w:sz w:val="21"/>
          <w:szCs w:val="21"/>
        </w:rPr>
        <w:t xml:space="preserve"> </w:t>
      </w:r>
      <w:r>
        <w:rPr>
          <w:sz w:val="21"/>
          <w:szCs w:val="21"/>
          <w:spacing w:val="-7"/>
        </w:rPr>
        <w:t>接收国若在白名单内，则个人信息可以自由传输。</w:t>
      </w:r>
    </w:p>
    <w:p>
      <w:pPr>
        <w:pStyle w:val="BodyText"/>
        <w:ind w:left="105" w:firstLine="400"/>
        <w:spacing w:before="140" w:line="290" w:lineRule="auto"/>
        <w:rPr>
          <w:sz w:val="21"/>
          <w:szCs w:val="21"/>
        </w:rPr>
      </w:pPr>
      <w:r>
        <w:rPr>
          <w:sz w:val="21"/>
          <w:szCs w:val="21"/>
        </w:rPr>
        <w:t>如第五章第一节所介绍的，目前欧盟认定十多个白名单国家和地区，包括安道尔、</w:t>
      </w:r>
      <w:r>
        <w:rPr>
          <w:sz w:val="21"/>
          <w:szCs w:val="21"/>
          <w:spacing w:val="13"/>
        </w:rPr>
        <w:t xml:space="preserve"> </w:t>
      </w:r>
      <w:r>
        <w:rPr>
          <w:sz w:val="21"/>
          <w:szCs w:val="21"/>
          <w:spacing w:val="1"/>
        </w:rPr>
        <w:t>阿根廷、加拿大(限定于受加拿大《个人信息保护及电子文档法案》约束的商</w:t>
      </w:r>
      <w:r>
        <w:rPr>
          <w:sz w:val="21"/>
          <w:szCs w:val="21"/>
        </w:rPr>
        <w:t>业主体)、 </w:t>
      </w:r>
      <w:r>
        <w:rPr>
          <w:sz w:val="21"/>
          <w:szCs w:val="21"/>
          <w:spacing w:val="-7"/>
        </w:rPr>
        <w:t>法罗群岛、格恩西岛、马恩岛、日本、泽西岛、新西兰、瑞士、乌拉圭、英国和韩国。</w:t>
      </w:r>
    </w:p>
    <w:p>
      <w:pPr>
        <w:pStyle w:val="BodyText"/>
        <w:ind w:left="105" w:right="97" w:firstLine="400"/>
        <w:spacing w:before="102" w:line="268" w:lineRule="auto"/>
        <w:rPr>
          <w:sz w:val="21"/>
          <w:szCs w:val="21"/>
        </w:rPr>
      </w:pPr>
      <w:r>
        <w:rPr>
          <w:sz w:val="21"/>
          <w:szCs w:val="21"/>
          <w:spacing w:val="-3"/>
        </w:rPr>
        <w:t>需要注意， </w:t>
      </w:r>
      <w:r>
        <w:rPr>
          <w:rFonts w:ascii="Times New Roman" w:hAnsi="Times New Roman" w:eastAsia="Times New Roman" w:cs="Times New Roman"/>
          <w:sz w:val="21"/>
          <w:szCs w:val="21"/>
          <w:spacing w:val="-3"/>
        </w:rPr>
        <w:t>GDPR </w:t>
      </w:r>
      <w:r>
        <w:rPr>
          <w:sz w:val="21"/>
          <w:szCs w:val="21"/>
          <w:spacing w:val="-3"/>
        </w:rPr>
        <w:t>要求欧盟委员会至少每四年对充</w:t>
      </w:r>
      <w:r>
        <w:rPr>
          <w:sz w:val="21"/>
          <w:szCs w:val="21"/>
          <w:spacing w:val="-4"/>
        </w:rPr>
        <w:t>分性认定进行一次复核，以及持</w:t>
      </w:r>
      <w:r>
        <w:rPr>
          <w:sz w:val="21"/>
          <w:szCs w:val="21"/>
        </w:rPr>
        <w:t xml:space="preserve"> </w:t>
      </w:r>
      <w:r>
        <w:rPr>
          <w:sz w:val="21"/>
          <w:szCs w:val="21"/>
          <w:spacing w:val="-6"/>
        </w:rPr>
        <w:t>续监测第三国或国际组织的发展变化是否影响已经做出的充分</w:t>
      </w:r>
      <w:r>
        <w:rPr>
          <w:sz w:val="21"/>
          <w:szCs w:val="21"/>
          <w:spacing w:val="-7"/>
        </w:rPr>
        <w:t>性认定。</w:t>
      </w:r>
    </w:p>
    <w:p>
      <w:pPr>
        <w:pStyle w:val="BodyText"/>
        <w:ind w:firstLine="505"/>
        <w:spacing w:before="130" w:line="307" w:lineRule="auto"/>
        <w:rPr>
          <w:sz w:val="21"/>
          <w:szCs w:val="21"/>
        </w:rPr>
      </w:pPr>
      <w:r>
        <w:rPr>
          <w:sz w:val="21"/>
          <w:szCs w:val="21"/>
          <w:spacing w:val="-1"/>
        </w:rPr>
        <w:t>而且，在充分性认定的前提下，欧盟也允许数据主体对个人信息传输给充分性</w:t>
      </w:r>
      <w:r>
        <w:rPr>
          <w:sz w:val="21"/>
          <w:szCs w:val="21"/>
          <w:spacing w:val="-2"/>
        </w:rPr>
        <w:t>认定</w:t>
      </w:r>
      <w:r>
        <w:rPr>
          <w:sz w:val="21"/>
          <w:szCs w:val="21"/>
        </w:rPr>
        <w:t xml:space="preserve">  </w:t>
      </w:r>
      <w:r>
        <w:rPr>
          <w:sz w:val="21"/>
          <w:szCs w:val="21"/>
          <w:spacing w:val="1"/>
        </w:rPr>
        <w:t>的第三国或国际组织提出申诉，以及监管当局对认定有效性向法院提出诉讼，由法院审</w:t>
      </w:r>
      <w:r>
        <w:rPr>
          <w:sz w:val="21"/>
          <w:szCs w:val="21"/>
          <w:spacing w:val="7"/>
        </w:rPr>
        <w:t xml:space="preserve">  </w:t>
      </w:r>
      <w:r>
        <w:rPr>
          <w:sz w:val="21"/>
          <w:szCs w:val="21"/>
          <w:spacing w:val="4"/>
        </w:rPr>
        <w:t>查充分性认定的有效性。欧盟公民</w:t>
      </w:r>
      <w:r>
        <w:rPr>
          <w:sz w:val="21"/>
          <w:szCs w:val="21"/>
          <w:spacing w:val="-34"/>
        </w:rPr>
        <w:t xml:space="preserve"> </w:t>
      </w:r>
      <w:r>
        <w:rPr>
          <w:rFonts w:ascii="Times New Roman" w:hAnsi="Times New Roman" w:eastAsia="Times New Roman" w:cs="Times New Roman"/>
          <w:sz w:val="21"/>
          <w:szCs w:val="21"/>
        </w:rPr>
        <w:t>Schrems</w:t>
      </w:r>
      <w:r>
        <w:rPr>
          <w:rFonts w:ascii="Times New Roman" w:hAnsi="Times New Roman" w:eastAsia="Times New Roman" w:cs="Times New Roman"/>
          <w:sz w:val="21"/>
          <w:szCs w:val="21"/>
          <w:spacing w:val="4"/>
        </w:rPr>
        <w:t xml:space="preserve"> </w:t>
      </w:r>
      <w:r>
        <w:rPr>
          <w:sz w:val="21"/>
          <w:szCs w:val="21"/>
          <w:spacing w:val="4"/>
        </w:rPr>
        <w:t>在2013年6月向爱尔兰数据保护机关提出申 </w:t>
      </w:r>
      <w:r>
        <w:rPr>
          <w:sz w:val="21"/>
          <w:szCs w:val="21"/>
          <w:spacing w:val="1"/>
        </w:rPr>
        <w:t>诉，要求禁止或暂停将其个人信息基于</w:t>
      </w:r>
      <w:r>
        <w:rPr>
          <w:rFonts w:ascii="Times New Roman" w:hAnsi="Times New Roman" w:eastAsia="Times New Roman" w:cs="Times New Roman"/>
          <w:sz w:val="21"/>
          <w:szCs w:val="21"/>
        </w:rPr>
        <w:t>Facebook</w:t>
      </w:r>
      <w:r>
        <w:rPr>
          <w:rFonts w:ascii="Times New Roman" w:hAnsi="Times New Roman" w:eastAsia="Times New Roman" w:cs="Times New Roman"/>
          <w:sz w:val="21"/>
          <w:szCs w:val="21"/>
          <w:spacing w:val="1"/>
        </w:rPr>
        <w:t xml:space="preserve"> </w:t>
      </w:r>
      <w:r>
        <w:rPr>
          <w:sz w:val="21"/>
          <w:szCs w:val="21"/>
          <w:spacing w:val="1"/>
        </w:rPr>
        <w:t>从爱尔兰传输给</w:t>
      </w:r>
      <w:r>
        <w:rPr>
          <w:sz w:val="21"/>
          <w:szCs w:val="21"/>
        </w:rPr>
        <w:t>美国，因为他认为美国 </w:t>
      </w:r>
      <w:r>
        <w:rPr>
          <w:sz w:val="21"/>
          <w:szCs w:val="21"/>
          <w:spacing w:val="1"/>
        </w:rPr>
        <w:t>法律和相关操作没有办法保护其个人信息不受公共当局的监视活动影响，欧盟法院裁定</w:t>
      </w:r>
      <w:r>
        <w:rPr>
          <w:sz w:val="21"/>
          <w:szCs w:val="21"/>
          <w:spacing w:val="4"/>
        </w:rPr>
        <w:t xml:space="preserve">  </w:t>
      </w:r>
      <w:r>
        <w:rPr>
          <w:sz w:val="21"/>
          <w:szCs w:val="21"/>
          <w:spacing w:val="-2"/>
        </w:rPr>
        <w:t>欧盟委员会关于安全港协议的充分性认定无效</w:t>
      </w:r>
      <w:r>
        <w:rPr>
          <w:sz w:val="21"/>
          <w:szCs w:val="21"/>
          <w:spacing w:val="-44"/>
        </w:rPr>
        <w:t xml:space="preserve"> </w:t>
      </w:r>
      <w:r>
        <w:rPr>
          <w:rFonts w:ascii="Times New Roman" w:hAnsi="Times New Roman" w:eastAsia="Times New Roman" w:cs="Times New Roman"/>
          <w:sz w:val="21"/>
          <w:szCs w:val="21"/>
          <w:spacing w:val="-2"/>
        </w:rPr>
        <w:t>(SchremsI   </w:t>
      </w:r>
      <w:r>
        <w:rPr>
          <w:sz w:val="21"/>
          <w:szCs w:val="21"/>
          <w:spacing w:val="-2"/>
        </w:rPr>
        <w:t>案)。美国商务部和欧盟委</w:t>
      </w:r>
      <w:r>
        <w:rPr>
          <w:sz w:val="21"/>
          <w:szCs w:val="21"/>
          <w:spacing w:val="-3"/>
        </w:rPr>
        <w:t>员会</w:t>
      </w:r>
      <w:r>
        <w:rPr>
          <w:sz w:val="21"/>
          <w:szCs w:val="21"/>
        </w:rPr>
        <w:t xml:space="preserve">  </w:t>
      </w:r>
      <w:r>
        <w:rPr>
          <w:sz w:val="21"/>
          <w:szCs w:val="21"/>
        </w:rPr>
        <w:t>于2016年签署隐私盾协议，实现个人信息的跨大西洋传输。与此同时， </w:t>
      </w:r>
      <w:r>
        <w:rPr>
          <w:rFonts w:ascii="Times New Roman" w:hAnsi="Times New Roman" w:eastAsia="Times New Roman" w:cs="Times New Roman"/>
          <w:sz w:val="21"/>
          <w:szCs w:val="21"/>
        </w:rPr>
        <w:t>Schrems </w:t>
      </w:r>
      <w:r>
        <w:rPr>
          <w:sz w:val="21"/>
          <w:szCs w:val="21"/>
        </w:rPr>
        <w:t>案件仍</w:t>
      </w:r>
      <w:r>
        <w:rPr>
          <w:sz w:val="21"/>
          <w:szCs w:val="21"/>
          <w:spacing w:val="1"/>
        </w:rPr>
        <w:t xml:space="preserve">  </w:t>
      </w:r>
      <w:r>
        <w:rPr>
          <w:sz w:val="21"/>
          <w:szCs w:val="21"/>
          <w:spacing w:val="-2"/>
        </w:rPr>
        <w:t>在持续，</w:t>
      </w:r>
      <w:r>
        <w:rPr>
          <w:rFonts w:ascii="Times New Roman" w:hAnsi="Times New Roman" w:eastAsia="Times New Roman" w:cs="Times New Roman"/>
          <w:sz w:val="21"/>
          <w:szCs w:val="21"/>
          <w:spacing w:val="-2"/>
        </w:rPr>
        <w:t>Schrems</w:t>
      </w:r>
      <w:r>
        <w:rPr>
          <w:rFonts w:ascii="Times New Roman" w:hAnsi="Times New Roman" w:eastAsia="Times New Roman" w:cs="Times New Roman"/>
          <w:sz w:val="21"/>
          <w:szCs w:val="21"/>
          <w:spacing w:val="18"/>
        </w:rPr>
        <w:t xml:space="preserve"> </w:t>
      </w:r>
      <w:r>
        <w:rPr>
          <w:sz w:val="21"/>
          <w:szCs w:val="21"/>
          <w:spacing w:val="-2"/>
        </w:rPr>
        <w:t>再次因</w:t>
      </w:r>
      <w:r>
        <w:rPr>
          <w:sz w:val="21"/>
          <w:szCs w:val="21"/>
          <w:spacing w:val="-45"/>
        </w:rPr>
        <w:t xml:space="preserve"> </w:t>
      </w:r>
      <w:r>
        <w:rPr>
          <w:rFonts w:ascii="Times New Roman" w:hAnsi="Times New Roman" w:eastAsia="Times New Roman" w:cs="Times New Roman"/>
          <w:sz w:val="21"/>
          <w:szCs w:val="21"/>
          <w:spacing w:val="-2"/>
        </w:rPr>
        <w:t>Facebook </w:t>
      </w:r>
      <w:r>
        <w:rPr>
          <w:sz w:val="21"/>
          <w:szCs w:val="21"/>
          <w:spacing w:val="-2"/>
        </w:rPr>
        <w:t>将个人信</w:t>
      </w:r>
      <w:r>
        <w:rPr>
          <w:sz w:val="21"/>
          <w:szCs w:val="21"/>
          <w:spacing w:val="-3"/>
        </w:rPr>
        <w:t>息传输至美国向爱尔兰数据保护局提出申诉，</w:t>
      </w:r>
      <w:r>
        <w:rPr>
          <w:sz w:val="21"/>
          <w:szCs w:val="21"/>
        </w:rPr>
        <w:t xml:space="preserve"> </w:t>
      </w:r>
      <w:r>
        <w:rPr>
          <w:sz w:val="21"/>
          <w:szCs w:val="21"/>
          <w:spacing w:val="11"/>
        </w:rPr>
        <w:t>最终于2018年4月被移交至欧盟法院。2020年7月，欧盟法院裁定欧盟一美国隐私盾 </w:t>
      </w:r>
      <w:r>
        <w:rPr>
          <w:sz w:val="21"/>
          <w:szCs w:val="21"/>
          <w:spacing w:val="1"/>
        </w:rPr>
        <w:t>协议无效，理由是美国国内法的规定，特别是允许美国公共当局为国家安全目的获取从</w:t>
      </w:r>
      <w:r>
        <w:rPr>
          <w:sz w:val="21"/>
          <w:szCs w:val="21"/>
          <w:spacing w:val="2"/>
        </w:rPr>
        <w:t xml:space="preserve">  </w:t>
      </w:r>
      <w:r>
        <w:rPr>
          <w:sz w:val="21"/>
          <w:szCs w:val="21"/>
          <w:spacing w:val="1"/>
        </w:rPr>
        <w:t>欧盟转移到美国的个人信息，导致了对个人信息保护的限制，而这些限制并没有以满足</w:t>
      </w:r>
      <w:r>
        <w:rPr>
          <w:sz w:val="21"/>
          <w:szCs w:val="21"/>
          <w:spacing w:val="2"/>
        </w:rPr>
        <w:t xml:space="preserve">  </w:t>
      </w:r>
      <w:r>
        <w:rPr>
          <w:sz w:val="21"/>
          <w:szCs w:val="21"/>
          <w:spacing w:val="-4"/>
        </w:rPr>
        <w:t>“基本相当”于欧盟法律规定的方式加以实施，而且这一立法并没有赋</w:t>
      </w:r>
      <w:r>
        <w:rPr>
          <w:sz w:val="21"/>
          <w:szCs w:val="21"/>
          <w:spacing w:val="-5"/>
        </w:rPr>
        <w:t>予数据主体在法院</w:t>
      </w:r>
      <w:r>
        <w:rPr>
          <w:sz w:val="21"/>
          <w:szCs w:val="21"/>
        </w:rPr>
        <w:t xml:space="preserve">  </w:t>
      </w:r>
      <w:r>
        <w:rPr>
          <w:sz w:val="21"/>
          <w:szCs w:val="21"/>
        </w:rPr>
        <w:t>针对美国当局的可诉权利。</w:t>
      </w:r>
    </w:p>
    <w:p>
      <w:pPr>
        <w:pStyle w:val="BodyText"/>
        <w:ind w:left="505"/>
        <w:spacing w:before="131" w:line="219" w:lineRule="auto"/>
        <w:rPr>
          <w:sz w:val="21"/>
          <w:szCs w:val="21"/>
        </w:rPr>
      </w:pPr>
      <w:r>
        <w:rPr>
          <w:sz w:val="21"/>
          <w:szCs w:val="21"/>
          <w:spacing w:val="-7"/>
        </w:rPr>
        <w:t>因此，接收国属于白名单内的，仍需持续关注充分性认定的有效性。</w:t>
      </w:r>
    </w:p>
    <w:p>
      <w:pPr>
        <w:spacing w:line="219" w:lineRule="auto"/>
        <w:sectPr>
          <w:pgSz w:w="9450" w:h="13340"/>
          <w:pgMar w:top="400" w:right="764" w:bottom="400" w:left="565" w:header="0" w:footer="0" w:gutter="0"/>
        </w:sectPr>
        <w:rPr>
          <w:sz w:val="21"/>
          <w:szCs w:val="21"/>
        </w:rPr>
      </w:pPr>
    </w:p>
    <w:p>
      <w:pPr>
        <w:pStyle w:val="BodyText"/>
        <w:ind w:left="3093"/>
        <w:spacing w:before="90" w:line="219" w:lineRule="auto"/>
        <w:rPr>
          <w:sz w:val="15"/>
          <w:szCs w:val="15"/>
        </w:rPr>
      </w:pPr>
      <w:r>
        <w:rPr>
          <w:rFonts w:ascii="YouYuan" w:hAnsi="YouYuan" w:eastAsia="YouYuan" w:cs="YouYuan"/>
          <w:sz w:val="21"/>
          <w:szCs w:val="21"/>
          <w:spacing w:val="-20"/>
        </w:rPr>
        <w:t>第十四章</w:t>
      </w:r>
      <w:r>
        <w:rPr>
          <w:rFonts w:ascii="YouYuan" w:hAnsi="YouYuan" w:eastAsia="YouYuan" w:cs="YouYuan"/>
          <w:sz w:val="21"/>
          <w:szCs w:val="21"/>
          <w:spacing w:val="-20"/>
        </w:rPr>
        <w:t xml:space="preserve"> </w:t>
      </w:r>
      <w:r>
        <w:rPr>
          <w:rFonts w:ascii="YouYuan" w:hAnsi="YouYuan" w:eastAsia="YouYuan" w:cs="YouYuan"/>
          <w:sz w:val="21"/>
          <w:szCs w:val="21"/>
          <w:spacing w:val="-20"/>
        </w:rPr>
        <w:t>出海业务中如何跨境传输数据才不碰雷</w:t>
      </w:r>
      <w:r>
        <w:rPr>
          <w:rFonts w:ascii="YouYuan" w:hAnsi="YouYuan" w:eastAsia="YouYuan" w:cs="YouYuan"/>
          <w:sz w:val="21"/>
          <w:szCs w:val="21"/>
          <w:spacing w:val="-20"/>
        </w:rPr>
        <w:t xml:space="preserve">      </w:t>
      </w:r>
      <w:r>
        <w:rPr>
          <w:sz w:val="15"/>
          <w:szCs w:val="15"/>
          <w:spacing w:val="-20"/>
          <w:position w:val="-1"/>
        </w:rPr>
        <w:t>243</w:t>
      </w:r>
    </w:p>
    <w:p>
      <w:pPr>
        <w:spacing w:line="343" w:lineRule="auto"/>
        <w:rPr>
          <w:rFonts w:ascii="Arial"/>
          <w:sz w:val="21"/>
        </w:rPr>
      </w:pPr>
      <w:r/>
    </w:p>
    <w:p>
      <w:pPr>
        <w:spacing w:line="343" w:lineRule="auto"/>
        <w:rPr>
          <w:rFonts w:ascii="Arial"/>
          <w:sz w:val="21"/>
        </w:rPr>
      </w:pPr>
      <w:r/>
    </w:p>
    <w:p>
      <w:pPr>
        <w:pStyle w:val="BodyText"/>
        <w:ind w:left="393"/>
        <w:spacing w:before="68" w:line="219" w:lineRule="auto"/>
        <w:rPr>
          <w:sz w:val="21"/>
          <w:szCs w:val="21"/>
        </w:rPr>
      </w:pPr>
      <w:r>
        <w:rPr>
          <w:sz w:val="21"/>
          <w:szCs w:val="21"/>
          <w:spacing w:val="4"/>
        </w:rPr>
        <w:t>(6)标准合同条款</w:t>
      </w:r>
    </w:p>
    <w:p>
      <w:pPr>
        <w:pStyle w:val="BodyText"/>
        <w:ind w:left="3" w:right="11" w:firstLine="429"/>
        <w:spacing w:before="112" w:line="300" w:lineRule="auto"/>
        <w:rPr>
          <w:sz w:val="21"/>
          <w:szCs w:val="21"/>
        </w:rPr>
      </w:pPr>
      <w:r>
        <w:rPr>
          <w:sz w:val="21"/>
          <w:szCs w:val="21"/>
          <w:spacing w:val="-1"/>
        </w:rPr>
        <w:t>标准合同条款是指由监管机构提供的一套跨境传输的标准合同</w:t>
      </w:r>
      <w:r>
        <w:rPr>
          <w:sz w:val="21"/>
          <w:szCs w:val="21"/>
          <w:spacing w:val="-2"/>
        </w:rPr>
        <w:t>条款，若跨境传输的</w:t>
      </w:r>
      <w:r>
        <w:rPr>
          <w:sz w:val="21"/>
          <w:szCs w:val="21"/>
        </w:rPr>
        <w:t xml:space="preserve"> </w:t>
      </w:r>
      <w:r>
        <w:rPr>
          <w:sz w:val="21"/>
          <w:szCs w:val="21"/>
          <w:spacing w:val="-1"/>
        </w:rPr>
        <w:t>双方直接签署该条款，则通过合同义务将等同于传输国个人信息保护的义务约束到合同</w:t>
      </w:r>
      <w:r>
        <w:rPr>
          <w:sz w:val="21"/>
          <w:szCs w:val="21"/>
          <w:spacing w:val="5"/>
        </w:rPr>
        <w:t xml:space="preserve"> </w:t>
      </w:r>
      <w:r>
        <w:rPr>
          <w:sz w:val="21"/>
          <w:szCs w:val="21"/>
          <w:spacing w:val="-1"/>
        </w:rPr>
        <w:t>相对方(即数据接收方)。标准合同条款机制通常不需要监管机构的另行审批。部分国家</w:t>
      </w:r>
      <w:r>
        <w:rPr>
          <w:sz w:val="21"/>
          <w:szCs w:val="21"/>
        </w:rPr>
        <w:t xml:space="preserve"> </w:t>
      </w:r>
      <w:r>
        <w:rPr>
          <w:sz w:val="21"/>
          <w:szCs w:val="21"/>
          <w:spacing w:val="-1"/>
        </w:rPr>
        <w:t>也认可通过合同将个人信息保护义务约束到合同相对方，但是可能并没有官方出具的相</w:t>
      </w:r>
      <w:r>
        <w:rPr>
          <w:sz w:val="21"/>
          <w:szCs w:val="21"/>
          <w:spacing w:val="4"/>
        </w:rPr>
        <w:t xml:space="preserve"> </w:t>
      </w:r>
      <w:r>
        <w:rPr>
          <w:sz w:val="21"/>
          <w:szCs w:val="21"/>
          <w:spacing w:val="-1"/>
        </w:rPr>
        <w:t>应标准合同条款，需要另行经过监管机构的其他措施，如备案等，在采用前，需要检索</w:t>
      </w:r>
      <w:r>
        <w:rPr>
          <w:sz w:val="21"/>
          <w:szCs w:val="21"/>
          <w:spacing w:val="1"/>
        </w:rPr>
        <w:t xml:space="preserve"> </w:t>
      </w:r>
      <w:r>
        <w:rPr>
          <w:sz w:val="21"/>
          <w:szCs w:val="21"/>
          <w:spacing w:val="-13"/>
        </w:rPr>
        <w:t>目标市场国的相关法律规定。</w:t>
      </w:r>
    </w:p>
    <w:p>
      <w:pPr>
        <w:pStyle w:val="BodyText"/>
        <w:ind w:left="3" w:firstLine="429"/>
        <w:spacing w:before="101" w:line="300" w:lineRule="auto"/>
        <w:rPr>
          <w:sz w:val="21"/>
          <w:szCs w:val="21"/>
        </w:rPr>
      </w:pPr>
      <w:r>
        <w:rPr>
          <w:sz w:val="21"/>
          <w:szCs w:val="21"/>
          <w:spacing w:val="-2"/>
        </w:rPr>
        <w:t>因适用标准合同条款的便捷性和低成本，多数公司采用该机制实现跨境传输的合法</w:t>
      </w:r>
      <w:r>
        <w:rPr>
          <w:sz w:val="21"/>
          <w:szCs w:val="21"/>
          <w:spacing w:val="18"/>
        </w:rPr>
        <w:t xml:space="preserve"> </w:t>
      </w:r>
      <w:r>
        <w:rPr>
          <w:sz w:val="21"/>
          <w:szCs w:val="21"/>
        </w:rPr>
        <w:t>性。然而，欧盟法院</w:t>
      </w:r>
      <w:r>
        <w:rPr>
          <w:sz w:val="21"/>
          <w:szCs w:val="21"/>
          <w:spacing w:val="-47"/>
        </w:rPr>
        <w:t xml:space="preserve"> </w:t>
      </w:r>
      <w:r>
        <w:rPr>
          <w:rFonts w:ascii="Times New Roman" w:hAnsi="Times New Roman" w:eastAsia="Times New Roman" w:cs="Times New Roman"/>
          <w:sz w:val="21"/>
          <w:szCs w:val="21"/>
        </w:rPr>
        <w:t>CJEU</w:t>
      </w:r>
      <w:r>
        <w:rPr>
          <w:sz w:val="21"/>
          <w:szCs w:val="21"/>
        </w:rPr>
        <w:t>在数据保护专员诉</w:t>
      </w:r>
      <w:r>
        <w:rPr>
          <w:rFonts w:ascii="Times New Roman" w:hAnsi="Times New Roman" w:eastAsia="Times New Roman" w:cs="Times New Roman"/>
          <w:sz w:val="21"/>
          <w:szCs w:val="21"/>
        </w:rPr>
        <w:t>Facebo</w:t>
      </w:r>
      <w:r>
        <w:rPr>
          <w:rFonts w:ascii="Times New Roman" w:hAnsi="Times New Roman" w:eastAsia="Times New Roman" w:cs="Times New Roman"/>
          <w:sz w:val="21"/>
          <w:szCs w:val="21"/>
          <w:spacing w:val="-1"/>
        </w:rPr>
        <w:t>ok</w:t>
      </w:r>
      <w:r>
        <w:rPr>
          <w:rFonts w:ascii="Times New Roman" w:hAnsi="Times New Roman" w:eastAsia="Times New Roman" w:cs="Times New Roman"/>
          <w:sz w:val="21"/>
          <w:szCs w:val="21"/>
          <w:spacing w:val="-17"/>
        </w:rPr>
        <w:t xml:space="preserve"> </w:t>
      </w:r>
      <w:r>
        <w:rPr>
          <w:sz w:val="21"/>
          <w:szCs w:val="21"/>
          <w:spacing w:val="-1"/>
        </w:rPr>
        <w:t>爱尔兰和</w:t>
      </w:r>
      <w:r>
        <w:rPr>
          <w:sz w:val="21"/>
          <w:szCs w:val="21"/>
          <w:spacing w:val="-52"/>
        </w:rPr>
        <w:t xml:space="preserve"> </w:t>
      </w:r>
      <w:r>
        <w:rPr>
          <w:rFonts w:ascii="Times New Roman" w:hAnsi="Times New Roman" w:eastAsia="Times New Roman" w:cs="Times New Roman"/>
          <w:sz w:val="21"/>
          <w:szCs w:val="21"/>
          <w:spacing w:val="-1"/>
        </w:rPr>
        <w:t>Maximillian</w:t>
      </w:r>
      <w:r>
        <w:rPr>
          <w:rFonts w:ascii="Times New Roman" w:hAnsi="Times New Roman" w:eastAsia="Times New Roman" w:cs="Times New Roman"/>
          <w:sz w:val="21"/>
          <w:szCs w:val="21"/>
          <w:spacing w:val="13"/>
          <w:w w:val="101"/>
        </w:rPr>
        <w:t xml:space="preserve"> </w:t>
      </w:r>
      <w:r>
        <w:rPr>
          <w:rFonts w:ascii="Times New Roman" w:hAnsi="Times New Roman" w:eastAsia="Times New Roman" w:cs="Times New Roman"/>
          <w:sz w:val="21"/>
          <w:szCs w:val="21"/>
          <w:spacing w:val="-1"/>
        </w:rPr>
        <w:t>Schrems</w:t>
      </w:r>
      <w:r>
        <w:rPr>
          <w:rFonts w:ascii="Times New Roman" w:hAnsi="Times New Roman" w:eastAsia="Times New Roman" w:cs="Times New Roman"/>
          <w:sz w:val="21"/>
          <w:szCs w:val="21"/>
          <w:spacing w:val="19"/>
        </w:rPr>
        <w:t xml:space="preserve"> </w:t>
      </w:r>
      <w:r>
        <w:rPr>
          <w:sz w:val="21"/>
          <w:szCs w:val="21"/>
          <w:spacing w:val="-1"/>
        </w:rPr>
        <w:t>案</w:t>
      </w:r>
      <w:r>
        <w:rPr>
          <w:sz w:val="21"/>
          <w:szCs w:val="21"/>
        </w:rPr>
        <w:t xml:space="preserve"> </w:t>
      </w:r>
      <w:r>
        <w:rPr>
          <w:sz w:val="21"/>
          <w:szCs w:val="21"/>
          <w:spacing w:val="-4"/>
        </w:rPr>
        <w:t>(以下简称</w:t>
      </w:r>
      <w:r>
        <w:rPr>
          <w:sz w:val="21"/>
          <w:szCs w:val="21"/>
          <w:spacing w:val="-11"/>
        </w:rPr>
        <w:t xml:space="preserve"> </w:t>
      </w:r>
      <w:r>
        <w:rPr>
          <w:rFonts w:ascii="Times New Roman" w:hAnsi="Times New Roman" w:eastAsia="Times New Roman" w:cs="Times New Roman"/>
          <w:sz w:val="21"/>
          <w:szCs w:val="21"/>
          <w:spacing w:val="-4"/>
        </w:rPr>
        <w:t>“SchremsⅡ   </w:t>
      </w:r>
      <w:r>
        <w:rPr>
          <w:sz w:val="21"/>
          <w:szCs w:val="21"/>
          <w:spacing w:val="-4"/>
        </w:rPr>
        <w:t>案”)中，虽然认可了欧盟委员会批准的标准合同条款作为向美国</w:t>
      </w:r>
      <w:r>
        <w:rPr>
          <w:sz w:val="21"/>
          <w:szCs w:val="21"/>
        </w:rPr>
        <w:t xml:space="preserve"> </w:t>
      </w:r>
      <w:r>
        <w:rPr>
          <w:sz w:val="21"/>
          <w:szCs w:val="21"/>
          <w:spacing w:val="-1"/>
        </w:rPr>
        <w:t>传输欧盟个人信息的合法机制，但是提出了如果第三国的法律或操作等影响</w:t>
      </w:r>
      <w:r>
        <w:rPr>
          <w:sz w:val="21"/>
          <w:szCs w:val="21"/>
          <w:spacing w:val="-2"/>
        </w:rPr>
        <w:t>了该合规机</w:t>
      </w:r>
      <w:r>
        <w:rPr>
          <w:sz w:val="21"/>
          <w:szCs w:val="21"/>
        </w:rPr>
        <w:t xml:space="preserve"> </w:t>
      </w:r>
      <w:r>
        <w:rPr>
          <w:sz w:val="21"/>
          <w:szCs w:val="21"/>
          <w:spacing w:val="-1"/>
        </w:rPr>
        <w:t>制对于实质等同保护水平的有效性，则数据输出方应当对上述情况进行核实</w:t>
      </w:r>
      <w:r>
        <w:rPr>
          <w:sz w:val="21"/>
          <w:szCs w:val="21"/>
          <w:spacing w:val="-2"/>
        </w:rPr>
        <w:t>，并酌情考</w:t>
      </w:r>
      <w:r>
        <w:rPr>
          <w:sz w:val="21"/>
          <w:szCs w:val="21"/>
        </w:rPr>
        <w:t xml:space="preserve"> </w:t>
      </w:r>
      <w:r>
        <w:rPr>
          <w:sz w:val="21"/>
          <w:szCs w:val="21"/>
          <w:spacing w:val="-1"/>
        </w:rPr>
        <w:t>虑与第三国数据接收方进行合作，且法院允许数据输出方采取补充措施以达到实质等同</w:t>
      </w:r>
    </w:p>
    <w:p>
      <w:pPr>
        <w:pStyle w:val="BodyText"/>
        <w:ind w:left="3"/>
        <w:spacing w:before="120" w:line="219" w:lineRule="auto"/>
        <w:rPr>
          <w:sz w:val="21"/>
          <w:szCs w:val="21"/>
        </w:rPr>
      </w:pPr>
      <w:r>
        <w:rPr>
          <w:sz w:val="21"/>
          <w:szCs w:val="21"/>
          <w:spacing w:val="-5"/>
        </w:rPr>
        <w:t>的保护水平。</w:t>
      </w:r>
      <w:r>
        <w:rPr>
          <w:rFonts w:ascii="Times New Roman" w:hAnsi="Times New Roman" w:eastAsia="Times New Roman" w:cs="Times New Roman"/>
          <w:sz w:val="21"/>
          <w:szCs w:val="21"/>
          <w:spacing w:val="-5"/>
        </w:rPr>
        <w:t>EDPB</w:t>
      </w:r>
      <w:r>
        <w:rPr>
          <w:rFonts w:ascii="Times New Roman" w:hAnsi="Times New Roman" w:eastAsia="Times New Roman" w:cs="Times New Roman"/>
          <w:sz w:val="21"/>
          <w:szCs w:val="21"/>
          <w:spacing w:val="-15"/>
        </w:rPr>
        <w:t xml:space="preserve"> </w:t>
      </w:r>
      <w:r>
        <w:rPr>
          <w:sz w:val="21"/>
          <w:szCs w:val="21"/>
          <w:spacing w:val="-5"/>
        </w:rPr>
        <w:t>提供了《关于为确保遵守欧盟个人数据</w:t>
      </w:r>
      <w:r>
        <w:rPr>
          <w:sz w:val="21"/>
          <w:szCs w:val="21"/>
          <w:spacing w:val="-6"/>
        </w:rPr>
        <w:t>保护水平而采用的对数据跨境</w:t>
      </w:r>
    </w:p>
    <w:p>
      <w:pPr>
        <w:pStyle w:val="BodyText"/>
        <w:spacing w:before="64" w:line="298" w:lineRule="exact"/>
        <w:rPr>
          <w:rFonts w:ascii="Times New Roman" w:hAnsi="Times New Roman" w:eastAsia="Times New Roman" w:cs="Times New Roman"/>
          <w:sz w:val="21"/>
          <w:szCs w:val="21"/>
        </w:rPr>
      </w:pPr>
      <w:r>
        <w:rPr>
          <w:sz w:val="22"/>
          <w:szCs w:val="22"/>
          <w:i/>
          <w:iCs/>
          <w:spacing w:val="-4"/>
          <w:position w:val="2"/>
        </w:rPr>
        <w:t>转移工具补充措施的建议》</w:t>
      </w:r>
      <w:r>
        <w:rPr>
          <w:rFonts w:ascii="Times New Roman" w:hAnsi="Times New Roman" w:eastAsia="Times New Roman" w:cs="Times New Roman"/>
          <w:sz w:val="21"/>
          <w:szCs w:val="21"/>
          <w:i/>
          <w:iCs/>
          <w:spacing w:val="-4"/>
          <w:position w:val="2"/>
        </w:rPr>
        <w:t>(Recommendations</w:t>
      </w:r>
      <w:r>
        <w:rPr>
          <w:rFonts w:ascii="Times New Roman" w:hAnsi="Times New Roman" w:eastAsia="Times New Roman" w:cs="Times New Roman"/>
          <w:sz w:val="21"/>
          <w:szCs w:val="21"/>
          <w:i/>
          <w:iCs/>
          <w:spacing w:val="20"/>
          <w:w w:val="101"/>
          <w:position w:val="2"/>
        </w:rPr>
        <w:t xml:space="preserve"> </w:t>
      </w:r>
      <w:r>
        <w:rPr>
          <w:rFonts w:ascii="Times New Roman" w:hAnsi="Times New Roman" w:eastAsia="Times New Roman" w:cs="Times New Roman"/>
          <w:sz w:val="21"/>
          <w:szCs w:val="21"/>
          <w:i/>
          <w:iCs/>
          <w:spacing w:val="-4"/>
          <w:position w:val="2"/>
        </w:rPr>
        <w:t>01/2020 on measures</w:t>
      </w:r>
      <w:r>
        <w:rPr>
          <w:rFonts w:ascii="Times New Roman" w:hAnsi="Times New Roman" w:eastAsia="Times New Roman" w:cs="Times New Roman"/>
          <w:sz w:val="21"/>
          <w:szCs w:val="21"/>
          <w:i/>
          <w:iCs/>
          <w:spacing w:val="11"/>
          <w:position w:val="2"/>
        </w:rPr>
        <w:t xml:space="preserve"> </w:t>
      </w:r>
      <w:r>
        <w:rPr>
          <w:rFonts w:ascii="Times New Roman" w:hAnsi="Times New Roman" w:eastAsia="Times New Roman" w:cs="Times New Roman"/>
          <w:sz w:val="21"/>
          <w:szCs w:val="21"/>
          <w:i/>
          <w:iCs/>
          <w:spacing w:val="-4"/>
          <w:position w:val="2"/>
        </w:rPr>
        <w:t>that supplement transfer</w:t>
      </w:r>
    </w:p>
    <w:p>
      <w:pPr>
        <w:pStyle w:val="BodyText"/>
        <w:ind w:left="3" w:right="22"/>
        <w:spacing w:before="107" w:line="268" w:lineRule="auto"/>
        <w:rPr>
          <w:sz w:val="21"/>
          <w:szCs w:val="21"/>
        </w:rPr>
      </w:pPr>
      <w:r>
        <w:rPr>
          <w:rFonts w:ascii="Times New Roman" w:hAnsi="Times New Roman" w:eastAsia="Times New Roman" w:cs="Times New Roman"/>
          <w:sz w:val="21"/>
          <w:szCs w:val="21"/>
          <w:spacing w:val="-1"/>
        </w:rPr>
        <w:t>tools</w:t>
      </w:r>
      <w:r>
        <w:rPr>
          <w:rFonts w:ascii="Times New Roman" w:hAnsi="Times New Roman" w:eastAsia="Times New Roman" w:cs="Times New Roman"/>
          <w:sz w:val="21"/>
          <w:szCs w:val="21"/>
          <w:spacing w:val="31"/>
        </w:rPr>
        <w:t xml:space="preserve"> </w:t>
      </w:r>
      <w:r>
        <w:rPr>
          <w:rFonts w:ascii="Times New Roman" w:hAnsi="Times New Roman" w:eastAsia="Times New Roman" w:cs="Times New Roman"/>
          <w:sz w:val="21"/>
          <w:szCs w:val="21"/>
          <w:spacing w:val="-1"/>
        </w:rPr>
        <w:t>to</w:t>
      </w:r>
      <w:r>
        <w:rPr>
          <w:rFonts w:ascii="Times New Roman" w:hAnsi="Times New Roman" w:eastAsia="Times New Roman" w:cs="Times New Roman"/>
          <w:sz w:val="21"/>
          <w:szCs w:val="21"/>
          <w:spacing w:val="24"/>
          <w:w w:val="101"/>
        </w:rPr>
        <w:t xml:space="preserve"> </w:t>
      </w:r>
      <w:r>
        <w:rPr>
          <w:rFonts w:ascii="Times New Roman" w:hAnsi="Times New Roman" w:eastAsia="Times New Roman" w:cs="Times New Roman"/>
          <w:sz w:val="21"/>
          <w:szCs w:val="21"/>
          <w:spacing w:val="-1"/>
        </w:rPr>
        <w:t>ensure</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compliance</w:t>
      </w:r>
      <w:r>
        <w:rPr>
          <w:rFonts w:ascii="Times New Roman" w:hAnsi="Times New Roman" w:eastAsia="Times New Roman" w:cs="Times New Roman"/>
          <w:sz w:val="21"/>
          <w:szCs w:val="21"/>
          <w:spacing w:val="18"/>
        </w:rPr>
        <w:t xml:space="preserve"> </w:t>
      </w:r>
      <w:r>
        <w:rPr>
          <w:rFonts w:ascii="Times New Roman" w:hAnsi="Times New Roman" w:eastAsia="Times New Roman" w:cs="Times New Roman"/>
          <w:sz w:val="21"/>
          <w:szCs w:val="21"/>
          <w:spacing w:val="-1"/>
        </w:rPr>
        <w:t>with</w:t>
      </w:r>
      <w:r>
        <w:rPr>
          <w:rFonts w:ascii="Times New Roman" w:hAnsi="Times New Roman" w:eastAsia="Times New Roman" w:cs="Times New Roman"/>
          <w:sz w:val="21"/>
          <w:szCs w:val="21"/>
          <w:spacing w:val="18"/>
          <w:w w:val="101"/>
        </w:rPr>
        <w:t xml:space="preserve"> </w:t>
      </w:r>
      <w:r>
        <w:rPr>
          <w:rFonts w:ascii="Times New Roman" w:hAnsi="Times New Roman" w:eastAsia="Times New Roman" w:cs="Times New Roman"/>
          <w:sz w:val="21"/>
          <w:szCs w:val="21"/>
          <w:spacing w:val="-1"/>
        </w:rPr>
        <w:t>the</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1"/>
        </w:rPr>
        <w:t>EU</w:t>
      </w:r>
      <w:r>
        <w:rPr>
          <w:rFonts w:ascii="Times New Roman" w:hAnsi="Times New Roman" w:eastAsia="Times New Roman" w:cs="Times New Roman"/>
          <w:sz w:val="21"/>
          <w:szCs w:val="21"/>
          <w:spacing w:val="22"/>
          <w:w w:val="101"/>
        </w:rPr>
        <w:t xml:space="preserve"> </w:t>
      </w:r>
      <w:r>
        <w:rPr>
          <w:rFonts w:ascii="Times New Roman" w:hAnsi="Times New Roman" w:eastAsia="Times New Roman" w:cs="Times New Roman"/>
          <w:sz w:val="21"/>
          <w:szCs w:val="21"/>
          <w:spacing w:val="-1"/>
        </w:rPr>
        <w:t>level</w:t>
      </w:r>
      <w:r>
        <w:rPr>
          <w:rFonts w:ascii="Times New Roman" w:hAnsi="Times New Roman" w:eastAsia="Times New Roman" w:cs="Times New Roman"/>
          <w:sz w:val="21"/>
          <w:szCs w:val="21"/>
          <w:spacing w:val="24"/>
        </w:rPr>
        <w:t xml:space="preserve"> </w:t>
      </w:r>
      <w:r>
        <w:rPr>
          <w:rFonts w:ascii="Times New Roman" w:hAnsi="Times New Roman" w:eastAsia="Times New Roman" w:cs="Times New Roman"/>
          <w:sz w:val="21"/>
          <w:szCs w:val="21"/>
          <w:spacing w:val="-1"/>
        </w:rPr>
        <w:t>of protection</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of personal</w:t>
      </w:r>
      <w:r>
        <w:rPr>
          <w:rFonts w:ascii="Times New Roman" w:hAnsi="Times New Roman" w:eastAsia="Times New Roman" w:cs="Times New Roman"/>
          <w:sz w:val="21"/>
          <w:szCs w:val="21"/>
          <w:spacing w:val="23"/>
          <w:w w:val="101"/>
        </w:rPr>
        <w:t xml:space="preserve"> </w:t>
      </w:r>
      <w:r>
        <w:rPr>
          <w:rFonts w:ascii="Times New Roman" w:hAnsi="Times New Roman" w:eastAsia="Times New Roman" w:cs="Times New Roman"/>
          <w:sz w:val="21"/>
          <w:szCs w:val="21"/>
          <w:spacing w:val="-1"/>
        </w:rPr>
        <w:t>data),</w:t>
      </w:r>
      <w:r>
        <w:rPr>
          <w:rFonts w:ascii="Times New Roman" w:hAnsi="Times New Roman" w:eastAsia="Times New Roman" w:cs="Times New Roman"/>
          <w:sz w:val="21"/>
          <w:szCs w:val="21"/>
          <w:spacing w:val="46"/>
          <w:w w:val="101"/>
        </w:rPr>
        <w:t xml:space="preserve"> </w:t>
      </w:r>
      <w:r>
        <w:rPr>
          <w:sz w:val="21"/>
          <w:szCs w:val="21"/>
          <w:spacing w:val="-1"/>
        </w:rPr>
        <w:t>以帮助数据输</w:t>
      </w:r>
      <w:r>
        <w:rPr>
          <w:sz w:val="21"/>
          <w:szCs w:val="21"/>
        </w:rPr>
        <w:t xml:space="preserve"> </w:t>
      </w:r>
      <w:r>
        <w:rPr>
          <w:sz w:val="21"/>
          <w:szCs w:val="21"/>
          <w:spacing w:val="-9"/>
        </w:rPr>
        <w:t>出方评估第三国和确定必要的适当补充措施。</w:t>
      </w:r>
    </w:p>
    <w:p>
      <w:pPr>
        <w:pStyle w:val="BodyText"/>
        <w:ind w:left="3" w:right="1" w:firstLine="429"/>
        <w:spacing w:before="99" w:line="304" w:lineRule="auto"/>
        <w:rPr>
          <w:sz w:val="21"/>
          <w:szCs w:val="21"/>
        </w:rPr>
      </w:pPr>
      <w:r>
        <w:rPr>
          <w:sz w:val="21"/>
          <w:szCs w:val="21"/>
          <w:spacing w:val="-5"/>
        </w:rPr>
        <w:t>EDPB</w:t>
      </w:r>
      <w:r>
        <w:rPr>
          <w:sz w:val="21"/>
          <w:szCs w:val="21"/>
          <w:spacing w:val="70"/>
        </w:rPr>
        <w:t xml:space="preserve"> </w:t>
      </w:r>
      <w:r>
        <w:rPr>
          <w:sz w:val="21"/>
          <w:szCs w:val="21"/>
          <w:spacing w:val="-5"/>
        </w:rPr>
        <w:t>指出在评估第三国的法律和实践时，</w:t>
      </w:r>
      <w:r>
        <w:rPr>
          <w:sz w:val="21"/>
          <w:szCs w:val="21"/>
          <w:spacing w:val="-6"/>
        </w:rPr>
        <w:t>需要基于对跨境传输情况的摸底排查分析</w:t>
      </w:r>
      <w:r>
        <w:rPr>
          <w:sz w:val="21"/>
          <w:szCs w:val="21"/>
        </w:rPr>
        <w:t xml:space="preserve"> </w:t>
      </w:r>
      <w:r>
        <w:rPr>
          <w:sz w:val="21"/>
          <w:szCs w:val="21"/>
          <w:spacing w:val="-1"/>
        </w:rPr>
        <w:t>适用的法律，评估第三国的法律是否会阻碍实现数据主体的基本权利，尤其是公共当局</w:t>
      </w:r>
      <w:r>
        <w:rPr>
          <w:sz w:val="21"/>
          <w:szCs w:val="21"/>
          <w:spacing w:val="5"/>
        </w:rPr>
        <w:t xml:space="preserve"> </w:t>
      </w:r>
      <w:r>
        <w:rPr>
          <w:sz w:val="21"/>
          <w:szCs w:val="21"/>
          <w:spacing w:val="-2"/>
        </w:rPr>
        <w:t>有权获取个人信息的法律，如果该法律规定是民主社会必要和相称的，则不会影响标准</w:t>
      </w:r>
      <w:r>
        <w:rPr>
          <w:sz w:val="21"/>
          <w:szCs w:val="21"/>
          <w:spacing w:val="14"/>
        </w:rPr>
        <w:t xml:space="preserve"> </w:t>
      </w:r>
      <w:r>
        <w:rPr>
          <w:sz w:val="21"/>
          <w:szCs w:val="21"/>
          <w:spacing w:val="-1"/>
        </w:rPr>
        <w:t>合同条款保障的有效性，但如果不符合必要和相称，个人无法得到救济的，则</w:t>
      </w:r>
      <w:r>
        <w:rPr>
          <w:sz w:val="21"/>
          <w:szCs w:val="21"/>
          <w:spacing w:val="-2"/>
        </w:rPr>
        <w:t>需要采取</w:t>
      </w:r>
      <w:r>
        <w:rPr>
          <w:sz w:val="21"/>
          <w:szCs w:val="21"/>
        </w:rPr>
        <w:t xml:space="preserve"> </w:t>
      </w:r>
      <w:r>
        <w:rPr>
          <w:sz w:val="21"/>
          <w:szCs w:val="21"/>
          <w:spacing w:val="-5"/>
        </w:rPr>
        <w:t>补充措施。</w:t>
      </w:r>
      <w:r>
        <w:rPr>
          <w:rFonts w:ascii="Times New Roman" w:hAnsi="Times New Roman" w:eastAsia="Times New Roman" w:cs="Times New Roman"/>
          <w:sz w:val="21"/>
          <w:szCs w:val="21"/>
          <w:spacing w:val="-5"/>
        </w:rPr>
        <w:t>EDPB</w:t>
      </w:r>
      <w:r>
        <w:rPr>
          <w:rFonts w:ascii="Times New Roman" w:hAnsi="Times New Roman" w:eastAsia="Times New Roman" w:cs="Times New Roman"/>
          <w:sz w:val="21"/>
          <w:szCs w:val="21"/>
          <w:spacing w:val="-9"/>
        </w:rPr>
        <w:t xml:space="preserve"> </w:t>
      </w:r>
      <w:r>
        <w:rPr>
          <w:sz w:val="21"/>
          <w:szCs w:val="21"/>
          <w:spacing w:val="-5"/>
        </w:rPr>
        <w:t>说明补充措施应当基于评估第三国的法律和实践存在保护不足的部分予</w:t>
      </w:r>
      <w:r>
        <w:rPr>
          <w:sz w:val="21"/>
          <w:szCs w:val="21"/>
        </w:rPr>
        <w:t xml:space="preserve"> </w:t>
      </w:r>
      <w:r>
        <w:rPr>
          <w:sz w:val="21"/>
          <w:szCs w:val="21"/>
          <w:spacing w:val="-1"/>
        </w:rPr>
        <w:t>以补足，可以采取技术措施、组织措施等，如在当地法律允许的情况下，定期公布政府</w:t>
      </w:r>
      <w:r>
        <w:rPr>
          <w:sz w:val="21"/>
          <w:szCs w:val="21"/>
          <w:spacing w:val="5"/>
        </w:rPr>
        <w:t xml:space="preserve"> </w:t>
      </w:r>
      <w:r>
        <w:rPr>
          <w:sz w:val="21"/>
          <w:szCs w:val="21"/>
          <w:spacing w:val="-8"/>
        </w:rPr>
        <w:t>获取个人信息的透明性报告或摘要以及所提供的答复。</w:t>
      </w:r>
    </w:p>
    <w:p>
      <w:pPr>
        <w:pStyle w:val="BodyText"/>
        <w:ind w:left="3" w:right="13" w:firstLine="429"/>
        <w:spacing w:before="103" w:line="285" w:lineRule="auto"/>
        <w:rPr>
          <w:sz w:val="21"/>
          <w:szCs w:val="21"/>
        </w:rPr>
      </w:pPr>
      <w:r>
        <w:rPr>
          <w:sz w:val="21"/>
          <w:szCs w:val="21"/>
          <w:spacing w:val="-1"/>
        </w:rPr>
        <w:t>至此，采用标准合同条款机制进行跨境传输仍需要针对接收</w:t>
      </w:r>
      <w:r>
        <w:rPr>
          <w:sz w:val="21"/>
          <w:szCs w:val="21"/>
          <w:spacing w:val="-2"/>
        </w:rPr>
        <w:t>国进行评估以及采取补</w:t>
      </w:r>
      <w:r>
        <w:rPr>
          <w:sz w:val="21"/>
          <w:szCs w:val="21"/>
        </w:rPr>
        <w:t xml:space="preserve"> </w:t>
      </w:r>
      <w:r>
        <w:rPr>
          <w:sz w:val="21"/>
          <w:szCs w:val="21"/>
          <w:spacing w:val="7"/>
        </w:rPr>
        <w:t>充措施(如需要),运用成本有所提高，对第三国的评估和补充措施的有效性具备不确</w:t>
      </w:r>
      <w:r>
        <w:rPr>
          <w:sz w:val="21"/>
          <w:szCs w:val="21"/>
          <w:spacing w:val="14"/>
        </w:rPr>
        <w:t xml:space="preserve"> </w:t>
      </w:r>
      <w:r>
        <w:rPr>
          <w:sz w:val="21"/>
          <w:szCs w:val="21"/>
          <w:spacing w:val="-4"/>
        </w:rPr>
        <w:t>定性。</w:t>
      </w:r>
    </w:p>
    <w:p>
      <w:pPr>
        <w:pStyle w:val="BodyText"/>
        <w:ind w:left="433"/>
        <w:spacing w:before="119" w:line="220" w:lineRule="auto"/>
        <w:rPr>
          <w:sz w:val="21"/>
          <w:szCs w:val="21"/>
        </w:rPr>
      </w:pPr>
      <w:r>
        <w:rPr>
          <w:sz w:val="21"/>
          <w:szCs w:val="21"/>
          <w:spacing w:val="6"/>
        </w:rPr>
        <w:t>(7)国际协定或公约</w:t>
      </w:r>
    </w:p>
    <w:p>
      <w:pPr>
        <w:pStyle w:val="BodyText"/>
        <w:ind w:left="433"/>
        <w:spacing w:before="75" w:line="212" w:lineRule="auto"/>
        <w:rPr>
          <w:sz w:val="21"/>
          <w:szCs w:val="21"/>
        </w:rPr>
      </w:pPr>
      <w:r>
        <w:rPr>
          <w:rFonts w:ascii="Times New Roman" w:hAnsi="Times New Roman" w:eastAsia="Times New Roman" w:cs="Times New Roman"/>
          <w:sz w:val="21"/>
          <w:szCs w:val="21"/>
          <w:spacing w:val="-1"/>
        </w:rPr>
        <w:t>1)APEC   CBPR</w:t>
      </w:r>
      <w:r>
        <w:rPr>
          <w:sz w:val="21"/>
          <w:szCs w:val="21"/>
          <w:spacing w:val="-1"/>
        </w:rPr>
        <w:t>体系</w:t>
      </w:r>
      <w:r>
        <w:rPr>
          <w:sz w:val="21"/>
          <w:szCs w:val="21"/>
          <w:spacing w:val="-12"/>
        </w:rPr>
        <w:t xml:space="preserve"> </w:t>
      </w:r>
      <w:r>
        <w:rPr>
          <w:rFonts w:ascii="Times New Roman" w:hAnsi="Times New Roman" w:eastAsia="Times New Roman" w:cs="Times New Roman"/>
          <w:sz w:val="21"/>
          <w:szCs w:val="21"/>
          <w:spacing w:val="-1"/>
        </w:rPr>
        <w:t>(Cross-Border  Privacy  Rules)</w:t>
      </w:r>
      <w:r>
        <w:rPr>
          <w:sz w:val="21"/>
          <w:szCs w:val="21"/>
          <w:spacing w:val="-1"/>
        </w:rPr>
        <w:t>。</w:t>
      </w:r>
    </w:p>
    <w:p>
      <w:pPr>
        <w:pStyle w:val="BodyText"/>
        <w:ind w:left="433"/>
        <w:spacing w:before="130" w:line="212" w:lineRule="auto"/>
        <w:rPr>
          <w:sz w:val="21"/>
          <w:szCs w:val="21"/>
        </w:rPr>
      </w:pPr>
      <w:r>
        <w:rPr>
          <w:sz w:val="21"/>
          <w:szCs w:val="21"/>
          <w:spacing w:val="2"/>
        </w:rPr>
        <w:t>在</w:t>
      </w:r>
      <w:r>
        <w:rPr>
          <w:rFonts w:ascii="Times New Roman" w:hAnsi="Times New Roman" w:eastAsia="Times New Roman" w:cs="Times New Roman"/>
          <w:sz w:val="21"/>
          <w:szCs w:val="21"/>
        </w:rPr>
        <w:t>APEC</w:t>
      </w:r>
      <w:r>
        <w:rPr>
          <w:rFonts w:ascii="Times New Roman" w:hAnsi="Times New Roman" w:eastAsia="Times New Roman" w:cs="Times New Roman"/>
          <w:sz w:val="21"/>
          <w:szCs w:val="21"/>
          <w:spacing w:val="2"/>
        </w:rPr>
        <w:t xml:space="preserve"> </w:t>
      </w:r>
      <w:r>
        <w:rPr>
          <w:sz w:val="21"/>
          <w:szCs w:val="21"/>
          <w:spacing w:val="2"/>
        </w:rPr>
        <w:t>隐私框架下建立的跨境传输隐私保护规则</w:t>
      </w:r>
      <w:r>
        <w:rPr>
          <w:sz w:val="21"/>
          <w:szCs w:val="21"/>
          <w:spacing w:val="1"/>
        </w:rPr>
        <w:t>体系</w:t>
      </w:r>
      <w:r>
        <w:rPr>
          <w:rFonts w:ascii="Times New Roman" w:hAnsi="Times New Roman" w:eastAsia="Times New Roman" w:cs="Times New Roman"/>
          <w:sz w:val="21"/>
          <w:szCs w:val="21"/>
        </w:rPr>
        <w:t>CBPR</w:t>
      </w:r>
      <w:r>
        <w:rPr>
          <w:rFonts w:ascii="Times New Roman" w:hAnsi="Times New Roman" w:eastAsia="Times New Roman" w:cs="Times New Roman"/>
          <w:sz w:val="21"/>
          <w:szCs w:val="21"/>
          <w:spacing w:val="1"/>
        </w:rPr>
        <w:t>,</w:t>
      </w:r>
      <w:r>
        <w:rPr>
          <w:rFonts w:ascii="Times New Roman" w:hAnsi="Times New Roman" w:eastAsia="Times New Roman" w:cs="Times New Roman"/>
          <w:sz w:val="21"/>
          <w:szCs w:val="21"/>
        </w:rPr>
        <w:t xml:space="preserve">   </w:t>
      </w:r>
      <w:r>
        <w:rPr>
          <w:sz w:val="21"/>
          <w:szCs w:val="21"/>
          <w:spacing w:val="1"/>
        </w:rPr>
        <w:t>是专门针对跨境流</w:t>
      </w:r>
    </w:p>
    <w:p>
      <w:pPr>
        <w:spacing w:line="212" w:lineRule="auto"/>
        <w:sectPr>
          <w:pgSz w:w="9450" w:h="13320"/>
          <w:pgMar w:top="400" w:right="809" w:bottom="400" w:left="676" w:header="0" w:footer="0" w:gutter="0"/>
        </w:sectPr>
        <w:rPr>
          <w:sz w:val="21"/>
          <w:szCs w:val="21"/>
        </w:rPr>
      </w:pPr>
    </w:p>
    <w:p>
      <w:pPr>
        <w:pStyle w:val="BodyText"/>
        <w:spacing w:before="157" w:line="222" w:lineRule="auto"/>
        <w:rPr>
          <w:rFonts w:ascii="SimHei" w:hAnsi="SimHei" w:eastAsia="SimHei" w:cs="SimHei"/>
          <w:sz w:val="20"/>
          <w:szCs w:val="20"/>
        </w:rPr>
      </w:pPr>
      <w:r>
        <w:rPr>
          <w:sz w:val="15"/>
          <w:szCs w:val="15"/>
          <w:spacing w:val="-12"/>
        </w:rPr>
        <w:t>244    </w:t>
      </w:r>
      <w:r>
        <w:rPr>
          <w:sz w:val="15"/>
          <w:szCs w:val="15"/>
          <w:position w:val="-5"/>
        </w:rPr>
        <w:drawing>
          <wp:inline distT="0" distB="0" distL="0" distR="0">
            <wp:extent cx="133396" cy="126979"/>
            <wp:effectExtent l="0" t="0" r="0" b="0"/>
            <wp:docPr id="498" name="IM 498"/>
            <wp:cNvGraphicFramePr/>
            <a:graphic>
              <a:graphicData uri="http://schemas.openxmlformats.org/drawingml/2006/picture">
                <pic:pic>
                  <pic:nvPicPr>
                    <pic:cNvPr id="498" name="IM 498"/>
                    <pic:cNvPicPr/>
                  </pic:nvPicPr>
                  <pic:blipFill>
                    <a:blip r:embed="rId274"/>
                    <a:stretch>
                      <a:fillRect/>
                    </a:stretch>
                  </pic:blipFill>
                  <pic:spPr>
                    <a:xfrm rot="0">
                      <a:off x="0" y="0"/>
                      <a:ext cx="133396" cy="126979"/>
                    </a:xfrm>
                    <a:prstGeom prst="rect">
                      <a:avLst/>
                    </a:prstGeom>
                  </pic:spPr>
                </pic:pic>
              </a:graphicData>
            </a:graphic>
          </wp:inline>
        </w:drawing>
      </w:r>
      <w:r>
        <w:rPr>
          <w:sz w:val="15"/>
          <w:szCs w:val="15"/>
          <w:spacing w:val="21"/>
        </w:rPr>
        <w:t xml:space="preserve">  </w:t>
      </w:r>
      <w:r>
        <w:rPr>
          <w:rFonts w:ascii="SimHei" w:hAnsi="SimHei" w:eastAsia="SimHei" w:cs="SimHei"/>
          <w:sz w:val="20"/>
          <w:szCs w:val="20"/>
          <w:spacing w:val="-12"/>
        </w:rPr>
        <w:t>高阶篇</w:t>
      </w:r>
      <w:r>
        <w:rPr>
          <w:rFonts w:ascii="SimHei" w:hAnsi="SimHei" w:eastAsia="SimHei" w:cs="SimHei"/>
          <w:sz w:val="20"/>
          <w:szCs w:val="20"/>
          <w:spacing w:val="-12"/>
        </w:rPr>
        <w:t xml:space="preserve"> </w:t>
      </w:r>
      <w:r>
        <w:rPr>
          <w:rFonts w:ascii="SimHei" w:hAnsi="SimHei" w:eastAsia="SimHei" w:cs="SimHei"/>
          <w:sz w:val="20"/>
          <w:szCs w:val="20"/>
          <w:spacing w:val="-12"/>
        </w:rPr>
        <w:t>见招拆招，小白化身数据合规专家应对高难场景</w:t>
      </w:r>
    </w:p>
    <w:p>
      <w:pPr>
        <w:spacing w:line="349" w:lineRule="auto"/>
        <w:rPr>
          <w:rFonts w:ascii="Arial"/>
          <w:sz w:val="21"/>
        </w:rPr>
      </w:pPr>
      <w:r/>
    </w:p>
    <w:p>
      <w:pPr>
        <w:spacing w:line="350" w:lineRule="auto"/>
        <w:rPr>
          <w:rFonts w:ascii="Arial"/>
          <w:sz w:val="21"/>
        </w:rPr>
      </w:pPr>
      <w:r/>
    </w:p>
    <w:p>
      <w:pPr>
        <w:pStyle w:val="BodyText"/>
        <w:ind w:right="151"/>
        <w:spacing w:before="65" w:line="333" w:lineRule="auto"/>
        <w:jc w:val="both"/>
        <w:rPr>
          <w:sz w:val="20"/>
          <w:szCs w:val="20"/>
        </w:rPr>
      </w:pPr>
      <w:r>
        <w:rPr>
          <w:sz w:val="20"/>
          <w:szCs w:val="20"/>
          <w:spacing w:val="9"/>
        </w:rPr>
        <w:t>动的运转比较成熟的机制。该体系旨在确保在不同法</w:t>
      </w:r>
      <w:r>
        <w:rPr>
          <w:sz w:val="20"/>
          <w:szCs w:val="20"/>
          <w:spacing w:val="8"/>
        </w:rPr>
        <w:t>律要求下，持续性的个人信息跨境</w:t>
      </w:r>
      <w:r>
        <w:rPr>
          <w:sz w:val="20"/>
          <w:szCs w:val="20"/>
        </w:rPr>
        <w:t xml:space="preserve"> </w:t>
      </w:r>
      <w:r>
        <w:rPr>
          <w:sz w:val="20"/>
          <w:szCs w:val="20"/>
          <w:spacing w:val="4"/>
        </w:rPr>
        <w:t>自由流动，同时建立一个自愿性的问责机制，以切实保护个人信</w:t>
      </w:r>
      <w:r>
        <w:rPr>
          <w:sz w:val="20"/>
          <w:szCs w:val="20"/>
          <w:spacing w:val="3"/>
        </w:rPr>
        <w:t>息和隐私。</w:t>
      </w:r>
      <w:r>
        <w:rPr>
          <w:rFonts w:ascii="Times New Roman" w:hAnsi="Times New Roman" w:eastAsia="Times New Roman" w:cs="Times New Roman"/>
          <w:sz w:val="20"/>
          <w:szCs w:val="20"/>
        </w:rPr>
        <w:t>CBPR</w:t>
      </w:r>
      <w:r>
        <w:rPr>
          <w:rFonts w:ascii="Times New Roman" w:hAnsi="Times New Roman" w:eastAsia="Times New Roman" w:cs="Times New Roman"/>
          <w:sz w:val="20"/>
          <w:szCs w:val="20"/>
          <w:spacing w:val="24"/>
          <w:w w:val="101"/>
        </w:rPr>
        <w:t xml:space="preserve"> </w:t>
      </w:r>
      <w:r>
        <w:rPr>
          <w:sz w:val="20"/>
          <w:szCs w:val="20"/>
          <w:spacing w:val="3"/>
        </w:rPr>
        <w:t>体系由</w:t>
      </w:r>
    </w:p>
    <w:p>
      <w:pPr>
        <w:pStyle w:val="BodyText"/>
        <w:spacing w:line="219" w:lineRule="auto"/>
        <w:rPr>
          <w:sz w:val="20"/>
          <w:szCs w:val="20"/>
        </w:rPr>
      </w:pPr>
      <w:r>
        <w:rPr>
          <w:sz w:val="20"/>
          <w:szCs w:val="20"/>
          <w:spacing w:val="-5"/>
        </w:rPr>
        <w:t>如下部分组成。</w:t>
      </w:r>
    </w:p>
    <w:p>
      <w:pPr>
        <w:pStyle w:val="BodyText"/>
        <w:ind w:left="439"/>
        <w:spacing w:before="112" w:line="379" w:lineRule="exact"/>
        <w:rPr>
          <w:sz w:val="20"/>
          <w:szCs w:val="20"/>
        </w:rPr>
      </w:pPr>
      <w:r>
        <w:rPr>
          <w:rFonts w:ascii="Times New Roman" w:hAnsi="Times New Roman" w:eastAsia="Times New Roman" w:cs="Times New Roman"/>
          <w:sz w:val="20"/>
          <w:szCs w:val="20"/>
          <w:spacing w:val="6"/>
          <w:position w:val="13"/>
        </w:rPr>
        <w:t>a.</w:t>
      </w:r>
      <w:r>
        <w:rPr>
          <w:rFonts w:ascii="Times New Roman" w:hAnsi="Times New Roman" w:eastAsia="Times New Roman" w:cs="Times New Roman"/>
          <w:sz w:val="20"/>
          <w:szCs w:val="20"/>
          <w:position w:val="13"/>
        </w:rPr>
        <w:t>APEC</w:t>
      </w:r>
      <w:r>
        <w:rPr>
          <w:rFonts w:ascii="Times New Roman" w:hAnsi="Times New Roman" w:eastAsia="Times New Roman" w:cs="Times New Roman"/>
          <w:sz w:val="20"/>
          <w:szCs w:val="20"/>
          <w:spacing w:val="6"/>
          <w:position w:val="13"/>
        </w:rPr>
        <w:t xml:space="preserve">  </w:t>
      </w:r>
      <w:r>
        <w:rPr>
          <w:sz w:val="20"/>
          <w:szCs w:val="20"/>
          <w:spacing w:val="6"/>
          <w:position w:val="13"/>
        </w:rPr>
        <w:t>经济体需要官方加入</w:t>
      </w:r>
      <w:r>
        <w:rPr>
          <w:rFonts w:ascii="Times New Roman" w:hAnsi="Times New Roman" w:eastAsia="Times New Roman" w:cs="Times New Roman"/>
          <w:sz w:val="20"/>
          <w:szCs w:val="20"/>
          <w:position w:val="13"/>
        </w:rPr>
        <w:t>CBPR</w:t>
      </w:r>
      <w:r>
        <w:rPr>
          <w:rFonts w:ascii="Times New Roman" w:hAnsi="Times New Roman" w:eastAsia="Times New Roman" w:cs="Times New Roman"/>
          <w:sz w:val="20"/>
          <w:szCs w:val="20"/>
          <w:spacing w:val="25"/>
          <w:position w:val="13"/>
        </w:rPr>
        <w:t xml:space="preserve"> </w:t>
      </w:r>
      <w:r>
        <w:rPr>
          <w:sz w:val="20"/>
          <w:szCs w:val="20"/>
          <w:spacing w:val="6"/>
          <w:position w:val="13"/>
        </w:rPr>
        <w:t>体系，当前官方加入的经济体包括</w:t>
      </w:r>
      <w:r>
        <w:rPr>
          <w:sz w:val="20"/>
          <w:szCs w:val="20"/>
          <w:spacing w:val="5"/>
          <w:position w:val="13"/>
        </w:rPr>
        <w:t>澳大利亚、加</w:t>
      </w:r>
    </w:p>
    <w:p>
      <w:pPr>
        <w:pStyle w:val="BodyText"/>
        <w:spacing w:line="218" w:lineRule="auto"/>
        <w:rPr>
          <w:sz w:val="20"/>
          <w:szCs w:val="20"/>
        </w:rPr>
      </w:pPr>
      <w:r>
        <w:rPr>
          <w:sz w:val="20"/>
          <w:szCs w:val="20"/>
          <w:spacing w:val="3"/>
        </w:rPr>
        <w:t>拿大、日本、墨西哥、菲律宾、新加坡、韩</w:t>
      </w:r>
      <w:r>
        <w:rPr>
          <w:sz w:val="20"/>
          <w:szCs w:val="20"/>
          <w:spacing w:val="2"/>
        </w:rPr>
        <w:t>国、美国等。</w:t>
      </w:r>
    </w:p>
    <w:p>
      <w:pPr>
        <w:pStyle w:val="BodyText"/>
        <w:ind w:right="59" w:firstLine="439"/>
        <w:spacing w:before="114" w:line="302" w:lineRule="auto"/>
        <w:rPr>
          <w:sz w:val="20"/>
          <w:szCs w:val="20"/>
        </w:rPr>
      </w:pPr>
      <w:r>
        <w:rPr>
          <w:rFonts w:ascii="Times New Roman" w:hAnsi="Times New Roman" w:eastAsia="Times New Roman" w:cs="Times New Roman"/>
          <w:sz w:val="20"/>
          <w:szCs w:val="20"/>
          <w:spacing w:val="9"/>
        </w:rPr>
        <w:t>b. </w:t>
      </w:r>
      <w:r>
        <w:rPr>
          <w:sz w:val="20"/>
          <w:szCs w:val="20"/>
          <w:spacing w:val="9"/>
        </w:rPr>
        <w:t>上述经济体的企业可以获得第三方认证，证明</w:t>
      </w:r>
      <w:r>
        <w:rPr>
          <w:sz w:val="20"/>
          <w:szCs w:val="20"/>
          <w:spacing w:val="8"/>
        </w:rPr>
        <w:t>其内部控制机制和管理要求等符合</w:t>
      </w:r>
      <w:r>
        <w:rPr>
          <w:sz w:val="20"/>
          <w:szCs w:val="20"/>
        </w:rPr>
        <w:t xml:space="preserve"> </w:t>
      </w:r>
      <w:r>
        <w:rPr>
          <w:rFonts w:ascii="Times New Roman" w:hAnsi="Times New Roman" w:eastAsia="Times New Roman" w:cs="Times New Roman"/>
          <w:sz w:val="20"/>
          <w:szCs w:val="20"/>
        </w:rPr>
        <w:t>APEC</w:t>
      </w:r>
      <w:r>
        <w:rPr>
          <w:rFonts w:ascii="Times New Roman" w:hAnsi="Times New Roman" w:eastAsia="Times New Roman" w:cs="Times New Roman"/>
          <w:sz w:val="20"/>
          <w:szCs w:val="20"/>
          <w:spacing w:val="30"/>
          <w:w w:val="101"/>
        </w:rPr>
        <w:t xml:space="preserve"> </w:t>
      </w:r>
      <w:r>
        <w:rPr>
          <w:sz w:val="20"/>
          <w:szCs w:val="20"/>
          <w:spacing w:val="11"/>
        </w:rPr>
        <w:t>隐私框架以及</w:t>
      </w:r>
      <w:r>
        <w:rPr>
          <w:rFonts w:ascii="Times New Roman" w:hAnsi="Times New Roman" w:eastAsia="Times New Roman" w:cs="Times New Roman"/>
          <w:sz w:val="20"/>
          <w:szCs w:val="20"/>
        </w:rPr>
        <w:t>CBPR</w:t>
      </w:r>
      <w:r>
        <w:rPr>
          <w:rFonts w:ascii="Times New Roman" w:hAnsi="Times New Roman" w:eastAsia="Times New Roman" w:cs="Times New Roman"/>
          <w:sz w:val="20"/>
          <w:szCs w:val="20"/>
          <w:spacing w:val="24"/>
          <w:w w:val="101"/>
        </w:rPr>
        <w:t xml:space="preserve"> </w:t>
      </w:r>
      <w:r>
        <w:rPr>
          <w:sz w:val="20"/>
          <w:szCs w:val="20"/>
          <w:spacing w:val="11"/>
        </w:rPr>
        <w:t>要求。企业可以通过该认证实现在认可国家的跨境传输。</w:t>
      </w:r>
      <w:r>
        <w:rPr>
          <w:sz w:val="20"/>
          <w:szCs w:val="20"/>
          <w:spacing w:val="10"/>
        </w:rPr>
        <w:t>例 </w:t>
      </w:r>
      <w:r>
        <w:rPr>
          <w:sz w:val="20"/>
          <w:szCs w:val="20"/>
          <w:spacing w:val="10"/>
        </w:rPr>
        <w:t>如，新加坡于2020年6月修订个人信息保护</w:t>
      </w:r>
      <w:r>
        <w:rPr>
          <w:sz w:val="20"/>
          <w:szCs w:val="20"/>
          <w:spacing w:val="9"/>
        </w:rPr>
        <w:t>法，将符合</w:t>
      </w:r>
      <w:r>
        <w:rPr>
          <w:rFonts w:ascii="Times New Roman" w:hAnsi="Times New Roman" w:eastAsia="Times New Roman" w:cs="Times New Roman"/>
          <w:sz w:val="20"/>
          <w:szCs w:val="20"/>
        </w:rPr>
        <w:t>CBPR</w:t>
      </w:r>
      <w:r>
        <w:rPr>
          <w:rFonts w:ascii="Times New Roman" w:hAnsi="Times New Roman" w:eastAsia="Times New Roman" w:cs="Times New Roman"/>
          <w:sz w:val="20"/>
          <w:szCs w:val="20"/>
          <w:spacing w:val="24"/>
          <w:w w:val="101"/>
        </w:rPr>
        <w:t xml:space="preserve"> </w:t>
      </w:r>
      <w:r>
        <w:rPr>
          <w:sz w:val="20"/>
          <w:szCs w:val="20"/>
          <w:spacing w:val="9"/>
        </w:rPr>
        <w:t>认证和</w:t>
      </w:r>
      <w:r>
        <w:rPr>
          <w:rFonts w:ascii="Times New Roman" w:hAnsi="Times New Roman" w:eastAsia="Times New Roman" w:cs="Times New Roman"/>
          <w:sz w:val="20"/>
          <w:szCs w:val="20"/>
        </w:rPr>
        <w:t>PRP</w:t>
      </w:r>
      <w:r>
        <w:rPr>
          <w:rFonts w:ascii="Times New Roman" w:hAnsi="Times New Roman" w:eastAsia="Times New Roman" w:cs="Times New Roman"/>
          <w:sz w:val="20"/>
          <w:szCs w:val="20"/>
          <w:spacing w:val="9"/>
        </w:rPr>
        <w:t xml:space="preserve"> </w:t>
      </w:r>
      <w:r>
        <w:rPr>
          <w:sz w:val="20"/>
          <w:szCs w:val="20"/>
          <w:spacing w:val="9"/>
        </w:rPr>
        <w:t>认</w:t>
      </w:r>
      <w:r>
        <w:rPr>
          <w:sz w:val="20"/>
          <w:szCs w:val="20"/>
          <w:spacing w:val="-36"/>
        </w:rPr>
        <w:t xml:space="preserve"> </w:t>
      </w:r>
      <w:r>
        <w:rPr>
          <w:sz w:val="20"/>
          <w:szCs w:val="20"/>
          <w:spacing w:val="9"/>
        </w:rPr>
        <w:t>证</w:t>
      </w:r>
      <w:r>
        <w:rPr>
          <w:sz w:val="20"/>
          <w:szCs w:val="20"/>
          <w:spacing w:val="-49"/>
        </w:rPr>
        <w:t xml:space="preserve"> </w:t>
      </w:r>
      <w:r>
        <w:rPr>
          <w:rFonts w:ascii="Times New Roman" w:hAnsi="Times New Roman" w:eastAsia="Times New Roman" w:cs="Times New Roman"/>
          <w:sz w:val="20"/>
          <w:szCs w:val="20"/>
          <w:spacing w:val="9"/>
        </w:rPr>
        <w:t>(</w:t>
      </w:r>
      <w:r>
        <w:rPr>
          <w:rFonts w:ascii="Times New Roman" w:hAnsi="Times New Roman" w:eastAsia="Times New Roman" w:cs="Times New Roman"/>
          <w:sz w:val="20"/>
          <w:szCs w:val="20"/>
        </w:rPr>
        <w:t>Privacy</w:t>
      </w:r>
      <w:r>
        <w:rPr>
          <w:rFonts w:ascii="Times New Roman" w:hAnsi="Times New Roman" w:eastAsia="Times New Roman" w:cs="Times New Roman"/>
          <w:sz w:val="20"/>
          <w:szCs w:val="20"/>
          <w:spacing w:val="9"/>
        </w:rPr>
        <w:t xml:space="preserve">    </w:t>
      </w:r>
      <w:r>
        <w:rPr>
          <w:sz w:val="20"/>
          <w:szCs w:val="20"/>
          <w:spacing w:val="-3"/>
        </w:rPr>
        <w:t>Recognition for Processors System)°作为提供了与新加坡个人信息保护</w:t>
      </w:r>
      <w:r>
        <w:rPr>
          <w:sz w:val="20"/>
          <w:szCs w:val="20"/>
          <w:spacing w:val="-4"/>
        </w:rPr>
        <w:t>法同等保护水平，</w:t>
      </w:r>
      <w:r>
        <w:rPr>
          <w:sz w:val="20"/>
          <w:szCs w:val="20"/>
        </w:rPr>
        <w:t xml:space="preserve"> </w:t>
      </w:r>
      <w:r>
        <w:rPr>
          <w:sz w:val="20"/>
          <w:szCs w:val="20"/>
          <w:spacing w:val="9"/>
        </w:rPr>
        <w:t>可以合法地进行跨境传输。</w:t>
      </w:r>
    </w:p>
    <w:p>
      <w:pPr>
        <w:pStyle w:val="BodyText"/>
        <w:ind w:right="124" w:firstLine="439"/>
        <w:spacing w:before="133" w:line="351" w:lineRule="auto"/>
        <w:rPr>
          <w:sz w:val="20"/>
          <w:szCs w:val="20"/>
        </w:rPr>
      </w:pPr>
      <w:r>
        <w:rPr>
          <w:rFonts w:ascii="Times New Roman" w:hAnsi="Times New Roman" w:eastAsia="Times New Roman" w:cs="Times New Roman"/>
          <w:sz w:val="20"/>
          <w:szCs w:val="20"/>
          <w:spacing w:val="11"/>
        </w:rPr>
        <w:t>c.</w:t>
      </w:r>
      <w:r>
        <w:rPr>
          <w:rFonts w:ascii="Times New Roman" w:hAnsi="Times New Roman" w:eastAsia="Times New Roman" w:cs="Times New Roman"/>
          <w:sz w:val="20"/>
          <w:szCs w:val="20"/>
        </w:rPr>
        <w:t>CBPR</w:t>
      </w:r>
      <w:r>
        <w:rPr>
          <w:rFonts w:ascii="Times New Roman" w:hAnsi="Times New Roman" w:eastAsia="Times New Roman" w:cs="Times New Roman"/>
          <w:sz w:val="20"/>
          <w:szCs w:val="20"/>
          <w:spacing w:val="18"/>
          <w:w w:val="101"/>
        </w:rPr>
        <w:t xml:space="preserve">  </w:t>
      </w:r>
      <w:r>
        <w:rPr>
          <w:sz w:val="20"/>
          <w:szCs w:val="20"/>
          <w:spacing w:val="11"/>
        </w:rPr>
        <w:t>体系包含执法，由加入经济体的相关机构对于错误陈述获得</w:t>
      </w:r>
      <w:r>
        <w:rPr>
          <w:rFonts w:ascii="Times New Roman" w:hAnsi="Times New Roman" w:eastAsia="Times New Roman" w:cs="Times New Roman"/>
          <w:sz w:val="20"/>
          <w:szCs w:val="20"/>
        </w:rPr>
        <w:t>CBPR</w:t>
      </w:r>
      <w:r>
        <w:rPr>
          <w:rFonts w:ascii="Times New Roman" w:hAnsi="Times New Roman" w:eastAsia="Times New Roman" w:cs="Times New Roman"/>
          <w:sz w:val="20"/>
          <w:szCs w:val="20"/>
          <w:spacing w:val="24"/>
          <w:w w:val="101"/>
        </w:rPr>
        <w:t xml:space="preserve"> </w:t>
      </w:r>
      <w:r>
        <w:rPr>
          <w:sz w:val="20"/>
          <w:szCs w:val="20"/>
          <w:spacing w:val="11"/>
        </w:rPr>
        <w:t>认证的</w:t>
      </w:r>
      <w:r>
        <w:rPr>
          <w:sz w:val="20"/>
          <w:szCs w:val="20"/>
        </w:rPr>
        <w:t xml:space="preserve"> </w:t>
      </w:r>
      <w:r>
        <w:rPr>
          <w:sz w:val="20"/>
          <w:szCs w:val="20"/>
          <w:spacing w:val="10"/>
        </w:rPr>
        <w:t>情况以及不满足</w:t>
      </w:r>
      <w:r>
        <w:rPr>
          <w:rFonts w:ascii="Times New Roman" w:hAnsi="Times New Roman" w:eastAsia="Times New Roman" w:cs="Times New Roman"/>
          <w:sz w:val="20"/>
          <w:szCs w:val="20"/>
        </w:rPr>
        <w:t>CBPR</w:t>
      </w:r>
      <w:r>
        <w:rPr>
          <w:rFonts w:ascii="Times New Roman" w:hAnsi="Times New Roman" w:eastAsia="Times New Roman" w:cs="Times New Roman"/>
          <w:sz w:val="20"/>
          <w:szCs w:val="20"/>
          <w:spacing w:val="25"/>
        </w:rPr>
        <w:t xml:space="preserve"> </w:t>
      </w:r>
      <w:r>
        <w:rPr>
          <w:sz w:val="20"/>
          <w:szCs w:val="20"/>
          <w:spacing w:val="10"/>
        </w:rPr>
        <w:t>要求的企业进行执法。同时，第三方认</w:t>
      </w:r>
      <w:r>
        <w:rPr>
          <w:sz w:val="20"/>
          <w:szCs w:val="20"/>
          <w:spacing w:val="9"/>
        </w:rPr>
        <w:t>证机构也为被认证的企业</w:t>
      </w:r>
    </w:p>
    <w:p>
      <w:pPr>
        <w:pStyle w:val="BodyText"/>
        <w:spacing w:line="218" w:lineRule="auto"/>
        <w:rPr>
          <w:sz w:val="20"/>
          <w:szCs w:val="20"/>
        </w:rPr>
      </w:pPr>
      <w:r>
        <w:rPr>
          <w:sz w:val="20"/>
          <w:szCs w:val="20"/>
          <w:spacing w:val="1"/>
        </w:rPr>
        <w:t>提供争议解决机制。</w:t>
      </w:r>
    </w:p>
    <w:p>
      <w:pPr>
        <w:pStyle w:val="BodyText"/>
        <w:ind w:left="439"/>
        <w:spacing w:before="115" w:line="219" w:lineRule="auto"/>
        <w:rPr>
          <w:sz w:val="20"/>
          <w:szCs w:val="20"/>
        </w:rPr>
      </w:pPr>
      <w:r>
        <w:rPr>
          <w:sz w:val="20"/>
          <w:szCs w:val="20"/>
          <w:spacing w:val="10"/>
        </w:rPr>
        <w:t>2)多边及双边数据协定。</w:t>
      </w:r>
    </w:p>
    <w:p>
      <w:pPr>
        <w:pStyle w:val="BodyText"/>
        <w:ind w:right="59" w:firstLine="439"/>
        <w:spacing w:before="133" w:line="294" w:lineRule="auto"/>
        <w:rPr>
          <w:sz w:val="20"/>
          <w:szCs w:val="20"/>
        </w:rPr>
      </w:pPr>
      <w:r>
        <w:rPr>
          <w:sz w:val="20"/>
          <w:szCs w:val="20"/>
          <w:spacing w:val="11"/>
        </w:rPr>
        <w:t>世界各国都开始认识到数据是战略性资源，</w:t>
      </w:r>
      <w:r>
        <w:rPr>
          <w:sz w:val="20"/>
          <w:szCs w:val="20"/>
          <w:spacing w:val="10"/>
        </w:rPr>
        <w:t>而且未来的世界贸易将包括数据贸易，</w:t>
      </w:r>
      <w:r>
        <w:rPr>
          <w:sz w:val="20"/>
          <w:szCs w:val="20"/>
        </w:rPr>
        <w:t xml:space="preserve"> </w:t>
      </w:r>
      <w:r>
        <w:rPr>
          <w:sz w:val="20"/>
          <w:szCs w:val="20"/>
          <w:spacing w:val="9"/>
        </w:rPr>
        <w:t>因此部分国家积极地在推进多边和双边数字贸易协定或者战略</w:t>
      </w:r>
      <w:r>
        <w:rPr>
          <w:sz w:val="20"/>
          <w:szCs w:val="20"/>
          <w:spacing w:val="8"/>
        </w:rPr>
        <w:t>伙伴协定等，其中包含了 </w:t>
      </w:r>
      <w:r>
        <w:rPr>
          <w:sz w:val="20"/>
          <w:szCs w:val="20"/>
          <w:spacing w:val="2"/>
        </w:rPr>
        <w:t>跨境传输和数据本地化的要求，应当予以关注。</w:t>
      </w:r>
    </w:p>
    <w:p>
      <w:pPr>
        <w:pStyle w:val="BodyText"/>
        <w:ind w:right="79" w:firstLine="439"/>
        <w:spacing w:before="74" w:line="335" w:lineRule="auto"/>
        <w:rPr>
          <w:sz w:val="20"/>
          <w:szCs w:val="20"/>
        </w:rPr>
      </w:pPr>
      <w:r>
        <w:rPr>
          <w:sz w:val="20"/>
          <w:szCs w:val="20"/>
          <w:spacing w:val="-1"/>
        </w:rPr>
        <w:t>以智利、新加坡、新西兰达成的《数字经济伙伴保护协定》</w:t>
      </w:r>
      <w:r>
        <w:rPr>
          <w:rFonts w:ascii="Times New Roman" w:hAnsi="Times New Roman" w:eastAsia="Times New Roman" w:cs="Times New Roman"/>
          <w:sz w:val="20"/>
          <w:szCs w:val="20"/>
          <w:spacing w:val="-1"/>
        </w:rPr>
        <w:t>(digital</w:t>
      </w:r>
      <w:r>
        <w:rPr>
          <w:rFonts w:ascii="Times New Roman" w:hAnsi="Times New Roman" w:eastAsia="Times New Roman" w:cs="Times New Roman"/>
          <w:sz w:val="20"/>
          <w:szCs w:val="20"/>
          <w:spacing w:val="29"/>
        </w:rPr>
        <w:t xml:space="preserve"> </w:t>
      </w:r>
      <w:r>
        <w:rPr>
          <w:rFonts w:ascii="Times New Roman" w:hAnsi="Times New Roman" w:eastAsia="Times New Roman" w:cs="Times New Roman"/>
          <w:sz w:val="20"/>
          <w:szCs w:val="20"/>
          <w:spacing w:val="-1"/>
        </w:rPr>
        <w:t>economy</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spacing w:val="-1"/>
        </w:rPr>
        <w:t>partnership</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rPr>
        <w:t>agreement</w:t>
      </w:r>
      <w:r>
        <w:rPr>
          <w:rFonts w:ascii="Times New Roman" w:hAnsi="Times New Roman" w:eastAsia="Times New Roman" w:cs="Times New Roman"/>
          <w:sz w:val="20"/>
          <w:szCs w:val="20"/>
          <w:spacing w:val="6"/>
        </w:rPr>
        <w:t>)   </w:t>
      </w:r>
      <w:r>
        <w:rPr>
          <w:sz w:val="20"/>
          <w:szCs w:val="20"/>
          <w:spacing w:val="6"/>
        </w:rPr>
        <w:t>为例，其第4.3条约定：“各缔约方申明其</w:t>
      </w:r>
      <w:r>
        <w:rPr>
          <w:sz w:val="20"/>
          <w:szCs w:val="20"/>
          <w:spacing w:val="5"/>
        </w:rPr>
        <w:t>对通过电子手段跨境转移信息的承</w:t>
      </w:r>
      <w:r>
        <w:rPr>
          <w:sz w:val="20"/>
          <w:szCs w:val="20"/>
        </w:rPr>
        <w:t xml:space="preserve"> </w:t>
      </w:r>
      <w:r>
        <w:rPr>
          <w:sz w:val="20"/>
          <w:szCs w:val="20"/>
          <w:spacing w:val="8"/>
        </w:rPr>
        <w:t>诺程度，特别是，但不限于：1.各缔约方认识到，每个缔约方可能对通过电子手段转让 </w:t>
      </w:r>
      <w:r>
        <w:rPr>
          <w:sz w:val="20"/>
          <w:szCs w:val="20"/>
          <w:spacing w:val="5"/>
        </w:rPr>
        <w:t>信息有自己的监管要求；2.各缔约方应允许通过电子手段跨境转移信息，包括个人信息，</w:t>
      </w:r>
      <w:r>
        <w:rPr>
          <w:sz w:val="20"/>
          <w:szCs w:val="20"/>
        </w:rPr>
        <w:t xml:space="preserve"> </w:t>
      </w:r>
      <w:r>
        <w:rPr>
          <w:sz w:val="20"/>
          <w:szCs w:val="20"/>
          <w:spacing w:val="8"/>
        </w:rPr>
        <w:t>如果这种活动是为了开展受保护人的业务；3.本条规定不妨碍缔约方为实现合法的公共 </w:t>
      </w:r>
      <w:r>
        <w:rPr>
          <w:sz w:val="20"/>
          <w:szCs w:val="20"/>
          <w:spacing w:val="8"/>
        </w:rPr>
        <w:t>政策目标而采取或维持与第2款不一致的措施，条件是该措施： </w:t>
      </w:r>
      <w:r>
        <w:rPr>
          <w:rFonts w:ascii="Times New Roman" w:hAnsi="Times New Roman" w:eastAsia="Times New Roman" w:cs="Times New Roman"/>
          <w:sz w:val="20"/>
          <w:szCs w:val="20"/>
          <w:spacing w:val="8"/>
        </w:rPr>
        <w:t>(a)   </w:t>
      </w:r>
      <w:r>
        <w:rPr>
          <w:sz w:val="20"/>
          <w:szCs w:val="20"/>
          <w:spacing w:val="8"/>
        </w:rPr>
        <w:t>不以构成</w:t>
      </w:r>
      <w:r>
        <w:rPr>
          <w:sz w:val="20"/>
          <w:szCs w:val="20"/>
          <w:spacing w:val="7"/>
        </w:rPr>
        <w:t>任意或无 </w:t>
      </w:r>
      <w:r>
        <w:rPr>
          <w:sz w:val="20"/>
          <w:szCs w:val="20"/>
          <w:spacing w:val="7"/>
        </w:rPr>
        <w:t>理歧视或变相限制贸易的方式实施；以及</w:t>
      </w:r>
      <w:r>
        <w:rPr>
          <w:sz w:val="20"/>
          <w:szCs w:val="20"/>
          <w:spacing w:val="-23"/>
        </w:rPr>
        <w:t xml:space="preserve"> </w:t>
      </w:r>
      <w:r>
        <w:rPr>
          <w:rFonts w:ascii="Times New Roman" w:hAnsi="Times New Roman" w:eastAsia="Times New Roman" w:cs="Times New Roman"/>
          <w:sz w:val="20"/>
          <w:szCs w:val="20"/>
          <w:spacing w:val="7"/>
        </w:rPr>
        <w:t>(b)   </w:t>
      </w:r>
      <w:r>
        <w:rPr>
          <w:sz w:val="20"/>
          <w:szCs w:val="20"/>
          <w:spacing w:val="7"/>
        </w:rPr>
        <w:t>对信息转让的限制不超过实现目标所需的</w:t>
      </w:r>
    </w:p>
    <w:p>
      <w:pPr>
        <w:pStyle w:val="BodyText"/>
        <w:spacing w:line="220" w:lineRule="auto"/>
        <w:rPr>
          <w:sz w:val="20"/>
          <w:szCs w:val="20"/>
        </w:rPr>
      </w:pPr>
      <w:r>
        <w:rPr>
          <w:sz w:val="20"/>
          <w:szCs w:val="20"/>
          <w:spacing w:val="-6"/>
        </w:rPr>
        <w:t>程度。”</w:t>
      </w:r>
    </w:p>
    <w:p>
      <w:pPr>
        <w:pStyle w:val="BodyText"/>
        <w:spacing w:before="140" w:line="219" w:lineRule="auto"/>
        <w:jc w:val="right"/>
        <w:rPr>
          <w:sz w:val="20"/>
          <w:szCs w:val="20"/>
        </w:rPr>
      </w:pPr>
      <w:r>
        <w:rPr>
          <w:sz w:val="20"/>
          <w:szCs w:val="20"/>
          <w:spacing w:val="7"/>
        </w:rPr>
        <w:t>其中第4.4条约定：“各缔约方申明其在计算机设施位置方面的承</w:t>
      </w:r>
      <w:r>
        <w:rPr>
          <w:sz w:val="20"/>
          <w:szCs w:val="20"/>
          <w:spacing w:val="6"/>
        </w:rPr>
        <w:t>诺水平，特别是，</w:t>
      </w:r>
    </w:p>
    <w:p>
      <w:pPr>
        <w:pStyle w:val="BodyText"/>
        <w:ind w:left="789" w:right="19" w:hanging="350"/>
        <w:spacing w:before="292" w:line="201" w:lineRule="auto"/>
        <w:rPr>
          <w:sz w:val="20"/>
          <w:szCs w:val="20"/>
        </w:rPr>
      </w:pPr>
      <w:r>
        <w:rPr>
          <w:sz w:val="20"/>
          <w:szCs w:val="20"/>
          <w:spacing w:val="-16"/>
          <w:w w:val="93"/>
        </w:rPr>
        <w:t>⊙</w:t>
      </w:r>
      <w:r>
        <w:rPr>
          <w:sz w:val="20"/>
          <w:szCs w:val="20"/>
          <w:spacing w:val="52"/>
        </w:rPr>
        <w:t xml:space="preserve"> </w:t>
      </w:r>
      <w:r>
        <w:rPr>
          <w:sz w:val="20"/>
          <w:szCs w:val="20"/>
          <w:spacing w:val="-16"/>
          <w:w w:val="93"/>
        </w:rPr>
        <w:t>由于</w:t>
      </w:r>
      <w:r>
        <w:rPr>
          <w:rFonts w:ascii="Times New Roman" w:hAnsi="Times New Roman" w:eastAsia="Times New Roman" w:cs="Times New Roman"/>
          <w:sz w:val="20"/>
          <w:szCs w:val="20"/>
          <w:spacing w:val="-16"/>
          <w:w w:val="93"/>
        </w:rPr>
        <w:t>CBPR</w:t>
      </w:r>
      <w:r>
        <w:rPr>
          <w:sz w:val="20"/>
          <w:szCs w:val="20"/>
          <w:spacing w:val="-16"/>
          <w:w w:val="93"/>
        </w:rPr>
        <w:t>体系仅支持作为数据控制者</w:t>
      </w:r>
      <w:r>
        <w:rPr>
          <w:sz w:val="20"/>
          <w:szCs w:val="20"/>
          <w:spacing w:val="-17"/>
          <w:w w:val="93"/>
        </w:rPr>
        <w:t>的跨境传输，所以</w:t>
      </w:r>
      <w:r>
        <w:rPr>
          <w:rFonts w:ascii="Times New Roman" w:hAnsi="Times New Roman" w:eastAsia="Times New Roman" w:cs="Times New Roman"/>
          <w:sz w:val="20"/>
          <w:szCs w:val="20"/>
          <w:spacing w:val="-17"/>
          <w:w w:val="93"/>
        </w:rPr>
        <w:t>PRP</w:t>
      </w:r>
      <w:r>
        <w:rPr>
          <w:sz w:val="20"/>
          <w:szCs w:val="20"/>
          <w:spacing w:val="-17"/>
          <w:w w:val="93"/>
        </w:rPr>
        <w:t>认证支持作为数据处理者的跨境传输，</w:t>
      </w:r>
      <w:r>
        <w:rPr>
          <w:sz w:val="20"/>
          <w:szCs w:val="20"/>
        </w:rPr>
        <w:t xml:space="preserve"> </w:t>
      </w:r>
      <w:r>
        <w:rPr>
          <w:sz w:val="20"/>
          <w:szCs w:val="20"/>
          <w:spacing w:val="-20"/>
          <w:w w:val="95"/>
        </w:rPr>
        <w:t>是</w:t>
      </w:r>
      <w:r>
        <w:rPr>
          <w:sz w:val="20"/>
          <w:szCs w:val="20"/>
          <w:spacing w:val="-48"/>
        </w:rPr>
        <w:t xml:space="preserve"> </w:t>
      </w:r>
      <w:r>
        <w:rPr>
          <w:rFonts w:ascii="Times New Roman" w:hAnsi="Times New Roman" w:eastAsia="Times New Roman" w:cs="Times New Roman"/>
          <w:sz w:val="20"/>
          <w:szCs w:val="20"/>
          <w:spacing w:val="-20"/>
          <w:w w:val="95"/>
        </w:rPr>
        <w:t>CBPR </w:t>
      </w:r>
      <w:r>
        <w:rPr>
          <w:sz w:val="20"/>
          <w:szCs w:val="20"/>
          <w:spacing w:val="-20"/>
          <w:w w:val="95"/>
        </w:rPr>
        <w:t>的有效补充。</w:t>
      </w:r>
    </w:p>
    <w:p>
      <w:pPr>
        <w:pStyle w:val="BodyText"/>
        <w:ind w:left="432"/>
        <w:spacing w:line="284" w:lineRule="exact"/>
        <w:rPr>
          <w:rFonts w:ascii="Times New Roman" w:hAnsi="Times New Roman" w:eastAsia="Times New Roman" w:cs="Times New Roman"/>
          <w:sz w:val="20"/>
          <w:szCs w:val="20"/>
        </w:rPr>
      </w:pPr>
      <w:r>
        <w:rPr>
          <w:sz w:val="21"/>
          <w:szCs w:val="21"/>
          <w:i/>
          <w:iCs/>
          <w:spacing w:val="-2"/>
          <w:w w:val="93"/>
          <w:position w:val="3"/>
        </w:rPr>
        <w:t>⊙</w:t>
      </w:r>
      <w:r>
        <w:rPr>
          <w:rFonts w:ascii="Times New Roman" w:hAnsi="Times New Roman" w:eastAsia="Times New Roman" w:cs="Times New Roman"/>
          <w:sz w:val="20"/>
          <w:szCs w:val="20"/>
          <w:i/>
          <w:iCs/>
          <w:spacing w:val="-2"/>
          <w:w w:val="93"/>
          <w:position w:val="3"/>
        </w:rPr>
        <w:t>Singapore Now Recognises</w:t>
      </w:r>
      <w:r>
        <w:rPr>
          <w:rFonts w:ascii="Times New Roman" w:hAnsi="Times New Roman" w:eastAsia="Times New Roman" w:cs="Times New Roman"/>
          <w:sz w:val="20"/>
          <w:szCs w:val="20"/>
          <w:i/>
          <w:iCs/>
          <w:spacing w:val="-13"/>
          <w:position w:val="3"/>
        </w:rPr>
        <w:t xml:space="preserve"> </w:t>
      </w:r>
      <w:r>
        <w:rPr>
          <w:rFonts w:ascii="Times New Roman" w:hAnsi="Times New Roman" w:eastAsia="Times New Roman" w:cs="Times New Roman"/>
          <w:sz w:val="20"/>
          <w:szCs w:val="20"/>
          <w:i/>
          <w:iCs/>
          <w:spacing w:val="-2"/>
          <w:w w:val="93"/>
          <w:position w:val="3"/>
        </w:rPr>
        <w:t>APEC C</w:t>
      </w:r>
      <w:r>
        <w:rPr>
          <w:rFonts w:ascii="Times New Roman" w:hAnsi="Times New Roman" w:eastAsia="Times New Roman" w:cs="Times New Roman"/>
          <w:sz w:val="20"/>
          <w:szCs w:val="20"/>
          <w:i/>
          <w:iCs/>
          <w:spacing w:val="-3"/>
          <w:w w:val="93"/>
          <w:position w:val="3"/>
        </w:rPr>
        <w:t>BPR and</w:t>
      </w:r>
      <w:r>
        <w:rPr>
          <w:rFonts w:ascii="Times New Roman" w:hAnsi="Times New Roman" w:eastAsia="Times New Roman" w:cs="Times New Roman"/>
          <w:sz w:val="20"/>
          <w:szCs w:val="20"/>
          <w:i/>
          <w:iCs/>
          <w:spacing w:val="-17"/>
          <w:position w:val="3"/>
        </w:rPr>
        <w:t xml:space="preserve"> </w:t>
      </w:r>
      <w:r>
        <w:rPr>
          <w:rFonts w:ascii="Times New Roman" w:hAnsi="Times New Roman" w:eastAsia="Times New Roman" w:cs="Times New Roman"/>
          <w:sz w:val="20"/>
          <w:szCs w:val="20"/>
          <w:i/>
          <w:iCs/>
          <w:spacing w:val="-3"/>
          <w:w w:val="93"/>
          <w:position w:val="3"/>
        </w:rPr>
        <w:t>PRP Certifications</w:t>
      </w:r>
      <w:r>
        <w:rPr>
          <w:rFonts w:ascii="Times New Roman" w:hAnsi="Times New Roman" w:eastAsia="Times New Roman" w:cs="Times New Roman"/>
          <w:sz w:val="20"/>
          <w:szCs w:val="20"/>
          <w:i/>
          <w:iCs/>
          <w:spacing w:val="15"/>
          <w:position w:val="3"/>
        </w:rPr>
        <w:t xml:space="preserve"> </w:t>
      </w:r>
      <w:r>
        <w:rPr>
          <w:rFonts w:ascii="Times New Roman" w:hAnsi="Times New Roman" w:eastAsia="Times New Roman" w:cs="Times New Roman"/>
          <w:sz w:val="20"/>
          <w:szCs w:val="20"/>
          <w:i/>
          <w:iCs/>
          <w:spacing w:val="-3"/>
          <w:w w:val="93"/>
          <w:position w:val="3"/>
        </w:rPr>
        <w:t>Under PDPA:</w:t>
      </w:r>
      <w:hyperlink w:history="true" r:id="rId275">
        <w:r>
          <w:rPr>
            <w:rFonts w:ascii="Times New Roman" w:hAnsi="Times New Roman" w:eastAsia="Times New Roman" w:cs="Times New Roman"/>
            <w:sz w:val="20"/>
            <w:szCs w:val="20"/>
            <w:i/>
            <w:iCs/>
            <w:spacing w:val="-3"/>
            <w:w w:val="93"/>
            <w:position w:val="3"/>
          </w:rPr>
          <w:t>https://www.pdpe.gov</w:t>
        </w:r>
      </w:hyperlink>
      <w:r>
        <w:rPr>
          <w:rFonts w:ascii="Times New Roman" w:hAnsi="Times New Roman" w:eastAsia="Times New Roman" w:cs="Times New Roman"/>
          <w:sz w:val="20"/>
          <w:szCs w:val="20"/>
          <w:i/>
          <w:iCs/>
          <w:spacing w:val="-3"/>
          <w:w w:val="93"/>
          <w:position w:val="3"/>
        </w:rPr>
        <w:t>.</w:t>
      </w:r>
    </w:p>
    <w:p>
      <w:pPr>
        <w:pStyle w:val="BodyText"/>
        <w:ind w:left="790" w:right="52"/>
        <w:spacing w:before="11" w:line="210" w:lineRule="auto"/>
        <w:rPr>
          <w:sz w:val="20"/>
          <w:szCs w:val="20"/>
        </w:rPr>
      </w:pPr>
      <w:r>
        <w:rPr>
          <w:rFonts w:ascii="Times New Roman" w:hAnsi="Times New Roman" w:eastAsia="Times New Roman" w:cs="Times New Roman"/>
          <w:sz w:val="20"/>
          <w:szCs w:val="20"/>
          <w:spacing w:val="-6"/>
          <w:w w:val="93"/>
        </w:rPr>
        <w:t>sg/news-and-events/announcements/2020/06/singapore-now-re</w:t>
      </w:r>
      <w:r>
        <w:rPr>
          <w:rFonts w:ascii="Times New Roman" w:hAnsi="Times New Roman" w:eastAsia="Times New Roman" w:cs="Times New Roman"/>
          <w:sz w:val="20"/>
          <w:szCs w:val="20"/>
          <w:spacing w:val="-7"/>
          <w:w w:val="93"/>
        </w:rPr>
        <w:t>cognises-apec-cbpr-and-prp-certifications-</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0"/>
          <w:w w:val="96"/>
        </w:rPr>
        <w:t>under-pdpa</w:t>
      </w:r>
      <w:r>
        <w:rPr>
          <w:sz w:val="20"/>
          <w:szCs w:val="20"/>
          <w:spacing w:val="-10"/>
          <w:w w:val="96"/>
        </w:rPr>
        <w:t>。</w:t>
      </w:r>
    </w:p>
    <w:p>
      <w:pPr>
        <w:spacing w:line="210" w:lineRule="auto"/>
        <w:sectPr>
          <w:pgSz w:w="9450" w:h="13340"/>
          <w:pgMar w:top="400" w:right="720" w:bottom="400" w:left="649" w:header="0" w:footer="0" w:gutter="0"/>
        </w:sectPr>
        <w:rPr>
          <w:sz w:val="20"/>
          <w:szCs w:val="20"/>
        </w:rPr>
      </w:pPr>
    </w:p>
    <w:p>
      <w:pPr>
        <w:spacing w:line="351" w:lineRule="auto"/>
        <w:rPr>
          <w:rFonts w:ascii="Arial"/>
          <w:sz w:val="21"/>
        </w:rPr>
      </w:pPr>
      <w:r>
        <w:pict>
          <v:shape id="_x0000_s674" style="position:absolute;margin-left:180.001pt;margin-top:451.867pt;mso-position-vertical-relative:page;mso-position-horizontal-relative:page;width:17.85pt;height:23.55pt;z-index:253905920;" o:allowincell="f" filled="false" stroked="false" type="#_x0000_t202">
            <v:fill on="false"/>
            <v:stroke on="false"/>
            <v:path/>
            <v:imagedata o:title=""/>
            <o:lock v:ext="edit" aspectratio="false"/>
            <v:textbox inset="0mm,0mm,0mm,0mm">
              <w:txbxContent>
                <w:p>
                  <w:pPr>
                    <w:pStyle w:val="BodyText"/>
                    <w:spacing w:before="19" w:line="221" w:lineRule="auto"/>
                    <w:jc w:val="right"/>
                    <w:rPr>
                      <w:sz w:val="36"/>
                      <w:szCs w:val="36"/>
                    </w:rPr>
                  </w:pPr>
                  <w:r>
                    <w:rPr>
                      <w:sz w:val="36"/>
                      <w:szCs w:val="36"/>
                      <w:color w:val="FFFFFF"/>
                      <w:spacing w:val="-44"/>
                    </w:rPr>
                    <w:t>园</w:t>
                  </w:r>
                </w:p>
              </w:txbxContent>
            </v:textbox>
          </v:shape>
        </w:pict>
      </w:r>
      <w:r/>
    </w:p>
    <w:p>
      <w:pPr>
        <w:spacing w:line="351" w:lineRule="auto"/>
        <w:rPr>
          <w:rFonts w:ascii="Arial"/>
          <w:sz w:val="21"/>
        </w:rPr>
      </w:pPr>
      <w:r/>
    </w:p>
    <w:p>
      <w:pPr>
        <w:pStyle w:val="BodyText"/>
        <w:spacing w:before="62" w:line="350" w:lineRule="auto"/>
        <w:jc w:val="both"/>
        <w:rPr>
          <w:sz w:val="19"/>
          <w:szCs w:val="19"/>
        </w:rPr>
      </w:pPr>
      <w:r>
        <w:rPr>
          <w:sz w:val="19"/>
          <w:szCs w:val="19"/>
          <w:spacing w:val="14"/>
        </w:rPr>
        <w:t>但不限于：1.各缔约方认识到，每个缔约方可能对计算机设施的使用有自己的监管要求，</w:t>
      </w:r>
      <w:r>
        <w:rPr>
          <w:sz w:val="19"/>
          <w:szCs w:val="19"/>
          <w:spacing w:val="3"/>
        </w:rPr>
        <w:t xml:space="preserve"> </w:t>
      </w:r>
      <w:r>
        <w:rPr>
          <w:sz w:val="19"/>
          <w:szCs w:val="19"/>
          <w:spacing w:val="18"/>
        </w:rPr>
        <w:t>包括寻求确保通信安全和保密的要求；2.任何缔约方均不得要求受管辖的</w:t>
      </w:r>
      <w:r>
        <w:rPr>
          <w:sz w:val="19"/>
          <w:szCs w:val="19"/>
          <w:spacing w:val="17"/>
        </w:rPr>
        <w:t>人将在该缔约</w:t>
      </w:r>
      <w:r>
        <w:rPr>
          <w:sz w:val="19"/>
          <w:szCs w:val="19"/>
        </w:rPr>
        <w:t xml:space="preserve"> </w:t>
      </w:r>
      <w:r>
        <w:rPr>
          <w:sz w:val="19"/>
          <w:szCs w:val="19"/>
          <w:spacing w:val="18"/>
        </w:rPr>
        <w:t>方领土上使用计算机设施或将其设在该领土上作为在该领土上开展业务的条件；3.本条</w:t>
      </w:r>
      <w:r>
        <w:rPr>
          <w:sz w:val="19"/>
          <w:szCs w:val="19"/>
          <w:spacing w:val="4"/>
        </w:rPr>
        <w:t xml:space="preserve"> </w:t>
      </w:r>
      <w:r>
        <w:rPr>
          <w:sz w:val="19"/>
          <w:szCs w:val="19"/>
          <w:spacing w:val="21"/>
        </w:rPr>
        <w:t>的任何规定均不妨碍一缔约方为实现合法的公共政策目标而采取或维持与第2款不一致</w:t>
      </w:r>
      <w:r>
        <w:rPr>
          <w:sz w:val="19"/>
          <w:szCs w:val="19"/>
          <w:spacing w:val="3"/>
        </w:rPr>
        <w:t xml:space="preserve"> </w:t>
      </w:r>
      <w:r>
        <w:rPr>
          <w:sz w:val="19"/>
          <w:szCs w:val="19"/>
          <w:spacing w:val="11"/>
        </w:rPr>
        <w:t>的措施，但该措施必须是：</w:t>
      </w:r>
      <w:r>
        <w:rPr>
          <w:sz w:val="19"/>
          <w:szCs w:val="19"/>
          <w:spacing w:val="-16"/>
        </w:rPr>
        <w:t xml:space="preserve"> </w:t>
      </w:r>
      <w:r>
        <w:rPr>
          <w:rFonts w:ascii="Times New Roman" w:hAnsi="Times New Roman" w:eastAsia="Times New Roman" w:cs="Times New Roman"/>
          <w:sz w:val="19"/>
          <w:szCs w:val="19"/>
          <w:spacing w:val="11"/>
        </w:rPr>
        <w:t>(a)   </w:t>
      </w:r>
      <w:r>
        <w:rPr>
          <w:sz w:val="19"/>
          <w:szCs w:val="19"/>
          <w:spacing w:val="11"/>
        </w:rPr>
        <w:t>不以构成任意或无理歧视或变相限制贸易的方式实施；以</w:t>
      </w:r>
    </w:p>
    <w:p>
      <w:pPr>
        <w:pStyle w:val="BodyText"/>
        <w:spacing w:line="212" w:lineRule="auto"/>
        <w:rPr>
          <w:sz w:val="19"/>
          <w:szCs w:val="19"/>
        </w:rPr>
      </w:pPr>
      <w:r>
        <w:rPr>
          <w:sz w:val="19"/>
          <w:szCs w:val="19"/>
          <w:spacing w:val="11"/>
        </w:rPr>
        <w:t>及</w:t>
      </w:r>
      <w:r>
        <w:rPr>
          <w:sz w:val="19"/>
          <w:szCs w:val="19"/>
          <w:spacing w:val="-18"/>
        </w:rPr>
        <w:t xml:space="preserve"> </w:t>
      </w:r>
      <w:r>
        <w:rPr>
          <w:rFonts w:ascii="Times New Roman" w:hAnsi="Times New Roman" w:eastAsia="Times New Roman" w:cs="Times New Roman"/>
          <w:sz w:val="19"/>
          <w:szCs w:val="19"/>
          <w:spacing w:val="11"/>
        </w:rPr>
        <w:t>(b)   </w:t>
      </w:r>
      <w:r>
        <w:rPr>
          <w:sz w:val="19"/>
          <w:szCs w:val="19"/>
          <w:spacing w:val="11"/>
        </w:rPr>
        <w:t>不对计算机设施的使用或位置施加大于实</w:t>
      </w:r>
      <w:r>
        <w:rPr>
          <w:sz w:val="19"/>
          <w:szCs w:val="19"/>
          <w:spacing w:val="10"/>
        </w:rPr>
        <w:t>现目标所需的限制。”</w:t>
      </w:r>
    </w:p>
    <w:p>
      <w:pPr>
        <w:spacing w:line="274" w:lineRule="auto"/>
        <w:rPr>
          <w:rFonts w:ascii="Arial"/>
          <w:sz w:val="21"/>
        </w:rPr>
      </w:pPr>
      <w:r/>
    </w:p>
    <w:p>
      <w:pPr>
        <w:spacing w:line="275" w:lineRule="auto"/>
        <w:rPr>
          <w:rFonts w:ascii="Arial"/>
          <w:sz w:val="21"/>
        </w:rPr>
      </w:pPr>
      <w:r/>
    </w:p>
    <w:p>
      <w:pPr>
        <w:pStyle w:val="BodyText"/>
        <w:ind w:left="853"/>
        <w:spacing w:before="88" w:line="219" w:lineRule="auto"/>
        <w:rPr>
          <w:sz w:val="27"/>
          <w:szCs w:val="27"/>
        </w:rPr>
      </w:pPr>
      <w:r>
        <w:rPr>
          <w:sz w:val="27"/>
          <w:szCs w:val="27"/>
          <w:b/>
          <w:bCs/>
          <w:spacing w:val="12"/>
        </w:rPr>
        <w:t>第三节</w:t>
      </w:r>
      <w:r>
        <w:rPr>
          <w:sz w:val="27"/>
          <w:szCs w:val="27"/>
          <w:spacing w:val="11"/>
        </w:rPr>
        <w:t xml:space="preserve">  </w:t>
      </w:r>
      <w:r>
        <w:rPr>
          <w:sz w:val="27"/>
          <w:szCs w:val="27"/>
          <w:b/>
          <w:bCs/>
          <w:spacing w:val="12"/>
        </w:rPr>
        <w:t>避雷指南：出海业务跨境传输合规三步走</w:t>
      </w:r>
    </w:p>
    <w:p>
      <w:pPr>
        <w:pStyle w:val="BodyText"/>
        <w:ind w:right="26" w:firstLine="469"/>
        <w:spacing w:before="250" w:line="350" w:lineRule="auto"/>
        <w:jc w:val="both"/>
        <w:rPr>
          <w:sz w:val="19"/>
          <w:szCs w:val="19"/>
        </w:rPr>
      </w:pPr>
      <w:r>
        <w:rPr>
          <w:sz w:val="19"/>
          <w:szCs w:val="19"/>
          <w:spacing w:val="18"/>
        </w:rPr>
        <w:t>白晓萌萌在理解了法律上对于数据本地化和跨境传输合规</w:t>
      </w:r>
      <w:r>
        <w:rPr>
          <w:sz w:val="19"/>
          <w:szCs w:val="19"/>
          <w:spacing w:val="17"/>
        </w:rPr>
        <w:t>机制的具体要求后，结合</w:t>
      </w:r>
      <w:r>
        <w:rPr>
          <w:sz w:val="19"/>
          <w:szCs w:val="19"/>
        </w:rPr>
        <w:t xml:space="preserve"> </w:t>
      </w:r>
      <w:r>
        <w:rPr>
          <w:sz w:val="19"/>
          <w:szCs w:val="19"/>
          <w:spacing w:val="17"/>
        </w:rPr>
        <w:t>出海业务需求，制定了图14-2所示的跨境传输合规路线图，以制定相应的出海业务跨境</w:t>
      </w:r>
    </w:p>
    <w:p>
      <w:pPr>
        <w:pStyle w:val="BodyText"/>
        <w:spacing w:line="218" w:lineRule="auto"/>
        <w:rPr>
          <w:sz w:val="19"/>
          <w:szCs w:val="19"/>
        </w:rPr>
      </w:pPr>
      <w:r>
        <w:rPr>
          <w:sz w:val="19"/>
          <w:szCs w:val="19"/>
          <w:spacing w:val="7"/>
        </w:rPr>
        <w:t>传输合规解决方案。</w:t>
      </w:r>
    </w:p>
    <w:p>
      <w:pPr>
        <w:pStyle w:val="BodyText"/>
        <w:ind w:firstLine="1089"/>
        <w:spacing w:before="168" w:line="3960" w:lineRule="exact"/>
        <w:rPr/>
      </w:pPr>
      <w:r>
        <w:rPr>
          <w:position w:val="-79"/>
        </w:rPr>
        <w:pict>
          <v:group id="_x0000_s676" style="mso-position-vertical-relative:line;mso-position-horizontal-relative:char;width:290.5pt;height:198pt;" filled="false" stroked="false" coordsize="5810,3960" coordorigin="0,0">
            <v:shape id="_x0000_s678" style="position:absolute;left:0;top:0;width:5810;height:3960;" filled="false" stroked="false" type="#_x0000_t75">
              <v:imagedata o:title="" r:id="rId277"/>
            </v:shape>
            <v:shape id="_x0000_s680" style="position:absolute;left:1500;top:1196;width:1733;height:1158;" filled="false" stroked="false" type="#_x0000_t202">
              <v:fill on="false"/>
              <v:stroke on="false"/>
              <v:path/>
              <v:imagedata o:title=""/>
              <o:lock v:ext="edit" aspectratio="false"/>
              <v:textbox inset="0mm,0mm,0mm,0mm">
                <w:txbxContent>
                  <w:p>
                    <w:pPr>
                      <w:ind w:left="589"/>
                      <w:spacing w:before="20" w:line="224" w:lineRule="auto"/>
                      <w:rPr>
                        <w:rFonts w:ascii="SimHei" w:hAnsi="SimHei" w:eastAsia="SimHei" w:cs="SimHei"/>
                        <w:sz w:val="13"/>
                        <w:szCs w:val="13"/>
                      </w:rPr>
                    </w:pPr>
                    <w:r>
                      <w:rPr>
                        <w:rFonts w:ascii="SimHei" w:hAnsi="SimHei" w:eastAsia="SimHei" w:cs="SimHei"/>
                        <w:sz w:val="13"/>
                        <w:szCs w:val="13"/>
                        <w:spacing w:val="-4"/>
                      </w:rPr>
                      <w:t>0</w:t>
                    </w:r>
                    <w:r>
                      <w:rPr>
                        <w:rFonts w:ascii="SimHei" w:hAnsi="SimHei" w:eastAsia="SimHei" w:cs="SimHei"/>
                        <w:sz w:val="13"/>
                        <w:szCs w:val="13"/>
                        <w:spacing w:val="-5"/>
                      </w:rPr>
                      <w:t xml:space="preserve"> </w:t>
                    </w:r>
                    <w:r>
                      <w:rPr>
                        <w:rFonts w:ascii="SimHei" w:hAnsi="SimHei" w:eastAsia="SimHei" w:cs="SimHei"/>
                        <w:sz w:val="13"/>
                        <w:szCs w:val="13"/>
                        <w:spacing w:val="-4"/>
                      </w:rPr>
                      <w:t>2</w:t>
                    </w:r>
                    <w:r>
                      <w:rPr>
                        <w:rFonts w:ascii="SimHei" w:hAnsi="SimHei" w:eastAsia="SimHei" w:cs="SimHei"/>
                        <w:sz w:val="13"/>
                        <w:szCs w:val="13"/>
                        <w:spacing w:val="-7"/>
                      </w:rPr>
                      <w:t xml:space="preserve"> </w:t>
                    </w:r>
                    <w:r>
                      <w:rPr>
                        <w:rFonts w:ascii="SimHei" w:hAnsi="SimHei" w:eastAsia="SimHei" w:cs="SimHei"/>
                        <w:sz w:val="13"/>
                        <w:szCs w:val="13"/>
                        <w:spacing w:val="-4"/>
                      </w:rPr>
                      <w:t>制</w:t>
                    </w:r>
                    <w:r>
                      <w:rPr>
                        <w:rFonts w:ascii="SimHei" w:hAnsi="SimHei" w:eastAsia="SimHei" w:cs="SimHei"/>
                        <w:sz w:val="13"/>
                        <w:szCs w:val="13"/>
                        <w:spacing w:val="-8"/>
                      </w:rPr>
                      <w:t xml:space="preserve"> </w:t>
                    </w:r>
                    <w:r>
                      <w:rPr>
                        <w:rFonts w:ascii="SimHei" w:hAnsi="SimHei" w:eastAsia="SimHei" w:cs="SimHei"/>
                        <w:sz w:val="13"/>
                        <w:szCs w:val="13"/>
                        <w:spacing w:val="-4"/>
                      </w:rPr>
                      <w:t>定</w:t>
                    </w:r>
                  </w:p>
                  <w:p>
                    <w:pPr>
                      <w:ind w:left="389"/>
                      <w:spacing w:before="59" w:line="222" w:lineRule="auto"/>
                      <w:rPr>
                        <w:rFonts w:ascii="SimHei" w:hAnsi="SimHei" w:eastAsia="SimHei" w:cs="SimHei"/>
                        <w:sz w:val="13"/>
                        <w:szCs w:val="13"/>
                      </w:rPr>
                    </w:pPr>
                    <w:r>
                      <w:rPr>
                        <w:rFonts w:ascii="SimHei" w:hAnsi="SimHei" w:eastAsia="SimHei" w:cs="SimHei"/>
                        <w:sz w:val="13"/>
                        <w:szCs w:val="13"/>
                        <w:spacing w:val="29"/>
                      </w:rPr>
                      <w:t>跨境传输规则</w:t>
                    </w:r>
                  </w:p>
                  <w:p>
                    <w:pPr>
                      <w:ind w:left="20"/>
                      <w:spacing w:before="53" w:line="219" w:lineRule="auto"/>
                      <w:rPr>
                        <w:rFonts w:ascii="SimSun" w:hAnsi="SimSun" w:eastAsia="SimSun" w:cs="SimSun"/>
                        <w:sz w:val="13"/>
                        <w:szCs w:val="13"/>
                      </w:rPr>
                    </w:pPr>
                    <w:r>
                      <w:rPr>
                        <w:rFonts w:ascii="SimSun" w:hAnsi="SimSun" w:eastAsia="SimSun" w:cs="SimSun"/>
                        <w:sz w:val="13"/>
                        <w:szCs w:val="13"/>
                        <w:spacing w:val="10"/>
                      </w:rPr>
                      <w:t>分析数据本地化和跨境传输</w:t>
                    </w:r>
                  </w:p>
                  <w:p>
                    <w:pPr>
                      <w:ind w:left="20"/>
                      <w:spacing w:before="26" w:line="220" w:lineRule="auto"/>
                      <w:rPr>
                        <w:rFonts w:ascii="SimSun" w:hAnsi="SimSun" w:eastAsia="SimSun" w:cs="SimSun"/>
                        <w:sz w:val="13"/>
                        <w:szCs w:val="13"/>
                      </w:rPr>
                    </w:pPr>
                    <w:r>
                      <w:rPr>
                        <w:rFonts w:ascii="SimSun" w:hAnsi="SimSun" w:eastAsia="SimSun" w:cs="SimSun"/>
                        <w:sz w:val="13"/>
                        <w:szCs w:val="13"/>
                        <w:spacing w:val="11"/>
                      </w:rPr>
                      <w:t>合规性要求以及跨境流动圈</w:t>
                    </w:r>
                  </w:p>
                  <w:p>
                    <w:pPr>
                      <w:ind w:left="20"/>
                      <w:spacing w:before="25" w:line="219" w:lineRule="auto"/>
                      <w:rPr>
                        <w:rFonts w:ascii="SimSun" w:hAnsi="SimSun" w:eastAsia="SimSun" w:cs="SimSun"/>
                        <w:sz w:val="13"/>
                        <w:szCs w:val="13"/>
                      </w:rPr>
                    </w:pPr>
                    <w:r>
                      <w:rPr>
                        <w:rFonts w:ascii="SimSun" w:hAnsi="SimSun" w:eastAsia="SimSun" w:cs="SimSun"/>
                        <w:sz w:val="13"/>
                        <w:szCs w:val="13"/>
                        <w:spacing w:val="10"/>
                      </w:rPr>
                      <w:t>层，确定数据中心以及跨境</w:t>
                    </w:r>
                  </w:p>
                  <w:p>
                    <w:pPr>
                      <w:ind w:left="439"/>
                      <w:spacing w:before="45" w:line="219" w:lineRule="auto"/>
                      <w:rPr>
                        <w:rFonts w:ascii="SimSun" w:hAnsi="SimSun" w:eastAsia="SimSun" w:cs="SimSun"/>
                        <w:sz w:val="13"/>
                        <w:szCs w:val="13"/>
                      </w:rPr>
                    </w:pPr>
                    <w:r>
                      <w:rPr>
                        <w:rFonts w:ascii="SimSun" w:hAnsi="SimSun" w:eastAsia="SimSun" w:cs="SimSun"/>
                        <w:sz w:val="13"/>
                        <w:szCs w:val="13"/>
                        <w:spacing w:val="13"/>
                      </w:rPr>
                      <w:t>传输依赖机制</w:t>
                    </w:r>
                  </w:p>
                </w:txbxContent>
              </v:textbox>
            </v:shape>
            <v:shape id="_x0000_s682" style="position:absolute;left:3399;top:414;width:1675;height:980;" filled="false" stroked="false" type="#_x0000_t202">
              <v:fill on="false"/>
              <v:stroke on="false"/>
              <v:path/>
              <v:imagedata o:title=""/>
              <o:lock v:ext="edit" aspectratio="false"/>
              <v:textbox inset="0mm,0mm,0mm,0mm">
                <w:txbxContent>
                  <w:p>
                    <w:pPr>
                      <w:ind w:left="160"/>
                      <w:spacing w:before="19" w:line="222" w:lineRule="auto"/>
                      <w:rPr>
                        <w:rFonts w:ascii="SimHei" w:hAnsi="SimHei" w:eastAsia="SimHei" w:cs="SimHei"/>
                        <w:sz w:val="13"/>
                        <w:szCs w:val="13"/>
                      </w:rPr>
                    </w:pPr>
                    <w:r>
                      <w:rPr>
                        <w:rFonts w:ascii="SimHei" w:hAnsi="SimHei" w:eastAsia="SimHei" w:cs="SimHei"/>
                        <w:sz w:val="13"/>
                        <w:szCs w:val="13"/>
                        <w:spacing w:val="-3"/>
                      </w:rPr>
                      <w:t>03</w:t>
                    </w:r>
                    <w:r>
                      <w:rPr>
                        <w:rFonts w:ascii="SimHei" w:hAnsi="SimHei" w:eastAsia="SimHei" w:cs="SimHei"/>
                        <w:sz w:val="13"/>
                        <w:szCs w:val="13"/>
                        <w:spacing w:val="-3"/>
                      </w:rPr>
                      <w:t xml:space="preserve">   </w:t>
                    </w:r>
                    <w:r>
                      <w:rPr>
                        <w:rFonts w:ascii="SimHei" w:hAnsi="SimHei" w:eastAsia="SimHei" w:cs="SimHei"/>
                        <w:sz w:val="13"/>
                        <w:szCs w:val="13"/>
                        <w:spacing w:val="-3"/>
                      </w:rPr>
                      <w:t>记</w:t>
                    </w:r>
                    <w:r>
                      <w:rPr>
                        <w:rFonts w:ascii="SimHei" w:hAnsi="SimHei" w:eastAsia="SimHei" w:cs="SimHei"/>
                        <w:sz w:val="13"/>
                        <w:szCs w:val="13"/>
                        <w:spacing w:val="-19"/>
                      </w:rPr>
                      <w:t xml:space="preserve"> </w:t>
                    </w:r>
                    <w:r>
                      <w:rPr>
                        <w:rFonts w:ascii="SimHei" w:hAnsi="SimHei" w:eastAsia="SimHei" w:cs="SimHei"/>
                        <w:sz w:val="13"/>
                        <w:szCs w:val="13"/>
                        <w:spacing w:val="-3"/>
                      </w:rPr>
                      <w:t>录</w:t>
                    </w:r>
                    <w:r>
                      <w:rPr>
                        <w:rFonts w:ascii="SimHei" w:hAnsi="SimHei" w:eastAsia="SimHei" w:cs="SimHei"/>
                        <w:sz w:val="13"/>
                        <w:szCs w:val="13"/>
                        <w:spacing w:val="-20"/>
                      </w:rPr>
                      <w:t xml:space="preserve"> </w:t>
                    </w:r>
                    <w:r>
                      <w:rPr>
                        <w:rFonts w:ascii="SimHei" w:hAnsi="SimHei" w:eastAsia="SimHei" w:cs="SimHei"/>
                        <w:sz w:val="13"/>
                        <w:szCs w:val="13"/>
                        <w:spacing w:val="-3"/>
                      </w:rPr>
                      <w:t>跨</w:t>
                    </w:r>
                    <w:r>
                      <w:rPr>
                        <w:rFonts w:ascii="SimHei" w:hAnsi="SimHei" w:eastAsia="SimHei" w:cs="SimHei"/>
                        <w:sz w:val="13"/>
                        <w:szCs w:val="13"/>
                        <w:spacing w:val="-20"/>
                      </w:rPr>
                      <w:t xml:space="preserve"> </w:t>
                    </w:r>
                    <w:r>
                      <w:rPr>
                        <w:rFonts w:ascii="SimHei" w:hAnsi="SimHei" w:eastAsia="SimHei" w:cs="SimHei"/>
                        <w:sz w:val="13"/>
                        <w:szCs w:val="13"/>
                        <w:spacing w:val="-3"/>
                      </w:rPr>
                      <w:t>境</w:t>
                    </w:r>
                    <w:r>
                      <w:rPr>
                        <w:rFonts w:ascii="SimHei" w:hAnsi="SimHei" w:eastAsia="SimHei" w:cs="SimHei"/>
                        <w:sz w:val="13"/>
                        <w:szCs w:val="13"/>
                        <w:spacing w:val="-21"/>
                      </w:rPr>
                      <w:t xml:space="preserve"> </w:t>
                    </w:r>
                    <w:r>
                      <w:rPr>
                        <w:rFonts w:ascii="SimHei" w:hAnsi="SimHei" w:eastAsia="SimHei" w:cs="SimHei"/>
                        <w:sz w:val="13"/>
                        <w:szCs w:val="13"/>
                        <w:spacing w:val="-3"/>
                      </w:rPr>
                      <w:t>传</w:t>
                    </w:r>
                    <w:r>
                      <w:rPr>
                        <w:rFonts w:ascii="SimHei" w:hAnsi="SimHei" w:eastAsia="SimHei" w:cs="SimHei"/>
                        <w:sz w:val="13"/>
                        <w:szCs w:val="13"/>
                        <w:spacing w:val="-20"/>
                      </w:rPr>
                      <w:t xml:space="preserve"> </w:t>
                    </w:r>
                    <w:r>
                      <w:rPr>
                        <w:rFonts w:ascii="SimHei" w:hAnsi="SimHei" w:eastAsia="SimHei" w:cs="SimHei"/>
                        <w:sz w:val="13"/>
                        <w:szCs w:val="13"/>
                        <w:spacing w:val="-3"/>
                      </w:rPr>
                      <w:t>输</w:t>
                    </w:r>
                  </w:p>
                  <w:p>
                    <w:pPr>
                      <w:ind w:left="420"/>
                      <w:spacing w:before="53" w:line="222" w:lineRule="auto"/>
                      <w:rPr>
                        <w:rFonts w:ascii="SimHei" w:hAnsi="SimHei" w:eastAsia="SimHei" w:cs="SimHei"/>
                        <w:sz w:val="13"/>
                        <w:szCs w:val="13"/>
                      </w:rPr>
                    </w:pPr>
                    <w:r>
                      <w:rPr>
                        <w:rFonts w:ascii="SimHei" w:hAnsi="SimHei" w:eastAsia="SimHei" w:cs="SimHei"/>
                        <w:sz w:val="13"/>
                        <w:szCs w:val="13"/>
                        <w:spacing w:val="-5"/>
                      </w:rPr>
                      <w:t>并</w:t>
                    </w:r>
                    <w:r>
                      <w:rPr>
                        <w:rFonts w:ascii="SimHei" w:hAnsi="SimHei" w:eastAsia="SimHei" w:cs="SimHei"/>
                        <w:sz w:val="13"/>
                        <w:szCs w:val="13"/>
                        <w:spacing w:val="-20"/>
                      </w:rPr>
                      <w:t xml:space="preserve"> </w:t>
                    </w:r>
                    <w:r>
                      <w:rPr>
                        <w:rFonts w:ascii="SimHei" w:hAnsi="SimHei" w:eastAsia="SimHei" w:cs="SimHei"/>
                        <w:sz w:val="13"/>
                        <w:szCs w:val="13"/>
                        <w:spacing w:val="-5"/>
                      </w:rPr>
                      <w:t>动</w:t>
                    </w:r>
                    <w:r>
                      <w:rPr>
                        <w:rFonts w:ascii="SimHei" w:hAnsi="SimHei" w:eastAsia="SimHei" w:cs="SimHei"/>
                        <w:sz w:val="13"/>
                        <w:szCs w:val="13"/>
                        <w:spacing w:val="-19"/>
                      </w:rPr>
                      <w:t xml:space="preserve"> </w:t>
                    </w:r>
                    <w:r>
                      <w:rPr>
                        <w:rFonts w:ascii="SimHei" w:hAnsi="SimHei" w:eastAsia="SimHei" w:cs="SimHei"/>
                        <w:sz w:val="13"/>
                        <w:szCs w:val="13"/>
                        <w:spacing w:val="-5"/>
                      </w:rPr>
                      <w:t>态</w:t>
                    </w:r>
                    <w:r>
                      <w:rPr>
                        <w:rFonts w:ascii="SimHei" w:hAnsi="SimHei" w:eastAsia="SimHei" w:cs="SimHei"/>
                        <w:sz w:val="13"/>
                        <w:szCs w:val="13"/>
                        <w:spacing w:val="-22"/>
                      </w:rPr>
                      <w:t xml:space="preserve"> </w:t>
                    </w:r>
                    <w:r>
                      <w:rPr>
                        <w:rFonts w:ascii="SimHei" w:hAnsi="SimHei" w:eastAsia="SimHei" w:cs="SimHei"/>
                        <w:sz w:val="13"/>
                        <w:szCs w:val="13"/>
                        <w:spacing w:val="-5"/>
                      </w:rPr>
                      <w:t>监</w:t>
                    </w:r>
                    <w:r>
                      <w:rPr>
                        <w:rFonts w:ascii="SimHei" w:hAnsi="SimHei" w:eastAsia="SimHei" w:cs="SimHei"/>
                        <w:sz w:val="13"/>
                        <w:szCs w:val="13"/>
                        <w:spacing w:val="-21"/>
                      </w:rPr>
                      <w:t xml:space="preserve"> </w:t>
                    </w:r>
                    <w:r>
                      <w:rPr>
                        <w:rFonts w:ascii="SimHei" w:hAnsi="SimHei" w:eastAsia="SimHei" w:cs="SimHei"/>
                        <w:sz w:val="13"/>
                        <w:szCs w:val="13"/>
                        <w:spacing w:val="-5"/>
                      </w:rPr>
                      <w:t>测</w:t>
                    </w:r>
                  </w:p>
                  <w:p>
                    <w:pPr>
                      <w:ind w:left="20"/>
                      <w:spacing w:before="63" w:line="219" w:lineRule="auto"/>
                      <w:rPr>
                        <w:rFonts w:ascii="SimSun" w:hAnsi="SimSun" w:eastAsia="SimSun" w:cs="SimSun"/>
                        <w:sz w:val="13"/>
                        <w:szCs w:val="13"/>
                      </w:rPr>
                    </w:pPr>
                    <w:r>
                      <w:rPr>
                        <w:rFonts w:ascii="SimSun" w:hAnsi="SimSun" w:eastAsia="SimSun" w:cs="SimSun"/>
                        <w:sz w:val="13"/>
                        <w:szCs w:val="13"/>
                        <w:spacing w:val="6"/>
                      </w:rPr>
                      <w:t>记录跨境传输的实际情况，</w:t>
                    </w:r>
                  </w:p>
                  <w:p>
                    <w:pPr>
                      <w:ind w:left="40"/>
                      <w:spacing w:before="15" w:line="219" w:lineRule="auto"/>
                      <w:rPr>
                        <w:rFonts w:ascii="SimSun" w:hAnsi="SimSun" w:eastAsia="SimSun" w:cs="SimSun"/>
                        <w:sz w:val="13"/>
                        <w:szCs w:val="13"/>
                      </w:rPr>
                    </w:pPr>
                    <w:r>
                      <w:rPr>
                        <w:rFonts w:ascii="SimSun" w:hAnsi="SimSun" w:eastAsia="SimSun" w:cs="SimSun"/>
                        <w:sz w:val="13"/>
                        <w:szCs w:val="13"/>
                        <w:spacing w:val="11"/>
                      </w:rPr>
                      <w:t>并动态监测跨境传输合规</w:t>
                    </w:r>
                  </w:p>
                  <w:p>
                    <w:pPr>
                      <w:ind w:left="320"/>
                      <w:spacing w:before="56" w:line="219" w:lineRule="auto"/>
                      <w:rPr>
                        <w:rFonts w:ascii="SimSun" w:hAnsi="SimSun" w:eastAsia="SimSun" w:cs="SimSun"/>
                        <w:sz w:val="13"/>
                        <w:szCs w:val="13"/>
                      </w:rPr>
                    </w:pPr>
                    <w:r>
                      <w:rPr>
                        <w:rFonts w:ascii="SimSun" w:hAnsi="SimSun" w:eastAsia="SimSun" w:cs="SimSun"/>
                        <w:sz w:val="13"/>
                        <w:szCs w:val="13"/>
                        <w:spacing w:val="12"/>
                      </w:rPr>
                      <w:t>机制的变化情况</w:t>
                    </w:r>
                  </w:p>
                </w:txbxContent>
              </v:textbox>
            </v:shape>
            <v:shape id="_x0000_s684" style="position:absolute;left:179;top:2115;width:1308;height:1130;" filled="false" stroked="false" type="#_x0000_t202">
              <v:fill on="false"/>
              <v:stroke on="false"/>
              <v:path/>
              <v:imagedata o:title=""/>
              <o:lock v:ext="edit" aspectratio="false"/>
              <v:textbox inset="0mm,0mm,0mm,0mm">
                <w:txbxContent>
                  <w:p>
                    <w:pPr>
                      <w:ind w:left="390"/>
                      <w:spacing w:before="20" w:line="222" w:lineRule="auto"/>
                      <w:rPr>
                        <w:rFonts w:ascii="SimHei" w:hAnsi="SimHei" w:eastAsia="SimHei" w:cs="SimHei"/>
                        <w:sz w:val="13"/>
                        <w:szCs w:val="13"/>
                      </w:rPr>
                    </w:pPr>
                    <w:r>
                      <w:rPr>
                        <w:rFonts w:ascii="SimHei" w:hAnsi="SimHei" w:eastAsia="SimHei" w:cs="SimHei"/>
                        <w:sz w:val="13"/>
                        <w:szCs w:val="13"/>
                        <w:spacing w:val="-3"/>
                      </w:rPr>
                      <w:t>01</w:t>
                    </w:r>
                    <w:r>
                      <w:rPr>
                        <w:rFonts w:ascii="SimHei" w:hAnsi="SimHei" w:eastAsia="SimHei" w:cs="SimHei"/>
                        <w:sz w:val="13"/>
                        <w:szCs w:val="13"/>
                        <w:spacing w:val="29"/>
                        <w:w w:val="101"/>
                      </w:rPr>
                      <w:t xml:space="preserve"> </w:t>
                    </w:r>
                    <w:r>
                      <w:rPr>
                        <w:rFonts w:ascii="SimHei" w:hAnsi="SimHei" w:eastAsia="SimHei" w:cs="SimHei"/>
                        <w:sz w:val="13"/>
                        <w:szCs w:val="13"/>
                        <w:spacing w:val="-3"/>
                      </w:rPr>
                      <w:t>调</w:t>
                    </w:r>
                    <w:r>
                      <w:rPr>
                        <w:rFonts w:ascii="SimHei" w:hAnsi="SimHei" w:eastAsia="SimHei" w:cs="SimHei"/>
                        <w:sz w:val="13"/>
                        <w:szCs w:val="13"/>
                        <w:spacing w:val="13"/>
                      </w:rPr>
                      <w:t xml:space="preserve"> </w:t>
                    </w:r>
                    <w:r>
                      <w:rPr>
                        <w:rFonts w:ascii="SimHei" w:hAnsi="SimHei" w:eastAsia="SimHei" w:cs="SimHei"/>
                        <w:sz w:val="13"/>
                        <w:szCs w:val="13"/>
                        <w:spacing w:val="-3"/>
                      </w:rPr>
                      <w:t>查</w:t>
                    </w:r>
                  </w:p>
                  <w:p>
                    <w:pPr>
                      <w:ind w:left="190"/>
                      <w:spacing w:before="52" w:line="222" w:lineRule="auto"/>
                      <w:rPr>
                        <w:rFonts w:ascii="SimHei" w:hAnsi="SimHei" w:eastAsia="SimHei" w:cs="SimHei"/>
                        <w:sz w:val="13"/>
                        <w:szCs w:val="13"/>
                      </w:rPr>
                    </w:pPr>
                    <w:r>
                      <w:rPr>
                        <w:rFonts w:ascii="SimHei" w:hAnsi="SimHei" w:eastAsia="SimHei" w:cs="SimHei"/>
                        <w:sz w:val="13"/>
                        <w:szCs w:val="13"/>
                        <w:spacing w:val="-5"/>
                      </w:rPr>
                      <w:t>跨</w:t>
                    </w:r>
                    <w:r>
                      <w:rPr>
                        <w:rFonts w:ascii="SimHei" w:hAnsi="SimHei" w:eastAsia="SimHei" w:cs="SimHei"/>
                        <w:sz w:val="13"/>
                        <w:szCs w:val="13"/>
                        <w:spacing w:val="-20"/>
                      </w:rPr>
                      <w:t xml:space="preserve"> </w:t>
                    </w:r>
                    <w:r>
                      <w:rPr>
                        <w:rFonts w:ascii="SimHei" w:hAnsi="SimHei" w:eastAsia="SimHei" w:cs="SimHei"/>
                        <w:sz w:val="13"/>
                        <w:szCs w:val="13"/>
                        <w:spacing w:val="-5"/>
                      </w:rPr>
                      <w:t>境</w:t>
                    </w:r>
                    <w:r>
                      <w:rPr>
                        <w:rFonts w:ascii="SimHei" w:hAnsi="SimHei" w:eastAsia="SimHei" w:cs="SimHei"/>
                        <w:sz w:val="13"/>
                        <w:szCs w:val="13"/>
                        <w:spacing w:val="-23"/>
                      </w:rPr>
                      <w:t xml:space="preserve"> </w:t>
                    </w:r>
                    <w:r>
                      <w:rPr>
                        <w:rFonts w:ascii="SimHei" w:hAnsi="SimHei" w:eastAsia="SimHei" w:cs="SimHei"/>
                        <w:sz w:val="13"/>
                        <w:szCs w:val="13"/>
                        <w:spacing w:val="-5"/>
                      </w:rPr>
                      <w:t>传</w:t>
                    </w:r>
                    <w:r>
                      <w:rPr>
                        <w:rFonts w:ascii="SimHei" w:hAnsi="SimHei" w:eastAsia="SimHei" w:cs="SimHei"/>
                        <w:sz w:val="13"/>
                        <w:szCs w:val="13"/>
                        <w:spacing w:val="-22"/>
                      </w:rPr>
                      <w:t xml:space="preserve"> </w:t>
                    </w:r>
                    <w:r>
                      <w:rPr>
                        <w:rFonts w:ascii="SimHei" w:hAnsi="SimHei" w:eastAsia="SimHei" w:cs="SimHei"/>
                        <w:sz w:val="13"/>
                        <w:szCs w:val="13"/>
                        <w:spacing w:val="-5"/>
                      </w:rPr>
                      <w:t>输</w:t>
                    </w:r>
                    <w:r>
                      <w:rPr>
                        <w:rFonts w:ascii="SimHei" w:hAnsi="SimHei" w:eastAsia="SimHei" w:cs="SimHei"/>
                        <w:sz w:val="13"/>
                        <w:szCs w:val="13"/>
                        <w:spacing w:val="-18"/>
                      </w:rPr>
                      <w:t xml:space="preserve"> </w:t>
                    </w:r>
                    <w:r>
                      <w:rPr>
                        <w:rFonts w:ascii="SimHei" w:hAnsi="SimHei" w:eastAsia="SimHei" w:cs="SimHei"/>
                        <w:sz w:val="13"/>
                        <w:szCs w:val="13"/>
                        <w:spacing w:val="-5"/>
                      </w:rPr>
                      <w:t>需</w:t>
                    </w:r>
                    <w:r>
                      <w:rPr>
                        <w:rFonts w:ascii="SimHei" w:hAnsi="SimHei" w:eastAsia="SimHei" w:cs="SimHei"/>
                        <w:sz w:val="13"/>
                        <w:szCs w:val="13"/>
                        <w:spacing w:val="-20"/>
                      </w:rPr>
                      <w:t xml:space="preserve"> </w:t>
                    </w:r>
                    <w:r>
                      <w:rPr>
                        <w:rFonts w:ascii="SimHei" w:hAnsi="SimHei" w:eastAsia="SimHei" w:cs="SimHei"/>
                        <w:sz w:val="13"/>
                        <w:szCs w:val="13"/>
                        <w:spacing w:val="-5"/>
                      </w:rPr>
                      <w:t>求</w:t>
                    </w:r>
                  </w:p>
                  <w:p>
                    <w:pPr>
                      <w:ind w:left="20"/>
                      <w:spacing w:before="44" w:line="219" w:lineRule="auto"/>
                      <w:rPr>
                        <w:rFonts w:ascii="SimSun" w:hAnsi="SimSun" w:eastAsia="SimSun" w:cs="SimSun"/>
                        <w:sz w:val="13"/>
                        <w:szCs w:val="13"/>
                      </w:rPr>
                    </w:pPr>
                    <w:r>
                      <w:rPr>
                        <w:rFonts w:ascii="SimSun" w:hAnsi="SimSun" w:eastAsia="SimSun" w:cs="SimSun"/>
                        <w:sz w:val="13"/>
                        <w:szCs w:val="13"/>
                        <w:spacing w:val="10"/>
                      </w:rPr>
                      <w:t>了解目标市场国、数</w:t>
                    </w:r>
                  </w:p>
                  <w:p>
                    <w:pPr>
                      <w:ind w:left="20"/>
                      <w:spacing w:before="15" w:line="219" w:lineRule="auto"/>
                      <w:rPr>
                        <w:rFonts w:ascii="SimSun" w:hAnsi="SimSun" w:eastAsia="SimSun" w:cs="SimSun"/>
                        <w:sz w:val="13"/>
                        <w:szCs w:val="13"/>
                      </w:rPr>
                    </w:pPr>
                    <w:r>
                      <w:rPr>
                        <w:rFonts w:ascii="SimSun" w:hAnsi="SimSun" w:eastAsia="SimSun" w:cs="SimSun"/>
                        <w:sz w:val="13"/>
                        <w:szCs w:val="13"/>
                        <w:spacing w:val="10"/>
                      </w:rPr>
                      <w:t>据中心所在国、跨境</w:t>
                    </w:r>
                  </w:p>
                  <w:p>
                    <w:pPr>
                      <w:ind w:left="20"/>
                      <w:spacing w:before="35" w:line="219" w:lineRule="auto"/>
                      <w:rPr>
                        <w:rFonts w:ascii="SimSun" w:hAnsi="SimSun" w:eastAsia="SimSun" w:cs="SimSun"/>
                        <w:sz w:val="13"/>
                        <w:szCs w:val="13"/>
                      </w:rPr>
                    </w:pPr>
                    <w:r>
                      <w:rPr>
                        <w:rFonts w:ascii="SimSun" w:hAnsi="SimSun" w:eastAsia="SimSun" w:cs="SimSun"/>
                        <w:sz w:val="13"/>
                        <w:szCs w:val="13"/>
                        <w:spacing w:val="10"/>
                      </w:rPr>
                      <w:t>传输的个人信息类型</w:t>
                    </w:r>
                  </w:p>
                  <w:p>
                    <w:pPr>
                      <w:ind w:left="20"/>
                      <w:spacing w:before="36" w:line="219" w:lineRule="auto"/>
                      <w:rPr>
                        <w:rFonts w:ascii="SimSun" w:hAnsi="SimSun" w:eastAsia="SimSun" w:cs="SimSun"/>
                        <w:sz w:val="13"/>
                        <w:szCs w:val="13"/>
                      </w:rPr>
                    </w:pPr>
                    <w:r>
                      <w:rPr>
                        <w:rFonts w:ascii="SimSun" w:hAnsi="SimSun" w:eastAsia="SimSun" w:cs="SimSun"/>
                        <w:sz w:val="13"/>
                        <w:szCs w:val="13"/>
                        <w:spacing w:val="10"/>
                      </w:rPr>
                      <w:t>及目的、数据接收方</w:t>
                    </w:r>
                  </w:p>
                </w:txbxContent>
              </v:textbox>
            </v:shape>
          </v:group>
        </w:pict>
      </w:r>
    </w:p>
    <w:p>
      <w:pPr>
        <w:pStyle w:val="BodyText"/>
        <w:ind w:left="2799"/>
        <w:spacing w:before="126" w:line="219" w:lineRule="auto"/>
        <w:rPr/>
      </w:pPr>
      <w:r>
        <w:rPr>
          <w:spacing w:val="14"/>
        </w:rPr>
        <w:t>图14-2</w:t>
      </w:r>
      <w:r>
        <w:rPr>
          <w:spacing w:val="92"/>
        </w:rPr>
        <w:t xml:space="preserve"> </w:t>
      </w:r>
      <w:r>
        <w:rPr>
          <w:spacing w:val="14"/>
        </w:rPr>
        <w:t>跨境传输合规路线图</w:t>
      </w:r>
    </w:p>
    <w:p>
      <w:pPr>
        <w:spacing w:line="331" w:lineRule="auto"/>
        <w:rPr>
          <w:rFonts w:ascii="Arial"/>
          <w:sz w:val="21"/>
        </w:rPr>
      </w:pPr>
      <w:r/>
    </w:p>
    <w:p>
      <w:pPr>
        <w:ind w:left="472"/>
        <w:spacing w:before="63" w:line="221" w:lineRule="auto"/>
        <w:outlineLvl w:val="1"/>
        <w:rPr>
          <w:rFonts w:ascii="SimHei" w:hAnsi="SimHei" w:eastAsia="SimHei" w:cs="SimHei"/>
          <w:sz w:val="19"/>
          <w:szCs w:val="19"/>
        </w:rPr>
      </w:pPr>
      <w:r>
        <w:rPr>
          <w:rFonts w:ascii="SimHei" w:hAnsi="SimHei" w:eastAsia="SimHei" w:cs="SimHei"/>
          <w:sz w:val="19"/>
          <w:szCs w:val="19"/>
          <w:b/>
          <w:bCs/>
          <w:spacing w:val="5"/>
        </w:rPr>
        <w:t>1.步骤一</w:t>
      </w:r>
      <w:r>
        <w:rPr>
          <w:rFonts w:ascii="SimHei" w:hAnsi="SimHei" w:eastAsia="SimHei" w:cs="SimHei"/>
          <w:sz w:val="19"/>
          <w:szCs w:val="19"/>
          <w:spacing w:val="-30"/>
        </w:rPr>
        <w:t xml:space="preserve"> </w:t>
      </w:r>
      <w:r>
        <w:rPr>
          <w:rFonts w:ascii="SimHei" w:hAnsi="SimHei" w:eastAsia="SimHei" w:cs="SimHei"/>
          <w:sz w:val="19"/>
          <w:szCs w:val="19"/>
          <w:b/>
          <w:bCs/>
          <w:spacing w:val="5"/>
        </w:rPr>
        <w:t>：调查跨境传输需求</w:t>
      </w:r>
    </w:p>
    <w:p>
      <w:pPr>
        <w:pStyle w:val="BodyText"/>
        <w:ind w:right="20"/>
        <w:spacing w:before="116" w:line="360" w:lineRule="exact"/>
        <w:jc w:val="right"/>
        <w:rPr>
          <w:sz w:val="19"/>
          <w:szCs w:val="19"/>
        </w:rPr>
      </w:pPr>
      <w:r>
        <w:rPr>
          <w:sz w:val="19"/>
          <w:szCs w:val="19"/>
          <w:spacing w:val="18"/>
          <w:position w:val="13"/>
        </w:rPr>
        <w:t>与出海业务的业务部门以及运维部门沟通，调查跨境传输的需求，包</w:t>
      </w:r>
      <w:r>
        <w:rPr>
          <w:sz w:val="19"/>
          <w:szCs w:val="19"/>
          <w:spacing w:val="17"/>
          <w:position w:val="13"/>
        </w:rPr>
        <w:t>括但不限于如</w:t>
      </w:r>
    </w:p>
    <w:p>
      <w:pPr>
        <w:pStyle w:val="BodyText"/>
        <w:spacing w:before="1" w:line="219" w:lineRule="auto"/>
        <w:rPr>
          <w:sz w:val="19"/>
          <w:szCs w:val="19"/>
        </w:rPr>
      </w:pPr>
      <w:r>
        <w:rPr>
          <w:sz w:val="19"/>
          <w:szCs w:val="19"/>
          <w:spacing w:val="1"/>
        </w:rPr>
        <w:t>下内容。</w:t>
      </w:r>
    </w:p>
    <w:p>
      <w:pPr>
        <w:pStyle w:val="BodyText"/>
        <w:ind w:right="27"/>
        <w:spacing w:before="133" w:line="364" w:lineRule="exact"/>
        <w:jc w:val="right"/>
        <w:rPr>
          <w:sz w:val="19"/>
          <w:szCs w:val="19"/>
        </w:rPr>
      </w:pPr>
      <w:r>
        <w:rPr>
          <w:sz w:val="19"/>
          <w:szCs w:val="19"/>
          <w:spacing w:val="24"/>
          <w:position w:val="13"/>
        </w:rPr>
        <w:t>1)目标市场国，即出海业务的目标市场，也是跨境传输合规机</w:t>
      </w:r>
      <w:r>
        <w:rPr>
          <w:sz w:val="19"/>
          <w:szCs w:val="19"/>
          <w:spacing w:val="23"/>
          <w:position w:val="13"/>
        </w:rPr>
        <w:t>制中的个人信息输</w:t>
      </w:r>
    </w:p>
    <w:p>
      <w:pPr>
        <w:pStyle w:val="BodyText"/>
        <w:spacing w:line="222" w:lineRule="auto"/>
        <w:rPr>
          <w:sz w:val="19"/>
          <w:szCs w:val="19"/>
        </w:rPr>
      </w:pPr>
      <w:r>
        <w:rPr>
          <w:sz w:val="19"/>
          <w:szCs w:val="19"/>
          <w:spacing w:val="4"/>
        </w:rPr>
        <w:t>出国。</w:t>
      </w:r>
    </w:p>
    <w:p>
      <w:pPr>
        <w:spacing w:line="222" w:lineRule="auto"/>
        <w:sectPr>
          <w:headerReference w:type="default" r:id="rId276"/>
          <w:pgSz w:w="9450" w:h="13320"/>
          <w:pgMar w:top="696" w:right="725" w:bottom="400" w:left="750" w:header="512" w:footer="0" w:gutter="0"/>
        </w:sectPr>
        <w:rPr>
          <w:sz w:val="19"/>
          <w:szCs w:val="19"/>
        </w:rPr>
      </w:pPr>
    </w:p>
    <w:p>
      <w:pPr>
        <w:pStyle w:val="BodyText"/>
        <w:spacing w:before="168" w:line="219" w:lineRule="auto"/>
        <w:rPr>
          <w:rFonts w:ascii="SimHei" w:hAnsi="SimHei" w:eastAsia="SimHei" w:cs="SimHei"/>
          <w:sz w:val="21"/>
          <w:szCs w:val="21"/>
        </w:rPr>
      </w:pPr>
      <w:r>
        <w:rPr>
          <w:sz w:val="21"/>
          <w:szCs w:val="21"/>
          <w:spacing w:val="-22"/>
          <w:position w:val="-3"/>
        </w:rPr>
        <w:t>246</w:t>
      </w:r>
      <w:r>
        <w:rPr>
          <w:sz w:val="21"/>
          <w:szCs w:val="21"/>
          <w:spacing w:val="9"/>
          <w:position w:val="-3"/>
        </w:rPr>
        <w:t xml:space="preserve">     </w:t>
      </w:r>
      <w:r>
        <w:rPr>
          <w:rFonts w:ascii="SimHei" w:hAnsi="SimHei" w:eastAsia="SimHei" w:cs="SimHei"/>
          <w:sz w:val="21"/>
          <w:szCs w:val="21"/>
          <w:spacing w:val="-22"/>
        </w:rPr>
        <w:t>高阶篇</w:t>
      </w:r>
      <w:r>
        <w:rPr>
          <w:rFonts w:ascii="SimHei" w:hAnsi="SimHei" w:eastAsia="SimHei" w:cs="SimHei"/>
          <w:sz w:val="21"/>
          <w:szCs w:val="21"/>
          <w:spacing w:val="-22"/>
        </w:rPr>
        <w:t xml:space="preserve"> </w:t>
      </w:r>
      <w:r>
        <w:rPr>
          <w:rFonts w:ascii="SimHei" w:hAnsi="SimHei" w:eastAsia="SimHei" w:cs="SimHei"/>
          <w:sz w:val="21"/>
          <w:szCs w:val="21"/>
          <w:spacing w:val="-22"/>
        </w:rPr>
        <w:t>见招拆招，小白化身数据合规专家应对高难场景</w:t>
      </w:r>
    </w:p>
    <w:p>
      <w:pPr>
        <w:spacing w:line="314" w:lineRule="auto"/>
        <w:rPr>
          <w:rFonts w:ascii="Arial"/>
          <w:sz w:val="21"/>
        </w:rPr>
      </w:pPr>
      <w:r/>
    </w:p>
    <w:p>
      <w:pPr>
        <w:spacing w:line="314" w:lineRule="auto"/>
        <w:rPr>
          <w:rFonts w:ascii="Arial"/>
          <w:sz w:val="21"/>
        </w:rPr>
      </w:pPr>
      <w:r/>
    </w:p>
    <w:p>
      <w:pPr>
        <w:pStyle w:val="BodyText"/>
        <w:ind w:left="430"/>
        <w:spacing w:before="68" w:line="380" w:lineRule="exact"/>
        <w:rPr>
          <w:sz w:val="21"/>
          <w:szCs w:val="21"/>
        </w:rPr>
      </w:pPr>
      <w:r>
        <w:rPr>
          <w:sz w:val="21"/>
          <w:szCs w:val="21"/>
          <w:spacing w:val="-1"/>
          <w:position w:val="12"/>
        </w:rPr>
        <w:t>2)数据中心所在国，即运维部门提供的拟建数据中</w:t>
      </w:r>
      <w:r>
        <w:rPr>
          <w:sz w:val="21"/>
          <w:szCs w:val="21"/>
          <w:spacing w:val="-2"/>
          <w:position w:val="12"/>
        </w:rPr>
        <w:t>心所在国家，也是跨境传输合规</w:t>
      </w:r>
    </w:p>
    <w:p>
      <w:pPr>
        <w:pStyle w:val="BodyText"/>
        <w:spacing w:line="218" w:lineRule="auto"/>
        <w:rPr>
          <w:sz w:val="21"/>
          <w:szCs w:val="21"/>
        </w:rPr>
      </w:pPr>
      <w:r>
        <w:rPr>
          <w:sz w:val="21"/>
          <w:szCs w:val="21"/>
          <w:spacing w:val="-10"/>
        </w:rPr>
        <w:t>机制中的个人信息接收国。</w:t>
      </w:r>
    </w:p>
    <w:p>
      <w:pPr>
        <w:pStyle w:val="BodyText"/>
        <w:ind w:left="430"/>
        <w:spacing w:before="100" w:line="219" w:lineRule="auto"/>
        <w:rPr>
          <w:sz w:val="21"/>
          <w:szCs w:val="21"/>
        </w:rPr>
      </w:pPr>
      <w:r>
        <w:rPr>
          <w:sz w:val="21"/>
          <w:szCs w:val="21"/>
          <w:spacing w:val="-3"/>
        </w:rPr>
        <w:t>3)所传输的个人信息类型以及跨境传输的目的。</w:t>
      </w:r>
    </w:p>
    <w:p>
      <w:pPr>
        <w:pStyle w:val="BodyText"/>
        <w:ind w:left="430"/>
        <w:spacing w:before="101" w:line="371" w:lineRule="exact"/>
        <w:rPr>
          <w:sz w:val="21"/>
          <w:szCs w:val="21"/>
        </w:rPr>
      </w:pPr>
      <w:r>
        <w:rPr>
          <w:sz w:val="21"/>
          <w:szCs w:val="21"/>
          <w:spacing w:val="-1"/>
          <w:position w:val="12"/>
        </w:rPr>
        <w:t>4)如果存在由第三方提供服务，包括云存储等服务的，则进一步调查数</w:t>
      </w:r>
      <w:r>
        <w:rPr>
          <w:sz w:val="21"/>
          <w:szCs w:val="21"/>
          <w:spacing w:val="-2"/>
          <w:position w:val="12"/>
        </w:rPr>
        <w:t>据接收方以</w:t>
      </w:r>
    </w:p>
    <w:p>
      <w:pPr>
        <w:pStyle w:val="BodyText"/>
        <w:spacing w:line="219" w:lineRule="auto"/>
        <w:rPr>
          <w:sz w:val="21"/>
          <w:szCs w:val="21"/>
        </w:rPr>
      </w:pPr>
      <w:r>
        <w:rPr>
          <w:sz w:val="21"/>
          <w:szCs w:val="21"/>
          <w:spacing w:val="-2"/>
        </w:rPr>
        <w:t>及数据接收方(包含次处理者)进一步跨境转移的情形。</w:t>
      </w:r>
    </w:p>
    <w:p>
      <w:pPr>
        <w:ind w:left="433"/>
        <w:spacing w:before="226" w:line="221" w:lineRule="auto"/>
        <w:outlineLvl w:val="1"/>
        <w:rPr>
          <w:rFonts w:ascii="SimHei" w:hAnsi="SimHei" w:eastAsia="SimHei" w:cs="SimHei"/>
          <w:sz w:val="21"/>
          <w:szCs w:val="21"/>
        </w:rPr>
      </w:pPr>
      <w:r>
        <w:rPr>
          <w:rFonts w:ascii="SimHei" w:hAnsi="SimHei" w:eastAsia="SimHei" w:cs="SimHei"/>
          <w:sz w:val="21"/>
          <w:szCs w:val="21"/>
          <w:b/>
          <w:bCs/>
          <w:spacing w:val="-6"/>
        </w:rPr>
        <w:t>2.步骤二：制定跨境传输规则</w:t>
      </w:r>
    </w:p>
    <w:p>
      <w:pPr>
        <w:pStyle w:val="BodyText"/>
        <w:ind w:left="430"/>
        <w:spacing w:before="103" w:line="370" w:lineRule="exact"/>
        <w:rPr>
          <w:sz w:val="21"/>
          <w:szCs w:val="21"/>
        </w:rPr>
      </w:pPr>
      <w:r>
        <w:rPr>
          <w:sz w:val="21"/>
          <w:szCs w:val="21"/>
          <w:spacing w:val="-2"/>
          <w:position w:val="12"/>
        </w:rPr>
        <w:t>在步骤一了解跨境传输的所有需求信息后，以目标市场国(即个人信息输出国)的法</w:t>
      </w:r>
    </w:p>
    <w:p>
      <w:pPr>
        <w:pStyle w:val="BodyText"/>
        <w:spacing w:before="1" w:line="219" w:lineRule="auto"/>
        <w:rPr>
          <w:sz w:val="21"/>
          <w:szCs w:val="21"/>
        </w:rPr>
      </w:pPr>
      <w:r>
        <w:rPr>
          <w:sz w:val="21"/>
          <w:szCs w:val="21"/>
          <w:spacing w:val="-9"/>
        </w:rPr>
        <w:t>律规定和相关实践为基础排查如下合规要求。</w:t>
      </w:r>
    </w:p>
    <w:p>
      <w:pPr>
        <w:pStyle w:val="BodyText"/>
        <w:ind w:right="100" w:firstLine="430"/>
        <w:spacing w:before="100" w:line="268" w:lineRule="auto"/>
        <w:rPr>
          <w:sz w:val="21"/>
          <w:szCs w:val="21"/>
        </w:rPr>
      </w:pPr>
      <w:r>
        <w:rPr>
          <w:sz w:val="21"/>
          <w:szCs w:val="21"/>
          <w:spacing w:val="-2"/>
        </w:rPr>
        <w:t>1)排查是否存在数据本地化的要求以及严格程度等，可参考本章第一节的内容，以</w:t>
      </w:r>
      <w:r>
        <w:rPr>
          <w:sz w:val="21"/>
          <w:szCs w:val="21"/>
          <w:spacing w:val="11"/>
        </w:rPr>
        <w:t xml:space="preserve"> </w:t>
      </w:r>
      <w:r>
        <w:rPr>
          <w:sz w:val="21"/>
          <w:szCs w:val="21"/>
          <w:spacing w:val="-7"/>
        </w:rPr>
        <w:t>确定是否需要在目标市场国建立数据中心。</w:t>
      </w:r>
    </w:p>
    <w:p>
      <w:pPr>
        <w:pStyle w:val="BodyText"/>
        <w:ind w:right="49" w:firstLine="430"/>
        <w:spacing w:before="110" w:line="292" w:lineRule="auto"/>
        <w:rPr>
          <w:sz w:val="21"/>
          <w:szCs w:val="21"/>
        </w:rPr>
      </w:pPr>
      <w:r>
        <w:rPr>
          <w:sz w:val="21"/>
          <w:szCs w:val="21"/>
        </w:rPr>
        <w:t>2)分析可适用跨境传输的合规机制，包括：数据中心所</w:t>
      </w:r>
      <w:r>
        <w:rPr>
          <w:sz w:val="21"/>
          <w:szCs w:val="21"/>
          <w:spacing w:val="-1"/>
        </w:rPr>
        <w:t>在国是否在充分性认定国家</w:t>
      </w:r>
      <w:r>
        <w:rPr>
          <w:sz w:val="21"/>
          <w:szCs w:val="21"/>
        </w:rPr>
        <w:t xml:space="preserve"> </w:t>
      </w:r>
      <w:r>
        <w:rPr>
          <w:sz w:val="21"/>
          <w:szCs w:val="21"/>
          <w:spacing w:val="-1"/>
        </w:rPr>
        <w:t>名单中，是否可采用标准合同条款等便捷的跨境传输机制，是否允许采取用户</w:t>
      </w:r>
      <w:r>
        <w:rPr>
          <w:sz w:val="21"/>
          <w:szCs w:val="21"/>
          <w:spacing w:val="-2"/>
        </w:rPr>
        <w:t>同意、合</w:t>
      </w:r>
      <w:r>
        <w:rPr>
          <w:sz w:val="21"/>
          <w:szCs w:val="21"/>
        </w:rPr>
        <w:t xml:space="preserve"> </w:t>
      </w:r>
      <w:r>
        <w:rPr>
          <w:sz w:val="21"/>
          <w:szCs w:val="21"/>
          <w:spacing w:val="-2"/>
        </w:rPr>
        <w:t>同履行之必要等。结合当前业务场景以及本章第二节的内容，选择可用的跨境传输合规</w:t>
      </w:r>
      <w:r>
        <w:rPr>
          <w:sz w:val="21"/>
          <w:szCs w:val="21"/>
          <w:spacing w:val="14"/>
        </w:rPr>
        <w:t xml:space="preserve"> </w:t>
      </w:r>
      <w:r>
        <w:rPr>
          <w:sz w:val="21"/>
          <w:szCs w:val="21"/>
          <w:spacing w:val="-2"/>
        </w:rPr>
        <w:t>机制。</w:t>
      </w:r>
    </w:p>
    <w:p>
      <w:pPr>
        <w:pStyle w:val="BodyText"/>
        <w:ind w:right="51" w:firstLine="430"/>
        <w:spacing w:before="103" w:line="292" w:lineRule="auto"/>
        <w:rPr>
          <w:sz w:val="21"/>
          <w:szCs w:val="21"/>
        </w:rPr>
      </w:pPr>
      <w:r>
        <w:rPr>
          <w:sz w:val="21"/>
          <w:szCs w:val="21"/>
        </w:rPr>
        <w:t>3)了解目标市场国和数据中心所在国之间是否存在</w:t>
      </w:r>
      <w:r>
        <w:rPr>
          <w:sz w:val="21"/>
          <w:szCs w:val="21"/>
          <w:spacing w:val="-1"/>
        </w:rPr>
        <w:t>国际协定或公约等。在当前国际</w:t>
      </w:r>
      <w:r>
        <w:rPr>
          <w:sz w:val="21"/>
          <w:szCs w:val="21"/>
        </w:rPr>
        <w:t xml:space="preserve"> </w:t>
      </w:r>
      <w:r>
        <w:rPr>
          <w:sz w:val="21"/>
          <w:szCs w:val="21"/>
          <w:spacing w:val="-2"/>
        </w:rPr>
        <w:t>形势和地缘政治的推动下，逐渐形成跨境流动的圈层，比如欧洲经济共同体、东盟、亚</w:t>
      </w:r>
      <w:r>
        <w:rPr>
          <w:sz w:val="21"/>
          <w:szCs w:val="21"/>
          <w:spacing w:val="14"/>
        </w:rPr>
        <w:t xml:space="preserve"> </w:t>
      </w:r>
      <w:r>
        <w:rPr>
          <w:sz w:val="21"/>
          <w:szCs w:val="21"/>
          <w:spacing w:val="-2"/>
        </w:rPr>
        <w:t>太等，相互之间会就跨境传输和数据本地化制定相关协定，可以以圈层为基础，在一个</w:t>
      </w:r>
      <w:r>
        <w:rPr>
          <w:sz w:val="21"/>
          <w:szCs w:val="21"/>
          <w:spacing w:val="14"/>
        </w:rPr>
        <w:t xml:space="preserve"> </w:t>
      </w:r>
      <w:r>
        <w:rPr>
          <w:sz w:val="21"/>
          <w:szCs w:val="21"/>
          <w:spacing w:val="-10"/>
        </w:rPr>
        <w:t>圈层内部署一个数据中心。</w:t>
      </w:r>
    </w:p>
    <w:p>
      <w:pPr>
        <w:pStyle w:val="BodyText"/>
        <w:ind w:right="105" w:firstLine="430"/>
        <w:spacing w:before="112" w:line="300" w:lineRule="auto"/>
        <w:rPr>
          <w:sz w:val="21"/>
          <w:szCs w:val="21"/>
        </w:rPr>
      </w:pPr>
      <w:r>
        <w:rPr>
          <w:sz w:val="21"/>
          <w:szCs w:val="21"/>
          <w:spacing w:val="-2"/>
        </w:rPr>
        <w:t>基于上述排查，可以得出结论：需要建立几个数据中心、数据中心的部署国家、每</w:t>
      </w:r>
      <w:r>
        <w:rPr>
          <w:sz w:val="21"/>
          <w:szCs w:val="21"/>
        </w:rPr>
        <w:t xml:space="preserve"> </w:t>
      </w:r>
      <w:r>
        <w:rPr>
          <w:sz w:val="21"/>
          <w:szCs w:val="21"/>
          <w:spacing w:val="-2"/>
        </w:rPr>
        <w:t>个数据中心分别存储哪些目标市场国的个人信息，以及基于哪种跨境传输合规机制进行</w:t>
      </w:r>
      <w:r>
        <w:rPr>
          <w:sz w:val="21"/>
          <w:szCs w:val="21"/>
          <w:spacing w:val="15"/>
        </w:rPr>
        <w:t xml:space="preserve"> </w:t>
      </w:r>
      <w:r>
        <w:rPr>
          <w:sz w:val="21"/>
          <w:szCs w:val="21"/>
          <w:spacing w:val="-2"/>
        </w:rPr>
        <w:t>合法传输。然后提交给运维部门，进行商业考量上的分析，如数据中心国的存储服务市</w:t>
      </w:r>
      <w:r>
        <w:rPr>
          <w:sz w:val="21"/>
          <w:szCs w:val="21"/>
          <w:spacing w:val="17"/>
        </w:rPr>
        <w:t xml:space="preserve"> </w:t>
      </w:r>
      <w:r>
        <w:rPr>
          <w:sz w:val="21"/>
          <w:szCs w:val="21"/>
          <w:spacing w:val="-2"/>
        </w:rPr>
        <w:t>场、存储服务价格、存储服务的稳定性等。最终，输出跨境传输规则给业务部门，即哪</w:t>
      </w:r>
      <w:r>
        <w:rPr>
          <w:sz w:val="21"/>
          <w:szCs w:val="21"/>
          <w:spacing w:val="18"/>
        </w:rPr>
        <w:t xml:space="preserve"> </w:t>
      </w:r>
      <w:r>
        <w:rPr>
          <w:sz w:val="21"/>
          <w:szCs w:val="21"/>
          <w:spacing w:val="-4"/>
        </w:rPr>
        <w:t>个目标市场国家数据传输到哪个数据中心，以及所依赖的跨境传输机制处</w:t>
      </w:r>
      <w:r>
        <w:rPr>
          <w:sz w:val="21"/>
          <w:szCs w:val="21"/>
          <w:spacing w:val="-5"/>
        </w:rPr>
        <w:t>置方式(如同意</w:t>
      </w:r>
      <w:r>
        <w:rPr>
          <w:sz w:val="21"/>
          <w:szCs w:val="21"/>
        </w:rPr>
        <w:t xml:space="preserve"> </w:t>
      </w:r>
      <w:r>
        <w:rPr>
          <w:sz w:val="21"/>
          <w:szCs w:val="21"/>
          <w:spacing w:val="-6"/>
        </w:rPr>
        <w:t>的产品形态需求)。</w:t>
      </w:r>
    </w:p>
    <w:p>
      <w:pPr>
        <w:ind w:left="433"/>
        <w:spacing w:before="236" w:line="221" w:lineRule="auto"/>
        <w:outlineLvl w:val="1"/>
        <w:rPr>
          <w:rFonts w:ascii="SimHei" w:hAnsi="SimHei" w:eastAsia="SimHei" w:cs="SimHei"/>
          <w:sz w:val="21"/>
          <w:szCs w:val="21"/>
        </w:rPr>
      </w:pPr>
      <w:r>
        <w:rPr>
          <w:rFonts w:ascii="SimHei" w:hAnsi="SimHei" w:eastAsia="SimHei" w:cs="SimHei"/>
          <w:sz w:val="21"/>
          <w:szCs w:val="21"/>
          <w:b/>
          <w:bCs/>
          <w:spacing w:val="-8"/>
        </w:rPr>
        <w:t>3.步骤三：记录跨境传输并动态监测</w:t>
      </w:r>
    </w:p>
    <w:p>
      <w:pPr>
        <w:pStyle w:val="BodyText"/>
        <w:ind w:firstLine="430"/>
        <w:spacing w:before="124" w:line="292" w:lineRule="auto"/>
        <w:jc w:val="both"/>
        <w:rPr>
          <w:sz w:val="21"/>
          <w:szCs w:val="21"/>
        </w:rPr>
      </w:pPr>
      <w:r>
        <w:rPr>
          <w:sz w:val="21"/>
          <w:szCs w:val="21"/>
          <w:spacing w:val="-2"/>
        </w:rPr>
        <w:t>基于内部控制需求以及部分国家法律要求，应当记录跨境传输情形，包括个人信息</w:t>
      </w:r>
      <w:r>
        <w:rPr>
          <w:sz w:val="21"/>
          <w:szCs w:val="21"/>
          <w:spacing w:val="3"/>
        </w:rPr>
        <w:t xml:space="preserve">  </w:t>
      </w:r>
      <w:r>
        <w:rPr>
          <w:sz w:val="21"/>
          <w:szCs w:val="21"/>
          <w:spacing w:val="-4"/>
        </w:rPr>
        <w:t>传输国、个人信息接收国、数据接收方、传输的个人信息类型以及目的、数据</w:t>
      </w:r>
      <w:r>
        <w:rPr>
          <w:sz w:val="21"/>
          <w:szCs w:val="21"/>
          <w:spacing w:val="-5"/>
        </w:rPr>
        <w:t>接收方(如</w:t>
      </w:r>
      <w:r>
        <w:rPr>
          <w:sz w:val="21"/>
          <w:szCs w:val="21"/>
        </w:rPr>
        <w:t xml:space="preserve">  </w:t>
      </w:r>
      <w:r>
        <w:rPr>
          <w:sz w:val="21"/>
          <w:szCs w:val="21"/>
          <w:spacing w:val="-1"/>
        </w:rPr>
        <w:t>有)等，保存个人信息安全影响评估的过程，以</w:t>
      </w:r>
      <w:r>
        <w:rPr>
          <w:sz w:val="21"/>
          <w:szCs w:val="21"/>
          <w:spacing w:val="-2"/>
        </w:rPr>
        <w:t>及评估结论，即所依赖的跨境传输机制，</w:t>
      </w:r>
      <w:r>
        <w:rPr>
          <w:sz w:val="21"/>
          <w:szCs w:val="21"/>
        </w:rPr>
        <w:t xml:space="preserve"> </w:t>
      </w:r>
      <w:r>
        <w:rPr>
          <w:sz w:val="21"/>
          <w:szCs w:val="21"/>
          <w:spacing w:val="-7"/>
        </w:rPr>
        <w:t>包括签署后的标准合同条款、数据主体同意的记录等。</w:t>
      </w:r>
    </w:p>
    <w:p>
      <w:pPr>
        <w:spacing w:line="292" w:lineRule="auto"/>
        <w:sectPr>
          <w:headerReference w:type="default" r:id="rId1"/>
          <w:pgSz w:w="9450" w:h="13340"/>
          <w:pgMar w:top="400" w:right="770" w:bottom="400" w:left="649" w:header="0" w:footer="0" w:gutter="0"/>
        </w:sectPr>
        <w:rPr>
          <w:sz w:val="21"/>
          <w:szCs w:val="21"/>
        </w:rPr>
      </w:pPr>
    </w:p>
    <w:p>
      <w:pPr>
        <w:pStyle w:val="BodyText"/>
        <w:ind w:left="3175"/>
        <w:spacing w:before="70" w:line="219" w:lineRule="auto"/>
        <w:rPr>
          <w:sz w:val="14"/>
          <w:szCs w:val="14"/>
        </w:rPr>
      </w:pPr>
      <w:r>
        <w:rPr>
          <w:rFonts w:ascii="YouYuan" w:hAnsi="YouYuan" w:eastAsia="YouYuan" w:cs="YouYuan"/>
          <w:sz w:val="21"/>
          <w:szCs w:val="21"/>
          <w:spacing w:val="-20"/>
        </w:rPr>
        <w:t>第十四章</w:t>
      </w:r>
      <w:r>
        <w:rPr>
          <w:rFonts w:ascii="YouYuan" w:hAnsi="YouYuan" w:eastAsia="YouYuan" w:cs="YouYuan"/>
          <w:sz w:val="21"/>
          <w:szCs w:val="21"/>
          <w:spacing w:val="-20"/>
        </w:rPr>
        <w:t xml:space="preserve"> </w:t>
      </w:r>
      <w:r>
        <w:rPr>
          <w:rFonts w:ascii="YouYuan" w:hAnsi="YouYuan" w:eastAsia="YouYuan" w:cs="YouYuan"/>
          <w:sz w:val="21"/>
          <w:szCs w:val="21"/>
          <w:spacing w:val="-20"/>
        </w:rPr>
        <w:t>出海业务中如何跨境传输数据才不碰雷</w:t>
      </w:r>
      <w:r>
        <w:rPr>
          <w:rFonts w:ascii="YouYuan" w:hAnsi="YouYuan" w:eastAsia="YouYuan" w:cs="YouYuan"/>
          <w:sz w:val="21"/>
          <w:szCs w:val="21"/>
          <w:spacing w:val="-20"/>
        </w:rPr>
        <w:t xml:space="preserve">      </w:t>
      </w:r>
      <w:r>
        <w:rPr>
          <w:sz w:val="14"/>
          <w:szCs w:val="14"/>
          <w:spacing w:val="-20"/>
          <w:position w:val="-2"/>
        </w:rPr>
        <w:t>247</w:t>
      </w:r>
    </w:p>
    <w:p>
      <w:pPr>
        <w:spacing w:line="337" w:lineRule="auto"/>
        <w:rPr>
          <w:rFonts w:ascii="Arial"/>
          <w:sz w:val="21"/>
        </w:rPr>
      </w:pPr>
      <w:r/>
    </w:p>
    <w:p>
      <w:pPr>
        <w:spacing w:line="338" w:lineRule="auto"/>
        <w:rPr>
          <w:rFonts w:ascii="Arial"/>
          <w:sz w:val="21"/>
        </w:rPr>
      </w:pPr>
      <w:r/>
    </w:p>
    <w:p>
      <w:pPr>
        <w:pStyle w:val="BodyText"/>
        <w:ind w:left="104" w:right="60" w:firstLine="429"/>
        <w:spacing w:before="68" w:line="292" w:lineRule="auto"/>
        <w:jc w:val="both"/>
        <w:rPr>
          <w:sz w:val="21"/>
          <w:szCs w:val="21"/>
        </w:rPr>
      </w:pPr>
      <w:r>
        <w:rPr>
          <w:sz w:val="21"/>
          <w:szCs w:val="21"/>
          <w:spacing w:val="-2"/>
        </w:rPr>
        <w:t>同时需要动态监测跨境传输合规机制的变化，如本章第二节所述，跨境传输合规机</w:t>
      </w:r>
      <w:r>
        <w:rPr>
          <w:sz w:val="21"/>
          <w:szCs w:val="21"/>
          <w:spacing w:val="9"/>
        </w:rPr>
        <w:t xml:space="preserve"> </w:t>
      </w:r>
      <w:r>
        <w:rPr>
          <w:sz w:val="21"/>
          <w:szCs w:val="21"/>
          <w:spacing w:val="-1"/>
        </w:rPr>
        <w:t>制可能存在需要进一步监测变化的情形。如采用充分性认定的机制</w:t>
      </w:r>
      <w:r>
        <w:rPr>
          <w:sz w:val="21"/>
          <w:szCs w:val="21"/>
          <w:spacing w:val="-2"/>
        </w:rPr>
        <w:t>，则需要注意个人信</w:t>
      </w:r>
      <w:r>
        <w:rPr>
          <w:sz w:val="21"/>
          <w:szCs w:val="21"/>
        </w:rPr>
        <w:t xml:space="preserve"> </w:t>
      </w:r>
      <w:r>
        <w:rPr>
          <w:sz w:val="21"/>
          <w:szCs w:val="21"/>
          <w:spacing w:val="-1"/>
        </w:rPr>
        <w:t>息传输国对充分性认定的定期审查以及可能影响效力的</w:t>
      </w:r>
      <w:r>
        <w:rPr>
          <w:sz w:val="21"/>
          <w:szCs w:val="21"/>
          <w:spacing w:val="-2"/>
        </w:rPr>
        <w:t>投诉、诉讼进展。如采用标准合</w:t>
      </w:r>
      <w:r>
        <w:rPr>
          <w:sz w:val="21"/>
          <w:szCs w:val="21"/>
        </w:rPr>
        <w:t xml:space="preserve"> </w:t>
      </w:r>
      <w:r>
        <w:rPr>
          <w:sz w:val="21"/>
          <w:szCs w:val="21"/>
          <w:spacing w:val="-7"/>
        </w:rPr>
        <w:t>同条款的机制，则需关注是否有更新标准合同条款的模板以及是否要求采取补充措施等。</w:t>
      </w:r>
    </w:p>
    <w:p>
      <w:pPr>
        <w:spacing w:line="479" w:lineRule="auto"/>
        <w:rPr>
          <w:rFonts w:ascii="Arial"/>
          <w:sz w:val="21"/>
        </w:rPr>
      </w:pPr>
      <w:r/>
    </w:p>
    <w:p>
      <w:pPr>
        <w:pStyle w:val="BodyText"/>
        <w:ind w:left="3499"/>
        <w:spacing w:before="101" w:line="221" w:lineRule="auto"/>
        <w:rPr>
          <w:sz w:val="31"/>
          <w:szCs w:val="31"/>
        </w:rPr>
      </w:pPr>
      <w:r>
        <w:rPr>
          <w:sz w:val="31"/>
          <w:szCs w:val="31"/>
          <w:b/>
          <w:bCs/>
          <w:spacing w:val="-14"/>
        </w:rPr>
        <w:t>小</w:t>
      </w:r>
      <w:r>
        <w:rPr>
          <w:sz w:val="31"/>
          <w:szCs w:val="31"/>
          <w:spacing w:val="31"/>
        </w:rPr>
        <w:t xml:space="preserve">   </w:t>
      </w:r>
      <w:r>
        <w:rPr>
          <w:sz w:val="31"/>
          <w:szCs w:val="31"/>
          <w:b/>
          <w:bCs/>
          <w:spacing w:val="-14"/>
        </w:rPr>
        <w:t>结</w:t>
      </w:r>
    </w:p>
    <w:p>
      <w:pPr>
        <w:ind w:right="66" w:firstLine="534"/>
        <w:spacing w:before="241" w:line="292" w:lineRule="auto"/>
        <w:jc w:val="both"/>
        <w:rPr>
          <w:rFonts w:ascii="KaiTi" w:hAnsi="KaiTi" w:eastAsia="KaiTi" w:cs="KaiTi"/>
          <w:sz w:val="21"/>
          <w:szCs w:val="21"/>
        </w:rPr>
      </w:pPr>
      <w:r>
        <w:rPr>
          <w:rFonts w:ascii="KaiTi" w:hAnsi="KaiTi" w:eastAsia="KaiTi" w:cs="KaiTi"/>
          <w:sz w:val="21"/>
          <w:szCs w:val="21"/>
          <w:spacing w:val="4"/>
        </w:rPr>
        <w:t>白晓萌萌通过本章清晰理解了出海业务跨境传输的两道雷——“数据本地化”和</w:t>
      </w:r>
      <w:r>
        <w:rPr>
          <w:rFonts w:ascii="KaiTi" w:hAnsi="KaiTi" w:eastAsia="KaiTi" w:cs="KaiTi"/>
          <w:sz w:val="21"/>
          <w:szCs w:val="21"/>
          <w:spacing w:val="6"/>
        </w:rPr>
        <w:t xml:space="preserve"> </w:t>
      </w:r>
      <w:r>
        <w:rPr>
          <w:rFonts w:ascii="KaiTi" w:hAnsi="KaiTi" w:eastAsia="KaiTi" w:cs="KaiTi"/>
          <w:sz w:val="21"/>
          <w:szCs w:val="21"/>
          <w:spacing w:val="-4"/>
        </w:rPr>
        <w:t>“跨境传输合规”。通过本书提供的路线图可以针对目标市场国家进行分析，准确识</w:t>
      </w:r>
      <w:r>
        <w:rPr>
          <w:rFonts w:ascii="KaiTi" w:hAnsi="KaiTi" w:eastAsia="KaiTi" w:cs="KaiTi"/>
          <w:sz w:val="21"/>
          <w:szCs w:val="21"/>
          <w:spacing w:val="-5"/>
        </w:rPr>
        <w:t>别法</w:t>
      </w:r>
      <w:r>
        <w:rPr>
          <w:rFonts w:ascii="KaiTi" w:hAnsi="KaiTi" w:eastAsia="KaiTi" w:cs="KaiTi"/>
          <w:sz w:val="21"/>
          <w:szCs w:val="21"/>
        </w:rPr>
        <w:t xml:space="preserve"> </w:t>
      </w:r>
      <w:r>
        <w:rPr>
          <w:rFonts w:ascii="KaiTi" w:hAnsi="KaiTi" w:eastAsia="KaiTi" w:cs="KaiTi"/>
          <w:sz w:val="21"/>
          <w:szCs w:val="21"/>
          <w:spacing w:val="1"/>
        </w:rPr>
        <w:t>律要求，进而结合出海业务的相关信息输入，基于合规要求，将相应的合规处置方案输</w:t>
      </w:r>
      <w:r>
        <w:rPr>
          <w:rFonts w:ascii="KaiTi" w:hAnsi="KaiTi" w:eastAsia="KaiTi" w:cs="KaiTi"/>
          <w:sz w:val="21"/>
          <w:szCs w:val="21"/>
          <w:spacing w:val="7"/>
        </w:rPr>
        <w:t xml:space="preserve"> </w:t>
      </w:r>
      <w:r>
        <w:rPr>
          <w:rFonts w:ascii="KaiTi" w:hAnsi="KaiTi" w:eastAsia="KaiTi" w:cs="KaiTi"/>
          <w:sz w:val="21"/>
          <w:szCs w:val="21"/>
          <w:spacing w:val="-4"/>
        </w:rPr>
        <w:t>出给运维部门，选择数据中心以及设定跨境传输规则。</w:t>
      </w:r>
    </w:p>
    <w:p>
      <w:pPr>
        <w:ind w:left="104" w:firstLine="429"/>
        <w:spacing w:before="100" w:line="293" w:lineRule="auto"/>
        <w:jc w:val="both"/>
        <w:rPr>
          <w:rFonts w:ascii="KaiTi" w:hAnsi="KaiTi" w:eastAsia="KaiTi" w:cs="KaiTi"/>
          <w:sz w:val="21"/>
          <w:szCs w:val="21"/>
        </w:rPr>
      </w:pPr>
      <w:r>
        <w:rPr>
          <w:rFonts w:ascii="KaiTi" w:hAnsi="KaiTi" w:eastAsia="KaiTi" w:cs="KaiTi"/>
          <w:sz w:val="21"/>
          <w:szCs w:val="21"/>
          <w:spacing w:val="-6"/>
        </w:rPr>
        <w:t>白晓萌萌在完整学习了出海业务数据合规、隐私政策撰写以及跨境传输避雷指南后，</w:t>
      </w:r>
      <w:r>
        <w:rPr>
          <w:rFonts w:ascii="KaiTi" w:hAnsi="KaiTi" w:eastAsia="KaiTi" w:cs="KaiTi"/>
          <w:sz w:val="21"/>
          <w:szCs w:val="21"/>
          <w:spacing w:val="16"/>
        </w:rPr>
        <w:t xml:space="preserve"> </w:t>
      </w:r>
      <w:r>
        <w:rPr>
          <w:rFonts w:ascii="KaiTi" w:hAnsi="KaiTi" w:eastAsia="KaiTi" w:cs="KaiTi"/>
          <w:sz w:val="21"/>
          <w:szCs w:val="21"/>
          <w:spacing w:val="-2"/>
        </w:rPr>
        <w:t>已经成为出海业务数据合规专家。接下来，白晓萌萌将面临更大的挑战：具备出海和国</w:t>
      </w:r>
      <w:r>
        <w:rPr>
          <w:rFonts w:ascii="KaiTi" w:hAnsi="KaiTi" w:eastAsia="KaiTi" w:cs="KaiTi"/>
          <w:sz w:val="21"/>
          <w:szCs w:val="21"/>
          <w:spacing w:val="-2"/>
        </w:rPr>
        <w:t xml:space="preserve"> </w:t>
      </w:r>
      <w:r>
        <w:rPr>
          <w:rFonts w:ascii="KaiTi" w:hAnsi="KaiTi" w:eastAsia="KaiTi" w:cs="KaiTi"/>
          <w:sz w:val="21"/>
          <w:szCs w:val="21"/>
          <w:spacing w:val="-1"/>
        </w:rPr>
        <w:t>内双业务的公司将通过投资并购等方式壮大其业务版图，形成其生态体系，那么如何做</w:t>
      </w:r>
      <w:r>
        <w:rPr>
          <w:rFonts w:ascii="KaiTi" w:hAnsi="KaiTi" w:eastAsia="KaiTi" w:cs="KaiTi"/>
          <w:sz w:val="21"/>
          <w:szCs w:val="21"/>
        </w:rPr>
        <w:t xml:space="preserve"> </w:t>
      </w:r>
      <w:r>
        <w:rPr>
          <w:rFonts w:ascii="KaiTi" w:hAnsi="KaiTi" w:eastAsia="KaiTi" w:cs="KaiTi"/>
          <w:sz w:val="21"/>
          <w:szCs w:val="21"/>
          <w:spacing w:val="-2"/>
        </w:rPr>
        <w:t>好投资并购中的数据合规工作呢?请阅读下</w:t>
      </w:r>
      <w:r>
        <w:rPr>
          <w:rFonts w:ascii="KaiTi" w:hAnsi="KaiTi" w:eastAsia="KaiTi" w:cs="KaiTi"/>
          <w:sz w:val="21"/>
          <w:szCs w:val="21"/>
          <w:spacing w:val="-3"/>
        </w:rPr>
        <w:t>一章。</w:t>
      </w:r>
    </w:p>
    <w:p>
      <w:pPr>
        <w:spacing w:line="293" w:lineRule="auto"/>
        <w:sectPr>
          <w:pgSz w:w="9450" w:h="13320"/>
          <w:pgMar w:top="400" w:right="684" w:bottom="400" w:left="664" w:header="0" w:footer="0" w:gutter="0"/>
        </w:sectPr>
        <w:rPr>
          <w:rFonts w:ascii="KaiTi" w:hAnsi="KaiTi" w:eastAsia="KaiTi" w:cs="KaiTi"/>
          <w:sz w:val="21"/>
          <w:szCs w:val="21"/>
        </w:rPr>
      </w:pPr>
    </w:p>
    <w:p>
      <w:pPr>
        <w:spacing w:line="261" w:lineRule="auto"/>
        <w:rPr>
          <w:rFonts w:ascii="Arial"/>
          <w:sz w:val="21"/>
        </w:rPr>
      </w:pPr>
      <w:r>
        <w:pict>
          <v:shape id="_x0000_s686" style="position:absolute;margin-left:91.0435pt;margin-top:74.1511pt;mso-position-vertical-relative:page;mso-position-horizontal-relative:page;width:15.5pt;height:29.35pt;z-index:253943808;" o:allowincell="f" filled="false" stroked="false" type="#_x0000_t202">
            <v:fill on="false"/>
            <v:stroke on="false"/>
            <v:path/>
            <v:imagedata o:title=""/>
            <o:lock v:ext="edit" aspectratio="false"/>
            <v:textbox inset="0mm,0mm,0mm,0mm" style="layout-flow:vertical-ideographic;">
              <w:txbxContent>
                <w:p>
                  <w:pPr>
                    <w:pStyle w:val="BodyText"/>
                    <w:ind w:left="170" w:right="20" w:hanging="150"/>
                    <w:spacing w:before="20" w:line="219" w:lineRule="auto"/>
                    <w:rPr>
                      <w:sz w:val="11"/>
                      <w:szCs w:val="11"/>
                    </w:rPr>
                  </w:pPr>
                  <w:r>
                    <w:rPr>
                      <w:sz w:val="11"/>
                      <w:szCs w:val="11"/>
                    </w:rPr>
                    <w:t>■</w:t>
                  </w:r>
                  <w:r>
                    <w:rPr>
                      <w:sz w:val="11"/>
                      <w:szCs w:val="11"/>
                      <w:spacing w:val="-20"/>
                    </w:rPr>
                    <w:t xml:space="preserve"> </w:t>
                  </w:r>
                  <w:r>
                    <w:rPr>
                      <w:sz w:val="11"/>
                      <w:szCs w:val="11"/>
                    </w:rPr>
                    <w:t>■</w:t>
                  </w:r>
                  <w:r>
                    <w:rPr>
                      <w:sz w:val="11"/>
                      <w:szCs w:val="11"/>
                      <w:spacing w:val="-20"/>
                    </w:rPr>
                    <w:t xml:space="preserve"> </w:t>
                  </w:r>
                  <w:r>
                    <w:rPr>
                      <w:sz w:val="11"/>
                      <w:szCs w:val="11"/>
                    </w:rPr>
                    <w:t>■    </w:t>
                  </w:r>
                  <w:r>
                    <w:rPr>
                      <w:sz w:val="11"/>
                      <w:szCs w:val="11"/>
                      <w:spacing w:val="20"/>
                    </w:rPr>
                    <w:t>■</w:t>
                  </w:r>
                  <w:r>
                    <w:rPr>
                      <w:sz w:val="11"/>
                      <w:szCs w:val="11"/>
                      <w:spacing w:val="8"/>
                    </w:rPr>
                    <w:t xml:space="preserve">   </w:t>
                  </w:r>
                  <w:r>
                    <w:rPr>
                      <w:sz w:val="11"/>
                      <w:szCs w:val="11"/>
                      <w:spacing w:val="20"/>
                    </w:rPr>
                    <w:t>#</w:t>
                  </w:r>
                </w:p>
              </w:txbxContent>
            </v:textbox>
          </v:shape>
        </w:pict>
      </w:r>
      <w:r>
        <w:drawing>
          <wp:anchor distT="0" distB="0" distL="0" distR="0" simplePos="0" relativeHeight="253947904" behindDoc="0" locked="0" layoutInCell="0" allowOverlap="1">
            <wp:simplePos x="0" y="0"/>
            <wp:positionH relativeFrom="page">
              <wp:posOffset>1714474</wp:posOffset>
            </wp:positionH>
            <wp:positionV relativeFrom="page">
              <wp:posOffset>1054118</wp:posOffset>
            </wp:positionV>
            <wp:extent cx="82570" cy="120625"/>
            <wp:effectExtent l="0" t="0" r="0" b="0"/>
            <wp:wrapNone/>
            <wp:docPr id="500" name="IM 500"/>
            <wp:cNvGraphicFramePr/>
            <a:graphic>
              <a:graphicData uri="http://schemas.openxmlformats.org/drawingml/2006/picture">
                <pic:pic>
                  <pic:nvPicPr>
                    <pic:cNvPr id="500" name="IM 500"/>
                    <pic:cNvPicPr/>
                  </pic:nvPicPr>
                  <pic:blipFill>
                    <a:blip r:embed="rId278"/>
                    <a:stretch>
                      <a:fillRect/>
                    </a:stretch>
                  </pic:blipFill>
                  <pic:spPr>
                    <a:xfrm rot="0">
                      <a:off x="0" y="0"/>
                      <a:ext cx="82570" cy="120625"/>
                    </a:xfrm>
                    <a:prstGeom prst="rect">
                      <a:avLst/>
                    </a:prstGeom>
                  </pic:spPr>
                </pic:pic>
              </a:graphicData>
            </a:graphic>
          </wp:anchor>
        </w:drawing>
      </w:r>
      <w:r>
        <w:drawing>
          <wp:anchor distT="0" distB="0" distL="0" distR="0" simplePos="0" relativeHeight="253946880" behindDoc="0" locked="0" layoutInCell="0" allowOverlap="1">
            <wp:simplePos x="0" y="0"/>
            <wp:positionH relativeFrom="page">
              <wp:posOffset>1365230</wp:posOffset>
            </wp:positionH>
            <wp:positionV relativeFrom="page">
              <wp:posOffset>1238276</wp:posOffset>
            </wp:positionV>
            <wp:extent cx="69848" cy="152391"/>
            <wp:effectExtent l="0" t="0" r="0" b="0"/>
            <wp:wrapNone/>
            <wp:docPr id="502" name="IM 502"/>
            <wp:cNvGraphicFramePr/>
            <a:graphic>
              <a:graphicData uri="http://schemas.openxmlformats.org/drawingml/2006/picture">
                <pic:pic>
                  <pic:nvPicPr>
                    <pic:cNvPr id="502" name="IM 502"/>
                    <pic:cNvPicPr/>
                  </pic:nvPicPr>
                  <pic:blipFill>
                    <a:blip r:embed="rId279"/>
                    <a:stretch>
                      <a:fillRect/>
                    </a:stretch>
                  </pic:blipFill>
                  <pic:spPr>
                    <a:xfrm rot="0">
                      <a:off x="0" y="0"/>
                      <a:ext cx="69848" cy="152391"/>
                    </a:xfrm>
                    <a:prstGeom prst="rect">
                      <a:avLst/>
                    </a:prstGeom>
                  </pic:spPr>
                </pic:pic>
              </a:graphicData>
            </a:graphic>
          </wp:anchor>
        </w:drawing>
      </w:r>
      <w:r>
        <w:drawing>
          <wp:anchor distT="0" distB="0" distL="0" distR="0" simplePos="0" relativeHeight="253942784" behindDoc="0" locked="0" layoutInCell="0" allowOverlap="1">
            <wp:simplePos x="0" y="0"/>
            <wp:positionH relativeFrom="page">
              <wp:posOffset>292116</wp:posOffset>
            </wp:positionH>
            <wp:positionV relativeFrom="page">
              <wp:posOffset>1790663</wp:posOffset>
            </wp:positionV>
            <wp:extent cx="800079" cy="165097"/>
            <wp:effectExtent l="0" t="0" r="0" b="0"/>
            <wp:wrapNone/>
            <wp:docPr id="504" name="IM 504"/>
            <wp:cNvGraphicFramePr/>
            <a:graphic>
              <a:graphicData uri="http://schemas.openxmlformats.org/drawingml/2006/picture">
                <pic:pic>
                  <pic:nvPicPr>
                    <pic:cNvPr id="504" name="IM 504"/>
                    <pic:cNvPicPr/>
                  </pic:nvPicPr>
                  <pic:blipFill>
                    <a:blip r:embed="rId280"/>
                    <a:stretch>
                      <a:fillRect/>
                    </a:stretch>
                  </pic:blipFill>
                  <pic:spPr>
                    <a:xfrm rot="0">
                      <a:off x="0" y="0"/>
                      <a:ext cx="800079" cy="165097"/>
                    </a:xfrm>
                    <a:prstGeom prst="rect">
                      <a:avLst/>
                    </a:prstGeom>
                  </pic:spPr>
                </pic:pic>
              </a:graphicData>
            </a:graphic>
          </wp:anchor>
        </w:drawing>
      </w:r>
      <w:r/>
    </w:p>
    <w:p>
      <w:pPr>
        <w:spacing w:line="262" w:lineRule="auto"/>
        <w:rPr>
          <w:rFonts w:ascii="Arial"/>
          <w:sz w:val="21"/>
        </w:rPr>
      </w:pPr>
      <w:r/>
    </w:p>
    <w:p>
      <w:pPr>
        <w:spacing w:line="262" w:lineRule="auto"/>
        <w:rPr>
          <w:rFonts w:ascii="Arial"/>
          <w:sz w:val="21"/>
        </w:rPr>
      </w:pPr>
      <w:r/>
    </w:p>
    <w:p>
      <w:pPr>
        <w:spacing w:line="262" w:lineRule="auto"/>
        <w:rPr>
          <w:rFonts w:ascii="Arial"/>
          <w:sz w:val="21"/>
        </w:rPr>
      </w:pPr>
      <w:r/>
    </w:p>
    <w:p>
      <w:pPr>
        <w:pStyle w:val="BodyText"/>
        <w:ind w:left="2649"/>
        <w:spacing w:before="42" w:line="216" w:lineRule="auto"/>
        <w:rPr>
          <w:sz w:val="13"/>
          <w:szCs w:val="13"/>
        </w:rPr>
      </w:pPr>
      <w:r>
        <w:pict>
          <v:shape id="_x0000_s688" style="position:absolute;margin-left:96.9965pt;margin-top:3.67083pt;mso-position-vertical-relative:text;mso-position-horizontal-relative:text;width:8.25pt;height:15.65pt;z-index:253945856;" filled="false" stroked="false" type="#_x0000_t202">
            <v:fill on="false"/>
            <v:stroke on="false"/>
            <v:path/>
            <v:imagedata o:title=""/>
            <o:lock v:ext="edit" aspectratio="false"/>
            <v:textbox inset="0mm,0mm,0mm,0mm">
              <w:txbxContent>
                <w:p>
                  <w:pPr>
                    <w:pStyle w:val="BodyText"/>
                    <w:ind w:left="30" w:right="20" w:hanging="10"/>
                    <w:spacing w:before="20" w:line="209" w:lineRule="auto"/>
                    <w:rPr>
                      <w:rFonts w:ascii="Arial" w:hAnsi="Arial" w:eastAsia="Arial" w:cs="Arial"/>
                      <w:sz w:val="12"/>
                      <w:szCs w:val="12"/>
                    </w:rPr>
                  </w:pPr>
                  <w:r>
                    <w:rPr>
                      <w:sz w:val="12"/>
                      <w:szCs w:val="12"/>
                      <w:spacing w:val="-17"/>
                    </w:rPr>
                    <w:t>■</w:t>
                  </w:r>
                  <w:r>
                    <w:rPr>
                      <w:sz w:val="12"/>
                      <w:szCs w:val="12"/>
                    </w:rPr>
                    <w:t xml:space="preserve"> </w:t>
                  </w:r>
                  <w:r>
                    <w:rPr>
                      <w:sz w:val="12"/>
                      <w:szCs w:val="12"/>
                      <w:spacing w:val="-12"/>
                      <w:w w:val="94"/>
                    </w:rPr>
                    <w:t>面</w:t>
                  </w:r>
                  <w:r>
                    <w:rPr>
                      <w:rFonts w:ascii="Arial" w:hAnsi="Arial" w:eastAsia="Arial" w:cs="Arial"/>
                      <w:sz w:val="12"/>
                      <w:szCs w:val="12"/>
                      <w:spacing w:val="-12"/>
                      <w:w w:val="94"/>
                    </w:rPr>
                    <w:t>l</w:t>
                  </w:r>
                </w:p>
              </w:txbxContent>
            </v:textbox>
          </v:shape>
        </w:pict>
      </w:r>
      <w:r>
        <w:pict>
          <v:shape id="_x0000_s690" style="position:absolute;margin-left:110.501pt;margin-top:3.74157pt;mso-position-vertical-relative:text;mso-position-horizontal-relative:text;width:14.1pt;height:10.45pt;z-index:253944832;" filled="false" stroked="false" type="#_x0000_t202">
            <v:fill on="false"/>
            <v:stroke on="false"/>
            <v:path/>
            <v:imagedata o:title=""/>
            <o:lock v:ext="edit" aspectratio="false"/>
            <v:textbox inset="0mm,0mm,0mm,0mm">
              <w:txbxContent>
                <w:p>
                  <w:pPr>
                    <w:pStyle w:val="BodyText"/>
                    <w:ind w:left="20"/>
                    <w:spacing w:before="19" w:line="239" w:lineRule="auto"/>
                    <w:rPr>
                      <w:sz w:val="13"/>
                      <w:szCs w:val="13"/>
                    </w:rPr>
                  </w:pPr>
                  <w:r>
                    <w:rPr>
                      <w:sz w:val="13"/>
                      <w:szCs w:val="13"/>
                      <w:spacing w:val="-5"/>
                    </w:rPr>
                    <w:t>■■</w:t>
                  </w:r>
                </w:p>
              </w:txbxContent>
            </v:textbox>
          </v:shape>
        </w:pict>
      </w:r>
      <w:r>
        <w:pict>
          <v:shape id="_x0000_s692" style="position:absolute;margin-left:89.4979pt;margin-top:10.0966pt;mso-position-vertical-relative:text;mso-position-horizontal-relative:text;width:6.75pt;height:9.15pt;z-index:253948928;" filled="false" stroked="false" type="#_x0000_t202">
            <v:fill on="false"/>
            <v:stroke on="false"/>
            <v:path/>
            <v:imagedata o:title=""/>
            <o:lock v:ext="edit" aspectratio="false"/>
            <v:textbox inset="0mm,0mm,0mm,0mm">
              <w:txbxContent>
                <w:p>
                  <w:pPr>
                    <w:pStyle w:val="BodyText"/>
                    <w:ind w:left="20"/>
                    <w:spacing w:before="19" w:line="239" w:lineRule="auto"/>
                    <w:rPr>
                      <w:sz w:val="11"/>
                      <w:szCs w:val="11"/>
                    </w:rPr>
                  </w:pPr>
                  <w:r>
                    <w:rPr>
                      <w:sz w:val="11"/>
                      <w:szCs w:val="11"/>
                    </w:rPr>
                    <w:t>■</w:t>
                  </w:r>
                </w:p>
              </w:txbxContent>
            </v:textbox>
          </v:shape>
        </w:pict>
      </w:r>
      <w:r>
        <w:rPr>
          <w:sz w:val="13"/>
          <w:szCs w:val="13"/>
          <w:spacing w:val="-1"/>
        </w:rPr>
        <w:t>基图良国</w:t>
      </w:r>
    </w:p>
    <w:p>
      <w:pPr>
        <w:pStyle w:val="BodyText"/>
        <w:ind w:left="2909"/>
        <w:spacing w:line="238" w:lineRule="auto"/>
        <w:rPr>
          <w:sz w:val="13"/>
          <w:szCs w:val="13"/>
        </w:rPr>
      </w:pPr>
      <w:r>
        <w:rPr>
          <w:sz w:val="13"/>
          <w:szCs w:val="13"/>
        </w:rPr>
        <w:t>■</w:t>
      </w:r>
    </w:p>
    <w:p>
      <w:pPr>
        <w:ind w:left="2519"/>
        <w:spacing w:before="123" w:line="250" w:lineRule="exact"/>
        <w:rPr/>
      </w:pPr>
      <w:r>
        <w:rPr>
          <w:position w:val="-5"/>
        </w:rPr>
        <w:drawing>
          <wp:inline distT="0" distB="0" distL="0" distR="0">
            <wp:extent cx="69848" cy="158744"/>
            <wp:effectExtent l="0" t="0" r="0" b="0"/>
            <wp:docPr id="506" name="IM 506"/>
            <wp:cNvGraphicFramePr/>
            <a:graphic>
              <a:graphicData uri="http://schemas.openxmlformats.org/drawingml/2006/picture">
                <pic:pic>
                  <pic:nvPicPr>
                    <pic:cNvPr id="506" name="IM 506"/>
                    <pic:cNvPicPr/>
                  </pic:nvPicPr>
                  <pic:blipFill>
                    <a:blip r:embed="rId281"/>
                    <a:stretch>
                      <a:fillRect/>
                    </a:stretch>
                  </pic:blipFill>
                  <pic:spPr>
                    <a:xfrm rot="0">
                      <a:off x="0" y="0"/>
                      <a:ext cx="69848" cy="158744"/>
                    </a:xfrm>
                    <a:prstGeom prst="rect">
                      <a:avLst/>
                    </a:prstGeom>
                  </pic:spPr>
                </pic:pic>
              </a:graphicData>
            </a:graphic>
          </wp:inline>
        </w:drawing>
      </w:r>
    </w:p>
    <w:p>
      <w:pPr>
        <w:spacing w:line="312" w:lineRule="auto"/>
        <w:rPr>
          <w:rFonts w:ascii="Arial"/>
          <w:sz w:val="21"/>
        </w:rPr>
      </w:pPr>
      <w:r/>
    </w:p>
    <w:p>
      <w:pPr>
        <w:spacing w:line="313" w:lineRule="auto"/>
        <w:rPr>
          <w:rFonts w:ascii="Arial"/>
          <w:sz w:val="21"/>
        </w:rPr>
      </w:pPr>
      <w:r/>
    </w:p>
    <w:p>
      <w:pPr>
        <w:ind w:left="1519"/>
        <w:spacing w:before="68" w:line="222" w:lineRule="auto"/>
        <w:rPr>
          <w:rFonts w:ascii="SimHei" w:hAnsi="SimHei" w:eastAsia="SimHei" w:cs="SimHei"/>
          <w:sz w:val="21"/>
          <w:szCs w:val="21"/>
        </w:rPr>
      </w:pPr>
      <w:r>
        <w:rPr>
          <w:rFonts w:ascii="SimHei" w:hAnsi="SimHei" w:eastAsia="SimHei" w:cs="SimHei"/>
          <w:sz w:val="21"/>
          <w:szCs w:val="21"/>
          <w:spacing w:val="27"/>
        </w:rPr>
        <w:t>第十五章</w:t>
      </w:r>
    </w:p>
    <w:p>
      <w:pPr>
        <w:ind w:left="1525"/>
        <w:spacing w:before="310" w:line="222" w:lineRule="auto"/>
        <w:rPr>
          <w:rFonts w:ascii="SimHei" w:hAnsi="SimHei" w:eastAsia="SimHei" w:cs="SimHei"/>
          <w:sz w:val="37"/>
          <w:szCs w:val="37"/>
        </w:rPr>
      </w:pPr>
      <w:r>
        <w:rPr>
          <w:rFonts w:ascii="SimHei" w:hAnsi="SimHei" w:eastAsia="SimHei" w:cs="SimHei"/>
          <w:sz w:val="37"/>
          <w:szCs w:val="37"/>
          <w:b/>
          <w:bCs/>
          <w:spacing w:val="-10"/>
        </w:rPr>
        <w:t>企业上市中的数据合规：全面布局</w:t>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199" w:firstLine="308"/>
        <w:spacing w:before="69" w:line="306" w:lineRule="auto"/>
        <w:jc w:val="both"/>
        <w:rPr>
          <w:rFonts w:ascii="KaiTi" w:hAnsi="KaiTi" w:eastAsia="KaiTi" w:cs="KaiTi"/>
          <w:sz w:val="21"/>
          <w:szCs w:val="21"/>
        </w:rPr>
      </w:pPr>
      <w:r>
        <w:rPr>
          <w:rFonts w:ascii="SimHei" w:hAnsi="SimHei" w:eastAsia="SimHei" w:cs="SimHei"/>
          <w:sz w:val="21"/>
          <w:szCs w:val="21"/>
          <w:b/>
          <w:bCs/>
          <w:spacing w:val="-4"/>
        </w:rPr>
        <w:t>【场景</w:t>
      </w:r>
      <w:r>
        <w:rPr>
          <w:rFonts w:ascii="KaiTi" w:hAnsi="KaiTi" w:eastAsia="KaiTi" w:cs="KaiTi"/>
          <w:sz w:val="21"/>
          <w:szCs w:val="21"/>
          <w:b/>
          <w:bCs/>
          <w:spacing w:val="-4"/>
        </w:rPr>
        <w:t>】</w:t>
      </w:r>
      <w:r>
        <w:rPr>
          <w:rFonts w:ascii="KaiTi" w:hAnsi="KaiTi" w:eastAsia="KaiTi" w:cs="KaiTi"/>
          <w:sz w:val="21"/>
          <w:szCs w:val="21"/>
          <w:spacing w:val="-4"/>
        </w:rPr>
        <w:t>经过白晓萌萌一直以来对公司业务的保驾护航，公司发展迅猛，无论是员工</w:t>
      </w:r>
      <w:r>
        <w:rPr>
          <w:rFonts w:ascii="KaiTi" w:hAnsi="KaiTi" w:eastAsia="KaiTi" w:cs="KaiTi"/>
          <w:sz w:val="21"/>
          <w:szCs w:val="21"/>
          <w:spacing w:val="10"/>
        </w:rPr>
        <w:t xml:space="preserve"> </w:t>
      </w:r>
      <w:r>
        <w:rPr>
          <w:rFonts w:ascii="KaiTi" w:hAnsi="KaiTi" w:eastAsia="KaiTi" w:cs="KaiTi"/>
          <w:sz w:val="21"/>
          <w:szCs w:val="21"/>
        </w:rPr>
        <w:t>规模、公司创收，还是业界知名度等方面，都有极大的提升，公司也</w:t>
      </w:r>
      <w:r>
        <w:rPr>
          <w:rFonts w:ascii="KaiTi" w:hAnsi="KaiTi" w:eastAsia="KaiTi" w:cs="KaiTi"/>
          <w:sz w:val="21"/>
          <w:szCs w:val="21"/>
          <w:spacing w:val="-1"/>
        </w:rPr>
        <w:t>已经在法务部和外</w:t>
      </w:r>
      <w:r>
        <w:rPr>
          <w:rFonts w:ascii="KaiTi" w:hAnsi="KaiTi" w:eastAsia="KaiTi" w:cs="KaiTi"/>
          <w:sz w:val="21"/>
          <w:szCs w:val="21"/>
        </w:rPr>
        <w:t xml:space="preserve"> </w:t>
      </w:r>
      <w:r>
        <w:rPr>
          <w:rFonts w:ascii="KaiTi" w:hAnsi="KaiTi" w:eastAsia="KaiTi" w:cs="KaiTi"/>
          <w:sz w:val="21"/>
          <w:szCs w:val="21"/>
          <w:spacing w:val="-1"/>
        </w:rPr>
        <w:t>部律师的共同帮助下成功完成了数轮融资。部门领导和白晓萌萌说公司近期已经有准备</w:t>
      </w:r>
      <w:r>
        <w:rPr>
          <w:rFonts w:ascii="KaiTi" w:hAnsi="KaiTi" w:eastAsia="KaiTi" w:cs="KaiTi"/>
          <w:sz w:val="21"/>
          <w:szCs w:val="21"/>
          <w:spacing w:val="1"/>
        </w:rPr>
        <w:t xml:space="preserve"> </w:t>
      </w:r>
      <w:r>
        <w:rPr>
          <w:rFonts w:ascii="KaiTi" w:hAnsi="KaiTi" w:eastAsia="KaiTi" w:cs="KaiTi"/>
          <w:sz w:val="21"/>
          <w:szCs w:val="21"/>
          <w:spacing w:val="4"/>
        </w:rPr>
        <w:t>上市的想法，需要白晓萌萌提前了解相关监管机构(如证监会)审查上市企业数据合规</w:t>
      </w:r>
      <w:r>
        <w:rPr>
          <w:rFonts w:ascii="KaiTi" w:hAnsi="KaiTi" w:eastAsia="KaiTi" w:cs="KaiTi"/>
          <w:sz w:val="21"/>
          <w:szCs w:val="21"/>
          <w:spacing w:val="2"/>
        </w:rPr>
        <w:t xml:space="preserve"> </w:t>
      </w:r>
      <w:r>
        <w:rPr>
          <w:rFonts w:ascii="KaiTi" w:hAnsi="KaiTi" w:eastAsia="KaiTi" w:cs="KaiTi"/>
          <w:sz w:val="21"/>
          <w:szCs w:val="21"/>
          <w:spacing w:val="-1"/>
        </w:rPr>
        <w:t>性的标准，以及公司应当提前开展哪些合规工作进行应对。公司将根据白晓萌萌了</w:t>
      </w:r>
      <w:r>
        <w:rPr>
          <w:rFonts w:ascii="KaiTi" w:hAnsi="KaiTi" w:eastAsia="KaiTi" w:cs="KaiTi"/>
          <w:sz w:val="21"/>
          <w:szCs w:val="21"/>
          <w:spacing w:val="-2"/>
        </w:rPr>
        <w:t>解的</w:t>
      </w:r>
      <w:r>
        <w:rPr>
          <w:rFonts w:ascii="KaiTi" w:hAnsi="KaiTi" w:eastAsia="KaiTi" w:cs="KaiTi"/>
          <w:sz w:val="21"/>
          <w:szCs w:val="21"/>
        </w:rPr>
        <w:t xml:space="preserve"> </w:t>
      </w:r>
      <w:r>
        <w:rPr>
          <w:rFonts w:ascii="KaiTi" w:hAnsi="KaiTi" w:eastAsia="KaiTi" w:cs="KaiTi"/>
          <w:sz w:val="21"/>
          <w:szCs w:val="21"/>
        </w:rPr>
        <w:t>事实情况，有针对性地完善公司数据合规体系，</w:t>
      </w:r>
      <w:r>
        <w:rPr>
          <w:rFonts w:ascii="KaiTi" w:hAnsi="KaiTi" w:eastAsia="KaiTi" w:cs="KaiTi"/>
          <w:sz w:val="21"/>
          <w:szCs w:val="21"/>
          <w:spacing w:val="-1"/>
        </w:rPr>
        <w:t>为后续的企业上市工作做好准备，打好</w:t>
      </w:r>
      <w:r>
        <w:rPr>
          <w:rFonts w:ascii="KaiTi" w:hAnsi="KaiTi" w:eastAsia="KaiTi" w:cs="KaiTi"/>
          <w:sz w:val="21"/>
          <w:szCs w:val="21"/>
        </w:rPr>
        <w:t xml:space="preserve"> </w:t>
      </w:r>
      <w:r>
        <w:rPr>
          <w:rFonts w:ascii="KaiTi" w:hAnsi="KaiTi" w:eastAsia="KaiTi" w:cs="KaiTi"/>
          <w:sz w:val="21"/>
          <w:szCs w:val="21"/>
          <w:spacing w:val="-15"/>
        </w:rPr>
        <w:t>基础。</w:t>
      </w:r>
    </w:p>
    <w:p>
      <w:pPr>
        <w:spacing w:line="245" w:lineRule="auto"/>
        <w:rPr>
          <w:rFonts w:ascii="Arial"/>
          <w:sz w:val="21"/>
        </w:rPr>
      </w:pPr>
      <w:r/>
    </w:p>
    <w:p>
      <w:pPr>
        <w:spacing w:line="245" w:lineRule="auto"/>
        <w:rPr>
          <w:rFonts w:ascii="Arial"/>
          <w:sz w:val="21"/>
        </w:rPr>
      </w:pPr>
      <w:r/>
    </w:p>
    <w:p>
      <w:pPr>
        <w:pStyle w:val="BodyText"/>
        <w:ind w:left="1923"/>
        <w:spacing w:before="94" w:line="219" w:lineRule="auto"/>
        <w:rPr>
          <w:sz w:val="29"/>
          <w:szCs w:val="29"/>
        </w:rPr>
      </w:pPr>
      <w:r>
        <w:rPr>
          <w:sz w:val="29"/>
          <w:szCs w:val="29"/>
          <w:b/>
          <w:bCs/>
          <w:spacing w:val="-9"/>
        </w:rPr>
        <w:t>第一节</w:t>
      </w:r>
      <w:r>
        <w:rPr>
          <w:sz w:val="29"/>
          <w:szCs w:val="29"/>
          <w:spacing w:val="140"/>
        </w:rPr>
        <w:t xml:space="preserve"> </w:t>
      </w:r>
      <w:r>
        <w:rPr>
          <w:sz w:val="29"/>
          <w:szCs w:val="29"/>
          <w:b/>
          <w:bCs/>
          <w:spacing w:val="-9"/>
        </w:rPr>
        <w:t>证监会上市要求洞察与分析</w:t>
      </w:r>
    </w:p>
    <w:p>
      <w:pPr>
        <w:pStyle w:val="BodyText"/>
        <w:ind w:left="94" w:right="12" w:firstLine="555"/>
        <w:spacing w:before="225" w:line="303" w:lineRule="auto"/>
        <w:tabs>
          <w:tab w:val="left" w:pos="198"/>
        </w:tabs>
        <w:jc w:val="both"/>
        <w:rPr>
          <w:sz w:val="21"/>
          <w:szCs w:val="21"/>
        </w:rPr>
      </w:pPr>
      <w:r>
        <w:rPr>
          <w:sz w:val="21"/>
          <w:szCs w:val="21"/>
          <w:spacing w:val="4"/>
        </w:rPr>
        <w:t>2019年10月11日，中国证券监督管理委员会(下文简称“</w:t>
      </w:r>
      <w:r>
        <w:rPr>
          <w:sz w:val="21"/>
          <w:szCs w:val="21"/>
          <w:spacing w:val="3"/>
        </w:rPr>
        <w:t>证监会”)发布公告，某</w:t>
      </w:r>
      <w:r>
        <w:rPr>
          <w:sz w:val="21"/>
          <w:szCs w:val="21"/>
        </w:rPr>
        <w:t xml:space="preserve"> </w:t>
      </w:r>
      <w:r>
        <w:rPr>
          <w:sz w:val="21"/>
          <w:szCs w:val="21"/>
          <w:spacing w:val="1"/>
        </w:rPr>
        <w:t>天气类</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
        </w:rPr>
        <w:t xml:space="preserve"> </w:t>
      </w:r>
      <w:r>
        <w:rPr>
          <w:sz w:val="21"/>
          <w:szCs w:val="21"/>
          <w:spacing w:val="1"/>
        </w:rPr>
        <w:t>的</w:t>
      </w:r>
      <w:r>
        <w:rPr>
          <w:sz w:val="21"/>
          <w:szCs w:val="21"/>
          <w:spacing w:val="-34"/>
        </w:rPr>
        <w:t xml:space="preserve"> </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1"/>
        </w:rPr>
        <w:t xml:space="preserve"> </w:t>
      </w:r>
      <w:r>
        <w:rPr>
          <w:sz w:val="21"/>
          <w:szCs w:val="21"/>
          <w:spacing w:val="1"/>
        </w:rPr>
        <w:t>首发申请未予通过，</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34"/>
          <w:w w:val="101"/>
        </w:rPr>
        <w:t xml:space="preserve"> </w:t>
      </w:r>
      <w:r>
        <w:rPr>
          <w:sz w:val="21"/>
          <w:szCs w:val="21"/>
          <w:spacing w:val="1"/>
        </w:rPr>
        <w:t>被否。据统计，此次事件并不是证监会第一</w:t>
      </w:r>
      <w:r>
        <w:rPr>
          <w:sz w:val="21"/>
          <w:szCs w:val="21"/>
        </w:rPr>
        <w:t xml:space="preserve"> </w:t>
      </w:r>
      <w:r>
        <w:rPr>
          <w:sz w:val="21"/>
          <w:szCs w:val="21"/>
          <w:spacing w:val="2"/>
        </w:rPr>
        <w:t>次在</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14"/>
          <w:w w:val="101"/>
        </w:rPr>
        <w:t xml:space="preserve"> </w:t>
      </w:r>
      <w:r>
        <w:rPr>
          <w:sz w:val="21"/>
          <w:szCs w:val="21"/>
          <w:spacing w:val="2"/>
        </w:rPr>
        <w:t>申请中提出需要注意数据合规问题，自2017年以来，证监会已经向数十</w:t>
      </w:r>
      <w:r>
        <w:rPr>
          <w:sz w:val="21"/>
          <w:szCs w:val="21"/>
          <w:spacing w:val="1"/>
        </w:rPr>
        <w:t>家申请</w:t>
      </w:r>
      <w:r>
        <w:rPr>
          <w:sz w:val="21"/>
          <w:szCs w:val="21"/>
        </w:rPr>
        <w:t xml:space="preserve"> </w:t>
      </w:r>
      <w:r>
        <w:rPr>
          <w:rFonts w:ascii="Times New Roman" w:hAnsi="Times New Roman" w:eastAsia="Times New Roman" w:cs="Times New Roman"/>
          <w:sz w:val="21"/>
          <w:szCs w:val="21"/>
        </w:rPr>
        <w:tab/>
      </w:r>
      <w:r>
        <w:rPr>
          <w:rFonts w:ascii="Times New Roman" w:hAnsi="Times New Roman" w:eastAsia="Times New Roman" w:cs="Times New Roman"/>
          <w:sz w:val="21"/>
          <w:szCs w:val="21"/>
        </w:rPr>
        <w:t>IPO</w:t>
      </w:r>
      <w:r>
        <w:rPr>
          <w:sz w:val="21"/>
          <w:szCs w:val="21"/>
          <w:spacing w:val="2"/>
        </w:rPr>
        <w:t>的企业提出了数据合规方面的质询问题。而引起这种现</w:t>
      </w:r>
      <w:r>
        <w:rPr>
          <w:sz w:val="21"/>
          <w:szCs w:val="21"/>
          <w:spacing w:val="1"/>
        </w:rPr>
        <w:t>象是因为自2017年开始我国</w:t>
      </w:r>
      <w:r>
        <w:rPr>
          <w:sz w:val="21"/>
          <w:szCs w:val="21"/>
        </w:rPr>
        <w:t xml:space="preserve"> </w:t>
      </w:r>
      <w:r>
        <w:rPr>
          <w:sz w:val="21"/>
          <w:szCs w:val="21"/>
          <w:spacing w:val="-4"/>
        </w:rPr>
        <w:t>《网络安全法》出台，社会各界也逐渐开始重视数据合规问题，相关的指导思想、立法文</w:t>
      </w:r>
      <w:r>
        <w:rPr>
          <w:sz w:val="21"/>
          <w:szCs w:val="21"/>
          <w:spacing w:val="9"/>
        </w:rPr>
        <w:t xml:space="preserve"> </w:t>
      </w:r>
      <w:r>
        <w:rPr>
          <w:sz w:val="21"/>
          <w:szCs w:val="21"/>
          <w:spacing w:val="5"/>
        </w:rPr>
        <w:t>件以及执法动向都已经在紧密开展，而对于</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5"/>
        </w:rPr>
        <w:t xml:space="preserve"> </w:t>
      </w:r>
      <w:r>
        <w:rPr>
          <w:sz w:val="21"/>
          <w:szCs w:val="21"/>
          <w:spacing w:val="5"/>
        </w:rPr>
        <w:t>方面的影响，笔者简要从以下3个方面</w:t>
      </w:r>
      <w:r>
        <w:rPr>
          <w:sz w:val="21"/>
          <w:szCs w:val="21"/>
          <w:spacing w:val="2"/>
        </w:rPr>
        <w:t xml:space="preserve"> </w:t>
      </w:r>
      <w:r>
        <w:rPr>
          <w:sz w:val="21"/>
          <w:szCs w:val="21"/>
        </w:rPr>
        <w:t>对立法趋势进行总结。</w:t>
      </w:r>
    </w:p>
    <w:p>
      <w:pPr>
        <w:spacing w:line="303" w:lineRule="auto"/>
        <w:sectPr>
          <w:pgSz w:w="9450" w:h="13340"/>
          <w:pgMar w:top="400" w:right="816" w:bottom="400" w:left="460" w:header="0" w:footer="0" w:gutter="0"/>
        </w:sectPr>
        <w:rPr>
          <w:sz w:val="21"/>
          <w:szCs w:val="21"/>
        </w:rPr>
      </w:pPr>
    </w:p>
    <w:p>
      <w:pPr>
        <w:pStyle w:val="BodyText"/>
        <w:ind w:left="3565"/>
        <w:spacing w:before="80" w:line="219" w:lineRule="auto"/>
        <w:rPr>
          <w:sz w:val="14"/>
          <w:szCs w:val="14"/>
        </w:rPr>
      </w:pPr>
      <w:r>
        <w:rPr>
          <w:rFonts w:ascii="YouYuan" w:hAnsi="YouYuan" w:eastAsia="YouYuan" w:cs="YouYuan"/>
          <w:sz w:val="21"/>
          <w:szCs w:val="21"/>
          <w:spacing w:val="-25"/>
        </w:rPr>
        <w:t>第十五章</w:t>
      </w:r>
      <w:r>
        <w:rPr>
          <w:rFonts w:ascii="YouYuan" w:hAnsi="YouYuan" w:eastAsia="YouYuan" w:cs="YouYuan"/>
          <w:sz w:val="21"/>
          <w:szCs w:val="21"/>
          <w:spacing w:val="-25"/>
        </w:rPr>
        <w:t xml:space="preserve">  </w:t>
      </w:r>
      <w:r>
        <w:rPr>
          <w:rFonts w:ascii="YouYuan" w:hAnsi="YouYuan" w:eastAsia="YouYuan" w:cs="YouYuan"/>
          <w:sz w:val="21"/>
          <w:szCs w:val="21"/>
          <w:u w:val="single" w:color="auto"/>
          <w:spacing w:val="-25"/>
        </w:rPr>
        <w:t>企业上</w:t>
      </w:r>
      <w:r>
        <w:rPr>
          <w:rFonts w:ascii="YouYuan" w:hAnsi="YouYuan" w:eastAsia="YouYuan" w:cs="YouYuan"/>
          <w:sz w:val="21"/>
          <w:szCs w:val="21"/>
          <w:spacing w:val="-25"/>
        </w:rPr>
        <w:t>市中的数据合规：全面布局</w:t>
      </w:r>
      <w:r>
        <w:rPr>
          <w:rFonts w:ascii="YouYuan" w:hAnsi="YouYuan" w:eastAsia="YouYuan" w:cs="YouYuan"/>
          <w:sz w:val="21"/>
          <w:szCs w:val="21"/>
          <w:spacing w:val="-25"/>
        </w:rPr>
        <w:t xml:space="preserve">      </w:t>
      </w:r>
      <w:r>
        <w:rPr>
          <w:sz w:val="14"/>
          <w:szCs w:val="14"/>
          <w:spacing w:val="3"/>
          <w:position w:val="-2"/>
        </w:rPr>
        <w:t>249</w:t>
      </w:r>
    </w:p>
    <w:p>
      <w:pPr>
        <w:spacing w:line="331" w:lineRule="auto"/>
        <w:rPr>
          <w:rFonts w:ascii="Arial"/>
          <w:sz w:val="21"/>
        </w:rPr>
      </w:pPr>
      <w:r/>
    </w:p>
    <w:p>
      <w:pPr>
        <w:spacing w:line="332" w:lineRule="auto"/>
        <w:rPr>
          <w:rFonts w:ascii="Arial"/>
          <w:sz w:val="21"/>
        </w:rPr>
      </w:pPr>
      <w:r/>
    </w:p>
    <w:p>
      <w:pPr>
        <w:pStyle w:val="BodyText"/>
        <w:ind w:left="104" w:right="19" w:firstLine="439"/>
        <w:spacing w:before="68" w:line="301" w:lineRule="auto"/>
        <w:jc w:val="both"/>
        <w:rPr>
          <w:sz w:val="21"/>
          <w:szCs w:val="21"/>
        </w:rPr>
      </w:pPr>
      <w:r>
        <w:rPr>
          <w:sz w:val="21"/>
          <w:szCs w:val="21"/>
          <w:spacing w:val="3"/>
        </w:rPr>
        <w:t>1)数据已经成为国家战略和企业实践层面推动经济发展的新动能。近年来，国家</w:t>
      </w:r>
      <w:r>
        <w:rPr>
          <w:sz w:val="21"/>
          <w:szCs w:val="21"/>
          <w:spacing w:val="6"/>
        </w:rPr>
        <w:t xml:space="preserve">  </w:t>
      </w:r>
      <w:r>
        <w:rPr>
          <w:sz w:val="21"/>
          <w:szCs w:val="21"/>
          <w:spacing w:val="9"/>
        </w:rPr>
        <w:t>高度重视数据在新常态中推动国家现代化建设的基础性、战</w:t>
      </w:r>
      <w:r>
        <w:rPr>
          <w:sz w:val="21"/>
          <w:szCs w:val="21"/>
          <w:spacing w:val="8"/>
        </w:rPr>
        <w:t>略性作用。2021年4月，</w:t>
      </w:r>
      <w:r>
        <w:rPr>
          <w:sz w:val="21"/>
          <w:szCs w:val="21"/>
        </w:rPr>
        <w:t xml:space="preserve"> </w:t>
      </w:r>
      <w:r>
        <w:rPr>
          <w:sz w:val="21"/>
          <w:szCs w:val="21"/>
          <w:spacing w:val="4"/>
        </w:rPr>
        <w:t>中共中央、国务院《关于构建更加完善的要素市场化配置体制</w:t>
      </w:r>
      <w:r>
        <w:rPr>
          <w:sz w:val="21"/>
          <w:szCs w:val="21"/>
          <w:spacing w:val="3"/>
        </w:rPr>
        <w:t>机制的意见》发布，将</w:t>
      </w:r>
      <w:r>
        <w:rPr>
          <w:sz w:val="21"/>
          <w:szCs w:val="21"/>
        </w:rPr>
        <w:t xml:space="preserve">  </w:t>
      </w:r>
      <w:r>
        <w:rPr>
          <w:sz w:val="21"/>
          <w:szCs w:val="21"/>
          <w:spacing w:val="9"/>
        </w:rPr>
        <w:t>数据正式列为与土地、劳动力、资本、技术平行的五大要素之一，并明确要求制定</w:t>
      </w:r>
      <w:r>
        <w:rPr>
          <w:sz w:val="21"/>
          <w:szCs w:val="21"/>
          <w:spacing w:val="7"/>
        </w:rPr>
        <w:t xml:space="preserve">  </w:t>
      </w:r>
      <w:r>
        <w:rPr>
          <w:sz w:val="21"/>
          <w:szCs w:val="21"/>
          <w:spacing w:val="10"/>
        </w:rPr>
        <w:t>数据隐私保护制度和安全审查制度，加强对政务数据、企</w:t>
      </w:r>
      <w:r>
        <w:rPr>
          <w:sz w:val="21"/>
          <w:szCs w:val="21"/>
          <w:spacing w:val="9"/>
        </w:rPr>
        <w:t>业商业秘密和个人数据的 </w:t>
      </w:r>
      <w:r>
        <w:rPr>
          <w:sz w:val="21"/>
          <w:szCs w:val="21"/>
          <w:spacing w:val="-4"/>
        </w:rPr>
        <w:t>保护。</w:t>
      </w:r>
    </w:p>
    <w:p>
      <w:pPr>
        <w:pStyle w:val="BodyText"/>
        <w:ind w:left="104" w:right="76" w:firstLine="439"/>
        <w:spacing w:before="129" w:line="297" w:lineRule="auto"/>
        <w:jc w:val="both"/>
        <w:rPr>
          <w:sz w:val="21"/>
          <w:szCs w:val="21"/>
        </w:rPr>
      </w:pPr>
      <w:r>
        <w:rPr>
          <w:sz w:val="21"/>
          <w:szCs w:val="21"/>
          <w:spacing w:val="-1"/>
        </w:rPr>
        <w:t>2)数据合规是企业公开发行股票的必要条件。</w:t>
      </w:r>
      <w:r>
        <w:rPr>
          <w:sz w:val="21"/>
          <w:szCs w:val="21"/>
          <w:spacing w:val="-2"/>
        </w:rPr>
        <w:t>数据的收集、使用、共享已经构成许</w:t>
      </w:r>
      <w:r>
        <w:rPr>
          <w:sz w:val="21"/>
          <w:szCs w:val="21"/>
        </w:rPr>
        <w:t xml:space="preserve"> </w:t>
      </w:r>
      <w:r>
        <w:rPr>
          <w:sz w:val="21"/>
          <w:szCs w:val="21"/>
          <w:spacing w:val="-7"/>
        </w:rPr>
        <w:t>多企业业务至关重要的一环。证监会发布的《首次公开发行股票</w:t>
      </w:r>
      <w:r>
        <w:rPr>
          <w:sz w:val="21"/>
          <w:szCs w:val="21"/>
          <w:spacing w:val="-8"/>
        </w:rPr>
        <w:t>并上市管理办法》《首次</w:t>
      </w:r>
      <w:r>
        <w:rPr>
          <w:sz w:val="21"/>
          <w:szCs w:val="21"/>
        </w:rPr>
        <w:t xml:space="preserve"> </w:t>
      </w:r>
      <w:r>
        <w:rPr>
          <w:sz w:val="21"/>
          <w:szCs w:val="21"/>
          <w:spacing w:val="6"/>
        </w:rPr>
        <w:t>公开发行股票并在创业板上市管理办法》及2021年4月27日发布的《创业板首次公开</w:t>
      </w:r>
      <w:r>
        <w:rPr>
          <w:sz w:val="21"/>
          <w:szCs w:val="21"/>
          <w:spacing w:val="3"/>
        </w:rPr>
        <w:t xml:space="preserve"> </w:t>
      </w:r>
      <w:r>
        <w:rPr>
          <w:sz w:val="21"/>
          <w:szCs w:val="21"/>
          <w:spacing w:val="-2"/>
        </w:rPr>
        <w:t>发行股票注册管理办法(试行)》(征求意见稿)等文件均明确，发行人生产经营活动应符</w:t>
      </w:r>
      <w:r>
        <w:rPr>
          <w:sz w:val="21"/>
          <w:szCs w:val="21"/>
          <w:spacing w:val="7"/>
        </w:rPr>
        <w:t xml:space="preserve"> </w:t>
      </w:r>
      <w:r>
        <w:rPr>
          <w:sz w:val="21"/>
          <w:szCs w:val="21"/>
          <w:spacing w:val="-3"/>
        </w:rPr>
        <w:t>合(包括数据合规在内的)相关法律、行政法规、产业政策的规定。</w:t>
      </w:r>
    </w:p>
    <w:p>
      <w:pPr>
        <w:pStyle w:val="BodyText"/>
        <w:ind w:right="84" w:firstLine="544"/>
        <w:spacing w:before="102" w:line="300" w:lineRule="auto"/>
        <w:jc w:val="both"/>
        <w:rPr>
          <w:sz w:val="21"/>
          <w:szCs w:val="21"/>
        </w:rPr>
      </w:pPr>
      <w:r>
        <w:rPr>
          <w:sz w:val="21"/>
          <w:szCs w:val="21"/>
          <w:spacing w:val="4"/>
        </w:rPr>
        <w:t>3)数据立法呈现密集化、精细化的趋势。自2017年《网络</w:t>
      </w:r>
      <w:r>
        <w:rPr>
          <w:sz w:val="21"/>
          <w:szCs w:val="21"/>
          <w:spacing w:val="3"/>
        </w:rPr>
        <w:t>安全法》伊始，我国已</w:t>
      </w:r>
      <w:r>
        <w:rPr>
          <w:sz w:val="21"/>
          <w:szCs w:val="21"/>
        </w:rPr>
        <w:t xml:space="preserve"> </w:t>
      </w:r>
      <w:r>
        <w:rPr>
          <w:sz w:val="21"/>
          <w:szCs w:val="21"/>
          <w:spacing w:val="-2"/>
        </w:rPr>
        <w:t>在数据合规和网络安全领域出台《信息安全技术 个人信息安全规范》《网络安全等级保</w:t>
      </w:r>
      <w:r>
        <w:rPr>
          <w:sz w:val="21"/>
          <w:szCs w:val="21"/>
          <w:spacing w:val="4"/>
        </w:rPr>
        <w:t xml:space="preserve"> </w:t>
      </w:r>
      <w:r>
        <w:rPr>
          <w:sz w:val="21"/>
          <w:szCs w:val="21"/>
          <w:spacing w:val="-4"/>
        </w:rPr>
        <w:t>护基本要求》《信息安全技术  移动互联网应用程序</w:t>
      </w:r>
      <w:r>
        <w:rPr>
          <w:rFonts w:ascii="Times New Roman" w:hAnsi="Times New Roman" w:eastAsia="Times New Roman" w:cs="Times New Roman"/>
          <w:sz w:val="21"/>
          <w:szCs w:val="21"/>
          <w:spacing w:val="-4"/>
        </w:rPr>
        <w:t>(A</w:t>
      </w:r>
      <w:r>
        <w:rPr>
          <w:rFonts w:ascii="Times New Roman" w:hAnsi="Times New Roman" w:eastAsia="Times New Roman" w:cs="Times New Roman"/>
          <w:sz w:val="21"/>
          <w:szCs w:val="21"/>
          <w:spacing w:val="-5"/>
        </w:rPr>
        <w:t>pp)</w:t>
      </w:r>
      <w:r>
        <w:rPr>
          <w:rFonts w:ascii="Times New Roman" w:hAnsi="Times New Roman" w:eastAsia="Times New Roman" w:cs="Times New Roman"/>
          <w:sz w:val="21"/>
          <w:szCs w:val="21"/>
          <w:spacing w:val="16"/>
        </w:rPr>
        <w:t xml:space="preserve">  </w:t>
      </w:r>
      <w:r>
        <w:rPr>
          <w:sz w:val="21"/>
          <w:szCs w:val="21"/>
          <w:spacing w:val="-5"/>
        </w:rPr>
        <w:t>收集个人信息基本规范》等一</w:t>
      </w:r>
      <w:r>
        <w:rPr>
          <w:sz w:val="21"/>
          <w:szCs w:val="21"/>
        </w:rPr>
        <w:t xml:space="preserve"> </w:t>
      </w:r>
      <w:r>
        <w:rPr>
          <w:sz w:val="21"/>
          <w:szCs w:val="21"/>
          <w:spacing w:val="1"/>
        </w:rPr>
        <w:t>系列规制</w:t>
      </w:r>
      <w:r>
        <w:rPr>
          <w:sz w:val="21"/>
          <w:szCs w:val="21"/>
          <w:spacing w:val="-52"/>
        </w:rPr>
        <w:t xml:space="preserve"> </w:t>
      </w:r>
      <w:r>
        <w:rPr>
          <w:sz w:val="21"/>
          <w:szCs w:val="21"/>
        </w:rPr>
        <w:t>App</w:t>
      </w:r>
      <w:r>
        <w:rPr>
          <w:sz w:val="21"/>
          <w:szCs w:val="21"/>
          <w:spacing w:val="-29"/>
        </w:rPr>
        <w:t xml:space="preserve"> </w:t>
      </w:r>
      <w:r>
        <w:rPr>
          <w:sz w:val="21"/>
          <w:szCs w:val="21"/>
          <w:spacing w:val="1"/>
        </w:rPr>
        <w:t>合法合规收集使用个人信息(包括正</w:t>
      </w:r>
      <w:r>
        <w:rPr>
          <w:sz w:val="21"/>
          <w:szCs w:val="21"/>
        </w:rPr>
        <w:t>面、负面清单等)的规范性文件，以及 </w:t>
      </w:r>
      <w:r>
        <w:rPr>
          <w:sz w:val="21"/>
          <w:szCs w:val="21"/>
          <w:spacing w:val="-9"/>
        </w:rPr>
        <w:t>《网络安全审查办法》《儿童个人信息网络安全保护规定》等多部网络及数据安全方面的法</w:t>
      </w:r>
      <w:r>
        <w:rPr>
          <w:sz w:val="21"/>
          <w:szCs w:val="21"/>
          <w:spacing w:val="4"/>
        </w:rPr>
        <w:t xml:space="preserve"> </w:t>
      </w:r>
      <w:r>
        <w:rPr>
          <w:sz w:val="21"/>
          <w:szCs w:val="21"/>
          <w:spacing w:val="16"/>
        </w:rPr>
        <w:t>律法规。</w:t>
      </w:r>
    </w:p>
    <w:p>
      <w:pPr>
        <w:pStyle w:val="BodyText"/>
        <w:ind w:left="104" w:firstLine="439"/>
        <w:spacing w:before="95" w:line="306" w:lineRule="auto"/>
        <w:jc w:val="both"/>
        <w:rPr>
          <w:sz w:val="21"/>
          <w:szCs w:val="21"/>
        </w:rPr>
      </w:pPr>
      <w:r>
        <w:rPr>
          <w:sz w:val="21"/>
          <w:szCs w:val="21"/>
          <w:spacing w:val="-2"/>
        </w:rPr>
        <w:t>虽然目前数据法规频出，但监管也呈现多头、密集、全面覆盖的特点。</w:t>
      </w:r>
      <w:r>
        <w:rPr>
          <w:rFonts w:ascii="Times New Roman" w:hAnsi="Times New Roman" w:eastAsia="Times New Roman" w:cs="Times New Roman"/>
          <w:sz w:val="21"/>
          <w:szCs w:val="21"/>
          <w:spacing w:val="-2"/>
        </w:rPr>
        <w:t>App </w:t>
      </w:r>
      <w:r>
        <w:rPr>
          <w:sz w:val="21"/>
          <w:szCs w:val="21"/>
          <w:spacing w:val="-2"/>
        </w:rPr>
        <w:t>专项治</w:t>
      </w:r>
      <w:r>
        <w:rPr>
          <w:sz w:val="21"/>
          <w:szCs w:val="21"/>
          <w:spacing w:val="5"/>
        </w:rPr>
        <w:t xml:space="preserve">  </w:t>
      </w:r>
      <w:r>
        <w:rPr>
          <w:sz w:val="21"/>
          <w:szCs w:val="21"/>
          <w:spacing w:val="1"/>
        </w:rPr>
        <w:t>理工作组、工信部、公安部、市场监管总局、国家计算机病毒应急处理中心、证监会、</w:t>
      </w:r>
      <w:r>
        <w:rPr>
          <w:sz w:val="21"/>
          <w:szCs w:val="21"/>
          <w:spacing w:val="5"/>
        </w:rPr>
        <w:t xml:space="preserve"> </w:t>
      </w:r>
      <w:r>
        <w:rPr>
          <w:sz w:val="21"/>
          <w:szCs w:val="21"/>
          <w:spacing w:val="1"/>
        </w:rPr>
        <w:t>消保委、检察院等多方重拳出击，严厉监管数据合规问题。而在企业进行</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17"/>
        </w:rPr>
        <w:t xml:space="preserve"> </w:t>
      </w:r>
      <w:r>
        <w:rPr>
          <w:sz w:val="21"/>
          <w:szCs w:val="21"/>
          <w:spacing w:val="1"/>
        </w:rPr>
        <w:t>申请时，</w:t>
      </w:r>
      <w:r>
        <w:rPr>
          <w:sz w:val="21"/>
          <w:szCs w:val="21"/>
        </w:rPr>
        <w:t xml:space="preserve"> </w:t>
      </w:r>
      <w:r>
        <w:rPr>
          <w:sz w:val="21"/>
          <w:szCs w:val="21"/>
          <w:spacing w:val="-2"/>
        </w:rPr>
        <w:t>证监会主要关注的问题包括：数据来源的合法性、数据商业化变现的合规性、企业内部</w:t>
      </w:r>
      <w:r>
        <w:rPr>
          <w:sz w:val="21"/>
          <w:szCs w:val="21"/>
          <w:spacing w:val="3"/>
        </w:rPr>
        <w:t xml:space="preserve">  </w:t>
      </w:r>
      <w:r>
        <w:rPr>
          <w:sz w:val="21"/>
          <w:szCs w:val="21"/>
          <w:spacing w:val="-1"/>
        </w:rPr>
        <w:t>控制制度及执行、安全保护措施、是否出现</w:t>
      </w:r>
      <w:r>
        <w:rPr>
          <w:sz w:val="21"/>
          <w:szCs w:val="21"/>
          <w:spacing w:val="-2"/>
        </w:rPr>
        <w:t>过相关的数据泄露案件或纠纷、监管出现问</w:t>
      </w:r>
      <w:r>
        <w:rPr>
          <w:sz w:val="21"/>
          <w:szCs w:val="21"/>
        </w:rPr>
        <w:t xml:space="preserve">  </w:t>
      </w:r>
      <w:r>
        <w:rPr>
          <w:sz w:val="21"/>
          <w:szCs w:val="21"/>
          <w:spacing w:val="-1"/>
        </w:rPr>
        <w:t>题后是否及时有效地整改，以及企业在面对新政策、新</w:t>
      </w:r>
      <w:r>
        <w:rPr>
          <w:sz w:val="21"/>
          <w:szCs w:val="21"/>
          <w:spacing w:val="-2"/>
        </w:rPr>
        <w:t>法规时的应对能力等涉及数据全</w:t>
      </w:r>
      <w:r>
        <w:rPr>
          <w:sz w:val="21"/>
          <w:szCs w:val="21"/>
        </w:rPr>
        <w:t xml:space="preserve">  </w:t>
      </w:r>
      <w:r>
        <w:rPr>
          <w:sz w:val="21"/>
          <w:szCs w:val="21"/>
          <w:spacing w:val="-10"/>
        </w:rPr>
        <w:t>生命周期的问题。</w:t>
      </w:r>
    </w:p>
    <w:p>
      <w:pPr>
        <w:pStyle w:val="BodyText"/>
        <w:ind w:left="104" w:right="19" w:firstLine="439"/>
        <w:spacing w:before="90" w:line="300" w:lineRule="auto"/>
        <w:jc w:val="both"/>
        <w:rPr>
          <w:sz w:val="21"/>
          <w:szCs w:val="21"/>
        </w:rPr>
      </w:pPr>
      <w:r>
        <w:rPr>
          <w:sz w:val="21"/>
          <w:szCs w:val="21"/>
          <w:spacing w:val="-1"/>
        </w:rPr>
        <w:t>综上所述，结合现今数据安全立法进程以及执法机关趋</w:t>
      </w:r>
      <w:r>
        <w:rPr>
          <w:sz w:val="21"/>
          <w:szCs w:val="21"/>
          <w:spacing w:val="-2"/>
        </w:rPr>
        <w:t>严的监管动向，我们并不意</w:t>
      </w:r>
      <w:r>
        <w:rPr>
          <w:sz w:val="21"/>
          <w:szCs w:val="21"/>
        </w:rPr>
        <w:t xml:space="preserve"> </w:t>
      </w:r>
      <w:r>
        <w:rPr>
          <w:sz w:val="21"/>
          <w:szCs w:val="21"/>
          <w:spacing w:val="-2"/>
        </w:rPr>
        <w:t>外地发现，证监会已逐渐将数据合规列为企业上市申报时的审查要点之一</w:t>
      </w:r>
      <w:r>
        <w:rPr>
          <w:sz w:val="21"/>
          <w:szCs w:val="21"/>
          <w:spacing w:val="-3"/>
        </w:rPr>
        <w:t>。数据治理和</w:t>
      </w:r>
      <w:r>
        <w:rPr>
          <w:sz w:val="21"/>
          <w:szCs w:val="21"/>
        </w:rPr>
        <w:t xml:space="preserve">  </w:t>
      </w:r>
      <w:r>
        <w:rPr>
          <w:sz w:val="21"/>
          <w:szCs w:val="21"/>
          <w:spacing w:val="-5"/>
        </w:rPr>
        <w:t>合规不再只是可有可无的加分项，而是实实在在的扣分项，它会影响企业的融资、并购、</w:t>
      </w:r>
      <w:r>
        <w:rPr>
          <w:sz w:val="21"/>
          <w:szCs w:val="21"/>
          <w:spacing w:val="8"/>
        </w:rPr>
        <w:t xml:space="preserve"> </w:t>
      </w:r>
      <w:r>
        <w:rPr>
          <w:sz w:val="21"/>
          <w:szCs w:val="21"/>
          <w:spacing w:val="-2"/>
        </w:rPr>
        <w:t>上市，应当引起企业的高度关注。在上市申报前，企</w:t>
      </w:r>
      <w:r>
        <w:rPr>
          <w:sz w:val="21"/>
          <w:szCs w:val="21"/>
          <w:spacing w:val="-3"/>
        </w:rPr>
        <w:t>业应梳理数据资产，分析公司现有</w:t>
      </w:r>
      <w:r>
        <w:rPr>
          <w:sz w:val="21"/>
          <w:szCs w:val="21"/>
        </w:rPr>
        <w:t xml:space="preserve">  </w:t>
      </w:r>
      <w:r>
        <w:rPr>
          <w:sz w:val="21"/>
          <w:szCs w:val="21"/>
          <w:spacing w:val="-5"/>
        </w:rPr>
        <w:t>业务存在的风险与问题，再针对这些问题有针对性地进行有效整改，以达到上市时/后无</w:t>
      </w:r>
      <w:r>
        <w:rPr>
          <w:sz w:val="21"/>
          <w:szCs w:val="21"/>
          <w:spacing w:val="8"/>
        </w:rPr>
        <w:t xml:space="preserve">  </w:t>
      </w:r>
      <w:r>
        <w:rPr>
          <w:sz w:val="21"/>
          <w:szCs w:val="21"/>
          <w:spacing w:val="-7"/>
        </w:rPr>
        <w:t>后患之忧。俗话说，数据合规非一日之功，建议有规划上市的企业尽早准备。</w:t>
      </w:r>
    </w:p>
    <w:p>
      <w:pPr>
        <w:spacing w:line="300" w:lineRule="auto"/>
        <w:sectPr>
          <w:pgSz w:w="9450" w:h="13320"/>
          <w:pgMar w:top="400" w:right="705" w:bottom="400" w:left="614" w:header="0" w:footer="0" w:gutter="0"/>
        </w:sectPr>
        <w:rPr>
          <w:sz w:val="21"/>
          <w:szCs w:val="21"/>
        </w:rPr>
      </w:pPr>
    </w:p>
    <w:p>
      <w:pPr>
        <w:pStyle w:val="BodyText"/>
        <w:ind w:left="3"/>
        <w:spacing w:before="148" w:line="221" w:lineRule="auto"/>
        <w:rPr>
          <w:rFonts w:ascii="SimHei" w:hAnsi="SimHei" w:eastAsia="SimHei" w:cs="SimHei"/>
          <w:sz w:val="21"/>
          <w:szCs w:val="21"/>
        </w:rPr>
      </w:pPr>
      <w:r>
        <w:rPr>
          <w:sz w:val="21"/>
          <w:szCs w:val="21"/>
          <w:b/>
          <w:bCs/>
          <w:spacing w:val="-21"/>
          <w:position w:val="-4"/>
        </w:rPr>
        <w:t>250</w:t>
      </w:r>
      <w:r>
        <w:rPr>
          <w:sz w:val="21"/>
          <w:szCs w:val="21"/>
          <w:spacing w:val="5"/>
          <w:position w:val="-4"/>
        </w:rPr>
        <w:t xml:space="preserve">     </w:t>
      </w:r>
      <w:r>
        <w:rPr>
          <w:rFonts w:ascii="SimHei" w:hAnsi="SimHei" w:eastAsia="SimHei" w:cs="SimHei"/>
          <w:sz w:val="21"/>
          <w:szCs w:val="21"/>
          <w:spacing w:val="-21"/>
        </w:rPr>
        <w:t>高阶篇</w:t>
      </w:r>
      <w:r>
        <w:rPr>
          <w:rFonts w:ascii="SimHei" w:hAnsi="SimHei" w:eastAsia="SimHei" w:cs="SimHei"/>
          <w:sz w:val="21"/>
          <w:szCs w:val="21"/>
          <w:spacing w:val="-21"/>
        </w:rPr>
        <w:t xml:space="preserve"> </w:t>
      </w:r>
      <w:r>
        <w:rPr>
          <w:rFonts w:ascii="SimHei" w:hAnsi="SimHei" w:eastAsia="SimHei" w:cs="SimHei"/>
          <w:sz w:val="21"/>
          <w:szCs w:val="21"/>
          <w:spacing w:val="-21"/>
        </w:rPr>
        <w:t>见招拆招，小白化身数据合规专家应对高难场景</w:t>
      </w:r>
    </w:p>
    <w:p>
      <w:pPr>
        <w:spacing w:line="309" w:lineRule="auto"/>
        <w:rPr>
          <w:rFonts w:ascii="Arial"/>
          <w:sz w:val="21"/>
        </w:rPr>
      </w:pPr>
      <w:r/>
    </w:p>
    <w:p>
      <w:pPr>
        <w:spacing w:line="309" w:lineRule="auto"/>
        <w:rPr>
          <w:rFonts w:ascii="Arial"/>
          <w:sz w:val="21"/>
        </w:rPr>
      </w:pPr>
      <w:r/>
    </w:p>
    <w:p>
      <w:pPr>
        <w:pStyle w:val="BodyText"/>
        <w:ind w:left="1994"/>
        <w:spacing w:before="94" w:line="219" w:lineRule="auto"/>
        <w:rPr>
          <w:sz w:val="29"/>
          <w:szCs w:val="29"/>
        </w:rPr>
      </w:pPr>
      <w:r>
        <w:rPr>
          <w:sz w:val="29"/>
          <w:szCs w:val="29"/>
          <w:b/>
          <w:bCs/>
          <w:spacing w:val="-9"/>
        </w:rPr>
        <w:t>第二节</w:t>
      </w:r>
      <w:r>
        <w:rPr>
          <w:sz w:val="29"/>
          <w:szCs w:val="29"/>
          <w:spacing w:val="130"/>
        </w:rPr>
        <w:t xml:space="preserve"> </w:t>
      </w:r>
      <w:r>
        <w:rPr>
          <w:sz w:val="29"/>
          <w:szCs w:val="29"/>
          <w:b/>
          <w:bCs/>
          <w:spacing w:val="-9"/>
        </w:rPr>
        <w:t>拟上市企业的前期准备</w:t>
      </w:r>
    </w:p>
    <w:p>
      <w:pPr>
        <w:spacing w:line="273" w:lineRule="auto"/>
        <w:rPr>
          <w:rFonts w:ascii="Arial"/>
          <w:sz w:val="21"/>
        </w:rPr>
      </w:pPr>
      <w:r/>
    </w:p>
    <w:p>
      <w:pPr>
        <w:ind w:left="432"/>
        <w:spacing w:before="69" w:line="221" w:lineRule="auto"/>
        <w:outlineLvl w:val="1"/>
        <w:rPr>
          <w:rFonts w:ascii="SimHei" w:hAnsi="SimHei" w:eastAsia="SimHei" w:cs="SimHei"/>
          <w:sz w:val="21"/>
          <w:szCs w:val="21"/>
        </w:rPr>
      </w:pPr>
      <w:r>
        <w:rPr>
          <w:rFonts w:ascii="SimHei" w:hAnsi="SimHei" w:eastAsia="SimHei" w:cs="SimHei"/>
          <w:sz w:val="21"/>
          <w:szCs w:val="21"/>
          <w:b/>
          <w:bCs/>
          <w:spacing w:val="-7"/>
        </w:rPr>
        <w:t>1.不同类型企业需要注意的合规要求</w:t>
      </w:r>
    </w:p>
    <w:p>
      <w:pPr>
        <w:pStyle w:val="BodyText"/>
        <w:ind w:right="67" w:firstLine="429"/>
        <w:spacing w:before="112" w:line="297" w:lineRule="auto"/>
        <w:rPr>
          <w:sz w:val="21"/>
          <w:szCs w:val="21"/>
        </w:rPr>
      </w:pPr>
      <w:r>
        <w:rPr>
          <w:sz w:val="21"/>
          <w:szCs w:val="21"/>
          <w:spacing w:val="-2"/>
        </w:rPr>
        <w:t>总体来讲，数据合规是所有企业都必须持续关注的领域。但是，对于依赖数据为企</w:t>
      </w:r>
      <w:r>
        <w:rPr>
          <w:sz w:val="21"/>
          <w:szCs w:val="21"/>
        </w:rPr>
        <w:t xml:space="preserve"> </w:t>
      </w:r>
      <w:r>
        <w:rPr>
          <w:sz w:val="21"/>
          <w:szCs w:val="21"/>
          <w:spacing w:val="-3"/>
        </w:rPr>
        <w:t>业运营“输血”的</w:t>
      </w:r>
      <w:r>
        <w:rPr>
          <w:rFonts w:ascii="Times New Roman" w:hAnsi="Times New Roman" w:eastAsia="Times New Roman" w:cs="Times New Roman"/>
          <w:sz w:val="21"/>
          <w:szCs w:val="21"/>
          <w:spacing w:val="-3"/>
        </w:rPr>
        <w:t>App </w:t>
      </w:r>
      <w:r>
        <w:rPr>
          <w:sz w:val="21"/>
          <w:szCs w:val="21"/>
          <w:spacing w:val="-3"/>
        </w:rPr>
        <w:t>运营者、</w:t>
      </w:r>
      <w:r>
        <w:rPr>
          <w:rFonts w:ascii="Times New Roman" w:hAnsi="Times New Roman" w:eastAsia="Times New Roman" w:cs="Times New Roman"/>
          <w:sz w:val="21"/>
          <w:szCs w:val="21"/>
          <w:spacing w:val="-3"/>
        </w:rPr>
        <w:t>SDK </w:t>
      </w:r>
      <w:r>
        <w:rPr>
          <w:sz w:val="21"/>
          <w:szCs w:val="21"/>
          <w:spacing w:val="-3"/>
        </w:rPr>
        <w:t>提供方、</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4"/>
        </w:rPr>
        <w:t>I </w:t>
      </w:r>
      <w:r>
        <w:rPr>
          <w:sz w:val="21"/>
          <w:szCs w:val="21"/>
          <w:spacing w:val="-4"/>
        </w:rPr>
        <w:t>企业、</w:t>
      </w:r>
      <w:r>
        <w:rPr>
          <w:rFonts w:ascii="Times New Roman" w:hAnsi="Times New Roman" w:eastAsia="Times New Roman" w:cs="Times New Roman"/>
          <w:sz w:val="21"/>
          <w:szCs w:val="21"/>
          <w:spacing w:val="-4"/>
        </w:rPr>
        <w:t>IoT </w:t>
      </w:r>
      <w:r>
        <w:rPr>
          <w:sz w:val="21"/>
          <w:szCs w:val="21"/>
          <w:spacing w:val="-4"/>
        </w:rPr>
        <w:t>企业、大数据公司、</w:t>
      </w:r>
      <w:r>
        <w:rPr>
          <w:rFonts w:ascii="Times New Roman" w:hAnsi="Times New Roman" w:eastAsia="Times New Roman" w:cs="Times New Roman"/>
          <w:sz w:val="21"/>
          <w:szCs w:val="21"/>
          <w:spacing w:val="-4"/>
        </w:rPr>
        <w:t>IDC/</w:t>
      </w:r>
      <w:r>
        <w:rPr>
          <w:rFonts w:ascii="Times New Roman" w:hAnsi="Times New Roman" w:eastAsia="Times New Roman" w:cs="Times New Roman"/>
          <w:sz w:val="21"/>
          <w:szCs w:val="21"/>
          <w:spacing w:val="13"/>
        </w:rPr>
        <w:t xml:space="preserve"> </w:t>
      </w:r>
      <w:r>
        <w:rPr>
          <w:sz w:val="21"/>
          <w:szCs w:val="21"/>
          <w:spacing w:val="-4"/>
        </w:rPr>
        <w:t>云</w:t>
      </w:r>
      <w:r>
        <w:rPr>
          <w:sz w:val="21"/>
          <w:szCs w:val="21"/>
        </w:rPr>
        <w:t xml:space="preserve"> </w:t>
      </w:r>
      <w:r>
        <w:rPr>
          <w:sz w:val="21"/>
          <w:szCs w:val="21"/>
          <w:spacing w:val="-2"/>
        </w:rPr>
        <w:t>服务企业、互联网金融企业以及其他科技型公司来说，数据治理更应该是合规的重中之</w:t>
      </w:r>
      <w:r>
        <w:rPr>
          <w:sz w:val="21"/>
          <w:szCs w:val="21"/>
          <w:spacing w:val="13"/>
        </w:rPr>
        <w:t xml:space="preserve"> </w:t>
      </w:r>
      <w:r>
        <w:rPr>
          <w:sz w:val="21"/>
          <w:szCs w:val="21"/>
          <w:spacing w:val="-1"/>
        </w:rPr>
        <w:t>重。下文将从不同类型的企业展开分析，梳理企业</w:t>
      </w:r>
      <w:r>
        <w:rPr>
          <w:sz w:val="21"/>
          <w:szCs w:val="21"/>
          <w:spacing w:val="-2"/>
        </w:rPr>
        <w:t>应当重点参考的相关法律法规，供相</w:t>
      </w:r>
      <w:r>
        <w:rPr>
          <w:sz w:val="21"/>
          <w:szCs w:val="21"/>
        </w:rPr>
        <w:t xml:space="preserve"> </w:t>
      </w:r>
      <w:r>
        <w:rPr>
          <w:sz w:val="21"/>
          <w:szCs w:val="21"/>
          <w:spacing w:val="-9"/>
        </w:rPr>
        <w:t>关企业在落实数据合规时参考和借鉴。</w:t>
      </w:r>
    </w:p>
    <w:p>
      <w:pPr>
        <w:pStyle w:val="BodyText"/>
        <w:ind w:left="429"/>
        <w:spacing w:before="146" w:line="214" w:lineRule="auto"/>
        <w:rPr>
          <w:sz w:val="21"/>
          <w:szCs w:val="21"/>
        </w:rPr>
      </w:pPr>
      <w:r>
        <w:rPr>
          <w:sz w:val="21"/>
          <w:szCs w:val="21"/>
          <w:spacing w:val="-4"/>
        </w:rPr>
        <w:t>(1)App  及小程序运营者/SDK</w:t>
      </w:r>
      <w:r>
        <w:rPr>
          <w:sz w:val="21"/>
          <w:szCs w:val="21"/>
          <w:spacing w:val="70"/>
        </w:rPr>
        <w:t xml:space="preserve"> </w:t>
      </w:r>
      <w:r>
        <w:rPr>
          <w:sz w:val="21"/>
          <w:szCs w:val="21"/>
          <w:spacing w:val="-4"/>
        </w:rPr>
        <w:t>提供方</w:t>
      </w:r>
    </w:p>
    <w:p>
      <w:pPr>
        <w:pStyle w:val="BodyText"/>
        <w:ind w:firstLine="429"/>
        <w:spacing w:before="79" w:line="296" w:lineRule="auto"/>
        <w:rPr>
          <w:sz w:val="21"/>
          <w:szCs w:val="21"/>
        </w:rPr>
      </w:pPr>
      <w:r>
        <w:rPr>
          <w:sz w:val="21"/>
          <w:szCs w:val="21"/>
          <w:spacing w:val="-1"/>
        </w:rPr>
        <w:t>首先，由于数据具有潜在的巨大价值，所以往往</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1"/>
        </w:rPr>
        <w:t xml:space="preserve"> </w:t>
      </w:r>
      <w:r>
        <w:rPr>
          <w:sz w:val="21"/>
          <w:szCs w:val="21"/>
          <w:spacing w:val="-1"/>
        </w:rPr>
        <w:t>运营者会通过</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18"/>
        </w:rPr>
        <w:t xml:space="preserve"> </w:t>
      </w:r>
      <w:r>
        <w:rPr>
          <w:sz w:val="21"/>
          <w:szCs w:val="21"/>
          <w:spacing w:val="-1"/>
        </w:rPr>
        <w:t>隐蔽收集用</w:t>
      </w:r>
      <w:r>
        <w:rPr>
          <w:sz w:val="21"/>
          <w:szCs w:val="21"/>
        </w:rPr>
        <w:t xml:space="preserve"> </w:t>
      </w:r>
      <w:r>
        <w:rPr>
          <w:sz w:val="21"/>
          <w:szCs w:val="21"/>
          <w:spacing w:val="-5"/>
        </w:rPr>
        <w:t>户个人信息、超出用户心理预期获取个人信息、误导用户同意收集个人信息、强制授权、</w:t>
      </w:r>
      <w:r>
        <w:rPr>
          <w:sz w:val="21"/>
          <w:szCs w:val="21"/>
        </w:rPr>
        <w:t xml:space="preserve"> </w:t>
      </w:r>
      <w:r>
        <w:rPr>
          <w:sz w:val="21"/>
          <w:szCs w:val="21"/>
          <w:spacing w:val="-4"/>
        </w:rPr>
        <w:t>过度索权，同时也存在</w:t>
      </w:r>
      <w:r>
        <w:rPr>
          <w:sz w:val="21"/>
          <w:szCs w:val="21"/>
          <w:spacing w:val="-31"/>
        </w:rPr>
        <w:t xml:space="preserve"> </w:t>
      </w:r>
      <w:r>
        <w:rPr>
          <w:rFonts w:ascii="Times New Roman" w:hAnsi="Times New Roman" w:eastAsia="Times New Roman" w:cs="Times New Roman"/>
          <w:sz w:val="21"/>
          <w:szCs w:val="21"/>
          <w:spacing w:val="-4"/>
        </w:rPr>
        <w:t>App</w:t>
      </w:r>
      <w:r>
        <w:rPr>
          <w:sz w:val="21"/>
          <w:szCs w:val="21"/>
          <w:spacing w:val="-4"/>
        </w:rPr>
        <w:t>账号注销难，以及第三方</w:t>
      </w:r>
      <w:r>
        <w:rPr>
          <w:sz w:val="21"/>
          <w:szCs w:val="21"/>
          <w:spacing w:val="-33"/>
        </w:rPr>
        <w:t xml:space="preserve"> </w:t>
      </w:r>
      <w:r>
        <w:rPr>
          <w:rFonts w:ascii="Times New Roman" w:hAnsi="Times New Roman" w:eastAsia="Times New Roman" w:cs="Times New Roman"/>
          <w:sz w:val="21"/>
          <w:szCs w:val="21"/>
          <w:spacing w:val="-4"/>
        </w:rPr>
        <w:t>SDK</w:t>
      </w:r>
      <w:r>
        <w:rPr>
          <w:rFonts w:ascii="Times New Roman" w:hAnsi="Times New Roman" w:eastAsia="Times New Roman" w:cs="Times New Roman"/>
          <w:sz w:val="21"/>
          <w:szCs w:val="21"/>
          <w:spacing w:val="-11"/>
        </w:rPr>
        <w:t xml:space="preserve"> </w:t>
      </w:r>
      <w:r>
        <w:rPr>
          <w:sz w:val="21"/>
          <w:szCs w:val="21"/>
          <w:spacing w:val="-4"/>
        </w:rPr>
        <w:t>存在安全风险等典型问题。国</w:t>
      </w:r>
      <w:r>
        <w:rPr>
          <w:sz w:val="21"/>
          <w:szCs w:val="21"/>
        </w:rPr>
        <w:t xml:space="preserve"> </w:t>
      </w:r>
      <w:r>
        <w:rPr>
          <w:sz w:val="21"/>
          <w:szCs w:val="21"/>
          <w:spacing w:val="7"/>
        </w:rPr>
        <w:t>家计算机病毒中心于2019年9月15日发布的《移动</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7"/>
        </w:rPr>
        <w:t xml:space="preserve"> </w:t>
      </w:r>
      <w:r>
        <w:rPr>
          <w:sz w:val="21"/>
          <w:szCs w:val="21"/>
          <w:spacing w:val="7"/>
        </w:rPr>
        <w:t>违法违规问题及治理举措</w:t>
      </w:r>
      <w:r>
        <w:rPr>
          <w:sz w:val="21"/>
          <w:szCs w:val="21"/>
          <w:spacing w:val="6"/>
        </w:rPr>
        <w:t>》指</w:t>
      </w:r>
      <w:r>
        <w:rPr>
          <w:sz w:val="21"/>
          <w:szCs w:val="21"/>
        </w:rPr>
        <w:t xml:space="preserve"> </w:t>
      </w:r>
      <w:r>
        <w:rPr>
          <w:sz w:val="21"/>
          <w:szCs w:val="21"/>
          <w:spacing w:val="-4"/>
        </w:rPr>
        <w:t>出了目前</w:t>
      </w:r>
      <w:r>
        <w:rPr>
          <w:rFonts w:ascii="Times New Roman" w:hAnsi="Times New Roman" w:eastAsia="Times New Roman" w:cs="Times New Roman"/>
          <w:sz w:val="21"/>
          <w:szCs w:val="21"/>
          <w:spacing w:val="-4"/>
        </w:rPr>
        <w:t>App </w:t>
      </w:r>
      <w:r>
        <w:rPr>
          <w:sz w:val="21"/>
          <w:szCs w:val="21"/>
          <w:spacing w:val="-4"/>
        </w:rPr>
        <w:t>和</w:t>
      </w:r>
      <w:r>
        <w:rPr>
          <w:sz w:val="21"/>
          <w:szCs w:val="21"/>
          <w:spacing w:val="-9"/>
        </w:rPr>
        <w:t xml:space="preserve"> </w:t>
      </w:r>
      <w:r>
        <w:rPr>
          <w:rFonts w:ascii="Times New Roman" w:hAnsi="Times New Roman" w:eastAsia="Times New Roman" w:cs="Times New Roman"/>
          <w:sz w:val="21"/>
          <w:szCs w:val="21"/>
          <w:spacing w:val="-4"/>
        </w:rPr>
        <w:t>SDK</w:t>
      </w:r>
      <w:r>
        <w:rPr>
          <w:rFonts w:ascii="Times New Roman" w:hAnsi="Times New Roman" w:eastAsia="Times New Roman" w:cs="Times New Roman"/>
          <w:sz w:val="21"/>
          <w:szCs w:val="21"/>
          <w:spacing w:val="-21"/>
        </w:rPr>
        <w:t xml:space="preserve"> </w:t>
      </w:r>
      <w:r>
        <w:rPr>
          <w:sz w:val="21"/>
          <w:szCs w:val="21"/>
          <w:spacing w:val="-4"/>
        </w:rPr>
        <w:t>存在远程控制、恶意扣费等恶意行为；涉嫌侵犯公民个人隐私；涉</w:t>
      </w:r>
      <w:r>
        <w:rPr>
          <w:sz w:val="21"/>
          <w:szCs w:val="21"/>
        </w:rPr>
        <w:t xml:space="preserve"> </w:t>
      </w:r>
      <w:r>
        <w:rPr>
          <w:sz w:val="21"/>
          <w:szCs w:val="21"/>
          <w:spacing w:val="-7"/>
        </w:rPr>
        <w:t>嫌超范围采集公民个人隐私等六大类问题。</w:t>
      </w:r>
    </w:p>
    <w:p>
      <w:pPr>
        <w:pStyle w:val="BodyText"/>
        <w:ind w:right="56" w:firstLine="429"/>
        <w:spacing w:before="144" w:line="300" w:lineRule="auto"/>
        <w:rPr>
          <w:sz w:val="21"/>
          <w:szCs w:val="21"/>
        </w:rPr>
      </w:pPr>
      <w:r>
        <w:rPr>
          <w:sz w:val="21"/>
          <w:szCs w:val="21"/>
          <w:spacing w:val="-1"/>
        </w:rPr>
        <w:t>同时，企业也不应忽视</w:t>
      </w:r>
      <w:r>
        <w:rPr>
          <w:sz w:val="21"/>
          <w:szCs w:val="21"/>
          <w:spacing w:val="-36"/>
        </w:rPr>
        <w:t xml:space="preserve"> </w:t>
      </w:r>
      <w:r>
        <w:rPr>
          <w:rFonts w:ascii="Times New Roman" w:hAnsi="Times New Roman" w:eastAsia="Times New Roman" w:cs="Times New Roman"/>
          <w:sz w:val="21"/>
          <w:szCs w:val="21"/>
          <w:spacing w:val="-1"/>
        </w:rPr>
        <w:t>SDK </w:t>
      </w:r>
      <w:r>
        <w:rPr>
          <w:sz w:val="21"/>
          <w:szCs w:val="21"/>
          <w:spacing w:val="-1"/>
        </w:rPr>
        <w:t>的运营或使用。2015年10月，</w:t>
      </w:r>
      <w:r>
        <w:rPr>
          <w:sz w:val="21"/>
          <w:szCs w:val="21"/>
          <w:spacing w:val="66"/>
        </w:rPr>
        <w:t xml:space="preserve"> </w:t>
      </w:r>
      <w:r>
        <w:rPr>
          <w:sz w:val="21"/>
          <w:szCs w:val="21"/>
          <w:spacing w:val="-1"/>
        </w:rPr>
        <w:t>一款名为“</w:t>
      </w:r>
      <w:r>
        <w:rPr>
          <w:sz w:val="21"/>
          <w:szCs w:val="21"/>
          <w:spacing w:val="-2"/>
        </w:rPr>
        <w:t>*米”的第</w:t>
      </w:r>
      <w:r>
        <w:rPr>
          <w:sz w:val="21"/>
          <w:szCs w:val="21"/>
        </w:rPr>
        <w:t xml:space="preserve"> </w:t>
      </w:r>
      <w:r>
        <w:rPr>
          <w:sz w:val="21"/>
          <w:szCs w:val="21"/>
          <w:spacing w:val="2"/>
        </w:rPr>
        <w:t>三方广告</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2"/>
        </w:rPr>
        <w:t xml:space="preserve"> </w:t>
      </w:r>
      <w:r>
        <w:rPr>
          <w:sz w:val="21"/>
          <w:szCs w:val="21"/>
          <w:spacing w:val="2"/>
        </w:rPr>
        <w:t>被发现收集了用户的个人身份信息，包括</w:t>
      </w:r>
      <w:r>
        <w:rPr>
          <w:rFonts w:ascii="Times New Roman" w:hAnsi="Times New Roman" w:eastAsia="Times New Roman" w:cs="Times New Roman"/>
          <w:sz w:val="21"/>
          <w:szCs w:val="21"/>
        </w:rPr>
        <w:t>Apple</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rPr>
        <w:t>ID</w:t>
      </w:r>
      <w:r>
        <w:rPr>
          <w:rFonts w:ascii="Times New Roman" w:hAnsi="Times New Roman" w:eastAsia="Times New Roman" w:cs="Times New Roman"/>
          <w:sz w:val="21"/>
          <w:szCs w:val="21"/>
          <w:spacing w:val="26"/>
          <w:w w:val="101"/>
        </w:rPr>
        <w:t xml:space="preserve"> </w:t>
      </w:r>
      <w:r>
        <w:rPr>
          <w:sz w:val="21"/>
          <w:szCs w:val="21"/>
          <w:spacing w:val="2"/>
        </w:rPr>
        <w:t>邮件地址、设备识别</w:t>
      </w:r>
      <w:r>
        <w:rPr>
          <w:sz w:val="21"/>
          <w:szCs w:val="21"/>
        </w:rPr>
        <w:t xml:space="preserve"> </w:t>
      </w:r>
      <w:r>
        <w:rPr>
          <w:sz w:val="21"/>
          <w:szCs w:val="21"/>
          <w:spacing w:val="6"/>
        </w:rPr>
        <w:t>码，以及安装在手机上的</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 xml:space="preserve"> </w:t>
      </w:r>
      <w:r>
        <w:rPr>
          <w:sz w:val="21"/>
          <w:szCs w:val="21"/>
          <w:spacing w:val="6"/>
        </w:rPr>
        <w:t>列表信息。最终，导致嵌入该</w:t>
      </w:r>
      <w:r>
        <w:rPr>
          <w:rFonts w:ascii="Times New Roman" w:hAnsi="Times New Roman" w:eastAsia="Times New Roman" w:cs="Times New Roman"/>
          <w:sz w:val="21"/>
          <w:szCs w:val="21"/>
        </w:rPr>
        <w:t>SDK</w:t>
      </w:r>
      <w:r>
        <w:rPr>
          <w:rFonts w:ascii="Times New Roman" w:hAnsi="Times New Roman" w:eastAsia="Times New Roman" w:cs="Times New Roman"/>
          <w:sz w:val="21"/>
          <w:szCs w:val="21"/>
          <w:spacing w:val="6"/>
        </w:rPr>
        <w:t xml:space="preserve"> </w:t>
      </w:r>
      <w:r>
        <w:rPr>
          <w:sz w:val="21"/>
          <w:szCs w:val="21"/>
          <w:spacing w:val="6"/>
        </w:rPr>
        <w:t>的256款</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 xml:space="preserve"> </w:t>
      </w:r>
      <w:r>
        <w:rPr>
          <w:sz w:val="21"/>
          <w:szCs w:val="21"/>
          <w:spacing w:val="6"/>
        </w:rPr>
        <w:t>被苹果</w:t>
      </w:r>
      <w:r>
        <w:rPr>
          <w:sz w:val="21"/>
          <w:szCs w:val="21"/>
          <w:spacing w:val="4"/>
        </w:rPr>
        <w:t xml:space="preserve"> </w:t>
      </w:r>
      <w:r>
        <w:rPr>
          <w:sz w:val="21"/>
          <w:szCs w:val="21"/>
          <w:spacing w:val="3"/>
        </w:rPr>
        <w:t>应用商店下架。此外，2020年3月，因疫情原因，远程会议服务软件</w:t>
      </w:r>
      <w:r>
        <w:rPr>
          <w:sz w:val="21"/>
          <w:szCs w:val="21"/>
          <w:spacing w:val="-45"/>
        </w:rPr>
        <w:t xml:space="preserve"> </w:t>
      </w:r>
      <w:r>
        <w:rPr>
          <w:rFonts w:ascii="Times New Roman" w:hAnsi="Times New Roman" w:eastAsia="Times New Roman" w:cs="Times New Roman"/>
          <w:sz w:val="21"/>
          <w:szCs w:val="21"/>
        </w:rPr>
        <w:t>Zoom</w:t>
      </w:r>
      <w:r>
        <w:rPr>
          <w:sz w:val="21"/>
          <w:szCs w:val="21"/>
          <w:spacing w:val="2"/>
        </w:rPr>
        <w:t>的用户数量</w:t>
      </w:r>
      <w:r>
        <w:rPr>
          <w:sz w:val="21"/>
          <w:szCs w:val="21"/>
        </w:rPr>
        <w:t xml:space="preserve"> </w:t>
      </w:r>
      <w:r>
        <w:rPr>
          <w:sz w:val="21"/>
          <w:szCs w:val="21"/>
          <w:spacing w:val="-6"/>
        </w:rPr>
        <w:t>随之大幅增加，但因为被连续曝出存在隐私和安全问题而引起了广泛关注，如</w:t>
      </w:r>
      <w:r>
        <w:rPr>
          <w:sz w:val="21"/>
          <w:szCs w:val="21"/>
          <w:spacing w:val="-36"/>
        </w:rPr>
        <w:t xml:space="preserve"> </w:t>
      </w:r>
      <w:r>
        <w:rPr>
          <w:rFonts w:ascii="Times New Roman" w:hAnsi="Times New Roman" w:eastAsia="Times New Roman" w:cs="Times New Roman"/>
          <w:sz w:val="21"/>
          <w:szCs w:val="21"/>
          <w:spacing w:val="-6"/>
        </w:rPr>
        <w:t>Zoom </w:t>
      </w:r>
      <w:r>
        <w:rPr>
          <w:sz w:val="21"/>
          <w:szCs w:val="21"/>
          <w:spacing w:val="-6"/>
        </w:rPr>
        <w:t>隐私</w:t>
      </w:r>
      <w:r>
        <w:rPr>
          <w:sz w:val="21"/>
          <w:szCs w:val="21"/>
        </w:rPr>
        <w:t xml:space="preserve"> </w:t>
      </w:r>
      <w:r>
        <w:rPr>
          <w:sz w:val="21"/>
          <w:szCs w:val="21"/>
          <w:spacing w:val="-5"/>
        </w:rPr>
        <w:t>政策内容不甚明确、未披露第三方</w:t>
      </w:r>
      <w:r>
        <w:rPr>
          <w:rFonts w:ascii="Times New Roman" w:hAnsi="Times New Roman" w:eastAsia="Times New Roman" w:cs="Times New Roman"/>
          <w:sz w:val="21"/>
          <w:szCs w:val="21"/>
          <w:spacing w:val="-5"/>
        </w:rPr>
        <w:t>SDK </w:t>
      </w:r>
      <w:r>
        <w:rPr>
          <w:sz w:val="21"/>
          <w:szCs w:val="21"/>
          <w:spacing w:val="-5"/>
        </w:rPr>
        <w:t>接入情况。</w:t>
      </w:r>
    </w:p>
    <w:p>
      <w:pPr>
        <w:pStyle w:val="BodyText"/>
        <w:ind w:right="53" w:firstLine="429"/>
        <w:spacing w:before="120" w:line="290" w:lineRule="auto"/>
        <w:rPr>
          <w:sz w:val="21"/>
          <w:szCs w:val="21"/>
        </w:rPr>
      </w:pPr>
      <w:r>
        <w:rPr>
          <w:sz w:val="21"/>
          <w:szCs w:val="21"/>
          <w:spacing w:val="1"/>
        </w:rPr>
        <w:t>对小程序运营的监管也将成为治理重点。2020年3月30日，全国信安标委发布《移</w:t>
      </w:r>
      <w:r>
        <w:rPr>
          <w:sz w:val="21"/>
          <w:szCs w:val="21"/>
          <w:spacing w:val="16"/>
        </w:rPr>
        <w:t xml:space="preserve"> </w:t>
      </w:r>
      <w:r>
        <w:rPr>
          <w:sz w:val="21"/>
          <w:szCs w:val="21"/>
          <w:spacing w:val="-1"/>
        </w:rPr>
        <w:t>动互联网应用程序</w:t>
      </w:r>
      <w:r>
        <w:rPr>
          <w:sz w:val="21"/>
          <w:szCs w:val="21"/>
          <w:spacing w:val="-40"/>
        </w:rPr>
        <w:t xml:space="preserve"> </w:t>
      </w:r>
      <w:r>
        <w:rPr>
          <w:rFonts w:ascii="Times New Roman" w:hAnsi="Times New Roman" w:eastAsia="Times New Roman" w:cs="Times New Roman"/>
          <w:sz w:val="21"/>
          <w:szCs w:val="21"/>
          <w:spacing w:val="-1"/>
        </w:rPr>
        <w:t>(App)   </w:t>
      </w:r>
      <w:r>
        <w:rPr>
          <w:sz w:val="21"/>
          <w:szCs w:val="21"/>
          <w:spacing w:val="-1"/>
        </w:rPr>
        <w:t>个人信息安全防范指引(征求意见稿)》,首次将小程序明确以</w:t>
      </w:r>
      <w:r>
        <w:rPr>
          <w:sz w:val="21"/>
          <w:szCs w:val="21"/>
        </w:rPr>
        <w:t xml:space="preserve"> </w:t>
      </w:r>
      <w:r>
        <w:rPr>
          <w:sz w:val="21"/>
          <w:szCs w:val="21"/>
          <w:spacing w:val="4"/>
        </w:rPr>
        <w:t>成文形式纳入监管文件中，要求合规比照</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4"/>
        </w:rPr>
        <w:t xml:space="preserve"> </w:t>
      </w:r>
      <w:r>
        <w:rPr>
          <w:sz w:val="21"/>
          <w:szCs w:val="21"/>
          <w:spacing w:val="4"/>
        </w:rPr>
        <w:t>标准执行，2021年5月1日生效的《常见</w:t>
      </w:r>
      <w:r>
        <w:rPr>
          <w:sz w:val="21"/>
          <w:szCs w:val="21"/>
        </w:rPr>
        <w:t xml:space="preserve"> </w:t>
      </w:r>
      <w:r>
        <w:rPr>
          <w:sz w:val="21"/>
          <w:szCs w:val="21"/>
          <w:spacing w:val="-2"/>
        </w:rPr>
        <w:t>类型移动互联网应用程序必要个人信息范围规定》也进</w:t>
      </w:r>
      <w:r>
        <w:rPr>
          <w:sz w:val="21"/>
          <w:szCs w:val="21"/>
          <w:spacing w:val="-3"/>
        </w:rPr>
        <w:t>一步证实了将小程序纳入</w:t>
      </w:r>
      <w:r>
        <w:rPr>
          <w:sz w:val="21"/>
          <w:szCs w:val="21"/>
          <w:spacing w:val="-53"/>
        </w:rPr>
        <w:t xml:space="preserve"> </w:t>
      </w:r>
      <w:r>
        <w:rPr>
          <w:rFonts w:ascii="Times New Roman" w:hAnsi="Times New Roman" w:eastAsia="Times New Roman" w:cs="Times New Roman"/>
          <w:sz w:val="21"/>
          <w:szCs w:val="21"/>
          <w:spacing w:val="-3"/>
        </w:rPr>
        <w:t>App</w:t>
      </w:r>
      <w:r>
        <w:rPr>
          <w:rFonts w:ascii="Times New Roman" w:hAnsi="Times New Roman" w:eastAsia="Times New Roman" w:cs="Times New Roman"/>
          <w:sz w:val="21"/>
          <w:szCs w:val="21"/>
          <w:spacing w:val="-13"/>
        </w:rPr>
        <w:t xml:space="preserve"> </w:t>
      </w:r>
      <w:r>
        <w:rPr>
          <w:sz w:val="21"/>
          <w:szCs w:val="21"/>
          <w:spacing w:val="-3"/>
        </w:rPr>
        <w:t>概</w:t>
      </w:r>
      <w:r>
        <w:rPr>
          <w:sz w:val="21"/>
          <w:szCs w:val="21"/>
        </w:rPr>
        <w:t xml:space="preserve"> </w:t>
      </w:r>
      <w:r>
        <w:rPr>
          <w:sz w:val="21"/>
          <w:szCs w:val="21"/>
          <w:spacing w:val="-5"/>
        </w:rPr>
        <w:t>念范围的猜测。</w:t>
      </w:r>
    </w:p>
    <w:p>
      <w:pPr>
        <w:pStyle w:val="BodyText"/>
        <w:ind w:left="429"/>
        <w:spacing w:before="127" w:line="212" w:lineRule="auto"/>
        <w:rPr>
          <w:sz w:val="21"/>
          <w:szCs w:val="21"/>
        </w:rPr>
      </w:pPr>
      <w:r>
        <w:rPr>
          <w:rFonts w:ascii="Times New Roman" w:hAnsi="Times New Roman" w:eastAsia="Times New Roman" w:cs="Times New Roman"/>
          <w:sz w:val="21"/>
          <w:szCs w:val="21"/>
          <w:spacing w:val="-1"/>
        </w:rPr>
        <w:t>(2)AI/IoT    </w:t>
      </w:r>
      <w:r>
        <w:rPr>
          <w:sz w:val="21"/>
          <w:szCs w:val="21"/>
          <w:spacing w:val="-1"/>
        </w:rPr>
        <w:t>企业</w:t>
      </w:r>
    </w:p>
    <w:p>
      <w:pPr>
        <w:pStyle w:val="BodyText"/>
        <w:ind w:right="72" w:firstLine="429"/>
        <w:spacing w:before="143" w:line="283" w:lineRule="auto"/>
        <w:rPr>
          <w:sz w:val="21"/>
          <w:szCs w:val="21"/>
        </w:rPr>
      </w:pPr>
      <w:r>
        <w:rPr>
          <w:sz w:val="21"/>
          <w:szCs w:val="21"/>
          <w:spacing w:val="2"/>
        </w:rPr>
        <w:t>由于</w:t>
      </w:r>
      <w:r>
        <w:rPr>
          <w:rFonts w:ascii="Times New Roman" w:hAnsi="Times New Roman" w:eastAsia="Times New Roman" w:cs="Times New Roman"/>
          <w:sz w:val="21"/>
          <w:szCs w:val="21"/>
        </w:rPr>
        <w:t>AI</w:t>
      </w:r>
      <w:r>
        <w:rPr>
          <w:rFonts w:ascii="Times New Roman" w:hAnsi="Times New Roman" w:eastAsia="Times New Roman" w:cs="Times New Roman"/>
          <w:sz w:val="21"/>
          <w:szCs w:val="21"/>
          <w:spacing w:val="2"/>
        </w:rPr>
        <w:t xml:space="preserve"> </w:t>
      </w:r>
      <w:r>
        <w:rPr>
          <w:sz w:val="21"/>
          <w:szCs w:val="21"/>
          <w:spacing w:val="2"/>
        </w:rPr>
        <w:t>和</w:t>
      </w:r>
      <w:r>
        <w:rPr>
          <w:sz w:val="21"/>
          <w:szCs w:val="21"/>
          <w:spacing w:val="-31"/>
        </w:rPr>
        <w:t xml:space="preserve"> </w:t>
      </w:r>
      <w:r>
        <w:rPr>
          <w:rFonts w:ascii="Times New Roman" w:hAnsi="Times New Roman" w:eastAsia="Times New Roman" w:cs="Times New Roman"/>
          <w:sz w:val="21"/>
          <w:szCs w:val="21"/>
        </w:rPr>
        <w:t>IoT</w:t>
      </w:r>
      <w:r>
        <w:rPr>
          <w:rFonts w:ascii="Times New Roman" w:hAnsi="Times New Roman" w:eastAsia="Times New Roman" w:cs="Times New Roman"/>
          <w:sz w:val="21"/>
          <w:szCs w:val="21"/>
          <w:spacing w:val="2"/>
        </w:rPr>
        <w:t xml:space="preserve"> </w:t>
      </w:r>
      <w:r>
        <w:rPr>
          <w:sz w:val="21"/>
          <w:szCs w:val="21"/>
          <w:spacing w:val="2"/>
        </w:rPr>
        <w:t>企业本身应用场景丰富，因此隐私安全方面的问题也层出不穷。比</w:t>
      </w:r>
      <w:r>
        <w:rPr>
          <w:sz w:val="21"/>
          <w:szCs w:val="21"/>
        </w:rPr>
        <w:t xml:space="preserve"> </w:t>
      </w:r>
      <w:r>
        <w:rPr>
          <w:sz w:val="21"/>
          <w:szCs w:val="21"/>
          <w:spacing w:val="-2"/>
        </w:rPr>
        <w:t>如，某著名人工智能公司旗下一家公司研发的智能门铃被爆出，公司员工允许观看用户</w:t>
      </w:r>
      <w:r>
        <w:rPr>
          <w:sz w:val="21"/>
          <w:szCs w:val="21"/>
          <w:spacing w:val="13"/>
        </w:rPr>
        <w:t xml:space="preserve"> </w:t>
      </w:r>
      <w:r>
        <w:rPr>
          <w:sz w:val="21"/>
          <w:szCs w:val="21"/>
          <w:spacing w:val="-1"/>
        </w:rPr>
        <w:t>门铃摄像头拍摄的视频；某著名人工智能公司被爆监听用户和</w:t>
      </w:r>
      <w:r>
        <w:rPr>
          <w:sz w:val="21"/>
          <w:szCs w:val="21"/>
          <w:spacing w:val="-43"/>
        </w:rPr>
        <w:t xml:space="preserve"> </w:t>
      </w:r>
      <w:r>
        <w:rPr>
          <w:rFonts w:ascii="Times New Roman" w:hAnsi="Times New Roman" w:eastAsia="Times New Roman" w:cs="Times New Roman"/>
          <w:sz w:val="21"/>
          <w:szCs w:val="21"/>
          <w:spacing w:val="-1"/>
        </w:rPr>
        <w:t>Alexa</w:t>
      </w:r>
      <w:r>
        <w:rPr>
          <w:rFonts w:ascii="Times New Roman" w:hAnsi="Times New Roman" w:eastAsia="Times New Roman" w:cs="Times New Roman"/>
          <w:sz w:val="21"/>
          <w:szCs w:val="21"/>
          <w:spacing w:val="-2"/>
        </w:rPr>
        <w:t xml:space="preserve"> </w:t>
      </w:r>
      <w:r>
        <w:rPr>
          <w:sz w:val="21"/>
          <w:szCs w:val="21"/>
          <w:spacing w:val="-2"/>
        </w:rPr>
        <w:t>的对话，部分员工</w:t>
      </w:r>
    </w:p>
    <w:p>
      <w:pPr>
        <w:spacing w:line="283" w:lineRule="auto"/>
        <w:sectPr>
          <w:pgSz w:w="9450" w:h="13340"/>
          <w:pgMar w:top="400" w:right="784" w:bottom="400" w:left="670" w:header="0" w:footer="0" w:gutter="0"/>
        </w:sectPr>
        <w:rPr>
          <w:sz w:val="21"/>
          <w:szCs w:val="21"/>
        </w:rPr>
      </w:pPr>
    </w:p>
    <w:p>
      <w:pPr>
        <w:ind w:left="3534"/>
        <w:spacing w:before="90" w:line="219" w:lineRule="auto"/>
        <w:rPr>
          <w:rFonts w:ascii="Arial" w:hAnsi="Arial" w:eastAsia="Arial" w:cs="Arial"/>
          <w:sz w:val="21"/>
          <w:szCs w:val="21"/>
        </w:rPr>
      </w:pPr>
      <w:r>
        <w:rPr>
          <w:rFonts w:ascii="YouYuan" w:hAnsi="YouYuan" w:eastAsia="YouYuan" w:cs="YouYuan"/>
          <w:sz w:val="21"/>
          <w:szCs w:val="21"/>
          <w:spacing w:val="-18"/>
        </w:rPr>
        <w:t>第十五章</w:t>
      </w:r>
      <w:r>
        <w:rPr>
          <w:rFonts w:ascii="YouYuan" w:hAnsi="YouYuan" w:eastAsia="YouYuan" w:cs="YouYuan"/>
          <w:sz w:val="21"/>
          <w:szCs w:val="21"/>
          <w:spacing w:val="-18"/>
        </w:rPr>
        <w:t xml:space="preserve"> </w:t>
      </w:r>
      <w:r>
        <w:rPr>
          <w:rFonts w:ascii="YouYuan" w:hAnsi="YouYuan" w:eastAsia="YouYuan" w:cs="YouYuan"/>
          <w:sz w:val="21"/>
          <w:szCs w:val="21"/>
          <w:u w:val="single" w:color="auto"/>
          <w:spacing w:val="-18"/>
        </w:rPr>
        <w:t>企业上</w:t>
      </w:r>
      <w:r>
        <w:rPr>
          <w:rFonts w:ascii="YouYuan" w:hAnsi="YouYuan" w:eastAsia="YouYuan" w:cs="YouYuan"/>
          <w:sz w:val="21"/>
          <w:szCs w:val="21"/>
          <w:spacing w:val="-18"/>
        </w:rPr>
        <w:t>市中的数据合规：全面布局</w:t>
      </w:r>
      <w:r>
        <w:rPr>
          <w:rFonts w:ascii="YouYuan" w:hAnsi="YouYuan" w:eastAsia="YouYuan" w:cs="YouYuan"/>
          <w:sz w:val="21"/>
          <w:szCs w:val="21"/>
          <w:spacing w:val="-19"/>
        </w:rPr>
        <w:t xml:space="preserve">      </w:t>
      </w:r>
      <w:r>
        <w:rPr>
          <w:rFonts w:ascii="Arial" w:hAnsi="Arial" w:eastAsia="Arial" w:cs="Arial"/>
          <w:sz w:val="21"/>
          <w:szCs w:val="21"/>
          <w:spacing w:val="-19"/>
        </w:rPr>
        <w:t>251</w:t>
      </w:r>
    </w:p>
    <w:p>
      <w:pPr>
        <w:spacing w:line="334" w:lineRule="auto"/>
        <w:rPr>
          <w:rFonts w:ascii="Arial"/>
          <w:sz w:val="21"/>
        </w:rPr>
      </w:pPr>
      <w:r/>
    </w:p>
    <w:p>
      <w:pPr>
        <w:spacing w:line="334" w:lineRule="auto"/>
        <w:rPr>
          <w:rFonts w:ascii="Arial"/>
          <w:sz w:val="21"/>
        </w:rPr>
      </w:pPr>
      <w:r/>
    </w:p>
    <w:p>
      <w:pPr>
        <w:pStyle w:val="BodyText"/>
        <w:ind w:firstLine="105"/>
        <w:spacing w:before="68" w:line="297" w:lineRule="auto"/>
        <w:jc w:val="both"/>
        <w:rPr>
          <w:sz w:val="21"/>
          <w:szCs w:val="21"/>
        </w:rPr>
      </w:pPr>
      <w:r>
        <w:rPr>
          <w:sz w:val="21"/>
          <w:szCs w:val="21"/>
          <w:spacing w:val="1"/>
        </w:rPr>
        <w:t>能在一分钟之内根据</w:t>
      </w:r>
      <w:r>
        <w:rPr>
          <w:rFonts w:ascii="Times New Roman" w:hAnsi="Times New Roman" w:eastAsia="Times New Roman" w:cs="Times New Roman"/>
          <w:sz w:val="21"/>
          <w:szCs w:val="21"/>
        </w:rPr>
        <w:t>Alexa</w:t>
      </w:r>
      <w:r>
        <w:rPr>
          <w:rFonts w:ascii="Times New Roman" w:hAnsi="Times New Roman" w:eastAsia="Times New Roman" w:cs="Times New Roman"/>
          <w:sz w:val="21"/>
          <w:szCs w:val="21"/>
          <w:spacing w:val="1"/>
        </w:rPr>
        <w:t xml:space="preserve"> </w:t>
      </w:r>
      <w:r>
        <w:rPr>
          <w:sz w:val="21"/>
          <w:szCs w:val="21"/>
          <w:spacing w:val="1"/>
        </w:rPr>
        <w:t>用户地理坐标查找到用户的家庭地址；某著名移动智能硬件</w:t>
      </w:r>
      <w:r>
        <w:rPr>
          <w:sz w:val="21"/>
          <w:szCs w:val="21"/>
          <w:spacing w:val="8"/>
        </w:rPr>
        <w:t xml:space="preserve"> </w:t>
      </w:r>
      <w:r>
        <w:rPr>
          <w:sz w:val="21"/>
          <w:szCs w:val="21"/>
          <w:spacing w:val="5"/>
        </w:rPr>
        <w:t>公司推出一款智能电视，用户可以通过语音识别软件，对电视“下指令”,但录音期间</w:t>
      </w:r>
      <w:r>
        <w:rPr>
          <w:sz w:val="21"/>
          <w:szCs w:val="21"/>
        </w:rPr>
        <w:t xml:space="preserve"> </w:t>
      </w:r>
      <w:r>
        <w:rPr>
          <w:sz w:val="21"/>
          <w:szCs w:val="21"/>
          <w:spacing w:val="-2"/>
        </w:rPr>
        <w:t>“一切响动”都会被记录；另有某人工智能公司的扫地机器人利用摄像头扫描周围环境，</w:t>
      </w:r>
      <w:r>
        <w:rPr>
          <w:sz w:val="21"/>
          <w:szCs w:val="21"/>
          <w:spacing w:val="6"/>
        </w:rPr>
        <w:t xml:space="preserve"> </w:t>
      </w:r>
      <w:r>
        <w:rPr>
          <w:sz w:val="21"/>
          <w:szCs w:val="21"/>
          <w:spacing w:val="7"/>
        </w:rPr>
        <w:t>黑客利用漏洞伪装成用户本人登录，对扫地机器人进行远程遥控，实时观看用户</w:t>
      </w:r>
      <w:r>
        <w:rPr>
          <w:sz w:val="21"/>
          <w:szCs w:val="21"/>
          <w:spacing w:val="6"/>
        </w:rPr>
        <w:t>家中 </w:t>
      </w:r>
      <w:r>
        <w:rPr>
          <w:sz w:val="21"/>
          <w:szCs w:val="21"/>
          <w:spacing w:val="21"/>
        </w:rPr>
        <w:t>情况。</w:t>
      </w:r>
    </w:p>
    <w:p>
      <w:pPr>
        <w:pStyle w:val="BodyText"/>
        <w:ind w:left="105" w:right="44" w:firstLine="419"/>
        <w:spacing w:before="119" w:line="297" w:lineRule="auto"/>
        <w:rPr>
          <w:sz w:val="21"/>
          <w:szCs w:val="21"/>
        </w:rPr>
      </w:pPr>
      <w:r>
        <w:rPr>
          <w:sz w:val="21"/>
          <w:szCs w:val="21"/>
        </w:rPr>
        <w:t>这些新闻的爆出，让我们在感慨高科技给生活带来便利的</w:t>
      </w:r>
      <w:r>
        <w:rPr>
          <w:sz w:val="21"/>
          <w:szCs w:val="21"/>
          <w:spacing w:val="-1"/>
        </w:rPr>
        <w:t>同时，也感到有点不自在</w:t>
      </w:r>
      <w:r>
        <w:rPr>
          <w:sz w:val="21"/>
          <w:szCs w:val="21"/>
        </w:rPr>
        <w:t xml:space="preserve"> </w:t>
      </w:r>
      <w:r>
        <w:rPr>
          <w:sz w:val="21"/>
          <w:szCs w:val="21"/>
          <w:spacing w:val="-2"/>
        </w:rPr>
        <w:t>与不安心。企业如果没有做好数据合规，则不但会侵害用户的隐私，还会阻碍自身的发</w:t>
      </w:r>
      <w:r>
        <w:rPr>
          <w:sz w:val="21"/>
          <w:szCs w:val="21"/>
          <w:spacing w:val="13"/>
        </w:rPr>
        <w:t xml:space="preserve"> </w:t>
      </w:r>
      <w:r>
        <w:rPr>
          <w:sz w:val="21"/>
          <w:szCs w:val="21"/>
          <w:spacing w:val="4"/>
        </w:rPr>
        <w:t>展。比如，2019年2月，深圳某科技公司被爆发生大规模数据泄露事件，超过250万人</w:t>
      </w:r>
      <w:r>
        <w:rPr>
          <w:sz w:val="21"/>
          <w:szCs w:val="21"/>
          <w:spacing w:val="13"/>
        </w:rPr>
        <w:t xml:space="preserve"> </w:t>
      </w:r>
      <w:r>
        <w:rPr>
          <w:sz w:val="21"/>
          <w:szCs w:val="21"/>
          <w:spacing w:val="1"/>
        </w:rPr>
        <w:t>的数据可被获取，680万条记录泄露，其中包括身份证信息、人脸识别图像及捕捉地点</w:t>
      </w:r>
      <w:r>
        <w:rPr>
          <w:sz w:val="21"/>
          <w:szCs w:val="21"/>
          <w:spacing w:val="13"/>
        </w:rPr>
        <w:t xml:space="preserve"> </w:t>
      </w:r>
      <w:r>
        <w:rPr>
          <w:sz w:val="21"/>
          <w:szCs w:val="21"/>
          <w:spacing w:val="-7"/>
        </w:rPr>
        <w:t>等。这个事件导致其控股公司或全面退出或减资，对企业造成了严重的负面影响。</w:t>
      </w:r>
    </w:p>
    <w:p>
      <w:pPr>
        <w:pStyle w:val="BodyText"/>
        <w:ind w:left="105" w:right="20" w:firstLine="419"/>
        <w:spacing w:before="109" w:line="300" w:lineRule="auto"/>
        <w:rPr>
          <w:sz w:val="21"/>
          <w:szCs w:val="21"/>
        </w:rPr>
      </w:pPr>
      <w:r>
        <w:rPr>
          <w:sz w:val="21"/>
          <w:szCs w:val="21"/>
        </w:rPr>
        <w:t>而此前更轰动的是某知名人工智能领头羊企业被查处特大侵犯公民个人信息事件，</w:t>
      </w:r>
      <w:r>
        <w:rPr>
          <w:sz w:val="21"/>
          <w:szCs w:val="21"/>
          <w:spacing w:val="13"/>
        </w:rPr>
        <w:t xml:space="preserve"> </w:t>
      </w:r>
      <w:r>
        <w:rPr>
          <w:sz w:val="21"/>
          <w:szCs w:val="21"/>
        </w:rPr>
        <w:t>其日均传输公民个人信息1.3亿余条，累计传输数据压缩后约为4000</w:t>
      </w:r>
      <w:r>
        <w:rPr>
          <w:rFonts w:ascii="Times New Roman" w:hAnsi="Times New Roman" w:eastAsia="Times New Roman" w:cs="Times New Roman"/>
          <w:sz w:val="21"/>
          <w:szCs w:val="21"/>
        </w:rPr>
        <w:t>GB,</w:t>
      </w:r>
      <w:r>
        <w:rPr>
          <w:rFonts w:ascii="Times New Roman" w:hAnsi="Times New Roman" w:eastAsia="Times New Roman" w:cs="Times New Roman"/>
          <w:sz w:val="21"/>
          <w:szCs w:val="21"/>
          <w:spacing w:val="22"/>
        </w:rPr>
        <w:t xml:space="preserve">  </w:t>
      </w:r>
      <w:r>
        <w:rPr>
          <w:sz w:val="21"/>
          <w:szCs w:val="21"/>
        </w:rPr>
        <w:t>涉及数据隐私 </w:t>
      </w:r>
      <w:r>
        <w:rPr>
          <w:sz w:val="21"/>
          <w:szCs w:val="21"/>
          <w:spacing w:val="-2"/>
        </w:rPr>
        <w:t>性极高，包含了手机号、上网基站代码等40余项信息要素，还记录了手机用户具体的上 </w:t>
      </w:r>
      <w:r>
        <w:rPr>
          <w:sz w:val="21"/>
          <w:szCs w:val="21"/>
          <w:spacing w:val="-2"/>
        </w:rPr>
        <w:t>网行为，甚至部分数据能够直接进入公民个人账号主页。此事件导致多名犯罪嫌疑人入 </w:t>
      </w:r>
      <w:r>
        <w:rPr>
          <w:sz w:val="21"/>
          <w:szCs w:val="21"/>
          <w:spacing w:val="-2"/>
        </w:rPr>
        <w:t>网，股东接受调查，多名高管被诉。对公司经济也造成了严重的负面影响，股票转让价 </w:t>
      </w:r>
      <w:r>
        <w:rPr>
          <w:sz w:val="21"/>
          <w:szCs w:val="21"/>
          <w:spacing w:val="-8"/>
        </w:rPr>
        <w:t>格动荡、新三板停牌、复牌后股票价格下跌，损失惨重。</w:t>
      </w:r>
    </w:p>
    <w:p>
      <w:pPr>
        <w:pStyle w:val="BodyText"/>
        <w:ind w:left="524"/>
        <w:spacing w:before="94" w:line="219" w:lineRule="auto"/>
        <w:rPr>
          <w:sz w:val="21"/>
          <w:szCs w:val="21"/>
        </w:rPr>
      </w:pPr>
      <w:r>
        <w:rPr>
          <w:sz w:val="21"/>
          <w:szCs w:val="21"/>
          <w:spacing w:val="10"/>
        </w:rPr>
        <w:t>(3)大数据公司</w:t>
      </w:r>
    </w:p>
    <w:p>
      <w:pPr>
        <w:pStyle w:val="BodyText"/>
        <w:ind w:left="105" w:firstLine="419"/>
        <w:spacing w:before="130" w:line="262" w:lineRule="auto"/>
        <w:rPr>
          <w:sz w:val="21"/>
          <w:szCs w:val="21"/>
        </w:rPr>
      </w:pPr>
      <w:r>
        <w:rPr>
          <w:sz w:val="21"/>
          <w:szCs w:val="21"/>
          <w:spacing w:val="-5"/>
        </w:rPr>
        <w:t>虽然大数据技术及其相关产业的发展前所未有地改变着个人信息收集和使用的方式，</w:t>
      </w:r>
      <w:r>
        <w:rPr>
          <w:sz w:val="21"/>
          <w:szCs w:val="21"/>
          <w:spacing w:val="8"/>
        </w:rPr>
        <w:t xml:space="preserve"> </w:t>
      </w:r>
      <w:r>
        <w:rPr>
          <w:sz w:val="21"/>
          <w:szCs w:val="21"/>
          <w:spacing w:val="-3"/>
        </w:rPr>
        <w:t>但与此同时，自2019年以来，大数据安</w:t>
      </w:r>
      <w:r>
        <w:rPr>
          <w:sz w:val="21"/>
          <w:szCs w:val="21"/>
          <w:spacing w:val="-4"/>
        </w:rPr>
        <w:t>全合规方面也不断有事件爆出。</w:t>
      </w:r>
    </w:p>
    <w:p>
      <w:pPr>
        <w:pStyle w:val="BodyText"/>
        <w:ind w:left="105" w:right="49" w:firstLine="419"/>
        <w:spacing w:before="115" w:line="292" w:lineRule="auto"/>
        <w:rPr>
          <w:sz w:val="21"/>
          <w:szCs w:val="21"/>
        </w:rPr>
      </w:pPr>
      <w:r>
        <w:rPr>
          <w:sz w:val="21"/>
          <w:szCs w:val="21"/>
          <w:spacing w:val="-3"/>
        </w:rPr>
        <w:t>2019年9月，</w:t>
      </w:r>
      <w:r>
        <w:rPr>
          <w:sz w:val="21"/>
          <w:szCs w:val="21"/>
          <w:spacing w:val="60"/>
        </w:rPr>
        <w:t xml:space="preserve"> </w:t>
      </w:r>
      <w:r>
        <w:rPr>
          <w:sz w:val="21"/>
          <w:szCs w:val="21"/>
          <w:spacing w:val="-3"/>
        </w:rPr>
        <w:t>一家位于杭州的大数据风控平台被警方控制，高管</w:t>
      </w:r>
      <w:r>
        <w:rPr>
          <w:sz w:val="21"/>
          <w:szCs w:val="21"/>
          <w:spacing w:val="-4"/>
        </w:rPr>
        <w:t>被带走，相关服务</w:t>
      </w:r>
      <w:r>
        <w:rPr>
          <w:sz w:val="21"/>
          <w:szCs w:val="21"/>
        </w:rPr>
        <w:t xml:space="preserve"> </w:t>
      </w:r>
      <w:r>
        <w:rPr>
          <w:sz w:val="21"/>
          <w:szCs w:val="21"/>
        </w:rPr>
        <w:t>暂时瘫痪。同日，另一家提供大数据风控服务的科</w:t>
      </w:r>
      <w:r>
        <w:rPr>
          <w:sz w:val="21"/>
          <w:szCs w:val="21"/>
          <w:spacing w:val="-1"/>
        </w:rPr>
        <w:t>技人工智能公司的高管被警方带走协</w:t>
      </w:r>
      <w:r>
        <w:rPr>
          <w:sz w:val="21"/>
          <w:szCs w:val="21"/>
        </w:rPr>
        <w:t xml:space="preserve"> </w:t>
      </w:r>
      <w:r>
        <w:rPr>
          <w:sz w:val="21"/>
          <w:szCs w:val="21"/>
          <w:spacing w:val="-2"/>
        </w:rPr>
        <w:t>助调查。据相关人士了解，被警方带走协助调查的原因是这些公司涉嫌利用网络爬虫技</w:t>
      </w:r>
      <w:r>
        <w:rPr>
          <w:sz w:val="21"/>
          <w:szCs w:val="21"/>
          <w:spacing w:val="13"/>
        </w:rPr>
        <w:t xml:space="preserve"> </w:t>
      </w:r>
      <w:r>
        <w:rPr>
          <w:sz w:val="21"/>
          <w:szCs w:val="21"/>
          <w:spacing w:val="-7"/>
        </w:rPr>
        <w:t>术侵犯个人隐私。短时间内，与此业务相关的一大批公司又卷入风波。</w:t>
      </w:r>
    </w:p>
    <w:p>
      <w:pPr>
        <w:pStyle w:val="BodyText"/>
        <w:ind w:left="105" w:right="43" w:firstLine="419"/>
        <w:spacing w:before="118" w:line="286" w:lineRule="auto"/>
        <w:rPr>
          <w:sz w:val="21"/>
          <w:szCs w:val="21"/>
        </w:rPr>
      </w:pPr>
      <w:r>
        <w:rPr>
          <w:sz w:val="21"/>
          <w:szCs w:val="21"/>
          <w:spacing w:val="-1"/>
        </w:rPr>
        <w:t>此外，浙江省的另一家提供基于大数据的移动互联网综合服务科技企业，在2018年</w:t>
      </w:r>
      <w:r>
        <w:rPr>
          <w:sz w:val="21"/>
          <w:szCs w:val="21"/>
          <w:spacing w:val="5"/>
        </w:rPr>
        <w:t xml:space="preserve"> </w:t>
      </w:r>
      <w:r>
        <w:rPr>
          <w:sz w:val="21"/>
          <w:szCs w:val="21"/>
          <w:spacing w:val="-4"/>
        </w:rPr>
        <w:t>9月首次上市前，发审委会议重点关注了涉及其使用用户个人数据的业务，要求企业说明</w:t>
      </w:r>
      <w:r>
        <w:rPr>
          <w:sz w:val="21"/>
          <w:szCs w:val="21"/>
          <w:spacing w:val="2"/>
        </w:rPr>
        <w:t xml:space="preserve"> </w:t>
      </w:r>
      <w:r>
        <w:rPr>
          <w:sz w:val="21"/>
          <w:szCs w:val="21"/>
        </w:rPr>
        <w:t>其数据收集、使用、处理是否获得了用户有效授权、是否符合</w:t>
      </w:r>
      <w:r>
        <w:rPr>
          <w:sz w:val="21"/>
          <w:szCs w:val="21"/>
          <w:spacing w:val="-1"/>
        </w:rPr>
        <w:t>相关法律法规和企业内部</w:t>
      </w:r>
      <w:r>
        <w:rPr>
          <w:sz w:val="21"/>
          <w:szCs w:val="21"/>
        </w:rPr>
        <w:t xml:space="preserve"> </w:t>
      </w:r>
      <w:r>
        <w:rPr>
          <w:sz w:val="21"/>
          <w:szCs w:val="21"/>
          <w:spacing w:val="-7"/>
        </w:rPr>
        <w:t>针对信息安全的控制制度，以及是否具备应对监管和政策变动的能</w:t>
      </w:r>
      <w:r>
        <w:rPr>
          <w:sz w:val="21"/>
          <w:szCs w:val="21"/>
          <w:spacing w:val="-8"/>
        </w:rPr>
        <w:t>力。</w:t>
      </w:r>
    </w:p>
    <w:p>
      <w:pPr>
        <w:pStyle w:val="BodyText"/>
        <w:ind w:left="105" w:right="96" w:firstLine="419"/>
        <w:spacing w:before="150" w:line="278" w:lineRule="auto"/>
        <w:rPr>
          <w:sz w:val="21"/>
          <w:szCs w:val="21"/>
        </w:rPr>
      </w:pPr>
      <w:r>
        <w:rPr>
          <w:sz w:val="21"/>
          <w:szCs w:val="21"/>
          <w:spacing w:val="-2"/>
        </w:rPr>
        <w:t>可见，企业由于业务本身与数据、个人信息有着密不可分的关系，更需要对数据合</w:t>
      </w:r>
      <w:r>
        <w:rPr>
          <w:sz w:val="21"/>
          <w:szCs w:val="21"/>
          <w:spacing w:val="9"/>
        </w:rPr>
        <w:t xml:space="preserve"> </w:t>
      </w:r>
      <w:r>
        <w:rPr>
          <w:sz w:val="21"/>
          <w:szCs w:val="21"/>
          <w:spacing w:val="-2"/>
        </w:rPr>
        <w:t>规问题高度重视。大数据企业不仅需要注意在业务过程中收集、使用数据的合规性，还</w:t>
      </w:r>
      <w:r>
        <w:rPr>
          <w:sz w:val="21"/>
          <w:szCs w:val="21"/>
          <w:spacing w:val="13"/>
        </w:rPr>
        <w:t xml:space="preserve"> </w:t>
      </w:r>
      <w:r>
        <w:rPr>
          <w:sz w:val="21"/>
          <w:szCs w:val="21"/>
          <w:spacing w:val="-7"/>
        </w:rPr>
        <w:t>需要重点关注合作中的供应链安全、采购合同等数据安全要点。</w:t>
      </w:r>
    </w:p>
    <w:p>
      <w:pPr>
        <w:spacing w:line="278" w:lineRule="auto"/>
        <w:sectPr>
          <w:pgSz w:w="9450" w:h="13320"/>
          <w:pgMar w:top="400" w:right="695" w:bottom="400" w:left="635" w:header="0" w:footer="0" w:gutter="0"/>
        </w:sectPr>
        <w:rPr>
          <w:sz w:val="21"/>
          <w:szCs w:val="21"/>
        </w:rPr>
      </w:pPr>
    </w:p>
    <w:p>
      <w:pPr>
        <w:pStyle w:val="BodyText"/>
        <w:spacing w:before="157" w:line="223" w:lineRule="auto"/>
        <w:rPr>
          <w:rFonts w:ascii="SimHei" w:hAnsi="SimHei" w:eastAsia="SimHei" w:cs="SimHei"/>
          <w:sz w:val="21"/>
          <w:szCs w:val="21"/>
        </w:rPr>
      </w:pPr>
      <w:r>
        <w:rPr>
          <w:sz w:val="21"/>
          <w:szCs w:val="21"/>
          <w:spacing w:val="-21"/>
          <w:position w:val="-4"/>
        </w:rPr>
        <w:t>252</w:t>
      </w:r>
      <w:r>
        <w:rPr>
          <w:sz w:val="21"/>
          <w:szCs w:val="21"/>
          <w:spacing w:val="6"/>
          <w:position w:val="-4"/>
        </w:rPr>
        <w:t xml:space="preserve">     </w:t>
      </w:r>
      <w:r>
        <w:rPr>
          <w:rFonts w:ascii="SimHei" w:hAnsi="SimHei" w:eastAsia="SimHei" w:cs="SimHei"/>
          <w:sz w:val="21"/>
          <w:szCs w:val="21"/>
          <w:spacing w:val="-21"/>
        </w:rPr>
        <w:t>高阶篇</w:t>
      </w:r>
      <w:r>
        <w:rPr>
          <w:rFonts w:ascii="SimHei" w:hAnsi="SimHei" w:eastAsia="SimHei" w:cs="SimHei"/>
          <w:sz w:val="21"/>
          <w:szCs w:val="21"/>
          <w:spacing w:val="-21"/>
        </w:rPr>
        <w:t xml:space="preserve"> </w:t>
      </w:r>
      <w:r>
        <w:rPr>
          <w:rFonts w:ascii="SimHei" w:hAnsi="SimHei" w:eastAsia="SimHei" w:cs="SimHei"/>
          <w:sz w:val="21"/>
          <w:szCs w:val="21"/>
          <w:spacing w:val="-21"/>
        </w:rPr>
        <w:t>见招拆招，小白化身数据合规专家应对</w:t>
      </w:r>
      <w:r>
        <w:rPr>
          <w:rFonts w:ascii="SimHei" w:hAnsi="SimHei" w:eastAsia="SimHei" w:cs="SimHei"/>
          <w:sz w:val="21"/>
          <w:szCs w:val="21"/>
          <w:spacing w:val="-22"/>
        </w:rPr>
        <w:t>高难场景</w:t>
      </w:r>
    </w:p>
    <w:p>
      <w:pPr>
        <w:spacing w:line="310" w:lineRule="auto"/>
        <w:rPr>
          <w:rFonts w:ascii="Arial"/>
          <w:sz w:val="21"/>
        </w:rPr>
      </w:pPr>
      <w:r/>
    </w:p>
    <w:p>
      <w:pPr>
        <w:spacing w:line="311" w:lineRule="auto"/>
        <w:rPr>
          <w:rFonts w:ascii="Arial"/>
          <w:sz w:val="21"/>
        </w:rPr>
      </w:pPr>
      <w:r/>
    </w:p>
    <w:p>
      <w:pPr>
        <w:pStyle w:val="BodyText"/>
        <w:ind w:left="410"/>
        <w:spacing w:before="69" w:line="212" w:lineRule="auto"/>
        <w:rPr>
          <w:sz w:val="21"/>
          <w:szCs w:val="21"/>
        </w:rPr>
      </w:pPr>
      <w:r>
        <w:rPr>
          <w:rFonts w:ascii="Times New Roman" w:hAnsi="Times New Roman" w:eastAsia="Times New Roman" w:cs="Times New Roman"/>
          <w:sz w:val="21"/>
          <w:szCs w:val="21"/>
          <w:spacing w:val="-4"/>
        </w:rPr>
        <w:t>(4)IDC/</w:t>
      </w:r>
      <w:r>
        <w:rPr>
          <w:rFonts w:ascii="Times New Roman" w:hAnsi="Times New Roman" w:eastAsia="Times New Roman" w:cs="Times New Roman"/>
          <w:sz w:val="21"/>
          <w:szCs w:val="21"/>
          <w:spacing w:val="4"/>
        </w:rPr>
        <w:t xml:space="preserve">    </w:t>
      </w:r>
      <w:r>
        <w:rPr>
          <w:sz w:val="21"/>
          <w:szCs w:val="21"/>
          <w:spacing w:val="-4"/>
        </w:rPr>
        <w:t>云服务企业</w:t>
      </w:r>
    </w:p>
    <w:p>
      <w:pPr>
        <w:pStyle w:val="BodyText"/>
        <w:ind w:right="63" w:firstLine="410"/>
        <w:spacing w:before="124" w:line="300" w:lineRule="auto"/>
        <w:rPr>
          <w:sz w:val="21"/>
          <w:szCs w:val="21"/>
        </w:rPr>
      </w:pPr>
      <w:r>
        <w:rPr>
          <w:sz w:val="21"/>
          <w:szCs w:val="21"/>
          <w:spacing w:val="-1"/>
        </w:rPr>
        <w:t>作为当前高速发展的业务模式，监管机关的步伐也在步步紧逼。因此，IDC 以及云</w:t>
      </w:r>
      <w:r>
        <w:rPr>
          <w:sz w:val="21"/>
          <w:szCs w:val="21"/>
          <w:spacing w:val="2"/>
        </w:rPr>
        <w:t xml:space="preserve">  </w:t>
      </w:r>
      <w:r>
        <w:rPr>
          <w:sz w:val="21"/>
          <w:szCs w:val="21"/>
          <w:spacing w:val="-1"/>
        </w:rPr>
        <w:t>服务企业更加不能忽视数据合规问题。比如，作为国内领先的中</w:t>
      </w:r>
      <w:r>
        <w:rPr>
          <w:sz w:val="21"/>
          <w:szCs w:val="21"/>
          <w:spacing w:val="-2"/>
        </w:rPr>
        <w:t>立第三方云计算服务商</w:t>
      </w:r>
      <w:r>
        <w:rPr>
          <w:sz w:val="21"/>
          <w:szCs w:val="21"/>
        </w:rPr>
        <w:t xml:space="preserve">  </w:t>
      </w:r>
      <w:r>
        <w:rPr>
          <w:sz w:val="21"/>
          <w:szCs w:val="21"/>
          <w:spacing w:val="-1"/>
        </w:rPr>
        <w:t>的某科技股份有限公司，即使它是工信部可</w:t>
      </w:r>
      <w:r>
        <w:rPr>
          <w:sz w:val="21"/>
          <w:szCs w:val="21"/>
          <w:spacing w:val="-2"/>
        </w:rPr>
        <w:t>信云服务认证的首批企业之一，但在2019年</w:t>
      </w:r>
      <w:r>
        <w:rPr>
          <w:sz w:val="21"/>
          <w:szCs w:val="21"/>
        </w:rPr>
        <w:t xml:space="preserve">  </w:t>
      </w:r>
      <w:r>
        <w:rPr>
          <w:sz w:val="21"/>
          <w:szCs w:val="21"/>
          <w:spacing w:val="-1"/>
        </w:rPr>
        <w:t>5月申请上市时，证监会就质询并明确要求该公司说明数据</w:t>
      </w:r>
      <w:r>
        <w:rPr>
          <w:sz w:val="21"/>
          <w:szCs w:val="21"/>
          <w:spacing w:val="-2"/>
        </w:rPr>
        <w:t>安全相关制度及措施(包括但</w:t>
      </w:r>
      <w:r>
        <w:rPr>
          <w:sz w:val="21"/>
          <w:szCs w:val="21"/>
        </w:rPr>
        <w:t xml:space="preserve">  </w:t>
      </w:r>
      <w:r>
        <w:rPr>
          <w:sz w:val="21"/>
          <w:szCs w:val="21"/>
          <w:spacing w:val="-1"/>
        </w:rPr>
        <w:t>不限于数据备份、加密、防窃取、防泄露、到期数据处理机制)以及数据安全事</w:t>
      </w:r>
      <w:r>
        <w:rPr>
          <w:sz w:val="21"/>
          <w:szCs w:val="21"/>
          <w:spacing w:val="-2"/>
        </w:rPr>
        <w:t>故历史。</w:t>
      </w:r>
      <w:r>
        <w:rPr>
          <w:sz w:val="21"/>
          <w:szCs w:val="21"/>
        </w:rPr>
        <w:t xml:space="preserve"> </w:t>
      </w:r>
      <w:r>
        <w:rPr>
          <w:sz w:val="21"/>
          <w:szCs w:val="21"/>
          <w:spacing w:val="-7"/>
        </w:rPr>
        <w:t>如果在上市前没有准备全面和稳妥，必将对企业的发展造成一定的阻碍。</w:t>
      </w:r>
    </w:p>
    <w:p>
      <w:pPr>
        <w:pStyle w:val="BodyText"/>
        <w:ind w:left="410"/>
        <w:spacing w:before="131" w:line="220" w:lineRule="auto"/>
        <w:rPr>
          <w:sz w:val="21"/>
          <w:szCs w:val="21"/>
        </w:rPr>
      </w:pPr>
      <w:r>
        <w:rPr>
          <w:sz w:val="21"/>
          <w:szCs w:val="21"/>
          <w:spacing w:val="5"/>
        </w:rPr>
        <w:t>(5)银行/互联网金融企业</w:t>
      </w:r>
    </w:p>
    <w:p>
      <w:pPr>
        <w:pStyle w:val="BodyText"/>
        <w:ind w:firstLine="410"/>
        <w:spacing w:before="93" w:line="308" w:lineRule="auto"/>
        <w:rPr>
          <w:sz w:val="21"/>
          <w:szCs w:val="21"/>
        </w:rPr>
      </w:pPr>
      <w:r>
        <w:rPr>
          <w:sz w:val="21"/>
          <w:szCs w:val="21"/>
          <w:spacing w:val="6"/>
        </w:rPr>
        <w:t>我国对银行/互联网金融领域的监管态度也愈发严格。2020年5月6日，“脱口秀” </w:t>
      </w:r>
      <w:r>
        <w:rPr>
          <w:sz w:val="21"/>
          <w:szCs w:val="21"/>
          <w:spacing w:val="-2"/>
        </w:rPr>
        <w:t>演员池子在微博平台发布长文，控诉自己的老东家某文化公司违约，并且寄回给他的案  </w:t>
      </w:r>
      <w:r>
        <w:rPr>
          <w:sz w:val="21"/>
          <w:szCs w:val="21"/>
          <w:spacing w:val="-2"/>
        </w:rPr>
        <w:t>件材料中包括他在某银行的个人账户交易明细。对于该银行将其个人账户流水提供给池  </w:t>
      </w:r>
      <w:r>
        <w:rPr>
          <w:sz w:val="21"/>
          <w:szCs w:val="21"/>
          <w:spacing w:val="-2"/>
        </w:rPr>
        <w:t>子原东家的这一行为，池子事先并不知情，同时也并未做出任何授权行为。这一事件在  </w:t>
      </w:r>
      <w:r>
        <w:rPr>
          <w:sz w:val="21"/>
          <w:szCs w:val="21"/>
          <w:spacing w:val="4"/>
        </w:rPr>
        <w:t>网络上激发了群众的热烈讨论及社会关注。5月9日下午</w:t>
      </w:r>
      <w:r>
        <w:rPr>
          <w:sz w:val="21"/>
          <w:szCs w:val="21"/>
          <w:spacing w:val="3"/>
        </w:rPr>
        <w:t>，中国银保监会消费者权益保  </w:t>
      </w:r>
      <w:r>
        <w:rPr>
          <w:sz w:val="21"/>
          <w:szCs w:val="21"/>
          <w:spacing w:val="-2"/>
        </w:rPr>
        <w:t>护局对这一事件直面出击，公开通报该银行涉嫌违法、违规，宣布将依法依规启动立案  </w:t>
      </w:r>
      <w:r>
        <w:rPr>
          <w:sz w:val="21"/>
          <w:szCs w:val="21"/>
          <w:spacing w:val="-2"/>
        </w:rPr>
        <w:t>调查程序。根据《商业银行法》第29条规定，商业银行办理个人储蓄存款业务，应当为  </w:t>
      </w:r>
      <w:r>
        <w:rPr>
          <w:sz w:val="21"/>
          <w:szCs w:val="21"/>
          <w:spacing w:val="1"/>
        </w:rPr>
        <w:t>存款人保密。并且，根据《信息安全技术 个人信息安全规范》附</w:t>
      </w:r>
      <w:r>
        <w:rPr>
          <w:sz w:val="21"/>
          <w:szCs w:val="21"/>
        </w:rPr>
        <w:t>录</w:t>
      </w:r>
      <w:r>
        <w:rPr>
          <w:rFonts w:ascii="Times New Roman" w:hAnsi="Times New Roman" w:eastAsia="Times New Roman" w:cs="Times New Roman"/>
          <w:sz w:val="21"/>
          <w:szCs w:val="21"/>
        </w:rPr>
        <w:t>A</w:t>
      </w:r>
      <w:r>
        <w:rPr>
          <w:rFonts w:ascii="Times New Roman" w:hAnsi="Times New Roman" w:eastAsia="Times New Roman" w:cs="Times New Roman"/>
          <w:sz w:val="21"/>
          <w:szCs w:val="21"/>
          <w:spacing w:val="17"/>
          <w:w w:val="101"/>
        </w:rPr>
        <w:t xml:space="preserve"> </w:t>
      </w:r>
      <w:r>
        <w:rPr>
          <w:sz w:val="21"/>
          <w:szCs w:val="21"/>
        </w:rPr>
        <w:t>的内容，个人银  </w:t>
      </w:r>
      <w:r>
        <w:rPr>
          <w:sz w:val="21"/>
          <w:szCs w:val="21"/>
          <w:spacing w:val="-7"/>
        </w:rPr>
        <w:t>行账户的交易明细属于典型的个人财产信息。《关于办理侵犯公民个人信息刑事案件适用  </w:t>
      </w:r>
      <w:r>
        <w:rPr>
          <w:sz w:val="21"/>
          <w:szCs w:val="21"/>
          <w:spacing w:val="-2"/>
        </w:rPr>
        <w:t>法律若干问题的解释》第5条规定，非法获取、出售或者提供行踪轨迹信息、通信</w:t>
      </w:r>
      <w:r>
        <w:rPr>
          <w:sz w:val="21"/>
          <w:szCs w:val="21"/>
          <w:spacing w:val="-3"/>
        </w:rPr>
        <w:t>内容、</w:t>
      </w:r>
      <w:r>
        <w:rPr>
          <w:sz w:val="21"/>
          <w:szCs w:val="21"/>
        </w:rPr>
        <w:t xml:space="preserve">  </w:t>
      </w:r>
      <w:r>
        <w:rPr>
          <w:sz w:val="21"/>
          <w:szCs w:val="21"/>
          <w:spacing w:val="-3"/>
        </w:rPr>
        <w:t>征信信息、财产信息50条以上的可以追究责任人的刑事责任。</w:t>
      </w:r>
    </w:p>
    <w:p>
      <w:pPr>
        <w:pStyle w:val="BodyText"/>
        <w:ind w:right="141" w:firstLine="410"/>
        <w:spacing w:before="109" w:line="308" w:lineRule="auto"/>
        <w:rPr>
          <w:sz w:val="21"/>
          <w:szCs w:val="21"/>
        </w:rPr>
      </w:pPr>
      <w:r>
        <w:rPr>
          <w:sz w:val="21"/>
          <w:szCs w:val="21"/>
          <w:spacing w:val="4"/>
        </w:rPr>
        <w:t>从本次事件引发出人们对互联网金融企业个人信息保护工作的关注。近日，有机</w:t>
      </w:r>
      <w:r>
        <w:rPr>
          <w:sz w:val="21"/>
          <w:szCs w:val="21"/>
          <w:spacing w:val="7"/>
        </w:rPr>
        <w:t xml:space="preserve"> </w:t>
      </w:r>
      <w:r>
        <w:rPr>
          <w:sz w:val="21"/>
          <w:szCs w:val="21"/>
          <w:spacing w:val="4"/>
        </w:rPr>
        <w:t>构对20款常用银行</w:t>
      </w:r>
      <w:r>
        <w:rPr>
          <w:sz w:val="21"/>
          <w:szCs w:val="21"/>
          <w:spacing w:val="-56"/>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2"/>
        </w:rPr>
        <w:t xml:space="preserve"> </w:t>
      </w:r>
      <w:r>
        <w:rPr>
          <w:sz w:val="21"/>
          <w:szCs w:val="21"/>
          <w:spacing w:val="4"/>
        </w:rPr>
        <w:t>进行了测评，发现存在强制</w:t>
      </w:r>
      <w:r>
        <w:rPr>
          <w:sz w:val="21"/>
          <w:szCs w:val="21"/>
          <w:spacing w:val="3"/>
        </w:rPr>
        <w:t>用户授权、披露第三方合作伙伴不</w:t>
      </w:r>
      <w:r>
        <w:rPr>
          <w:sz w:val="21"/>
          <w:szCs w:val="21"/>
        </w:rPr>
        <w:t xml:space="preserve"> </w:t>
      </w:r>
      <w:r>
        <w:rPr>
          <w:sz w:val="21"/>
          <w:szCs w:val="21"/>
          <w:spacing w:val="-1"/>
        </w:rPr>
        <w:t>清等问题。金融领域个人信息具有特殊性，与其他个人信息相比，</w:t>
      </w:r>
      <w:r>
        <w:rPr>
          <w:sz w:val="21"/>
          <w:szCs w:val="21"/>
          <w:spacing w:val="-2"/>
        </w:rPr>
        <w:t>其与个人的资产、信</w:t>
      </w:r>
      <w:r>
        <w:rPr>
          <w:sz w:val="21"/>
          <w:szCs w:val="21"/>
        </w:rPr>
        <w:t xml:space="preserve"> </w:t>
      </w:r>
      <w:r>
        <w:rPr>
          <w:sz w:val="21"/>
          <w:szCs w:val="21"/>
          <w:spacing w:val="-6"/>
        </w:rPr>
        <w:t>用状况等高度相关，</w:t>
      </w:r>
      <w:r>
        <w:rPr>
          <w:sz w:val="21"/>
          <w:szCs w:val="21"/>
          <w:spacing w:val="73"/>
        </w:rPr>
        <w:t xml:space="preserve"> </w:t>
      </w:r>
      <w:r>
        <w:rPr>
          <w:sz w:val="21"/>
          <w:szCs w:val="21"/>
          <w:spacing w:val="-6"/>
        </w:rPr>
        <w:t>一旦泄露，对受害者的财产安全将造成很大威胁，相关立法和监管</w:t>
      </w:r>
      <w:r>
        <w:rPr>
          <w:sz w:val="21"/>
          <w:szCs w:val="21"/>
        </w:rPr>
        <w:t xml:space="preserve"> </w:t>
      </w:r>
      <w:r>
        <w:rPr>
          <w:sz w:val="21"/>
          <w:szCs w:val="21"/>
          <w:spacing w:val="-2"/>
        </w:rPr>
        <w:t>机构也在加紧步伐，严厉打击违法违规行为。由此，我们建议相关企业参考互金行业在</w:t>
      </w:r>
      <w:r>
        <w:rPr>
          <w:sz w:val="21"/>
          <w:szCs w:val="21"/>
          <w:spacing w:val="6"/>
        </w:rPr>
        <w:t xml:space="preserve"> </w:t>
      </w:r>
      <w:r>
        <w:rPr>
          <w:sz w:val="21"/>
          <w:szCs w:val="21"/>
          <w:spacing w:val="-1"/>
        </w:rPr>
        <w:t>坚守个人信息及数据保护一般性要求的同时，严抓</w:t>
      </w:r>
      <w:r>
        <w:rPr>
          <w:sz w:val="21"/>
          <w:szCs w:val="21"/>
          <w:spacing w:val="-2"/>
        </w:rPr>
        <w:t>银监会、证监会等金融机构出台的特</w:t>
      </w:r>
      <w:r>
        <w:rPr>
          <w:sz w:val="21"/>
          <w:szCs w:val="21"/>
        </w:rPr>
        <w:t xml:space="preserve"> </w:t>
      </w:r>
      <w:r>
        <w:rPr>
          <w:sz w:val="21"/>
          <w:szCs w:val="21"/>
          <w:spacing w:val="10"/>
        </w:rPr>
        <w:t>殊规定，比如2020年2月20日中国人民银行印发的《个人金融信息保护技术规范》,</w:t>
      </w:r>
      <w:r>
        <w:rPr>
          <w:sz w:val="21"/>
          <w:szCs w:val="21"/>
          <w:spacing w:val="4"/>
        </w:rPr>
        <w:t xml:space="preserve"> </w:t>
      </w:r>
      <w:r>
        <w:rPr>
          <w:sz w:val="21"/>
          <w:szCs w:val="21"/>
          <w:spacing w:val="4"/>
        </w:rPr>
        <w:t>2019年12月中国人民银行出台的《金融消费者权益保护实施办法(征求意见稿)》。另</w:t>
      </w:r>
      <w:r>
        <w:rPr>
          <w:sz w:val="21"/>
          <w:szCs w:val="21"/>
          <w:spacing w:val="10"/>
        </w:rPr>
        <w:t xml:space="preserve"> </w:t>
      </w:r>
      <w:r>
        <w:rPr>
          <w:sz w:val="21"/>
          <w:szCs w:val="21"/>
          <w:spacing w:val="1"/>
        </w:rPr>
        <w:t>外，央行也已向部分银行下发《个人金融信息(数据)保护试行办法》,待征求意见结束</w:t>
      </w:r>
      <w:r>
        <w:rPr>
          <w:sz w:val="21"/>
          <w:szCs w:val="21"/>
          <w:spacing w:val="16"/>
        </w:rPr>
        <w:t xml:space="preserve"> </w:t>
      </w:r>
      <w:r>
        <w:rPr>
          <w:sz w:val="21"/>
          <w:szCs w:val="21"/>
          <w:spacing w:val="-1"/>
        </w:rPr>
        <w:t>后将正式对外发布。互联网金融企业应密切关注立法风向标，切实</w:t>
      </w:r>
      <w:r>
        <w:rPr>
          <w:sz w:val="21"/>
          <w:szCs w:val="21"/>
          <w:spacing w:val="-2"/>
        </w:rPr>
        <w:t>将个人信息保护做到</w:t>
      </w:r>
      <w:r>
        <w:rPr>
          <w:sz w:val="21"/>
          <w:szCs w:val="21"/>
        </w:rPr>
        <w:t xml:space="preserve"> </w:t>
      </w:r>
      <w:r>
        <w:rPr>
          <w:sz w:val="21"/>
          <w:szCs w:val="21"/>
          <w:spacing w:val="-4"/>
        </w:rPr>
        <w:t>实处。</w:t>
      </w:r>
    </w:p>
    <w:p>
      <w:pPr>
        <w:spacing w:line="308" w:lineRule="auto"/>
        <w:sectPr>
          <w:pgSz w:w="9450" w:h="13340"/>
          <w:pgMar w:top="400" w:right="683" w:bottom="400" w:left="659" w:header="0" w:footer="0" w:gutter="0"/>
        </w:sectPr>
        <w:rPr>
          <w:sz w:val="21"/>
          <w:szCs w:val="21"/>
        </w:rPr>
      </w:pPr>
    </w:p>
    <w:p>
      <w:pPr>
        <w:pStyle w:val="BodyText"/>
        <w:ind w:left="3450"/>
        <w:spacing w:before="80" w:line="219" w:lineRule="auto"/>
        <w:rPr>
          <w:sz w:val="21"/>
          <w:szCs w:val="21"/>
        </w:rPr>
      </w:pPr>
      <w:r>
        <w:rPr>
          <w:rFonts w:ascii="YouYuan" w:hAnsi="YouYuan" w:eastAsia="YouYuan" w:cs="YouYuan"/>
          <w:sz w:val="21"/>
          <w:szCs w:val="21"/>
          <w:spacing w:val="-19"/>
          <w:w w:val="97"/>
        </w:rPr>
        <w:t>第十五章</w:t>
      </w:r>
      <w:r>
        <w:rPr>
          <w:rFonts w:ascii="YouYuan" w:hAnsi="YouYuan" w:eastAsia="YouYuan" w:cs="YouYuan"/>
          <w:sz w:val="21"/>
          <w:szCs w:val="21"/>
          <w:spacing w:val="-19"/>
          <w:w w:val="97"/>
        </w:rPr>
        <w:t xml:space="preserve">  </w:t>
      </w:r>
      <w:r>
        <w:rPr>
          <w:rFonts w:ascii="YouYuan" w:hAnsi="YouYuan" w:eastAsia="YouYuan" w:cs="YouYuan"/>
          <w:sz w:val="21"/>
          <w:szCs w:val="21"/>
          <w:u w:val="single" w:color="auto"/>
          <w:spacing w:val="-19"/>
          <w:w w:val="97"/>
        </w:rPr>
        <w:t>企业上</w:t>
      </w:r>
      <w:r>
        <w:rPr>
          <w:rFonts w:ascii="YouYuan" w:hAnsi="YouYuan" w:eastAsia="YouYuan" w:cs="YouYuan"/>
          <w:sz w:val="21"/>
          <w:szCs w:val="21"/>
          <w:spacing w:val="-19"/>
          <w:w w:val="97"/>
        </w:rPr>
        <w:t>市中的数据合规：全面布局</w:t>
      </w:r>
      <w:r>
        <w:rPr>
          <w:rFonts w:ascii="YouYuan" w:hAnsi="YouYuan" w:eastAsia="YouYuan" w:cs="YouYuan"/>
          <w:sz w:val="21"/>
          <w:szCs w:val="21"/>
          <w:spacing w:val="5"/>
        </w:rPr>
        <w:t xml:space="preserve">     </w:t>
      </w:r>
      <w:r>
        <w:rPr>
          <w:sz w:val="21"/>
          <w:szCs w:val="21"/>
          <w:spacing w:val="-19"/>
          <w:w w:val="97"/>
          <w:position w:val="-4"/>
        </w:rPr>
        <w:t>253</w:t>
      </w:r>
    </w:p>
    <w:p>
      <w:pPr>
        <w:spacing w:line="312" w:lineRule="auto"/>
        <w:rPr>
          <w:rFonts w:ascii="Arial"/>
          <w:sz w:val="21"/>
        </w:rPr>
      </w:pPr>
      <w:r/>
    </w:p>
    <w:p>
      <w:pPr>
        <w:spacing w:line="313" w:lineRule="auto"/>
        <w:rPr>
          <w:rFonts w:ascii="Arial"/>
          <w:sz w:val="21"/>
        </w:rPr>
      </w:pPr>
      <w:r/>
    </w:p>
    <w:p>
      <w:pPr>
        <w:pStyle w:val="BodyText"/>
        <w:ind w:left="420"/>
        <w:spacing w:before="68" w:line="219" w:lineRule="auto"/>
        <w:rPr>
          <w:sz w:val="21"/>
          <w:szCs w:val="21"/>
        </w:rPr>
      </w:pPr>
      <w:r>
        <w:rPr>
          <w:sz w:val="21"/>
          <w:szCs w:val="21"/>
          <w:spacing w:val="5"/>
        </w:rPr>
        <w:t>(6)其他科技型公司</w:t>
      </w:r>
    </w:p>
    <w:p>
      <w:pPr>
        <w:pStyle w:val="BodyText"/>
        <w:ind w:right="75" w:firstLine="420"/>
        <w:spacing w:before="130" w:line="286" w:lineRule="auto"/>
        <w:rPr>
          <w:sz w:val="21"/>
          <w:szCs w:val="21"/>
        </w:rPr>
      </w:pPr>
      <w:r>
        <w:rPr>
          <w:sz w:val="21"/>
          <w:szCs w:val="21"/>
          <w:spacing w:val="4"/>
        </w:rPr>
        <w:t>2018年11月，北京某科技公司因涉及非法窃取用户个人信息30亿条于新三板终止</w:t>
      </w:r>
      <w:r>
        <w:rPr>
          <w:sz w:val="21"/>
          <w:szCs w:val="21"/>
          <w:spacing w:val="2"/>
        </w:rPr>
        <w:t xml:space="preserve"> </w:t>
      </w:r>
      <w:r>
        <w:rPr>
          <w:sz w:val="21"/>
          <w:szCs w:val="21"/>
          <w:spacing w:val="-1"/>
        </w:rPr>
        <w:t>挂牌。2019年10月，绍兴市越城区人民法院宣判该企业因触犯</w:t>
      </w:r>
      <w:r>
        <w:rPr>
          <w:sz w:val="21"/>
          <w:szCs w:val="21"/>
          <w:spacing w:val="-2"/>
        </w:rPr>
        <w:t>非法获取计算机信息系统</w:t>
      </w:r>
      <w:r>
        <w:rPr>
          <w:sz w:val="21"/>
          <w:szCs w:val="21"/>
        </w:rPr>
        <w:t xml:space="preserve"> </w:t>
      </w:r>
      <w:r>
        <w:rPr>
          <w:sz w:val="21"/>
          <w:szCs w:val="21"/>
          <w:spacing w:val="1"/>
        </w:rPr>
        <w:t>数据罪，判处罚金人民币1000万元，公司法定代表人及涉案员工共七</w:t>
      </w:r>
      <w:r>
        <w:rPr>
          <w:sz w:val="21"/>
          <w:szCs w:val="21"/>
        </w:rPr>
        <w:t>人分别被判处2年 </w:t>
      </w:r>
      <w:r>
        <w:rPr>
          <w:sz w:val="21"/>
          <w:szCs w:val="21"/>
          <w:spacing w:val="4"/>
        </w:rPr>
        <w:t>至3年6个月不等刑期，并处罚金。</w:t>
      </w:r>
    </w:p>
    <w:p>
      <w:pPr>
        <w:pStyle w:val="BodyText"/>
        <w:ind w:firstLine="420"/>
        <w:spacing w:before="131" w:line="295" w:lineRule="auto"/>
        <w:rPr>
          <w:sz w:val="21"/>
          <w:szCs w:val="21"/>
        </w:rPr>
      </w:pPr>
      <w:r>
        <w:rPr>
          <w:sz w:val="21"/>
          <w:szCs w:val="21"/>
          <w:spacing w:val="-1"/>
        </w:rPr>
        <w:t>此外，2019年某知名天气类互联网公司首发申请</w:t>
      </w:r>
      <w:r>
        <w:rPr>
          <w:rFonts w:ascii="Times New Roman" w:hAnsi="Times New Roman" w:eastAsia="Times New Roman" w:cs="Times New Roman"/>
          <w:sz w:val="21"/>
          <w:szCs w:val="21"/>
          <w:spacing w:val="-1"/>
        </w:rPr>
        <w:t>IPO</w:t>
      </w:r>
      <w:r>
        <w:rPr>
          <w:rFonts w:ascii="Times New Roman" w:hAnsi="Times New Roman" w:eastAsia="Times New Roman" w:cs="Times New Roman"/>
          <w:sz w:val="21"/>
          <w:szCs w:val="21"/>
          <w:spacing w:val="35"/>
        </w:rPr>
        <w:t xml:space="preserve"> </w:t>
      </w:r>
      <w:r>
        <w:rPr>
          <w:sz w:val="21"/>
          <w:szCs w:val="21"/>
          <w:spacing w:val="-1"/>
        </w:rPr>
        <w:t>未获得通过一事也引起了公众</w:t>
      </w:r>
      <w:r>
        <w:rPr>
          <w:sz w:val="21"/>
          <w:szCs w:val="21"/>
        </w:rPr>
        <w:t xml:space="preserve"> </w:t>
      </w:r>
      <w:r>
        <w:rPr>
          <w:sz w:val="21"/>
          <w:szCs w:val="21"/>
          <w:spacing w:val="-4"/>
        </w:rPr>
        <w:t>和法律业界的广泛关注，“天气</w:t>
      </w:r>
      <w:r>
        <w:rPr>
          <w:rFonts w:ascii="Times New Roman" w:hAnsi="Times New Roman" w:eastAsia="Times New Roman" w:cs="Times New Roman"/>
          <w:sz w:val="21"/>
          <w:szCs w:val="21"/>
          <w:spacing w:val="-4"/>
        </w:rPr>
        <w:t>App </w:t>
      </w:r>
      <w:r>
        <w:rPr>
          <w:sz w:val="21"/>
          <w:szCs w:val="21"/>
          <w:spacing w:val="-4"/>
        </w:rPr>
        <w:t>第一股”梦碎。在证监会发审委会议提出的4类主要 </w:t>
      </w:r>
      <w:r>
        <w:rPr>
          <w:sz w:val="21"/>
          <w:szCs w:val="21"/>
          <w:spacing w:val="1"/>
        </w:rPr>
        <w:t>质询问题中，数据安全问题格外引人注目。针对数据安全方面，证监会主要提出了5个 </w:t>
      </w:r>
      <w:r>
        <w:rPr>
          <w:sz w:val="21"/>
          <w:szCs w:val="21"/>
          <w:spacing w:val="-5"/>
        </w:rPr>
        <w:t>问题，分别是针对数据的收集、数据的使用(特别是商业变现的合规性)、内部控制制度、</w:t>
      </w:r>
      <w:r>
        <w:rPr>
          <w:sz w:val="21"/>
          <w:szCs w:val="21"/>
          <w:spacing w:val="14"/>
        </w:rPr>
        <w:t xml:space="preserve"> </w:t>
      </w:r>
      <w:r>
        <w:rPr>
          <w:sz w:val="21"/>
          <w:szCs w:val="21"/>
          <w:spacing w:val="-2"/>
        </w:rPr>
        <w:t>行业监管及个人隐私保护政策对发行人业务的影响及相关应对措施，以及该公司因此前 </w:t>
      </w:r>
      <w:r>
        <w:rPr>
          <w:sz w:val="21"/>
          <w:szCs w:val="21"/>
          <w:spacing w:val="-1"/>
        </w:rPr>
        <w:t>被</w:t>
      </w:r>
      <w:r>
        <w:rPr>
          <w:sz w:val="21"/>
          <w:szCs w:val="21"/>
          <w:spacing w:val="-52"/>
        </w:rPr>
        <w:t xml:space="preserve"> </w:t>
      </w:r>
      <w:r>
        <w:rPr>
          <w:rFonts w:ascii="Times New Roman" w:hAnsi="Times New Roman" w:eastAsia="Times New Roman" w:cs="Times New Roman"/>
          <w:sz w:val="21"/>
          <w:szCs w:val="21"/>
          <w:spacing w:val="-1"/>
        </w:rPr>
        <w:t>App</w:t>
      </w:r>
      <w:r>
        <w:rPr>
          <w:sz w:val="21"/>
          <w:szCs w:val="21"/>
          <w:spacing w:val="-1"/>
        </w:rPr>
        <w:t>专项治理工作组点名整改的效果。</w:t>
      </w:r>
      <w:r>
        <w:rPr>
          <w:sz w:val="21"/>
          <w:szCs w:val="21"/>
          <w:spacing w:val="-2"/>
        </w:rPr>
        <w:t>这是证监会针对上市企业数据安全与合规质询</w:t>
      </w:r>
      <w:r>
        <w:rPr>
          <w:sz w:val="21"/>
          <w:szCs w:val="21"/>
        </w:rPr>
        <w:t xml:space="preserve">  </w:t>
      </w:r>
      <w:r>
        <w:rPr>
          <w:sz w:val="21"/>
          <w:szCs w:val="21"/>
          <w:spacing w:val="-13"/>
        </w:rPr>
        <w:t>比较全面的一次提问。</w:t>
      </w:r>
    </w:p>
    <w:p>
      <w:pPr>
        <w:pStyle w:val="BodyText"/>
        <w:ind w:right="66" w:firstLine="420"/>
        <w:spacing w:before="153" w:line="299" w:lineRule="auto"/>
        <w:jc w:val="both"/>
        <w:rPr>
          <w:sz w:val="21"/>
          <w:szCs w:val="21"/>
        </w:rPr>
      </w:pPr>
      <w:r>
        <w:rPr>
          <w:sz w:val="21"/>
          <w:szCs w:val="21"/>
          <w:spacing w:val="4"/>
        </w:rPr>
        <w:t>由此，我们认为企业首先应当充分认识数据合规工作的重要性，特别是企</w:t>
      </w:r>
      <w:r>
        <w:rPr>
          <w:sz w:val="21"/>
          <w:szCs w:val="21"/>
          <w:spacing w:val="3"/>
        </w:rPr>
        <w:t>业在进</w:t>
      </w:r>
      <w:r>
        <w:rPr>
          <w:sz w:val="21"/>
          <w:szCs w:val="21"/>
        </w:rPr>
        <w:t xml:space="preserve"> </w:t>
      </w:r>
      <w:r>
        <w:rPr>
          <w:sz w:val="21"/>
          <w:szCs w:val="21"/>
        </w:rPr>
        <w:t>行</w:t>
      </w:r>
      <w:r>
        <w:rPr>
          <w:rFonts w:ascii="Times New Roman" w:hAnsi="Times New Roman" w:eastAsia="Times New Roman" w:cs="Times New Roman"/>
          <w:sz w:val="21"/>
          <w:szCs w:val="21"/>
        </w:rPr>
        <w:t>IPO</w:t>
      </w:r>
      <w:r>
        <w:rPr>
          <w:rFonts w:ascii="Times New Roman" w:hAnsi="Times New Roman" w:eastAsia="Times New Roman" w:cs="Times New Roman"/>
          <w:sz w:val="21"/>
          <w:szCs w:val="21"/>
          <w:spacing w:val="-25"/>
        </w:rPr>
        <w:t xml:space="preserve"> </w:t>
      </w:r>
      <w:r>
        <w:rPr>
          <w:sz w:val="21"/>
          <w:szCs w:val="21"/>
        </w:rPr>
        <w:t>、重组、投融资时，应当注重构建数据合规体系，从而保证公司为数据资产提供 </w:t>
      </w:r>
      <w:r>
        <w:rPr>
          <w:sz w:val="21"/>
          <w:szCs w:val="21"/>
          <w:spacing w:val="-1"/>
        </w:rPr>
        <w:t>全生命周期的安全保护。在上市或完成重组或上市后，还应当持续关注我国</w:t>
      </w:r>
      <w:r>
        <w:rPr>
          <w:sz w:val="21"/>
          <w:szCs w:val="21"/>
          <w:spacing w:val="-2"/>
        </w:rPr>
        <w:t>关于数据以</w:t>
      </w:r>
      <w:r>
        <w:rPr>
          <w:sz w:val="21"/>
          <w:szCs w:val="21"/>
        </w:rPr>
        <w:t xml:space="preserve"> </w:t>
      </w:r>
      <w:r>
        <w:rPr>
          <w:sz w:val="21"/>
          <w:szCs w:val="21"/>
          <w:spacing w:val="4"/>
        </w:rPr>
        <w:t>及个人信息的立法动态，及时完善公司的数据合规策略，并在企业进行数据共享、转</w:t>
      </w:r>
      <w:r>
        <w:rPr>
          <w:sz w:val="21"/>
          <w:szCs w:val="21"/>
          <w:spacing w:val="9"/>
        </w:rPr>
        <w:t xml:space="preserve"> </w:t>
      </w:r>
      <w:r>
        <w:rPr>
          <w:sz w:val="21"/>
          <w:szCs w:val="21"/>
          <w:spacing w:val="-1"/>
        </w:rPr>
        <w:t>让、公开披露，发生重大安全事件或者公司业务模式</w:t>
      </w:r>
      <w:r>
        <w:rPr>
          <w:sz w:val="21"/>
          <w:szCs w:val="21"/>
          <w:spacing w:val="-2"/>
        </w:rPr>
        <w:t>、信息系统、运行环境发生重大变</w:t>
      </w:r>
      <w:r>
        <w:rPr>
          <w:sz w:val="21"/>
          <w:szCs w:val="21"/>
        </w:rPr>
        <w:t xml:space="preserve"> </w:t>
      </w:r>
      <w:r>
        <w:rPr>
          <w:sz w:val="21"/>
          <w:szCs w:val="21"/>
          <w:spacing w:val="4"/>
        </w:rPr>
        <w:t>更时，及时进行个人信息安全影响评估。对整个制度以及机制的落实情况，也建议要</w:t>
      </w:r>
      <w:r>
        <w:rPr>
          <w:sz w:val="21"/>
          <w:szCs w:val="21"/>
          <w:spacing w:val="11"/>
        </w:rPr>
        <w:t xml:space="preserve"> </w:t>
      </w:r>
      <w:r>
        <w:rPr>
          <w:sz w:val="21"/>
          <w:szCs w:val="21"/>
          <w:spacing w:val="4"/>
        </w:rPr>
        <w:t>随着上市过程、投融资进展，审查是否完整落实，对于一些不合适的地方，还要考虑</w:t>
      </w:r>
      <w:r>
        <w:rPr>
          <w:sz w:val="21"/>
          <w:szCs w:val="21"/>
          <w:spacing w:val="15"/>
        </w:rPr>
        <w:t xml:space="preserve"> </w:t>
      </w:r>
      <w:r>
        <w:rPr>
          <w:sz w:val="21"/>
          <w:szCs w:val="21"/>
          <w:spacing w:val="-1"/>
        </w:rPr>
        <w:t>不断进行调整与优化。另外，还需要组织人员进行培训</w:t>
      </w:r>
      <w:r>
        <w:rPr>
          <w:sz w:val="21"/>
          <w:szCs w:val="21"/>
          <w:spacing w:val="-2"/>
        </w:rPr>
        <w:t>，对梳理出来的问题、整改情况</w:t>
      </w:r>
      <w:r>
        <w:rPr>
          <w:sz w:val="21"/>
          <w:szCs w:val="21"/>
        </w:rPr>
        <w:t xml:space="preserve"> </w:t>
      </w:r>
      <w:r>
        <w:rPr>
          <w:sz w:val="21"/>
          <w:szCs w:val="21"/>
          <w:spacing w:val="-1"/>
        </w:rPr>
        <w:t>与法律法规的动态变化，进行比对并进一步复盘和更新</w:t>
      </w:r>
      <w:r>
        <w:rPr>
          <w:sz w:val="21"/>
          <w:szCs w:val="21"/>
          <w:spacing w:val="-2"/>
        </w:rPr>
        <w:t>完善，最后构成一个有效的合规</w:t>
      </w:r>
      <w:r>
        <w:rPr>
          <w:sz w:val="21"/>
          <w:szCs w:val="21"/>
        </w:rPr>
        <w:t xml:space="preserve"> </w:t>
      </w:r>
      <w:r>
        <w:rPr>
          <w:sz w:val="21"/>
          <w:szCs w:val="21"/>
          <w:spacing w:val="-14"/>
        </w:rPr>
        <w:t>闭环。</w:t>
      </w:r>
    </w:p>
    <w:p>
      <w:pPr>
        <w:ind w:left="423"/>
        <w:spacing w:before="251" w:line="222" w:lineRule="auto"/>
        <w:outlineLvl w:val="1"/>
        <w:rPr>
          <w:rFonts w:ascii="SimHei" w:hAnsi="SimHei" w:eastAsia="SimHei" w:cs="SimHei"/>
          <w:sz w:val="21"/>
          <w:szCs w:val="21"/>
        </w:rPr>
      </w:pPr>
      <w:r>
        <w:rPr>
          <w:rFonts w:ascii="SimHei" w:hAnsi="SimHei" w:eastAsia="SimHei" w:cs="SimHei"/>
          <w:sz w:val="21"/>
          <w:szCs w:val="21"/>
          <w:b/>
          <w:bCs/>
          <w:spacing w:val="-7"/>
        </w:rPr>
        <w:t>2.企业应重点关注的数据合规问题</w:t>
      </w:r>
    </w:p>
    <w:p>
      <w:pPr>
        <w:pStyle w:val="BodyText"/>
        <w:ind w:right="66" w:firstLine="420"/>
        <w:spacing w:before="121" w:line="284" w:lineRule="auto"/>
        <w:rPr>
          <w:sz w:val="21"/>
          <w:szCs w:val="21"/>
        </w:rPr>
      </w:pPr>
      <w:r>
        <w:rPr>
          <w:sz w:val="21"/>
          <w:szCs w:val="21"/>
          <w:spacing w:val="-1"/>
        </w:rPr>
        <w:t>企业进行数据安全与合规，主要可以遵循两条主线，即个人</w:t>
      </w:r>
      <w:r>
        <w:rPr>
          <w:sz w:val="21"/>
          <w:szCs w:val="21"/>
          <w:spacing w:val="-2"/>
        </w:rPr>
        <w:t>信息部分与非个人信息</w:t>
      </w:r>
      <w:r>
        <w:rPr>
          <w:sz w:val="21"/>
          <w:szCs w:val="21"/>
        </w:rPr>
        <w:t xml:space="preserve"> </w:t>
      </w:r>
      <w:r>
        <w:rPr>
          <w:sz w:val="21"/>
          <w:szCs w:val="21"/>
          <w:spacing w:val="-1"/>
        </w:rPr>
        <w:t>部分，分别有针对性地治理上市前企业面临的数据合规问题，以求更全面有</w:t>
      </w:r>
      <w:r>
        <w:rPr>
          <w:sz w:val="21"/>
          <w:szCs w:val="21"/>
          <w:spacing w:val="-2"/>
        </w:rPr>
        <w:t>效地应对审</w:t>
      </w:r>
      <w:r>
        <w:rPr>
          <w:sz w:val="21"/>
          <w:szCs w:val="21"/>
        </w:rPr>
        <w:t xml:space="preserve"> </w:t>
      </w:r>
      <w:r>
        <w:rPr>
          <w:sz w:val="21"/>
          <w:szCs w:val="21"/>
          <w:spacing w:val="-9"/>
        </w:rPr>
        <w:t>核机关可能提出的质疑或问询。</w:t>
      </w:r>
    </w:p>
    <w:p>
      <w:pPr>
        <w:pStyle w:val="BodyText"/>
        <w:ind w:left="420"/>
        <w:spacing w:before="92" w:line="219" w:lineRule="auto"/>
        <w:rPr>
          <w:sz w:val="21"/>
          <w:szCs w:val="21"/>
        </w:rPr>
      </w:pPr>
      <w:r>
        <w:rPr>
          <w:sz w:val="21"/>
          <w:szCs w:val="21"/>
          <w:spacing w:val="6"/>
        </w:rPr>
        <w:t>(1)个人信息部分</w:t>
      </w:r>
    </w:p>
    <w:p>
      <w:pPr>
        <w:pStyle w:val="BodyText"/>
        <w:ind w:left="420"/>
        <w:spacing w:before="111" w:line="219" w:lineRule="auto"/>
        <w:rPr>
          <w:sz w:val="21"/>
          <w:szCs w:val="21"/>
        </w:rPr>
      </w:pPr>
      <w:r>
        <w:rPr>
          <w:sz w:val="21"/>
          <w:szCs w:val="21"/>
          <w:spacing w:val="-4"/>
        </w:rPr>
        <w:t>1)个人信息的全生命周期。</w:t>
      </w:r>
    </w:p>
    <w:p>
      <w:pPr>
        <w:pStyle w:val="BodyText"/>
        <w:ind w:right="54" w:firstLine="420"/>
        <w:spacing w:before="118" w:line="264" w:lineRule="auto"/>
        <w:rPr>
          <w:sz w:val="21"/>
          <w:szCs w:val="21"/>
        </w:rPr>
      </w:pPr>
      <w:r>
        <w:rPr>
          <w:sz w:val="21"/>
          <w:szCs w:val="21"/>
          <w:spacing w:val="6"/>
        </w:rPr>
        <w:t>举个实例来看，上述提及的2019年10月首发上市未通过的天气类</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   </w:t>
      </w:r>
      <w:r>
        <w:rPr>
          <w:sz w:val="21"/>
          <w:szCs w:val="21"/>
          <w:spacing w:val="6"/>
        </w:rPr>
        <w:t>主要通过</w:t>
      </w:r>
      <w:r>
        <w:rPr>
          <w:sz w:val="21"/>
          <w:szCs w:val="21"/>
          <w:spacing w:val="3"/>
        </w:rPr>
        <w:t xml:space="preserve"> </w:t>
      </w:r>
      <w:r>
        <w:rPr>
          <w:sz w:val="21"/>
          <w:szCs w:val="21"/>
          <w:spacing w:val="-1"/>
        </w:rPr>
        <w:t>自主收集及第三方途径获取用户数据及标签，并利用数据进行商业化变现。</w:t>
      </w:r>
      <w:r>
        <w:rPr>
          <w:sz w:val="21"/>
          <w:szCs w:val="21"/>
          <w:spacing w:val="-2"/>
        </w:rPr>
        <w:t>被证监会主</w:t>
      </w:r>
    </w:p>
    <w:p>
      <w:pPr>
        <w:spacing w:line="264" w:lineRule="auto"/>
        <w:sectPr>
          <w:pgSz w:w="9450" w:h="13320"/>
          <w:pgMar w:top="400" w:right="734" w:bottom="400" w:left="709" w:header="0" w:footer="0" w:gutter="0"/>
        </w:sectPr>
        <w:rPr>
          <w:sz w:val="21"/>
          <w:szCs w:val="21"/>
        </w:rPr>
      </w:pPr>
    </w:p>
    <w:p>
      <w:pPr>
        <w:pStyle w:val="BodyText"/>
        <w:spacing w:before="137" w:line="213" w:lineRule="auto"/>
        <w:rPr>
          <w:rFonts w:ascii="SimHei" w:hAnsi="SimHei" w:eastAsia="SimHei" w:cs="SimHei"/>
          <w:sz w:val="21"/>
          <w:szCs w:val="21"/>
        </w:rPr>
      </w:pPr>
      <w:r>
        <w:rPr>
          <w:sz w:val="14"/>
          <w:szCs w:val="14"/>
          <w:spacing w:val="-20"/>
          <w:position w:val="-2"/>
        </w:rPr>
        <w:t>254           </w:t>
      </w:r>
      <w:r>
        <w:rPr>
          <w:rFonts w:ascii="SimHei" w:hAnsi="SimHei" w:eastAsia="SimHei" w:cs="SimHei"/>
          <w:sz w:val="21"/>
          <w:szCs w:val="21"/>
          <w:spacing w:val="-20"/>
        </w:rPr>
        <w:t>高阶篇</w:t>
      </w:r>
      <w:r>
        <w:rPr>
          <w:rFonts w:ascii="SimHei" w:hAnsi="SimHei" w:eastAsia="SimHei" w:cs="SimHei"/>
          <w:sz w:val="21"/>
          <w:szCs w:val="21"/>
          <w:spacing w:val="-20"/>
        </w:rPr>
        <w:t xml:space="preserve">  </w:t>
      </w:r>
      <w:r>
        <w:rPr>
          <w:rFonts w:ascii="SimHei" w:hAnsi="SimHei" w:eastAsia="SimHei" w:cs="SimHei"/>
          <w:sz w:val="21"/>
          <w:szCs w:val="21"/>
          <w:spacing w:val="-20"/>
        </w:rPr>
        <w:t>见招拆招，小白化身数据合规专家应对高难场景</w:t>
      </w:r>
    </w:p>
    <w:p>
      <w:pPr>
        <w:spacing w:line="348" w:lineRule="auto"/>
        <w:rPr>
          <w:rFonts w:ascii="Arial"/>
          <w:sz w:val="21"/>
        </w:rPr>
      </w:pPr>
      <w:r/>
    </w:p>
    <w:p>
      <w:pPr>
        <w:spacing w:line="349" w:lineRule="auto"/>
        <w:rPr>
          <w:rFonts w:ascii="Arial"/>
          <w:sz w:val="21"/>
        </w:rPr>
      </w:pPr>
      <w:r/>
    </w:p>
    <w:p>
      <w:pPr>
        <w:pStyle w:val="BodyText"/>
        <w:ind w:right="140"/>
        <w:spacing w:before="68" w:line="293" w:lineRule="auto"/>
        <w:jc w:val="both"/>
        <w:rPr>
          <w:sz w:val="21"/>
          <w:szCs w:val="21"/>
        </w:rPr>
      </w:pPr>
      <w:r>
        <w:rPr>
          <w:sz w:val="21"/>
          <w:szCs w:val="21"/>
          <w:spacing w:val="-2"/>
        </w:rPr>
        <w:t>要质询的四大主要问题，其中主要的一个合规方面就是关于用户数据的收集、使用以及</w:t>
      </w:r>
      <w:r>
        <w:rPr>
          <w:sz w:val="21"/>
          <w:szCs w:val="21"/>
          <w:spacing w:val="16"/>
        </w:rPr>
        <w:t xml:space="preserve"> </w:t>
      </w:r>
      <w:r>
        <w:rPr>
          <w:sz w:val="21"/>
          <w:szCs w:val="21"/>
          <w:spacing w:val="-7"/>
        </w:rPr>
        <w:t>处理。在数据的收集方面，证监会质询：“发行人获取用户数据及标签的过程及方法，是</w:t>
      </w:r>
      <w:r>
        <w:rPr>
          <w:sz w:val="21"/>
          <w:szCs w:val="21"/>
          <w:spacing w:val="2"/>
        </w:rPr>
        <w:t xml:space="preserve"> </w:t>
      </w:r>
      <w:r>
        <w:rPr>
          <w:sz w:val="21"/>
          <w:szCs w:val="21"/>
          <w:spacing w:val="-2"/>
        </w:rPr>
        <w:t>否对用户有明示提示，用户授权在法律上是否完备，是否明确告知收集信息的范围及使</w:t>
      </w:r>
      <w:r>
        <w:rPr>
          <w:sz w:val="21"/>
          <w:szCs w:val="21"/>
          <w:spacing w:val="15"/>
        </w:rPr>
        <w:t xml:space="preserve"> </w:t>
      </w:r>
      <w:r>
        <w:rPr>
          <w:sz w:val="21"/>
          <w:szCs w:val="21"/>
          <w:spacing w:val="-7"/>
        </w:rPr>
        <w:t>用用途，发行人获取用户数据的手段及方式是否合法合规。”此问题主要是针对用户数据</w:t>
      </w:r>
      <w:r>
        <w:rPr>
          <w:sz w:val="21"/>
          <w:szCs w:val="21"/>
          <w:spacing w:val="4"/>
        </w:rPr>
        <w:t xml:space="preserve"> </w:t>
      </w:r>
      <w:r>
        <w:rPr>
          <w:sz w:val="21"/>
          <w:szCs w:val="21"/>
          <w:spacing w:val="-1"/>
        </w:rPr>
        <w:t>的收集过程，收集行为作为整个数据生命周期的前端，其合规性直接影响数据后续使用</w:t>
      </w:r>
      <w:r>
        <w:rPr>
          <w:sz w:val="21"/>
          <w:szCs w:val="21"/>
          <w:spacing w:val="11"/>
        </w:rPr>
        <w:t xml:space="preserve"> </w:t>
      </w:r>
      <w:r>
        <w:rPr>
          <w:sz w:val="21"/>
          <w:szCs w:val="21"/>
          <w:spacing w:val="-5"/>
        </w:rPr>
        <w:t>过程的合规性。</w:t>
      </w:r>
    </w:p>
    <w:p>
      <w:pPr>
        <w:pStyle w:val="BodyText"/>
        <w:ind w:right="80" w:firstLine="450"/>
        <w:spacing w:before="164" w:line="298" w:lineRule="auto"/>
        <w:jc w:val="both"/>
        <w:rPr>
          <w:sz w:val="21"/>
          <w:szCs w:val="21"/>
        </w:rPr>
      </w:pPr>
      <w:r>
        <w:rPr>
          <w:sz w:val="21"/>
          <w:szCs w:val="21"/>
          <w:spacing w:val="-2"/>
        </w:rPr>
        <w:t>根据《网络安全法》第22条，网络产品、服务具有收集用户信息功能的</w:t>
      </w:r>
      <w:r>
        <w:rPr>
          <w:sz w:val="21"/>
          <w:szCs w:val="21"/>
          <w:spacing w:val="-3"/>
        </w:rPr>
        <w:t>，其提供者 </w:t>
      </w:r>
      <w:r>
        <w:rPr>
          <w:sz w:val="21"/>
          <w:szCs w:val="21"/>
          <w:spacing w:val="-2"/>
        </w:rPr>
        <w:t>应当向用户明示并取得同意；涉及用户个人信息的，还应当遵守本法和有关法律、行政</w:t>
      </w:r>
      <w:r>
        <w:rPr>
          <w:sz w:val="21"/>
          <w:szCs w:val="21"/>
          <w:spacing w:val="7"/>
        </w:rPr>
        <w:t xml:space="preserve">  </w:t>
      </w:r>
      <w:r>
        <w:rPr>
          <w:sz w:val="21"/>
          <w:szCs w:val="21"/>
          <w:spacing w:val="2"/>
        </w:rPr>
        <w:t>法规关于个人信息保护的规定。而根据《信息安全技术 个人信息安全规范》(2020版)</w:t>
      </w:r>
      <w:r>
        <w:rPr>
          <w:sz w:val="21"/>
          <w:szCs w:val="21"/>
          <w:spacing w:val="18"/>
        </w:rPr>
        <w:t xml:space="preserve"> </w:t>
      </w:r>
      <w:r>
        <w:rPr>
          <w:sz w:val="21"/>
          <w:szCs w:val="21"/>
          <w:spacing w:val="-3"/>
        </w:rPr>
        <w:t>(简称《个人信息安全规范》)条款5.4中的规定，个人信息控制者收集个人信</w:t>
      </w:r>
      <w:r>
        <w:rPr>
          <w:sz w:val="21"/>
          <w:szCs w:val="21"/>
          <w:spacing w:val="-4"/>
        </w:rPr>
        <w:t>息，应向个</w:t>
      </w:r>
      <w:r>
        <w:rPr>
          <w:sz w:val="21"/>
          <w:szCs w:val="21"/>
        </w:rPr>
        <w:t xml:space="preserve"> </w:t>
      </w:r>
      <w:r>
        <w:rPr>
          <w:sz w:val="21"/>
          <w:szCs w:val="21"/>
          <w:spacing w:val="-2"/>
        </w:rPr>
        <w:t>人信息主体告知收集、使用个人信息的目的、方式和范围等规则，并获得个人信息主体</w:t>
      </w:r>
      <w:r>
        <w:rPr>
          <w:sz w:val="21"/>
          <w:szCs w:val="21"/>
          <w:spacing w:val="6"/>
        </w:rPr>
        <w:t xml:space="preserve">  </w:t>
      </w:r>
      <w:r>
        <w:rPr>
          <w:sz w:val="21"/>
          <w:szCs w:val="21"/>
          <w:spacing w:val="-5"/>
        </w:rPr>
        <w:t>的授权同意。同时， App 专项治理小组发布的《</w:t>
      </w:r>
      <w:r>
        <w:rPr>
          <w:sz w:val="21"/>
          <w:szCs w:val="21"/>
          <w:spacing w:val="-46"/>
        </w:rPr>
        <w:t xml:space="preserve"> </w:t>
      </w:r>
      <w:r>
        <w:rPr>
          <w:sz w:val="21"/>
          <w:szCs w:val="21"/>
          <w:spacing w:val="-5"/>
        </w:rPr>
        <w:t>App 违法违规</w:t>
      </w:r>
      <w:r>
        <w:rPr>
          <w:sz w:val="21"/>
          <w:szCs w:val="21"/>
          <w:spacing w:val="-6"/>
        </w:rPr>
        <w:t>收集使用个人信息自评估</w:t>
      </w:r>
      <w:r>
        <w:rPr>
          <w:sz w:val="21"/>
          <w:szCs w:val="21"/>
        </w:rPr>
        <w:t xml:space="preserve">  </w:t>
      </w:r>
      <w:r>
        <w:rPr>
          <w:sz w:val="21"/>
          <w:szCs w:val="21"/>
          <w:spacing w:val="7"/>
        </w:rPr>
        <w:t>指南》中，评估项5和评估项6也将</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7"/>
        </w:rPr>
        <w:t xml:space="preserve"> </w:t>
      </w:r>
      <w:r>
        <w:rPr>
          <w:sz w:val="21"/>
          <w:szCs w:val="21"/>
          <w:spacing w:val="7"/>
        </w:rPr>
        <w:t>是否向用户明示收集、</w:t>
      </w:r>
      <w:r>
        <w:rPr>
          <w:sz w:val="21"/>
          <w:szCs w:val="21"/>
          <w:spacing w:val="6"/>
        </w:rPr>
        <w:t>使用个人信息的目的、</w:t>
      </w:r>
      <w:r>
        <w:rPr>
          <w:sz w:val="21"/>
          <w:szCs w:val="21"/>
        </w:rPr>
        <w:t xml:space="preserve"> </w:t>
      </w:r>
      <w:r>
        <w:rPr>
          <w:sz w:val="21"/>
          <w:szCs w:val="21"/>
          <w:spacing w:val="-2"/>
        </w:rPr>
        <w:t>方式、范围，同时收集使用个人信息是否经过用户自主选择同意，是否存在强制捆绑授</w:t>
      </w:r>
      <w:r>
        <w:rPr>
          <w:sz w:val="21"/>
          <w:szCs w:val="21"/>
          <w:spacing w:val="7"/>
        </w:rPr>
        <w:t xml:space="preserve">  </w:t>
      </w:r>
      <w:r>
        <w:rPr>
          <w:sz w:val="21"/>
          <w:szCs w:val="21"/>
          <w:spacing w:val="-6"/>
        </w:rPr>
        <w:t>权行为作为评估要点之一。</w:t>
      </w:r>
    </w:p>
    <w:p>
      <w:pPr>
        <w:pStyle w:val="BodyText"/>
        <w:ind w:firstLine="450"/>
        <w:spacing w:before="156" w:line="304" w:lineRule="auto"/>
        <w:jc w:val="both"/>
        <w:rPr>
          <w:sz w:val="21"/>
          <w:szCs w:val="21"/>
        </w:rPr>
      </w:pPr>
      <w:r>
        <w:rPr>
          <w:sz w:val="21"/>
          <w:szCs w:val="21"/>
          <w:spacing w:val="-1"/>
        </w:rPr>
        <w:t>具体而言， </w:t>
      </w:r>
      <w:r>
        <w:rPr>
          <w:rFonts w:ascii="Times New Roman" w:hAnsi="Times New Roman" w:eastAsia="Times New Roman" w:cs="Times New Roman"/>
          <w:sz w:val="21"/>
          <w:szCs w:val="21"/>
          <w:spacing w:val="-1"/>
        </w:rPr>
        <w:t>App </w:t>
      </w:r>
      <w:r>
        <w:rPr>
          <w:sz w:val="21"/>
          <w:szCs w:val="21"/>
          <w:spacing w:val="-1"/>
        </w:rPr>
        <w:t>专项治理小组在《</w:t>
      </w:r>
      <w:r>
        <w:rPr>
          <w:sz w:val="21"/>
          <w:szCs w:val="21"/>
          <w:spacing w:val="-55"/>
        </w:rPr>
        <w:t xml:space="preserve"> </w:t>
      </w:r>
      <w:r>
        <w:rPr>
          <w:rFonts w:ascii="Times New Roman" w:hAnsi="Times New Roman" w:eastAsia="Times New Roman" w:cs="Times New Roman"/>
          <w:sz w:val="21"/>
          <w:szCs w:val="21"/>
          <w:spacing w:val="-1"/>
        </w:rPr>
        <w:t>App </w:t>
      </w:r>
      <w:r>
        <w:rPr>
          <w:sz w:val="21"/>
          <w:szCs w:val="21"/>
          <w:spacing w:val="-2"/>
        </w:rPr>
        <w:t>违法违规收集使用个人信息行为认定方法》</w:t>
      </w:r>
      <w:r>
        <w:rPr>
          <w:sz w:val="21"/>
          <w:szCs w:val="21"/>
        </w:rPr>
        <w:t xml:space="preserve"> </w:t>
      </w:r>
      <w:r>
        <w:rPr>
          <w:sz w:val="21"/>
          <w:szCs w:val="21"/>
          <w:spacing w:val="1"/>
        </w:rPr>
        <w:t>中明确指出了可被认定为“未公开收集使用</w:t>
      </w:r>
      <w:r>
        <w:rPr>
          <w:sz w:val="21"/>
          <w:szCs w:val="21"/>
        </w:rPr>
        <w:t>规则”的行为：即在</w:t>
      </w:r>
      <w:r>
        <w:rPr>
          <w:rFonts w:ascii="Times New Roman" w:hAnsi="Times New Roman" w:eastAsia="Times New Roman" w:cs="Times New Roman"/>
          <w:sz w:val="21"/>
          <w:szCs w:val="21"/>
        </w:rPr>
        <w:t>App </w:t>
      </w:r>
      <w:r>
        <w:rPr>
          <w:sz w:val="21"/>
          <w:szCs w:val="21"/>
        </w:rPr>
        <w:t>中没有隐私政策，  </w:t>
      </w:r>
      <w:r>
        <w:rPr>
          <w:sz w:val="21"/>
          <w:szCs w:val="21"/>
          <w:spacing w:val="-2"/>
        </w:rPr>
        <w:t>或者隐私政策中没有收集使用个人信息规则；在</w:t>
      </w:r>
      <w:r>
        <w:rPr>
          <w:rFonts w:ascii="Times New Roman" w:hAnsi="Times New Roman" w:eastAsia="Times New Roman" w:cs="Times New Roman"/>
          <w:sz w:val="21"/>
          <w:szCs w:val="21"/>
          <w:spacing w:val="-2"/>
        </w:rPr>
        <w:t>App </w:t>
      </w:r>
      <w:r>
        <w:rPr>
          <w:sz w:val="21"/>
          <w:szCs w:val="21"/>
          <w:spacing w:val="-2"/>
        </w:rPr>
        <w:t>首次运行时，未通过弹窗等明显方  </w:t>
      </w:r>
      <w:r>
        <w:rPr>
          <w:sz w:val="21"/>
          <w:szCs w:val="21"/>
          <w:spacing w:val="-2"/>
        </w:rPr>
        <w:t>式提示用户阅读隐私政策等收集使用规则；隐私政策等收集使用规则难以访问，如进入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13"/>
        </w:rPr>
        <w:t xml:space="preserve"> </w:t>
      </w:r>
      <w:r>
        <w:rPr>
          <w:sz w:val="21"/>
          <w:szCs w:val="21"/>
          <w:spacing w:val="3"/>
        </w:rPr>
        <w:t>主界面后，需多于4次点击等操作才能访问</w:t>
      </w:r>
      <w:r>
        <w:rPr>
          <w:sz w:val="21"/>
          <w:szCs w:val="21"/>
          <w:spacing w:val="2"/>
        </w:rPr>
        <w:t>到；以及隐私政策等收集使用规则难以</w:t>
      </w:r>
      <w:r>
        <w:rPr>
          <w:sz w:val="21"/>
          <w:szCs w:val="21"/>
        </w:rPr>
        <w:t xml:space="preserve">  </w:t>
      </w:r>
      <w:r>
        <w:rPr>
          <w:sz w:val="21"/>
          <w:szCs w:val="21"/>
          <w:spacing w:val="-6"/>
        </w:rPr>
        <w:t>阅读，如文字过小过密、颜色过淡、模糊不清，或未提</w:t>
      </w:r>
      <w:r>
        <w:rPr>
          <w:sz w:val="21"/>
          <w:szCs w:val="21"/>
          <w:spacing w:val="-7"/>
        </w:rPr>
        <w:t>供简体中文版等。</w:t>
      </w:r>
    </w:p>
    <w:p>
      <w:pPr>
        <w:pStyle w:val="BodyText"/>
        <w:ind w:right="80" w:firstLine="450"/>
        <w:spacing w:before="128" w:line="298" w:lineRule="auto"/>
        <w:jc w:val="both"/>
        <w:rPr>
          <w:sz w:val="21"/>
          <w:szCs w:val="21"/>
        </w:rPr>
      </w:pPr>
      <w:r>
        <w:rPr>
          <w:sz w:val="21"/>
          <w:szCs w:val="21"/>
          <w:spacing w:val="-2"/>
        </w:rPr>
        <w:t>数据收集作为整个数据全生命周期的起点，使得数据收集合规工作</w:t>
      </w:r>
      <w:r>
        <w:rPr>
          <w:sz w:val="21"/>
          <w:szCs w:val="21"/>
          <w:spacing w:val="-3"/>
        </w:rPr>
        <w:t>对整个数据合规 </w:t>
      </w:r>
      <w:r>
        <w:rPr>
          <w:sz w:val="21"/>
          <w:szCs w:val="21"/>
          <w:spacing w:val="-2"/>
        </w:rPr>
        <w:t>工作具有巨大的意义。从案例中我们可以看出，数据收集的核心焦点在于保证所收集数</w:t>
      </w:r>
      <w:r>
        <w:rPr>
          <w:sz w:val="21"/>
          <w:szCs w:val="21"/>
          <w:spacing w:val="7"/>
        </w:rPr>
        <w:t xml:space="preserve">  </w:t>
      </w:r>
      <w:r>
        <w:rPr>
          <w:sz w:val="21"/>
          <w:szCs w:val="21"/>
          <w:spacing w:val="1"/>
        </w:rPr>
        <w:t>据来源的合法性。对于企业直接收集的数据，企业必须履行告知义务并征得</w:t>
      </w:r>
      <w:r>
        <w:rPr>
          <w:sz w:val="21"/>
          <w:szCs w:val="21"/>
        </w:rPr>
        <w:t>用户同意。 </w:t>
      </w:r>
      <w:r>
        <w:rPr>
          <w:sz w:val="21"/>
          <w:szCs w:val="21"/>
          <w:spacing w:val="-2"/>
        </w:rPr>
        <w:t>企业履行告知义务的具体要求和方式方法又因业务场景的不同有所区分。不同场景如个</w:t>
      </w:r>
      <w:r>
        <w:rPr>
          <w:sz w:val="21"/>
          <w:szCs w:val="21"/>
          <w:spacing w:val="6"/>
        </w:rPr>
        <w:t xml:space="preserve">  </w:t>
      </w:r>
      <w:r>
        <w:rPr>
          <w:sz w:val="21"/>
          <w:szCs w:val="21"/>
          <w:spacing w:val="-2"/>
        </w:rPr>
        <w:t>人信息的收集、个人敏感信息的收集以及将个人信息与第三方共享等情形下的告知义务</w:t>
      </w:r>
      <w:r>
        <w:rPr>
          <w:sz w:val="21"/>
          <w:szCs w:val="21"/>
          <w:spacing w:val="7"/>
        </w:rPr>
        <w:t xml:space="preserve">  </w:t>
      </w:r>
      <w:r>
        <w:rPr>
          <w:sz w:val="21"/>
          <w:szCs w:val="21"/>
          <w:spacing w:val="-7"/>
        </w:rPr>
        <w:t>法律均有不同的要求。在数据的使用方面，证监会质询：“发行人使用用户数据是否合法</w:t>
      </w:r>
      <w:r>
        <w:rPr>
          <w:sz w:val="21"/>
          <w:szCs w:val="21"/>
        </w:rPr>
        <w:t xml:space="preserve">  </w:t>
      </w:r>
      <w:r>
        <w:rPr>
          <w:sz w:val="21"/>
          <w:szCs w:val="21"/>
          <w:spacing w:val="-1"/>
        </w:rPr>
        <w:t>合规，尤其是商业化变现的合规性，结合相关媒体报道的该天气类</w:t>
      </w:r>
      <w:r>
        <w:rPr>
          <w:rFonts w:ascii="Times New Roman" w:hAnsi="Times New Roman" w:eastAsia="Times New Roman" w:cs="Times New Roman"/>
          <w:sz w:val="21"/>
          <w:szCs w:val="21"/>
          <w:spacing w:val="-1"/>
        </w:rPr>
        <w:t>App </w:t>
      </w:r>
      <w:r>
        <w:rPr>
          <w:sz w:val="21"/>
          <w:szCs w:val="21"/>
          <w:spacing w:val="-1"/>
        </w:rPr>
        <w:t>上传</w:t>
      </w:r>
      <w:r>
        <w:rPr>
          <w:sz w:val="21"/>
          <w:szCs w:val="21"/>
          <w:spacing w:val="-2"/>
        </w:rPr>
        <w:t>用户隐私等</w:t>
      </w:r>
      <w:r>
        <w:rPr>
          <w:sz w:val="21"/>
          <w:szCs w:val="21"/>
        </w:rPr>
        <w:t xml:space="preserve"> </w:t>
      </w:r>
      <w:r>
        <w:rPr>
          <w:sz w:val="21"/>
          <w:szCs w:val="21"/>
          <w:spacing w:val="-7"/>
        </w:rPr>
        <w:t>情况，对照《网络安全法》《关于办理侵犯公民个人信息刑事案件适用法律若干问题的解</w:t>
      </w:r>
      <w:r>
        <w:rPr>
          <w:sz w:val="21"/>
          <w:szCs w:val="21"/>
        </w:rPr>
        <w:t xml:space="preserve">  </w:t>
      </w:r>
      <w:r>
        <w:rPr>
          <w:sz w:val="21"/>
          <w:szCs w:val="21"/>
          <w:spacing w:val="-5"/>
        </w:rPr>
        <w:t>释》等法规和司法解释，说明在报告期内，发行人是否存在侵犯用户隐私或数据的情况，</w:t>
      </w:r>
    </w:p>
    <w:p>
      <w:pPr>
        <w:spacing w:line="298" w:lineRule="auto"/>
        <w:sectPr>
          <w:pgSz w:w="9450" w:h="13340"/>
          <w:pgMar w:top="400" w:right="714" w:bottom="400" w:left="639" w:header="0" w:footer="0" w:gutter="0"/>
        </w:sectPr>
        <w:rPr>
          <w:sz w:val="21"/>
          <w:szCs w:val="21"/>
        </w:rPr>
      </w:pPr>
    </w:p>
    <w:p>
      <w:pPr>
        <w:pStyle w:val="BodyText"/>
        <w:ind w:left="3470"/>
        <w:spacing w:before="70" w:line="219" w:lineRule="auto"/>
        <w:rPr>
          <w:sz w:val="15"/>
          <w:szCs w:val="15"/>
        </w:rPr>
      </w:pPr>
      <w:r>
        <w:drawing>
          <wp:anchor distT="0" distB="0" distL="0" distR="0" simplePos="0" relativeHeight="254028800" behindDoc="0" locked="0" layoutInCell="1" allowOverlap="1">
            <wp:simplePos x="0" y="0"/>
            <wp:positionH relativeFrom="column">
              <wp:posOffset>4521205</wp:posOffset>
            </wp:positionH>
            <wp:positionV relativeFrom="paragraph">
              <wp:posOffset>117733</wp:posOffset>
            </wp:positionV>
            <wp:extent cx="187343" cy="38103"/>
            <wp:effectExtent l="0" t="0" r="0" b="0"/>
            <wp:wrapNone/>
            <wp:docPr id="508" name="IM 508"/>
            <wp:cNvGraphicFramePr/>
            <a:graphic>
              <a:graphicData uri="http://schemas.openxmlformats.org/drawingml/2006/picture">
                <pic:pic>
                  <pic:nvPicPr>
                    <pic:cNvPr id="508" name="IM 508"/>
                    <pic:cNvPicPr/>
                  </pic:nvPicPr>
                  <pic:blipFill>
                    <a:blip r:embed="rId282"/>
                    <a:stretch>
                      <a:fillRect/>
                    </a:stretch>
                  </pic:blipFill>
                  <pic:spPr>
                    <a:xfrm rot="0">
                      <a:off x="0" y="0"/>
                      <a:ext cx="187343" cy="38103"/>
                    </a:xfrm>
                    <a:prstGeom prst="rect">
                      <a:avLst/>
                    </a:prstGeom>
                  </pic:spPr>
                </pic:pic>
              </a:graphicData>
            </a:graphic>
          </wp:anchor>
        </w:drawing>
      </w:r>
      <w:r>
        <w:rPr>
          <w:rFonts w:ascii="YouYuan" w:hAnsi="YouYuan" w:eastAsia="YouYuan" w:cs="YouYuan"/>
          <w:sz w:val="21"/>
          <w:szCs w:val="21"/>
          <w:spacing w:val="-13"/>
          <w:w w:val="92"/>
        </w:rPr>
        <w:t>第十五章</w:t>
      </w:r>
      <w:r>
        <w:rPr>
          <w:rFonts w:ascii="YouYuan" w:hAnsi="YouYuan" w:eastAsia="YouYuan" w:cs="YouYuan"/>
          <w:sz w:val="21"/>
          <w:szCs w:val="21"/>
          <w:spacing w:val="77"/>
        </w:rPr>
        <w:t xml:space="preserve"> </w:t>
      </w:r>
      <w:r>
        <w:rPr>
          <w:rFonts w:ascii="YouYuan" w:hAnsi="YouYuan" w:eastAsia="YouYuan" w:cs="YouYuan"/>
          <w:sz w:val="21"/>
          <w:szCs w:val="21"/>
          <w:u w:val="single" w:color="auto"/>
          <w:spacing w:val="-13"/>
          <w:w w:val="92"/>
        </w:rPr>
        <w:t>企业上</w:t>
      </w:r>
      <w:r>
        <w:rPr>
          <w:rFonts w:ascii="YouYuan" w:hAnsi="YouYuan" w:eastAsia="YouYuan" w:cs="YouYuan"/>
          <w:sz w:val="21"/>
          <w:szCs w:val="21"/>
          <w:spacing w:val="-13"/>
          <w:w w:val="92"/>
        </w:rPr>
        <w:t>市中的数据合规：全面布局</w:t>
      </w:r>
      <w:r>
        <w:rPr>
          <w:rFonts w:ascii="YouYuan" w:hAnsi="YouYuan" w:eastAsia="YouYuan" w:cs="YouYuan"/>
          <w:sz w:val="21"/>
          <w:szCs w:val="21"/>
          <w:spacing w:val="69"/>
        </w:rPr>
        <w:t xml:space="preserve"> </w:t>
      </w:r>
      <w:r>
        <w:rPr>
          <w:sz w:val="9"/>
          <w:szCs w:val="9"/>
          <w:spacing w:val="-4"/>
          <w:position w:val="2"/>
        </w:rPr>
        <w:t>◆</w:t>
      </w:r>
      <w:r>
        <w:rPr>
          <w:sz w:val="9"/>
          <w:szCs w:val="9"/>
          <w:spacing w:val="5"/>
          <w:position w:val="2"/>
        </w:rPr>
        <w:t xml:space="preserve">      </w:t>
      </w:r>
      <w:r>
        <w:rPr>
          <w:sz w:val="15"/>
          <w:szCs w:val="15"/>
          <w:spacing w:val="-4"/>
          <w:position w:val="-2"/>
        </w:rPr>
        <w:t>255</w:t>
      </w:r>
    </w:p>
    <w:p>
      <w:pPr>
        <w:spacing w:line="335" w:lineRule="auto"/>
        <w:rPr>
          <w:rFonts w:ascii="Arial"/>
          <w:sz w:val="21"/>
        </w:rPr>
      </w:pPr>
      <w:r/>
    </w:p>
    <w:p>
      <w:pPr>
        <w:spacing w:line="336" w:lineRule="auto"/>
        <w:rPr>
          <w:rFonts w:ascii="Arial"/>
          <w:sz w:val="21"/>
        </w:rPr>
      </w:pPr>
      <w:r/>
    </w:p>
    <w:p>
      <w:pPr>
        <w:pStyle w:val="BodyText"/>
        <w:ind w:right="76"/>
        <w:spacing w:before="68" w:line="293" w:lineRule="auto"/>
        <w:jc w:val="both"/>
        <w:rPr>
          <w:sz w:val="21"/>
          <w:szCs w:val="21"/>
        </w:rPr>
      </w:pPr>
      <w:r>
        <w:rPr>
          <w:sz w:val="21"/>
          <w:szCs w:val="21"/>
          <w:spacing w:val="-7"/>
        </w:rPr>
        <w:t>是否存在法律风险或潜在法律风险。”在此问题中，证监会重点关注了当数据进行商业化</w:t>
      </w:r>
      <w:r>
        <w:rPr>
          <w:sz w:val="21"/>
          <w:szCs w:val="21"/>
        </w:rPr>
        <w:t xml:space="preserve"> </w:t>
      </w:r>
      <w:r>
        <w:rPr>
          <w:sz w:val="21"/>
          <w:szCs w:val="21"/>
          <w:spacing w:val="-1"/>
        </w:rPr>
        <w:t>变现时的合规性问题。作为企业的重要资产，合</w:t>
      </w:r>
      <w:r>
        <w:rPr>
          <w:sz w:val="21"/>
          <w:szCs w:val="21"/>
          <w:spacing w:val="-2"/>
        </w:rPr>
        <w:t>理地使用数据，能够给企业创造巨大的</w:t>
      </w:r>
      <w:r>
        <w:rPr>
          <w:sz w:val="21"/>
          <w:szCs w:val="21"/>
        </w:rPr>
        <w:t xml:space="preserve"> </w:t>
      </w:r>
      <w:r>
        <w:rPr>
          <w:sz w:val="21"/>
          <w:szCs w:val="21"/>
          <w:spacing w:val="-1"/>
        </w:rPr>
        <w:t>价值，但其使用也应当依据法律法规受到相关限制，突破这些限制就可能引</w:t>
      </w:r>
      <w:r>
        <w:rPr>
          <w:sz w:val="21"/>
          <w:szCs w:val="21"/>
          <w:spacing w:val="-2"/>
        </w:rPr>
        <w:t>发侵犯用户</w:t>
      </w:r>
      <w:r>
        <w:rPr>
          <w:sz w:val="21"/>
          <w:szCs w:val="21"/>
        </w:rPr>
        <w:t xml:space="preserve"> </w:t>
      </w:r>
      <w:r>
        <w:rPr>
          <w:sz w:val="21"/>
          <w:szCs w:val="21"/>
          <w:spacing w:val="-11"/>
        </w:rPr>
        <w:t>隐私的风险。</w:t>
      </w:r>
    </w:p>
    <w:p>
      <w:pPr>
        <w:pStyle w:val="BodyText"/>
        <w:ind w:right="80" w:firstLine="429"/>
        <w:spacing w:before="120" w:line="300" w:lineRule="auto"/>
        <w:rPr>
          <w:sz w:val="21"/>
          <w:szCs w:val="21"/>
        </w:rPr>
      </w:pPr>
      <w:r>
        <w:rPr>
          <w:sz w:val="21"/>
          <w:szCs w:val="21"/>
          <w:spacing w:val="4"/>
        </w:rPr>
        <w:t>根据《网络安全法》第41条的规定，使用个人信息要遵守合法、正当和必要的原</w:t>
      </w:r>
      <w:r>
        <w:rPr>
          <w:sz w:val="21"/>
          <w:szCs w:val="21"/>
          <w:spacing w:val="2"/>
        </w:rPr>
        <w:t xml:space="preserve"> </w:t>
      </w:r>
      <w:r>
        <w:rPr>
          <w:sz w:val="21"/>
          <w:szCs w:val="21"/>
          <w:spacing w:val="-9"/>
        </w:rPr>
        <w:t>则。《信息安全技术  个人信息安全规范》第7.3条也规定：“使用个人信息时，不应超出</w:t>
      </w:r>
      <w:r>
        <w:rPr>
          <w:sz w:val="21"/>
          <w:szCs w:val="21"/>
          <w:spacing w:val="16"/>
        </w:rPr>
        <w:t xml:space="preserve"> </w:t>
      </w:r>
      <w:r>
        <w:rPr>
          <w:sz w:val="21"/>
          <w:szCs w:val="21"/>
          <w:spacing w:val="-2"/>
        </w:rPr>
        <w:t>与收集个人信息时所声称的目的具有直接或合理关联的范围。因业务需要，确需超出上</w:t>
      </w:r>
      <w:r>
        <w:rPr>
          <w:sz w:val="21"/>
          <w:szCs w:val="21"/>
          <w:spacing w:val="14"/>
        </w:rPr>
        <w:t xml:space="preserve"> </w:t>
      </w:r>
      <w:r>
        <w:rPr>
          <w:sz w:val="21"/>
          <w:szCs w:val="21"/>
          <w:spacing w:val="-7"/>
        </w:rPr>
        <w:t>述范围使用个人信息的，应再次征得个人信息主体明示同意。”由此可以看出，使用个人</w:t>
      </w:r>
      <w:r>
        <w:rPr>
          <w:sz w:val="21"/>
          <w:szCs w:val="21"/>
        </w:rPr>
        <w:t xml:space="preserve"> </w:t>
      </w:r>
      <w:r>
        <w:rPr>
          <w:sz w:val="21"/>
          <w:szCs w:val="21"/>
          <w:spacing w:val="-2"/>
        </w:rPr>
        <w:t>信息的范围应当遵循个人信息主体授权同意的范围。事实上除了上述科技企业之外，许</w:t>
      </w:r>
      <w:r>
        <w:rPr>
          <w:sz w:val="21"/>
          <w:szCs w:val="21"/>
          <w:spacing w:val="13"/>
        </w:rPr>
        <w:t xml:space="preserve"> </w:t>
      </w:r>
      <w:r>
        <w:rPr>
          <w:sz w:val="21"/>
          <w:szCs w:val="21"/>
          <w:spacing w:val="-7"/>
        </w:rPr>
        <w:t>多企业在进行重组或者上市时，数据使用问题都成为审批部门关注的问题。</w:t>
      </w:r>
    </w:p>
    <w:p>
      <w:pPr>
        <w:pStyle w:val="BodyText"/>
        <w:ind w:right="59" w:firstLine="429"/>
        <w:spacing w:before="112" w:line="295" w:lineRule="auto"/>
        <w:rPr>
          <w:sz w:val="21"/>
          <w:szCs w:val="21"/>
        </w:rPr>
      </w:pPr>
      <w:r>
        <w:rPr>
          <w:sz w:val="21"/>
          <w:szCs w:val="21"/>
          <w:spacing w:val="-6"/>
        </w:rPr>
        <w:t>综上，我们建议企业在收集用户个人信息之前，</w:t>
      </w:r>
      <w:r>
        <w:rPr>
          <w:sz w:val="21"/>
          <w:szCs w:val="21"/>
          <w:spacing w:val="75"/>
        </w:rPr>
        <w:t xml:space="preserve"> </w:t>
      </w:r>
      <w:r>
        <w:rPr>
          <w:sz w:val="21"/>
          <w:szCs w:val="21"/>
          <w:spacing w:val="-6"/>
        </w:rPr>
        <w:t>一方面应当充分利用隐私政策、用</w:t>
      </w:r>
      <w:r>
        <w:rPr>
          <w:sz w:val="21"/>
          <w:szCs w:val="21"/>
        </w:rPr>
        <w:t xml:space="preserve"> </w:t>
      </w:r>
      <w:r>
        <w:rPr>
          <w:sz w:val="21"/>
          <w:szCs w:val="21"/>
          <w:spacing w:val="-3"/>
        </w:rPr>
        <w:t>户协议、</w:t>
      </w:r>
      <w:r>
        <w:rPr>
          <w:rFonts w:ascii="Times New Roman" w:hAnsi="Times New Roman" w:eastAsia="Times New Roman" w:cs="Times New Roman"/>
          <w:sz w:val="21"/>
          <w:szCs w:val="21"/>
          <w:spacing w:val="-3"/>
        </w:rPr>
        <w:t>PBD(Privacy   By   Design) </w:t>
      </w:r>
      <w:r>
        <w:rPr>
          <w:sz w:val="21"/>
          <w:szCs w:val="21"/>
          <w:spacing w:val="-3"/>
        </w:rPr>
        <w:t>来履行告知义务，详细说明其所收集的个人信息及其</w:t>
      </w:r>
      <w:r>
        <w:rPr>
          <w:sz w:val="21"/>
          <w:szCs w:val="21"/>
          <w:spacing w:val="12"/>
        </w:rPr>
        <w:t xml:space="preserve"> </w:t>
      </w:r>
      <w:r>
        <w:rPr>
          <w:sz w:val="21"/>
          <w:szCs w:val="21"/>
          <w:spacing w:val="-2"/>
        </w:rPr>
        <w:t>方式和目的，搭建企业数据合规工作的基石；另一方面，对于通过合作、委托处理等方</w:t>
      </w:r>
      <w:r>
        <w:rPr>
          <w:sz w:val="21"/>
          <w:szCs w:val="21"/>
          <w:spacing w:val="13"/>
        </w:rPr>
        <w:t xml:space="preserve"> </w:t>
      </w:r>
      <w:r>
        <w:rPr>
          <w:sz w:val="21"/>
          <w:szCs w:val="21"/>
          <w:spacing w:val="-2"/>
        </w:rPr>
        <w:t>式间接获取的数据，需采取必要、适当的手段、措施进行数据合法性的核实，并且要求</w:t>
      </w:r>
      <w:r>
        <w:rPr>
          <w:sz w:val="21"/>
          <w:szCs w:val="21"/>
          <w:spacing w:val="14"/>
        </w:rPr>
        <w:t xml:space="preserve"> </w:t>
      </w:r>
      <w:r>
        <w:rPr>
          <w:sz w:val="21"/>
          <w:szCs w:val="21"/>
          <w:spacing w:val="-8"/>
        </w:rPr>
        <w:t>第三方以签订承诺函等方式保证数据来源的</w:t>
      </w:r>
      <w:r>
        <w:rPr>
          <w:sz w:val="21"/>
          <w:szCs w:val="21"/>
          <w:spacing w:val="-9"/>
        </w:rPr>
        <w:t>合法性。</w:t>
      </w:r>
    </w:p>
    <w:p>
      <w:pPr>
        <w:pStyle w:val="BodyText"/>
        <w:ind w:firstLine="429"/>
        <w:spacing w:before="119" w:line="297" w:lineRule="auto"/>
        <w:rPr>
          <w:sz w:val="21"/>
          <w:szCs w:val="21"/>
        </w:rPr>
      </w:pPr>
      <w:r>
        <w:rPr>
          <w:sz w:val="21"/>
          <w:szCs w:val="21"/>
          <w:spacing w:val="-5"/>
        </w:rPr>
        <w:t>通过上述的讨论，我们不难看出监管机构的落脚点始终为保障个人信息主体的权利。</w:t>
      </w:r>
      <w:r>
        <w:rPr>
          <w:sz w:val="21"/>
          <w:szCs w:val="21"/>
        </w:rPr>
        <w:t xml:space="preserve"> </w:t>
      </w:r>
      <w:r>
        <w:rPr>
          <w:sz w:val="21"/>
          <w:szCs w:val="21"/>
          <w:spacing w:val="-2"/>
        </w:rPr>
        <w:t>早在2018年，证监会就曾在北京某通信技术公司的重组项目中要求公司说明目标公司对</w:t>
      </w:r>
      <w:r>
        <w:rPr>
          <w:sz w:val="21"/>
          <w:szCs w:val="21"/>
          <w:spacing w:val="8"/>
        </w:rPr>
        <w:t xml:space="preserve">  </w:t>
      </w:r>
      <w:r>
        <w:rPr>
          <w:sz w:val="21"/>
          <w:szCs w:val="21"/>
          <w:spacing w:val="4"/>
        </w:rPr>
        <w:t>用户信息的收集、传输、保存及应用的现状是否符合2018年5月1日实施</w:t>
      </w:r>
      <w:r>
        <w:rPr>
          <w:sz w:val="21"/>
          <w:szCs w:val="21"/>
          <w:spacing w:val="3"/>
        </w:rPr>
        <w:t>的《个人信息</w:t>
      </w:r>
      <w:r>
        <w:rPr>
          <w:sz w:val="21"/>
          <w:szCs w:val="21"/>
        </w:rPr>
        <w:t xml:space="preserve">  </w:t>
      </w:r>
      <w:r>
        <w:rPr>
          <w:sz w:val="21"/>
          <w:szCs w:val="21"/>
          <w:spacing w:val="9"/>
        </w:rPr>
        <w:t>安全规范》的要求。由此可以预测，在2020年3月6日正式发布的《个人信息安全规</w:t>
      </w:r>
      <w:r>
        <w:rPr>
          <w:sz w:val="21"/>
          <w:szCs w:val="21"/>
          <w:spacing w:val="3"/>
        </w:rPr>
        <w:t xml:space="preserve">  </w:t>
      </w:r>
      <w:r>
        <w:rPr>
          <w:sz w:val="21"/>
          <w:szCs w:val="21"/>
          <w:spacing w:val="-6"/>
        </w:rPr>
        <w:t>范》会成为证监会重点审查个人信息的合规标准之一。</w:t>
      </w:r>
    </w:p>
    <w:p>
      <w:pPr>
        <w:pStyle w:val="BodyText"/>
        <w:ind w:left="429"/>
        <w:spacing w:before="103" w:line="219" w:lineRule="auto"/>
        <w:rPr>
          <w:sz w:val="21"/>
          <w:szCs w:val="21"/>
        </w:rPr>
      </w:pPr>
      <w:r>
        <w:rPr>
          <w:sz w:val="21"/>
          <w:szCs w:val="21"/>
          <w:spacing w:val="1"/>
        </w:rPr>
        <w:t>2)个人信息主体的权利保障。</w:t>
      </w:r>
    </w:p>
    <w:p>
      <w:pPr>
        <w:pStyle w:val="BodyText"/>
        <w:ind w:firstLine="429"/>
        <w:spacing w:before="108" w:line="297" w:lineRule="auto"/>
        <w:rPr>
          <w:sz w:val="21"/>
          <w:szCs w:val="21"/>
        </w:rPr>
      </w:pPr>
      <w:r>
        <w:rPr>
          <w:sz w:val="21"/>
          <w:szCs w:val="21"/>
          <w:spacing w:val="7"/>
        </w:rPr>
        <w:t>根据《信息安全技术  个人信息安全规范》第8条，个人信息主体的权</w:t>
      </w:r>
      <w:r>
        <w:rPr>
          <w:sz w:val="21"/>
          <w:szCs w:val="21"/>
          <w:spacing w:val="6"/>
        </w:rPr>
        <w:t>利包括个 </w:t>
      </w:r>
      <w:r>
        <w:rPr>
          <w:sz w:val="21"/>
          <w:szCs w:val="21"/>
        </w:rPr>
        <w:t>人信息查询权、更正权、删除权、撤销同意权、注销账户权、获取个人信息副本权等。</w:t>
      </w:r>
      <w:r>
        <w:rPr>
          <w:sz w:val="21"/>
          <w:szCs w:val="21"/>
          <w:spacing w:val="14"/>
        </w:rPr>
        <w:t xml:space="preserve"> </w:t>
      </w:r>
      <w:r>
        <w:rPr>
          <w:sz w:val="21"/>
          <w:szCs w:val="21"/>
        </w:rPr>
        <w:t>2019年3月发布的《</w:t>
      </w:r>
      <w:r>
        <w:rPr>
          <w:sz w:val="21"/>
          <w:szCs w:val="21"/>
          <w:spacing w:val="-35"/>
        </w:rPr>
        <w:t xml:space="preserve"> </w:t>
      </w:r>
      <w:r>
        <w:rPr>
          <w:rFonts w:ascii="Times New Roman" w:hAnsi="Times New Roman" w:eastAsia="Times New Roman" w:cs="Times New Roman"/>
          <w:sz w:val="21"/>
          <w:szCs w:val="21"/>
        </w:rPr>
        <w:t>App </w:t>
      </w:r>
      <w:r>
        <w:rPr>
          <w:sz w:val="21"/>
          <w:szCs w:val="21"/>
        </w:rPr>
        <w:t>违法违规收集使用个人信</w:t>
      </w:r>
      <w:r>
        <w:rPr>
          <w:sz w:val="21"/>
          <w:szCs w:val="21"/>
          <w:spacing w:val="-1"/>
        </w:rPr>
        <w:t>息自评估指南》第三部分将</w:t>
      </w:r>
      <w:r>
        <w:rPr>
          <w:sz w:val="21"/>
          <w:szCs w:val="21"/>
          <w:spacing w:val="-35"/>
        </w:rPr>
        <w:t xml:space="preserve"> </w:t>
      </w:r>
      <w:r>
        <w:rPr>
          <w:rFonts w:ascii="Times New Roman" w:hAnsi="Times New Roman" w:eastAsia="Times New Roman" w:cs="Times New Roman"/>
          <w:sz w:val="21"/>
          <w:szCs w:val="21"/>
          <w:spacing w:val="-1"/>
        </w:rPr>
        <w:t>“App  </w:t>
      </w:r>
      <w:r>
        <w:rPr>
          <w:sz w:val="21"/>
          <w:szCs w:val="21"/>
          <w:spacing w:val="-1"/>
        </w:rPr>
        <w:t>运</w:t>
      </w:r>
      <w:r>
        <w:rPr>
          <w:sz w:val="21"/>
          <w:szCs w:val="21"/>
        </w:rPr>
        <w:t xml:space="preserve">  </w:t>
      </w:r>
      <w:r>
        <w:rPr>
          <w:sz w:val="21"/>
          <w:szCs w:val="21"/>
          <w:spacing w:val="-6"/>
        </w:rPr>
        <w:t>营者对用户权利的保证”作为评估点之一，其中明确指明了</w:t>
      </w:r>
      <w:r>
        <w:rPr>
          <w:sz w:val="21"/>
          <w:szCs w:val="21"/>
          <w:spacing w:val="-30"/>
        </w:rPr>
        <w:t xml:space="preserve"> </w:t>
      </w:r>
      <w:r>
        <w:rPr>
          <w:rFonts w:ascii="Times New Roman" w:hAnsi="Times New Roman" w:eastAsia="Times New Roman" w:cs="Times New Roman"/>
          <w:sz w:val="21"/>
          <w:szCs w:val="21"/>
          <w:spacing w:val="-6"/>
        </w:rPr>
        <w:t>App </w:t>
      </w:r>
      <w:r>
        <w:rPr>
          <w:sz w:val="21"/>
          <w:szCs w:val="21"/>
          <w:spacing w:val="-6"/>
        </w:rPr>
        <w:t>是否支持用户注销账号、</w:t>
      </w:r>
      <w:r>
        <w:rPr>
          <w:sz w:val="21"/>
          <w:szCs w:val="21"/>
        </w:rPr>
        <w:t xml:space="preserve"> </w:t>
      </w:r>
      <w:r>
        <w:rPr>
          <w:sz w:val="21"/>
          <w:szCs w:val="21"/>
          <w:spacing w:val="-7"/>
        </w:rPr>
        <w:t>更正或删除个人信息、及时反馈用户申诉这些评</w:t>
      </w:r>
      <w:r>
        <w:rPr>
          <w:sz w:val="21"/>
          <w:szCs w:val="21"/>
          <w:spacing w:val="-8"/>
        </w:rPr>
        <w:t>估标准。</w:t>
      </w:r>
    </w:p>
    <w:p>
      <w:pPr>
        <w:pStyle w:val="BodyText"/>
        <w:ind w:right="20" w:firstLine="429"/>
        <w:spacing w:before="102" w:line="290" w:lineRule="auto"/>
        <w:rPr>
          <w:sz w:val="21"/>
          <w:szCs w:val="21"/>
        </w:rPr>
      </w:pPr>
      <w:r>
        <w:rPr>
          <w:sz w:val="21"/>
          <w:szCs w:val="21"/>
          <w:spacing w:val="6"/>
        </w:rPr>
        <w:t>根据2019年11月发布的《</w:t>
      </w:r>
      <w:r>
        <w:rPr>
          <w:sz w:val="21"/>
          <w:szCs w:val="21"/>
          <w:spacing w:val="-55"/>
        </w:rPr>
        <w:t xml:space="preserve"> </w:t>
      </w:r>
      <w:r>
        <w:rPr>
          <w:rFonts w:ascii="Times New Roman" w:hAnsi="Times New Roman" w:eastAsia="Times New Roman" w:cs="Times New Roman"/>
          <w:sz w:val="21"/>
          <w:szCs w:val="21"/>
        </w:rPr>
        <w:t>App</w:t>
      </w:r>
      <w:r>
        <w:rPr>
          <w:rFonts w:ascii="Times New Roman" w:hAnsi="Times New Roman" w:eastAsia="Times New Roman" w:cs="Times New Roman"/>
          <w:sz w:val="21"/>
          <w:szCs w:val="21"/>
          <w:spacing w:val="6"/>
        </w:rPr>
        <w:t xml:space="preserve"> </w:t>
      </w:r>
      <w:r>
        <w:rPr>
          <w:sz w:val="21"/>
          <w:szCs w:val="21"/>
          <w:spacing w:val="6"/>
        </w:rPr>
        <w:t>违法违规收集使用个人信息行为认定方法》第6项</w:t>
      </w:r>
      <w:r>
        <w:rPr>
          <w:sz w:val="21"/>
          <w:szCs w:val="21"/>
        </w:rPr>
        <w:t xml:space="preserve"> </w:t>
      </w:r>
      <w:r>
        <w:rPr>
          <w:sz w:val="21"/>
          <w:szCs w:val="21"/>
          <w:spacing w:val="-2"/>
        </w:rPr>
        <w:t>的内容，以下行为均可被认定为“未按法律规定提供删除或更正个人信息功能”或“未 </w:t>
      </w:r>
      <w:r>
        <w:rPr>
          <w:sz w:val="21"/>
          <w:szCs w:val="21"/>
          <w:spacing w:val="-2"/>
        </w:rPr>
        <w:t>公布投诉、举报方式等信息”:未提供有效的更正、删除</w:t>
      </w:r>
      <w:r>
        <w:rPr>
          <w:sz w:val="21"/>
          <w:szCs w:val="21"/>
          <w:spacing w:val="-3"/>
        </w:rPr>
        <w:t>个人信息及注销用户账号功能；</w:t>
      </w:r>
      <w:r>
        <w:rPr>
          <w:sz w:val="21"/>
          <w:szCs w:val="21"/>
        </w:rPr>
        <w:t xml:space="preserve"> </w:t>
      </w:r>
      <w:r>
        <w:rPr>
          <w:sz w:val="21"/>
          <w:szCs w:val="21"/>
          <w:spacing w:val="-2"/>
        </w:rPr>
        <w:t>为更正、删除个人信息或注销用户账号设置不必要或不合理条件；虽提供了更正、删除</w:t>
      </w:r>
    </w:p>
    <w:p>
      <w:pPr>
        <w:spacing w:line="290" w:lineRule="auto"/>
        <w:sectPr>
          <w:pgSz w:w="9450" w:h="13320"/>
          <w:pgMar w:top="400" w:right="714" w:bottom="400" w:left="719" w:header="0" w:footer="0" w:gutter="0"/>
        </w:sectPr>
        <w:rPr>
          <w:sz w:val="21"/>
          <w:szCs w:val="21"/>
        </w:rPr>
      </w:pPr>
    </w:p>
    <w:p>
      <w:pPr>
        <w:pStyle w:val="BodyText"/>
        <w:spacing w:before="147" w:line="213" w:lineRule="auto"/>
        <w:rPr>
          <w:rFonts w:ascii="SimHei" w:hAnsi="SimHei" w:eastAsia="SimHei" w:cs="SimHei"/>
          <w:sz w:val="21"/>
          <w:szCs w:val="21"/>
        </w:rPr>
      </w:pPr>
      <w:bookmarkStart w:name="bookmark50" w:id="49"/>
      <w:bookmarkEnd w:id="49"/>
      <w:r>
        <w:rPr>
          <w:sz w:val="21"/>
          <w:szCs w:val="21"/>
          <w:spacing w:val="-19"/>
          <w:position w:val="-2"/>
        </w:rPr>
        <w:t>256      </w:t>
      </w:r>
      <w:r>
        <w:rPr>
          <w:rFonts w:ascii="SimHei" w:hAnsi="SimHei" w:eastAsia="SimHei" w:cs="SimHei"/>
          <w:sz w:val="21"/>
          <w:szCs w:val="21"/>
          <w:spacing w:val="-19"/>
        </w:rPr>
        <w:t>高阶篇</w:t>
      </w:r>
      <w:r>
        <w:rPr>
          <w:rFonts w:ascii="SimHei" w:hAnsi="SimHei" w:eastAsia="SimHei" w:cs="SimHei"/>
          <w:sz w:val="21"/>
          <w:szCs w:val="21"/>
          <w:spacing w:val="-19"/>
        </w:rPr>
        <w:t xml:space="preserve"> </w:t>
      </w:r>
      <w:r>
        <w:rPr>
          <w:rFonts w:ascii="SimHei" w:hAnsi="SimHei" w:eastAsia="SimHei" w:cs="SimHei"/>
          <w:sz w:val="21"/>
          <w:szCs w:val="21"/>
          <w:spacing w:val="-19"/>
        </w:rPr>
        <w:t>见招拆招，小白化身数</w:t>
      </w:r>
      <w:r>
        <w:rPr>
          <w:rFonts w:ascii="SimHei" w:hAnsi="SimHei" w:eastAsia="SimHei" w:cs="SimHei"/>
          <w:sz w:val="21"/>
          <w:szCs w:val="21"/>
          <w:spacing w:val="-20"/>
        </w:rPr>
        <w:t>据合规专家应对高难场景</w:t>
      </w:r>
    </w:p>
    <w:p>
      <w:pPr>
        <w:spacing w:line="332" w:lineRule="auto"/>
        <w:rPr>
          <w:rFonts w:ascii="Arial"/>
          <w:sz w:val="21"/>
        </w:rPr>
      </w:pPr>
      <w:r/>
    </w:p>
    <w:p>
      <w:pPr>
        <w:spacing w:line="333" w:lineRule="auto"/>
        <w:rPr>
          <w:rFonts w:ascii="Arial"/>
          <w:sz w:val="21"/>
        </w:rPr>
      </w:pPr>
      <w:r/>
    </w:p>
    <w:p>
      <w:pPr>
        <w:pStyle w:val="BodyText"/>
        <w:ind w:right="13"/>
        <w:spacing w:before="68" w:line="292" w:lineRule="auto"/>
        <w:jc w:val="both"/>
        <w:rPr>
          <w:sz w:val="21"/>
          <w:szCs w:val="21"/>
        </w:rPr>
      </w:pPr>
      <w:r>
        <w:rPr>
          <w:sz w:val="21"/>
          <w:szCs w:val="21"/>
          <w:spacing w:val="-2"/>
        </w:rPr>
        <w:t>个人信息及注销用户账号功能，但未及时响应用户相应操作，需人工处理的；未在承诺</w:t>
      </w:r>
      <w:r>
        <w:rPr>
          <w:sz w:val="21"/>
          <w:szCs w:val="21"/>
          <w:spacing w:val="14"/>
        </w:rPr>
        <w:t xml:space="preserve"> </w:t>
      </w:r>
      <w:r>
        <w:rPr>
          <w:sz w:val="21"/>
          <w:szCs w:val="21"/>
          <w:spacing w:val="4"/>
        </w:rPr>
        <w:t>时限内(承诺时限不得超过15个工作日，无承诺时限的，以15</w:t>
      </w:r>
      <w:r>
        <w:rPr>
          <w:sz w:val="21"/>
          <w:szCs w:val="21"/>
          <w:spacing w:val="3"/>
        </w:rPr>
        <w:t>个工作日为限)完成核查</w:t>
      </w:r>
      <w:r>
        <w:rPr>
          <w:sz w:val="21"/>
          <w:szCs w:val="21"/>
        </w:rPr>
        <w:t xml:space="preserve"> </w:t>
      </w:r>
      <w:r>
        <w:rPr>
          <w:sz w:val="21"/>
          <w:szCs w:val="21"/>
          <w:spacing w:val="-1"/>
        </w:rPr>
        <w:t>和处理；更正、删除个人信息或注销用户账号等用户操作已执行完毕，但</w:t>
      </w:r>
      <w:r>
        <w:rPr>
          <w:rFonts w:ascii="Times New Roman" w:hAnsi="Times New Roman" w:eastAsia="Times New Roman" w:cs="Times New Roman"/>
          <w:sz w:val="21"/>
          <w:szCs w:val="21"/>
          <w:spacing w:val="-1"/>
        </w:rPr>
        <w:t>App</w:t>
      </w:r>
      <w:r>
        <w:rPr>
          <w:rFonts w:ascii="Times New Roman" w:hAnsi="Times New Roman" w:eastAsia="Times New Roman" w:cs="Times New Roman"/>
          <w:sz w:val="21"/>
          <w:szCs w:val="21"/>
          <w:spacing w:val="-2"/>
        </w:rPr>
        <w:t xml:space="preserve"> </w:t>
      </w:r>
      <w:r>
        <w:rPr>
          <w:sz w:val="21"/>
          <w:szCs w:val="21"/>
          <w:spacing w:val="-2"/>
        </w:rPr>
        <w:t>后台并未</w:t>
      </w:r>
      <w:r>
        <w:rPr>
          <w:sz w:val="21"/>
          <w:szCs w:val="21"/>
        </w:rPr>
        <w:t xml:space="preserve"> </w:t>
      </w:r>
      <w:r>
        <w:rPr>
          <w:sz w:val="21"/>
          <w:szCs w:val="21"/>
          <w:spacing w:val="-7"/>
        </w:rPr>
        <w:t>完成的；以及未建立并公布个人信息安全投诉、举报渠道等。</w:t>
      </w:r>
    </w:p>
    <w:p>
      <w:pPr>
        <w:pStyle w:val="BodyText"/>
        <w:ind w:firstLine="450"/>
        <w:spacing w:before="103" w:line="318" w:lineRule="auto"/>
        <w:rPr>
          <w:sz w:val="21"/>
          <w:szCs w:val="21"/>
        </w:rPr>
      </w:pPr>
      <w:r>
        <w:rPr>
          <w:sz w:val="21"/>
          <w:szCs w:val="21"/>
          <w:spacing w:val="1"/>
        </w:rPr>
        <w:t>尤其是在“账号注销”方面，2020年3月出台的</w:t>
      </w:r>
      <w:r>
        <w:rPr>
          <w:sz w:val="21"/>
          <w:szCs w:val="21"/>
        </w:rPr>
        <w:t>新《个人信息安全规范》对这一点 </w:t>
      </w:r>
      <w:r>
        <w:rPr>
          <w:sz w:val="21"/>
          <w:szCs w:val="21"/>
          <w:spacing w:val="-3"/>
        </w:rPr>
        <w:t>做出了更加明确和细化的要求。根据《个人信息安全规范》第8.5 </w:t>
      </w:r>
      <w:r>
        <w:rPr>
          <w:rFonts w:ascii="Times New Roman" w:hAnsi="Times New Roman" w:eastAsia="Times New Roman" w:cs="Times New Roman"/>
          <w:sz w:val="21"/>
          <w:szCs w:val="21"/>
          <w:spacing w:val="-3"/>
        </w:rPr>
        <w:t>a)</w:t>
      </w:r>
      <w:r>
        <w:rPr>
          <w:rFonts w:ascii="Times New Roman" w:hAnsi="Times New Roman" w:eastAsia="Times New Roman" w:cs="Times New Roman"/>
          <w:sz w:val="21"/>
          <w:szCs w:val="21"/>
          <w:spacing w:val="56"/>
          <w:w w:val="101"/>
        </w:rPr>
        <w:t xml:space="preserve"> </w:t>
      </w:r>
      <w:r>
        <w:rPr>
          <w:sz w:val="21"/>
          <w:szCs w:val="21"/>
          <w:spacing w:val="-3"/>
        </w:rPr>
        <w:t>条，为了实现用户</w:t>
      </w:r>
      <w:r>
        <w:rPr>
          <w:sz w:val="21"/>
          <w:szCs w:val="21"/>
        </w:rPr>
        <w:t xml:space="preserve"> </w:t>
      </w:r>
      <w:r>
        <w:rPr>
          <w:sz w:val="21"/>
          <w:szCs w:val="21"/>
          <w:spacing w:val="-4"/>
        </w:rPr>
        <w:t>的“账号注销权”,企业至少需要在用户可感知的网络产品交互层面为用户提供“简便易</w:t>
      </w:r>
      <w:r>
        <w:rPr>
          <w:sz w:val="21"/>
          <w:szCs w:val="21"/>
          <w:spacing w:val="1"/>
        </w:rPr>
        <w:t xml:space="preserve"> </w:t>
      </w:r>
      <w:r>
        <w:rPr>
          <w:sz w:val="21"/>
          <w:szCs w:val="21"/>
          <w:spacing w:val="-4"/>
        </w:rPr>
        <w:t>操作”的账号注销方式。何为“简便易操作”的账户注销方式?《个人信息安全规范》第</w:t>
      </w:r>
      <w:r>
        <w:rPr>
          <w:sz w:val="21"/>
          <w:szCs w:val="21"/>
          <w:spacing w:val="13"/>
        </w:rPr>
        <w:t xml:space="preserve"> </w:t>
      </w:r>
      <w:r>
        <w:rPr>
          <w:rFonts w:ascii="Times New Roman" w:hAnsi="Times New Roman" w:eastAsia="Times New Roman" w:cs="Times New Roman"/>
          <w:sz w:val="21"/>
          <w:szCs w:val="21"/>
          <w:spacing w:val="-5"/>
        </w:rPr>
        <w:t>8.7</w:t>
      </w:r>
      <w:r>
        <w:rPr>
          <w:rFonts w:ascii="Times New Roman" w:hAnsi="Times New Roman" w:eastAsia="Times New Roman" w:cs="Times New Roman"/>
          <w:sz w:val="21"/>
          <w:szCs w:val="21"/>
          <w:spacing w:val="41"/>
          <w:w w:val="101"/>
        </w:rPr>
        <w:t xml:space="preserve"> </w:t>
      </w:r>
      <w:r>
        <w:rPr>
          <w:rFonts w:ascii="Times New Roman" w:hAnsi="Times New Roman" w:eastAsia="Times New Roman" w:cs="Times New Roman"/>
          <w:sz w:val="21"/>
          <w:szCs w:val="21"/>
          <w:spacing w:val="-5"/>
        </w:rPr>
        <w:t>b) </w:t>
      </w:r>
      <w:r>
        <w:rPr>
          <w:sz w:val="21"/>
          <w:szCs w:val="21"/>
          <w:spacing w:val="-5"/>
        </w:rPr>
        <w:t>条建议：在网站、移动互联网应用程序、客户端软件交互式页面直接</w:t>
      </w:r>
      <w:r>
        <w:rPr>
          <w:sz w:val="21"/>
          <w:szCs w:val="21"/>
          <w:spacing w:val="-6"/>
        </w:rPr>
        <w:t>设置并提供功</w:t>
      </w:r>
    </w:p>
    <w:p>
      <w:pPr>
        <w:pStyle w:val="BodyText"/>
        <w:spacing w:line="219" w:lineRule="auto"/>
        <w:rPr>
          <w:sz w:val="21"/>
          <w:szCs w:val="21"/>
        </w:rPr>
      </w:pPr>
      <w:r>
        <w:rPr>
          <w:sz w:val="21"/>
          <w:szCs w:val="21"/>
          <w:spacing w:val="-7"/>
        </w:rPr>
        <w:t>能或选项，便于个人信息主体在线行使其注</w:t>
      </w:r>
      <w:r>
        <w:rPr>
          <w:sz w:val="21"/>
          <w:szCs w:val="21"/>
          <w:spacing w:val="-8"/>
        </w:rPr>
        <w:t>销账号等权利。</w:t>
      </w:r>
    </w:p>
    <w:p>
      <w:pPr>
        <w:pStyle w:val="BodyText"/>
        <w:ind w:right="5" w:firstLine="450"/>
        <w:spacing w:before="120" w:line="292" w:lineRule="auto"/>
        <w:rPr>
          <w:sz w:val="21"/>
          <w:szCs w:val="21"/>
        </w:rPr>
      </w:pPr>
      <w:r>
        <w:rPr>
          <w:sz w:val="21"/>
          <w:szCs w:val="21"/>
          <w:spacing w:val="-8"/>
        </w:rPr>
        <w:t>进一步的，《个人信息保护法》更是以专章规定了“个人在个人信息处理活动中的权</w:t>
      </w:r>
      <w:r>
        <w:rPr>
          <w:sz w:val="21"/>
          <w:szCs w:val="21"/>
          <w:spacing w:val="12"/>
        </w:rPr>
        <w:t xml:space="preserve"> </w:t>
      </w:r>
      <w:r>
        <w:rPr>
          <w:sz w:val="21"/>
          <w:szCs w:val="21"/>
          <w:spacing w:val="-2"/>
        </w:rPr>
        <w:t>利”,围绕“知情权”和“决定权”,列出了“查阅、复制、更正、补充、删除、获得解</w:t>
      </w:r>
      <w:r>
        <w:rPr>
          <w:sz w:val="21"/>
          <w:szCs w:val="21"/>
          <w:spacing w:val="14"/>
        </w:rPr>
        <w:t xml:space="preserve"> </w:t>
      </w:r>
      <w:r>
        <w:rPr>
          <w:sz w:val="21"/>
          <w:szCs w:val="21"/>
          <w:spacing w:val="-4"/>
        </w:rPr>
        <w:t>释说明”的权利和一定条件下的“便携权”,并配套要求企业</w:t>
      </w:r>
      <w:r>
        <w:rPr>
          <w:sz w:val="21"/>
          <w:szCs w:val="21"/>
          <w:spacing w:val="-5"/>
        </w:rPr>
        <w:t>应当建立便捷的个人行使权</w:t>
      </w:r>
      <w:r>
        <w:rPr>
          <w:sz w:val="21"/>
          <w:szCs w:val="21"/>
        </w:rPr>
        <w:t xml:space="preserve"> </w:t>
      </w:r>
      <w:r>
        <w:rPr>
          <w:sz w:val="21"/>
          <w:szCs w:val="21"/>
          <w:spacing w:val="-8"/>
        </w:rPr>
        <w:t>利的申请受理和处理机制。</w:t>
      </w:r>
    </w:p>
    <w:p>
      <w:pPr>
        <w:pStyle w:val="BodyText"/>
        <w:ind w:right="16" w:firstLine="450"/>
        <w:spacing w:before="90" w:line="285" w:lineRule="auto"/>
        <w:rPr>
          <w:sz w:val="21"/>
          <w:szCs w:val="21"/>
        </w:rPr>
      </w:pPr>
      <w:r>
        <w:rPr>
          <w:sz w:val="21"/>
          <w:szCs w:val="21"/>
          <w:spacing w:val="4"/>
        </w:rPr>
        <w:t>由此可见，相比于将保障个人信息权利的主旨暗</w:t>
      </w:r>
      <w:r>
        <w:rPr>
          <w:sz w:val="21"/>
          <w:szCs w:val="21"/>
          <w:spacing w:val="3"/>
        </w:rPr>
        <w:t>示在分散的条文中，法律法规和</w:t>
      </w:r>
      <w:r>
        <w:rPr>
          <w:sz w:val="21"/>
          <w:szCs w:val="21"/>
        </w:rPr>
        <w:t xml:space="preserve"> </w:t>
      </w:r>
      <w:r>
        <w:rPr>
          <w:sz w:val="21"/>
          <w:szCs w:val="21"/>
          <w:spacing w:val="-2"/>
        </w:rPr>
        <w:t>规范性文件将个人信息权利单独名列出来以确保企业保持警醒，并将保障该等权利落在</w:t>
      </w:r>
      <w:r>
        <w:rPr>
          <w:sz w:val="21"/>
          <w:szCs w:val="21"/>
          <w:spacing w:val="16"/>
        </w:rPr>
        <w:t xml:space="preserve"> </w:t>
      </w:r>
      <w:r>
        <w:rPr>
          <w:sz w:val="21"/>
          <w:szCs w:val="21"/>
          <w:spacing w:val="-10"/>
        </w:rPr>
        <w:t>实处。</w:t>
      </w:r>
    </w:p>
    <w:p>
      <w:pPr>
        <w:pStyle w:val="BodyText"/>
        <w:ind w:left="450"/>
        <w:spacing w:before="129" w:line="219" w:lineRule="auto"/>
        <w:rPr>
          <w:sz w:val="21"/>
          <w:szCs w:val="21"/>
        </w:rPr>
      </w:pPr>
      <w:r>
        <w:rPr>
          <w:sz w:val="21"/>
          <w:szCs w:val="21"/>
        </w:rPr>
        <w:t>3)个人信息安全能力建设。</w:t>
      </w:r>
    </w:p>
    <w:p>
      <w:pPr>
        <w:pStyle w:val="BodyText"/>
        <w:ind w:right="14" w:firstLine="450"/>
        <w:spacing w:before="90" w:line="292" w:lineRule="auto"/>
        <w:rPr>
          <w:sz w:val="21"/>
          <w:szCs w:val="21"/>
        </w:rPr>
      </w:pPr>
      <w:r>
        <w:rPr>
          <w:sz w:val="21"/>
          <w:szCs w:val="21"/>
          <w:spacing w:val="-2"/>
        </w:rPr>
        <w:t>为落实保障个人信息主体权利，企业应将建设自身个人信</w:t>
      </w:r>
      <w:r>
        <w:rPr>
          <w:sz w:val="21"/>
          <w:szCs w:val="21"/>
          <w:spacing w:val="-3"/>
        </w:rPr>
        <w:t>息安全能力作为合规重点</w:t>
      </w:r>
      <w:r>
        <w:rPr>
          <w:sz w:val="21"/>
          <w:szCs w:val="21"/>
        </w:rPr>
        <w:t xml:space="preserve"> </w:t>
      </w:r>
      <w:r>
        <w:rPr>
          <w:sz w:val="21"/>
          <w:szCs w:val="21"/>
          <w:spacing w:val="-2"/>
        </w:rPr>
        <w:t>之一。根据《网络安全法》及配套的法律规范，建议企业建设个人信息安全能力时，首</w:t>
      </w:r>
      <w:r>
        <w:rPr>
          <w:sz w:val="21"/>
          <w:szCs w:val="21"/>
          <w:spacing w:val="4"/>
        </w:rPr>
        <w:t xml:space="preserve"> </w:t>
      </w:r>
      <w:r>
        <w:rPr>
          <w:sz w:val="21"/>
          <w:szCs w:val="21"/>
          <w:spacing w:val="-2"/>
        </w:rPr>
        <w:t>先将重点放在网络安全等级保护测评和定级备案、内部权限划分及规范以及数据存储安</w:t>
      </w:r>
      <w:r>
        <w:rPr>
          <w:sz w:val="21"/>
          <w:szCs w:val="21"/>
          <w:spacing w:val="17"/>
        </w:rPr>
        <w:t xml:space="preserve"> </w:t>
      </w:r>
      <w:r>
        <w:rPr>
          <w:sz w:val="21"/>
          <w:szCs w:val="21"/>
          <w:spacing w:val="-8"/>
        </w:rPr>
        <w:t>全三大方面。以下将分别进行介绍。</w:t>
      </w:r>
    </w:p>
    <w:p>
      <w:pPr>
        <w:pStyle w:val="BodyText"/>
        <w:ind w:left="450"/>
        <w:spacing w:before="123" w:line="219" w:lineRule="auto"/>
        <w:rPr>
          <w:sz w:val="21"/>
          <w:szCs w:val="21"/>
        </w:rPr>
      </w:pPr>
      <w:r>
        <w:rPr>
          <w:sz w:val="21"/>
          <w:szCs w:val="21"/>
          <w:spacing w:val="-4"/>
        </w:rPr>
        <w:t>口网络等级保护制度</w:t>
      </w:r>
    </w:p>
    <w:p>
      <w:pPr>
        <w:pStyle w:val="BodyText"/>
        <w:ind w:right="6" w:firstLine="450"/>
        <w:spacing w:before="104" w:line="302" w:lineRule="auto"/>
        <w:rPr>
          <w:sz w:val="21"/>
          <w:szCs w:val="21"/>
        </w:rPr>
      </w:pPr>
      <w:r>
        <w:rPr>
          <w:sz w:val="21"/>
          <w:szCs w:val="21"/>
          <w:spacing w:val="1"/>
        </w:rPr>
        <w:t>企业应当按照《网络安全法》与“等保2.0”国家标准的规定开展网</w:t>
      </w:r>
      <w:r>
        <w:rPr>
          <w:sz w:val="21"/>
          <w:szCs w:val="21"/>
        </w:rPr>
        <w:t>络安全等级保 </w:t>
      </w:r>
      <w:r>
        <w:rPr>
          <w:sz w:val="21"/>
          <w:szCs w:val="21"/>
          <w:spacing w:val="-1"/>
        </w:rPr>
        <w:t>护测评工作。《网络安全法》第21条提出</w:t>
      </w:r>
      <w:r>
        <w:rPr>
          <w:sz w:val="21"/>
          <w:szCs w:val="21"/>
          <w:spacing w:val="-2"/>
        </w:rPr>
        <w:t>，网络运营者应当按照网络安全等级保护制度</w:t>
      </w:r>
      <w:r>
        <w:rPr>
          <w:sz w:val="21"/>
          <w:szCs w:val="21"/>
        </w:rPr>
        <w:t xml:space="preserve"> </w:t>
      </w:r>
      <w:r>
        <w:rPr>
          <w:sz w:val="21"/>
          <w:szCs w:val="21"/>
          <w:spacing w:val="-2"/>
        </w:rPr>
        <w:t>的要求，履行下列安全保护义务，保障网络免受干扰、破坏或者未经授权的访问，防止</w:t>
      </w:r>
      <w:r>
        <w:rPr>
          <w:sz w:val="21"/>
          <w:szCs w:val="21"/>
          <w:spacing w:val="14"/>
        </w:rPr>
        <w:t xml:space="preserve"> </w:t>
      </w:r>
      <w:r>
        <w:rPr>
          <w:sz w:val="21"/>
          <w:szCs w:val="21"/>
          <w:spacing w:val="-1"/>
        </w:rPr>
        <w:t>网络数据泄露或者被窃取、篡改：(一)制</w:t>
      </w:r>
      <w:r>
        <w:rPr>
          <w:sz w:val="21"/>
          <w:szCs w:val="21"/>
          <w:spacing w:val="-2"/>
        </w:rPr>
        <w:t>定内部安全管理制度和操作规程，确定网络安</w:t>
      </w:r>
      <w:r>
        <w:rPr>
          <w:sz w:val="21"/>
          <w:szCs w:val="21"/>
        </w:rPr>
        <w:t xml:space="preserve"> </w:t>
      </w:r>
      <w:r>
        <w:rPr>
          <w:sz w:val="21"/>
          <w:szCs w:val="21"/>
          <w:spacing w:val="-2"/>
        </w:rPr>
        <w:t>全负责人，落实网络安全保护责任；(二)采取防范计算机病毒和网络攻击、网络侵入等</w:t>
      </w:r>
      <w:r>
        <w:rPr>
          <w:sz w:val="21"/>
          <w:szCs w:val="21"/>
          <w:spacing w:val="16"/>
        </w:rPr>
        <w:t xml:space="preserve"> </w:t>
      </w:r>
      <w:r>
        <w:rPr>
          <w:sz w:val="21"/>
          <w:szCs w:val="21"/>
          <w:spacing w:val="-2"/>
        </w:rPr>
        <w:t>危害网络安全行为的技术措施；(三)采取监测、记录网络运行状态、网络安全事件的技</w:t>
      </w:r>
      <w:r>
        <w:rPr>
          <w:sz w:val="21"/>
          <w:szCs w:val="21"/>
          <w:spacing w:val="16"/>
        </w:rPr>
        <w:t xml:space="preserve"> </w:t>
      </w:r>
      <w:r>
        <w:rPr>
          <w:sz w:val="21"/>
          <w:szCs w:val="21"/>
          <w:spacing w:val="-2"/>
        </w:rPr>
        <w:t>术措施，并按照规定留存相关的网络日志不少于六个月；(四)采取数据分类、重要数据</w:t>
      </w:r>
    </w:p>
    <w:p>
      <w:pPr>
        <w:spacing w:line="302" w:lineRule="auto"/>
        <w:sectPr>
          <w:pgSz w:w="9450" w:h="13340"/>
          <w:pgMar w:top="400" w:right="806" w:bottom="400" w:left="699" w:header="0" w:footer="0" w:gutter="0"/>
        </w:sectPr>
        <w:rPr>
          <w:sz w:val="21"/>
          <w:szCs w:val="21"/>
        </w:rPr>
      </w:pPr>
    </w:p>
    <w:p>
      <w:pPr>
        <w:pStyle w:val="BodyText"/>
        <w:ind w:left="3450"/>
        <w:spacing w:before="102" w:line="219" w:lineRule="auto"/>
        <w:rPr>
          <w:sz w:val="14"/>
          <w:szCs w:val="14"/>
        </w:rPr>
      </w:pPr>
      <w:r>
        <w:rPr>
          <w:rFonts w:ascii="YouYuan" w:hAnsi="YouYuan" w:eastAsia="YouYuan" w:cs="YouYuan"/>
          <w:sz w:val="18"/>
          <w:szCs w:val="18"/>
          <w:spacing w:val="1"/>
        </w:rPr>
        <w:t>第十五章</w:t>
      </w:r>
      <w:r>
        <w:rPr>
          <w:rFonts w:ascii="YouYuan" w:hAnsi="YouYuan" w:eastAsia="YouYuan" w:cs="YouYuan"/>
          <w:sz w:val="18"/>
          <w:szCs w:val="18"/>
          <w:spacing w:val="1"/>
        </w:rPr>
        <w:t xml:space="preserve">  </w:t>
      </w:r>
      <w:r>
        <w:rPr>
          <w:rFonts w:ascii="YouYuan" w:hAnsi="YouYuan" w:eastAsia="YouYuan" w:cs="YouYuan"/>
          <w:sz w:val="18"/>
          <w:szCs w:val="18"/>
          <w:u w:val="single" w:color="auto"/>
          <w:spacing w:val="1"/>
        </w:rPr>
        <w:t>企业上</w:t>
      </w:r>
      <w:r>
        <w:rPr>
          <w:rFonts w:ascii="YouYuan" w:hAnsi="YouYuan" w:eastAsia="YouYuan" w:cs="YouYuan"/>
          <w:sz w:val="18"/>
          <w:szCs w:val="18"/>
          <w:spacing w:val="1"/>
        </w:rPr>
        <w:t>市中的数据合规：全面布局</w:t>
      </w:r>
      <w:r>
        <w:rPr>
          <w:rFonts w:ascii="YouYuan" w:hAnsi="YouYuan" w:eastAsia="YouYuan" w:cs="YouYuan"/>
          <w:sz w:val="18"/>
          <w:szCs w:val="18"/>
          <w:spacing w:val="1"/>
        </w:rPr>
        <w:t xml:space="preserve">      </w:t>
      </w:r>
      <w:r>
        <w:rPr>
          <w:sz w:val="14"/>
          <w:szCs w:val="14"/>
          <w:spacing w:val="1"/>
          <w:position w:val="-2"/>
        </w:rPr>
        <w:t>257</w:t>
      </w:r>
    </w:p>
    <w:p>
      <w:pPr>
        <w:spacing w:line="336" w:lineRule="auto"/>
        <w:rPr>
          <w:rFonts w:ascii="Arial"/>
          <w:sz w:val="21"/>
        </w:rPr>
      </w:pPr>
      <w:r/>
    </w:p>
    <w:p>
      <w:pPr>
        <w:spacing w:line="336" w:lineRule="auto"/>
        <w:rPr>
          <w:rFonts w:ascii="Arial"/>
          <w:sz w:val="21"/>
        </w:rPr>
      </w:pPr>
      <w:r/>
    </w:p>
    <w:p>
      <w:pPr>
        <w:pStyle w:val="BodyText"/>
        <w:ind w:right="94"/>
        <w:spacing w:before="68" w:line="325" w:lineRule="auto"/>
        <w:jc w:val="both"/>
        <w:rPr>
          <w:rFonts w:ascii="Times New Roman" w:hAnsi="Times New Roman" w:eastAsia="Times New Roman" w:cs="Times New Roman"/>
          <w:sz w:val="21"/>
          <w:szCs w:val="21"/>
        </w:rPr>
      </w:pPr>
      <w:bookmarkStart w:name="bookmark52" w:id="50"/>
      <w:bookmarkEnd w:id="50"/>
      <w:bookmarkStart w:name="bookmark51" w:id="51"/>
      <w:bookmarkEnd w:id="51"/>
      <w:r>
        <w:rPr>
          <w:sz w:val="21"/>
          <w:szCs w:val="21"/>
          <w:spacing w:val="-2"/>
        </w:rPr>
        <w:t>备份和加密等措施；(五)法律、行政法规规定的其他义务。而《信息安全技术</w:t>
      </w:r>
      <w:r>
        <w:rPr>
          <w:sz w:val="21"/>
          <w:szCs w:val="21"/>
          <w:spacing w:val="95"/>
        </w:rPr>
        <w:t xml:space="preserve"> </w:t>
      </w:r>
      <w:r>
        <w:rPr>
          <w:sz w:val="21"/>
          <w:szCs w:val="21"/>
          <w:spacing w:val="-2"/>
        </w:rPr>
        <w:t>网络安</w:t>
      </w:r>
      <w:r>
        <w:rPr>
          <w:sz w:val="21"/>
          <w:szCs w:val="21"/>
        </w:rPr>
        <w:t xml:space="preserve"> </w:t>
      </w:r>
      <w:r>
        <w:rPr>
          <w:sz w:val="21"/>
          <w:szCs w:val="21"/>
          <w:spacing w:val="-6"/>
        </w:rPr>
        <w:t>全等级保护基本要求》(GB/T 22239—2019)、《信息安全技术  网络安全等级保护测评要</w:t>
      </w:r>
      <w:r>
        <w:rPr>
          <w:sz w:val="21"/>
          <w:szCs w:val="21"/>
          <w:spacing w:val="17"/>
        </w:rPr>
        <w:t xml:space="preserve"> </w:t>
      </w:r>
      <w:r>
        <w:rPr>
          <w:sz w:val="21"/>
          <w:szCs w:val="21"/>
          <w:spacing w:val="-7"/>
        </w:rPr>
        <w:t>求》(GB/T28448-2019)、《</w:t>
      </w:r>
      <w:r>
        <w:rPr>
          <w:sz w:val="21"/>
          <w:szCs w:val="21"/>
          <w:spacing w:val="43"/>
        </w:rPr>
        <w:t xml:space="preserve"> </w:t>
      </w:r>
      <w:r>
        <w:rPr>
          <w:sz w:val="21"/>
          <w:szCs w:val="21"/>
          <w:spacing w:val="-7"/>
        </w:rPr>
        <w:t>信息安全技术</w:t>
      </w:r>
      <w:r>
        <w:rPr>
          <w:sz w:val="21"/>
          <w:szCs w:val="21"/>
          <w:spacing w:val="95"/>
        </w:rPr>
        <w:t xml:space="preserve"> </w:t>
      </w:r>
      <w:r>
        <w:rPr>
          <w:sz w:val="21"/>
          <w:szCs w:val="21"/>
          <w:spacing w:val="-7"/>
        </w:rPr>
        <w:t>网络安全等级保护安全设计技术要求》</w:t>
      </w:r>
      <w:r>
        <w:rPr>
          <w:rFonts w:ascii="Times New Roman" w:hAnsi="Times New Roman" w:eastAsia="Times New Roman" w:cs="Times New Roman"/>
          <w:sz w:val="21"/>
          <w:szCs w:val="21"/>
          <w:spacing w:val="-7"/>
        </w:rPr>
        <w:t>(GB/T</w:t>
      </w:r>
    </w:p>
    <w:p>
      <w:pPr>
        <w:pStyle w:val="BodyText"/>
        <w:spacing w:line="218" w:lineRule="auto"/>
        <w:rPr>
          <w:sz w:val="21"/>
          <w:szCs w:val="21"/>
        </w:rPr>
      </w:pPr>
      <w:r>
        <w:rPr>
          <w:sz w:val="21"/>
          <w:szCs w:val="21"/>
          <w:spacing w:val="-3"/>
        </w:rPr>
        <w:t>25070—2019)也为企业在实践中开展等级保护测评工作提供了指导意义。</w:t>
      </w:r>
    </w:p>
    <w:p>
      <w:pPr>
        <w:pStyle w:val="BodyText"/>
        <w:ind w:left="429"/>
        <w:spacing w:before="102" w:line="219" w:lineRule="auto"/>
        <w:rPr>
          <w:sz w:val="21"/>
          <w:szCs w:val="21"/>
        </w:rPr>
      </w:pPr>
      <w:r>
        <w:rPr>
          <w:sz w:val="21"/>
          <w:szCs w:val="21"/>
          <w:spacing w:val="-5"/>
        </w:rPr>
        <w:t>口内部权限设定</w:t>
      </w:r>
    </w:p>
    <w:p>
      <w:pPr>
        <w:pStyle w:val="BodyText"/>
        <w:ind w:firstLine="429"/>
        <w:spacing w:before="85" w:line="306" w:lineRule="auto"/>
        <w:rPr>
          <w:sz w:val="21"/>
          <w:szCs w:val="21"/>
        </w:rPr>
      </w:pPr>
      <w:r>
        <w:rPr>
          <w:sz w:val="21"/>
          <w:szCs w:val="21"/>
          <w:spacing w:val="1"/>
        </w:rPr>
        <w:t>建设个人信息安全能力也离不开内部人员访问数据库和</w:t>
      </w:r>
      <w:r>
        <w:rPr>
          <w:sz w:val="21"/>
          <w:szCs w:val="21"/>
        </w:rPr>
        <w:t>使用个人信息的权限规范。 </w:t>
      </w:r>
      <w:r>
        <w:rPr>
          <w:sz w:val="21"/>
          <w:szCs w:val="21"/>
          <w:spacing w:val="-2"/>
        </w:rPr>
        <w:t>根据《信息安全技术 个人信息安全规范》第7.1条，个人信息控制者对被授权访问个人</w:t>
      </w:r>
      <w:r>
        <w:rPr>
          <w:sz w:val="21"/>
          <w:szCs w:val="21"/>
          <w:spacing w:val="9"/>
        </w:rPr>
        <w:t xml:space="preserve">  </w:t>
      </w:r>
      <w:r>
        <w:rPr>
          <w:sz w:val="21"/>
          <w:szCs w:val="21"/>
          <w:spacing w:val="-2"/>
        </w:rPr>
        <w:t>信息的人员，应建立最小授权的访问控制策略，使其只能访问职责所需的最小必要的个</w:t>
      </w:r>
      <w:r>
        <w:rPr>
          <w:sz w:val="21"/>
          <w:szCs w:val="21"/>
          <w:spacing w:val="7"/>
        </w:rPr>
        <w:t xml:space="preserve">  </w:t>
      </w:r>
      <w:r>
        <w:rPr>
          <w:sz w:val="21"/>
          <w:szCs w:val="21"/>
          <w:spacing w:val="-2"/>
        </w:rPr>
        <w:t>人信息，且仅具备完成职责所需的最小的数据操作权限；同时需要对安全管理人员、数</w:t>
      </w:r>
      <w:r>
        <w:rPr>
          <w:sz w:val="21"/>
          <w:szCs w:val="21"/>
          <w:spacing w:val="6"/>
        </w:rPr>
        <w:t xml:space="preserve">  </w:t>
      </w:r>
      <w:r>
        <w:rPr>
          <w:sz w:val="21"/>
          <w:szCs w:val="21"/>
          <w:spacing w:val="-2"/>
        </w:rPr>
        <w:t>据操作人员、审计人员的角色进行分离设置；当确因工作需要，需授权特定人员超权限</w:t>
      </w:r>
      <w:r>
        <w:rPr>
          <w:sz w:val="21"/>
          <w:szCs w:val="21"/>
          <w:spacing w:val="8"/>
        </w:rPr>
        <w:t xml:space="preserve">  </w:t>
      </w:r>
      <w:r>
        <w:rPr>
          <w:sz w:val="21"/>
          <w:szCs w:val="21"/>
          <w:spacing w:val="-2"/>
        </w:rPr>
        <w:t>处理个人信息的，应经个人信息保护责任人或个人信息保护工作机构进行审批，并记录</w:t>
      </w:r>
      <w:r>
        <w:rPr>
          <w:sz w:val="21"/>
          <w:szCs w:val="21"/>
          <w:spacing w:val="7"/>
        </w:rPr>
        <w:t xml:space="preserve">  </w:t>
      </w:r>
      <w:r>
        <w:rPr>
          <w:sz w:val="21"/>
          <w:szCs w:val="21"/>
          <w:spacing w:val="-2"/>
        </w:rPr>
        <w:t>在册；而在个人敏感信息方面，对这类信息的访问、修改等操作行为，宜在对角色权限</w:t>
      </w:r>
      <w:r>
        <w:rPr>
          <w:sz w:val="21"/>
          <w:szCs w:val="21"/>
          <w:spacing w:val="8"/>
        </w:rPr>
        <w:t xml:space="preserve">  </w:t>
      </w:r>
      <w:r>
        <w:rPr>
          <w:sz w:val="21"/>
          <w:szCs w:val="21"/>
          <w:spacing w:val="-1"/>
        </w:rPr>
        <w:t>控制的基础上，按照业务流程的需求触发操作授权。例如，只</w:t>
      </w:r>
      <w:r>
        <w:rPr>
          <w:sz w:val="21"/>
          <w:szCs w:val="21"/>
          <w:spacing w:val="-2"/>
        </w:rPr>
        <w:t>有收到客户投诉，投诉处 </w:t>
      </w:r>
      <w:r>
        <w:rPr>
          <w:sz w:val="21"/>
          <w:szCs w:val="21"/>
          <w:spacing w:val="-8"/>
        </w:rPr>
        <w:t>理人员才可访问该个人信息主体的相关信息。</w:t>
      </w:r>
    </w:p>
    <w:p>
      <w:pPr>
        <w:pStyle w:val="BodyText"/>
        <w:ind w:left="429"/>
        <w:spacing w:before="122" w:line="219" w:lineRule="auto"/>
        <w:rPr>
          <w:sz w:val="21"/>
          <w:szCs w:val="21"/>
        </w:rPr>
      </w:pPr>
      <w:r>
        <w:rPr>
          <w:sz w:val="21"/>
          <w:szCs w:val="21"/>
          <w:spacing w:val="-5"/>
        </w:rPr>
        <w:t>口数据存储安全</w:t>
      </w:r>
    </w:p>
    <w:p>
      <w:pPr>
        <w:pStyle w:val="BodyText"/>
        <w:ind w:right="20" w:firstLine="429"/>
        <w:spacing w:before="105" w:line="308" w:lineRule="auto"/>
        <w:rPr>
          <w:sz w:val="21"/>
          <w:szCs w:val="21"/>
        </w:rPr>
      </w:pPr>
      <w:r>
        <w:rPr>
          <w:sz w:val="21"/>
          <w:szCs w:val="21"/>
          <w:spacing w:val="-2"/>
        </w:rPr>
        <w:t>证监会早前曾在某著名的提供网络安全软件企业的非公开发行股票项</w:t>
      </w:r>
      <w:r>
        <w:rPr>
          <w:sz w:val="21"/>
          <w:szCs w:val="21"/>
          <w:spacing w:val="-3"/>
        </w:rPr>
        <w:t>目中询问：公 </w:t>
      </w:r>
      <w:r>
        <w:rPr>
          <w:sz w:val="21"/>
          <w:szCs w:val="21"/>
          <w:spacing w:val="-2"/>
        </w:rPr>
        <w:t>司对在提供产品、服务过程中掌握的个人信息及国家安全信息采取了哪些防泄密措施?  </w:t>
      </w:r>
      <w:r>
        <w:rPr>
          <w:sz w:val="21"/>
          <w:szCs w:val="21"/>
          <w:spacing w:val="-2"/>
        </w:rPr>
        <w:t>由此可见，数据存储安全也是不可忽略的合规方向。根据《民法典》第1038条规定，信 </w:t>
      </w:r>
      <w:r>
        <w:rPr>
          <w:sz w:val="21"/>
          <w:szCs w:val="21"/>
          <w:spacing w:val="-2"/>
        </w:rPr>
        <w:t>息处理者应当采取技术措施和其他必要措施，确保其收集、存储的个人信息安全，防止 </w:t>
      </w:r>
      <w:r>
        <w:rPr>
          <w:sz w:val="21"/>
          <w:szCs w:val="21"/>
          <w:spacing w:val="-2"/>
        </w:rPr>
        <w:t>信息泄露、篡改、丢失；发生或者可能发生个人信息泄露、篡改、丢失的，应当及时采 </w:t>
      </w:r>
      <w:r>
        <w:rPr>
          <w:sz w:val="21"/>
          <w:szCs w:val="21"/>
          <w:spacing w:val="-1"/>
        </w:rPr>
        <w:t>取补救措施，按照规定告知自然人并向有关主管部门报告。在具体操作方面，</w:t>
      </w:r>
      <w:r>
        <w:rPr>
          <w:sz w:val="21"/>
          <w:szCs w:val="21"/>
          <w:spacing w:val="-2"/>
        </w:rPr>
        <w:t>企业可参</w:t>
      </w:r>
      <w:r>
        <w:rPr>
          <w:sz w:val="21"/>
          <w:szCs w:val="21"/>
        </w:rPr>
        <w:t xml:space="preserve"> </w:t>
      </w:r>
      <w:r>
        <w:rPr>
          <w:sz w:val="21"/>
          <w:szCs w:val="21"/>
          <w:spacing w:val="3"/>
        </w:rPr>
        <w:t>考《信息安全技术 个人信息安全规范》的相关规定。其中第6.2条规定：收集个人信 </w:t>
      </w:r>
      <w:r>
        <w:rPr>
          <w:sz w:val="21"/>
          <w:szCs w:val="21"/>
          <w:spacing w:val="-2"/>
        </w:rPr>
        <w:t>息后，个人信息控制者宜立即进行去标识化处理，并采取技术和管理方面的措施，将可 </w:t>
      </w:r>
      <w:r>
        <w:rPr>
          <w:sz w:val="21"/>
          <w:szCs w:val="21"/>
          <w:spacing w:val="-5"/>
        </w:rPr>
        <w:t>用于恢复识别个人的信息与去标识化后的信息分开存储，并加强访问和使用的权限管</w:t>
      </w:r>
      <w:r>
        <w:rPr>
          <w:sz w:val="21"/>
          <w:szCs w:val="21"/>
          <w:spacing w:val="-6"/>
        </w:rPr>
        <w:t>理。</w:t>
      </w:r>
      <w:r>
        <w:rPr>
          <w:sz w:val="21"/>
          <w:szCs w:val="21"/>
        </w:rPr>
        <w:t xml:space="preserve"> </w:t>
      </w:r>
      <w:r>
        <w:rPr>
          <w:sz w:val="21"/>
          <w:szCs w:val="21"/>
          <w:spacing w:val="1"/>
        </w:rPr>
        <w:t>而第6.3条要求，个人信息控制者在传输和存储个人敏感信息时，应采用</w:t>
      </w:r>
      <w:r>
        <w:rPr>
          <w:sz w:val="21"/>
          <w:szCs w:val="21"/>
        </w:rPr>
        <w:t>加密等安全措 </w:t>
      </w:r>
      <w:r>
        <w:rPr>
          <w:sz w:val="21"/>
          <w:szCs w:val="21"/>
          <w:spacing w:val="-7"/>
        </w:rPr>
        <w:t>施。同时企业需要注意在采用密码技术时，宜遵循密码管理相关国家标准。</w:t>
      </w:r>
    </w:p>
    <w:p>
      <w:pPr>
        <w:pStyle w:val="BodyText"/>
        <w:ind w:left="429"/>
        <w:spacing w:before="122" w:line="219" w:lineRule="auto"/>
        <w:rPr>
          <w:sz w:val="21"/>
          <w:szCs w:val="21"/>
        </w:rPr>
      </w:pPr>
      <w:r>
        <w:rPr>
          <w:sz w:val="21"/>
          <w:szCs w:val="21"/>
          <w:spacing w:val="-1"/>
        </w:rPr>
        <w:t>4)数据安全事件处理。</w:t>
      </w:r>
    </w:p>
    <w:p>
      <w:pPr>
        <w:pStyle w:val="BodyText"/>
        <w:ind w:right="63" w:firstLine="429"/>
        <w:spacing w:before="91" w:line="290" w:lineRule="auto"/>
        <w:rPr>
          <w:sz w:val="21"/>
          <w:szCs w:val="21"/>
        </w:rPr>
      </w:pPr>
      <w:r>
        <w:rPr>
          <w:sz w:val="21"/>
          <w:szCs w:val="21"/>
          <w:spacing w:val="-1"/>
        </w:rPr>
        <w:t>一旦发生个人信息泄露，不仅会阻碍企业上市，同时也会严重影响企业的</w:t>
      </w:r>
      <w:r>
        <w:rPr>
          <w:sz w:val="21"/>
          <w:szCs w:val="21"/>
          <w:spacing w:val="-2"/>
        </w:rPr>
        <w:t>声誉，因</w:t>
      </w:r>
      <w:r>
        <w:rPr>
          <w:sz w:val="21"/>
          <w:szCs w:val="21"/>
        </w:rPr>
        <w:t xml:space="preserve"> </w:t>
      </w:r>
      <w:r>
        <w:rPr>
          <w:sz w:val="21"/>
          <w:szCs w:val="21"/>
          <w:spacing w:val="-2"/>
        </w:rPr>
        <w:t>此除了上述几点以外，企业还需要正确有效地应对数据安全事件的处理。根据《网络安</w:t>
      </w:r>
      <w:r>
        <w:rPr>
          <w:sz w:val="21"/>
          <w:szCs w:val="21"/>
          <w:spacing w:val="17"/>
        </w:rPr>
        <w:t xml:space="preserve"> </w:t>
      </w:r>
      <w:r>
        <w:rPr>
          <w:sz w:val="21"/>
          <w:szCs w:val="21"/>
          <w:spacing w:val="4"/>
        </w:rPr>
        <w:t>全法》第25条以及《信息安全技术  个人信息安全规范》第10条的规</w:t>
      </w:r>
      <w:r>
        <w:rPr>
          <w:sz w:val="21"/>
          <w:szCs w:val="21"/>
          <w:spacing w:val="3"/>
        </w:rPr>
        <w:t>定，企业应做到</w:t>
      </w:r>
    </w:p>
    <w:p>
      <w:pPr>
        <w:spacing w:line="290" w:lineRule="auto"/>
        <w:sectPr>
          <w:pgSz w:w="9450" w:h="13320"/>
          <w:pgMar w:top="400" w:right="664" w:bottom="400" w:left="769" w:header="0" w:footer="0" w:gutter="0"/>
        </w:sectPr>
        <w:rPr>
          <w:sz w:val="21"/>
          <w:szCs w:val="21"/>
        </w:rPr>
      </w:pPr>
    </w:p>
    <w:p>
      <w:pPr>
        <w:spacing w:before="177" w:line="213" w:lineRule="auto"/>
        <w:rPr>
          <w:rFonts w:ascii="SimHei" w:hAnsi="SimHei" w:eastAsia="SimHei" w:cs="SimHei"/>
          <w:sz w:val="21"/>
          <w:szCs w:val="21"/>
        </w:rPr>
      </w:pPr>
      <w:r>
        <w:rPr>
          <w:rFonts w:ascii="SimHei" w:hAnsi="SimHei" w:eastAsia="SimHei" w:cs="SimHei"/>
          <w:sz w:val="21"/>
          <w:szCs w:val="21"/>
          <w:spacing w:val="-19"/>
        </w:rPr>
        <w:t>258</w:t>
      </w:r>
      <w:r>
        <w:rPr>
          <w:rFonts w:ascii="SimHei" w:hAnsi="SimHei" w:eastAsia="SimHei" w:cs="SimHei"/>
          <w:sz w:val="21"/>
          <w:szCs w:val="21"/>
          <w:spacing w:val="-19"/>
        </w:rPr>
        <w:t xml:space="preserve">      </w:t>
      </w:r>
      <w:r>
        <w:rPr>
          <w:rFonts w:ascii="SimHei" w:hAnsi="SimHei" w:eastAsia="SimHei" w:cs="SimHei"/>
          <w:sz w:val="21"/>
          <w:szCs w:val="21"/>
          <w:spacing w:val="-19"/>
        </w:rPr>
        <w:t>高阶篇</w:t>
      </w:r>
      <w:r>
        <w:rPr>
          <w:rFonts w:ascii="SimHei" w:hAnsi="SimHei" w:eastAsia="SimHei" w:cs="SimHei"/>
          <w:sz w:val="21"/>
          <w:szCs w:val="21"/>
          <w:spacing w:val="-19"/>
        </w:rPr>
        <w:t xml:space="preserve"> </w:t>
      </w:r>
      <w:r>
        <w:rPr>
          <w:rFonts w:ascii="SimHei" w:hAnsi="SimHei" w:eastAsia="SimHei" w:cs="SimHei"/>
          <w:sz w:val="21"/>
          <w:szCs w:val="21"/>
          <w:spacing w:val="-19"/>
        </w:rPr>
        <w:t>见招拆招，小白化身数据合规专家应对高难场景</w:t>
      </w:r>
    </w:p>
    <w:p>
      <w:pPr>
        <w:spacing w:line="337" w:lineRule="auto"/>
        <w:rPr>
          <w:rFonts w:ascii="Arial"/>
          <w:sz w:val="21"/>
        </w:rPr>
      </w:pPr>
      <w:r/>
    </w:p>
    <w:p>
      <w:pPr>
        <w:spacing w:line="337" w:lineRule="auto"/>
        <w:rPr>
          <w:rFonts w:ascii="Arial"/>
          <w:sz w:val="21"/>
        </w:rPr>
      </w:pPr>
      <w:r/>
    </w:p>
    <w:p>
      <w:pPr>
        <w:pStyle w:val="BodyText"/>
        <w:spacing w:before="69" w:line="219" w:lineRule="auto"/>
        <w:rPr>
          <w:sz w:val="21"/>
          <w:szCs w:val="21"/>
        </w:rPr>
      </w:pPr>
      <w:r>
        <w:rPr>
          <w:sz w:val="21"/>
          <w:szCs w:val="21"/>
          <w:spacing w:val="-10"/>
        </w:rPr>
        <w:t>以下几点。</w:t>
      </w:r>
    </w:p>
    <w:p>
      <w:pPr>
        <w:pStyle w:val="BodyText"/>
        <w:ind w:right="43"/>
        <w:spacing w:before="101" w:line="371" w:lineRule="exact"/>
        <w:jc w:val="right"/>
        <w:rPr>
          <w:sz w:val="21"/>
          <w:szCs w:val="21"/>
        </w:rPr>
      </w:pPr>
      <w:r>
        <w:rPr>
          <w:sz w:val="21"/>
          <w:szCs w:val="21"/>
          <w:spacing w:val="-1"/>
          <w:position w:val="12"/>
        </w:rPr>
        <w:t>口事前：制定个人信息安全事件应急预案，及时处置系统漏洞、计算机病</w:t>
      </w:r>
      <w:r>
        <w:rPr>
          <w:sz w:val="21"/>
          <w:szCs w:val="21"/>
          <w:spacing w:val="-2"/>
          <w:position w:val="12"/>
        </w:rPr>
        <w:t>毒、网络</w:t>
      </w:r>
    </w:p>
    <w:p>
      <w:pPr>
        <w:pStyle w:val="BodyText"/>
        <w:ind w:left="690"/>
        <w:spacing w:line="219" w:lineRule="auto"/>
        <w:rPr>
          <w:sz w:val="21"/>
          <w:szCs w:val="21"/>
        </w:rPr>
      </w:pPr>
      <w:r>
        <w:rPr>
          <w:sz w:val="21"/>
          <w:szCs w:val="21"/>
          <w:spacing w:val="-7"/>
        </w:rPr>
        <w:t>攻击、网络侵入等安全风险。</w:t>
      </w:r>
    </w:p>
    <w:p>
      <w:pPr>
        <w:pStyle w:val="BodyText"/>
        <w:ind w:left="690" w:right="74" w:hanging="230"/>
        <w:spacing w:before="100" w:line="268" w:lineRule="auto"/>
        <w:rPr>
          <w:sz w:val="21"/>
          <w:szCs w:val="21"/>
        </w:rPr>
      </w:pPr>
      <w:r>
        <w:rPr>
          <w:sz w:val="21"/>
          <w:szCs w:val="21"/>
          <w:spacing w:val="-2"/>
        </w:rPr>
        <w:t>口事中：定期(至少每年一次)组织内部相关人员进行应急响应培训和应急演练，使</w:t>
      </w:r>
      <w:r>
        <w:rPr>
          <w:sz w:val="21"/>
          <w:szCs w:val="21"/>
          <w:spacing w:val="3"/>
        </w:rPr>
        <w:t xml:space="preserve"> </w:t>
      </w:r>
      <w:r>
        <w:rPr>
          <w:sz w:val="21"/>
          <w:szCs w:val="21"/>
          <w:spacing w:val="-8"/>
        </w:rPr>
        <w:t>其掌握岗位职责和应急处置策略和规程。</w:t>
      </w:r>
    </w:p>
    <w:p>
      <w:pPr>
        <w:pStyle w:val="BodyText"/>
        <w:ind w:left="690" w:hanging="230"/>
        <w:spacing w:before="119" w:line="267" w:lineRule="auto"/>
        <w:rPr>
          <w:sz w:val="21"/>
          <w:szCs w:val="21"/>
        </w:rPr>
      </w:pPr>
      <w:r>
        <w:rPr>
          <w:sz w:val="21"/>
          <w:szCs w:val="21"/>
          <w:spacing w:val="-6"/>
        </w:rPr>
        <w:t>口事后：在发生危害网络安全的事件时，立即启动应急预案，采取相应的补救措施，</w:t>
      </w:r>
      <w:r>
        <w:rPr>
          <w:sz w:val="21"/>
          <w:szCs w:val="21"/>
          <w:spacing w:val="15"/>
        </w:rPr>
        <w:t xml:space="preserve"> </w:t>
      </w:r>
      <w:r>
        <w:rPr>
          <w:sz w:val="21"/>
          <w:szCs w:val="21"/>
          <w:spacing w:val="-9"/>
        </w:rPr>
        <w:t>并按照规定向有关主管部门报告。</w:t>
      </w:r>
    </w:p>
    <w:p>
      <w:pPr>
        <w:pStyle w:val="BodyText"/>
        <w:ind w:left="460"/>
        <w:spacing w:before="113" w:line="360" w:lineRule="exact"/>
        <w:rPr>
          <w:sz w:val="21"/>
          <w:szCs w:val="21"/>
        </w:rPr>
      </w:pPr>
      <w:r>
        <w:rPr>
          <w:sz w:val="21"/>
          <w:szCs w:val="21"/>
          <w:spacing w:val="-2"/>
          <w:position w:val="11"/>
        </w:rPr>
        <w:t>5)内外部政策与协议制定。</w:t>
      </w:r>
    </w:p>
    <w:p>
      <w:pPr>
        <w:pStyle w:val="BodyText"/>
        <w:ind w:left="460"/>
        <w:spacing w:before="1" w:line="219" w:lineRule="auto"/>
        <w:rPr>
          <w:sz w:val="21"/>
          <w:szCs w:val="21"/>
        </w:rPr>
      </w:pPr>
      <w:r>
        <w:rPr>
          <w:sz w:val="21"/>
          <w:szCs w:val="21"/>
          <w:spacing w:val="-6"/>
        </w:rPr>
        <w:t>口隐私政策、用户服务协议</w:t>
      </w:r>
    </w:p>
    <w:p>
      <w:pPr>
        <w:pStyle w:val="BodyText"/>
        <w:ind w:right="77" w:firstLine="460"/>
        <w:spacing w:before="116" w:line="304" w:lineRule="auto"/>
        <w:rPr>
          <w:sz w:val="21"/>
          <w:szCs w:val="21"/>
        </w:rPr>
      </w:pPr>
      <w:r>
        <w:rPr>
          <w:sz w:val="21"/>
          <w:szCs w:val="21"/>
          <w:spacing w:val="-2"/>
        </w:rPr>
        <w:t>正如上文提及的，目前执法机关愈发关注网络运营者</w:t>
      </w:r>
      <w:r>
        <w:rPr>
          <w:sz w:val="21"/>
          <w:szCs w:val="21"/>
          <w:spacing w:val="-3"/>
        </w:rPr>
        <w:t>的隐私政策及用户服务协议的</w:t>
      </w:r>
      <w:r>
        <w:rPr>
          <w:sz w:val="21"/>
          <w:szCs w:val="21"/>
        </w:rPr>
        <w:t xml:space="preserve"> </w:t>
      </w:r>
      <w:r>
        <w:rPr>
          <w:sz w:val="21"/>
          <w:szCs w:val="21"/>
          <w:spacing w:val="4"/>
        </w:rPr>
        <w:t>内容规范，以及展示规则是否符合法律法规要求。比如，2018年10月30</w:t>
      </w:r>
      <w:r>
        <w:rPr>
          <w:sz w:val="21"/>
          <w:szCs w:val="21"/>
          <w:spacing w:val="3"/>
        </w:rPr>
        <w:t>日，中国证监</w:t>
      </w:r>
      <w:r>
        <w:rPr>
          <w:sz w:val="21"/>
          <w:szCs w:val="21"/>
        </w:rPr>
        <w:t xml:space="preserve"> </w:t>
      </w:r>
      <w:r>
        <w:rPr>
          <w:sz w:val="21"/>
          <w:szCs w:val="21"/>
          <w:spacing w:val="-2"/>
        </w:rPr>
        <w:t>会出具的《关于请做好×××有限公司发审委会议准备工作的函》中曾质询：抽样头部</w:t>
      </w:r>
      <w:r>
        <w:rPr>
          <w:sz w:val="21"/>
          <w:szCs w:val="21"/>
          <w:spacing w:val="6"/>
        </w:rPr>
        <w:t xml:space="preserve"> </w:t>
      </w:r>
      <w:r>
        <w:rPr>
          <w:rFonts w:ascii="Times New Roman" w:hAnsi="Times New Roman" w:eastAsia="Times New Roman" w:cs="Times New Roman"/>
          <w:sz w:val="21"/>
          <w:szCs w:val="21"/>
          <w:spacing w:val="-6"/>
        </w:rPr>
        <w:t>App</w:t>
      </w:r>
      <w:r>
        <w:rPr>
          <w:sz w:val="21"/>
          <w:szCs w:val="21"/>
          <w:spacing w:val="-6"/>
        </w:rPr>
        <w:t>产品的《用户协议》《隐私政策》中部分表述基于提升本</w:t>
      </w:r>
      <w:r>
        <w:rPr>
          <w:sz w:val="21"/>
          <w:szCs w:val="21"/>
          <w:spacing w:val="-33"/>
        </w:rPr>
        <w:t xml:space="preserve"> </w:t>
      </w:r>
      <w:r>
        <w:rPr>
          <w:rFonts w:ascii="Times New Roman" w:hAnsi="Times New Roman" w:eastAsia="Times New Roman" w:cs="Times New Roman"/>
          <w:sz w:val="21"/>
          <w:szCs w:val="21"/>
          <w:spacing w:val="-6"/>
        </w:rPr>
        <w:t>App </w:t>
      </w:r>
      <w:r>
        <w:rPr>
          <w:sz w:val="21"/>
          <w:szCs w:val="21"/>
          <w:spacing w:val="-6"/>
        </w:rPr>
        <w:t>服务之目的而收集用户</w:t>
      </w:r>
      <w:r>
        <w:rPr>
          <w:sz w:val="21"/>
          <w:szCs w:val="21"/>
        </w:rPr>
        <w:t xml:space="preserve"> </w:t>
      </w:r>
      <w:r>
        <w:rPr>
          <w:sz w:val="21"/>
          <w:szCs w:val="21"/>
          <w:spacing w:val="-6"/>
        </w:rPr>
        <w:t>数据并向第三方共享该数据，发行人链路共享是否属于“提升本</w:t>
      </w:r>
      <w:r>
        <w:rPr>
          <w:rFonts w:ascii="Times New Roman" w:hAnsi="Times New Roman" w:eastAsia="Times New Roman" w:cs="Times New Roman"/>
          <w:sz w:val="21"/>
          <w:szCs w:val="21"/>
          <w:spacing w:val="-6"/>
        </w:rPr>
        <w:t>App</w:t>
      </w:r>
      <w:r>
        <w:rPr>
          <w:rFonts w:ascii="Times New Roman" w:hAnsi="Times New Roman" w:eastAsia="Times New Roman" w:cs="Times New Roman"/>
          <w:sz w:val="21"/>
          <w:szCs w:val="21"/>
          <w:spacing w:val="-7"/>
        </w:rPr>
        <w:t xml:space="preserve"> </w:t>
      </w:r>
      <w:r>
        <w:rPr>
          <w:sz w:val="21"/>
          <w:szCs w:val="21"/>
          <w:spacing w:val="-7"/>
        </w:rPr>
        <w:t>服务之目的”。无论</w:t>
      </w:r>
      <w:r>
        <w:rPr>
          <w:sz w:val="21"/>
          <w:szCs w:val="21"/>
        </w:rPr>
        <w:t xml:space="preserve"> </w:t>
      </w:r>
      <w:r>
        <w:rPr>
          <w:sz w:val="21"/>
          <w:szCs w:val="21"/>
          <w:spacing w:val="-7"/>
        </w:rPr>
        <w:t>是对于用户还是监管机构，像隐私政策和用户协议等外部契约，是其展示自身合规</w:t>
      </w:r>
      <w:r>
        <w:rPr>
          <w:sz w:val="21"/>
          <w:szCs w:val="21"/>
          <w:spacing w:val="-8"/>
        </w:rPr>
        <w:t>水准的</w:t>
      </w:r>
      <w:r>
        <w:rPr>
          <w:sz w:val="21"/>
          <w:szCs w:val="21"/>
        </w:rPr>
        <w:t xml:space="preserve"> </w:t>
      </w:r>
      <w:r>
        <w:rPr>
          <w:sz w:val="21"/>
          <w:szCs w:val="21"/>
          <w:spacing w:val="-7"/>
        </w:rPr>
        <w:t>第一层标签。做好外部制度的建设，也是规避法律风险的第一道屏障。企业应当参考《信</w:t>
      </w:r>
      <w:r>
        <w:rPr>
          <w:sz w:val="21"/>
          <w:szCs w:val="21"/>
          <w:spacing w:val="16"/>
        </w:rPr>
        <w:t xml:space="preserve"> </w:t>
      </w:r>
      <w:r>
        <w:rPr>
          <w:sz w:val="21"/>
          <w:szCs w:val="21"/>
          <w:spacing w:val="-8"/>
        </w:rPr>
        <w:t>息安全技术 个人信息安全规范》《</w:t>
      </w:r>
      <w:r>
        <w:rPr>
          <w:rFonts w:ascii="Times New Roman" w:hAnsi="Times New Roman" w:eastAsia="Times New Roman" w:cs="Times New Roman"/>
          <w:sz w:val="21"/>
          <w:szCs w:val="21"/>
          <w:spacing w:val="-8"/>
        </w:rPr>
        <w:t>App </w:t>
      </w:r>
      <w:r>
        <w:rPr>
          <w:sz w:val="21"/>
          <w:szCs w:val="21"/>
          <w:spacing w:val="-8"/>
        </w:rPr>
        <w:t>违法违规收集使用个人信息自</w:t>
      </w:r>
      <w:r>
        <w:rPr>
          <w:sz w:val="21"/>
          <w:szCs w:val="21"/>
          <w:spacing w:val="-9"/>
        </w:rPr>
        <w:t>评估指南》《</w:t>
      </w:r>
      <w:r>
        <w:rPr>
          <w:rFonts w:ascii="Times New Roman" w:hAnsi="Times New Roman" w:eastAsia="Times New Roman" w:cs="Times New Roman"/>
          <w:sz w:val="21"/>
          <w:szCs w:val="21"/>
          <w:spacing w:val="-9"/>
        </w:rPr>
        <w:t>App </w:t>
      </w:r>
      <w:r>
        <w:rPr>
          <w:sz w:val="21"/>
          <w:szCs w:val="21"/>
          <w:spacing w:val="-9"/>
        </w:rPr>
        <w:t>违</w:t>
      </w:r>
      <w:r>
        <w:rPr>
          <w:sz w:val="21"/>
          <w:szCs w:val="21"/>
        </w:rPr>
        <w:t xml:space="preserve"> </w:t>
      </w:r>
      <w:r>
        <w:rPr>
          <w:sz w:val="21"/>
          <w:szCs w:val="21"/>
          <w:spacing w:val="-1"/>
        </w:rPr>
        <w:t>法违规收集使用个人行为认定方》以及《民法典》的相关内</w:t>
      </w:r>
      <w:r>
        <w:rPr>
          <w:sz w:val="21"/>
          <w:szCs w:val="21"/>
          <w:spacing w:val="-2"/>
        </w:rPr>
        <w:t>容，落实隐私政策及用户协</w:t>
      </w:r>
      <w:r>
        <w:rPr>
          <w:sz w:val="21"/>
          <w:szCs w:val="21"/>
        </w:rPr>
        <w:t xml:space="preserve"> </w:t>
      </w:r>
      <w:r>
        <w:rPr>
          <w:sz w:val="21"/>
          <w:szCs w:val="21"/>
          <w:spacing w:val="-1"/>
        </w:rPr>
        <w:t>议的内容，以及获取同意的方式合法合规，还应就不同数据</w:t>
      </w:r>
      <w:r>
        <w:rPr>
          <w:sz w:val="21"/>
          <w:szCs w:val="21"/>
          <w:spacing w:val="-2"/>
        </w:rPr>
        <w:t>的使用场景，尤其是当涉及</w:t>
      </w:r>
      <w:r>
        <w:rPr>
          <w:sz w:val="21"/>
          <w:szCs w:val="21"/>
        </w:rPr>
        <w:t xml:space="preserve"> </w:t>
      </w:r>
      <w:r>
        <w:rPr>
          <w:sz w:val="21"/>
          <w:szCs w:val="21"/>
          <w:spacing w:val="-7"/>
        </w:rPr>
        <w:t>如市场营销等场景时，制定相应完善的隐私政策及用户协议方案。</w:t>
      </w:r>
    </w:p>
    <w:p>
      <w:pPr>
        <w:pStyle w:val="BodyText"/>
        <w:ind w:left="460"/>
        <w:spacing w:before="141" w:line="219" w:lineRule="auto"/>
        <w:rPr>
          <w:sz w:val="21"/>
          <w:szCs w:val="21"/>
        </w:rPr>
      </w:pPr>
      <w:r>
        <w:rPr>
          <w:sz w:val="21"/>
          <w:szCs w:val="21"/>
          <w:spacing w:val="-3"/>
        </w:rPr>
        <w:t>口内部制度</w:t>
      </w:r>
    </w:p>
    <w:p>
      <w:pPr>
        <w:pStyle w:val="BodyText"/>
        <w:ind w:right="45" w:firstLine="460"/>
        <w:spacing w:before="111" w:line="292" w:lineRule="auto"/>
        <w:rPr>
          <w:sz w:val="21"/>
          <w:szCs w:val="21"/>
        </w:rPr>
      </w:pPr>
      <w:r>
        <w:rPr>
          <w:sz w:val="21"/>
          <w:szCs w:val="21"/>
          <w:spacing w:val="-1"/>
        </w:rPr>
        <w:t>对于个人信息保护的监管，不限于对隐私政策等外部协议文件的监</w:t>
      </w:r>
      <w:r>
        <w:rPr>
          <w:sz w:val="21"/>
          <w:szCs w:val="21"/>
          <w:spacing w:val="-2"/>
        </w:rPr>
        <w:t>管，还包括对企</w:t>
      </w:r>
      <w:r>
        <w:rPr>
          <w:sz w:val="21"/>
          <w:szCs w:val="21"/>
        </w:rPr>
        <w:t xml:space="preserve"> </w:t>
      </w:r>
      <w:r>
        <w:rPr>
          <w:sz w:val="21"/>
          <w:szCs w:val="21"/>
          <w:spacing w:val="-1"/>
        </w:rPr>
        <w:t>业个人信息保护内部控制制度的监管。同样以上述天气类App 为例，证监会在公告</w:t>
      </w:r>
      <w:r>
        <w:rPr>
          <w:sz w:val="21"/>
          <w:szCs w:val="21"/>
          <w:spacing w:val="-2"/>
        </w:rPr>
        <w:t>中质</w:t>
      </w:r>
      <w:r>
        <w:rPr>
          <w:sz w:val="21"/>
          <w:szCs w:val="21"/>
        </w:rPr>
        <w:t xml:space="preserve"> </w:t>
      </w:r>
      <w:r>
        <w:rPr>
          <w:sz w:val="21"/>
          <w:szCs w:val="21"/>
          <w:spacing w:val="-6"/>
        </w:rPr>
        <w:t>询：“数据获取、使用、处理等过程的内部控制制度及执行情况，对数据安全</w:t>
      </w:r>
      <w:r>
        <w:rPr>
          <w:sz w:val="21"/>
          <w:szCs w:val="21"/>
          <w:spacing w:val="-7"/>
        </w:rPr>
        <w:t>和个人隐私</w:t>
      </w:r>
      <w:r>
        <w:rPr>
          <w:sz w:val="21"/>
          <w:szCs w:val="21"/>
        </w:rPr>
        <w:t xml:space="preserve"> </w:t>
      </w:r>
      <w:r>
        <w:rPr>
          <w:sz w:val="21"/>
          <w:szCs w:val="21"/>
          <w:spacing w:val="-3"/>
        </w:rPr>
        <w:t>的保护措施与手段，是否出现过个人信息、隐私泄露事件，是否存在纠纷或潜在纠纷?”</w:t>
      </w:r>
    </w:p>
    <w:p>
      <w:pPr>
        <w:pStyle w:val="BodyText"/>
        <w:ind w:right="88" w:firstLine="460"/>
        <w:spacing w:before="121" w:line="297" w:lineRule="auto"/>
        <w:rPr>
          <w:sz w:val="21"/>
          <w:szCs w:val="21"/>
        </w:rPr>
      </w:pPr>
      <w:r>
        <w:rPr>
          <w:sz w:val="21"/>
          <w:szCs w:val="21"/>
          <w:spacing w:val="-2"/>
        </w:rPr>
        <w:t>首先，《信息安全技术 个人信息安全规范》第5.5条规定，个</w:t>
      </w:r>
      <w:r>
        <w:rPr>
          <w:sz w:val="21"/>
          <w:szCs w:val="21"/>
          <w:spacing w:val="-3"/>
        </w:rPr>
        <w:t>人信息控制者制定的</w:t>
      </w:r>
      <w:r>
        <w:rPr>
          <w:sz w:val="21"/>
          <w:szCs w:val="21"/>
        </w:rPr>
        <w:t xml:space="preserve"> </w:t>
      </w:r>
      <w:r>
        <w:rPr>
          <w:sz w:val="21"/>
          <w:szCs w:val="21"/>
          <w:spacing w:val="-2"/>
        </w:rPr>
        <w:t>隐私政策应当包括遵循个人信息安全基本原则、具备数据安全能力，以及采取个人信息</w:t>
      </w:r>
      <w:r>
        <w:rPr>
          <w:sz w:val="21"/>
          <w:szCs w:val="21"/>
          <w:spacing w:val="10"/>
        </w:rPr>
        <w:t xml:space="preserve"> </w:t>
      </w:r>
      <w:r>
        <w:rPr>
          <w:sz w:val="21"/>
          <w:szCs w:val="21"/>
          <w:spacing w:val="-1"/>
        </w:rPr>
        <w:t>安全保护措施，必要时，可公开数据安全和个人信息</w:t>
      </w:r>
      <w:r>
        <w:rPr>
          <w:sz w:val="21"/>
          <w:szCs w:val="21"/>
          <w:spacing w:val="-2"/>
        </w:rPr>
        <w:t>保护相关合规证明。同时，正如上</w:t>
      </w:r>
      <w:r>
        <w:rPr>
          <w:sz w:val="21"/>
          <w:szCs w:val="21"/>
        </w:rPr>
        <w:t xml:space="preserve"> </w:t>
      </w:r>
      <w:r>
        <w:rPr>
          <w:sz w:val="21"/>
          <w:szCs w:val="21"/>
          <w:spacing w:val="-2"/>
        </w:rPr>
        <w:t>文所讨论的内部权限部分，企业应对个人信息访问制定控制措施，要求对被授权访问个</w:t>
      </w:r>
      <w:r>
        <w:rPr>
          <w:sz w:val="21"/>
          <w:szCs w:val="21"/>
          <w:spacing w:val="4"/>
        </w:rPr>
        <w:t xml:space="preserve"> </w:t>
      </w:r>
      <w:r>
        <w:rPr>
          <w:sz w:val="21"/>
          <w:szCs w:val="21"/>
          <w:spacing w:val="-1"/>
        </w:rPr>
        <w:t>人信息的人员建立最小授权的访问控制策略，并对安全管</w:t>
      </w:r>
      <w:r>
        <w:rPr>
          <w:sz w:val="21"/>
          <w:szCs w:val="21"/>
          <w:spacing w:val="-2"/>
        </w:rPr>
        <w:t>理人员、数据操作人员、审计</w:t>
      </w:r>
    </w:p>
    <w:p>
      <w:pPr>
        <w:spacing w:line="297" w:lineRule="auto"/>
        <w:sectPr>
          <w:pgSz w:w="9450" w:h="13340"/>
          <w:pgMar w:top="400" w:right="865" w:bottom="400" w:left="560" w:header="0" w:footer="0" w:gutter="0"/>
        </w:sectPr>
        <w:rPr>
          <w:sz w:val="21"/>
          <w:szCs w:val="21"/>
        </w:rPr>
      </w:pPr>
    </w:p>
    <w:p>
      <w:pPr>
        <w:pStyle w:val="BodyText"/>
        <w:ind w:left="3459"/>
        <w:spacing w:before="100" w:line="219" w:lineRule="auto"/>
        <w:rPr>
          <w:sz w:val="14"/>
          <w:szCs w:val="14"/>
        </w:rPr>
      </w:pPr>
      <w:r>
        <w:rPr>
          <w:rFonts w:ascii="YouYuan" w:hAnsi="YouYuan" w:eastAsia="YouYuan" w:cs="YouYuan"/>
          <w:sz w:val="21"/>
          <w:szCs w:val="21"/>
          <w:spacing w:val="-19"/>
        </w:rPr>
        <w:t>第十五章</w:t>
      </w:r>
      <w:r>
        <w:rPr>
          <w:rFonts w:ascii="YouYuan" w:hAnsi="YouYuan" w:eastAsia="YouYuan" w:cs="YouYuan"/>
          <w:sz w:val="21"/>
          <w:szCs w:val="21"/>
          <w:spacing w:val="-19"/>
        </w:rPr>
        <w:t xml:space="preserve"> </w:t>
      </w:r>
      <w:r>
        <w:rPr>
          <w:rFonts w:ascii="YouYuan" w:hAnsi="YouYuan" w:eastAsia="YouYuan" w:cs="YouYuan"/>
          <w:sz w:val="21"/>
          <w:szCs w:val="21"/>
          <w:spacing w:val="-19"/>
        </w:rPr>
        <w:t>企业上市中的数据合规：全面布</w:t>
      </w:r>
      <w:r>
        <w:rPr>
          <w:rFonts w:ascii="YouYuan" w:hAnsi="YouYuan" w:eastAsia="YouYuan" w:cs="YouYuan"/>
          <w:sz w:val="21"/>
          <w:szCs w:val="21"/>
          <w:spacing w:val="-20"/>
        </w:rPr>
        <w:t>局</w:t>
      </w:r>
      <w:r>
        <w:rPr>
          <w:rFonts w:ascii="YouYuan" w:hAnsi="YouYuan" w:eastAsia="YouYuan" w:cs="YouYuan"/>
          <w:sz w:val="21"/>
          <w:szCs w:val="21"/>
          <w:spacing w:val="-20"/>
        </w:rPr>
        <w:t xml:space="preserve">      </w:t>
      </w:r>
      <w:r>
        <w:rPr>
          <w:sz w:val="14"/>
          <w:szCs w:val="14"/>
          <w:spacing w:val="-20"/>
          <w:position w:val="-1"/>
        </w:rPr>
        <w:t>259</w:t>
      </w:r>
    </w:p>
    <w:p>
      <w:pPr>
        <w:spacing w:line="332" w:lineRule="auto"/>
        <w:rPr>
          <w:rFonts w:ascii="Arial"/>
          <w:sz w:val="21"/>
        </w:rPr>
      </w:pPr>
      <w:r/>
    </w:p>
    <w:p>
      <w:pPr>
        <w:spacing w:line="333" w:lineRule="auto"/>
        <w:rPr>
          <w:rFonts w:ascii="Arial"/>
          <w:sz w:val="21"/>
        </w:rPr>
      </w:pPr>
      <w:r/>
    </w:p>
    <w:p>
      <w:pPr>
        <w:pStyle w:val="BodyText"/>
        <w:spacing w:before="68" w:line="219" w:lineRule="auto"/>
        <w:rPr>
          <w:sz w:val="21"/>
          <w:szCs w:val="21"/>
        </w:rPr>
      </w:pPr>
      <w:r>
        <w:rPr>
          <w:sz w:val="21"/>
          <w:szCs w:val="21"/>
          <w:spacing w:val="-9"/>
        </w:rPr>
        <w:t>人员角色分离设置相关制度及流程等。</w:t>
      </w:r>
    </w:p>
    <w:p>
      <w:pPr>
        <w:pStyle w:val="BodyText"/>
        <w:ind w:firstLine="429"/>
        <w:spacing w:before="108" w:line="306" w:lineRule="auto"/>
        <w:rPr>
          <w:sz w:val="21"/>
          <w:szCs w:val="21"/>
        </w:rPr>
      </w:pPr>
      <w:r>
        <w:rPr>
          <w:sz w:val="21"/>
          <w:szCs w:val="21"/>
          <w:spacing w:val="-1"/>
        </w:rPr>
        <w:t>由此可见，内部制度建设是防止信息安全事件发生的很重要的一个环节。从数据内</w:t>
      </w:r>
      <w:r>
        <w:rPr>
          <w:sz w:val="21"/>
          <w:szCs w:val="21"/>
          <w:spacing w:val="1"/>
        </w:rPr>
        <w:t xml:space="preserve"> </w:t>
      </w:r>
      <w:r>
        <w:rPr>
          <w:sz w:val="21"/>
          <w:szCs w:val="21"/>
          <w:spacing w:val="-2"/>
        </w:rPr>
        <w:t>部使用的审批制度，到每一个收集使用数据环节的审计制度，再到发生信息安全事件时 </w:t>
      </w:r>
      <w:r>
        <w:rPr>
          <w:sz w:val="21"/>
          <w:szCs w:val="21"/>
          <w:spacing w:val="-2"/>
        </w:rPr>
        <w:t>的应急响应制度，每一个步骤都应达到相应的合规标准，才能增强企业对个人信息的整 </w:t>
      </w:r>
      <w:r>
        <w:rPr>
          <w:sz w:val="21"/>
          <w:szCs w:val="21"/>
          <w:spacing w:val="3"/>
        </w:rPr>
        <w:t>体保护能力。企业要注重加强在内部管理(包括</w:t>
      </w:r>
      <w:r>
        <w:rPr>
          <w:rFonts w:ascii="Times New Roman" w:hAnsi="Times New Roman" w:eastAsia="Times New Roman" w:cs="Times New Roman"/>
          <w:sz w:val="21"/>
          <w:szCs w:val="21"/>
        </w:rPr>
        <w:t>HR</w:t>
      </w:r>
      <w:r>
        <w:rPr>
          <w:sz w:val="21"/>
          <w:szCs w:val="21"/>
          <w:spacing w:val="3"/>
        </w:rPr>
        <w:t>、</w:t>
      </w:r>
      <w:r>
        <w:rPr>
          <w:rFonts w:ascii="Times New Roman" w:hAnsi="Times New Roman" w:eastAsia="Times New Roman" w:cs="Times New Roman"/>
          <w:sz w:val="21"/>
          <w:szCs w:val="21"/>
        </w:rPr>
        <w:t>IT</w:t>
      </w:r>
      <w:r>
        <w:rPr>
          <w:rFonts w:ascii="Times New Roman" w:hAnsi="Times New Roman" w:eastAsia="Times New Roman" w:cs="Times New Roman"/>
          <w:sz w:val="21"/>
          <w:szCs w:val="21"/>
          <w:spacing w:val="3"/>
        </w:rPr>
        <w:t xml:space="preserve"> </w:t>
      </w:r>
      <w:r>
        <w:rPr>
          <w:sz w:val="21"/>
          <w:szCs w:val="21"/>
          <w:spacing w:val="3"/>
        </w:rPr>
        <w:t>等部门)上的文化和制度建设，</w:t>
      </w:r>
      <w:r>
        <w:rPr>
          <w:sz w:val="21"/>
          <w:szCs w:val="21"/>
        </w:rPr>
        <w:t xml:space="preserve"> </w:t>
      </w:r>
      <w:r>
        <w:rPr>
          <w:sz w:val="21"/>
          <w:szCs w:val="21"/>
          <w:spacing w:val="-4"/>
        </w:rPr>
        <w:t>以避免潜在的信息安全事件。《个人信息安全规范</w:t>
      </w:r>
      <w:r>
        <w:rPr>
          <w:sz w:val="21"/>
          <w:szCs w:val="21"/>
          <w:spacing w:val="-5"/>
        </w:rPr>
        <w:t>》第5.5条没有阐述公开数据安全和个</w:t>
      </w:r>
      <w:r>
        <w:rPr>
          <w:sz w:val="21"/>
          <w:szCs w:val="21"/>
        </w:rPr>
        <w:t xml:space="preserve">  </w:t>
      </w:r>
      <w:r>
        <w:rPr>
          <w:sz w:val="21"/>
          <w:szCs w:val="21"/>
          <w:spacing w:val="-1"/>
        </w:rPr>
        <w:t>人信息保护相关的“必要”合规证明的具体情景，根据司法实践，此情景可能发生在用</w:t>
      </w:r>
      <w:r>
        <w:rPr>
          <w:sz w:val="21"/>
          <w:szCs w:val="21"/>
          <w:spacing w:val="2"/>
        </w:rPr>
        <w:t xml:space="preserve"> </w:t>
      </w:r>
      <w:r>
        <w:rPr>
          <w:sz w:val="21"/>
          <w:szCs w:val="21"/>
          <w:spacing w:val="-2"/>
        </w:rPr>
        <w:t>户提出要求，监管部门进行核查或者发生数据安全事件时作为免责事由的证明等。无论 </w:t>
      </w:r>
      <w:r>
        <w:rPr>
          <w:sz w:val="21"/>
          <w:szCs w:val="21"/>
          <w:spacing w:val="-2"/>
        </w:rPr>
        <w:t>在何种情境中，企业内部的合规建设都有着重要的作用。企业内部数据安全内控制度建 </w:t>
      </w:r>
      <w:r>
        <w:rPr>
          <w:sz w:val="21"/>
          <w:szCs w:val="21"/>
          <w:spacing w:val="-8"/>
        </w:rPr>
        <w:t>设的完成情况同样也是审批部门重点关注的方</w:t>
      </w:r>
      <w:r>
        <w:rPr>
          <w:sz w:val="21"/>
          <w:szCs w:val="21"/>
          <w:spacing w:val="-9"/>
        </w:rPr>
        <w:t>面。</w:t>
      </w:r>
    </w:p>
    <w:p>
      <w:pPr>
        <w:pStyle w:val="BodyText"/>
        <w:ind w:right="39" w:firstLine="429"/>
        <w:spacing w:before="121" w:line="278" w:lineRule="auto"/>
        <w:rPr>
          <w:sz w:val="21"/>
          <w:szCs w:val="21"/>
        </w:rPr>
      </w:pPr>
      <w:r>
        <w:rPr>
          <w:sz w:val="21"/>
          <w:szCs w:val="21"/>
          <w:spacing w:val="-1"/>
        </w:rPr>
        <w:t>因此，我们建议拟上市企业构建和完善企业内部管理制度，可以从领导决策、人员</w:t>
      </w:r>
      <w:r>
        <w:rPr>
          <w:sz w:val="21"/>
          <w:szCs w:val="21"/>
          <w:spacing w:val="10"/>
        </w:rPr>
        <w:t xml:space="preserve"> </w:t>
      </w:r>
      <w:r>
        <w:rPr>
          <w:sz w:val="21"/>
          <w:szCs w:val="21"/>
          <w:spacing w:val="1"/>
        </w:rPr>
        <w:t>管理、安全技术方面的管理制度以及风险管理制度3个维度入手，建立安全有效的内部</w:t>
      </w:r>
      <w:r>
        <w:rPr>
          <w:sz w:val="21"/>
          <w:szCs w:val="21"/>
          <w:spacing w:val="17"/>
        </w:rPr>
        <w:t xml:space="preserve"> </w:t>
      </w:r>
      <w:r>
        <w:rPr>
          <w:sz w:val="21"/>
          <w:szCs w:val="21"/>
          <w:spacing w:val="-11"/>
        </w:rPr>
        <w:t>管理与控制制度。</w:t>
      </w:r>
    </w:p>
    <w:p>
      <w:pPr>
        <w:pStyle w:val="BodyText"/>
        <w:ind w:left="429"/>
        <w:spacing w:before="121" w:line="219" w:lineRule="auto"/>
        <w:rPr>
          <w:sz w:val="21"/>
          <w:szCs w:val="21"/>
        </w:rPr>
      </w:pPr>
      <w:r>
        <w:rPr>
          <w:sz w:val="21"/>
          <w:szCs w:val="21"/>
          <w:spacing w:val="-6"/>
        </w:rPr>
        <w:t>口与第三方的合作协议</w:t>
      </w:r>
    </w:p>
    <w:p>
      <w:pPr>
        <w:pStyle w:val="BodyText"/>
        <w:ind w:firstLine="429"/>
        <w:spacing w:before="122" w:line="303" w:lineRule="auto"/>
        <w:rPr>
          <w:sz w:val="21"/>
          <w:szCs w:val="21"/>
        </w:rPr>
      </w:pPr>
      <w:r>
        <w:rPr>
          <w:sz w:val="21"/>
          <w:szCs w:val="21"/>
          <w:spacing w:val="2"/>
        </w:rPr>
        <w:t>不同于隐私政策等“外部契约”,第三方合作协议是企业和</w:t>
      </w:r>
      <w:r>
        <w:rPr>
          <w:sz w:val="21"/>
          <w:szCs w:val="21"/>
          <w:spacing w:val="1"/>
        </w:rPr>
        <w:t>与其有业务关联的第三</w:t>
      </w:r>
      <w:r>
        <w:rPr>
          <w:sz w:val="21"/>
          <w:szCs w:val="21"/>
        </w:rPr>
        <w:t xml:space="preserve"> </w:t>
      </w:r>
      <w:r>
        <w:rPr>
          <w:sz w:val="21"/>
          <w:szCs w:val="21"/>
          <w:spacing w:val="-2"/>
        </w:rPr>
        <w:t>方合作方所签订的相关契约。因为数据流转是数据生命周期中非常重要的一个环节，也 </w:t>
      </w:r>
      <w:r>
        <w:rPr>
          <w:sz w:val="21"/>
          <w:szCs w:val="21"/>
          <w:spacing w:val="-2"/>
        </w:rPr>
        <w:t>是企业进行投资以求获得商业价值的关键流程。企业从第三方获取数据，需要第三方保 </w:t>
      </w:r>
      <w:r>
        <w:rPr>
          <w:sz w:val="21"/>
          <w:szCs w:val="21"/>
          <w:spacing w:val="-5"/>
        </w:rPr>
        <w:t>障数据来源的合法性；如果是企业向第三方共享数据，则需要确保获得用户的授权同意，</w:t>
      </w:r>
      <w:r>
        <w:rPr>
          <w:sz w:val="21"/>
          <w:szCs w:val="21"/>
          <w:spacing w:val="8"/>
        </w:rPr>
        <w:t xml:space="preserve"> </w:t>
      </w:r>
      <w:r>
        <w:rPr>
          <w:sz w:val="21"/>
          <w:szCs w:val="21"/>
          <w:spacing w:val="-2"/>
        </w:rPr>
        <w:t>对第三方的安全能力提前进行安全评估，并对共享后第三方处理数据的行为进行合理审 </w:t>
      </w:r>
      <w:r>
        <w:rPr>
          <w:sz w:val="21"/>
          <w:szCs w:val="21"/>
          <w:spacing w:val="4"/>
        </w:rPr>
        <w:t>计。2018年，北京某数据科技公司(首发)未通过的</w:t>
      </w:r>
      <w:r>
        <w:rPr>
          <w:sz w:val="21"/>
          <w:szCs w:val="21"/>
          <w:spacing w:val="3"/>
        </w:rPr>
        <w:t>其中一个阻碍，就是企业与第三方 </w:t>
      </w:r>
      <w:r>
        <w:rPr>
          <w:sz w:val="21"/>
          <w:szCs w:val="21"/>
          <w:spacing w:val="-7"/>
        </w:rPr>
        <w:t>经营数据相关的业务方面遭到了证监会质询：“与客户所签署业务合同的业务内容条款和 </w:t>
      </w:r>
      <w:r>
        <w:rPr>
          <w:sz w:val="21"/>
          <w:szCs w:val="21"/>
          <w:spacing w:val="-2"/>
        </w:rPr>
        <w:t>保密条款是否存在协助或变相协助客户、第三方开展可能侵犯第三方商业秘密或个人信 </w:t>
      </w:r>
      <w:r>
        <w:rPr>
          <w:sz w:val="21"/>
          <w:szCs w:val="21"/>
          <w:spacing w:val="-4"/>
        </w:rPr>
        <w:t>息安全的行为?”企业在与第三方签订合作协议时，应明确双方在数据合规</w:t>
      </w:r>
      <w:r>
        <w:rPr>
          <w:sz w:val="21"/>
          <w:szCs w:val="21"/>
          <w:spacing w:val="-5"/>
        </w:rPr>
        <w:t>及保护方面的 </w:t>
      </w:r>
      <w:r>
        <w:rPr>
          <w:sz w:val="21"/>
          <w:szCs w:val="21"/>
          <w:spacing w:val="-2"/>
        </w:rPr>
        <w:t>相应责任义务，尽量避免可能造成侵犯第三方商业秘密或其他合法权益的争议条款，此 </w:t>
      </w:r>
      <w:r>
        <w:rPr>
          <w:sz w:val="21"/>
          <w:szCs w:val="21"/>
          <w:spacing w:val="-2"/>
        </w:rPr>
        <w:t>外，企业应针对不同的合作模式、业务类型、场景分别设计有针对性的合作协议，避免 </w:t>
      </w:r>
      <w:r>
        <w:rPr>
          <w:sz w:val="21"/>
          <w:szCs w:val="21"/>
          <w:spacing w:val="-7"/>
        </w:rPr>
        <w:t>一味采用格式条款或模板合同，易造成对合规承诺、责任分配等的疏漏。</w:t>
      </w:r>
    </w:p>
    <w:p>
      <w:pPr>
        <w:pStyle w:val="BodyText"/>
        <w:ind w:left="429"/>
        <w:spacing w:before="173" w:line="220" w:lineRule="auto"/>
        <w:rPr>
          <w:sz w:val="21"/>
          <w:szCs w:val="21"/>
        </w:rPr>
      </w:pPr>
      <w:r>
        <w:rPr>
          <w:sz w:val="21"/>
          <w:szCs w:val="21"/>
          <w:spacing w:val="2"/>
        </w:rPr>
        <w:t>6)网络安全审查。</w:t>
      </w:r>
    </w:p>
    <w:p>
      <w:pPr>
        <w:pStyle w:val="BodyText"/>
        <w:ind w:left="429"/>
        <w:spacing w:before="108" w:line="371" w:lineRule="exact"/>
        <w:rPr>
          <w:sz w:val="21"/>
          <w:szCs w:val="21"/>
        </w:rPr>
      </w:pPr>
      <w:r>
        <w:rPr>
          <w:sz w:val="21"/>
          <w:szCs w:val="21"/>
          <w:spacing w:val="5"/>
          <w:position w:val="12"/>
        </w:rPr>
        <w:t>2021年12月31</w:t>
      </w:r>
      <w:r>
        <w:rPr>
          <w:sz w:val="21"/>
          <w:szCs w:val="21"/>
          <w:spacing w:val="-36"/>
          <w:position w:val="12"/>
        </w:rPr>
        <w:t xml:space="preserve"> </w:t>
      </w:r>
      <w:r>
        <w:rPr>
          <w:sz w:val="21"/>
          <w:szCs w:val="21"/>
          <w:spacing w:val="5"/>
          <w:position w:val="12"/>
        </w:rPr>
        <w:t>日公布的《网络安全审查办法》</w:t>
      </w:r>
      <w:r>
        <w:rPr>
          <w:sz w:val="21"/>
          <w:szCs w:val="21"/>
          <w:spacing w:val="4"/>
          <w:position w:val="12"/>
        </w:rPr>
        <w:t>明确规定，掌握超过100万用户个</w:t>
      </w:r>
    </w:p>
    <w:p>
      <w:pPr>
        <w:pStyle w:val="BodyText"/>
        <w:spacing w:line="219" w:lineRule="auto"/>
        <w:rPr>
          <w:sz w:val="21"/>
          <w:szCs w:val="21"/>
        </w:rPr>
      </w:pPr>
      <w:r>
        <w:rPr>
          <w:sz w:val="21"/>
          <w:szCs w:val="21"/>
          <w:spacing w:val="-7"/>
        </w:rPr>
        <w:t>人信息的网络平台运营者赴国外上市的，必须向网络安全审查办公室申报网络安全审查。</w:t>
      </w:r>
    </w:p>
    <w:p>
      <w:pPr>
        <w:pStyle w:val="BodyText"/>
        <w:ind w:left="429"/>
        <w:spacing w:before="111" w:line="219" w:lineRule="auto"/>
        <w:rPr>
          <w:sz w:val="21"/>
          <w:szCs w:val="21"/>
        </w:rPr>
      </w:pPr>
      <w:r>
        <w:rPr>
          <w:sz w:val="21"/>
          <w:szCs w:val="21"/>
          <w:spacing w:val="-2"/>
        </w:rPr>
        <w:t>此处的“网络平台运营者”为《网络安全审查办法》新增的义务主体，但是该办法</w:t>
      </w:r>
    </w:p>
    <w:p>
      <w:pPr>
        <w:spacing w:line="219" w:lineRule="auto"/>
        <w:sectPr>
          <w:pgSz w:w="9450" w:h="13320"/>
          <w:pgMar w:top="400" w:right="644" w:bottom="400" w:left="800" w:header="0" w:footer="0" w:gutter="0"/>
        </w:sectPr>
        <w:rPr>
          <w:sz w:val="21"/>
          <w:szCs w:val="21"/>
        </w:rPr>
      </w:pPr>
    </w:p>
    <w:p>
      <w:pPr>
        <w:spacing w:before="125" w:line="218" w:lineRule="auto"/>
        <w:rPr>
          <w:rFonts w:ascii="YouYuan" w:hAnsi="YouYuan" w:eastAsia="YouYuan" w:cs="YouYuan"/>
          <w:sz w:val="21"/>
          <w:szCs w:val="21"/>
        </w:rPr>
      </w:pPr>
      <w:r>
        <w:rPr>
          <w:rFonts w:ascii="YouYuan" w:hAnsi="YouYuan" w:eastAsia="YouYuan" w:cs="YouYuan"/>
          <w:sz w:val="21"/>
          <w:szCs w:val="21"/>
          <w:spacing w:val="-20"/>
        </w:rPr>
        <w:t>260</w:t>
      </w:r>
      <w:r>
        <w:rPr>
          <w:rFonts w:ascii="YouYuan" w:hAnsi="YouYuan" w:eastAsia="YouYuan" w:cs="YouYuan"/>
          <w:sz w:val="21"/>
          <w:szCs w:val="21"/>
          <w:spacing w:val="-20"/>
        </w:rPr>
        <w:t xml:space="preserve">      </w:t>
      </w:r>
      <w:r>
        <w:rPr>
          <w:rFonts w:ascii="YouYuan" w:hAnsi="YouYuan" w:eastAsia="YouYuan" w:cs="YouYuan"/>
          <w:sz w:val="21"/>
          <w:szCs w:val="21"/>
          <w:b/>
          <w:bCs/>
          <w:spacing w:val="-20"/>
        </w:rPr>
        <w:t>高阶篇</w:t>
      </w:r>
      <w:r>
        <w:rPr>
          <w:rFonts w:ascii="YouYuan" w:hAnsi="YouYuan" w:eastAsia="YouYuan" w:cs="YouYuan"/>
          <w:sz w:val="21"/>
          <w:szCs w:val="21"/>
          <w:spacing w:val="-20"/>
        </w:rPr>
        <w:t xml:space="preserve"> </w:t>
      </w:r>
      <w:r>
        <w:rPr>
          <w:rFonts w:ascii="YouYuan" w:hAnsi="YouYuan" w:eastAsia="YouYuan" w:cs="YouYuan"/>
          <w:sz w:val="21"/>
          <w:szCs w:val="21"/>
          <w:b/>
          <w:bCs/>
          <w:spacing w:val="-20"/>
        </w:rPr>
        <w:t>见招拆招，小白化身数据合规专家</w:t>
      </w:r>
      <w:r>
        <w:rPr>
          <w:rFonts w:ascii="YouYuan" w:hAnsi="YouYuan" w:eastAsia="YouYuan" w:cs="YouYuan"/>
          <w:sz w:val="21"/>
          <w:szCs w:val="21"/>
          <w:b/>
          <w:bCs/>
          <w:spacing w:val="-21"/>
        </w:rPr>
        <w:t>应对高难场景</w:t>
      </w:r>
    </w:p>
    <w:p>
      <w:pPr>
        <w:spacing w:line="347" w:lineRule="auto"/>
        <w:rPr>
          <w:rFonts w:ascii="Arial"/>
          <w:sz w:val="21"/>
        </w:rPr>
      </w:pPr>
      <w:r/>
    </w:p>
    <w:p>
      <w:pPr>
        <w:spacing w:line="348" w:lineRule="auto"/>
        <w:rPr>
          <w:rFonts w:ascii="Arial"/>
          <w:sz w:val="21"/>
        </w:rPr>
      </w:pPr>
      <w:r/>
    </w:p>
    <w:p>
      <w:pPr>
        <w:pStyle w:val="BodyText"/>
        <w:ind w:right="96"/>
        <w:spacing w:before="68" w:line="302" w:lineRule="auto"/>
        <w:jc w:val="both"/>
        <w:rPr>
          <w:sz w:val="21"/>
          <w:szCs w:val="21"/>
        </w:rPr>
      </w:pPr>
      <w:r>
        <w:rPr>
          <w:sz w:val="21"/>
          <w:szCs w:val="21"/>
          <w:spacing w:val="-2"/>
        </w:rPr>
        <w:t>并未对这一概念给出明确的定义。根据《网络数据安全管理条例(征求意见稿)》第73条</w:t>
      </w:r>
      <w:r>
        <w:rPr>
          <w:sz w:val="21"/>
          <w:szCs w:val="21"/>
          <w:spacing w:val="7"/>
        </w:rPr>
        <w:t xml:space="preserve"> </w:t>
      </w:r>
      <w:r>
        <w:rPr>
          <w:sz w:val="21"/>
          <w:szCs w:val="21"/>
          <w:spacing w:val="-7"/>
        </w:rPr>
        <w:t>规定，“互联网平台运营者”是指为用户提供信息发布、社交、交易、支付、视听等互联</w:t>
      </w:r>
      <w:r>
        <w:rPr>
          <w:sz w:val="21"/>
          <w:szCs w:val="21"/>
          <w:spacing w:val="9"/>
        </w:rPr>
        <w:t xml:space="preserve"> </w:t>
      </w:r>
      <w:r>
        <w:rPr>
          <w:sz w:val="21"/>
          <w:szCs w:val="21"/>
          <w:spacing w:val="-1"/>
        </w:rPr>
        <w:t>网平台服务的数据处理者。但结合此前《网络安全审查</w:t>
      </w:r>
      <w:r>
        <w:rPr>
          <w:sz w:val="21"/>
          <w:szCs w:val="21"/>
          <w:spacing w:val="-2"/>
        </w:rPr>
        <w:t>办法(修订草案征求意见稿)》所</w:t>
      </w:r>
      <w:r>
        <w:rPr>
          <w:sz w:val="21"/>
          <w:szCs w:val="21"/>
        </w:rPr>
        <w:t xml:space="preserve"> </w:t>
      </w:r>
      <w:r>
        <w:rPr>
          <w:sz w:val="21"/>
          <w:szCs w:val="21"/>
          <w:spacing w:val="-4"/>
        </w:rPr>
        <w:t>采用的表述“数据处理者”,显然此处的“网络平台运营者”概念范围应大于以往</w:t>
      </w:r>
      <w:r>
        <w:rPr>
          <w:sz w:val="21"/>
          <w:szCs w:val="21"/>
          <w:spacing w:val="-5"/>
        </w:rPr>
        <w:t>“互联</w:t>
      </w:r>
      <w:r>
        <w:rPr>
          <w:sz w:val="21"/>
          <w:szCs w:val="21"/>
        </w:rPr>
        <w:t xml:space="preserve"> </w:t>
      </w:r>
      <w:r>
        <w:rPr>
          <w:sz w:val="21"/>
          <w:szCs w:val="21"/>
          <w:spacing w:val="-2"/>
        </w:rPr>
        <w:t>网平台运营者”的范围，即只要在网络活动中涉及数据处理，则均有可能构成该办法下</w:t>
      </w:r>
      <w:r>
        <w:rPr>
          <w:sz w:val="21"/>
          <w:szCs w:val="21"/>
          <w:spacing w:val="8"/>
        </w:rPr>
        <w:t xml:space="preserve"> </w:t>
      </w:r>
      <w:r>
        <w:rPr>
          <w:sz w:val="21"/>
          <w:szCs w:val="21"/>
          <w:spacing w:val="-7"/>
        </w:rPr>
        <w:t>的“网络平台运营者”。此外，结合《出境入境管理法》的规定，目前一般认为，赴香港</w:t>
      </w:r>
      <w:r>
        <w:rPr>
          <w:sz w:val="21"/>
          <w:szCs w:val="21"/>
          <w:spacing w:val="9"/>
        </w:rPr>
        <w:t xml:space="preserve"> </w:t>
      </w:r>
      <w:r>
        <w:rPr>
          <w:sz w:val="21"/>
          <w:szCs w:val="21"/>
          <w:spacing w:val="-8"/>
        </w:rPr>
        <w:t>上市的企业仍须考虑数据跨境传输等问题带来的数据合规义务。</w:t>
      </w:r>
    </w:p>
    <w:p>
      <w:pPr>
        <w:pStyle w:val="BodyText"/>
        <w:ind w:firstLine="449"/>
        <w:spacing w:before="111" w:line="292" w:lineRule="auto"/>
        <w:jc w:val="both"/>
        <w:rPr>
          <w:sz w:val="21"/>
          <w:szCs w:val="21"/>
        </w:rPr>
      </w:pPr>
      <w:r>
        <w:rPr>
          <w:sz w:val="21"/>
          <w:szCs w:val="21"/>
        </w:rPr>
        <w:t>那么具体而言，符合上述条件的网络平台运营者应当向网络安全审查办公室提供：</w:t>
      </w:r>
      <w:r>
        <w:rPr>
          <w:sz w:val="21"/>
          <w:szCs w:val="21"/>
          <w:spacing w:val="13"/>
        </w:rPr>
        <w:t xml:space="preserve"> </w:t>
      </w:r>
      <w:r>
        <w:rPr>
          <w:sz w:val="21"/>
          <w:szCs w:val="21"/>
          <w:spacing w:val="-1"/>
        </w:rPr>
        <w:t>①申报书；②关于影响或者可能影响国家安全的分析报告</w:t>
      </w:r>
      <w:r>
        <w:rPr>
          <w:sz w:val="21"/>
          <w:szCs w:val="21"/>
          <w:spacing w:val="-2"/>
        </w:rPr>
        <w:t>；③采购文件、协议、拟签订</w:t>
      </w:r>
      <w:r>
        <w:rPr>
          <w:sz w:val="21"/>
          <w:szCs w:val="21"/>
        </w:rPr>
        <w:t xml:space="preserve">  </w:t>
      </w:r>
      <w:r>
        <w:rPr>
          <w:sz w:val="21"/>
          <w:szCs w:val="21"/>
          <w:spacing w:val="-3"/>
        </w:rPr>
        <w:t>的合同或者拟提交的首次公开募股</w:t>
      </w:r>
      <w:r>
        <w:rPr>
          <w:sz w:val="21"/>
          <w:szCs w:val="21"/>
          <w:spacing w:val="-47"/>
        </w:rPr>
        <w:t xml:space="preserve"> </w:t>
      </w:r>
      <w:r>
        <w:rPr>
          <w:rFonts w:ascii="Times New Roman" w:hAnsi="Times New Roman" w:eastAsia="Times New Roman" w:cs="Times New Roman"/>
          <w:sz w:val="21"/>
          <w:szCs w:val="21"/>
          <w:spacing w:val="-3"/>
        </w:rPr>
        <w:t>(IPO)   </w:t>
      </w:r>
      <w:r>
        <w:rPr>
          <w:sz w:val="21"/>
          <w:szCs w:val="21"/>
          <w:spacing w:val="-3"/>
        </w:rPr>
        <w:t>等上市申请文件；④网络安全审查工作需要的</w:t>
      </w:r>
      <w:r>
        <w:rPr>
          <w:sz w:val="21"/>
          <w:szCs w:val="21"/>
        </w:rPr>
        <w:t xml:space="preserve">  </w:t>
      </w:r>
      <w:r>
        <w:rPr>
          <w:sz w:val="21"/>
          <w:szCs w:val="21"/>
          <w:spacing w:val="-6"/>
        </w:rPr>
        <w:t>其他材料等。</w:t>
      </w:r>
    </w:p>
    <w:p>
      <w:pPr>
        <w:pStyle w:val="BodyText"/>
        <w:ind w:right="89" w:firstLine="449"/>
        <w:spacing w:before="100" w:line="326" w:lineRule="auto"/>
        <w:jc w:val="both"/>
        <w:rPr>
          <w:sz w:val="21"/>
          <w:szCs w:val="21"/>
        </w:rPr>
      </w:pPr>
      <w:r>
        <w:rPr>
          <w:sz w:val="21"/>
          <w:szCs w:val="21"/>
          <w:spacing w:val="-2"/>
        </w:rPr>
        <w:t>网络安全审查办公室将在收到符合条件的审查申报材料起10个工作日内，确定</w:t>
      </w:r>
      <w:r>
        <w:rPr>
          <w:sz w:val="21"/>
          <w:szCs w:val="21"/>
          <w:spacing w:val="-3"/>
        </w:rPr>
        <w:t>是否</w:t>
      </w:r>
      <w:r>
        <w:rPr>
          <w:sz w:val="21"/>
          <w:szCs w:val="21"/>
        </w:rPr>
        <w:t xml:space="preserve"> </w:t>
      </w:r>
      <w:r>
        <w:rPr>
          <w:sz w:val="21"/>
          <w:szCs w:val="21"/>
          <w:spacing w:val="-1"/>
        </w:rPr>
        <w:t>需要审查并书面通知当事人。若需要进行网络安全审查，则</w:t>
      </w:r>
      <w:r>
        <w:rPr>
          <w:sz w:val="21"/>
          <w:szCs w:val="21"/>
          <w:spacing w:val="-2"/>
        </w:rPr>
        <w:t>将重点评估以下国家安全风</w:t>
      </w:r>
    </w:p>
    <w:p>
      <w:pPr>
        <w:pStyle w:val="BodyText"/>
        <w:spacing w:line="219" w:lineRule="auto"/>
        <w:rPr>
          <w:sz w:val="21"/>
          <w:szCs w:val="21"/>
        </w:rPr>
      </w:pPr>
      <w:r>
        <w:rPr>
          <w:sz w:val="21"/>
          <w:szCs w:val="21"/>
          <w:spacing w:val="-9"/>
        </w:rPr>
        <w:t>险因素：</w:t>
      </w:r>
    </w:p>
    <w:p>
      <w:pPr>
        <w:pStyle w:val="BodyText"/>
        <w:ind w:left="669" w:right="68" w:hanging="220"/>
        <w:spacing w:before="110" w:line="269" w:lineRule="auto"/>
        <w:rPr>
          <w:sz w:val="21"/>
          <w:szCs w:val="21"/>
        </w:rPr>
      </w:pPr>
      <w:r>
        <w:rPr>
          <w:sz w:val="21"/>
          <w:szCs w:val="21"/>
          <w:spacing w:val="4"/>
        </w:rPr>
        <w:t>口产品和服务使用后带来的关键信息基础设施被非法控制、遭受干扰或者破坏的</w:t>
      </w:r>
      <w:r>
        <w:rPr>
          <w:sz w:val="21"/>
          <w:szCs w:val="21"/>
          <w:spacing w:val="15"/>
        </w:rPr>
        <w:t xml:space="preserve"> </w:t>
      </w:r>
      <w:r>
        <w:rPr>
          <w:sz w:val="21"/>
          <w:szCs w:val="21"/>
          <w:spacing w:val="-4"/>
        </w:rPr>
        <w:t>风险。</w:t>
      </w:r>
    </w:p>
    <w:p>
      <w:pPr>
        <w:pStyle w:val="BodyText"/>
        <w:ind w:left="449"/>
        <w:spacing w:before="98" w:line="219" w:lineRule="auto"/>
        <w:rPr>
          <w:sz w:val="21"/>
          <w:szCs w:val="21"/>
        </w:rPr>
      </w:pPr>
      <w:r>
        <w:rPr>
          <w:sz w:val="21"/>
          <w:szCs w:val="21"/>
          <w:spacing w:val="-7"/>
        </w:rPr>
        <w:t>口产品和服务供应中断对关键信息基础设施业务连续性的危害。</w:t>
      </w:r>
    </w:p>
    <w:p>
      <w:pPr>
        <w:pStyle w:val="BodyText"/>
        <w:ind w:left="449"/>
        <w:spacing w:before="101" w:line="370" w:lineRule="exact"/>
        <w:rPr>
          <w:sz w:val="21"/>
          <w:szCs w:val="21"/>
        </w:rPr>
      </w:pPr>
      <w:r>
        <w:rPr>
          <w:sz w:val="21"/>
          <w:szCs w:val="21"/>
          <w:spacing w:val="-2"/>
          <w:position w:val="12"/>
        </w:rPr>
        <w:t>口产品和服务的安全性、开放性、透明性、来源的多样性，供应渠道</w:t>
      </w:r>
      <w:r>
        <w:rPr>
          <w:sz w:val="21"/>
          <w:szCs w:val="21"/>
          <w:spacing w:val="-3"/>
          <w:position w:val="12"/>
        </w:rPr>
        <w:t>的可靠性以及</w:t>
      </w:r>
    </w:p>
    <w:p>
      <w:pPr>
        <w:pStyle w:val="BodyText"/>
        <w:ind w:left="670"/>
        <w:spacing w:before="1" w:line="218" w:lineRule="auto"/>
        <w:rPr>
          <w:sz w:val="21"/>
          <w:szCs w:val="21"/>
        </w:rPr>
      </w:pPr>
      <w:r>
        <w:rPr>
          <w:sz w:val="21"/>
          <w:szCs w:val="21"/>
          <w:spacing w:val="-7"/>
        </w:rPr>
        <w:t>因为政治、外交、贸易等因素导致供应中断的风险。</w:t>
      </w:r>
    </w:p>
    <w:p>
      <w:pPr>
        <w:pStyle w:val="BodyText"/>
        <w:ind w:left="449"/>
        <w:spacing w:before="110" w:line="219" w:lineRule="auto"/>
        <w:rPr>
          <w:sz w:val="21"/>
          <w:szCs w:val="21"/>
        </w:rPr>
      </w:pPr>
      <w:r>
        <w:rPr>
          <w:sz w:val="21"/>
          <w:szCs w:val="21"/>
          <w:spacing w:val="-7"/>
        </w:rPr>
        <w:t>口产品和服务提供者遵守中国法律、行政法规、部门规章情况。</w:t>
      </w:r>
    </w:p>
    <w:p>
      <w:pPr>
        <w:pStyle w:val="BodyText"/>
        <w:ind w:left="449"/>
        <w:spacing w:before="113" w:line="219" w:lineRule="auto"/>
        <w:rPr>
          <w:sz w:val="21"/>
          <w:szCs w:val="21"/>
        </w:rPr>
      </w:pPr>
      <w:r>
        <w:rPr>
          <w:sz w:val="21"/>
          <w:szCs w:val="21"/>
          <w:spacing w:val="-2"/>
        </w:rPr>
        <w:t>口核心数据、重要数据或者大量个人信息被窃取、泄露、毁</w:t>
      </w:r>
      <w:r>
        <w:rPr>
          <w:sz w:val="21"/>
          <w:szCs w:val="21"/>
          <w:spacing w:val="-3"/>
        </w:rPr>
        <w:t>损以及非法利用、非法</w:t>
      </w:r>
    </w:p>
    <w:p>
      <w:pPr>
        <w:pStyle w:val="BodyText"/>
        <w:ind w:left="670"/>
        <w:spacing w:before="131" w:line="220" w:lineRule="auto"/>
        <w:rPr>
          <w:sz w:val="21"/>
          <w:szCs w:val="21"/>
        </w:rPr>
      </w:pPr>
      <w:r>
        <w:rPr>
          <w:sz w:val="21"/>
          <w:szCs w:val="21"/>
          <w:spacing w:val="-8"/>
        </w:rPr>
        <w:t>出境的风险。</w:t>
      </w:r>
    </w:p>
    <w:p>
      <w:pPr>
        <w:pStyle w:val="BodyText"/>
        <w:ind w:left="669" w:right="95" w:hanging="220"/>
        <w:spacing w:before="79" w:line="268" w:lineRule="auto"/>
        <w:rPr>
          <w:sz w:val="21"/>
          <w:szCs w:val="21"/>
        </w:rPr>
      </w:pPr>
      <w:r>
        <w:rPr>
          <w:sz w:val="21"/>
          <w:szCs w:val="21"/>
          <w:spacing w:val="-2"/>
        </w:rPr>
        <w:t>口上市存在关键信息基础设施、核心数据、重要数据或者</w:t>
      </w:r>
      <w:r>
        <w:rPr>
          <w:sz w:val="21"/>
          <w:szCs w:val="21"/>
          <w:spacing w:val="-3"/>
        </w:rPr>
        <w:t>大量个人信息被外国政府</w:t>
      </w:r>
      <w:r>
        <w:rPr>
          <w:sz w:val="21"/>
          <w:szCs w:val="21"/>
        </w:rPr>
        <w:t xml:space="preserve"> </w:t>
      </w:r>
      <w:r>
        <w:rPr>
          <w:sz w:val="21"/>
          <w:szCs w:val="21"/>
          <w:spacing w:val="-7"/>
        </w:rPr>
        <w:t>影响、控制、恶意利用的风险，以及网络信息安全风险。</w:t>
      </w:r>
    </w:p>
    <w:p>
      <w:pPr>
        <w:pStyle w:val="BodyText"/>
        <w:ind w:left="449"/>
        <w:spacing w:before="111" w:line="219" w:lineRule="auto"/>
        <w:rPr>
          <w:sz w:val="21"/>
          <w:szCs w:val="21"/>
        </w:rPr>
      </w:pPr>
      <w:r>
        <w:rPr>
          <w:sz w:val="21"/>
          <w:szCs w:val="21"/>
          <w:spacing w:val="-6"/>
        </w:rPr>
        <w:t>口其他可能危害关键信息基础设施安全、网络安全和数据安全</w:t>
      </w:r>
      <w:r>
        <w:rPr>
          <w:sz w:val="21"/>
          <w:szCs w:val="21"/>
          <w:spacing w:val="-7"/>
        </w:rPr>
        <w:t>的因素。</w:t>
      </w:r>
    </w:p>
    <w:p>
      <w:pPr>
        <w:pStyle w:val="BodyText"/>
        <w:ind w:left="449"/>
        <w:spacing w:before="120" w:line="360" w:lineRule="exact"/>
        <w:rPr>
          <w:sz w:val="21"/>
          <w:szCs w:val="21"/>
        </w:rPr>
      </w:pPr>
      <w:r>
        <w:rPr>
          <w:sz w:val="21"/>
          <w:szCs w:val="21"/>
          <w:spacing w:val="6"/>
          <w:position w:val="11"/>
        </w:rPr>
        <w:t>(2)非个人信息部分</w:t>
      </w:r>
    </w:p>
    <w:p>
      <w:pPr>
        <w:pStyle w:val="BodyText"/>
        <w:ind w:left="449"/>
        <w:spacing w:before="1" w:line="219" w:lineRule="auto"/>
        <w:rPr>
          <w:sz w:val="21"/>
          <w:szCs w:val="21"/>
        </w:rPr>
      </w:pPr>
      <w:r>
        <w:rPr>
          <w:sz w:val="21"/>
          <w:szCs w:val="21"/>
          <w:spacing w:val="1"/>
        </w:rPr>
        <w:t>1)业务连续性管理。</w:t>
      </w:r>
    </w:p>
    <w:p>
      <w:pPr>
        <w:pStyle w:val="BodyText"/>
        <w:ind w:right="76" w:firstLine="449"/>
        <w:spacing w:before="110" w:line="321" w:lineRule="auto"/>
        <w:jc w:val="both"/>
        <w:rPr>
          <w:sz w:val="21"/>
          <w:szCs w:val="21"/>
        </w:rPr>
      </w:pPr>
      <w:r>
        <w:rPr>
          <w:sz w:val="21"/>
          <w:szCs w:val="21"/>
          <w:spacing w:val="-2"/>
        </w:rPr>
        <w:t>建设和维持有效而良好的业务连续性管理是企业开展数据合规不可小觑的方面。根</w:t>
      </w:r>
      <w:r>
        <w:rPr>
          <w:sz w:val="21"/>
          <w:szCs w:val="21"/>
          <w:spacing w:val="9"/>
        </w:rPr>
        <w:t xml:space="preserve"> </w:t>
      </w:r>
      <w:r>
        <w:rPr>
          <w:sz w:val="21"/>
          <w:szCs w:val="21"/>
          <w:spacing w:val="4"/>
        </w:rPr>
        <w:t>据《网络安全法》第22、第23条，企业建设关键信息基础设施，应保证其具有业务稳</w:t>
      </w:r>
    </w:p>
    <w:p>
      <w:pPr>
        <w:pStyle w:val="BodyText"/>
        <w:spacing w:line="219" w:lineRule="auto"/>
        <w:rPr>
          <w:sz w:val="21"/>
          <w:szCs w:val="21"/>
        </w:rPr>
      </w:pPr>
      <w:r>
        <w:rPr>
          <w:sz w:val="21"/>
          <w:szCs w:val="21"/>
          <w:spacing w:val="-1"/>
        </w:rPr>
        <w:t>定、持续运行的性能，并保证安全技术措施同步规划</w:t>
      </w:r>
      <w:r>
        <w:rPr>
          <w:sz w:val="21"/>
          <w:szCs w:val="21"/>
          <w:spacing w:val="-2"/>
        </w:rPr>
        <w:t>、同步建设、同步使用；同时企业</w:t>
      </w:r>
    </w:p>
    <w:p>
      <w:pPr>
        <w:spacing w:line="219" w:lineRule="auto"/>
        <w:sectPr>
          <w:pgSz w:w="9450" w:h="13340"/>
          <w:pgMar w:top="400" w:right="845" w:bottom="400" w:left="580" w:header="0" w:footer="0" w:gutter="0"/>
        </w:sectPr>
        <w:rPr>
          <w:sz w:val="21"/>
          <w:szCs w:val="21"/>
        </w:rPr>
      </w:pPr>
    </w:p>
    <w:p>
      <w:pPr>
        <w:pStyle w:val="BodyText"/>
        <w:ind w:left="3535"/>
        <w:spacing w:before="60" w:line="219" w:lineRule="auto"/>
        <w:rPr>
          <w:sz w:val="16"/>
          <w:szCs w:val="16"/>
        </w:rPr>
      </w:pPr>
      <w:r>
        <w:rPr>
          <w:rFonts w:ascii="YouYuan" w:hAnsi="YouYuan" w:eastAsia="YouYuan" w:cs="YouYuan"/>
          <w:sz w:val="21"/>
          <w:szCs w:val="21"/>
          <w:spacing w:val="-21"/>
        </w:rPr>
        <w:t>第十五章</w:t>
      </w:r>
      <w:r>
        <w:rPr>
          <w:rFonts w:ascii="YouYuan" w:hAnsi="YouYuan" w:eastAsia="YouYuan" w:cs="YouYuan"/>
          <w:sz w:val="21"/>
          <w:szCs w:val="21"/>
          <w:spacing w:val="-21"/>
        </w:rPr>
        <w:t xml:space="preserve">  </w:t>
      </w:r>
      <w:r>
        <w:rPr>
          <w:rFonts w:ascii="YouYuan" w:hAnsi="YouYuan" w:eastAsia="YouYuan" w:cs="YouYuan"/>
          <w:sz w:val="21"/>
          <w:szCs w:val="21"/>
          <w:u w:val="single" w:color="auto"/>
          <w:spacing w:val="-21"/>
        </w:rPr>
        <w:t>企业上</w:t>
      </w:r>
      <w:r>
        <w:rPr>
          <w:rFonts w:ascii="YouYuan" w:hAnsi="YouYuan" w:eastAsia="YouYuan" w:cs="YouYuan"/>
          <w:sz w:val="21"/>
          <w:szCs w:val="21"/>
          <w:spacing w:val="-21"/>
        </w:rPr>
        <w:t>市中的数据合规：全面布局</w:t>
      </w:r>
      <w:r>
        <w:rPr>
          <w:rFonts w:ascii="YouYuan" w:hAnsi="YouYuan" w:eastAsia="YouYuan" w:cs="YouYuan"/>
          <w:sz w:val="21"/>
          <w:szCs w:val="21"/>
          <w:spacing w:val="-21"/>
        </w:rPr>
        <w:t xml:space="preserve">  </w:t>
      </w:r>
      <w:r>
        <w:rPr>
          <w:rFonts w:ascii="YouYuan" w:hAnsi="YouYuan" w:eastAsia="YouYuan" w:cs="YouYuan"/>
          <w:sz w:val="21"/>
          <w:szCs w:val="21"/>
          <w:spacing w:val="-22"/>
        </w:rPr>
        <w:t xml:space="preserve">    </w:t>
      </w:r>
      <w:r>
        <w:rPr>
          <w:sz w:val="16"/>
          <w:szCs w:val="16"/>
          <w:spacing w:val="-22"/>
          <w:position w:val="-3"/>
        </w:rPr>
        <w:t>261</w:t>
      </w:r>
    </w:p>
    <w:p>
      <w:pPr>
        <w:spacing w:line="325" w:lineRule="auto"/>
        <w:rPr>
          <w:rFonts w:ascii="Arial"/>
          <w:sz w:val="21"/>
        </w:rPr>
      </w:pPr>
      <w:r/>
    </w:p>
    <w:p>
      <w:pPr>
        <w:spacing w:line="325" w:lineRule="auto"/>
        <w:rPr>
          <w:rFonts w:ascii="Arial"/>
          <w:sz w:val="21"/>
        </w:rPr>
      </w:pPr>
      <w:r/>
    </w:p>
    <w:p>
      <w:pPr>
        <w:pStyle w:val="BodyText"/>
        <w:ind w:left="104" w:right="133"/>
        <w:spacing w:before="69" w:line="325" w:lineRule="auto"/>
        <w:jc w:val="both"/>
        <w:rPr>
          <w:sz w:val="21"/>
          <w:szCs w:val="21"/>
        </w:rPr>
      </w:pPr>
      <w:r>
        <w:rPr>
          <w:sz w:val="21"/>
          <w:szCs w:val="21"/>
          <w:spacing w:val="-2"/>
        </w:rPr>
        <w:t>应当为其产品、服务持续提供安全维护；在规定或者当事人约定的期限内，不得终止提</w:t>
      </w:r>
      <w:r>
        <w:rPr>
          <w:sz w:val="21"/>
          <w:szCs w:val="21"/>
          <w:spacing w:val="3"/>
        </w:rPr>
        <w:t xml:space="preserve"> </w:t>
      </w:r>
      <w:r>
        <w:rPr>
          <w:sz w:val="21"/>
          <w:szCs w:val="21"/>
          <w:spacing w:val="-2"/>
        </w:rPr>
        <w:t>供安全维护。由此可见，良好的业务连续性管理是数据安全的基础，如果企业忽视这一</w:t>
      </w:r>
    </w:p>
    <w:p>
      <w:pPr>
        <w:pStyle w:val="BodyText"/>
        <w:ind w:left="105"/>
        <w:spacing w:line="218" w:lineRule="auto"/>
        <w:rPr>
          <w:sz w:val="21"/>
          <w:szCs w:val="21"/>
        </w:rPr>
      </w:pPr>
      <w:r>
        <w:rPr>
          <w:sz w:val="21"/>
          <w:szCs w:val="21"/>
          <w:spacing w:val="-8"/>
        </w:rPr>
        <w:t>点，则可以预见数据安全必然会出现漏洞，从而导致企业的发展受到阻碍。</w:t>
      </w:r>
    </w:p>
    <w:p>
      <w:pPr>
        <w:pStyle w:val="BodyText"/>
        <w:ind w:left="544"/>
        <w:spacing w:before="112" w:line="219" w:lineRule="auto"/>
        <w:rPr>
          <w:sz w:val="21"/>
          <w:szCs w:val="21"/>
        </w:rPr>
      </w:pPr>
      <w:r>
        <w:rPr>
          <w:sz w:val="21"/>
          <w:szCs w:val="21"/>
          <w:spacing w:val="2"/>
        </w:rPr>
        <w:t>2)组织及人员管理。</w:t>
      </w:r>
    </w:p>
    <w:p>
      <w:pPr>
        <w:pStyle w:val="BodyText"/>
        <w:ind w:right="40" w:firstLine="544"/>
        <w:spacing w:before="102" w:line="304" w:lineRule="auto"/>
        <w:rPr>
          <w:sz w:val="21"/>
          <w:szCs w:val="21"/>
        </w:rPr>
      </w:pPr>
      <w:r>
        <w:rPr>
          <w:sz w:val="21"/>
          <w:szCs w:val="21"/>
          <w:spacing w:val="-2"/>
        </w:rPr>
        <w:t>企业应当在建立人员组织管理的同时，明确网络安全负责人，并设</w:t>
      </w:r>
      <w:r>
        <w:rPr>
          <w:sz w:val="21"/>
          <w:szCs w:val="21"/>
          <w:spacing w:val="-3"/>
        </w:rPr>
        <w:t>立相应的数据安 </w:t>
      </w:r>
      <w:r>
        <w:rPr>
          <w:sz w:val="21"/>
          <w:szCs w:val="21"/>
          <w:spacing w:val="9"/>
        </w:rPr>
        <w:t>全治理机构(或小组),以更好地应对数据合规要求。根据《网络安全法》第34条以及</w:t>
      </w:r>
      <w:r>
        <w:rPr>
          <w:sz w:val="21"/>
          <w:szCs w:val="21"/>
        </w:rPr>
        <w:t xml:space="preserve">  </w:t>
      </w:r>
      <w:r>
        <w:rPr>
          <w:sz w:val="21"/>
          <w:szCs w:val="21"/>
          <w:spacing w:val="1"/>
        </w:rPr>
        <w:t>《网络安全等级保护条例(征求意见稿)》第20、第21条，企业应当按照国家法律法规的 </w:t>
      </w:r>
      <w:r>
        <w:rPr>
          <w:sz w:val="21"/>
          <w:szCs w:val="21"/>
          <w:spacing w:val="1"/>
        </w:rPr>
        <w:t>规定和相关国家标准的强制性要求，设置专门的网络安全管理机构和网络安全管理负责</w:t>
      </w:r>
      <w:r>
        <w:rPr>
          <w:sz w:val="21"/>
          <w:szCs w:val="21"/>
        </w:rPr>
        <w:t xml:space="preserve">  </w:t>
      </w:r>
      <w:r>
        <w:rPr>
          <w:sz w:val="21"/>
          <w:szCs w:val="21"/>
          <w:spacing w:val="3"/>
        </w:rPr>
        <w:t>人，对网络安全管理负责人和关键岗位的人员进行安全背景审查，落实持证上岗制度。</w:t>
      </w:r>
      <w:r>
        <w:rPr>
          <w:sz w:val="21"/>
          <w:szCs w:val="21"/>
          <w:spacing w:val="14"/>
        </w:rPr>
        <w:t xml:space="preserve"> </w:t>
      </w:r>
      <w:r>
        <w:rPr>
          <w:sz w:val="21"/>
          <w:szCs w:val="21"/>
          <w:spacing w:val="1"/>
        </w:rPr>
        <w:t>执证上岗具体规定由国务院人力资源社会保障部门会同网信办等部门制定。此外，企业 </w:t>
      </w:r>
      <w:r>
        <w:rPr>
          <w:sz w:val="21"/>
          <w:szCs w:val="21"/>
          <w:spacing w:val="1"/>
        </w:rPr>
        <w:t>应当确定网络安全等级保护工作责任人，建立网络安全等级保护工作责任</w:t>
      </w:r>
      <w:r>
        <w:rPr>
          <w:sz w:val="21"/>
          <w:szCs w:val="21"/>
        </w:rPr>
        <w:t>制，落实责任  </w:t>
      </w:r>
      <w:r>
        <w:rPr>
          <w:sz w:val="21"/>
          <w:szCs w:val="21"/>
          <w:spacing w:val="13"/>
        </w:rPr>
        <w:t>追究制度。</w:t>
      </w:r>
    </w:p>
    <w:p>
      <w:pPr>
        <w:pStyle w:val="BodyText"/>
        <w:ind w:left="105" w:firstLine="439"/>
        <w:spacing w:before="120" w:line="318" w:lineRule="auto"/>
        <w:rPr>
          <w:sz w:val="21"/>
          <w:szCs w:val="21"/>
        </w:rPr>
      </w:pPr>
      <w:r>
        <w:rPr>
          <w:sz w:val="21"/>
          <w:szCs w:val="21"/>
          <w:spacing w:val="-4"/>
        </w:rPr>
        <w:t>如果企业以经营为目的收集重要数据，则应根据《数据</w:t>
      </w:r>
      <w:r>
        <w:rPr>
          <w:sz w:val="21"/>
          <w:szCs w:val="21"/>
          <w:spacing w:val="-5"/>
        </w:rPr>
        <w:t>安全管理办法(征求意见稿)》</w:t>
      </w:r>
      <w:r>
        <w:rPr>
          <w:sz w:val="21"/>
          <w:szCs w:val="21"/>
        </w:rPr>
        <w:t xml:space="preserve"> </w:t>
      </w:r>
      <w:r>
        <w:rPr>
          <w:sz w:val="21"/>
          <w:szCs w:val="21"/>
          <w:spacing w:val="-2"/>
        </w:rPr>
        <w:t>第17、第18条的规定，明确数据安全责任人，数据安全责任人由具有相关管理工作经历</w:t>
      </w:r>
      <w:r>
        <w:rPr>
          <w:sz w:val="21"/>
          <w:szCs w:val="21"/>
          <w:spacing w:val="6"/>
        </w:rPr>
        <w:t xml:space="preserve">  </w:t>
      </w:r>
      <w:r>
        <w:rPr>
          <w:sz w:val="21"/>
          <w:szCs w:val="21"/>
          <w:spacing w:val="-2"/>
        </w:rPr>
        <w:t>和数据安全专业知识的人员担任，参与有关数据活动的重要决策，直接向网络运营者的</w:t>
      </w:r>
      <w:r>
        <w:rPr>
          <w:sz w:val="21"/>
          <w:szCs w:val="21"/>
          <w:spacing w:val="5"/>
        </w:rPr>
        <w:t xml:space="preserve">  </w:t>
      </w:r>
      <w:r>
        <w:rPr>
          <w:sz w:val="21"/>
          <w:szCs w:val="21"/>
          <w:spacing w:val="-2"/>
        </w:rPr>
        <w:t>主要负责人报告工作。同时，数据安全责任人应当履行以下职责：1)组织制定数据保护</w:t>
      </w:r>
      <w:r>
        <w:rPr>
          <w:sz w:val="21"/>
          <w:szCs w:val="21"/>
          <w:spacing w:val="6"/>
        </w:rPr>
        <w:t xml:space="preserve">  </w:t>
      </w:r>
      <w:r>
        <w:rPr>
          <w:sz w:val="21"/>
          <w:szCs w:val="21"/>
          <w:spacing w:val="4"/>
        </w:rPr>
        <w:t>计划并督促落实；2)组织开展数据安全风险评估</w:t>
      </w:r>
      <w:r>
        <w:rPr>
          <w:sz w:val="21"/>
          <w:szCs w:val="21"/>
          <w:spacing w:val="3"/>
        </w:rPr>
        <w:t>，督促整改安全隐患；3)按要求向有</w:t>
      </w:r>
      <w:r>
        <w:rPr>
          <w:sz w:val="21"/>
          <w:szCs w:val="21"/>
        </w:rPr>
        <w:t xml:space="preserve">  </w:t>
      </w:r>
      <w:r>
        <w:rPr>
          <w:sz w:val="21"/>
          <w:szCs w:val="21"/>
          <w:spacing w:val="1"/>
        </w:rPr>
        <w:t>关部门和网信部门报告数据安全保护和事件处置情况</w:t>
      </w:r>
      <w:r>
        <w:rPr>
          <w:sz w:val="21"/>
          <w:szCs w:val="21"/>
        </w:rPr>
        <w:t>；4)受理并处理用户投诉和举报。</w:t>
      </w:r>
    </w:p>
    <w:p>
      <w:pPr>
        <w:pStyle w:val="BodyText"/>
        <w:ind w:left="105"/>
        <w:spacing w:before="1" w:line="218" w:lineRule="auto"/>
        <w:rPr>
          <w:sz w:val="21"/>
          <w:szCs w:val="21"/>
        </w:rPr>
      </w:pPr>
      <w:r>
        <w:rPr>
          <w:sz w:val="21"/>
          <w:szCs w:val="21"/>
          <w:spacing w:val="-8"/>
        </w:rPr>
        <w:t>企业应当为数据安全责任人提供必要的资源，保障其独立履行职责。</w:t>
      </w:r>
    </w:p>
    <w:p>
      <w:pPr>
        <w:pStyle w:val="BodyText"/>
        <w:ind w:left="544"/>
        <w:spacing w:before="103" w:line="219" w:lineRule="auto"/>
        <w:rPr>
          <w:sz w:val="21"/>
          <w:szCs w:val="21"/>
        </w:rPr>
      </w:pPr>
      <w:r>
        <w:rPr>
          <w:sz w:val="21"/>
          <w:szCs w:val="21"/>
          <w:spacing w:val="2"/>
        </w:rPr>
        <w:t>3)数据安全管理。</w:t>
      </w:r>
    </w:p>
    <w:p>
      <w:pPr>
        <w:pStyle w:val="BodyText"/>
        <w:ind w:left="104" w:right="39" w:firstLine="439"/>
        <w:spacing w:before="124" w:line="303" w:lineRule="auto"/>
        <w:rPr>
          <w:sz w:val="21"/>
          <w:szCs w:val="21"/>
        </w:rPr>
      </w:pPr>
      <w:r>
        <w:rPr>
          <w:sz w:val="21"/>
          <w:szCs w:val="21"/>
          <w:spacing w:val="6"/>
        </w:rPr>
        <w:t>企业在数据安全管理方面首先应当注意《网络安全法》第10条下的原则性要</w:t>
      </w:r>
      <w:r>
        <w:rPr>
          <w:sz w:val="21"/>
          <w:szCs w:val="21"/>
          <w:spacing w:val="5"/>
        </w:rPr>
        <w:t>求：</w:t>
      </w:r>
      <w:r>
        <w:rPr>
          <w:sz w:val="21"/>
          <w:szCs w:val="21"/>
        </w:rPr>
        <w:t xml:space="preserve"> </w:t>
      </w:r>
      <w:r>
        <w:rPr>
          <w:sz w:val="21"/>
          <w:szCs w:val="21"/>
          <w:spacing w:val="4"/>
        </w:rPr>
        <w:t>依照法律、行政法规的规定和国家标准的强制性要求，采取技术</w:t>
      </w:r>
      <w:r>
        <w:rPr>
          <w:sz w:val="21"/>
          <w:szCs w:val="21"/>
          <w:spacing w:val="3"/>
        </w:rPr>
        <w:t>保障措施和其他必要</w:t>
      </w:r>
      <w:r>
        <w:rPr>
          <w:sz w:val="21"/>
          <w:szCs w:val="21"/>
        </w:rPr>
        <w:t xml:space="preserve">  </w:t>
      </w:r>
      <w:r>
        <w:rPr>
          <w:sz w:val="21"/>
          <w:szCs w:val="21"/>
          <w:spacing w:val="4"/>
        </w:rPr>
        <w:t>措施，维护网络数据的完整性、保密性和可用性。这要求企业依照《网</w:t>
      </w:r>
      <w:r>
        <w:rPr>
          <w:sz w:val="21"/>
          <w:szCs w:val="21"/>
          <w:spacing w:val="3"/>
        </w:rPr>
        <w:t>络安全法》第</w:t>
      </w:r>
      <w:r>
        <w:rPr>
          <w:sz w:val="21"/>
          <w:szCs w:val="21"/>
        </w:rPr>
        <w:t xml:space="preserve">  </w:t>
      </w:r>
      <w:r>
        <w:rPr>
          <w:sz w:val="21"/>
          <w:szCs w:val="21"/>
          <w:spacing w:val="6"/>
        </w:rPr>
        <w:t>37条，《网络安全等级保护条例(征求意见稿)》第31条，《数据安全管理办法(征求</w:t>
      </w:r>
      <w:r>
        <w:rPr>
          <w:sz w:val="21"/>
          <w:szCs w:val="21"/>
          <w:spacing w:val="2"/>
        </w:rPr>
        <w:t xml:space="preserve">  </w:t>
      </w:r>
      <w:r>
        <w:rPr>
          <w:sz w:val="21"/>
          <w:szCs w:val="21"/>
          <w:spacing w:val="6"/>
        </w:rPr>
        <w:t>意见稿)》第15、第24、第32条的规定，对数据的收集、使用、处理、存储、委托处</w:t>
      </w:r>
      <w:r>
        <w:rPr>
          <w:sz w:val="21"/>
          <w:szCs w:val="21"/>
          <w:spacing w:val="1"/>
        </w:rPr>
        <w:t xml:space="preserve">  </w:t>
      </w:r>
      <w:r>
        <w:rPr>
          <w:sz w:val="21"/>
          <w:szCs w:val="21"/>
          <w:spacing w:val="4"/>
        </w:rPr>
        <w:t>理等方面分别有针对性地进行管理。此外，为了更好地进行数据</w:t>
      </w:r>
      <w:r>
        <w:rPr>
          <w:sz w:val="21"/>
          <w:szCs w:val="21"/>
          <w:spacing w:val="3"/>
        </w:rPr>
        <w:t>安全管理，企业同样</w:t>
      </w:r>
      <w:r>
        <w:rPr>
          <w:sz w:val="21"/>
          <w:szCs w:val="21"/>
        </w:rPr>
        <w:t xml:space="preserve">  </w:t>
      </w:r>
      <w:r>
        <w:rPr>
          <w:sz w:val="21"/>
          <w:szCs w:val="21"/>
          <w:spacing w:val="4"/>
        </w:rPr>
        <w:t>不能忽视安全技术管理与物理环境安全管理，确保根据相关法律法规达到一定的</w:t>
      </w:r>
      <w:r>
        <w:rPr>
          <w:sz w:val="21"/>
          <w:szCs w:val="21"/>
          <w:spacing w:val="3"/>
        </w:rPr>
        <w:t>安全 </w:t>
      </w:r>
      <w:r>
        <w:rPr>
          <w:sz w:val="21"/>
          <w:szCs w:val="21"/>
          <w:spacing w:val="-9"/>
        </w:rPr>
        <w:t>标准。</w:t>
      </w:r>
    </w:p>
    <w:p>
      <w:pPr>
        <w:pStyle w:val="BodyText"/>
        <w:ind w:left="544"/>
        <w:spacing w:before="109" w:line="219" w:lineRule="auto"/>
        <w:rPr>
          <w:sz w:val="21"/>
          <w:szCs w:val="21"/>
        </w:rPr>
      </w:pPr>
      <w:r>
        <w:rPr>
          <w:sz w:val="21"/>
          <w:szCs w:val="21"/>
          <w:spacing w:val="1"/>
        </w:rPr>
        <w:t>4)密码及通信安全管理。</w:t>
      </w:r>
    </w:p>
    <w:p>
      <w:pPr>
        <w:pStyle w:val="BodyText"/>
        <w:ind w:left="544"/>
        <w:spacing w:before="110" w:line="219" w:lineRule="auto"/>
        <w:rPr>
          <w:sz w:val="21"/>
          <w:szCs w:val="21"/>
        </w:rPr>
      </w:pPr>
      <w:r>
        <w:rPr>
          <w:sz w:val="21"/>
          <w:szCs w:val="21"/>
          <w:spacing w:val="7"/>
        </w:rPr>
        <w:t>2020年3月26日，《关于开展商用密码检测认证工作的实施意见》发布，作为细</w:t>
      </w:r>
    </w:p>
    <w:p>
      <w:pPr>
        <w:spacing w:line="219" w:lineRule="auto"/>
        <w:sectPr>
          <w:pgSz w:w="9450" w:h="13320"/>
          <w:pgMar w:top="400" w:right="695" w:bottom="400" w:left="604" w:header="0" w:footer="0" w:gutter="0"/>
        </w:sectPr>
        <w:rPr>
          <w:sz w:val="21"/>
          <w:szCs w:val="21"/>
        </w:rPr>
      </w:pPr>
    </w:p>
    <w:p>
      <w:pPr>
        <w:pStyle w:val="BodyText"/>
        <w:spacing w:before="135" w:line="216" w:lineRule="auto"/>
        <w:rPr>
          <w:rFonts w:ascii="SimHei" w:hAnsi="SimHei" w:eastAsia="SimHei" w:cs="SimHei"/>
          <w:sz w:val="21"/>
          <w:szCs w:val="21"/>
        </w:rPr>
      </w:pPr>
      <w:r>
        <w:rPr>
          <w:sz w:val="15"/>
          <w:szCs w:val="15"/>
          <w:spacing w:val="-21"/>
          <w:position w:val="-1"/>
        </w:rPr>
        <w:t>262    </w:t>
      </w:r>
      <w:r>
        <w:rPr>
          <w:sz w:val="15"/>
          <w:szCs w:val="15"/>
          <w:position w:val="-6"/>
        </w:rPr>
        <w:drawing>
          <wp:inline distT="0" distB="0" distL="0" distR="0">
            <wp:extent cx="133336" cy="101566"/>
            <wp:effectExtent l="0" t="0" r="0" b="0"/>
            <wp:docPr id="510" name="IM 510"/>
            <wp:cNvGraphicFramePr/>
            <a:graphic>
              <a:graphicData uri="http://schemas.openxmlformats.org/drawingml/2006/picture">
                <pic:pic>
                  <pic:nvPicPr>
                    <pic:cNvPr id="510" name="IM 510"/>
                    <pic:cNvPicPr/>
                  </pic:nvPicPr>
                  <pic:blipFill>
                    <a:blip r:embed="rId283"/>
                    <a:stretch>
                      <a:fillRect/>
                    </a:stretch>
                  </pic:blipFill>
                  <pic:spPr>
                    <a:xfrm rot="0">
                      <a:off x="0" y="0"/>
                      <a:ext cx="133336" cy="101566"/>
                    </a:xfrm>
                    <a:prstGeom prst="rect">
                      <a:avLst/>
                    </a:prstGeom>
                  </pic:spPr>
                </pic:pic>
              </a:graphicData>
            </a:graphic>
          </wp:inline>
        </w:drawing>
      </w:r>
      <w:r>
        <w:rPr>
          <w:sz w:val="15"/>
          <w:szCs w:val="15"/>
          <w:spacing w:val="15"/>
          <w:position w:val="-1"/>
        </w:rPr>
        <w:t xml:space="preserve">  </w:t>
      </w:r>
      <w:r>
        <w:rPr>
          <w:rFonts w:ascii="SimHei" w:hAnsi="SimHei" w:eastAsia="SimHei" w:cs="SimHei"/>
          <w:sz w:val="21"/>
          <w:szCs w:val="21"/>
          <w:b/>
          <w:bCs/>
          <w:spacing w:val="-21"/>
        </w:rPr>
        <w:t>高阶篇</w:t>
      </w:r>
      <w:r>
        <w:rPr>
          <w:rFonts w:ascii="SimHei" w:hAnsi="SimHei" w:eastAsia="SimHei" w:cs="SimHei"/>
          <w:sz w:val="21"/>
          <w:szCs w:val="21"/>
          <w:spacing w:val="-21"/>
        </w:rPr>
        <w:t xml:space="preserve"> </w:t>
      </w:r>
      <w:r>
        <w:rPr>
          <w:rFonts w:ascii="SimHei" w:hAnsi="SimHei" w:eastAsia="SimHei" w:cs="SimHei"/>
          <w:sz w:val="21"/>
          <w:szCs w:val="21"/>
          <w:b/>
          <w:bCs/>
          <w:spacing w:val="-21"/>
        </w:rPr>
        <w:t>见招拆招，小白化身数据合规专家应对高难场景</w:t>
      </w:r>
    </w:p>
    <w:p>
      <w:pPr>
        <w:spacing w:line="345" w:lineRule="auto"/>
        <w:rPr>
          <w:rFonts w:ascii="Arial"/>
          <w:sz w:val="21"/>
        </w:rPr>
      </w:pPr>
      <w:r/>
    </w:p>
    <w:p>
      <w:pPr>
        <w:spacing w:line="345" w:lineRule="auto"/>
        <w:rPr>
          <w:rFonts w:ascii="Arial"/>
          <w:sz w:val="21"/>
        </w:rPr>
      </w:pPr>
      <w:r/>
    </w:p>
    <w:p>
      <w:pPr>
        <w:pStyle w:val="BodyText"/>
        <w:ind w:right="89"/>
        <w:spacing w:before="68" w:line="305" w:lineRule="auto"/>
        <w:jc w:val="both"/>
        <w:rPr>
          <w:sz w:val="21"/>
          <w:szCs w:val="21"/>
        </w:rPr>
      </w:pPr>
      <w:r>
        <w:rPr>
          <w:sz w:val="21"/>
          <w:szCs w:val="21"/>
          <w:spacing w:val="-2"/>
        </w:rPr>
        <w:t>化市场可操作性的指引，我们不难推测密码及通信安全管理也将愈发受到监管机构的重</w:t>
      </w:r>
      <w:r>
        <w:rPr>
          <w:sz w:val="21"/>
          <w:szCs w:val="21"/>
          <w:spacing w:val="4"/>
        </w:rPr>
        <w:t xml:space="preserve"> </w:t>
      </w:r>
      <w:r>
        <w:rPr>
          <w:sz w:val="21"/>
          <w:szCs w:val="21"/>
          <w:spacing w:val="1"/>
        </w:rPr>
        <w:t>视。我们建议企业根据《网络安全等级保护条例(征求意见稿)》第4条的规定，在网络</w:t>
      </w:r>
      <w:r>
        <w:rPr>
          <w:sz w:val="21"/>
          <w:szCs w:val="21"/>
          <w:spacing w:val="14"/>
        </w:rPr>
        <w:t xml:space="preserve"> </w:t>
      </w:r>
      <w:r>
        <w:rPr>
          <w:sz w:val="21"/>
          <w:szCs w:val="21"/>
          <w:spacing w:val="-1"/>
        </w:rPr>
        <w:t>建设过程中，同步规划、同步建设、同步运行网络安全保护、保密和</w:t>
      </w:r>
      <w:r>
        <w:rPr>
          <w:sz w:val="21"/>
          <w:szCs w:val="21"/>
          <w:spacing w:val="-2"/>
        </w:rPr>
        <w:t>密码保护措施。如</w:t>
      </w:r>
      <w:r>
        <w:rPr>
          <w:sz w:val="21"/>
          <w:szCs w:val="21"/>
        </w:rPr>
        <w:t xml:space="preserve"> </w:t>
      </w:r>
      <w:r>
        <w:rPr>
          <w:sz w:val="21"/>
          <w:szCs w:val="21"/>
          <w:spacing w:val="4"/>
        </w:rPr>
        <w:t>果企业网络不涉密，则应当依据第47、第48条的内容，按照国</w:t>
      </w:r>
      <w:r>
        <w:rPr>
          <w:sz w:val="21"/>
          <w:szCs w:val="21"/>
          <w:spacing w:val="3"/>
        </w:rPr>
        <w:t>家密码管理法律法规和</w:t>
      </w:r>
      <w:r>
        <w:rPr>
          <w:sz w:val="21"/>
          <w:szCs w:val="21"/>
        </w:rPr>
        <w:t xml:space="preserve"> </w:t>
      </w:r>
      <w:r>
        <w:rPr>
          <w:sz w:val="21"/>
          <w:szCs w:val="21"/>
          <w:spacing w:val="4"/>
        </w:rPr>
        <w:t>标准的要求，使用密码技术、产品和服务。如果企业网络定级为第三级以上，则应当</w:t>
      </w:r>
      <w:r>
        <w:rPr>
          <w:sz w:val="21"/>
          <w:szCs w:val="21"/>
          <w:spacing w:val="1"/>
        </w:rPr>
        <w:t xml:space="preserve"> </w:t>
      </w:r>
      <w:r>
        <w:rPr>
          <w:sz w:val="21"/>
          <w:szCs w:val="21"/>
          <w:spacing w:val="-1"/>
        </w:rPr>
        <w:t>采用密码保护，并使用国家密码管理部门认可的密码技术</w:t>
      </w:r>
      <w:r>
        <w:rPr>
          <w:sz w:val="21"/>
          <w:szCs w:val="21"/>
          <w:spacing w:val="-2"/>
        </w:rPr>
        <w:t>、产品和服务。公司应当履行</w:t>
      </w:r>
      <w:r>
        <w:rPr>
          <w:sz w:val="21"/>
          <w:szCs w:val="21"/>
        </w:rPr>
        <w:t xml:space="preserve"> </w:t>
      </w:r>
      <w:r>
        <w:rPr>
          <w:sz w:val="21"/>
          <w:szCs w:val="21"/>
          <w:spacing w:val="4"/>
        </w:rPr>
        <w:t>密码安全管理职责，加强密码安全制度建设，完善密码安全管理措施，规范密码使用</w:t>
      </w:r>
      <w:r>
        <w:rPr>
          <w:sz w:val="21"/>
          <w:szCs w:val="21"/>
          <w:spacing w:val="6"/>
        </w:rPr>
        <w:t xml:space="preserve"> </w:t>
      </w:r>
      <w:r>
        <w:rPr>
          <w:sz w:val="21"/>
          <w:szCs w:val="21"/>
          <w:spacing w:val="-10"/>
        </w:rPr>
        <w:t>行为。</w:t>
      </w:r>
    </w:p>
    <w:p>
      <w:pPr>
        <w:pStyle w:val="BodyText"/>
        <w:ind w:right="75" w:firstLine="460"/>
        <w:spacing w:before="108" w:line="290" w:lineRule="auto"/>
        <w:rPr>
          <w:sz w:val="21"/>
          <w:szCs w:val="21"/>
        </w:rPr>
      </w:pPr>
      <w:r>
        <w:rPr>
          <w:sz w:val="21"/>
          <w:szCs w:val="21"/>
          <w:spacing w:val="-2"/>
        </w:rPr>
        <w:t>在密码产品的引进和使用方面，企业应当依据《商用密码管理条例》第13、第14条</w:t>
      </w:r>
      <w:r>
        <w:rPr>
          <w:sz w:val="21"/>
          <w:szCs w:val="21"/>
          <w:spacing w:val="3"/>
        </w:rPr>
        <w:t xml:space="preserve"> </w:t>
      </w:r>
      <w:r>
        <w:rPr>
          <w:sz w:val="21"/>
          <w:szCs w:val="21"/>
          <w:spacing w:val="-2"/>
        </w:rPr>
        <w:t>的规定，在进口密码产品以及含有密码技术的设备或者出口商用密码产品时，必须报经</w:t>
      </w:r>
      <w:r>
        <w:rPr>
          <w:sz w:val="21"/>
          <w:szCs w:val="21"/>
          <w:spacing w:val="4"/>
        </w:rPr>
        <w:t xml:space="preserve"> </w:t>
      </w:r>
      <w:r>
        <w:rPr>
          <w:sz w:val="21"/>
          <w:szCs w:val="21"/>
          <w:spacing w:val="-2"/>
        </w:rPr>
        <w:t>国家密码管理机构批准。企业及企业员工只能使用经国家密码管理机构认可的商用密码</w:t>
      </w:r>
      <w:r>
        <w:rPr>
          <w:sz w:val="21"/>
          <w:szCs w:val="21"/>
          <w:spacing w:val="5"/>
        </w:rPr>
        <w:t xml:space="preserve"> </w:t>
      </w:r>
      <w:r>
        <w:rPr>
          <w:sz w:val="21"/>
          <w:szCs w:val="21"/>
          <w:spacing w:val="-1"/>
        </w:rPr>
        <w:t>产品，不得使用自行研制但未经认可的或者境外生产</w:t>
      </w:r>
      <w:r>
        <w:rPr>
          <w:sz w:val="21"/>
          <w:szCs w:val="21"/>
          <w:spacing w:val="-2"/>
        </w:rPr>
        <w:t>的密码产品。此外，企业及企业员</w:t>
      </w:r>
      <w:r>
        <w:rPr>
          <w:sz w:val="21"/>
          <w:szCs w:val="21"/>
        </w:rPr>
        <w:t xml:space="preserve"> </w:t>
      </w:r>
      <w:r>
        <w:rPr>
          <w:sz w:val="21"/>
          <w:szCs w:val="21"/>
          <w:spacing w:val="-8"/>
        </w:rPr>
        <w:t>工不得销售境外的密码产品。</w:t>
      </w:r>
    </w:p>
    <w:p>
      <w:pPr>
        <w:pStyle w:val="BodyText"/>
        <w:ind w:left="460"/>
        <w:spacing w:before="148" w:line="218" w:lineRule="auto"/>
        <w:rPr>
          <w:sz w:val="21"/>
          <w:szCs w:val="21"/>
        </w:rPr>
      </w:pPr>
      <w:r>
        <w:rPr>
          <w:sz w:val="21"/>
          <w:szCs w:val="21"/>
          <w:spacing w:val="1"/>
        </w:rPr>
        <w:t>5)风险评估和审计管理。</w:t>
      </w:r>
    </w:p>
    <w:p>
      <w:pPr>
        <w:pStyle w:val="BodyText"/>
        <w:ind w:firstLine="460"/>
        <w:spacing w:before="123" w:line="300" w:lineRule="auto"/>
        <w:rPr>
          <w:sz w:val="21"/>
          <w:szCs w:val="21"/>
        </w:rPr>
      </w:pPr>
      <w:r>
        <w:rPr>
          <w:sz w:val="21"/>
          <w:szCs w:val="21"/>
          <w:spacing w:val="-2"/>
        </w:rPr>
        <w:t>达成风险评估和审计管理的重要方面之一，就是落实网络安全等级保护制度。证监</w:t>
      </w:r>
      <w:r>
        <w:rPr>
          <w:sz w:val="21"/>
          <w:szCs w:val="21"/>
          <w:spacing w:val="11"/>
        </w:rPr>
        <w:t xml:space="preserve"> </w:t>
      </w:r>
      <w:r>
        <w:rPr>
          <w:sz w:val="21"/>
          <w:szCs w:val="21"/>
          <w:spacing w:val="-7"/>
        </w:rPr>
        <w:t>会曾在某企业发行可转债项目中询问：“发行人开展现有业务、</w:t>
      </w:r>
      <w:r>
        <w:rPr>
          <w:sz w:val="21"/>
          <w:szCs w:val="21"/>
          <w:spacing w:val="-8"/>
        </w:rPr>
        <w:t>本次募投项目是否需要进</w:t>
      </w:r>
      <w:r>
        <w:rPr>
          <w:sz w:val="21"/>
          <w:szCs w:val="21"/>
        </w:rPr>
        <w:t xml:space="preserve">  </w:t>
      </w:r>
      <w:r>
        <w:rPr>
          <w:sz w:val="21"/>
          <w:szCs w:val="21"/>
          <w:spacing w:val="-5"/>
        </w:rPr>
        <w:t>行信息安全等级保护测评?”由此可见，如果无法落实网络等级保护制度，则也会对企业</w:t>
      </w:r>
      <w:r>
        <w:rPr>
          <w:sz w:val="21"/>
          <w:szCs w:val="21"/>
          <w:spacing w:val="8"/>
        </w:rPr>
        <w:t xml:space="preserve">  </w:t>
      </w:r>
      <w:r>
        <w:rPr>
          <w:sz w:val="21"/>
          <w:szCs w:val="21"/>
          <w:spacing w:val="1"/>
        </w:rPr>
        <w:t>的发展无可避免地造成一定程度的阻碍。根据《网络安全等级保护条例(征求意见稿)》</w:t>
      </w:r>
      <w:r>
        <w:rPr>
          <w:sz w:val="21"/>
          <w:szCs w:val="21"/>
          <w:spacing w:val="4"/>
        </w:rPr>
        <w:t xml:space="preserve"> </w:t>
      </w:r>
      <w:r>
        <w:rPr>
          <w:sz w:val="21"/>
          <w:szCs w:val="21"/>
          <w:spacing w:val="-2"/>
        </w:rPr>
        <w:t>第33条的规定，企业建设、运营、维护和使用网络，向社会公众提供需取得行政许可的</w:t>
      </w:r>
      <w:r>
        <w:rPr>
          <w:sz w:val="21"/>
          <w:szCs w:val="21"/>
          <w:spacing w:val="6"/>
        </w:rPr>
        <w:t xml:space="preserve">  </w:t>
      </w:r>
      <w:r>
        <w:rPr>
          <w:sz w:val="21"/>
          <w:szCs w:val="21"/>
          <w:spacing w:val="-5"/>
        </w:rPr>
        <w:t>经营活动的，相关主管部门应当将网络安全等级保护制度落实情况纳入审计、审核范围。</w:t>
      </w:r>
      <w:r>
        <w:rPr>
          <w:sz w:val="21"/>
          <w:szCs w:val="21"/>
          <w:spacing w:val="9"/>
        </w:rPr>
        <w:t xml:space="preserve"> </w:t>
      </w:r>
      <w:r>
        <w:rPr>
          <w:sz w:val="21"/>
          <w:szCs w:val="21"/>
          <w:spacing w:val="-7"/>
        </w:rPr>
        <w:t>根据拟定的不同等级，企业应当遵守的责任和义务也有不同。</w:t>
      </w:r>
    </w:p>
    <w:p>
      <w:pPr>
        <w:pStyle w:val="BodyText"/>
        <w:ind w:right="19" w:firstLine="460"/>
        <w:spacing w:before="130" w:line="298" w:lineRule="auto"/>
        <w:rPr>
          <w:sz w:val="21"/>
          <w:szCs w:val="21"/>
        </w:rPr>
      </w:pPr>
      <w:r>
        <w:rPr>
          <w:sz w:val="21"/>
          <w:szCs w:val="21"/>
          <w:spacing w:val="-2"/>
        </w:rPr>
        <w:t>关于风险控制和审计管理的相关要求，建议企业通过安全审计员对系统各个组成部</w:t>
      </w:r>
      <w:r>
        <w:rPr>
          <w:sz w:val="21"/>
          <w:szCs w:val="21"/>
          <w:spacing w:val="2"/>
        </w:rPr>
        <w:t xml:space="preserve"> </w:t>
      </w:r>
      <w:r>
        <w:rPr>
          <w:sz w:val="21"/>
          <w:szCs w:val="21"/>
          <w:spacing w:val="-5"/>
        </w:rPr>
        <w:t>分的安全审计进行集中管理，包括根据安全审计策略对各类网络安全信息进行分类记录；</w:t>
      </w:r>
      <w:r>
        <w:rPr>
          <w:sz w:val="21"/>
          <w:szCs w:val="21"/>
          <w:spacing w:val="9"/>
        </w:rPr>
        <w:t xml:space="preserve"> </w:t>
      </w:r>
      <w:r>
        <w:rPr>
          <w:sz w:val="21"/>
          <w:szCs w:val="21"/>
          <w:spacing w:val="-2"/>
        </w:rPr>
        <w:t>对各类审计记录分类存储、管理、查询和分析，并根据分析结果及时处理；系统对各类</w:t>
      </w:r>
      <w:r>
        <w:rPr>
          <w:sz w:val="21"/>
          <w:szCs w:val="21"/>
          <w:spacing w:val="1"/>
        </w:rPr>
        <w:t xml:space="preserve">  </w:t>
      </w:r>
      <w:r>
        <w:rPr>
          <w:sz w:val="21"/>
          <w:szCs w:val="21"/>
          <w:spacing w:val="-2"/>
        </w:rPr>
        <w:t>安全报警和日志信息进行关联分析，生成统一审计报告，提取出概括性的重要安全事件</w:t>
      </w:r>
      <w:r>
        <w:rPr>
          <w:sz w:val="21"/>
          <w:szCs w:val="21"/>
          <w:spacing w:val="1"/>
        </w:rPr>
        <w:t xml:space="preserve">  </w:t>
      </w:r>
      <w:r>
        <w:rPr>
          <w:sz w:val="21"/>
          <w:szCs w:val="21"/>
          <w:spacing w:val="-2"/>
        </w:rPr>
        <w:t>或发掘隐藏的攻击规律，进行重点报警和分析，并对全局存在类似风险的系统进行安全</w:t>
      </w:r>
      <w:r>
        <w:rPr>
          <w:sz w:val="21"/>
          <w:szCs w:val="21"/>
          <w:spacing w:val="2"/>
        </w:rPr>
        <w:t xml:space="preserve">  </w:t>
      </w:r>
      <w:r>
        <w:rPr>
          <w:sz w:val="21"/>
          <w:szCs w:val="21"/>
          <w:spacing w:val="-2"/>
        </w:rPr>
        <w:t>预警。同时，应对安全审计员进行身份鉴别，只允许其通过特定的命令或操作界面进行 </w:t>
      </w:r>
      <w:r>
        <w:rPr>
          <w:sz w:val="21"/>
          <w:szCs w:val="21"/>
          <w:spacing w:val="-2"/>
        </w:rPr>
        <w:t>安全审计操作。在进行云计算平台安全设计时，还应对云服务器、云数据库、云存储等</w:t>
      </w:r>
      <w:r>
        <w:rPr>
          <w:sz w:val="21"/>
          <w:szCs w:val="21"/>
          <w:spacing w:val="2"/>
        </w:rPr>
        <w:t xml:space="preserve">  </w:t>
      </w:r>
      <w:r>
        <w:rPr>
          <w:sz w:val="21"/>
          <w:szCs w:val="21"/>
          <w:spacing w:val="-2"/>
        </w:rPr>
        <w:t>云服务的创建、删除等操作行为进行审计，通过运维审计系统对管理员的运维行为进行</w:t>
      </w:r>
      <w:r>
        <w:rPr>
          <w:sz w:val="21"/>
          <w:szCs w:val="21"/>
          <w:spacing w:val="2"/>
        </w:rPr>
        <w:t xml:space="preserve">  </w:t>
      </w:r>
      <w:r>
        <w:rPr>
          <w:sz w:val="21"/>
          <w:szCs w:val="21"/>
          <w:spacing w:val="-7"/>
        </w:rPr>
        <w:t>安全审计；通过租户隔离机制，确保审计数据隔离的有效性。</w:t>
      </w:r>
    </w:p>
    <w:p>
      <w:pPr>
        <w:spacing w:line="298" w:lineRule="auto"/>
        <w:sectPr>
          <w:pgSz w:w="9450" w:h="13340"/>
          <w:pgMar w:top="400" w:right="835" w:bottom="400" w:left="589" w:header="0" w:footer="0" w:gutter="0"/>
        </w:sectPr>
        <w:rPr>
          <w:sz w:val="21"/>
          <w:szCs w:val="21"/>
        </w:rPr>
      </w:pPr>
    </w:p>
    <w:p>
      <w:pPr>
        <w:ind w:left="3479"/>
        <w:spacing w:before="70" w:line="219" w:lineRule="auto"/>
        <w:rPr>
          <w:rFonts w:ascii="YouYuan" w:hAnsi="YouYuan" w:eastAsia="YouYuan" w:cs="YouYuan"/>
          <w:sz w:val="21"/>
          <w:szCs w:val="21"/>
        </w:rPr>
      </w:pPr>
      <w:r>
        <w:rPr>
          <w:rFonts w:ascii="YouYuan" w:hAnsi="YouYuan" w:eastAsia="YouYuan" w:cs="YouYuan"/>
          <w:sz w:val="21"/>
          <w:szCs w:val="21"/>
          <w:spacing w:val="-16"/>
          <w:w w:val="96"/>
        </w:rPr>
        <w:t>第十五章</w:t>
      </w:r>
      <w:r>
        <w:rPr>
          <w:rFonts w:ascii="YouYuan" w:hAnsi="YouYuan" w:eastAsia="YouYuan" w:cs="YouYuan"/>
          <w:sz w:val="21"/>
          <w:szCs w:val="21"/>
          <w:spacing w:val="-16"/>
          <w:w w:val="96"/>
        </w:rPr>
        <w:t xml:space="preserve"> </w:t>
      </w:r>
      <w:r>
        <w:rPr>
          <w:rFonts w:ascii="YouYuan" w:hAnsi="YouYuan" w:eastAsia="YouYuan" w:cs="YouYuan"/>
          <w:sz w:val="21"/>
          <w:szCs w:val="21"/>
          <w:spacing w:val="-16"/>
          <w:w w:val="96"/>
        </w:rPr>
        <w:t>企业上市中的数据合规：全面布局</w:t>
      </w:r>
    </w:p>
    <w:p>
      <w:pPr>
        <w:spacing w:line="338" w:lineRule="auto"/>
        <w:rPr>
          <w:rFonts w:ascii="Arial"/>
          <w:sz w:val="21"/>
        </w:rPr>
      </w:pPr>
      <w:r/>
    </w:p>
    <w:p>
      <w:pPr>
        <w:spacing w:line="338" w:lineRule="auto"/>
        <w:rPr>
          <w:rFonts w:ascii="Arial"/>
          <w:sz w:val="21"/>
        </w:rPr>
      </w:pPr>
      <w:r/>
    </w:p>
    <w:p>
      <w:pPr>
        <w:pStyle w:val="BodyText"/>
        <w:ind w:left="419"/>
        <w:spacing w:before="68" w:line="219" w:lineRule="auto"/>
        <w:rPr>
          <w:sz w:val="21"/>
          <w:szCs w:val="21"/>
        </w:rPr>
      </w:pPr>
      <w:r>
        <w:rPr>
          <w:sz w:val="21"/>
          <w:szCs w:val="21"/>
          <w:spacing w:val="-4"/>
        </w:rPr>
        <w:t>6)安全事件与应急管理。</w:t>
      </w:r>
    </w:p>
    <w:p>
      <w:pPr>
        <w:pStyle w:val="BodyText"/>
        <w:ind w:right="93" w:firstLine="419"/>
        <w:spacing w:before="120" w:line="260" w:lineRule="auto"/>
        <w:rPr>
          <w:sz w:val="21"/>
          <w:szCs w:val="21"/>
        </w:rPr>
      </w:pPr>
      <w:r>
        <w:rPr>
          <w:sz w:val="21"/>
          <w:szCs w:val="21"/>
          <w:spacing w:val="2"/>
        </w:rPr>
        <w:t>可以将非个人信息部分的安全事件应急管理</w:t>
      </w:r>
      <w:r>
        <w:rPr>
          <w:sz w:val="21"/>
          <w:szCs w:val="21"/>
          <w:spacing w:val="1"/>
        </w:rPr>
        <w:t>分为事前、事中以及事后3个阶段，具</w:t>
      </w:r>
      <w:r>
        <w:rPr>
          <w:sz w:val="21"/>
          <w:szCs w:val="21"/>
        </w:rPr>
        <w:t xml:space="preserve"> </w:t>
      </w:r>
      <w:r>
        <w:rPr>
          <w:sz w:val="21"/>
          <w:szCs w:val="21"/>
          <w:spacing w:val="-8"/>
        </w:rPr>
        <w:t>体如下。</w:t>
      </w:r>
    </w:p>
    <w:p>
      <w:pPr>
        <w:pStyle w:val="BodyText"/>
        <w:ind w:left="419"/>
        <w:spacing w:before="119" w:line="220" w:lineRule="auto"/>
        <w:rPr>
          <w:sz w:val="21"/>
          <w:szCs w:val="21"/>
        </w:rPr>
      </w:pPr>
      <w:r>
        <w:rPr>
          <w:sz w:val="21"/>
          <w:szCs w:val="21"/>
          <w:spacing w:val="-3"/>
        </w:rPr>
        <w:t>口事前及事中</w:t>
      </w:r>
    </w:p>
    <w:p>
      <w:pPr>
        <w:pStyle w:val="BodyText"/>
        <w:ind w:firstLine="419"/>
        <w:spacing w:before="119" w:line="303" w:lineRule="auto"/>
        <w:rPr>
          <w:sz w:val="21"/>
          <w:szCs w:val="21"/>
        </w:rPr>
      </w:pPr>
      <w:r>
        <w:rPr>
          <w:sz w:val="21"/>
          <w:szCs w:val="21"/>
          <w:spacing w:val="2"/>
        </w:rPr>
        <w:t>依据《网络安全法》第22及第34条、《关键信息基础</w:t>
      </w:r>
      <w:r>
        <w:rPr>
          <w:sz w:val="21"/>
          <w:szCs w:val="21"/>
          <w:spacing w:val="1"/>
        </w:rPr>
        <w:t>设施安全保护条例(征求意见 </w:t>
      </w:r>
      <w:r>
        <w:rPr>
          <w:sz w:val="21"/>
          <w:szCs w:val="21"/>
          <w:spacing w:val="-4"/>
        </w:rPr>
        <w:t>稿)》第24条，企业应当按照国家法律法规的规定和相关国家标准的强制性要求，制定网</w:t>
      </w:r>
      <w:r>
        <w:rPr>
          <w:sz w:val="21"/>
          <w:szCs w:val="21"/>
          <w:spacing w:val="7"/>
        </w:rPr>
        <w:t xml:space="preserve">  </w:t>
      </w:r>
      <w:r>
        <w:rPr>
          <w:sz w:val="21"/>
          <w:szCs w:val="21"/>
        </w:rPr>
        <w:t>络安全事件应急预案并定期进行演练；当企业发现提供的产品</w:t>
      </w:r>
      <w:r>
        <w:rPr>
          <w:sz w:val="21"/>
          <w:szCs w:val="21"/>
          <w:spacing w:val="-1"/>
        </w:rPr>
        <w:t>、服务存在安全缺陷、漏</w:t>
      </w:r>
      <w:r>
        <w:rPr>
          <w:sz w:val="21"/>
          <w:szCs w:val="21"/>
        </w:rPr>
        <w:t xml:space="preserve"> </w:t>
      </w:r>
      <w:r>
        <w:rPr>
          <w:sz w:val="21"/>
          <w:szCs w:val="21"/>
          <w:spacing w:val="1"/>
        </w:rPr>
        <w:t>洞等风险时，应当立即采取补救措施，按照规定及时告知用户并向有关主管部门报告；</w:t>
      </w:r>
      <w:r>
        <w:rPr>
          <w:sz w:val="21"/>
          <w:szCs w:val="21"/>
          <w:spacing w:val="5"/>
        </w:rPr>
        <w:t xml:space="preserve"> </w:t>
      </w:r>
      <w:r>
        <w:rPr>
          <w:sz w:val="21"/>
          <w:szCs w:val="21"/>
          <w:spacing w:val="-1"/>
        </w:rPr>
        <w:t>当企业发布具体网络和信息系统存在风险、脆弱性情况时，应当事先征求网络和信息系</w:t>
      </w:r>
      <w:r>
        <w:rPr>
          <w:sz w:val="21"/>
          <w:szCs w:val="21"/>
          <w:spacing w:val="15"/>
        </w:rPr>
        <w:t xml:space="preserve"> </w:t>
      </w:r>
      <w:r>
        <w:rPr>
          <w:sz w:val="21"/>
          <w:szCs w:val="21"/>
          <w:spacing w:val="1"/>
        </w:rPr>
        <w:t>统运营者的书面意见，但是相关风险、脆弱性已被消除或修复，或已提前30日向网信、</w:t>
      </w:r>
      <w:r>
        <w:rPr>
          <w:sz w:val="21"/>
          <w:szCs w:val="21"/>
          <w:spacing w:val="5"/>
        </w:rPr>
        <w:t xml:space="preserve"> </w:t>
      </w:r>
      <w:r>
        <w:rPr>
          <w:sz w:val="21"/>
          <w:szCs w:val="21"/>
          <w:spacing w:val="-1"/>
        </w:rPr>
        <w:t>电信、公安或相关行业主管部门举报的情况除外。未经政府部门批准和授权，企业及</w:t>
      </w:r>
      <w:r>
        <w:rPr>
          <w:sz w:val="21"/>
          <w:szCs w:val="21"/>
          <w:spacing w:val="-2"/>
        </w:rPr>
        <w:t>企 </w:t>
      </w:r>
      <w:r>
        <w:rPr>
          <w:sz w:val="21"/>
          <w:szCs w:val="21"/>
          <w:spacing w:val="-7"/>
        </w:rPr>
        <w:t>业员工发布网络安全威胁信息时，标题中不得含有“预警”字样。</w:t>
      </w:r>
    </w:p>
    <w:p>
      <w:pPr>
        <w:pStyle w:val="BodyText"/>
        <w:ind w:right="92" w:firstLine="419"/>
        <w:spacing w:before="132" w:line="285" w:lineRule="auto"/>
        <w:rPr>
          <w:sz w:val="21"/>
          <w:szCs w:val="21"/>
        </w:rPr>
      </w:pPr>
      <w:r>
        <w:rPr>
          <w:sz w:val="21"/>
          <w:szCs w:val="21"/>
          <w:spacing w:val="-1"/>
        </w:rPr>
        <w:t>此外，根据《网络安全等级保护条例(征求意见稿)》第30</w:t>
      </w:r>
      <w:r>
        <w:rPr>
          <w:sz w:val="21"/>
          <w:szCs w:val="21"/>
          <w:spacing w:val="-2"/>
        </w:rPr>
        <w:t>条的规定，对于公司定级</w:t>
      </w:r>
      <w:r>
        <w:rPr>
          <w:sz w:val="21"/>
          <w:szCs w:val="21"/>
        </w:rPr>
        <w:t xml:space="preserve"> </w:t>
      </w:r>
      <w:r>
        <w:rPr>
          <w:sz w:val="21"/>
          <w:szCs w:val="21"/>
          <w:spacing w:val="-2"/>
        </w:rPr>
        <w:t>在三级以上的网络，应当建立健全网络安全监测预警和信息通报制度，按照规定向同级</w:t>
      </w:r>
      <w:r>
        <w:rPr>
          <w:sz w:val="21"/>
          <w:szCs w:val="21"/>
          <w:spacing w:val="7"/>
        </w:rPr>
        <w:t xml:space="preserve"> </w:t>
      </w:r>
      <w:r>
        <w:rPr>
          <w:sz w:val="21"/>
          <w:szCs w:val="21"/>
          <w:spacing w:val="-1"/>
        </w:rPr>
        <w:t>公安机关报送网络安全监测预警信息，报告网络安全</w:t>
      </w:r>
      <w:r>
        <w:rPr>
          <w:sz w:val="21"/>
          <w:szCs w:val="21"/>
          <w:spacing w:val="-2"/>
        </w:rPr>
        <w:t>事件。有行业主管部门的，同时应</w:t>
      </w:r>
      <w:r>
        <w:rPr>
          <w:sz w:val="21"/>
          <w:szCs w:val="21"/>
        </w:rPr>
        <w:t xml:space="preserve"> </w:t>
      </w:r>
      <w:r>
        <w:rPr>
          <w:sz w:val="21"/>
          <w:szCs w:val="21"/>
          <w:spacing w:val="-9"/>
        </w:rPr>
        <w:t>当向行业主管部门报送和报告。</w:t>
      </w:r>
    </w:p>
    <w:p>
      <w:pPr>
        <w:pStyle w:val="BodyText"/>
        <w:ind w:left="419"/>
        <w:spacing w:before="135" w:line="220" w:lineRule="auto"/>
        <w:rPr>
          <w:sz w:val="21"/>
          <w:szCs w:val="21"/>
        </w:rPr>
      </w:pPr>
      <w:r>
        <w:rPr>
          <w:sz w:val="21"/>
          <w:szCs w:val="21"/>
          <w:spacing w:val="5"/>
        </w:rPr>
        <w:t>口事后</w:t>
      </w:r>
    </w:p>
    <w:p>
      <w:pPr>
        <w:pStyle w:val="BodyText"/>
        <w:ind w:right="20" w:firstLine="419"/>
        <w:spacing w:before="105" w:line="306" w:lineRule="auto"/>
        <w:rPr>
          <w:sz w:val="21"/>
          <w:szCs w:val="21"/>
        </w:rPr>
      </w:pPr>
      <w:r>
        <w:rPr>
          <w:sz w:val="21"/>
          <w:szCs w:val="21"/>
          <w:spacing w:val="4"/>
        </w:rPr>
        <w:t>当安全事件发生后，对外，企业应根据《网络安全法》第54条及《网络安全等级 </w:t>
      </w:r>
      <w:r>
        <w:rPr>
          <w:sz w:val="21"/>
          <w:szCs w:val="21"/>
          <w:spacing w:val="4"/>
        </w:rPr>
        <w:t>保护条例(征求意见稿)》第20、第32条的规定</w:t>
      </w:r>
      <w:r>
        <w:rPr>
          <w:sz w:val="21"/>
          <w:szCs w:val="21"/>
          <w:spacing w:val="3"/>
        </w:rPr>
        <w:t>，在24小时内向属地公安机关报告；泄 </w:t>
      </w:r>
      <w:r>
        <w:rPr>
          <w:sz w:val="21"/>
          <w:szCs w:val="21"/>
          <w:spacing w:val="-2"/>
        </w:rPr>
        <w:t>露国家秘密的，应当同时向属地保密行政管理部门报告。网络安全事件发生的风险增大 </w:t>
      </w:r>
      <w:r>
        <w:rPr>
          <w:sz w:val="21"/>
          <w:szCs w:val="21"/>
          <w:spacing w:val="-1"/>
        </w:rPr>
        <w:t>时，公司应当配合省级以上政府，依据其法定权限及程序，收集报告相关信息，</w:t>
      </w:r>
      <w:r>
        <w:rPr>
          <w:sz w:val="21"/>
          <w:szCs w:val="21"/>
          <w:spacing w:val="-2"/>
        </w:rPr>
        <w:t>加强网</w:t>
      </w:r>
      <w:r>
        <w:rPr>
          <w:sz w:val="21"/>
          <w:szCs w:val="21"/>
        </w:rPr>
        <w:t xml:space="preserve"> </w:t>
      </w:r>
      <w:r>
        <w:rPr>
          <w:sz w:val="21"/>
          <w:szCs w:val="21"/>
        </w:rPr>
        <w:t>络安全风险监测；对网络安全风险信息进行分析评估，预测事</w:t>
      </w:r>
      <w:r>
        <w:rPr>
          <w:sz w:val="21"/>
          <w:szCs w:val="21"/>
          <w:spacing w:val="-1"/>
        </w:rPr>
        <w:t>件发生的可能性、影响范</w:t>
      </w:r>
      <w:r>
        <w:rPr>
          <w:sz w:val="21"/>
          <w:szCs w:val="21"/>
        </w:rPr>
        <w:t xml:space="preserve"> </w:t>
      </w:r>
      <w:r>
        <w:rPr>
          <w:sz w:val="21"/>
          <w:szCs w:val="21"/>
          <w:spacing w:val="4"/>
        </w:rPr>
        <w:t>围和危害程度。同时，公司处置网络安全事件应当保护现场，记录并留存相关数</w:t>
      </w:r>
      <w:r>
        <w:rPr>
          <w:sz w:val="21"/>
          <w:szCs w:val="21"/>
          <w:spacing w:val="3"/>
        </w:rPr>
        <w:t>据信 </w:t>
      </w:r>
      <w:r>
        <w:rPr>
          <w:sz w:val="21"/>
          <w:szCs w:val="21"/>
          <w:spacing w:val="-1"/>
        </w:rPr>
        <w:t>息，并在24小时内向属地县级以上公安机</w:t>
      </w:r>
      <w:r>
        <w:rPr>
          <w:sz w:val="21"/>
          <w:szCs w:val="21"/>
          <w:spacing w:val="-2"/>
        </w:rPr>
        <w:t>关和行业主管部门报告；泄露国家秘密的，应 </w:t>
      </w:r>
      <w:r>
        <w:rPr>
          <w:sz w:val="21"/>
          <w:szCs w:val="21"/>
          <w:spacing w:val="1"/>
        </w:rPr>
        <w:t>当同时向属地保密行政管理部门报告。公司应当按照规</w:t>
      </w:r>
      <w:r>
        <w:rPr>
          <w:sz w:val="21"/>
          <w:szCs w:val="21"/>
        </w:rPr>
        <w:t>定进行报告，不得迟报、漏报、 </w:t>
      </w:r>
      <w:r>
        <w:rPr>
          <w:sz w:val="21"/>
          <w:szCs w:val="21"/>
          <w:spacing w:val="-11"/>
        </w:rPr>
        <w:t>瞒报。</w:t>
      </w:r>
    </w:p>
    <w:p>
      <w:pPr>
        <w:pStyle w:val="BodyText"/>
        <w:ind w:right="59" w:firstLine="419"/>
        <w:spacing w:before="110" w:line="284" w:lineRule="auto"/>
        <w:rPr>
          <w:sz w:val="21"/>
          <w:szCs w:val="21"/>
        </w:rPr>
      </w:pPr>
      <w:r>
        <w:rPr>
          <w:sz w:val="21"/>
          <w:szCs w:val="21"/>
          <w:spacing w:val="-1"/>
        </w:rPr>
        <w:t>对内，企业应根据《网络安全法》第25、第55条</w:t>
      </w:r>
      <w:r>
        <w:rPr>
          <w:sz w:val="21"/>
          <w:szCs w:val="21"/>
          <w:spacing w:val="-2"/>
        </w:rPr>
        <w:t>的规定，立即启动网络安全事件应</w:t>
      </w:r>
      <w:r>
        <w:rPr>
          <w:sz w:val="21"/>
          <w:szCs w:val="21"/>
        </w:rPr>
        <w:t xml:space="preserve"> </w:t>
      </w:r>
      <w:r>
        <w:rPr>
          <w:sz w:val="21"/>
          <w:szCs w:val="21"/>
        </w:rPr>
        <w:t>急预案，对网络安全事件进行调查和评估，采取相</w:t>
      </w:r>
      <w:r>
        <w:rPr>
          <w:sz w:val="21"/>
          <w:szCs w:val="21"/>
          <w:spacing w:val="-1"/>
        </w:rPr>
        <w:t>应的补救措施，采取技术措施和其他</w:t>
      </w:r>
      <w:r>
        <w:rPr>
          <w:sz w:val="21"/>
          <w:szCs w:val="21"/>
        </w:rPr>
        <w:t xml:space="preserve"> </w:t>
      </w:r>
      <w:r>
        <w:rPr>
          <w:sz w:val="21"/>
          <w:szCs w:val="21"/>
          <w:spacing w:val="-6"/>
        </w:rPr>
        <w:t>必要措施消除安全隐患，防止危害扩大，并及时向社会发布与公众</w:t>
      </w:r>
      <w:r>
        <w:rPr>
          <w:sz w:val="21"/>
          <w:szCs w:val="21"/>
          <w:spacing w:val="-7"/>
        </w:rPr>
        <w:t>有关的警示信息。</w:t>
      </w:r>
    </w:p>
    <w:p>
      <w:pPr>
        <w:pStyle w:val="BodyText"/>
        <w:ind w:left="419"/>
        <w:spacing w:before="109" w:line="216" w:lineRule="auto"/>
        <w:rPr>
          <w:sz w:val="21"/>
          <w:szCs w:val="21"/>
        </w:rPr>
      </w:pPr>
      <w:r>
        <w:rPr>
          <w:sz w:val="21"/>
          <w:szCs w:val="21"/>
          <w:spacing w:val="-4"/>
        </w:rPr>
        <w:t>此外，企业也可以依据《网络安全漏洞管理规定(征求意见稿)》,针对相关的网络产</w:t>
      </w:r>
    </w:p>
    <w:p>
      <w:pPr>
        <w:spacing w:line="216" w:lineRule="auto"/>
        <w:sectPr>
          <w:pgSz w:w="9450" w:h="13320"/>
          <w:pgMar w:top="400" w:right="624" w:bottom="400" w:left="800" w:header="0" w:footer="0" w:gutter="0"/>
        </w:sectPr>
        <w:rPr>
          <w:sz w:val="21"/>
          <w:szCs w:val="21"/>
        </w:rPr>
      </w:pPr>
    </w:p>
    <w:p>
      <w:pPr>
        <w:pStyle w:val="BodyText"/>
        <w:spacing w:before="187" w:line="214" w:lineRule="auto"/>
        <w:rPr>
          <w:rFonts w:ascii="SimHei" w:hAnsi="SimHei" w:eastAsia="SimHei" w:cs="SimHei"/>
          <w:sz w:val="21"/>
          <w:szCs w:val="21"/>
        </w:rPr>
      </w:pPr>
      <w:r>
        <w:rPr>
          <w:sz w:val="15"/>
          <w:szCs w:val="15"/>
          <w:spacing w:val="-22"/>
          <w:position w:val="-1"/>
        </w:rPr>
        <w:t>264</w:t>
      </w:r>
      <w:r>
        <w:rPr>
          <w:sz w:val="15"/>
          <w:szCs w:val="15"/>
          <w:spacing w:val="15"/>
          <w:position w:val="-1"/>
        </w:rPr>
        <w:t xml:space="preserve">   </w:t>
      </w:r>
      <w:r>
        <w:rPr>
          <w:sz w:val="15"/>
          <w:szCs w:val="15"/>
          <w:position w:val="-5"/>
        </w:rPr>
        <w:drawing>
          <wp:inline distT="0" distB="0" distL="0" distR="0">
            <wp:extent cx="145998" cy="133332"/>
            <wp:effectExtent l="0" t="0" r="0" b="0"/>
            <wp:docPr id="512" name="IM 512"/>
            <wp:cNvGraphicFramePr/>
            <a:graphic>
              <a:graphicData uri="http://schemas.openxmlformats.org/drawingml/2006/picture">
                <pic:pic>
                  <pic:nvPicPr>
                    <pic:cNvPr id="512" name="IM 512"/>
                    <pic:cNvPicPr/>
                  </pic:nvPicPr>
                  <pic:blipFill>
                    <a:blip r:embed="rId284"/>
                    <a:stretch>
                      <a:fillRect/>
                    </a:stretch>
                  </pic:blipFill>
                  <pic:spPr>
                    <a:xfrm rot="0">
                      <a:off x="0" y="0"/>
                      <a:ext cx="145998" cy="133332"/>
                    </a:xfrm>
                    <a:prstGeom prst="rect">
                      <a:avLst/>
                    </a:prstGeom>
                  </pic:spPr>
                </pic:pic>
              </a:graphicData>
            </a:graphic>
          </wp:inline>
        </w:drawing>
      </w:r>
      <w:r>
        <w:rPr>
          <w:sz w:val="15"/>
          <w:szCs w:val="15"/>
          <w:spacing w:val="5"/>
          <w:position w:val="-1"/>
        </w:rPr>
        <w:t xml:space="preserve">  </w:t>
      </w:r>
      <w:r>
        <w:rPr>
          <w:rFonts w:ascii="SimHei" w:hAnsi="SimHei" w:eastAsia="SimHei" w:cs="SimHei"/>
          <w:sz w:val="21"/>
          <w:szCs w:val="21"/>
          <w:spacing w:val="-22"/>
        </w:rPr>
        <w:t>高阶篇</w:t>
      </w:r>
      <w:r>
        <w:rPr>
          <w:rFonts w:ascii="SimHei" w:hAnsi="SimHei" w:eastAsia="SimHei" w:cs="SimHei"/>
          <w:sz w:val="21"/>
          <w:szCs w:val="21"/>
          <w:spacing w:val="-22"/>
        </w:rPr>
        <w:t xml:space="preserve"> </w:t>
      </w:r>
      <w:r>
        <w:rPr>
          <w:rFonts w:ascii="SimHei" w:hAnsi="SimHei" w:eastAsia="SimHei" w:cs="SimHei"/>
          <w:sz w:val="21"/>
          <w:szCs w:val="21"/>
          <w:spacing w:val="-22"/>
        </w:rPr>
        <w:t>见招拆招，小白化身数据合规专家应对高难场景</w:t>
      </w:r>
    </w:p>
    <w:p>
      <w:pPr>
        <w:spacing w:line="347" w:lineRule="auto"/>
        <w:rPr>
          <w:rFonts w:ascii="Arial"/>
          <w:sz w:val="21"/>
        </w:rPr>
      </w:pPr>
      <w:r/>
    </w:p>
    <w:p>
      <w:pPr>
        <w:spacing w:line="347" w:lineRule="auto"/>
        <w:rPr>
          <w:rFonts w:ascii="Arial"/>
          <w:sz w:val="21"/>
        </w:rPr>
      </w:pPr>
      <w:r/>
    </w:p>
    <w:p>
      <w:pPr>
        <w:pStyle w:val="BodyText"/>
        <w:spacing w:before="68" w:line="360" w:lineRule="exact"/>
        <w:rPr>
          <w:sz w:val="21"/>
          <w:szCs w:val="21"/>
        </w:rPr>
      </w:pPr>
      <w:r>
        <w:rPr>
          <w:sz w:val="21"/>
          <w:szCs w:val="21"/>
          <w:spacing w:val="-8"/>
          <w:position w:val="11"/>
        </w:rPr>
        <w:t>品、服务、系统采取相应的漏洞修补或防范措施。</w:t>
      </w:r>
    </w:p>
    <w:p>
      <w:pPr>
        <w:pStyle w:val="BodyText"/>
        <w:ind w:left="429"/>
        <w:spacing w:line="218" w:lineRule="auto"/>
        <w:rPr>
          <w:sz w:val="21"/>
          <w:szCs w:val="21"/>
        </w:rPr>
      </w:pPr>
      <w:r>
        <w:rPr>
          <w:sz w:val="21"/>
          <w:szCs w:val="21"/>
          <w:spacing w:val="2"/>
        </w:rPr>
        <w:t>7)投诉与举报管理。</w:t>
      </w:r>
    </w:p>
    <w:p>
      <w:pPr>
        <w:pStyle w:val="BodyText"/>
        <w:ind w:firstLine="410"/>
        <w:spacing w:before="93" w:line="300" w:lineRule="auto"/>
        <w:jc w:val="both"/>
        <w:rPr>
          <w:sz w:val="21"/>
          <w:szCs w:val="21"/>
        </w:rPr>
      </w:pPr>
      <w:r>
        <w:rPr>
          <w:sz w:val="21"/>
          <w:szCs w:val="21"/>
          <w:u w:val="single" w:color="auto"/>
          <w:spacing w:val="4"/>
        </w:rPr>
        <w:t>企业应</w:t>
      </w:r>
      <w:r>
        <w:rPr>
          <w:sz w:val="21"/>
          <w:szCs w:val="21"/>
          <w:spacing w:val="4"/>
        </w:rPr>
        <w:t>当关注投诉与举报的响应时间、流程、方式，同时还应及时反馈处理结果 </w:t>
      </w:r>
      <w:r>
        <w:rPr>
          <w:sz w:val="21"/>
          <w:szCs w:val="21"/>
          <w:spacing w:val="-2"/>
        </w:rPr>
        <w:t>根据《网络安全法》第49条、《电信和互联网用户个人信息保护规定》第12条以及《规 </w:t>
      </w:r>
      <w:r>
        <w:rPr>
          <w:sz w:val="21"/>
          <w:szCs w:val="21"/>
          <w:spacing w:val="-2"/>
        </w:rPr>
        <w:t>范互联网信息服务市场秩序若干规定》第14条，企业应当建立网络信息安全投诉、举报 </w:t>
      </w:r>
      <w:r>
        <w:rPr>
          <w:sz w:val="21"/>
          <w:szCs w:val="21"/>
        </w:rPr>
        <w:t>制度，公布投诉、举报方式等信息，及时受理并处理有关网络信息安全的投诉和举报，</w:t>
      </w:r>
      <w:r>
        <w:rPr>
          <w:sz w:val="21"/>
          <w:szCs w:val="21"/>
          <w:spacing w:val="14"/>
        </w:rPr>
        <w:t xml:space="preserve"> </w:t>
      </w:r>
      <w:r>
        <w:rPr>
          <w:sz w:val="21"/>
          <w:szCs w:val="21"/>
          <w:spacing w:val="-2"/>
        </w:rPr>
        <w:t>并自接到投诉之日起十五日内答复投诉人。公司应当配合网信部门和有关部门依法实施 </w:t>
      </w:r>
      <w:r>
        <w:rPr>
          <w:sz w:val="21"/>
          <w:szCs w:val="21"/>
          <w:spacing w:val="-8"/>
        </w:rPr>
        <w:t>的监督检查。</w:t>
      </w:r>
    </w:p>
    <w:p>
      <w:pPr>
        <w:spacing w:line="251" w:lineRule="auto"/>
        <w:rPr>
          <w:rFonts w:ascii="Arial"/>
          <w:sz w:val="21"/>
        </w:rPr>
      </w:pPr>
      <w:r/>
    </w:p>
    <w:p>
      <w:pPr>
        <w:spacing w:line="251" w:lineRule="auto"/>
        <w:rPr>
          <w:rFonts w:ascii="Arial"/>
          <w:sz w:val="21"/>
        </w:rPr>
      </w:pPr>
      <w:r/>
    </w:p>
    <w:p>
      <w:pPr>
        <w:pStyle w:val="BodyText"/>
        <w:ind w:left="2014"/>
        <w:spacing w:before="95" w:line="219" w:lineRule="auto"/>
        <w:rPr>
          <w:sz w:val="29"/>
          <w:szCs w:val="29"/>
        </w:rPr>
      </w:pPr>
      <w:r>
        <w:rPr>
          <w:sz w:val="29"/>
          <w:szCs w:val="29"/>
          <w:b/>
          <w:bCs/>
          <w:spacing w:val="-8"/>
        </w:rPr>
        <w:t>第三节</w:t>
      </w:r>
      <w:r>
        <w:rPr>
          <w:sz w:val="29"/>
          <w:szCs w:val="29"/>
          <w:spacing w:val="134"/>
        </w:rPr>
        <w:t xml:space="preserve"> </w:t>
      </w:r>
      <w:r>
        <w:rPr>
          <w:sz w:val="29"/>
          <w:szCs w:val="29"/>
          <w:b/>
          <w:bCs/>
          <w:spacing w:val="-8"/>
        </w:rPr>
        <w:t>企业上市后的合规保健</w:t>
      </w:r>
    </w:p>
    <w:p>
      <w:pPr>
        <w:pStyle w:val="BodyText"/>
        <w:ind w:right="73" w:firstLine="429"/>
        <w:spacing w:before="246" w:line="268" w:lineRule="auto"/>
        <w:rPr>
          <w:sz w:val="21"/>
          <w:szCs w:val="21"/>
        </w:rPr>
      </w:pPr>
      <w:r>
        <w:rPr>
          <w:sz w:val="21"/>
          <w:szCs w:val="21"/>
          <w:spacing w:val="-2"/>
        </w:rPr>
        <w:t>结合上述讨论，概括而言，我们建议企业成功上市后，应当将后续数据合规的日常</w:t>
      </w:r>
      <w:r>
        <w:rPr>
          <w:sz w:val="21"/>
          <w:szCs w:val="21"/>
          <w:spacing w:val="2"/>
        </w:rPr>
        <w:t xml:space="preserve"> </w:t>
      </w:r>
      <w:r>
        <w:rPr>
          <w:sz w:val="21"/>
          <w:szCs w:val="21"/>
          <w:spacing w:val="-1"/>
        </w:rPr>
        <w:t>治理工作放在以下3个部分。</w:t>
      </w:r>
    </w:p>
    <w:p>
      <w:pPr>
        <w:ind w:left="432"/>
        <w:spacing w:before="216" w:line="221" w:lineRule="auto"/>
        <w:outlineLvl w:val="1"/>
        <w:rPr>
          <w:rFonts w:ascii="SimHei" w:hAnsi="SimHei" w:eastAsia="SimHei" w:cs="SimHei"/>
          <w:sz w:val="21"/>
          <w:szCs w:val="21"/>
        </w:rPr>
      </w:pPr>
      <w:r>
        <w:rPr>
          <w:rFonts w:ascii="SimHei" w:hAnsi="SimHei" w:eastAsia="SimHei" w:cs="SimHei"/>
          <w:sz w:val="21"/>
          <w:szCs w:val="21"/>
          <w:b/>
          <w:bCs/>
          <w:spacing w:val="-8"/>
        </w:rPr>
        <w:t>1.定期审查和更新外部政策与协议</w:t>
      </w:r>
    </w:p>
    <w:p>
      <w:pPr>
        <w:pStyle w:val="BodyText"/>
        <w:ind w:right="16" w:firstLine="429"/>
        <w:spacing w:before="122" w:line="286" w:lineRule="auto"/>
        <w:jc w:val="both"/>
        <w:rPr>
          <w:sz w:val="21"/>
          <w:szCs w:val="21"/>
        </w:rPr>
      </w:pPr>
      <w:r>
        <w:rPr>
          <w:sz w:val="21"/>
          <w:szCs w:val="21"/>
        </w:rPr>
        <w:t>企业应当结合法律法规及产品业务侧的更新情况，对</w:t>
      </w:r>
      <w:r>
        <w:rPr>
          <w:sz w:val="21"/>
          <w:szCs w:val="21"/>
          <w:spacing w:val="-1"/>
        </w:rPr>
        <w:t>企业已经制定的外部协议内容</w:t>
      </w:r>
      <w:r>
        <w:rPr>
          <w:sz w:val="21"/>
          <w:szCs w:val="21"/>
        </w:rPr>
        <w:t xml:space="preserve"> </w:t>
      </w:r>
      <w:r>
        <w:rPr>
          <w:sz w:val="21"/>
          <w:szCs w:val="21"/>
          <w:spacing w:val="-1"/>
        </w:rPr>
        <w:t>进行更新，具体可能包括产品个人信息保护政策、用户服务</w:t>
      </w:r>
      <w:r>
        <w:rPr>
          <w:sz w:val="21"/>
          <w:szCs w:val="21"/>
          <w:spacing w:val="-2"/>
        </w:rPr>
        <w:t>协议及其他单行规则，产品</w:t>
      </w:r>
      <w:r>
        <w:rPr>
          <w:sz w:val="21"/>
          <w:szCs w:val="21"/>
        </w:rPr>
        <w:t xml:space="preserve"> </w:t>
      </w:r>
      <w:r>
        <w:rPr>
          <w:sz w:val="21"/>
          <w:szCs w:val="21"/>
          <w:spacing w:val="-2"/>
        </w:rPr>
        <w:t>隐私保护实践方案设计、与第三方公司间签署的数据合作方面的相关合同、数据处理协</w:t>
      </w:r>
      <w:r>
        <w:rPr>
          <w:sz w:val="21"/>
          <w:szCs w:val="21"/>
          <w:spacing w:val="16"/>
        </w:rPr>
        <w:t xml:space="preserve"> </w:t>
      </w:r>
      <w:r>
        <w:rPr>
          <w:sz w:val="21"/>
          <w:szCs w:val="21"/>
          <w:spacing w:val="-8"/>
        </w:rPr>
        <w:t>议、承诺函等。</w:t>
      </w:r>
    </w:p>
    <w:p>
      <w:pPr>
        <w:ind w:left="432"/>
        <w:spacing w:before="236" w:line="221" w:lineRule="auto"/>
        <w:outlineLvl w:val="1"/>
        <w:rPr>
          <w:rFonts w:ascii="SimHei" w:hAnsi="SimHei" w:eastAsia="SimHei" w:cs="SimHei"/>
          <w:sz w:val="21"/>
          <w:szCs w:val="21"/>
        </w:rPr>
      </w:pPr>
      <w:r>
        <w:rPr>
          <w:rFonts w:ascii="SimHei" w:hAnsi="SimHei" w:eastAsia="SimHei" w:cs="SimHei"/>
          <w:sz w:val="21"/>
          <w:szCs w:val="21"/>
          <w:b/>
          <w:bCs/>
          <w:spacing w:val="-7"/>
        </w:rPr>
        <w:t>2.落实和完善内部数据安全管理控制制度</w:t>
      </w:r>
    </w:p>
    <w:p>
      <w:pPr>
        <w:pStyle w:val="BodyText"/>
        <w:ind w:right="52" w:firstLine="429"/>
        <w:spacing w:before="114" w:line="292" w:lineRule="auto"/>
        <w:jc w:val="both"/>
        <w:rPr>
          <w:sz w:val="21"/>
          <w:szCs w:val="21"/>
        </w:rPr>
      </w:pPr>
      <w:r>
        <w:rPr>
          <w:sz w:val="21"/>
          <w:szCs w:val="21"/>
          <w:spacing w:val="-1"/>
        </w:rPr>
        <w:t>企业应当严格遵照已经制定好的内部安全管理制度，</w:t>
      </w:r>
      <w:r>
        <w:rPr>
          <w:sz w:val="21"/>
          <w:szCs w:val="21"/>
          <w:spacing w:val="-2"/>
        </w:rPr>
        <w:t>并对上市前因其处于低优先级</w:t>
      </w:r>
      <w:r>
        <w:rPr>
          <w:sz w:val="21"/>
          <w:szCs w:val="21"/>
        </w:rPr>
        <w:t xml:space="preserve"> </w:t>
      </w:r>
      <w:r>
        <w:rPr>
          <w:sz w:val="21"/>
          <w:szCs w:val="21"/>
          <w:spacing w:val="-5"/>
        </w:rPr>
        <w:t>而未完善的相应制度进行补充完善，有针对性地设计企业员工手册、行为规范以及</w:t>
      </w:r>
      <w:r>
        <w:rPr>
          <w:rFonts w:ascii="Times New Roman" w:hAnsi="Times New Roman" w:eastAsia="Times New Roman" w:cs="Times New Roman"/>
          <w:sz w:val="21"/>
          <w:szCs w:val="21"/>
          <w:spacing w:val="-5"/>
        </w:rPr>
        <w:t>H</w:t>
      </w:r>
      <w:r>
        <w:rPr>
          <w:rFonts w:ascii="Times New Roman" w:hAnsi="Times New Roman" w:eastAsia="Times New Roman" w:cs="Times New Roman"/>
          <w:sz w:val="21"/>
          <w:szCs w:val="21"/>
          <w:spacing w:val="-6"/>
        </w:rPr>
        <w:t>R </w:t>
      </w:r>
      <w:r>
        <w:rPr>
          <w:sz w:val="21"/>
          <w:szCs w:val="21"/>
          <w:spacing w:val="-6"/>
        </w:rPr>
        <w:t>及</w:t>
      </w:r>
      <w:r>
        <w:rPr>
          <w:sz w:val="21"/>
          <w:szCs w:val="21"/>
        </w:rPr>
        <w:t xml:space="preserve"> </w:t>
      </w:r>
      <w:r>
        <w:rPr>
          <w:rFonts w:ascii="Times New Roman" w:hAnsi="Times New Roman" w:eastAsia="Times New Roman" w:cs="Times New Roman"/>
          <w:sz w:val="21"/>
          <w:szCs w:val="21"/>
          <w:spacing w:val="-1"/>
        </w:rPr>
        <w:t>IT</w:t>
      </w:r>
      <w:r>
        <w:rPr>
          <w:sz w:val="21"/>
          <w:szCs w:val="21"/>
          <w:spacing w:val="-1"/>
        </w:rPr>
        <w:t>部门的制度文件及规程。此外，企业还应当定期开展企业内部培</w:t>
      </w:r>
      <w:r>
        <w:rPr>
          <w:sz w:val="21"/>
          <w:szCs w:val="21"/>
          <w:spacing w:val="-2"/>
        </w:rPr>
        <w:t>训与预警演练，并及</w:t>
      </w:r>
      <w:r>
        <w:rPr>
          <w:sz w:val="21"/>
          <w:szCs w:val="21"/>
        </w:rPr>
        <w:t xml:space="preserve"> </w:t>
      </w:r>
      <w:r>
        <w:rPr>
          <w:sz w:val="21"/>
          <w:szCs w:val="21"/>
          <w:spacing w:val="-7"/>
        </w:rPr>
        <w:t>时根据演练情况和结果对安全保护措施、应急预案及应急处理流程进行优化。</w:t>
      </w:r>
    </w:p>
    <w:p>
      <w:pPr>
        <w:ind w:left="432"/>
        <w:spacing w:before="216" w:line="221" w:lineRule="auto"/>
        <w:outlineLvl w:val="1"/>
        <w:rPr>
          <w:rFonts w:ascii="SimHei" w:hAnsi="SimHei" w:eastAsia="SimHei" w:cs="SimHei"/>
          <w:sz w:val="21"/>
          <w:szCs w:val="21"/>
        </w:rPr>
      </w:pPr>
      <w:r>
        <w:rPr>
          <w:rFonts w:ascii="SimHei" w:hAnsi="SimHei" w:eastAsia="SimHei" w:cs="SimHei"/>
          <w:sz w:val="21"/>
          <w:szCs w:val="21"/>
          <w:b/>
          <w:bCs/>
          <w:spacing w:val="-6"/>
        </w:rPr>
        <w:t>3.定期开展员工培训、内部安全评估等工作</w:t>
      </w:r>
    </w:p>
    <w:p>
      <w:pPr>
        <w:pStyle w:val="BodyText"/>
        <w:ind w:firstLine="429"/>
        <w:spacing w:before="116" w:line="296" w:lineRule="auto"/>
        <w:jc w:val="both"/>
        <w:rPr>
          <w:sz w:val="21"/>
          <w:szCs w:val="21"/>
        </w:rPr>
      </w:pPr>
      <w:r>
        <w:rPr>
          <w:sz w:val="21"/>
          <w:szCs w:val="21"/>
          <w:spacing w:val="-2"/>
        </w:rPr>
        <w:t>企业应当定期(至少每年一次)开展对数据处理岗位相关员工的合规培训，</w:t>
      </w:r>
      <w:r>
        <w:rPr>
          <w:sz w:val="21"/>
          <w:szCs w:val="21"/>
          <w:spacing w:val="-3"/>
        </w:rPr>
        <w:t>提高员工 </w:t>
      </w:r>
      <w:r>
        <w:rPr>
          <w:sz w:val="21"/>
          <w:szCs w:val="21"/>
          <w:spacing w:val="-1"/>
        </w:rPr>
        <w:t>合规意识，并建议将培训过程作为合规义务履行的证据留存，以便监管机关审查时</w:t>
      </w:r>
      <w:r>
        <w:rPr>
          <w:sz w:val="21"/>
          <w:szCs w:val="21"/>
          <w:spacing w:val="-2"/>
        </w:rPr>
        <w:t>能够</w:t>
      </w:r>
      <w:r>
        <w:rPr>
          <w:sz w:val="21"/>
          <w:szCs w:val="21"/>
        </w:rPr>
        <w:t xml:space="preserve"> </w:t>
      </w:r>
      <w:r>
        <w:rPr>
          <w:sz w:val="21"/>
          <w:szCs w:val="21"/>
          <w:spacing w:val="-2"/>
        </w:rPr>
        <w:t>给出充分的理由进行自证。建议企业定期开展内部的安全评估工作，对全系统的排查评 </w:t>
      </w:r>
      <w:r>
        <w:rPr>
          <w:sz w:val="21"/>
          <w:szCs w:val="21"/>
          <w:spacing w:val="-4"/>
        </w:rPr>
        <w:t>估的频率至少保持在一年一次，存在特殊情形(如产品</w:t>
      </w:r>
      <w:r>
        <w:rPr>
          <w:sz w:val="21"/>
          <w:szCs w:val="21"/>
          <w:spacing w:val="-5"/>
        </w:rPr>
        <w:t>功能发生重大改变、有新功能上线 </w:t>
      </w:r>
      <w:r>
        <w:rPr>
          <w:sz w:val="21"/>
          <w:szCs w:val="21"/>
          <w:spacing w:val="-2"/>
        </w:rPr>
        <w:t>等情况)的，建议根据法律法规要求开展针对性评估工作。</w:t>
      </w:r>
      <w:r>
        <w:rPr>
          <w:sz w:val="21"/>
          <w:szCs w:val="21"/>
          <w:spacing w:val="-3"/>
        </w:rPr>
        <w:t>如果评估后发现存在风险的，</w:t>
      </w:r>
    </w:p>
    <w:p>
      <w:pPr>
        <w:spacing w:line="296" w:lineRule="auto"/>
        <w:sectPr>
          <w:pgSz w:w="9450" w:h="13340"/>
          <w:pgMar w:top="400" w:right="844" w:bottom="400" w:left="609" w:header="0" w:footer="0" w:gutter="0"/>
        </w:sectPr>
        <w:rPr>
          <w:sz w:val="21"/>
          <w:szCs w:val="21"/>
        </w:rPr>
      </w:pPr>
    </w:p>
    <w:p>
      <w:pPr>
        <w:pStyle w:val="BodyText"/>
        <w:ind w:left="3460"/>
        <w:spacing w:before="80" w:line="219" w:lineRule="auto"/>
        <w:rPr>
          <w:sz w:val="15"/>
          <w:szCs w:val="15"/>
        </w:rPr>
      </w:pPr>
      <w:r>
        <w:rPr>
          <w:rFonts w:ascii="YouYuan" w:hAnsi="YouYuan" w:eastAsia="YouYuan" w:cs="YouYuan"/>
          <w:sz w:val="21"/>
          <w:szCs w:val="21"/>
          <w:spacing w:val="-22"/>
        </w:rPr>
        <w:t>第十五章</w:t>
      </w:r>
      <w:r>
        <w:rPr>
          <w:rFonts w:ascii="YouYuan" w:hAnsi="YouYuan" w:eastAsia="YouYuan" w:cs="YouYuan"/>
          <w:sz w:val="21"/>
          <w:szCs w:val="21"/>
          <w:spacing w:val="54"/>
        </w:rPr>
        <w:t xml:space="preserve"> </w:t>
      </w:r>
      <w:r>
        <w:rPr>
          <w:rFonts w:ascii="YouYuan" w:hAnsi="YouYuan" w:eastAsia="YouYuan" w:cs="YouYuan"/>
          <w:sz w:val="21"/>
          <w:szCs w:val="21"/>
          <w:spacing w:val="-22"/>
        </w:rPr>
        <w:t>企业上市中的数据合规：全面布局</w:t>
      </w:r>
      <w:r>
        <w:rPr>
          <w:rFonts w:ascii="YouYuan" w:hAnsi="YouYuan" w:eastAsia="YouYuan" w:cs="YouYuan"/>
          <w:sz w:val="21"/>
          <w:szCs w:val="21"/>
          <w:spacing w:val="-22"/>
        </w:rPr>
        <w:t xml:space="preserve">      </w:t>
      </w:r>
      <w:r>
        <w:rPr>
          <w:sz w:val="15"/>
          <w:szCs w:val="15"/>
          <w:spacing w:val="-22"/>
          <w:position w:val="-1"/>
        </w:rPr>
        <w:t>265</w:t>
      </w:r>
    </w:p>
    <w:p>
      <w:pPr>
        <w:spacing w:line="337" w:lineRule="auto"/>
        <w:rPr>
          <w:rFonts w:ascii="Arial"/>
          <w:sz w:val="21"/>
        </w:rPr>
      </w:pPr>
      <w:r/>
    </w:p>
    <w:p>
      <w:pPr>
        <w:spacing w:line="337" w:lineRule="auto"/>
        <w:rPr>
          <w:rFonts w:ascii="Arial"/>
          <w:sz w:val="21"/>
        </w:rPr>
      </w:pPr>
      <w:r/>
    </w:p>
    <w:p>
      <w:pPr>
        <w:pStyle w:val="BodyText"/>
        <w:spacing w:before="69" w:line="371" w:lineRule="exact"/>
        <w:rPr>
          <w:sz w:val="21"/>
          <w:szCs w:val="21"/>
        </w:rPr>
      </w:pPr>
      <w:r>
        <w:rPr>
          <w:sz w:val="21"/>
          <w:szCs w:val="21"/>
          <w:spacing w:val="-1"/>
          <w:position w:val="12"/>
        </w:rPr>
        <w:t>应当及时进行整改。评估报告及工作文件应当留存，作为日</w:t>
      </w:r>
      <w:r>
        <w:rPr>
          <w:sz w:val="21"/>
          <w:szCs w:val="21"/>
          <w:spacing w:val="-2"/>
          <w:position w:val="12"/>
        </w:rPr>
        <w:t>后工作的参考，也可以作为</w:t>
      </w:r>
    </w:p>
    <w:p>
      <w:pPr>
        <w:pStyle w:val="BodyText"/>
        <w:spacing w:line="219" w:lineRule="auto"/>
        <w:rPr>
          <w:sz w:val="21"/>
          <w:szCs w:val="21"/>
        </w:rPr>
      </w:pPr>
      <w:r>
        <w:rPr>
          <w:sz w:val="21"/>
          <w:szCs w:val="21"/>
          <w:spacing w:val="-10"/>
        </w:rPr>
        <w:t>合规证据留存。</w:t>
      </w:r>
    </w:p>
    <w:p>
      <w:pPr>
        <w:spacing w:line="442" w:lineRule="auto"/>
        <w:rPr>
          <w:rFonts w:ascii="Arial"/>
          <w:sz w:val="21"/>
        </w:rPr>
      </w:pPr>
      <w:r/>
    </w:p>
    <w:p>
      <w:pPr>
        <w:pStyle w:val="BodyText"/>
        <w:ind w:left="3394"/>
        <w:spacing w:before="108" w:line="221" w:lineRule="auto"/>
        <w:rPr>
          <w:sz w:val="33"/>
          <w:szCs w:val="33"/>
        </w:rPr>
      </w:pPr>
      <w:r>
        <w:rPr>
          <w:sz w:val="33"/>
          <w:szCs w:val="33"/>
          <w:b/>
          <w:bCs/>
          <w:spacing w:val="-15"/>
        </w:rPr>
        <w:t>小</w:t>
      </w:r>
      <w:r>
        <w:rPr>
          <w:sz w:val="33"/>
          <w:szCs w:val="33"/>
          <w:spacing w:val="15"/>
        </w:rPr>
        <w:t xml:space="preserve">   </w:t>
      </w:r>
      <w:r>
        <w:rPr>
          <w:sz w:val="33"/>
          <w:szCs w:val="33"/>
          <w:b/>
          <w:bCs/>
          <w:spacing w:val="-15"/>
        </w:rPr>
        <w:t>结</w:t>
      </w:r>
    </w:p>
    <w:p>
      <w:pPr>
        <w:pStyle w:val="BodyText"/>
        <w:ind w:firstLine="429"/>
        <w:spacing w:before="205" w:line="305" w:lineRule="auto"/>
        <w:jc w:val="both"/>
        <w:rPr>
          <w:rFonts w:ascii="KaiTi" w:hAnsi="KaiTi" w:eastAsia="KaiTi" w:cs="KaiTi"/>
          <w:sz w:val="21"/>
          <w:szCs w:val="21"/>
        </w:rPr>
      </w:pPr>
      <w:r>
        <w:rPr>
          <w:rFonts w:ascii="KaiTi" w:hAnsi="KaiTi" w:eastAsia="KaiTi" w:cs="KaiTi"/>
          <w:sz w:val="21"/>
          <w:szCs w:val="21"/>
          <w:spacing w:val="4"/>
        </w:rPr>
        <w:t>经过一番摸索，对企业上市数据合规方面需要提前做哪些准备这一问题，白晓萌</w:t>
      </w:r>
      <w:r>
        <w:rPr>
          <w:rFonts w:ascii="KaiTi" w:hAnsi="KaiTi" w:eastAsia="KaiTi" w:cs="KaiTi"/>
          <w:sz w:val="21"/>
          <w:szCs w:val="21"/>
          <w:spacing w:val="4"/>
        </w:rPr>
        <w:t xml:space="preserve"> </w:t>
      </w:r>
      <w:r>
        <w:rPr>
          <w:rFonts w:ascii="KaiTi" w:hAnsi="KaiTi" w:eastAsia="KaiTi" w:cs="KaiTi"/>
          <w:sz w:val="21"/>
          <w:szCs w:val="21"/>
          <w:spacing w:val="-5"/>
        </w:rPr>
        <w:t>萌已经有了较为整体的初步了解。首先，数据合规是企业首次公开募股</w:t>
      </w:r>
      <w:r>
        <w:rPr>
          <w:rFonts w:ascii="KaiTi" w:hAnsi="KaiTi" w:eastAsia="KaiTi" w:cs="KaiTi"/>
          <w:sz w:val="21"/>
          <w:szCs w:val="21"/>
          <w:spacing w:val="-38"/>
        </w:rPr>
        <w:t xml:space="preserve"> </w:t>
      </w:r>
      <w:r>
        <w:rPr>
          <w:sz w:val="21"/>
          <w:szCs w:val="21"/>
          <w:spacing w:val="-5"/>
        </w:rPr>
        <w:t>(I</w:t>
      </w:r>
      <w:r>
        <w:rPr>
          <w:sz w:val="21"/>
          <w:szCs w:val="21"/>
          <w:spacing w:val="-6"/>
        </w:rPr>
        <w:t>nitial Public</w:t>
      </w:r>
      <w:r>
        <w:rPr>
          <w:sz w:val="21"/>
          <w:szCs w:val="21"/>
        </w:rPr>
        <w:t xml:space="preserve">  </w:t>
      </w:r>
      <w:r>
        <w:rPr>
          <w:sz w:val="21"/>
          <w:szCs w:val="21"/>
        </w:rPr>
        <w:t>Offering,IPO)</w:t>
      </w:r>
      <w:r>
        <w:rPr>
          <w:sz w:val="21"/>
          <w:szCs w:val="21"/>
          <w:spacing w:val="-48"/>
        </w:rPr>
        <w:t xml:space="preserve"> </w:t>
      </w:r>
      <w:r>
        <w:rPr>
          <w:rFonts w:ascii="KaiTi" w:hAnsi="KaiTi" w:eastAsia="KaiTi" w:cs="KaiTi"/>
          <w:sz w:val="21"/>
          <w:szCs w:val="21"/>
        </w:rPr>
        <w:t>的必要条件，会影响企业的上市顺利与否。公司在具体开展数据合规准</w:t>
      </w:r>
      <w:r>
        <w:rPr>
          <w:rFonts w:ascii="KaiTi" w:hAnsi="KaiTi" w:eastAsia="KaiTi" w:cs="KaiTi"/>
          <w:sz w:val="21"/>
          <w:szCs w:val="21"/>
        </w:rPr>
        <w:t xml:space="preserve">  </w:t>
      </w:r>
      <w:r>
        <w:rPr>
          <w:rFonts w:ascii="KaiTi" w:hAnsi="KaiTi" w:eastAsia="KaiTi" w:cs="KaiTi"/>
          <w:sz w:val="21"/>
          <w:szCs w:val="21"/>
          <w:spacing w:val="-1"/>
        </w:rPr>
        <w:t>备工作时，可以依据公司类型梳理关注的重点，并分别遵循个人信息部</w:t>
      </w:r>
      <w:r>
        <w:rPr>
          <w:rFonts w:ascii="KaiTi" w:hAnsi="KaiTi" w:eastAsia="KaiTi" w:cs="KaiTi"/>
          <w:sz w:val="21"/>
          <w:szCs w:val="21"/>
          <w:spacing w:val="-2"/>
        </w:rPr>
        <w:t>分与非个人信息</w:t>
      </w:r>
      <w:r>
        <w:rPr>
          <w:rFonts w:ascii="KaiTi" w:hAnsi="KaiTi" w:eastAsia="KaiTi" w:cs="KaiTi"/>
          <w:sz w:val="21"/>
          <w:szCs w:val="21"/>
        </w:rPr>
        <w:t xml:space="preserve">  </w:t>
      </w:r>
      <w:r>
        <w:rPr>
          <w:rFonts w:ascii="KaiTi" w:hAnsi="KaiTi" w:eastAsia="KaiTi" w:cs="KaiTi"/>
          <w:sz w:val="21"/>
          <w:szCs w:val="21"/>
          <w:spacing w:val="1"/>
        </w:rPr>
        <w:t>部分这两条主线，有针对性地治理上市前企业可能面临的问题，如数据来源的合法性、</w:t>
      </w:r>
      <w:r>
        <w:rPr>
          <w:rFonts w:ascii="KaiTi" w:hAnsi="KaiTi" w:eastAsia="KaiTi" w:cs="KaiTi"/>
          <w:sz w:val="21"/>
          <w:szCs w:val="21"/>
          <w:spacing w:val="5"/>
        </w:rPr>
        <w:t xml:space="preserve"> </w:t>
      </w:r>
      <w:r>
        <w:rPr>
          <w:rFonts w:ascii="KaiTi" w:hAnsi="KaiTi" w:eastAsia="KaiTi" w:cs="KaiTi"/>
          <w:sz w:val="21"/>
          <w:szCs w:val="21"/>
          <w:spacing w:val="-1"/>
        </w:rPr>
        <w:t>数据商业化变现的合规性、企业内部控制制度及执行、安全保护措施、数据泄露事</w:t>
      </w:r>
      <w:r>
        <w:rPr>
          <w:rFonts w:ascii="KaiTi" w:hAnsi="KaiTi" w:eastAsia="KaiTi" w:cs="KaiTi"/>
          <w:sz w:val="21"/>
          <w:szCs w:val="21"/>
          <w:spacing w:val="-2"/>
        </w:rPr>
        <w:t>件的</w:t>
      </w:r>
      <w:r>
        <w:rPr>
          <w:rFonts w:ascii="KaiTi" w:hAnsi="KaiTi" w:eastAsia="KaiTi" w:cs="KaiTi"/>
          <w:sz w:val="21"/>
          <w:szCs w:val="21"/>
          <w:spacing w:val="-2"/>
        </w:rPr>
        <w:t xml:space="preserve"> </w:t>
      </w:r>
      <w:r>
        <w:rPr>
          <w:rFonts w:ascii="KaiTi" w:hAnsi="KaiTi" w:eastAsia="KaiTi" w:cs="KaiTi"/>
          <w:sz w:val="21"/>
          <w:szCs w:val="21"/>
          <w:spacing w:val="-5"/>
        </w:rPr>
        <w:t>及时响应等。最后，在成功上市后，企业也应继续对数据合规的日常治理工作保持关注，</w:t>
      </w:r>
      <w:r>
        <w:rPr>
          <w:rFonts w:ascii="KaiTi" w:hAnsi="KaiTi" w:eastAsia="KaiTi" w:cs="KaiTi"/>
          <w:sz w:val="21"/>
          <w:szCs w:val="21"/>
          <w:spacing w:val="9"/>
        </w:rPr>
        <w:t xml:space="preserve"> </w:t>
      </w:r>
      <w:r>
        <w:rPr>
          <w:rFonts w:ascii="KaiTi" w:hAnsi="KaiTi" w:eastAsia="KaiTi" w:cs="KaiTi"/>
          <w:sz w:val="21"/>
          <w:szCs w:val="21"/>
          <w:spacing w:val="-9"/>
        </w:rPr>
        <w:t>避免因违规带来不利影响与经济损失。</w:t>
      </w:r>
    </w:p>
    <w:p>
      <w:pPr>
        <w:ind w:left="439"/>
        <w:spacing w:before="103" w:line="380" w:lineRule="exact"/>
        <w:rPr>
          <w:rFonts w:ascii="KaiTi" w:hAnsi="KaiTi" w:eastAsia="KaiTi" w:cs="KaiTi"/>
          <w:sz w:val="21"/>
          <w:szCs w:val="21"/>
        </w:rPr>
      </w:pPr>
      <w:r>
        <w:rPr>
          <w:rFonts w:ascii="KaiTi" w:hAnsi="KaiTi" w:eastAsia="KaiTi" w:cs="KaiTi"/>
          <w:sz w:val="21"/>
          <w:szCs w:val="21"/>
          <w:spacing w:val="-1"/>
          <w:position w:val="12"/>
        </w:rPr>
        <w:t>数据合规非一日之功，在了解相关情况后，白晓萌萌已经及时将相关情况汇</w:t>
      </w:r>
      <w:r>
        <w:rPr>
          <w:rFonts w:ascii="KaiTi" w:hAnsi="KaiTi" w:eastAsia="KaiTi" w:cs="KaiTi"/>
          <w:sz w:val="21"/>
          <w:szCs w:val="21"/>
          <w:spacing w:val="-2"/>
          <w:position w:val="12"/>
        </w:rPr>
        <w:t>报给了</w:t>
      </w:r>
    </w:p>
    <w:p>
      <w:pPr>
        <w:spacing w:line="220" w:lineRule="auto"/>
        <w:rPr>
          <w:rFonts w:ascii="KaiTi" w:hAnsi="KaiTi" w:eastAsia="KaiTi" w:cs="KaiTi"/>
          <w:sz w:val="21"/>
          <w:szCs w:val="21"/>
        </w:rPr>
      </w:pPr>
      <w:r>
        <w:rPr>
          <w:rFonts w:ascii="KaiTi" w:hAnsi="KaiTi" w:eastAsia="KaiTi" w:cs="KaiTi"/>
          <w:sz w:val="21"/>
          <w:szCs w:val="21"/>
          <w:spacing w:val="-7"/>
        </w:rPr>
        <w:t>领导。带着领导们的认可，白晓萌萌已经着手规划如何开展公司上市前的基</w:t>
      </w:r>
      <w:r>
        <w:rPr>
          <w:rFonts w:ascii="KaiTi" w:hAnsi="KaiTi" w:eastAsia="KaiTi" w:cs="KaiTi"/>
          <w:sz w:val="21"/>
          <w:szCs w:val="21"/>
          <w:spacing w:val="-8"/>
        </w:rPr>
        <w:t>础准备工作。</w:t>
      </w:r>
    </w:p>
    <w:p>
      <w:pPr>
        <w:spacing w:line="220" w:lineRule="auto"/>
        <w:sectPr>
          <w:pgSz w:w="9450" w:h="13320"/>
          <w:pgMar w:top="400" w:right="595" w:bottom="400" w:left="829" w:header="0" w:footer="0" w:gutter="0"/>
        </w:sectPr>
        <w:rPr>
          <w:rFonts w:ascii="KaiTi" w:hAnsi="KaiTi" w:eastAsia="KaiTi" w:cs="KaiTi"/>
          <w:sz w:val="21"/>
          <w:szCs w:val="21"/>
        </w:rPr>
      </w:pPr>
    </w:p>
    <w:p>
      <w:pPr>
        <w:spacing w:line="263" w:lineRule="auto"/>
        <w:rPr>
          <w:rFonts w:ascii="Arial"/>
          <w:sz w:val="21"/>
        </w:rPr>
      </w:pPr>
      <w:r>
        <mc:AlternateContent xmlns:mc="http://schemas.openxmlformats.org/markup-compatibility/2006">
          <mc:Choice Requires="wps">
            <w:drawing>
              <wp:anchor distT="0" distB="0" distL="0" distR="0" simplePos="0" relativeHeight="254168064" behindDoc="0" locked="0" layoutInCell="0" allowOverlap="1">
                <wp:simplePos x="0" y="0"/>
                <wp:positionH relativeFrom="page">
                  <wp:posOffset>1314467</wp:posOffset>
                </wp:positionH>
                <wp:positionV relativeFrom="page">
                  <wp:posOffset>1061957</wp:posOffset>
                </wp:positionV>
                <wp:extent cx="179070" cy="123825"/>
                <wp:effectExtent l="0" t="0" r="0" b="0"/>
                <wp:wrapNone/>
                <wp:docPr id="514" name="TextBox 514"/>
                <wp:cNvGraphicFramePr/>
                <a:graphic>
                  <a:graphicData uri="http://schemas.microsoft.com/office/word/2010/wordprocessingShape">
                    <wps:wsp>
                      <wps:cNvSpPr txBox="1"/>
                      <wps:spPr>
                        <a:xfrm rot="16200000">
                          <a:off x="1314467" y="1061957"/>
                          <a:ext cx="179070" cy="12382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221" w:lineRule="auto"/>
                              <w:rPr>
                                <w:sz w:val="11"/>
                                <w:szCs w:val="11"/>
                              </w:rPr>
                            </w:pPr>
                            <w:r>
                              <w:rPr>
                                <w:sz w:val="11"/>
                                <w:szCs w:val="11"/>
                                <w:spacing w:val="-3"/>
                              </w:rPr>
                              <w:t>题</w:t>
                            </w:r>
                            <w:r>
                              <w:rPr>
                                <w:sz w:val="11"/>
                                <w:szCs w:val="11"/>
                                <w:spacing w:val="-14"/>
                              </w:rPr>
                              <w:t xml:space="preserve"> </w:t>
                            </w:r>
                            <w:r>
                              <w:rPr>
                                <w:sz w:val="11"/>
                                <w:szCs w:val="11"/>
                                <w:spacing w:val="-3"/>
                              </w:rPr>
                              <w:t>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94" style="position:absolute;margin-left:103.501pt;margin-top:83.6187pt;mso-position-vertical-relative:page;mso-position-horizontal-relative:page;width:14.1pt;height:9.75pt;z-index:254168064;rotation:270;" o:allowincell="f" filled="false" stroked="false" type="#_x0000_t202">
                <v:fill on="false"/>
                <v:stroke on="false"/>
                <v:path/>
                <v:imagedata o:title=""/>
                <o:lock v:ext="edit" aspectratio="false"/>
                <v:textbox inset="0mm,0mm,0mm,0mm">
                  <w:txbxContent>
                    <w:p>
                      <w:pPr>
                        <w:pStyle w:val="BodyText"/>
                        <w:ind w:left="20"/>
                        <w:spacing w:before="42" w:line="221" w:lineRule="auto"/>
                        <w:rPr>
                          <w:sz w:val="11"/>
                          <w:szCs w:val="11"/>
                        </w:rPr>
                      </w:pPr>
                      <w:r>
                        <w:rPr>
                          <w:sz w:val="11"/>
                          <w:szCs w:val="11"/>
                          <w:spacing w:val="-3"/>
                        </w:rPr>
                        <w:t>题</w:t>
                      </w:r>
                      <w:r>
                        <w:rPr>
                          <w:sz w:val="11"/>
                          <w:szCs w:val="11"/>
                          <w:spacing w:val="-14"/>
                        </w:rPr>
                        <w:t xml:space="preserve"> </w:t>
                      </w:r>
                      <w:r>
                        <w:rPr>
                          <w:sz w:val="11"/>
                          <w:szCs w:val="11"/>
                          <w:spacing w:val="-3"/>
                        </w:rPr>
                        <w:t>国</w:t>
                      </w:r>
                    </w:p>
                  </w:txbxContent>
                </v:textbox>
              </v:shape>
            </w:pict>
          </mc:Fallback>
        </mc:AlternateContent>
      </w:r>
      <w:r>
        <mc:AlternateContent xmlns:mc="http://schemas.openxmlformats.org/markup-compatibility/2006">
          <mc:Choice Requires="wps">
            <w:drawing>
              <wp:anchor distT="0" distB="0" distL="0" distR="0" simplePos="0" relativeHeight="254166016" behindDoc="0" locked="0" layoutInCell="0" allowOverlap="1">
                <wp:simplePos x="0" y="0"/>
                <wp:positionH relativeFrom="page">
                  <wp:posOffset>1093839</wp:posOffset>
                </wp:positionH>
                <wp:positionV relativeFrom="page">
                  <wp:posOffset>1023793</wp:posOffset>
                </wp:positionV>
                <wp:extent cx="264795" cy="121920"/>
                <wp:effectExtent l="0" t="0" r="0" b="0"/>
                <wp:wrapNone/>
                <wp:docPr id="516" name="TextBox 516"/>
                <wp:cNvGraphicFramePr/>
                <a:graphic>
                  <a:graphicData uri="http://schemas.microsoft.com/office/word/2010/wordprocessingShape">
                    <wps:wsp>
                      <wps:cNvSpPr txBox="1"/>
                      <wps:spPr>
                        <a:xfrm rot="5400000">
                          <a:off x="1093839" y="1023793"/>
                          <a:ext cx="264795" cy="12192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0" w:line="219" w:lineRule="auto"/>
                              <w:rPr>
                                <w:sz w:val="11"/>
                                <w:szCs w:val="11"/>
                              </w:rPr>
                            </w:pPr>
                            <w:r>
                              <w:rPr>
                                <w:sz w:val="11"/>
                                <w:szCs w:val="11"/>
                                <w:spacing w:val="-7"/>
                              </w:rPr>
                              <w:t>覆</w:t>
                            </w:r>
                            <w:r>
                              <w:rPr>
                                <w:sz w:val="11"/>
                                <w:szCs w:val="11"/>
                                <w:spacing w:val="-15"/>
                              </w:rPr>
                              <w:t xml:space="preserve"> </w:t>
                            </w:r>
                            <w:r>
                              <w:rPr>
                                <w:sz w:val="11"/>
                                <w:szCs w:val="11"/>
                                <w:spacing w:val="-7"/>
                              </w:rPr>
                              <w:t>■</w:t>
                            </w:r>
                            <w:r>
                              <w:rPr>
                                <w:sz w:val="11"/>
                                <w:szCs w:val="11"/>
                                <w:spacing w:val="-25"/>
                              </w:rPr>
                              <w:t xml:space="preserve"> </w:t>
                            </w:r>
                            <w:r>
                              <w:rPr>
                                <w:sz w:val="11"/>
                                <w:szCs w:val="11"/>
                                <w:spacing w:val="-7"/>
                              </w:rPr>
                              <w:t>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96" style="position:absolute;margin-left:86.1291pt;margin-top:80.6137pt;mso-position-vertical-relative:page;mso-position-horizontal-relative:page;width:20.85pt;height:9.6pt;z-index:254166016;rotation:90;" o:allowincell="f" filled="false" stroked="false" type="#_x0000_t202">
                <v:fill on="false"/>
                <v:stroke on="false"/>
                <v:path/>
                <v:imagedata o:title=""/>
                <o:lock v:ext="edit" aspectratio="false"/>
                <v:textbox inset="0mm,0mm,0mm,0mm">
                  <w:txbxContent>
                    <w:p>
                      <w:pPr>
                        <w:pStyle w:val="BodyText"/>
                        <w:ind w:left="20"/>
                        <w:spacing w:before="40" w:line="219" w:lineRule="auto"/>
                        <w:rPr>
                          <w:sz w:val="11"/>
                          <w:szCs w:val="11"/>
                        </w:rPr>
                      </w:pPr>
                      <w:r>
                        <w:rPr>
                          <w:sz w:val="11"/>
                          <w:szCs w:val="11"/>
                          <w:spacing w:val="-7"/>
                        </w:rPr>
                        <w:t>覆</w:t>
                      </w:r>
                      <w:r>
                        <w:rPr>
                          <w:sz w:val="11"/>
                          <w:szCs w:val="11"/>
                          <w:spacing w:val="-15"/>
                        </w:rPr>
                        <w:t xml:space="preserve"> </w:t>
                      </w:r>
                      <w:r>
                        <w:rPr>
                          <w:sz w:val="11"/>
                          <w:szCs w:val="11"/>
                          <w:spacing w:val="-7"/>
                        </w:rPr>
                        <w:t>■</w:t>
                      </w:r>
                      <w:r>
                        <w:rPr>
                          <w:sz w:val="11"/>
                          <w:szCs w:val="11"/>
                          <w:spacing w:val="-25"/>
                        </w:rPr>
                        <w:t xml:space="preserve"> </w:t>
                      </w:r>
                      <w:r>
                        <w:rPr>
                          <w:sz w:val="11"/>
                          <w:szCs w:val="11"/>
                          <w:spacing w:val="-7"/>
                        </w:rPr>
                        <w:t>着</w:t>
                      </w:r>
                    </w:p>
                  </w:txbxContent>
                </v:textbox>
              </v:shape>
            </w:pict>
          </mc:Fallback>
        </mc:AlternateContent>
      </w:r>
      <w:r>
        <mc:AlternateContent xmlns:mc="http://schemas.openxmlformats.org/markup-compatibility/2006">
          <mc:Choice Requires="wps">
            <w:drawing>
              <wp:anchor distT="0" distB="0" distL="0" distR="0" simplePos="0" relativeHeight="254167040" behindDoc="0" locked="0" layoutInCell="0" allowOverlap="1">
                <wp:simplePos x="0" y="0"/>
                <wp:positionH relativeFrom="page">
                  <wp:posOffset>1746018</wp:posOffset>
                </wp:positionH>
                <wp:positionV relativeFrom="page">
                  <wp:posOffset>1256828</wp:posOffset>
                </wp:positionV>
                <wp:extent cx="187960" cy="125729"/>
                <wp:effectExtent l="0" t="0" r="0" b="0"/>
                <wp:wrapNone/>
                <wp:docPr id="518" name="TextBox 518"/>
                <wp:cNvGraphicFramePr/>
                <a:graphic>
                  <a:graphicData uri="http://schemas.microsoft.com/office/word/2010/wordprocessingShape">
                    <wps:wsp>
                      <wps:cNvSpPr txBox="1"/>
                      <wps:spPr>
                        <a:xfrm rot="5400000">
                          <a:off x="1746018" y="1256828"/>
                          <a:ext cx="187960" cy="1257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4" w:line="224" w:lineRule="auto"/>
                              <w:rPr>
                                <w:sz w:val="11"/>
                                <w:szCs w:val="11"/>
                              </w:rPr>
                            </w:pPr>
                            <w:r>
                              <w:rPr>
                                <w:sz w:val="11"/>
                                <w:szCs w:val="11"/>
                                <w:spacing w:val="-4"/>
                              </w:rPr>
                              <w:t>叠</w:t>
                            </w:r>
                            <w:r>
                              <w:rPr>
                                <w:sz w:val="11"/>
                                <w:szCs w:val="11"/>
                                <w:spacing w:val="3"/>
                              </w:rPr>
                              <w:t xml:space="preserve"> </w:t>
                            </w:r>
                            <w:r>
                              <w:rPr>
                                <w:sz w:val="11"/>
                                <w:szCs w:val="11"/>
                                <w:spacing w:val="-4"/>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698" style="position:absolute;margin-left:137.482pt;margin-top:98.9629pt;mso-position-vertical-relative:page;mso-position-horizontal-relative:page;width:14.8pt;height:9.9pt;z-index:254167040;rotation:90;" o:allowincell="f" filled="false" stroked="false" type="#_x0000_t202">
                <v:fill on="false"/>
                <v:stroke on="false"/>
                <v:path/>
                <v:imagedata o:title=""/>
                <o:lock v:ext="edit" aspectratio="false"/>
                <v:textbox inset="0mm,0mm,0mm,0mm">
                  <w:txbxContent>
                    <w:p>
                      <w:pPr>
                        <w:pStyle w:val="BodyText"/>
                        <w:ind w:left="20"/>
                        <w:spacing w:before="44" w:line="224" w:lineRule="auto"/>
                        <w:rPr>
                          <w:sz w:val="11"/>
                          <w:szCs w:val="11"/>
                        </w:rPr>
                      </w:pPr>
                      <w:r>
                        <w:rPr>
                          <w:sz w:val="11"/>
                          <w:szCs w:val="11"/>
                          <w:spacing w:val="-4"/>
                        </w:rPr>
                        <w:t>叠</w:t>
                      </w:r>
                      <w:r>
                        <w:rPr>
                          <w:sz w:val="11"/>
                          <w:szCs w:val="11"/>
                          <w:spacing w:val="3"/>
                        </w:rPr>
                        <w:t xml:space="preserve"> </w:t>
                      </w:r>
                      <w:r>
                        <w:rPr>
                          <w:sz w:val="11"/>
                          <w:szCs w:val="11"/>
                          <w:spacing w:val="-4"/>
                        </w:rPr>
                        <w:t>■</w:t>
                      </w:r>
                    </w:p>
                  </w:txbxContent>
                </v:textbox>
              </v:shape>
            </w:pict>
          </mc:Fallback>
        </mc:AlternateContent>
      </w:r>
      <w:r>
        <w:pict>
          <v:shape id="_x0000_s700" style="position:absolute;margin-left:114.411pt;margin-top:74.8506pt;mso-position-vertical-relative:page;mso-position-horizontal-relative:page;width:5.1pt;height:15.5pt;z-index:25417216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2" w:lineRule="auto"/>
                    <w:rPr>
                      <w:sz w:val="5"/>
                      <w:szCs w:val="5"/>
                    </w:rPr>
                  </w:pPr>
                  <w:r>
                    <w:rPr>
                      <w:sz w:val="5"/>
                      <w:szCs w:val="5"/>
                    </w:rPr>
                    <w:t>量</w:t>
                  </w:r>
                  <w:r>
                    <w:rPr>
                      <w:sz w:val="5"/>
                      <w:szCs w:val="5"/>
                      <w:spacing w:val="3"/>
                    </w:rPr>
                    <w:t xml:space="preserve">      </w:t>
                  </w:r>
                  <w:r>
                    <w:rPr>
                      <w:sz w:val="5"/>
                      <w:szCs w:val="5"/>
                    </w:rPr>
                    <w:t>■</w:t>
                  </w:r>
                </w:p>
              </w:txbxContent>
            </v:textbox>
          </v:shape>
        </w:pict>
      </w:r>
      <w:r>
        <w:pict>
          <v:shape id="_x0000_s702" style="position:absolute;margin-left:100.99pt;margin-top:74.888pt;mso-position-vertical-relative:page;mso-position-horizontal-relative:page;width:5.05pt;height:22.45pt;z-index:2541690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5"/>
                      <w:szCs w:val="5"/>
                    </w:rPr>
                  </w:pPr>
                  <w:r>
                    <w:rPr>
                      <w:sz w:val="5"/>
                      <w:szCs w:val="5"/>
                    </w:rPr>
                    <w:t>真            ■</w:t>
                  </w:r>
                </w:p>
              </w:txbxContent>
            </v:textbox>
          </v:shape>
        </w:pict>
      </w:r>
      <w:r>
        <w:pict>
          <v:shape id="_x0000_s704" style="position:absolute;margin-left:128.372pt;margin-top:81.1163pt;mso-position-vertical-relative:page;mso-position-horizontal-relative:page;width:5.15pt;height:15.05pt;z-index:25417318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24" w:lineRule="auto"/>
                    <w:rPr>
                      <w:sz w:val="5"/>
                      <w:szCs w:val="5"/>
                    </w:rPr>
                  </w:pPr>
                  <w:r>
                    <w:rPr>
                      <w:sz w:val="5"/>
                      <w:szCs w:val="5"/>
                    </w:rPr>
                    <w:t>■</w:t>
                  </w:r>
                  <w:r>
                    <w:rPr>
                      <w:sz w:val="5"/>
                      <w:szCs w:val="5"/>
                      <w:spacing w:val="1"/>
                    </w:rPr>
                    <w:t xml:space="preserve">      </w:t>
                  </w:r>
                  <w:r>
                    <w:rPr>
                      <w:sz w:val="5"/>
                      <w:szCs w:val="5"/>
                    </w:rPr>
                    <w:t>重</w:t>
                  </w:r>
                </w:p>
              </w:txbxContent>
            </v:textbox>
          </v:shape>
        </w:pict>
      </w:r>
      <w:r>
        <w:drawing>
          <wp:anchor distT="0" distB="0" distL="0" distR="0" simplePos="0" relativeHeight="254170112" behindDoc="0" locked="0" layoutInCell="0" allowOverlap="1">
            <wp:simplePos x="0" y="0"/>
            <wp:positionH relativeFrom="page">
              <wp:posOffset>1549393</wp:posOffset>
            </wp:positionH>
            <wp:positionV relativeFrom="page">
              <wp:posOffset>1054118</wp:posOffset>
            </wp:positionV>
            <wp:extent cx="69848" cy="114272"/>
            <wp:effectExtent l="0" t="0" r="0" b="0"/>
            <wp:wrapNone/>
            <wp:docPr id="520" name="IM 520"/>
            <wp:cNvGraphicFramePr/>
            <a:graphic>
              <a:graphicData uri="http://schemas.openxmlformats.org/drawingml/2006/picture">
                <pic:pic>
                  <pic:nvPicPr>
                    <pic:cNvPr id="520" name="IM 520"/>
                    <pic:cNvPicPr/>
                  </pic:nvPicPr>
                  <pic:blipFill>
                    <a:blip r:embed="rId285"/>
                    <a:stretch>
                      <a:fillRect/>
                    </a:stretch>
                  </pic:blipFill>
                  <pic:spPr>
                    <a:xfrm rot="0">
                      <a:off x="0" y="0"/>
                      <a:ext cx="69848" cy="114272"/>
                    </a:xfrm>
                    <a:prstGeom prst="rect">
                      <a:avLst/>
                    </a:prstGeom>
                  </pic:spPr>
                </pic:pic>
              </a:graphicData>
            </a:graphic>
          </wp:anchor>
        </w:drawing>
      </w:r>
      <w:r>
        <w:drawing>
          <wp:anchor distT="0" distB="0" distL="0" distR="0" simplePos="0" relativeHeight="254164992" behindDoc="0" locked="0" layoutInCell="0" allowOverlap="1">
            <wp:simplePos x="0" y="0"/>
            <wp:positionH relativeFrom="page">
              <wp:posOffset>1111278</wp:posOffset>
            </wp:positionH>
            <wp:positionV relativeFrom="page">
              <wp:posOffset>977880</wp:posOffset>
            </wp:positionV>
            <wp:extent cx="63487" cy="323842"/>
            <wp:effectExtent l="0" t="0" r="0" b="0"/>
            <wp:wrapNone/>
            <wp:docPr id="522" name="IM 522"/>
            <wp:cNvGraphicFramePr/>
            <a:graphic>
              <a:graphicData uri="http://schemas.openxmlformats.org/drawingml/2006/picture">
                <pic:pic>
                  <pic:nvPicPr>
                    <pic:cNvPr id="522" name="IM 522"/>
                    <pic:cNvPicPr/>
                  </pic:nvPicPr>
                  <pic:blipFill>
                    <a:blip r:embed="rId286"/>
                    <a:stretch>
                      <a:fillRect/>
                    </a:stretch>
                  </pic:blipFill>
                  <pic:spPr>
                    <a:xfrm rot="0">
                      <a:off x="0" y="0"/>
                      <a:ext cx="63487" cy="323842"/>
                    </a:xfrm>
                    <a:prstGeom prst="rect">
                      <a:avLst/>
                    </a:prstGeom>
                  </pic:spPr>
                </pic:pic>
              </a:graphicData>
            </a:graphic>
          </wp:anchor>
        </w:drawing>
      </w:r>
      <w:r>
        <w:drawing>
          <wp:anchor distT="0" distB="0" distL="0" distR="0" simplePos="0" relativeHeight="254171136" behindDoc="0" locked="0" layoutInCell="0" allowOverlap="1">
            <wp:simplePos x="0" y="0"/>
            <wp:positionH relativeFrom="page">
              <wp:posOffset>1358929</wp:posOffset>
            </wp:positionH>
            <wp:positionV relativeFrom="page">
              <wp:posOffset>1492233</wp:posOffset>
            </wp:positionV>
            <wp:extent cx="63487" cy="120625"/>
            <wp:effectExtent l="0" t="0" r="0" b="0"/>
            <wp:wrapNone/>
            <wp:docPr id="524" name="IM 524"/>
            <wp:cNvGraphicFramePr/>
            <a:graphic>
              <a:graphicData uri="http://schemas.openxmlformats.org/drawingml/2006/picture">
                <pic:pic>
                  <pic:nvPicPr>
                    <pic:cNvPr id="524" name="IM 524"/>
                    <pic:cNvPicPr/>
                  </pic:nvPicPr>
                  <pic:blipFill>
                    <a:blip r:embed="rId287"/>
                    <a:stretch>
                      <a:fillRect/>
                    </a:stretch>
                  </pic:blipFill>
                  <pic:spPr>
                    <a:xfrm rot="0">
                      <a:off x="0" y="0"/>
                      <a:ext cx="63487" cy="120625"/>
                    </a:xfrm>
                    <a:prstGeom prst="rect">
                      <a:avLst/>
                    </a:prstGeom>
                  </pic:spPr>
                </pic:pic>
              </a:graphicData>
            </a:graphic>
          </wp:anchor>
        </w:drawing>
      </w:r>
      <w:r>
        <w:drawing>
          <wp:anchor distT="0" distB="0" distL="0" distR="0" simplePos="0" relativeHeight="254163968" behindDoc="0" locked="0" layoutInCell="0" allowOverlap="1">
            <wp:simplePos x="0" y="0"/>
            <wp:positionH relativeFrom="page">
              <wp:posOffset>221656</wp:posOffset>
            </wp:positionH>
            <wp:positionV relativeFrom="page">
              <wp:posOffset>1820602</wp:posOffset>
            </wp:positionV>
            <wp:extent cx="769802" cy="141512"/>
            <wp:effectExtent l="0" t="0" r="0" b="0"/>
            <wp:wrapNone/>
            <wp:docPr id="526" name="IM 526"/>
            <wp:cNvGraphicFramePr/>
            <a:graphic>
              <a:graphicData uri="http://schemas.openxmlformats.org/drawingml/2006/picture">
                <pic:pic>
                  <pic:nvPicPr>
                    <pic:cNvPr id="526" name="IM 526"/>
                    <pic:cNvPicPr/>
                  </pic:nvPicPr>
                  <pic:blipFill>
                    <a:blip r:embed="rId288"/>
                    <a:stretch>
                      <a:fillRect/>
                    </a:stretch>
                  </pic:blipFill>
                  <pic:spPr>
                    <a:xfrm rot="0">
                      <a:off x="0" y="0"/>
                      <a:ext cx="769802" cy="141512"/>
                    </a:xfrm>
                    <a:prstGeom prst="rect">
                      <a:avLst/>
                    </a:prstGeom>
                  </pic:spPr>
                </pic:pic>
              </a:graphicData>
            </a:graphic>
          </wp:anchor>
        </w:drawing>
      </w: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pStyle w:val="BodyText"/>
        <w:ind w:left="2770"/>
        <w:spacing w:before="39" w:line="236" w:lineRule="auto"/>
        <w:rPr>
          <w:sz w:val="12"/>
          <w:szCs w:val="12"/>
        </w:rPr>
      </w:pPr>
      <w:r>
        <w:pict>
          <v:shape id="_x0000_s706" style="position:absolute;margin-left:108.545pt;margin-top:0.920704pt;mso-position-vertical-relative:text;mso-position-horizontal-relative:text;width:3.6pt;height:9pt;z-index:254175232;" filled="false" stroked="false" type="#_x0000_t202">
            <v:fill on="false"/>
            <v:stroke on="false"/>
            <v:path/>
            <v:imagedata o:title=""/>
            <o:lock v:ext="edit" aspectratio="false"/>
            <v:textbox inset="0mm,0mm,0mm,0mm">
              <w:txbxContent>
                <w:p>
                  <w:pPr>
                    <w:pStyle w:val="BodyText"/>
                    <w:spacing w:before="19" w:line="215" w:lineRule="auto"/>
                    <w:jc w:val="right"/>
                    <w:rPr>
                      <w:sz w:val="12"/>
                      <w:szCs w:val="12"/>
                    </w:rPr>
                  </w:pPr>
                  <w:r>
                    <w:rPr>
                      <w:sz w:val="12"/>
                      <w:szCs w:val="12"/>
                      <w:spacing w:val="-29"/>
                    </w:rPr>
                    <w:t>|</w:t>
                  </w:r>
                </w:p>
              </w:txbxContent>
            </v:textbox>
          </v:shape>
        </w:pict>
      </w:r>
      <w:r>
        <w:pict>
          <v:shape id="_x0000_s708" style="position:absolute;margin-left:124.549pt;margin-top:12.2425pt;mso-position-vertical-relative:text;mso-position-horizontal-relative:text;width:6.75pt;height:9.15pt;z-index:254174208;" filled="false" stroked="false" type="#_x0000_t202">
            <v:fill on="false"/>
            <v:stroke on="false"/>
            <v:path/>
            <v:imagedata o:title=""/>
            <o:lock v:ext="edit" aspectratio="false"/>
            <v:textbox inset="0mm,0mm,0mm,0mm">
              <w:txbxContent>
                <w:p>
                  <w:pPr>
                    <w:pStyle w:val="BodyText"/>
                    <w:ind w:left="20"/>
                    <w:spacing w:before="19" w:line="239" w:lineRule="auto"/>
                    <w:rPr>
                      <w:sz w:val="11"/>
                      <w:szCs w:val="11"/>
                    </w:rPr>
                  </w:pPr>
                  <w:r>
                    <w:rPr>
                      <w:sz w:val="11"/>
                      <w:szCs w:val="11"/>
                    </w:rPr>
                    <w:t>■</w:t>
                  </w:r>
                </w:p>
              </w:txbxContent>
            </v:textbox>
          </v:shape>
        </w:pict>
      </w:r>
      <w:r>
        <w:rPr>
          <w:sz w:val="12"/>
          <w:szCs w:val="12"/>
          <w:spacing w:val="-17"/>
        </w:rPr>
        <w:t>国</w:t>
      </w:r>
      <w:r>
        <w:rPr>
          <w:sz w:val="12"/>
          <w:szCs w:val="12"/>
          <w:spacing w:val="28"/>
        </w:rPr>
        <w:t xml:space="preserve">  </w:t>
      </w:r>
      <w:r>
        <w:rPr>
          <w:sz w:val="12"/>
          <w:szCs w:val="12"/>
          <w:position w:val="-4"/>
        </w:rPr>
        <w:drawing>
          <wp:inline distT="0" distB="0" distL="0" distR="0">
            <wp:extent cx="76209" cy="82591"/>
            <wp:effectExtent l="0" t="0" r="0" b="0"/>
            <wp:docPr id="528" name="IM 528"/>
            <wp:cNvGraphicFramePr/>
            <a:graphic>
              <a:graphicData uri="http://schemas.openxmlformats.org/drawingml/2006/picture">
                <pic:pic>
                  <pic:nvPicPr>
                    <pic:cNvPr id="528" name="IM 528"/>
                    <pic:cNvPicPr/>
                  </pic:nvPicPr>
                  <pic:blipFill>
                    <a:blip r:embed="rId289"/>
                    <a:stretch>
                      <a:fillRect/>
                    </a:stretch>
                  </pic:blipFill>
                  <pic:spPr>
                    <a:xfrm rot="0">
                      <a:off x="0" y="0"/>
                      <a:ext cx="76209" cy="82591"/>
                    </a:xfrm>
                    <a:prstGeom prst="rect">
                      <a:avLst/>
                    </a:prstGeom>
                  </pic:spPr>
                </pic:pic>
              </a:graphicData>
            </a:graphic>
          </wp:inline>
        </w:drawing>
      </w:r>
    </w:p>
    <w:p>
      <w:pPr>
        <w:pStyle w:val="BodyText"/>
        <w:ind w:left="2780"/>
        <w:spacing w:line="215" w:lineRule="auto"/>
        <w:rPr>
          <w:sz w:val="12"/>
          <w:szCs w:val="12"/>
        </w:rPr>
      </w:pPr>
      <w:r>
        <w:rPr>
          <w:sz w:val="12"/>
          <w:szCs w:val="12"/>
          <w:spacing w:val="-6"/>
        </w:rPr>
        <w:t>■|国</w:t>
      </w:r>
    </w:p>
    <w:p>
      <w:pPr>
        <w:rPr>
          <w:rFonts w:ascii="Arial"/>
          <w:sz w:val="21"/>
        </w:rPr>
      </w:pPr>
      <w:r/>
    </w:p>
    <w:p>
      <w:pPr>
        <w:pStyle w:val="BodyText"/>
        <w:ind w:left="1680"/>
        <w:spacing w:before="35" w:line="222" w:lineRule="auto"/>
        <w:rPr>
          <w:sz w:val="11"/>
          <w:szCs w:val="11"/>
        </w:rPr>
      </w:pPr>
      <w:r>
        <w:rPr>
          <w:sz w:val="11"/>
          <w:szCs w:val="11"/>
        </w:rPr>
        <w:t>国</w:t>
      </w:r>
    </w:p>
    <w:p>
      <w:pPr>
        <w:pStyle w:val="BodyText"/>
        <w:ind w:left="2350"/>
        <w:spacing w:before="158" w:line="239" w:lineRule="auto"/>
        <w:rPr>
          <w:sz w:val="12"/>
          <w:szCs w:val="12"/>
        </w:rPr>
      </w:pPr>
      <w:r>
        <w:rPr>
          <w:sz w:val="11"/>
          <w:szCs w:val="11"/>
          <w:spacing w:val="-8"/>
        </w:rPr>
        <w:t>■</w:t>
      </w:r>
      <w:r>
        <w:rPr>
          <w:sz w:val="11"/>
          <w:szCs w:val="11"/>
        </w:rPr>
        <w:t xml:space="preserve"> </w:t>
      </w:r>
      <w:r>
        <w:rPr>
          <w:sz w:val="12"/>
          <w:szCs w:val="12"/>
          <w:spacing w:val="-8"/>
        </w:rPr>
        <w:t>■</w:t>
      </w:r>
    </w:p>
    <w:p>
      <w:pPr>
        <w:spacing w:line="304" w:lineRule="auto"/>
        <w:rPr>
          <w:rFonts w:ascii="Arial"/>
          <w:sz w:val="21"/>
        </w:rPr>
      </w:pPr>
      <w:r/>
    </w:p>
    <w:p>
      <w:pPr>
        <w:ind w:left="1510"/>
        <w:spacing w:before="69" w:line="222" w:lineRule="auto"/>
        <w:rPr>
          <w:rFonts w:ascii="SimHei" w:hAnsi="SimHei" w:eastAsia="SimHei" w:cs="SimHei"/>
          <w:sz w:val="21"/>
          <w:szCs w:val="21"/>
        </w:rPr>
      </w:pPr>
      <w:r>
        <w:rPr>
          <w:rFonts w:ascii="SimHei" w:hAnsi="SimHei" w:eastAsia="SimHei" w:cs="SimHei"/>
          <w:sz w:val="21"/>
          <w:szCs w:val="21"/>
          <w:spacing w:val="27"/>
        </w:rPr>
        <w:t>第十六章</w:t>
      </w:r>
    </w:p>
    <w:p>
      <w:pPr>
        <w:ind w:left="1526"/>
        <w:spacing w:before="287" w:line="221" w:lineRule="auto"/>
        <w:rPr>
          <w:rFonts w:ascii="SimHei" w:hAnsi="SimHei" w:eastAsia="SimHei" w:cs="SimHei"/>
          <w:sz w:val="37"/>
          <w:szCs w:val="37"/>
        </w:rPr>
      </w:pPr>
      <w:bookmarkStart w:name="bookmark53" w:id="52"/>
      <w:bookmarkEnd w:id="52"/>
      <w:r>
        <w:rPr>
          <w:rFonts w:ascii="SimHei" w:hAnsi="SimHei" w:eastAsia="SimHei" w:cs="SimHei"/>
          <w:sz w:val="37"/>
          <w:szCs w:val="37"/>
          <w:b/>
          <w:bCs/>
          <w:spacing w:val="-7"/>
        </w:rPr>
        <w:t>月薪10万元是个小目标：职业跨越式发展</w:t>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pStyle w:val="BodyText"/>
        <w:ind w:left="190" w:right="20" w:firstLine="298"/>
        <w:spacing w:before="68" w:line="301" w:lineRule="auto"/>
        <w:jc w:val="both"/>
        <w:rPr>
          <w:rFonts w:ascii="KaiTi" w:hAnsi="KaiTi" w:eastAsia="KaiTi" w:cs="KaiTi"/>
          <w:sz w:val="21"/>
          <w:szCs w:val="21"/>
        </w:rPr>
      </w:pPr>
      <w:r>
        <w:rPr>
          <w:rFonts w:ascii="LiSu" w:hAnsi="LiSu" w:eastAsia="LiSu" w:cs="LiSu"/>
          <w:sz w:val="21"/>
          <w:szCs w:val="21"/>
          <w:b/>
          <w:bCs/>
          <w:spacing w:val="3"/>
        </w:rPr>
        <w:t>【场景】</w:t>
      </w:r>
      <w:r>
        <w:rPr>
          <w:rFonts w:ascii="KaiTi" w:hAnsi="KaiTi" w:eastAsia="KaiTi" w:cs="KaiTi"/>
          <w:sz w:val="21"/>
          <w:szCs w:val="21"/>
          <w:spacing w:val="3"/>
        </w:rPr>
        <w:t>白晓萌萌经过了一番刻苦学习与修炼</w:t>
      </w:r>
      <w:r>
        <w:rPr>
          <w:rFonts w:ascii="KaiTi" w:hAnsi="KaiTi" w:eastAsia="KaiTi" w:cs="KaiTi"/>
          <w:sz w:val="21"/>
          <w:szCs w:val="21"/>
          <w:spacing w:val="2"/>
        </w:rPr>
        <w:t>，已经从数据合规法务小白发展成为</w:t>
      </w:r>
      <w:r>
        <w:rPr>
          <w:rFonts w:ascii="KaiTi" w:hAnsi="KaiTi" w:eastAsia="KaiTi" w:cs="KaiTi"/>
          <w:sz w:val="21"/>
          <w:szCs w:val="21"/>
        </w:rPr>
        <w:t xml:space="preserve"> </w:t>
      </w:r>
      <w:r>
        <w:rPr>
          <w:rFonts w:ascii="KaiTi" w:hAnsi="KaiTi" w:eastAsia="KaiTi" w:cs="KaiTi"/>
          <w:sz w:val="21"/>
          <w:szCs w:val="21"/>
        </w:rPr>
        <w:t>数据合规法务专家。她深谙国内以及重要海外市场的法律规定和监管态</w:t>
      </w:r>
      <w:r>
        <w:rPr>
          <w:rFonts w:ascii="KaiTi" w:hAnsi="KaiTi" w:eastAsia="KaiTi" w:cs="KaiTi"/>
          <w:sz w:val="21"/>
          <w:szCs w:val="21"/>
          <w:spacing w:val="-1"/>
        </w:rPr>
        <w:t>势，能将法律要</w:t>
      </w:r>
      <w:r>
        <w:rPr>
          <w:rFonts w:ascii="KaiTi" w:hAnsi="KaiTi" w:eastAsia="KaiTi" w:cs="KaiTi"/>
          <w:sz w:val="21"/>
          <w:szCs w:val="21"/>
        </w:rPr>
        <w:t xml:space="preserve"> </w:t>
      </w:r>
      <w:r>
        <w:rPr>
          <w:rFonts w:ascii="KaiTi" w:hAnsi="KaiTi" w:eastAsia="KaiTi" w:cs="KaiTi"/>
          <w:sz w:val="21"/>
          <w:szCs w:val="21"/>
          <w:spacing w:val="-6"/>
        </w:rPr>
        <w:t>求转化为与公司业务实践结合的合规要求，覆盖业务基本场景：</w:t>
      </w:r>
      <w:r>
        <w:rPr>
          <w:rFonts w:ascii="KaiTi" w:hAnsi="KaiTi" w:eastAsia="KaiTi" w:cs="KaiTi"/>
          <w:sz w:val="21"/>
          <w:szCs w:val="21"/>
          <w:spacing w:val="-6"/>
        </w:rPr>
        <w:t xml:space="preserve"> </w:t>
      </w:r>
      <w:r>
        <w:rPr>
          <w:sz w:val="21"/>
          <w:szCs w:val="21"/>
          <w:spacing w:val="-6"/>
        </w:rPr>
        <w:t>A</w:t>
      </w:r>
      <w:r>
        <w:rPr>
          <w:sz w:val="21"/>
          <w:szCs w:val="21"/>
          <w:spacing w:val="-7"/>
        </w:rPr>
        <w:t>pp、SDK、</w:t>
      </w:r>
      <w:r>
        <w:rPr>
          <w:sz w:val="21"/>
          <w:szCs w:val="21"/>
          <w:spacing w:val="43"/>
        </w:rPr>
        <w:t xml:space="preserve">  </w:t>
      </w:r>
      <w:r>
        <w:rPr>
          <w:rFonts w:ascii="KaiTi" w:hAnsi="KaiTi" w:eastAsia="KaiTi" w:cs="KaiTi"/>
          <w:sz w:val="21"/>
          <w:szCs w:val="21"/>
          <w:spacing w:val="-7"/>
        </w:rPr>
        <w:t>员工个人</w:t>
      </w:r>
      <w:r>
        <w:rPr>
          <w:rFonts w:ascii="KaiTi" w:hAnsi="KaiTi" w:eastAsia="KaiTi" w:cs="KaiTi"/>
          <w:sz w:val="21"/>
          <w:szCs w:val="21"/>
        </w:rPr>
        <w:t xml:space="preserve">  </w:t>
      </w:r>
      <w:r>
        <w:rPr>
          <w:rFonts w:ascii="KaiTi" w:hAnsi="KaiTi" w:eastAsia="KaiTi" w:cs="KaiTi"/>
          <w:sz w:val="21"/>
          <w:szCs w:val="21"/>
          <w:spacing w:val="-4"/>
        </w:rPr>
        <w:t>信息、账号注销等，在此基础上将法律要求</w:t>
      </w:r>
      <w:r>
        <w:rPr>
          <w:rFonts w:ascii="KaiTi" w:hAnsi="KaiTi" w:eastAsia="KaiTi" w:cs="KaiTi"/>
          <w:sz w:val="21"/>
          <w:szCs w:val="21"/>
          <w:spacing w:val="-5"/>
        </w:rPr>
        <w:t>与高深场景深度结合，精准营销、算法推荐、</w:t>
      </w:r>
      <w:r>
        <w:rPr>
          <w:rFonts w:ascii="KaiTi" w:hAnsi="KaiTi" w:eastAsia="KaiTi" w:cs="KaiTi"/>
          <w:sz w:val="21"/>
          <w:szCs w:val="21"/>
        </w:rPr>
        <w:t xml:space="preserve"> </w:t>
      </w:r>
      <w:r>
        <w:rPr>
          <w:rFonts w:ascii="KaiTi" w:hAnsi="KaiTi" w:eastAsia="KaiTi" w:cs="KaiTi"/>
          <w:sz w:val="21"/>
          <w:szCs w:val="21"/>
          <w:spacing w:val="-1"/>
        </w:rPr>
        <w:t>人工智能、投资并购、业务出海、上市合规，统统不在话下。</w:t>
      </w:r>
      <w:r>
        <w:rPr>
          <w:rFonts w:ascii="KaiTi" w:hAnsi="KaiTi" w:eastAsia="KaiTi" w:cs="KaiTi"/>
          <w:sz w:val="21"/>
          <w:szCs w:val="21"/>
          <w:spacing w:val="-2"/>
        </w:rPr>
        <w:t>然而摆在白晓萌萌面前的</w:t>
      </w:r>
      <w:r>
        <w:rPr>
          <w:rFonts w:ascii="KaiTi" w:hAnsi="KaiTi" w:eastAsia="KaiTi" w:cs="KaiTi"/>
          <w:sz w:val="21"/>
          <w:szCs w:val="21"/>
          <w:spacing w:val="-2"/>
        </w:rPr>
        <w:t xml:space="preserve"> </w:t>
      </w:r>
      <w:r>
        <w:rPr>
          <w:rFonts w:ascii="KaiTi" w:hAnsi="KaiTi" w:eastAsia="KaiTi" w:cs="KaiTi"/>
          <w:sz w:val="21"/>
          <w:szCs w:val="21"/>
          <w:spacing w:val="-3"/>
        </w:rPr>
        <w:t>问题是：未来的发展方向是什么,是否已经到达了职业发展的天花板?</w:t>
      </w:r>
    </w:p>
    <w:p>
      <w:pPr>
        <w:spacing w:line="253" w:lineRule="auto"/>
        <w:rPr>
          <w:rFonts w:ascii="Arial"/>
          <w:sz w:val="21"/>
        </w:rPr>
      </w:pPr>
      <w:r/>
    </w:p>
    <w:p>
      <w:pPr>
        <w:spacing w:line="253" w:lineRule="auto"/>
        <w:rPr>
          <w:rFonts w:ascii="Arial"/>
          <w:sz w:val="21"/>
        </w:rPr>
      </w:pPr>
      <w:r/>
    </w:p>
    <w:p>
      <w:pPr>
        <w:pStyle w:val="BodyText"/>
        <w:ind w:left="1785"/>
        <w:spacing w:before="95" w:line="219" w:lineRule="auto"/>
        <w:rPr>
          <w:sz w:val="29"/>
          <w:szCs w:val="29"/>
        </w:rPr>
      </w:pPr>
      <w:r>
        <w:rPr>
          <w:sz w:val="29"/>
          <w:szCs w:val="29"/>
          <w:b/>
          <w:bCs/>
          <w:spacing w:val="-9"/>
        </w:rPr>
        <w:t>第一节</w:t>
      </w:r>
      <w:r>
        <w:rPr>
          <w:sz w:val="29"/>
          <w:szCs w:val="29"/>
          <w:spacing w:val="131"/>
        </w:rPr>
        <w:t xml:space="preserve"> </w:t>
      </w:r>
      <w:r>
        <w:rPr>
          <w:sz w:val="29"/>
          <w:szCs w:val="29"/>
          <w:b/>
          <w:bCs/>
          <w:spacing w:val="-9"/>
        </w:rPr>
        <w:t>从数据合规律师到数据保护官</w:t>
      </w:r>
    </w:p>
    <w:p>
      <w:pPr>
        <w:pStyle w:val="BodyText"/>
        <w:ind w:left="190" w:firstLine="460"/>
        <w:spacing w:before="260" w:line="304" w:lineRule="auto"/>
        <w:jc w:val="both"/>
        <w:rPr>
          <w:sz w:val="21"/>
          <w:szCs w:val="21"/>
        </w:rPr>
      </w:pPr>
      <w:r>
        <w:rPr>
          <w:sz w:val="21"/>
          <w:szCs w:val="21"/>
          <w:spacing w:val="-1"/>
        </w:rPr>
        <w:t>近两年来因监管的收紧，数据保护或者隐私合规行业在国内逐渐形成了</w:t>
      </w:r>
      <w:r>
        <w:rPr>
          <w:sz w:val="21"/>
          <w:szCs w:val="21"/>
          <w:spacing w:val="-2"/>
        </w:rPr>
        <w:t>气候，乃至</w:t>
      </w:r>
      <w:r>
        <w:rPr>
          <w:sz w:val="21"/>
          <w:szCs w:val="21"/>
        </w:rPr>
        <w:t xml:space="preserve"> </w:t>
      </w:r>
      <w:r>
        <w:rPr>
          <w:sz w:val="21"/>
          <w:szCs w:val="21"/>
          <w:spacing w:val="-2"/>
        </w:rPr>
        <w:t>于被称为蓝海、个人信息保护行业的春天，号称已经有“月入6万元的数据合规人才”。</w:t>
      </w:r>
      <w:r>
        <w:rPr>
          <w:sz w:val="21"/>
          <w:szCs w:val="21"/>
          <w:spacing w:val="7"/>
        </w:rPr>
        <w:t xml:space="preserve"> </w:t>
      </w:r>
      <w:r>
        <w:rPr>
          <w:sz w:val="21"/>
          <w:szCs w:val="21"/>
          <w:spacing w:val="-5"/>
        </w:rPr>
        <w:t>行业内的人才背景各异，有其他细分法律行业拓展的，有信息安全管理咨询行业拓展的，</w:t>
      </w:r>
      <w:r>
        <w:rPr>
          <w:sz w:val="21"/>
          <w:szCs w:val="21"/>
          <w:spacing w:val="18"/>
        </w:rPr>
        <w:t xml:space="preserve"> </w:t>
      </w:r>
      <w:r>
        <w:rPr>
          <w:sz w:val="21"/>
          <w:szCs w:val="21"/>
          <w:spacing w:val="-1"/>
        </w:rPr>
        <w:t>还有技术专业跨界的，似乎谁都能任数据合规岗位，逐渐出现竞争激烈之态势。正如第</w:t>
      </w:r>
      <w:r>
        <w:rPr>
          <w:sz w:val="21"/>
          <w:szCs w:val="21"/>
        </w:rPr>
        <w:t xml:space="preserve">  </w:t>
      </w:r>
      <w:r>
        <w:rPr>
          <w:sz w:val="21"/>
          <w:szCs w:val="21"/>
          <w:spacing w:val="-4"/>
        </w:rPr>
        <w:t>一章所阐述的，数据合规工作覆盖了政策研究、合规评估、管理体系、技术措施等方面。</w:t>
      </w:r>
      <w:r>
        <w:rPr>
          <w:sz w:val="21"/>
          <w:szCs w:val="21"/>
        </w:rPr>
        <w:t xml:space="preserve"> </w:t>
      </w:r>
      <w:r>
        <w:rPr>
          <w:sz w:val="21"/>
          <w:szCs w:val="21"/>
          <w:spacing w:val="-1"/>
        </w:rPr>
        <w:t>律师法务深入理解数据保护相关法律，对于形成合规要求清单具有得天独厚的优势，确</w:t>
      </w:r>
      <w:r>
        <w:rPr>
          <w:sz w:val="21"/>
          <w:szCs w:val="21"/>
          <w:spacing w:val="1"/>
        </w:rPr>
        <w:t xml:space="preserve">  </w:t>
      </w:r>
      <w:r>
        <w:rPr>
          <w:sz w:val="21"/>
          <w:szCs w:val="21"/>
          <w:spacing w:val="-4"/>
        </w:rPr>
        <w:t>定了合规的“规”,同时合规评估的本质是风险评估和处置，这也是律师法务的长处。信</w:t>
      </w:r>
      <w:r>
        <w:rPr>
          <w:sz w:val="21"/>
          <w:szCs w:val="21"/>
          <w:spacing w:val="7"/>
        </w:rPr>
        <w:t xml:space="preserve">  </w:t>
      </w:r>
      <w:r>
        <w:rPr>
          <w:sz w:val="21"/>
          <w:szCs w:val="21"/>
          <w:spacing w:val="-1"/>
        </w:rPr>
        <w:t>息安全管理咨询师具备信息安全知识以及管理体系化思维，能快速在公司内</w:t>
      </w:r>
      <w:r>
        <w:rPr>
          <w:sz w:val="21"/>
          <w:szCs w:val="21"/>
          <w:spacing w:val="-2"/>
        </w:rPr>
        <w:t>建立数据保</w:t>
      </w:r>
    </w:p>
    <w:p>
      <w:pPr>
        <w:spacing w:line="304" w:lineRule="auto"/>
        <w:sectPr>
          <w:pgSz w:w="9450" w:h="13340"/>
          <w:pgMar w:top="400" w:right="874" w:bottom="400" w:left="349" w:header="0" w:footer="0" w:gutter="0"/>
        </w:sectPr>
        <w:rPr>
          <w:sz w:val="21"/>
          <w:szCs w:val="21"/>
        </w:rPr>
      </w:pPr>
    </w:p>
    <w:p>
      <w:pPr>
        <w:ind w:left="2769"/>
        <w:spacing w:before="100" w:line="219" w:lineRule="auto"/>
        <w:rPr>
          <w:rFonts w:ascii="YouYuan" w:hAnsi="YouYuan" w:eastAsia="YouYuan" w:cs="YouYuan"/>
          <w:sz w:val="21"/>
          <w:szCs w:val="21"/>
        </w:rPr>
      </w:pPr>
      <w:r>
        <w:drawing>
          <wp:anchor distT="0" distB="0" distL="0" distR="0" simplePos="0" relativeHeight="254176256" behindDoc="0" locked="0" layoutInCell="0" allowOverlap="1">
            <wp:simplePos x="0" y="0"/>
            <wp:positionH relativeFrom="page">
              <wp:posOffset>476279</wp:posOffset>
            </wp:positionH>
            <wp:positionV relativeFrom="page">
              <wp:posOffset>7327927</wp:posOffset>
            </wp:positionV>
            <wp:extent cx="1276299" cy="6350"/>
            <wp:effectExtent l="0" t="0" r="0" b="0"/>
            <wp:wrapNone/>
            <wp:docPr id="530" name="IM 530"/>
            <wp:cNvGraphicFramePr/>
            <a:graphic>
              <a:graphicData uri="http://schemas.openxmlformats.org/drawingml/2006/picture">
                <pic:pic>
                  <pic:nvPicPr>
                    <pic:cNvPr id="530" name="IM 530"/>
                    <pic:cNvPicPr/>
                  </pic:nvPicPr>
                  <pic:blipFill>
                    <a:blip r:embed="rId290"/>
                    <a:stretch>
                      <a:fillRect/>
                    </a:stretch>
                  </pic:blipFill>
                  <pic:spPr>
                    <a:xfrm rot="0">
                      <a:off x="0" y="0"/>
                      <a:ext cx="1276299" cy="6350"/>
                    </a:xfrm>
                    <a:prstGeom prst="rect">
                      <a:avLst/>
                    </a:prstGeom>
                  </pic:spPr>
                </pic:pic>
              </a:graphicData>
            </a:graphic>
          </wp:anchor>
        </w:drawing>
      </w:r>
      <w:r>
        <w:rPr>
          <w:rFonts w:ascii="YouYuan" w:hAnsi="YouYuan" w:eastAsia="YouYuan" w:cs="YouYuan"/>
          <w:sz w:val="21"/>
          <w:szCs w:val="21"/>
          <w:spacing w:val="-17"/>
        </w:rPr>
        <w:t>第十六章</w:t>
      </w:r>
      <w:r>
        <w:rPr>
          <w:rFonts w:ascii="YouYuan" w:hAnsi="YouYuan" w:eastAsia="YouYuan" w:cs="YouYuan"/>
          <w:sz w:val="21"/>
          <w:szCs w:val="21"/>
          <w:spacing w:val="-17"/>
        </w:rPr>
        <w:t xml:space="preserve"> </w:t>
      </w:r>
      <w:r>
        <w:rPr>
          <w:rFonts w:ascii="YouYuan" w:hAnsi="YouYuan" w:eastAsia="YouYuan" w:cs="YouYuan"/>
          <w:sz w:val="21"/>
          <w:szCs w:val="21"/>
          <w:spacing w:val="-17"/>
        </w:rPr>
        <w:t>月薪10万元是个小目标：职业跨越式发展</w:t>
      </w:r>
      <w:r>
        <w:rPr>
          <w:rFonts w:ascii="YouYuan" w:hAnsi="YouYuan" w:eastAsia="YouYuan" w:cs="YouYuan"/>
          <w:sz w:val="21"/>
          <w:szCs w:val="21"/>
          <w:spacing w:val="10"/>
        </w:rPr>
        <w:t xml:space="preserve">     </w:t>
      </w:r>
      <w:r>
        <w:rPr>
          <w:rFonts w:ascii="YouYuan" w:hAnsi="YouYuan" w:eastAsia="YouYuan" w:cs="YouYuan"/>
          <w:sz w:val="21"/>
          <w:szCs w:val="21"/>
          <w:spacing w:val="-17"/>
        </w:rPr>
        <w:t>267</w:t>
      </w:r>
    </w:p>
    <w:p>
      <w:pPr>
        <w:spacing w:line="338" w:lineRule="auto"/>
        <w:rPr>
          <w:rFonts w:ascii="Arial"/>
          <w:sz w:val="21"/>
        </w:rPr>
      </w:pPr>
      <w:r/>
    </w:p>
    <w:p>
      <w:pPr>
        <w:spacing w:line="339" w:lineRule="auto"/>
        <w:rPr>
          <w:rFonts w:ascii="Arial"/>
          <w:sz w:val="21"/>
        </w:rPr>
      </w:pPr>
      <w:r/>
    </w:p>
    <w:p>
      <w:pPr>
        <w:pStyle w:val="BodyText"/>
        <w:spacing w:before="68" w:line="263" w:lineRule="auto"/>
        <w:rPr>
          <w:sz w:val="21"/>
          <w:szCs w:val="21"/>
        </w:rPr>
      </w:pPr>
      <w:r>
        <w:rPr>
          <w:sz w:val="21"/>
          <w:szCs w:val="21"/>
          <w:spacing w:val="1"/>
        </w:rPr>
        <w:t>护管理体系，通过管理方式逐步推进提升数据合规成</w:t>
      </w:r>
      <w:r>
        <w:rPr>
          <w:sz w:val="21"/>
          <w:szCs w:val="21"/>
        </w:rPr>
        <w:t>熟度。研发工程师、算法专家等， </w:t>
      </w:r>
      <w:r>
        <w:rPr>
          <w:sz w:val="21"/>
          <w:szCs w:val="21"/>
          <w:spacing w:val="-7"/>
        </w:rPr>
        <w:t>可以通过技术方案将合规要求或者管理体系所设定的</w:t>
      </w:r>
      <w:r>
        <w:rPr>
          <w:sz w:val="21"/>
          <w:szCs w:val="21"/>
          <w:spacing w:val="-8"/>
        </w:rPr>
        <w:t>企业内部标准落地实施。</w:t>
      </w:r>
    </w:p>
    <w:p>
      <w:pPr>
        <w:pStyle w:val="BodyText"/>
        <w:ind w:right="75" w:firstLine="399"/>
        <w:spacing w:before="110" w:line="297" w:lineRule="auto"/>
        <w:jc w:val="both"/>
        <w:rPr>
          <w:sz w:val="21"/>
          <w:szCs w:val="21"/>
        </w:rPr>
      </w:pPr>
      <w:r>
        <w:rPr>
          <w:sz w:val="21"/>
          <w:szCs w:val="21"/>
          <w:spacing w:val="-6"/>
        </w:rPr>
        <w:t>白晓萌萌在职业规划上有两种上升路径：</w:t>
      </w:r>
      <w:r>
        <w:rPr>
          <w:sz w:val="21"/>
          <w:szCs w:val="21"/>
          <w:spacing w:val="71"/>
        </w:rPr>
        <w:t xml:space="preserve"> </w:t>
      </w:r>
      <w:r>
        <w:rPr>
          <w:sz w:val="21"/>
          <w:szCs w:val="21"/>
          <w:spacing w:val="-6"/>
        </w:rPr>
        <w:t>一是扩大在数据合规法务律师圈内的竞争</w:t>
      </w:r>
      <w:r>
        <w:rPr>
          <w:sz w:val="21"/>
          <w:szCs w:val="21"/>
        </w:rPr>
        <w:t xml:space="preserve"> </w:t>
      </w:r>
      <w:r>
        <w:rPr>
          <w:sz w:val="21"/>
          <w:szCs w:val="21"/>
          <w:spacing w:val="-2"/>
        </w:rPr>
        <w:t>力，持续深耕数据合规法务或律师的法律专业领域，专注于数据合规法律若干方面特别</w:t>
      </w:r>
      <w:r>
        <w:rPr>
          <w:sz w:val="21"/>
          <w:szCs w:val="21"/>
          <w:spacing w:val="12"/>
        </w:rPr>
        <w:t xml:space="preserve"> </w:t>
      </w:r>
      <w:r>
        <w:rPr>
          <w:sz w:val="21"/>
          <w:szCs w:val="21"/>
          <w:spacing w:val="-2"/>
        </w:rPr>
        <w:t>成熟的经验和深入的研究，如大数据杀熟、第三方数据引入等，或者专注于某方面的技</w:t>
      </w:r>
      <w:r>
        <w:rPr>
          <w:sz w:val="21"/>
          <w:szCs w:val="21"/>
          <w:spacing w:val="3"/>
        </w:rPr>
        <w:t xml:space="preserve"> </w:t>
      </w:r>
      <w:r>
        <w:rPr>
          <w:sz w:val="21"/>
          <w:szCs w:val="21"/>
          <w:spacing w:val="-1"/>
        </w:rPr>
        <w:t>能，如应对个人信息保护的诉讼、政府问询等；二是</w:t>
      </w:r>
      <w:r>
        <w:rPr>
          <w:sz w:val="21"/>
          <w:szCs w:val="21"/>
          <w:spacing w:val="-2"/>
        </w:rPr>
        <w:t>扩大在数据合规整个行业内的竞争</w:t>
      </w:r>
      <w:r>
        <w:rPr>
          <w:sz w:val="21"/>
          <w:szCs w:val="21"/>
        </w:rPr>
        <w:t xml:space="preserve"> </w:t>
      </w:r>
      <w:r>
        <w:rPr>
          <w:sz w:val="21"/>
          <w:szCs w:val="21"/>
          <w:spacing w:val="-7"/>
        </w:rPr>
        <w:t>力，补足管理体系、技术措施等综合能力，跨越式成长为数据保护</w:t>
      </w:r>
      <w:r>
        <w:rPr>
          <w:sz w:val="21"/>
          <w:szCs w:val="21"/>
          <w:spacing w:val="-8"/>
        </w:rPr>
        <w:t>官。</w:t>
      </w:r>
    </w:p>
    <w:p>
      <w:pPr>
        <w:pStyle w:val="BodyText"/>
        <w:ind w:right="74" w:firstLine="399"/>
        <w:spacing w:before="108" w:line="299" w:lineRule="auto"/>
        <w:jc w:val="both"/>
        <w:rPr>
          <w:sz w:val="21"/>
          <w:szCs w:val="21"/>
        </w:rPr>
      </w:pPr>
      <w:r>
        <w:rPr>
          <w:sz w:val="21"/>
          <w:szCs w:val="21"/>
          <w:spacing w:val="-7"/>
        </w:rPr>
        <w:t>此时，我们应该探讨个人成长的问题。《巨人的工具》中提到的漫画作者斯科</w:t>
      </w:r>
      <w:r>
        <w:rPr>
          <w:sz w:val="21"/>
          <w:szCs w:val="21"/>
          <w:spacing w:val="-8"/>
        </w:rPr>
        <w:t>特·亚</w:t>
      </w:r>
      <w:r>
        <w:rPr>
          <w:sz w:val="21"/>
          <w:szCs w:val="21"/>
        </w:rPr>
        <w:t xml:space="preserve"> </w:t>
      </w:r>
      <w:r>
        <w:rPr>
          <w:sz w:val="21"/>
          <w:szCs w:val="21"/>
          <w:spacing w:val="4"/>
        </w:rPr>
        <w:t>当斯，他的呆伯特系列漫画同时在65个国家</w:t>
      </w:r>
      <w:r>
        <w:rPr>
          <w:sz w:val="21"/>
          <w:szCs w:val="21"/>
          <w:spacing w:val="3"/>
        </w:rPr>
        <w:t>刊载、使用25种语言、超过两千家报纸转</w:t>
      </w:r>
      <w:r>
        <w:rPr>
          <w:sz w:val="21"/>
          <w:szCs w:val="21"/>
        </w:rPr>
        <w:t xml:space="preserve"> </w:t>
      </w:r>
      <w:r>
        <w:rPr>
          <w:sz w:val="21"/>
          <w:szCs w:val="21"/>
          <w:spacing w:val="-1"/>
        </w:rPr>
        <w:t>载。亚当斯提出，如果你想取得出类拔萃的成就，有</w:t>
      </w:r>
      <w:r>
        <w:rPr>
          <w:sz w:val="21"/>
          <w:szCs w:val="21"/>
          <w:spacing w:val="-2"/>
        </w:rPr>
        <w:t>两种选择：第一种选择是把某项技</w:t>
      </w:r>
      <w:r>
        <w:rPr>
          <w:sz w:val="21"/>
          <w:szCs w:val="21"/>
        </w:rPr>
        <w:t xml:space="preserve"> </w:t>
      </w:r>
      <w:r>
        <w:rPr>
          <w:sz w:val="21"/>
          <w:szCs w:val="21"/>
          <w:spacing w:val="-1"/>
        </w:rPr>
        <w:t>能练到全世界最好，这个难度非常大；第二种选择是你</w:t>
      </w:r>
      <w:r>
        <w:rPr>
          <w:sz w:val="21"/>
          <w:szCs w:val="21"/>
          <w:spacing w:val="-2"/>
        </w:rPr>
        <w:t>可以选择两项技能，每项技能练</w:t>
      </w:r>
      <w:r>
        <w:rPr>
          <w:sz w:val="21"/>
          <w:szCs w:val="21"/>
        </w:rPr>
        <w:t xml:space="preserve"> </w:t>
      </w:r>
      <w:r>
        <w:rPr>
          <w:sz w:val="21"/>
          <w:szCs w:val="21"/>
          <w:spacing w:val="1"/>
        </w:rPr>
        <w:t>就到世界前25%的水平，这相对容易。如果你能把这两项技能结合起来去做一件事，你</w:t>
      </w:r>
      <w:r>
        <w:rPr>
          <w:sz w:val="21"/>
          <w:szCs w:val="21"/>
          <w:spacing w:val="15"/>
        </w:rPr>
        <w:t xml:space="preserve"> </w:t>
      </w:r>
      <w:r>
        <w:rPr>
          <w:sz w:val="21"/>
          <w:szCs w:val="21"/>
          <w:spacing w:val="-2"/>
        </w:rPr>
        <w:t>就可能取得了不起的成就。比如亚当斯，他不是世界上画画技能最好的，但是能达到前</w:t>
      </w:r>
      <w:r>
        <w:rPr>
          <w:sz w:val="21"/>
          <w:szCs w:val="21"/>
          <w:spacing w:val="5"/>
        </w:rPr>
        <w:t xml:space="preserve"> </w:t>
      </w:r>
      <w:r>
        <w:rPr>
          <w:sz w:val="21"/>
          <w:szCs w:val="21"/>
          <w:spacing w:val="7"/>
        </w:rPr>
        <w:t>25%,他写笑话的技能也不是全世界最好的，但</w:t>
      </w:r>
      <w:r>
        <w:rPr>
          <w:sz w:val="21"/>
          <w:szCs w:val="21"/>
          <w:spacing w:val="6"/>
        </w:rPr>
        <w:t>是也能达到前25%的水平，把二者结合</w:t>
      </w:r>
      <w:r>
        <w:rPr>
          <w:sz w:val="21"/>
          <w:szCs w:val="21"/>
        </w:rPr>
        <w:t xml:space="preserve"> </w:t>
      </w:r>
      <w:r>
        <w:rPr>
          <w:sz w:val="21"/>
          <w:szCs w:val="21"/>
          <w:spacing w:val="-10"/>
        </w:rPr>
        <w:t>起来就是“呆伯特漫画”,能做到这一点的人就极其少了°。在当前，白晓萌萌职业发展路</w:t>
      </w:r>
      <w:r>
        <w:rPr>
          <w:sz w:val="21"/>
          <w:szCs w:val="21"/>
          <w:spacing w:val="11"/>
        </w:rPr>
        <w:t xml:space="preserve"> </w:t>
      </w:r>
      <w:r>
        <w:rPr>
          <w:sz w:val="21"/>
          <w:szCs w:val="21"/>
          <w:spacing w:val="-2"/>
        </w:rPr>
        <w:t>径选择的分叉口是一致的，可以选择将数据合规法律相关专业做得更为精深，也可以掌</w:t>
      </w:r>
      <w:r>
        <w:rPr>
          <w:sz w:val="21"/>
          <w:szCs w:val="21"/>
          <w:spacing w:val="7"/>
        </w:rPr>
        <w:t xml:space="preserve"> </w:t>
      </w:r>
      <w:r>
        <w:rPr>
          <w:sz w:val="21"/>
          <w:szCs w:val="21"/>
          <w:spacing w:val="-7"/>
        </w:rPr>
        <w:t>握多种技能并加以结合，也就是跨越式成长</w:t>
      </w:r>
      <w:r>
        <w:rPr>
          <w:sz w:val="21"/>
          <w:szCs w:val="21"/>
          <w:spacing w:val="-8"/>
        </w:rPr>
        <w:t>为数据保护官。</w:t>
      </w:r>
    </w:p>
    <w:p>
      <w:pPr>
        <w:pStyle w:val="BodyText"/>
        <w:ind w:right="85" w:firstLine="399"/>
        <w:spacing w:before="176" w:line="285" w:lineRule="auto"/>
        <w:jc w:val="both"/>
        <w:rPr>
          <w:sz w:val="21"/>
          <w:szCs w:val="21"/>
        </w:rPr>
      </w:pPr>
      <w:r>
        <w:rPr>
          <w:sz w:val="21"/>
          <w:szCs w:val="21"/>
          <w:spacing w:val="-6"/>
        </w:rPr>
        <w:t>数据保护官</w:t>
      </w:r>
      <w:r>
        <w:rPr>
          <w:sz w:val="21"/>
          <w:szCs w:val="21"/>
          <w:spacing w:val="-47"/>
        </w:rPr>
        <w:t xml:space="preserve"> </w:t>
      </w:r>
      <w:r>
        <w:rPr>
          <w:rFonts w:ascii="Times New Roman" w:hAnsi="Times New Roman" w:eastAsia="Times New Roman" w:cs="Times New Roman"/>
          <w:sz w:val="21"/>
          <w:szCs w:val="21"/>
          <w:spacing w:val="-6"/>
        </w:rPr>
        <w:t>(Data  Protection   Officer) </w:t>
      </w:r>
      <w:r>
        <w:rPr>
          <w:sz w:val="21"/>
          <w:szCs w:val="21"/>
          <w:spacing w:val="-6"/>
        </w:rPr>
        <w:t>在国内一般称为“个人信息保护负责人”。</w:t>
      </w:r>
      <w:r>
        <w:rPr>
          <w:sz w:val="21"/>
          <w:szCs w:val="21"/>
          <w:spacing w:val="-7"/>
        </w:rPr>
        <w:t>《个</w:t>
      </w:r>
      <w:r>
        <w:rPr>
          <w:sz w:val="21"/>
          <w:szCs w:val="21"/>
        </w:rPr>
        <w:t xml:space="preserve"> </w:t>
      </w:r>
      <w:r>
        <w:rPr>
          <w:sz w:val="21"/>
          <w:szCs w:val="21"/>
          <w:spacing w:val="-2"/>
        </w:rPr>
        <w:t>人信息保护法》规定：处理个人信息达到国家网信部门规定数量的个人信息处理者应当</w:t>
      </w:r>
      <w:r>
        <w:rPr>
          <w:sz w:val="21"/>
          <w:szCs w:val="21"/>
          <w:spacing w:val="14"/>
        </w:rPr>
        <w:t xml:space="preserve"> </w:t>
      </w:r>
      <w:r>
        <w:rPr>
          <w:sz w:val="21"/>
          <w:szCs w:val="21"/>
          <w:spacing w:val="-4"/>
        </w:rPr>
        <w:t>指定个人信息保护负责人，负责对个人信息处理活动以及采取的</w:t>
      </w:r>
      <w:r>
        <w:rPr>
          <w:sz w:val="21"/>
          <w:szCs w:val="21"/>
          <w:spacing w:val="-5"/>
        </w:rPr>
        <w:t>保护措施等进行监督。</w:t>
      </w:r>
    </w:p>
    <w:p>
      <w:pPr>
        <w:pStyle w:val="BodyText"/>
        <w:ind w:right="53" w:firstLine="294"/>
        <w:spacing w:before="132" w:line="263" w:lineRule="auto"/>
        <w:rPr>
          <w:sz w:val="21"/>
          <w:szCs w:val="21"/>
        </w:rPr>
      </w:pPr>
      <w:r>
        <w:rPr>
          <w:sz w:val="21"/>
          <w:szCs w:val="21"/>
        </w:rPr>
        <w:t>《信息安全技术 个人信息安全规范》规定：个人信息保护</w:t>
      </w:r>
      <w:r>
        <w:rPr>
          <w:sz w:val="21"/>
          <w:szCs w:val="21"/>
          <w:spacing w:val="-1"/>
        </w:rPr>
        <w:t>负责人和个人信息保护工</w:t>
      </w:r>
      <w:r>
        <w:rPr>
          <w:sz w:val="21"/>
          <w:szCs w:val="21"/>
        </w:rPr>
        <w:t xml:space="preserve"> </w:t>
      </w:r>
      <w:r>
        <w:rPr>
          <w:sz w:val="21"/>
          <w:szCs w:val="21"/>
          <w:spacing w:val="-11"/>
        </w:rPr>
        <w:t>作机构的职责应包括但不限于：</w:t>
      </w:r>
    </w:p>
    <w:p>
      <w:pPr>
        <w:pStyle w:val="BodyText"/>
        <w:ind w:left="399" w:right="689"/>
        <w:spacing w:before="113" w:line="267" w:lineRule="auto"/>
        <w:rPr>
          <w:sz w:val="21"/>
          <w:szCs w:val="21"/>
        </w:rPr>
      </w:pPr>
      <w:r>
        <w:rPr>
          <w:sz w:val="21"/>
          <w:szCs w:val="21"/>
          <w:spacing w:val="-7"/>
        </w:rPr>
        <w:t>口全面统筹实施组织内部的个人信息安全工作，对个人信息安全负直接责任。</w:t>
      </w:r>
      <w:r>
        <w:rPr>
          <w:sz w:val="21"/>
          <w:szCs w:val="21"/>
          <w:spacing w:val="12"/>
        </w:rPr>
        <w:t xml:space="preserve"> </w:t>
      </w:r>
      <w:r>
        <w:rPr>
          <w:sz w:val="21"/>
          <w:szCs w:val="21"/>
          <w:spacing w:val="-7"/>
        </w:rPr>
        <w:t>口组织制定个人信息保护工作计划并督促落实。</w:t>
      </w:r>
    </w:p>
    <w:p>
      <w:pPr>
        <w:pStyle w:val="BodyText"/>
        <w:ind w:left="399"/>
        <w:spacing w:before="122" w:line="219" w:lineRule="auto"/>
        <w:rPr>
          <w:sz w:val="21"/>
          <w:szCs w:val="21"/>
        </w:rPr>
      </w:pPr>
      <w:r>
        <w:rPr>
          <w:sz w:val="21"/>
          <w:szCs w:val="21"/>
          <w:spacing w:val="-7"/>
        </w:rPr>
        <w:t>口制定、签发、实施、定期更新个人信息保护政策和相关规程。</w:t>
      </w:r>
    </w:p>
    <w:p>
      <w:pPr>
        <w:pStyle w:val="BodyText"/>
        <w:ind w:left="679" w:right="115" w:hanging="280"/>
        <w:spacing w:before="100" w:line="268" w:lineRule="auto"/>
        <w:rPr>
          <w:sz w:val="21"/>
          <w:szCs w:val="21"/>
        </w:rPr>
      </w:pPr>
      <w:r>
        <w:rPr>
          <w:sz w:val="21"/>
          <w:szCs w:val="21"/>
          <w:spacing w:val="1"/>
        </w:rPr>
        <w:t>口建立、维护和更新组织所持有的个人信息清单(包括个人信息的类型、数</w:t>
      </w:r>
      <w:r>
        <w:rPr>
          <w:sz w:val="21"/>
          <w:szCs w:val="21"/>
        </w:rPr>
        <w:t>量、来 </w:t>
      </w:r>
      <w:r>
        <w:rPr>
          <w:sz w:val="21"/>
          <w:szCs w:val="21"/>
          <w:spacing w:val="-4"/>
        </w:rPr>
        <w:t>源、接收方等)和授权访问策略。</w:t>
      </w:r>
    </w:p>
    <w:p>
      <w:pPr>
        <w:pStyle w:val="BodyText"/>
        <w:ind w:left="399"/>
        <w:spacing w:before="109" w:line="218" w:lineRule="auto"/>
        <w:rPr>
          <w:sz w:val="21"/>
          <w:szCs w:val="21"/>
        </w:rPr>
      </w:pPr>
      <w:r>
        <w:rPr>
          <w:sz w:val="21"/>
          <w:szCs w:val="21"/>
          <w:spacing w:val="-6"/>
        </w:rPr>
        <w:t>口开展个人信息安全影响评估，提出个人信</w:t>
      </w:r>
      <w:r>
        <w:rPr>
          <w:sz w:val="21"/>
          <w:szCs w:val="21"/>
          <w:spacing w:val="-7"/>
        </w:rPr>
        <w:t>息保护的对策建议，督促整改安全隐患。</w:t>
      </w:r>
    </w:p>
    <w:p>
      <w:pPr>
        <w:pStyle w:val="BodyText"/>
        <w:ind w:left="399"/>
        <w:spacing w:before="251" w:line="205" w:lineRule="auto"/>
        <w:rPr>
          <w:sz w:val="21"/>
          <w:szCs w:val="21"/>
        </w:rPr>
      </w:pPr>
      <w:r>
        <w:rPr>
          <w:sz w:val="21"/>
          <w:szCs w:val="21"/>
          <w:spacing w:val="-23"/>
          <w:w w:val="94"/>
        </w:rPr>
        <w:t>⊙万维钢解读《巨人的工具》,载于“得到”</w:t>
      </w:r>
      <w:r>
        <w:rPr>
          <w:rFonts w:ascii="Times New Roman" w:hAnsi="Times New Roman" w:eastAsia="Times New Roman" w:cs="Times New Roman"/>
          <w:sz w:val="21"/>
          <w:szCs w:val="21"/>
          <w:spacing w:val="-23"/>
          <w:w w:val="94"/>
        </w:rPr>
        <w:t>App</w:t>
      </w:r>
      <w:r>
        <w:rPr>
          <w:sz w:val="21"/>
          <w:szCs w:val="21"/>
          <w:spacing w:val="-23"/>
          <w:w w:val="94"/>
        </w:rPr>
        <w:t>。</w:t>
      </w:r>
    </w:p>
    <w:p>
      <w:pPr>
        <w:pStyle w:val="BodyText"/>
        <w:ind w:left="399"/>
        <w:spacing w:line="219" w:lineRule="auto"/>
        <w:rPr>
          <w:sz w:val="21"/>
          <w:szCs w:val="21"/>
        </w:rPr>
      </w:pPr>
      <w:r>
        <w:rPr>
          <w:rFonts w:ascii="Arial" w:hAnsi="Arial" w:eastAsia="Arial" w:cs="Arial"/>
          <w:sz w:val="21"/>
          <w:szCs w:val="21"/>
          <w:spacing w:val="-27"/>
        </w:rPr>
        <w:t>=  </w:t>
      </w:r>
      <w:r>
        <w:rPr>
          <w:sz w:val="21"/>
          <w:szCs w:val="21"/>
          <w:spacing w:val="-27"/>
        </w:rPr>
        <w:t>《个人信息保护法》第52条第1款。</w:t>
      </w:r>
    </w:p>
    <w:p>
      <w:pPr>
        <w:spacing w:line="219" w:lineRule="auto"/>
        <w:sectPr>
          <w:pgSz w:w="9450" w:h="13320"/>
          <w:pgMar w:top="400" w:right="695" w:bottom="400" w:left="750" w:header="0" w:footer="0" w:gutter="0"/>
        </w:sectPr>
        <w:rPr>
          <w:sz w:val="21"/>
          <w:szCs w:val="21"/>
        </w:rPr>
      </w:pPr>
    </w:p>
    <w:p>
      <w:pPr>
        <w:pStyle w:val="BodyText"/>
        <w:spacing w:before="138" w:line="218" w:lineRule="auto"/>
        <w:rPr>
          <w:rFonts w:ascii="YouYuan" w:hAnsi="YouYuan" w:eastAsia="YouYuan" w:cs="YouYuan"/>
          <w:sz w:val="21"/>
          <w:szCs w:val="21"/>
        </w:rPr>
      </w:pPr>
      <w:r>
        <w:drawing>
          <wp:anchor distT="0" distB="0" distL="0" distR="0" simplePos="0" relativeHeight="254188544" behindDoc="0" locked="0" layoutInCell="0" allowOverlap="1">
            <wp:simplePos x="0" y="0"/>
            <wp:positionH relativeFrom="page">
              <wp:posOffset>393708</wp:posOffset>
            </wp:positionH>
            <wp:positionV relativeFrom="page">
              <wp:posOffset>7378662</wp:posOffset>
            </wp:positionV>
            <wp:extent cx="1289020" cy="6353"/>
            <wp:effectExtent l="0" t="0" r="0" b="0"/>
            <wp:wrapNone/>
            <wp:docPr id="532" name="IM 532"/>
            <wp:cNvGraphicFramePr/>
            <a:graphic>
              <a:graphicData uri="http://schemas.openxmlformats.org/drawingml/2006/picture">
                <pic:pic>
                  <pic:nvPicPr>
                    <pic:cNvPr id="532" name="IM 532"/>
                    <pic:cNvPicPr/>
                  </pic:nvPicPr>
                  <pic:blipFill>
                    <a:blip r:embed="rId291"/>
                    <a:stretch>
                      <a:fillRect/>
                    </a:stretch>
                  </pic:blipFill>
                  <pic:spPr>
                    <a:xfrm rot="0">
                      <a:off x="0" y="0"/>
                      <a:ext cx="1289020" cy="6353"/>
                    </a:xfrm>
                    <a:prstGeom prst="rect">
                      <a:avLst/>
                    </a:prstGeom>
                  </pic:spPr>
                </pic:pic>
              </a:graphicData>
            </a:graphic>
          </wp:anchor>
        </w:drawing>
      </w:r>
      <w:bookmarkStart w:name="bookmark54" w:id="53"/>
      <w:bookmarkEnd w:id="53"/>
      <w:r>
        <w:rPr>
          <w:sz w:val="14"/>
          <w:szCs w:val="14"/>
          <w:spacing w:val="-18"/>
          <w:position w:val="-3"/>
        </w:rPr>
        <w:t>268           </w:t>
      </w:r>
      <w:r>
        <w:rPr>
          <w:rFonts w:ascii="YouYuan" w:hAnsi="YouYuan" w:eastAsia="YouYuan" w:cs="YouYuan"/>
          <w:sz w:val="21"/>
          <w:szCs w:val="21"/>
          <w:spacing w:val="-18"/>
        </w:rPr>
        <w:t>高阶篇</w:t>
      </w:r>
      <w:r>
        <w:rPr>
          <w:rFonts w:ascii="YouYuan" w:hAnsi="YouYuan" w:eastAsia="YouYuan" w:cs="YouYuan"/>
          <w:sz w:val="21"/>
          <w:szCs w:val="21"/>
          <w:spacing w:val="-18"/>
        </w:rPr>
        <w:t xml:space="preserve"> </w:t>
      </w:r>
      <w:r>
        <w:rPr>
          <w:rFonts w:ascii="YouYuan" w:hAnsi="YouYuan" w:eastAsia="YouYuan" w:cs="YouYuan"/>
          <w:sz w:val="21"/>
          <w:szCs w:val="21"/>
          <w:spacing w:val="-18"/>
        </w:rPr>
        <w:t>见招拆招，小白化身数据合规专家应对高难场景</w:t>
      </w:r>
    </w:p>
    <w:p>
      <w:pPr>
        <w:spacing w:line="349" w:lineRule="auto"/>
        <w:rPr>
          <w:rFonts w:ascii="Arial"/>
          <w:sz w:val="21"/>
        </w:rPr>
      </w:pPr>
      <w:r/>
    </w:p>
    <w:p>
      <w:pPr>
        <w:spacing w:line="350" w:lineRule="auto"/>
        <w:rPr>
          <w:rFonts w:ascii="Arial"/>
          <w:sz w:val="21"/>
        </w:rPr>
      </w:pPr>
      <w:r/>
    </w:p>
    <w:p>
      <w:pPr>
        <w:pStyle w:val="BodyText"/>
        <w:ind w:left="439"/>
        <w:spacing w:before="69" w:line="219" w:lineRule="auto"/>
        <w:rPr>
          <w:sz w:val="21"/>
          <w:szCs w:val="21"/>
        </w:rPr>
      </w:pPr>
      <w:r>
        <w:rPr>
          <w:sz w:val="21"/>
          <w:szCs w:val="21"/>
          <w:spacing w:val="-5"/>
        </w:rPr>
        <w:t>口组织开展个人信息安全培训。</w:t>
      </w:r>
    </w:p>
    <w:p>
      <w:pPr>
        <w:pStyle w:val="BodyText"/>
        <w:ind w:right="49"/>
        <w:spacing w:before="89" w:line="372" w:lineRule="exact"/>
        <w:jc w:val="right"/>
        <w:rPr>
          <w:sz w:val="21"/>
          <w:szCs w:val="21"/>
        </w:rPr>
      </w:pPr>
      <w:r>
        <w:rPr>
          <w:sz w:val="21"/>
          <w:szCs w:val="21"/>
          <w:spacing w:val="-2"/>
          <w:position w:val="12"/>
        </w:rPr>
        <w:t>口在产品或服务上线发布前进行检测，避免未知的个人信息收集、使用、共享等处</w:t>
      </w:r>
    </w:p>
    <w:p>
      <w:pPr>
        <w:pStyle w:val="BodyText"/>
        <w:ind w:left="660"/>
        <w:spacing w:line="220" w:lineRule="auto"/>
        <w:rPr>
          <w:sz w:val="21"/>
          <w:szCs w:val="21"/>
        </w:rPr>
      </w:pPr>
      <w:r>
        <w:rPr>
          <w:sz w:val="21"/>
          <w:szCs w:val="21"/>
          <w:spacing w:val="-8"/>
        </w:rPr>
        <w:t>理行为。</w:t>
      </w:r>
    </w:p>
    <w:p>
      <w:pPr>
        <w:pStyle w:val="BodyText"/>
        <w:ind w:left="439"/>
        <w:spacing w:before="98" w:line="361" w:lineRule="exact"/>
        <w:rPr>
          <w:sz w:val="21"/>
          <w:szCs w:val="21"/>
        </w:rPr>
      </w:pPr>
      <w:r>
        <w:rPr>
          <w:sz w:val="21"/>
          <w:szCs w:val="21"/>
          <w:spacing w:val="-7"/>
          <w:position w:val="11"/>
        </w:rPr>
        <w:t>口公布投诉、举报方式等信息并及时受理投诉举报。</w:t>
      </w:r>
    </w:p>
    <w:p>
      <w:pPr>
        <w:pStyle w:val="BodyText"/>
        <w:ind w:left="439"/>
        <w:spacing w:line="220" w:lineRule="auto"/>
        <w:rPr>
          <w:sz w:val="21"/>
          <w:szCs w:val="21"/>
        </w:rPr>
      </w:pPr>
      <w:r>
        <w:rPr>
          <w:sz w:val="21"/>
          <w:szCs w:val="21"/>
          <w:spacing w:val="-8"/>
        </w:rPr>
        <w:t>口进行安全审计。</w:t>
      </w:r>
    </w:p>
    <w:p>
      <w:pPr>
        <w:pStyle w:val="BodyText"/>
        <w:ind w:left="439" w:right="614"/>
        <w:spacing w:before="106" w:line="269" w:lineRule="auto"/>
        <w:rPr>
          <w:sz w:val="21"/>
          <w:szCs w:val="21"/>
        </w:rPr>
      </w:pPr>
      <w:r>
        <w:rPr>
          <w:sz w:val="21"/>
          <w:szCs w:val="21"/>
          <w:spacing w:val="-6"/>
        </w:rPr>
        <w:t>口与监督、管理部门保持沟通，通报或报告个人信</w:t>
      </w:r>
      <w:r>
        <w:rPr>
          <w:sz w:val="21"/>
          <w:szCs w:val="21"/>
          <w:spacing w:val="-7"/>
        </w:rPr>
        <w:t>息保护和事件处置等情况。</w:t>
      </w:r>
      <w:r>
        <w:rPr>
          <w:sz w:val="21"/>
          <w:szCs w:val="21"/>
        </w:rPr>
        <w:t xml:space="preserve"> </w:t>
      </w:r>
      <w:r>
        <w:rPr>
          <w:sz w:val="21"/>
          <w:szCs w:val="21"/>
          <w:spacing w:val="-8"/>
        </w:rPr>
        <w:t>以此为数据保护官的职责基础，其能力模型包括如下。</w:t>
      </w:r>
    </w:p>
    <w:p>
      <w:pPr>
        <w:ind w:left="442"/>
        <w:spacing w:before="226" w:line="222" w:lineRule="auto"/>
        <w:outlineLvl w:val="1"/>
        <w:rPr>
          <w:rFonts w:ascii="SimHei" w:hAnsi="SimHei" w:eastAsia="SimHei" w:cs="SimHei"/>
          <w:sz w:val="21"/>
          <w:szCs w:val="21"/>
        </w:rPr>
      </w:pPr>
      <w:r>
        <w:rPr>
          <w:rFonts w:ascii="SimHei" w:hAnsi="SimHei" w:eastAsia="SimHei" w:cs="SimHei"/>
          <w:sz w:val="21"/>
          <w:szCs w:val="21"/>
          <w:b/>
          <w:bCs/>
          <w:spacing w:val="-6"/>
        </w:rPr>
        <w:t>1.数据保护管理体系</w:t>
      </w:r>
    </w:p>
    <w:p>
      <w:pPr>
        <w:pStyle w:val="BodyText"/>
        <w:ind w:right="10" w:firstLine="439"/>
        <w:spacing w:before="122" w:line="290" w:lineRule="auto"/>
        <w:rPr>
          <w:sz w:val="21"/>
          <w:szCs w:val="21"/>
        </w:rPr>
      </w:pPr>
      <w:r>
        <w:rPr>
          <w:sz w:val="21"/>
          <w:szCs w:val="21"/>
          <w:spacing w:val="4"/>
        </w:rPr>
        <w:t>首先应当构建一个数据保护管理体系和全公司数据保护的全景视图，并</w:t>
      </w:r>
      <w:r>
        <w:rPr>
          <w:sz w:val="21"/>
          <w:szCs w:val="21"/>
          <w:spacing w:val="3"/>
        </w:rPr>
        <w:t>以有机组</w:t>
      </w:r>
      <w:r>
        <w:rPr>
          <w:sz w:val="21"/>
          <w:szCs w:val="21"/>
        </w:rPr>
        <w:t xml:space="preserve"> </w:t>
      </w:r>
      <w:r>
        <w:rPr>
          <w:sz w:val="21"/>
          <w:szCs w:val="21"/>
          <w:spacing w:val="5"/>
        </w:rPr>
        <w:t>织体来实现相互之间的合力。当前国际通行的数据保护管理体系较</w:t>
      </w:r>
      <w:r>
        <w:rPr>
          <w:sz w:val="21"/>
          <w:szCs w:val="21"/>
          <w:spacing w:val="4"/>
        </w:rPr>
        <w:t>多，如美国国家标</w:t>
      </w:r>
      <w:r>
        <w:rPr>
          <w:sz w:val="21"/>
          <w:szCs w:val="21"/>
        </w:rPr>
        <w:t xml:space="preserve"> </w:t>
      </w:r>
      <w:r>
        <w:rPr>
          <w:sz w:val="21"/>
          <w:szCs w:val="21"/>
          <w:spacing w:val="3"/>
        </w:rPr>
        <w:t>准与技术研究院</w:t>
      </w:r>
      <w:r>
        <w:rPr>
          <w:sz w:val="21"/>
          <w:szCs w:val="21"/>
          <w:spacing w:val="-37"/>
        </w:rPr>
        <w:t xml:space="preserve"> </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National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Institute</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of</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Standards</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and</w:t>
      </w:r>
      <w:r>
        <w:rPr>
          <w:rFonts w:ascii="Times New Roman" w:hAnsi="Times New Roman" w:eastAsia="Times New Roman" w:cs="Times New Roman"/>
          <w:sz w:val="21"/>
          <w:szCs w:val="21"/>
          <w:spacing w:val="9"/>
        </w:rPr>
        <w:t xml:space="preserve">  </w:t>
      </w:r>
      <w:r>
        <w:rPr>
          <w:rFonts w:ascii="Times New Roman" w:hAnsi="Times New Roman" w:eastAsia="Times New Roman" w:cs="Times New Roman"/>
          <w:sz w:val="21"/>
          <w:szCs w:val="21"/>
        </w:rPr>
        <w:t>Technology</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rPr>
        <w:t>NIST</w:t>
      </w:r>
      <w:r>
        <w:rPr>
          <w:rFonts w:ascii="Times New Roman" w:hAnsi="Times New Roman" w:eastAsia="Times New Roman" w:cs="Times New Roman"/>
          <w:sz w:val="21"/>
          <w:szCs w:val="21"/>
          <w:spacing w:val="3"/>
        </w:rPr>
        <w:t>)</w:t>
      </w:r>
      <w:r>
        <w:rPr>
          <w:rFonts w:ascii="Times New Roman" w:hAnsi="Times New Roman" w:eastAsia="Times New Roman" w:cs="Times New Roman"/>
          <w:sz w:val="21"/>
          <w:szCs w:val="21"/>
          <w:spacing w:val="19"/>
        </w:rPr>
        <w:t xml:space="preserve"> </w:t>
      </w:r>
      <w:r>
        <w:rPr>
          <w:sz w:val="21"/>
          <w:szCs w:val="21"/>
          <w:spacing w:val="3"/>
        </w:rPr>
        <w:t>提供的</w:t>
      </w:r>
      <w:r>
        <w:rPr>
          <w:sz w:val="21"/>
          <w:szCs w:val="21"/>
          <w:spacing w:val="-52"/>
        </w:rPr>
        <w:t xml:space="preserve"> </w:t>
      </w:r>
      <w:r>
        <w:rPr>
          <w:rFonts w:ascii="Times New Roman" w:hAnsi="Times New Roman" w:eastAsia="Times New Roman" w:cs="Times New Roman"/>
          <w:sz w:val="21"/>
          <w:szCs w:val="21"/>
        </w:rPr>
        <w:t>Privacy</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rPr>
        <w:t>Framework</w:t>
      </w:r>
      <w:r>
        <w:rPr>
          <w:rFonts w:ascii="Times New Roman" w:hAnsi="Times New Roman" w:eastAsia="Times New Roman" w:cs="Times New Roman"/>
          <w:sz w:val="21"/>
          <w:szCs w:val="21"/>
          <w:spacing w:val="1"/>
        </w:rPr>
        <w:t xml:space="preserve"> </w:t>
      </w:r>
      <w:r>
        <w:rPr>
          <w:sz w:val="21"/>
          <w:szCs w:val="21"/>
          <w:spacing w:val="1"/>
        </w:rPr>
        <w:t>和 </w:t>
      </w:r>
      <w:r>
        <w:rPr>
          <w:rFonts w:ascii="Times New Roman" w:hAnsi="Times New Roman" w:eastAsia="Times New Roman" w:cs="Times New Roman"/>
          <w:sz w:val="21"/>
          <w:szCs w:val="21"/>
        </w:rPr>
        <w:t>Cybersecurity</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Framework</w:t>
      </w:r>
      <w:r>
        <w:rPr>
          <w:rFonts w:ascii="Times New Roman" w:hAnsi="Times New Roman" w:eastAsia="Times New Roman" w:cs="Times New Roman"/>
          <w:sz w:val="21"/>
          <w:szCs w:val="21"/>
          <w:spacing w:val="-16"/>
        </w:rPr>
        <w:t xml:space="preserve"> </w:t>
      </w:r>
      <w:r>
        <w:rPr>
          <w:sz w:val="21"/>
          <w:szCs w:val="21"/>
          <w:spacing w:val="1"/>
        </w:rPr>
        <w:t>、</w:t>
      </w:r>
      <w:r>
        <w:rPr>
          <w:rFonts w:ascii="Times New Roman" w:hAnsi="Times New Roman" w:eastAsia="Times New Roman" w:cs="Times New Roman"/>
          <w:sz w:val="21"/>
          <w:szCs w:val="21"/>
        </w:rPr>
        <w:t>ISO</w:t>
      </w:r>
      <w:r>
        <w:rPr>
          <w:rFonts w:ascii="Times New Roman" w:hAnsi="Times New Roman" w:eastAsia="Times New Roman" w:cs="Times New Roman"/>
          <w:sz w:val="21"/>
          <w:szCs w:val="21"/>
          <w:spacing w:val="1"/>
        </w:rPr>
        <w:t xml:space="preserve"> 27701</w:t>
      </w:r>
      <w:r>
        <w:rPr>
          <w:rFonts w:ascii="Times New Roman" w:hAnsi="Times New Roman" w:eastAsia="Times New Roman" w:cs="Times New Roman"/>
          <w:sz w:val="21"/>
          <w:szCs w:val="21"/>
          <w:spacing w:val="22"/>
        </w:rPr>
        <w:t xml:space="preserve"> </w:t>
      </w:r>
      <w:r>
        <w:rPr>
          <w:sz w:val="21"/>
          <w:szCs w:val="21"/>
          <w:spacing w:val="1"/>
        </w:rPr>
        <w:t>以及</w:t>
      </w:r>
      <w:r>
        <w:rPr>
          <w:rFonts w:ascii="Times New Roman" w:hAnsi="Times New Roman" w:eastAsia="Times New Roman" w:cs="Times New Roman"/>
          <w:sz w:val="21"/>
          <w:szCs w:val="21"/>
        </w:rPr>
        <w:t>IAPP</w:t>
      </w:r>
      <w:r>
        <w:rPr>
          <w:rFonts w:ascii="Times New Roman" w:hAnsi="Times New Roman" w:eastAsia="Times New Roman" w:cs="Times New Roman"/>
          <w:sz w:val="21"/>
          <w:szCs w:val="21"/>
          <w:spacing w:val="1"/>
        </w:rPr>
        <w:t xml:space="preserve">  </w:t>
      </w:r>
      <w:r>
        <w:rPr>
          <w:rFonts w:ascii="Times New Roman" w:hAnsi="Times New Roman" w:eastAsia="Times New Roman" w:cs="Times New Roman"/>
          <w:sz w:val="21"/>
          <w:szCs w:val="21"/>
        </w:rPr>
        <w:t>CIPM</w:t>
      </w:r>
      <w:r>
        <w:rPr>
          <w:sz w:val="21"/>
          <w:szCs w:val="21"/>
          <w:spacing w:val="1"/>
        </w:rPr>
        <w:t>管理框架，它们涉</w:t>
      </w:r>
      <w:r>
        <w:rPr>
          <w:sz w:val="21"/>
          <w:szCs w:val="21"/>
        </w:rPr>
        <w:t xml:space="preserve"> </w:t>
      </w:r>
      <w:r>
        <w:rPr>
          <w:sz w:val="21"/>
          <w:szCs w:val="21"/>
          <w:spacing w:val="-7"/>
        </w:rPr>
        <w:t>及的相关大模块是类似的，企业可以根据需</w:t>
      </w:r>
      <w:r>
        <w:rPr>
          <w:sz w:val="21"/>
          <w:szCs w:val="21"/>
          <w:spacing w:val="-8"/>
        </w:rPr>
        <w:t>求选择适用的。</w:t>
      </w:r>
    </w:p>
    <w:p>
      <w:pPr>
        <w:pStyle w:val="BodyText"/>
        <w:ind w:firstLine="439"/>
        <w:spacing w:before="135" w:line="266" w:lineRule="auto"/>
        <w:rPr>
          <w:sz w:val="21"/>
          <w:szCs w:val="21"/>
        </w:rPr>
      </w:pPr>
      <w:r>
        <w:rPr>
          <w:sz w:val="21"/>
          <w:szCs w:val="21"/>
          <w:spacing w:val="-2"/>
        </w:rPr>
        <w:t>本书以NIST Privacy Framework</w:t>
      </w:r>
      <w:r>
        <w:rPr>
          <w:sz w:val="21"/>
          <w:szCs w:val="21"/>
          <w:spacing w:val="-33"/>
        </w:rPr>
        <w:t xml:space="preserve"> </w:t>
      </w:r>
      <w:r>
        <w:rPr>
          <w:sz w:val="21"/>
          <w:szCs w:val="21"/>
          <w:spacing w:val="-2"/>
        </w:rPr>
        <w:t>为例，介绍数据保护管理体系的模块，借此可以了</w:t>
      </w:r>
      <w:r>
        <w:rPr>
          <w:sz w:val="21"/>
          <w:szCs w:val="21"/>
        </w:rPr>
        <w:t xml:space="preserve"> </w:t>
      </w:r>
      <w:r>
        <w:rPr>
          <w:sz w:val="21"/>
          <w:szCs w:val="21"/>
          <w:spacing w:val="-10"/>
        </w:rPr>
        <w:t>解数据保护官的核心能力。图16-1°展示了主要模块。</w:t>
      </w:r>
    </w:p>
    <w:p>
      <w:pPr>
        <w:pStyle w:val="BodyText"/>
        <w:ind w:right="7" w:firstLine="439"/>
        <w:spacing w:before="78" w:line="297" w:lineRule="auto"/>
        <w:rPr>
          <w:sz w:val="21"/>
          <w:szCs w:val="21"/>
        </w:rPr>
      </w:pPr>
      <w:r>
        <w:rPr>
          <w:rFonts w:ascii="Times New Roman" w:hAnsi="Times New Roman" w:eastAsia="Times New Roman" w:cs="Times New Roman"/>
          <w:sz w:val="21"/>
          <w:szCs w:val="21"/>
          <w:spacing w:val="-3"/>
        </w:rPr>
        <w:t>Identify-P</w:t>
      </w:r>
      <w:r>
        <w:rPr>
          <w:rFonts w:ascii="Times New Roman" w:hAnsi="Times New Roman" w:eastAsia="Times New Roman" w:cs="Times New Roman"/>
          <w:sz w:val="21"/>
          <w:szCs w:val="21"/>
          <w:spacing w:val="33"/>
        </w:rPr>
        <w:t xml:space="preserve"> </w:t>
      </w:r>
      <w:r>
        <w:rPr>
          <w:sz w:val="21"/>
          <w:szCs w:val="21"/>
          <w:spacing w:val="-3"/>
        </w:rPr>
        <w:t>的核心是识别当前因数据处理活动而产生的隐私风险，具体包括梳理数据</w:t>
      </w:r>
      <w:r>
        <w:rPr>
          <w:sz w:val="21"/>
          <w:szCs w:val="21"/>
        </w:rPr>
        <w:t xml:space="preserve"> </w:t>
      </w:r>
      <w:r>
        <w:rPr>
          <w:sz w:val="21"/>
          <w:szCs w:val="21"/>
          <w:spacing w:val="-2"/>
        </w:rPr>
        <w:t>目录以及映射到的系统产品服务清单，厘清企业在商业环境中的使命、愿景等，以确认</w:t>
      </w:r>
      <w:r>
        <w:rPr>
          <w:sz w:val="21"/>
          <w:szCs w:val="21"/>
          <w:spacing w:val="5"/>
        </w:rPr>
        <w:t xml:space="preserve"> </w:t>
      </w:r>
      <w:r>
        <w:rPr>
          <w:sz w:val="21"/>
          <w:szCs w:val="21"/>
          <w:spacing w:val="-1"/>
        </w:rPr>
        <w:t>隐私工作的重要性、优先级，评估数据处理活动的风险</w:t>
      </w:r>
      <w:r>
        <w:rPr>
          <w:sz w:val="21"/>
          <w:szCs w:val="21"/>
          <w:spacing w:val="-2"/>
        </w:rPr>
        <w:t>和处置行为，评估企业数据合规</w:t>
      </w:r>
      <w:r>
        <w:rPr>
          <w:sz w:val="21"/>
          <w:szCs w:val="21"/>
        </w:rPr>
        <w:t xml:space="preserve"> </w:t>
      </w:r>
      <w:r>
        <w:rPr>
          <w:sz w:val="21"/>
          <w:szCs w:val="21"/>
          <w:spacing w:val="-7"/>
        </w:rPr>
        <w:t>相关的规则流程是否已经被企业利益相关者认可且运用于生态系统中的第三方。</w:t>
      </w:r>
    </w:p>
    <w:p>
      <w:pPr>
        <w:pStyle w:val="BodyText"/>
        <w:ind w:right="27" w:firstLine="439"/>
        <w:spacing w:before="122" w:line="325" w:lineRule="auto"/>
        <w:rPr>
          <w:sz w:val="21"/>
          <w:szCs w:val="21"/>
        </w:rPr>
      </w:pPr>
      <w:r>
        <w:rPr>
          <w:sz w:val="21"/>
          <w:szCs w:val="21"/>
          <w:spacing w:val="-3"/>
        </w:rPr>
        <w:t>Govern-P</w:t>
      </w:r>
      <w:r>
        <w:rPr>
          <w:sz w:val="21"/>
          <w:szCs w:val="21"/>
          <w:spacing w:val="-34"/>
        </w:rPr>
        <w:t xml:space="preserve"> </w:t>
      </w:r>
      <w:r>
        <w:rPr>
          <w:sz w:val="21"/>
          <w:szCs w:val="21"/>
          <w:spacing w:val="-3"/>
        </w:rPr>
        <w:t>的核心是制定并实施治理架构，以实现隐私风险管理事项，包括制定隐私</w:t>
      </w:r>
      <w:r>
        <w:rPr>
          <w:sz w:val="21"/>
          <w:szCs w:val="21"/>
        </w:rPr>
        <w:t xml:space="preserve"> </w:t>
      </w:r>
      <w:r>
        <w:rPr>
          <w:sz w:val="21"/>
          <w:szCs w:val="21"/>
          <w:spacing w:val="-1"/>
        </w:rPr>
        <w:t>管理制度、流程和规程，结合企业的风险容忍度、使命</w:t>
      </w:r>
      <w:r>
        <w:rPr>
          <w:sz w:val="21"/>
          <w:szCs w:val="21"/>
          <w:spacing w:val="-2"/>
        </w:rPr>
        <w:t>愿景等制定风险管理策略，对员</w:t>
      </w:r>
    </w:p>
    <w:p>
      <w:pPr>
        <w:pStyle w:val="BodyText"/>
        <w:spacing w:line="219" w:lineRule="auto"/>
        <w:rPr>
          <w:sz w:val="21"/>
          <w:szCs w:val="21"/>
        </w:rPr>
      </w:pPr>
      <w:r>
        <w:rPr>
          <w:sz w:val="21"/>
          <w:szCs w:val="21"/>
          <w:spacing w:val="-7"/>
        </w:rPr>
        <w:t>工等进行隐私意识教育和专业知识的相关培训，对企业的隐私合规状态进行持续监测。</w:t>
      </w:r>
    </w:p>
    <w:p>
      <w:pPr>
        <w:pStyle w:val="BodyText"/>
        <w:ind w:right="31" w:firstLine="439"/>
        <w:spacing w:before="91" w:line="284" w:lineRule="auto"/>
        <w:rPr>
          <w:sz w:val="21"/>
          <w:szCs w:val="21"/>
        </w:rPr>
      </w:pPr>
      <w:r>
        <w:rPr>
          <w:sz w:val="21"/>
          <w:szCs w:val="21"/>
          <w:spacing w:val="-5"/>
        </w:rPr>
        <w:t>Control-P</w:t>
      </w:r>
      <w:r>
        <w:rPr>
          <w:sz w:val="21"/>
          <w:szCs w:val="21"/>
          <w:spacing w:val="-42"/>
        </w:rPr>
        <w:t xml:space="preserve"> </w:t>
      </w:r>
      <w:r>
        <w:rPr>
          <w:sz w:val="21"/>
          <w:szCs w:val="21"/>
          <w:spacing w:val="-5"/>
        </w:rPr>
        <w:t>的核心是制定和实施适当的措施，以实</w:t>
      </w:r>
      <w:r>
        <w:rPr>
          <w:sz w:val="21"/>
          <w:szCs w:val="21"/>
          <w:spacing w:val="-6"/>
        </w:rPr>
        <w:t>现隐私风险管理，包括建立数据处</w:t>
      </w:r>
      <w:r>
        <w:rPr>
          <w:sz w:val="21"/>
          <w:szCs w:val="21"/>
        </w:rPr>
        <w:t xml:space="preserve"> </w:t>
      </w:r>
      <w:r>
        <w:rPr>
          <w:sz w:val="21"/>
          <w:szCs w:val="21"/>
          <w:spacing w:val="-1"/>
        </w:rPr>
        <w:t>理的政策、流程等，根据风险管理策略进行隐私管理，建立可分离处理的解</w:t>
      </w:r>
      <w:r>
        <w:rPr>
          <w:sz w:val="21"/>
          <w:szCs w:val="21"/>
          <w:spacing w:val="-2"/>
        </w:rPr>
        <w:t>决方案，以</w:t>
      </w:r>
      <w:r>
        <w:rPr>
          <w:sz w:val="21"/>
          <w:szCs w:val="21"/>
        </w:rPr>
        <w:t xml:space="preserve"> </w:t>
      </w:r>
      <w:r>
        <w:rPr>
          <w:sz w:val="21"/>
          <w:szCs w:val="21"/>
          <w:spacing w:val="-8"/>
        </w:rPr>
        <w:t>实现数据被最小化地收集和存储等原则。</w:t>
      </w:r>
    </w:p>
    <w:p>
      <w:pPr>
        <w:pStyle w:val="BodyText"/>
        <w:ind w:right="11" w:firstLine="439"/>
        <w:spacing w:before="119" w:line="264" w:lineRule="auto"/>
        <w:rPr>
          <w:sz w:val="21"/>
          <w:szCs w:val="21"/>
        </w:rPr>
      </w:pPr>
      <w:r>
        <w:rPr>
          <w:rFonts w:ascii="Times New Roman" w:hAnsi="Times New Roman" w:eastAsia="Times New Roman" w:cs="Times New Roman"/>
          <w:sz w:val="21"/>
          <w:szCs w:val="21"/>
          <w:spacing w:val="-1"/>
        </w:rPr>
        <w:t>Communicate-P</w:t>
      </w:r>
      <w:r>
        <w:rPr>
          <w:rFonts w:ascii="Times New Roman" w:hAnsi="Times New Roman" w:eastAsia="Times New Roman" w:cs="Times New Roman"/>
          <w:sz w:val="21"/>
          <w:szCs w:val="21"/>
          <w:spacing w:val="28"/>
        </w:rPr>
        <w:t xml:space="preserve"> </w:t>
      </w:r>
      <w:r>
        <w:rPr>
          <w:sz w:val="21"/>
          <w:szCs w:val="21"/>
          <w:spacing w:val="-1"/>
        </w:rPr>
        <w:t>的核心是采取适当措施，实现各组织和个人能够了解并参与如何进</w:t>
      </w:r>
      <w:r>
        <w:rPr>
          <w:sz w:val="21"/>
          <w:szCs w:val="21"/>
        </w:rPr>
        <w:t xml:space="preserve"> </w:t>
      </w:r>
      <w:r>
        <w:rPr>
          <w:sz w:val="21"/>
          <w:szCs w:val="21"/>
        </w:rPr>
        <w:t>行数据处理和隐私保护的对话和充分沟通，包括建立相关</w:t>
      </w:r>
      <w:r>
        <w:rPr>
          <w:sz w:val="21"/>
          <w:szCs w:val="21"/>
          <w:spacing w:val="-1"/>
        </w:rPr>
        <w:t>沟通流程和制度，以及增强数</w:t>
      </w:r>
    </w:p>
    <w:p>
      <w:pPr>
        <w:spacing w:line="257" w:lineRule="auto"/>
        <w:rPr>
          <w:rFonts w:ascii="Arial"/>
          <w:sz w:val="21"/>
        </w:rPr>
      </w:pPr>
      <w:r/>
    </w:p>
    <w:p>
      <w:pPr>
        <w:spacing w:line="257" w:lineRule="auto"/>
        <w:rPr>
          <w:rFonts w:ascii="Arial"/>
          <w:sz w:val="21"/>
        </w:rPr>
      </w:pPr>
      <w:r/>
    </w:p>
    <w:p>
      <w:pPr>
        <w:spacing w:before="47" w:line="213" w:lineRule="exact"/>
        <w:jc w:val="right"/>
        <w:rPr>
          <w:rFonts w:ascii="Times New Roman" w:hAnsi="Times New Roman" w:eastAsia="Times New Roman" w:cs="Times New Roman"/>
          <w:sz w:val="16"/>
          <w:szCs w:val="16"/>
        </w:rPr>
      </w:pPr>
      <w:r>
        <w:rPr>
          <w:rFonts w:ascii="Times New Roman" w:hAnsi="Times New Roman" w:eastAsia="Times New Roman" w:cs="Times New Roman"/>
          <w:sz w:val="16"/>
          <w:szCs w:val="16"/>
          <w:i/>
          <w:iCs/>
          <w:spacing w:val="2"/>
          <w:position w:val="3"/>
        </w:rPr>
        <w:t>-</w:t>
      </w:r>
      <w:r>
        <w:rPr>
          <w:rFonts w:ascii="Times New Roman" w:hAnsi="Times New Roman" w:eastAsia="Times New Roman" w:cs="Times New Roman"/>
          <w:sz w:val="16"/>
          <w:szCs w:val="16"/>
          <w:i/>
          <w:iCs/>
          <w:position w:val="3"/>
        </w:rPr>
        <w:t>National</w:t>
      </w:r>
      <w:r>
        <w:rPr>
          <w:rFonts w:ascii="Times New Roman" w:hAnsi="Times New Roman" w:eastAsia="Times New Roman" w:cs="Times New Roman"/>
          <w:sz w:val="16"/>
          <w:szCs w:val="16"/>
          <w:i/>
          <w:iCs/>
          <w:spacing w:val="11"/>
          <w:position w:val="3"/>
        </w:rPr>
        <w:t xml:space="preserve">   </w:t>
      </w:r>
      <w:r>
        <w:rPr>
          <w:rFonts w:ascii="Times New Roman" w:hAnsi="Times New Roman" w:eastAsia="Times New Roman" w:cs="Times New Roman"/>
          <w:sz w:val="16"/>
          <w:szCs w:val="16"/>
          <w:i/>
          <w:iCs/>
          <w:position w:val="3"/>
        </w:rPr>
        <w:t>Institute</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of</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Standard</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and</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Technology</w:t>
      </w:r>
      <w:r>
        <w:rPr>
          <w:rFonts w:ascii="Times New Roman" w:hAnsi="Times New Roman" w:eastAsia="Times New Roman" w:cs="Times New Roman"/>
          <w:sz w:val="16"/>
          <w:szCs w:val="16"/>
          <w:i/>
          <w:iCs/>
          <w:spacing w:val="2"/>
          <w:position w:val="3"/>
        </w:rPr>
        <w:t>:</w:t>
      </w:r>
      <w:r>
        <w:rPr>
          <w:rFonts w:ascii="Times New Roman" w:hAnsi="Times New Roman" w:eastAsia="Times New Roman" w:cs="Times New Roman"/>
          <w:sz w:val="16"/>
          <w:szCs w:val="16"/>
          <w:i/>
          <w:iCs/>
          <w:position w:val="3"/>
        </w:rPr>
        <w:t>Privacy</w:t>
      </w:r>
      <w:r>
        <w:rPr>
          <w:rFonts w:ascii="Times New Roman" w:hAnsi="Times New Roman" w:eastAsia="Times New Roman" w:cs="Times New Roman"/>
          <w:sz w:val="16"/>
          <w:szCs w:val="16"/>
          <w:i/>
          <w:iCs/>
          <w:spacing w:val="2"/>
          <w:position w:val="3"/>
        </w:rPr>
        <w:t xml:space="preserve">    </w:t>
      </w:r>
      <w:r>
        <w:rPr>
          <w:rFonts w:ascii="Times New Roman" w:hAnsi="Times New Roman" w:eastAsia="Times New Roman" w:cs="Times New Roman"/>
          <w:sz w:val="16"/>
          <w:szCs w:val="16"/>
          <w:i/>
          <w:iCs/>
          <w:position w:val="3"/>
        </w:rPr>
        <w:t>Framework</w:t>
      </w:r>
      <w:r>
        <w:rPr>
          <w:rFonts w:ascii="Times New Roman" w:hAnsi="Times New Roman" w:eastAsia="Times New Roman" w:cs="Times New Roman"/>
          <w:sz w:val="16"/>
          <w:szCs w:val="16"/>
          <w:i/>
          <w:iCs/>
          <w:spacing w:val="2"/>
          <w:position w:val="3"/>
        </w:rPr>
        <w:t>,p1</w:t>
      </w:r>
      <w:r>
        <w:rPr>
          <w:rFonts w:ascii="Times New Roman" w:hAnsi="Times New Roman" w:eastAsia="Times New Roman" w:cs="Times New Roman"/>
          <w:sz w:val="16"/>
          <w:szCs w:val="16"/>
          <w:i/>
          <w:iCs/>
          <w:spacing w:val="1"/>
          <w:position w:val="3"/>
        </w:rPr>
        <w:t>9,</w:t>
      </w:r>
      <w:hyperlink w:history="true" r:id="rId292">
        <w:r>
          <w:rPr>
            <w:rFonts w:ascii="Times New Roman" w:hAnsi="Times New Roman" w:eastAsia="Times New Roman" w:cs="Times New Roman"/>
            <w:sz w:val="16"/>
            <w:szCs w:val="16"/>
            <w:i/>
            <w:iCs/>
            <w:position w:val="3"/>
          </w:rPr>
          <w:t>https</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nvlpubs</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nist</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gov</w:t>
        </w:r>
        <w:r>
          <w:rPr>
            <w:rFonts w:ascii="Times New Roman" w:hAnsi="Times New Roman" w:eastAsia="Times New Roman" w:cs="Times New Roman"/>
            <w:sz w:val="16"/>
            <w:szCs w:val="16"/>
            <w:i/>
            <w:iCs/>
            <w:spacing w:val="1"/>
            <w:position w:val="3"/>
          </w:rPr>
          <w:t>/</w:t>
        </w:r>
        <w:r>
          <w:rPr>
            <w:rFonts w:ascii="Times New Roman" w:hAnsi="Times New Roman" w:eastAsia="Times New Roman" w:cs="Times New Roman"/>
            <w:sz w:val="16"/>
            <w:szCs w:val="16"/>
            <w:i/>
            <w:iCs/>
            <w:position w:val="3"/>
          </w:rPr>
          <w:t>nistpubs</w:t>
        </w:r>
        <w:r>
          <w:rPr>
            <w:rFonts w:ascii="Times New Roman" w:hAnsi="Times New Roman" w:eastAsia="Times New Roman" w:cs="Times New Roman"/>
            <w:sz w:val="16"/>
            <w:szCs w:val="16"/>
            <w:i/>
            <w:iCs/>
            <w:spacing w:val="1"/>
            <w:position w:val="3"/>
          </w:rPr>
          <w:t>/</w:t>
        </w:r>
      </w:hyperlink>
    </w:p>
    <w:p>
      <w:pPr>
        <w:pStyle w:val="BodyText"/>
        <w:ind w:left="780"/>
        <w:spacing w:before="49" w:line="183" w:lineRule="auto"/>
        <w:rPr>
          <w:sz w:val="16"/>
          <w:szCs w:val="16"/>
        </w:rPr>
      </w:pPr>
      <w:r>
        <w:rPr>
          <w:rFonts w:ascii="Times New Roman" w:hAnsi="Times New Roman" w:eastAsia="Times New Roman" w:cs="Times New Roman"/>
          <w:sz w:val="16"/>
          <w:szCs w:val="16"/>
        </w:rPr>
        <w:t>CSWP/NIST.CSWP.01162020.pdf</w:t>
      </w:r>
      <w:r>
        <w:rPr>
          <w:sz w:val="16"/>
          <w:szCs w:val="16"/>
        </w:rPr>
        <w:t>。</w:t>
      </w:r>
    </w:p>
    <w:p>
      <w:pPr>
        <w:spacing w:line="183" w:lineRule="auto"/>
        <w:sectPr>
          <w:pgSz w:w="9450" w:h="13340"/>
          <w:pgMar w:top="400" w:right="879" w:bottom="400" w:left="589" w:header="0" w:footer="0" w:gutter="0"/>
        </w:sectPr>
        <w:rPr>
          <w:sz w:val="16"/>
          <w:szCs w:val="16"/>
        </w:rPr>
      </w:pPr>
    </w:p>
    <w:p>
      <w:pPr>
        <w:pStyle w:val="BodyText"/>
        <w:ind w:left="2780"/>
        <w:spacing w:before="76" w:line="215" w:lineRule="auto"/>
        <w:rPr>
          <w:sz w:val="14"/>
          <w:szCs w:val="14"/>
        </w:rPr>
      </w:pPr>
      <w:bookmarkStart w:name="bookmark55" w:id="54"/>
      <w:bookmarkEnd w:id="54"/>
      <w:r>
        <w:rPr>
          <w:rFonts w:ascii="SimHei" w:hAnsi="SimHei" w:eastAsia="SimHei" w:cs="SimHei"/>
          <w:sz w:val="21"/>
          <w:szCs w:val="21"/>
          <w:spacing w:val="-19"/>
        </w:rPr>
        <w:t>第十六章</w:t>
      </w:r>
      <w:r>
        <w:rPr>
          <w:rFonts w:ascii="SimHei" w:hAnsi="SimHei" w:eastAsia="SimHei" w:cs="SimHei"/>
          <w:sz w:val="21"/>
          <w:szCs w:val="21"/>
          <w:spacing w:val="64"/>
        </w:rPr>
        <w:t xml:space="preserve"> </w:t>
      </w:r>
      <w:r>
        <w:rPr>
          <w:rFonts w:ascii="SimHei" w:hAnsi="SimHei" w:eastAsia="SimHei" w:cs="SimHei"/>
          <w:sz w:val="21"/>
          <w:szCs w:val="21"/>
          <w:spacing w:val="-19"/>
        </w:rPr>
        <w:t>月薪10万元是个小目标：职业跨越式发展</w:t>
      </w:r>
      <w:r>
        <w:rPr>
          <w:rFonts w:ascii="SimHei" w:hAnsi="SimHei" w:eastAsia="SimHei" w:cs="SimHei"/>
          <w:sz w:val="21"/>
          <w:szCs w:val="21"/>
          <w:spacing w:val="44"/>
        </w:rPr>
        <w:t xml:space="preserve"> </w:t>
      </w:r>
      <w:r>
        <w:rPr>
          <w:sz w:val="21"/>
          <w:szCs w:val="21"/>
          <w:position w:val="-3"/>
        </w:rPr>
        <w:drawing>
          <wp:inline distT="0" distB="0" distL="0" distR="0">
            <wp:extent cx="139697" cy="88895"/>
            <wp:effectExtent l="0" t="0" r="0" b="0"/>
            <wp:docPr id="534" name="IM 534"/>
            <wp:cNvGraphicFramePr/>
            <a:graphic>
              <a:graphicData uri="http://schemas.openxmlformats.org/drawingml/2006/picture">
                <pic:pic>
                  <pic:nvPicPr>
                    <pic:cNvPr id="534" name="IM 534"/>
                    <pic:cNvPicPr/>
                  </pic:nvPicPr>
                  <pic:blipFill>
                    <a:blip r:embed="rId293"/>
                    <a:stretch>
                      <a:fillRect/>
                    </a:stretch>
                  </pic:blipFill>
                  <pic:spPr>
                    <a:xfrm rot="0">
                      <a:off x="0" y="0"/>
                      <a:ext cx="139697" cy="88895"/>
                    </a:xfrm>
                    <a:prstGeom prst="rect">
                      <a:avLst/>
                    </a:prstGeom>
                  </pic:spPr>
                </pic:pic>
              </a:graphicData>
            </a:graphic>
          </wp:inline>
        </w:drawing>
      </w:r>
      <w:r>
        <w:rPr>
          <w:rFonts w:ascii="SimHei" w:hAnsi="SimHei" w:eastAsia="SimHei" w:cs="SimHei"/>
          <w:sz w:val="21"/>
          <w:szCs w:val="21"/>
          <w:spacing w:val="75"/>
        </w:rPr>
        <w:t xml:space="preserve"> </w:t>
      </w:r>
      <w:r>
        <w:rPr>
          <w:sz w:val="14"/>
          <w:szCs w:val="14"/>
          <w:spacing w:val="-19"/>
          <w:position w:val="-2"/>
        </w:rPr>
        <w:t>269</w:t>
      </w:r>
    </w:p>
    <w:p>
      <w:pPr>
        <w:spacing w:line="337" w:lineRule="auto"/>
        <w:rPr>
          <w:rFonts w:ascii="Arial"/>
          <w:sz w:val="21"/>
        </w:rPr>
      </w:pPr>
      <w:r/>
    </w:p>
    <w:p>
      <w:pPr>
        <w:spacing w:line="338" w:lineRule="auto"/>
        <w:rPr>
          <w:rFonts w:ascii="Arial"/>
          <w:sz w:val="21"/>
        </w:rPr>
      </w:pPr>
      <w:r/>
    </w:p>
    <w:p>
      <w:pPr>
        <w:pStyle w:val="BodyText"/>
        <w:spacing w:before="68" w:line="219" w:lineRule="auto"/>
        <w:rPr>
          <w:sz w:val="21"/>
          <w:szCs w:val="21"/>
        </w:rPr>
      </w:pPr>
      <w:r>
        <w:rPr>
          <w:sz w:val="21"/>
          <w:szCs w:val="21"/>
          <w:spacing w:val="-10"/>
        </w:rPr>
        <w:t>据处理的透明性和可预测性。</w:t>
      </w:r>
    </w:p>
    <w:p>
      <w:pPr>
        <w:pStyle w:val="BodyText"/>
        <w:ind w:left="429"/>
        <w:spacing w:before="99" w:line="371" w:lineRule="exact"/>
        <w:rPr>
          <w:sz w:val="21"/>
          <w:szCs w:val="21"/>
        </w:rPr>
      </w:pPr>
      <w:r>
        <w:rPr>
          <w:rFonts w:ascii="Times New Roman" w:hAnsi="Times New Roman" w:eastAsia="Times New Roman" w:cs="Times New Roman"/>
          <w:sz w:val="21"/>
          <w:szCs w:val="21"/>
          <w:position w:val="12"/>
        </w:rPr>
        <w:t>Protect-P</w:t>
      </w:r>
      <w:r>
        <w:rPr>
          <w:sz w:val="21"/>
          <w:szCs w:val="21"/>
          <w:position w:val="12"/>
        </w:rPr>
        <w:t>的核心是采取适当的措施以落实个人信息保护措施，包括建立相关流程制</w:t>
      </w:r>
    </w:p>
    <w:p>
      <w:pPr>
        <w:pStyle w:val="BodyText"/>
        <w:spacing w:line="219" w:lineRule="auto"/>
        <w:rPr>
          <w:sz w:val="21"/>
          <w:szCs w:val="21"/>
        </w:rPr>
      </w:pPr>
      <w:r>
        <w:rPr>
          <w:sz w:val="21"/>
          <w:szCs w:val="21"/>
          <w:spacing w:val="-8"/>
        </w:rPr>
        <w:t>度、身份认证访问控制、数据安全措施、保护技术等。</w:t>
      </w:r>
    </w:p>
    <w:p>
      <w:pPr>
        <w:spacing w:before="5"/>
        <w:rPr/>
      </w:pPr>
      <w:r/>
    </w:p>
    <w:tbl>
      <w:tblPr>
        <w:tblStyle w:val="TableNormal"/>
        <w:tblW w:w="6150" w:type="dxa"/>
        <w:tblInd w:w="89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84"/>
        <w:gridCol w:w="1288"/>
        <w:gridCol w:w="1587"/>
        <w:gridCol w:w="2291"/>
      </w:tblGrid>
      <w:tr>
        <w:trPr>
          <w:trHeight w:val="494" w:hRule="atLeast"/>
        </w:trPr>
        <w:tc>
          <w:tcPr>
            <w:tcW w:w="984" w:type="dxa"/>
            <w:vAlign w:val="top"/>
          </w:tcPr>
          <w:p>
            <w:pPr>
              <w:pStyle w:val="TableText"/>
              <w:ind w:left="244" w:right="97" w:hanging="159"/>
              <w:spacing w:before="32" w:line="259" w:lineRule="auto"/>
              <w:rPr/>
            </w:pPr>
            <w:r>
              <w:rPr>
                <w:spacing w:val="-2"/>
              </w:rPr>
              <w:t>功能的唯一</w:t>
            </w:r>
            <w:r>
              <w:rPr/>
              <w:t xml:space="preserve"> </w:t>
            </w:r>
            <w:r>
              <w:rPr>
                <w:spacing w:val="-2"/>
              </w:rPr>
              <w:t>标识符</w:t>
            </w:r>
          </w:p>
        </w:tc>
        <w:tc>
          <w:tcPr>
            <w:tcW w:w="1288" w:type="dxa"/>
            <w:vAlign w:val="top"/>
          </w:tcPr>
          <w:p>
            <w:pPr>
              <w:pStyle w:val="TableText"/>
              <w:ind w:left="471"/>
              <w:spacing w:before="172" w:line="221" w:lineRule="auto"/>
              <w:rPr/>
            </w:pPr>
            <w:r>
              <w:rPr>
                <w:spacing w:val="-3"/>
              </w:rPr>
              <w:t>功能</w:t>
            </w:r>
          </w:p>
        </w:tc>
        <w:tc>
          <w:tcPr>
            <w:tcW w:w="1587" w:type="dxa"/>
            <w:vAlign w:val="top"/>
          </w:tcPr>
          <w:p>
            <w:pPr>
              <w:pStyle w:val="TableText"/>
              <w:ind w:left="143"/>
              <w:spacing w:before="171" w:line="219" w:lineRule="auto"/>
              <w:rPr/>
            </w:pPr>
            <w:r>
              <w:rPr>
                <w:spacing w:val="-1"/>
              </w:rPr>
              <w:t>类别的唯一标识符</w:t>
            </w:r>
          </w:p>
        </w:tc>
        <w:tc>
          <w:tcPr>
            <w:tcW w:w="2291" w:type="dxa"/>
            <w:vAlign w:val="top"/>
          </w:tcPr>
          <w:p>
            <w:pPr>
              <w:pStyle w:val="TableText"/>
              <w:ind w:left="966"/>
              <w:spacing w:before="171" w:line="219" w:lineRule="auto"/>
              <w:rPr/>
            </w:pPr>
            <w:r>
              <w:rPr>
                <w:spacing w:val="-2"/>
              </w:rPr>
              <w:t>类别</w:t>
            </w:r>
          </w:p>
        </w:tc>
      </w:tr>
      <w:tr>
        <w:trPr>
          <w:trHeight w:val="250" w:hRule="atLeast"/>
        </w:trPr>
        <w:tc>
          <w:tcPr>
            <w:tcW w:w="984" w:type="dxa"/>
            <w:vAlign w:val="top"/>
            <w:vMerge w:val="restart"/>
            <w:tcBorders>
              <w:bottom w:val="nil"/>
            </w:tcBorders>
          </w:tcPr>
          <w:p>
            <w:pPr>
              <w:spacing w:line="425" w:lineRule="auto"/>
              <w:rPr>
                <w:rFonts w:ascii="Arial"/>
                <w:sz w:val="21"/>
              </w:rPr>
            </w:pPr>
            <w:r/>
          </w:p>
          <w:p>
            <w:pPr>
              <w:pStyle w:val="TableText"/>
              <w:ind w:left="324"/>
              <w:spacing w:before="52" w:line="182" w:lineRule="auto"/>
              <w:rPr/>
            </w:pPr>
            <w:r>
              <w:rPr>
                <w:spacing w:val="-4"/>
              </w:rPr>
              <w:t>ID-P</w:t>
            </w:r>
          </w:p>
        </w:tc>
        <w:tc>
          <w:tcPr>
            <w:tcW w:w="1288" w:type="dxa"/>
            <w:vAlign w:val="top"/>
            <w:vMerge w:val="restart"/>
            <w:tcBorders>
              <w:bottom w:val="nil"/>
            </w:tcBorders>
          </w:tcPr>
          <w:p>
            <w:pPr>
              <w:spacing w:line="379" w:lineRule="auto"/>
              <w:rPr>
                <w:rFonts w:ascii="Arial"/>
                <w:sz w:val="21"/>
              </w:rPr>
            </w:pPr>
            <w:r/>
          </w:p>
          <w:p>
            <w:pPr>
              <w:pStyle w:val="TableText"/>
              <w:ind w:left="230"/>
              <w:spacing w:before="52" w:line="215" w:lineRule="auto"/>
              <w:rPr/>
            </w:pPr>
            <w:r>
              <w:rPr>
                <w:spacing w:val="-2"/>
              </w:rPr>
              <w:t>Identify-P</w:t>
            </w:r>
          </w:p>
        </w:tc>
        <w:tc>
          <w:tcPr>
            <w:tcW w:w="1587" w:type="dxa"/>
            <w:vAlign w:val="top"/>
          </w:tcPr>
          <w:p>
            <w:pPr>
              <w:pStyle w:val="TableText"/>
              <w:ind w:left="503"/>
              <w:spacing w:before="90" w:line="173" w:lineRule="auto"/>
              <w:rPr/>
            </w:pPr>
            <w:r>
              <w:rPr>
                <w:spacing w:val="-3"/>
              </w:rPr>
              <w:t>ID.IM-P</w:t>
            </w:r>
          </w:p>
        </w:tc>
        <w:tc>
          <w:tcPr>
            <w:tcW w:w="2291" w:type="dxa"/>
            <w:vAlign w:val="top"/>
          </w:tcPr>
          <w:p>
            <w:pPr>
              <w:pStyle w:val="TableText"/>
              <w:ind w:left="56"/>
              <w:spacing w:before="47" w:line="219" w:lineRule="auto"/>
              <w:rPr/>
            </w:pPr>
            <w:r>
              <w:rPr>
                <w:spacing w:val="1"/>
              </w:rPr>
              <w:t>数据清单和数据地图</w:t>
            </w:r>
          </w:p>
        </w:tc>
      </w:tr>
      <w:tr>
        <w:trPr>
          <w:trHeight w:val="249"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89" w:line="172" w:lineRule="auto"/>
              <w:rPr/>
            </w:pPr>
            <w:r>
              <w:rPr>
                <w:spacing w:val="-3"/>
              </w:rPr>
              <w:t>ID.BE-P</w:t>
            </w:r>
          </w:p>
        </w:tc>
        <w:tc>
          <w:tcPr>
            <w:tcW w:w="2291" w:type="dxa"/>
            <w:vAlign w:val="top"/>
          </w:tcPr>
          <w:p>
            <w:pPr>
              <w:pStyle w:val="TableText"/>
              <w:ind w:left="56"/>
              <w:spacing w:before="47" w:line="219" w:lineRule="auto"/>
              <w:rPr/>
            </w:pPr>
            <w:r>
              <w:rPr>
                <w:spacing w:val="-2"/>
              </w:rPr>
              <w:t>业务环境</w:t>
            </w:r>
          </w:p>
        </w:tc>
      </w:tr>
      <w:tr>
        <w:trPr>
          <w:trHeight w:val="249"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88" w:line="174" w:lineRule="auto"/>
              <w:rPr/>
            </w:pPr>
            <w:r>
              <w:rPr>
                <w:spacing w:val="-3"/>
              </w:rPr>
              <w:t>ID.RA-P</w:t>
            </w:r>
          </w:p>
        </w:tc>
        <w:tc>
          <w:tcPr>
            <w:tcW w:w="2291" w:type="dxa"/>
            <w:vAlign w:val="top"/>
          </w:tcPr>
          <w:p>
            <w:pPr>
              <w:pStyle w:val="TableText"/>
              <w:ind w:left="56"/>
              <w:spacing w:before="47" w:line="218" w:lineRule="auto"/>
              <w:rPr/>
            </w:pPr>
            <w:r>
              <w:rPr>
                <w:spacing w:val="-2"/>
              </w:rPr>
              <w:t>风险评估</w:t>
            </w:r>
          </w:p>
        </w:tc>
      </w:tr>
      <w:tr>
        <w:trPr>
          <w:trHeight w:val="249" w:hRule="atLeast"/>
        </w:trPr>
        <w:tc>
          <w:tcPr>
            <w:tcW w:w="984" w:type="dxa"/>
            <w:vAlign w:val="top"/>
            <w:vMerge w:val="continue"/>
            <w:tcBorders>
              <w:top w:val="nil"/>
            </w:tcBorders>
          </w:tcPr>
          <w:p>
            <w:pPr>
              <w:rPr>
                <w:rFonts w:ascii="Arial"/>
                <w:sz w:val="21"/>
              </w:rPr>
            </w:pPr>
            <w:r/>
          </w:p>
        </w:tc>
        <w:tc>
          <w:tcPr>
            <w:tcW w:w="1288" w:type="dxa"/>
            <w:vAlign w:val="top"/>
            <w:vMerge w:val="continue"/>
            <w:tcBorders>
              <w:top w:val="nil"/>
            </w:tcBorders>
          </w:tcPr>
          <w:p>
            <w:pPr>
              <w:rPr>
                <w:rFonts w:ascii="Arial"/>
                <w:sz w:val="21"/>
              </w:rPr>
            </w:pPr>
            <w:r/>
          </w:p>
        </w:tc>
        <w:tc>
          <w:tcPr>
            <w:tcW w:w="1587" w:type="dxa"/>
            <w:vAlign w:val="top"/>
          </w:tcPr>
          <w:p>
            <w:pPr>
              <w:pStyle w:val="TableText"/>
              <w:ind w:left="503"/>
              <w:spacing w:before="91" w:line="170" w:lineRule="auto"/>
              <w:rPr/>
            </w:pPr>
            <w:r>
              <w:rPr>
                <w:spacing w:val="-3"/>
              </w:rPr>
              <w:t>ID.DE-P</w:t>
            </w:r>
          </w:p>
        </w:tc>
        <w:tc>
          <w:tcPr>
            <w:tcW w:w="2291" w:type="dxa"/>
            <w:vAlign w:val="top"/>
          </w:tcPr>
          <w:p>
            <w:pPr>
              <w:pStyle w:val="TableText"/>
              <w:ind w:left="56"/>
              <w:spacing w:before="49" w:line="219" w:lineRule="auto"/>
              <w:rPr/>
            </w:pPr>
            <w:r>
              <w:rPr>
                <w:spacing w:val="-1"/>
              </w:rPr>
              <w:t>数据处理系统风险管理</w:t>
            </w:r>
          </w:p>
        </w:tc>
      </w:tr>
      <w:tr>
        <w:trPr>
          <w:trHeight w:val="259" w:hRule="atLeast"/>
        </w:trPr>
        <w:tc>
          <w:tcPr>
            <w:tcW w:w="984" w:type="dxa"/>
            <w:vAlign w:val="top"/>
            <w:vMerge w:val="restart"/>
            <w:tcBorders>
              <w:bottom w:val="nil"/>
            </w:tcBorders>
          </w:tcPr>
          <w:p>
            <w:pPr>
              <w:spacing w:line="437" w:lineRule="auto"/>
              <w:rPr>
                <w:rFonts w:ascii="Arial"/>
                <w:sz w:val="21"/>
              </w:rPr>
            </w:pPr>
            <w:r/>
          </w:p>
          <w:p>
            <w:pPr>
              <w:pStyle w:val="TableText"/>
              <w:ind w:left="324"/>
              <w:spacing w:before="52" w:line="183" w:lineRule="auto"/>
              <w:rPr/>
            </w:pPr>
            <w:r>
              <w:rPr>
                <w:spacing w:val="-2"/>
              </w:rPr>
              <w:t>GV-P</w:t>
            </w:r>
          </w:p>
        </w:tc>
        <w:tc>
          <w:tcPr>
            <w:tcW w:w="1288" w:type="dxa"/>
            <w:vAlign w:val="top"/>
            <w:vMerge w:val="restart"/>
            <w:tcBorders>
              <w:bottom w:val="nil"/>
            </w:tcBorders>
          </w:tcPr>
          <w:p>
            <w:pPr>
              <w:spacing w:line="437" w:lineRule="auto"/>
              <w:rPr>
                <w:rFonts w:ascii="Arial"/>
                <w:sz w:val="21"/>
              </w:rPr>
            </w:pPr>
            <w:r/>
          </w:p>
          <w:p>
            <w:pPr>
              <w:pStyle w:val="TableText"/>
              <w:ind w:left="311"/>
              <w:spacing w:before="52" w:line="183" w:lineRule="auto"/>
              <w:rPr/>
            </w:pPr>
            <w:r>
              <w:rPr>
                <w:spacing w:val="-1"/>
              </w:rPr>
              <w:t>Govern-P</w:t>
            </w:r>
          </w:p>
        </w:tc>
        <w:tc>
          <w:tcPr>
            <w:tcW w:w="1587" w:type="dxa"/>
            <w:vAlign w:val="top"/>
          </w:tcPr>
          <w:p>
            <w:pPr>
              <w:pStyle w:val="TableText"/>
              <w:ind w:left="503"/>
              <w:spacing w:before="92" w:line="181" w:lineRule="auto"/>
              <w:rPr/>
            </w:pPr>
            <w:r>
              <w:rPr>
                <w:spacing w:val="-1"/>
              </w:rPr>
              <w:t>GV.PO-P</w:t>
            </w:r>
          </w:p>
        </w:tc>
        <w:tc>
          <w:tcPr>
            <w:tcW w:w="2291" w:type="dxa"/>
            <w:vAlign w:val="top"/>
          </w:tcPr>
          <w:p>
            <w:pPr>
              <w:pStyle w:val="TableText"/>
              <w:ind w:left="56"/>
              <w:spacing w:before="51" w:line="220" w:lineRule="auto"/>
              <w:rPr/>
            </w:pPr>
            <w:r>
              <w:rPr>
                <w:spacing w:val="-1"/>
              </w:rPr>
              <w:t>治理政策、过程和程序</w:t>
            </w:r>
          </w:p>
        </w:tc>
      </w:tr>
      <w:tr>
        <w:trPr>
          <w:trHeight w:val="250"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92" w:line="170" w:lineRule="auto"/>
              <w:rPr/>
            </w:pPr>
            <w:r>
              <w:rPr>
                <w:spacing w:val="-1"/>
              </w:rPr>
              <w:t>GV.RM-P</w:t>
            </w:r>
          </w:p>
        </w:tc>
        <w:tc>
          <w:tcPr>
            <w:tcW w:w="2291" w:type="dxa"/>
            <w:vAlign w:val="top"/>
          </w:tcPr>
          <w:p>
            <w:pPr>
              <w:pStyle w:val="TableText"/>
              <w:ind w:left="56"/>
              <w:spacing w:before="51" w:line="218" w:lineRule="auto"/>
              <w:rPr/>
            </w:pPr>
            <w:r>
              <w:rPr>
                <w:spacing w:val="-1"/>
              </w:rPr>
              <w:t>风险管理策略</w:t>
            </w:r>
          </w:p>
        </w:tc>
      </w:tr>
      <w:tr>
        <w:trPr>
          <w:trHeight w:val="250"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91" w:line="171" w:lineRule="auto"/>
              <w:rPr/>
            </w:pPr>
            <w:r>
              <w:rPr>
                <w:spacing w:val="-1"/>
              </w:rPr>
              <w:t>GV.AT-P</w:t>
            </w:r>
          </w:p>
        </w:tc>
        <w:tc>
          <w:tcPr>
            <w:tcW w:w="2291" w:type="dxa"/>
            <w:vAlign w:val="top"/>
          </w:tcPr>
          <w:p>
            <w:pPr>
              <w:pStyle w:val="TableText"/>
              <w:ind w:left="56"/>
              <w:spacing w:before="51" w:line="217" w:lineRule="auto"/>
              <w:rPr/>
            </w:pPr>
            <w:r>
              <w:rPr>
                <w:spacing w:val="3"/>
              </w:rPr>
              <w:t>意识和培训</w:t>
            </w:r>
          </w:p>
        </w:tc>
      </w:tr>
      <w:tr>
        <w:trPr>
          <w:trHeight w:val="259" w:hRule="atLeast"/>
        </w:trPr>
        <w:tc>
          <w:tcPr>
            <w:tcW w:w="984" w:type="dxa"/>
            <w:vAlign w:val="top"/>
            <w:vMerge w:val="continue"/>
            <w:tcBorders>
              <w:top w:val="nil"/>
            </w:tcBorders>
          </w:tcPr>
          <w:p>
            <w:pPr>
              <w:rPr>
                <w:rFonts w:ascii="Arial"/>
                <w:sz w:val="21"/>
              </w:rPr>
            </w:pPr>
            <w:r/>
          </w:p>
        </w:tc>
        <w:tc>
          <w:tcPr>
            <w:tcW w:w="1288" w:type="dxa"/>
            <w:vAlign w:val="top"/>
            <w:vMerge w:val="continue"/>
            <w:tcBorders>
              <w:top w:val="nil"/>
            </w:tcBorders>
          </w:tcPr>
          <w:p>
            <w:pPr>
              <w:rPr>
                <w:rFonts w:ascii="Arial"/>
                <w:sz w:val="21"/>
              </w:rPr>
            </w:pPr>
            <w:r/>
          </w:p>
        </w:tc>
        <w:tc>
          <w:tcPr>
            <w:tcW w:w="1587" w:type="dxa"/>
            <w:vAlign w:val="top"/>
          </w:tcPr>
          <w:p>
            <w:pPr>
              <w:pStyle w:val="TableText"/>
              <w:ind w:left="503"/>
              <w:spacing w:before="93" w:line="180" w:lineRule="auto"/>
              <w:rPr/>
            </w:pPr>
            <w:r>
              <w:rPr>
                <w:spacing w:val="-1"/>
              </w:rPr>
              <w:t>GV.MT-P</w:t>
            </w:r>
          </w:p>
        </w:tc>
        <w:tc>
          <w:tcPr>
            <w:tcW w:w="2291" w:type="dxa"/>
            <w:vAlign w:val="top"/>
          </w:tcPr>
          <w:p>
            <w:pPr>
              <w:pStyle w:val="TableText"/>
              <w:ind w:left="56"/>
              <w:spacing w:before="50" w:line="218" w:lineRule="auto"/>
              <w:rPr/>
            </w:pPr>
            <w:r>
              <w:rPr>
                <w:spacing w:val="-2"/>
              </w:rPr>
              <w:t>监控和评估</w:t>
            </w:r>
          </w:p>
        </w:tc>
      </w:tr>
      <w:tr>
        <w:trPr>
          <w:trHeight w:val="250" w:hRule="atLeast"/>
        </w:trPr>
        <w:tc>
          <w:tcPr>
            <w:tcW w:w="984" w:type="dxa"/>
            <w:vAlign w:val="top"/>
            <w:vMerge w:val="restart"/>
            <w:tcBorders>
              <w:bottom w:val="nil"/>
            </w:tcBorders>
          </w:tcPr>
          <w:p>
            <w:pPr>
              <w:spacing w:line="300" w:lineRule="auto"/>
              <w:rPr>
                <w:rFonts w:ascii="Arial"/>
                <w:sz w:val="21"/>
              </w:rPr>
            </w:pPr>
            <w:r/>
          </w:p>
          <w:p>
            <w:pPr>
              <w:pStyle w:val="TableText"/>
              <w:ind w:left="324"/>
              <w:spacing w:before="52" w:line="183" w:lineRule="auto"/>
              <w:rPr/>
            </w:pPr>
            <w:r>
              <w:rPr>
                <w:spacing w:val="-2"/>
              </w:rPr>
              <w:t>CT-P</w:t>
            </w:r>
          </w:p>
        </w:tc>
        <w:tc>
          <w:tcPr>
            <w:tcW w:w="1288" w:type="dxa"/>
            <w:vAlign w:val="top"/>
            <w:vMerge w:val="restart"/>
            <w:tcBorders>
              <w:bottom w:val="nil"/>
            </w:tcBorders>
          </w:tcPr>
          <w:p>
            <w:pPr>
              <w:spacing w:line="274" w:lineRule="auto"/>
              <w:rPr>
                <w:rFonts w:ascii="Arial"/>
                <w:sz w:val="21"/>
              </w:rPr>
            </w:pPr>
            <w:r/>
          </w:p>
          <w:p>
            <w:pPr>
              <w:pStyle w:val="TableText"/>
              <w:ind w:left="271"/>
              <w:spacing w:before="52"/>
              <w:rPr/>
            </w:pPr>
            <w:r>
              <w:rPr>
                <w:spacing w:val="-1"/>
              </w:rPr>
              <w:t>Control-P</w:t>
            </w:r>
          </w:p>
        </w:tc>
        <w:tc>
          <w:tcPr>
            <w:tcW w:w="1587" w:type="dxa"/>
            <w:vAlign w:val="top"/>
          </w:tcPr>
          <w:p>
            <w:pPr>
              <w:pStyle w:val="TableText"/>
              <w:ind w:left="503"/>
              <w:spacing w:before="93" w:line="169" w:lineRule="auto"/>
              <w:rPr/>
            </w:pPr>
            <w:r>
              <w:rPr>
                <w:spacing w:val="-1"/>
              </w:rPr>
              <w:t>CT.PO-P</w:t>
            </w:r>
          </w:p>
        </w:tc>
        <w:tc>
          <w:tcPr>
            <w:tcW w:w="2291" w:type="dxa"/>
            <w:vAlign w:val="top"/>
          </w:tcPr>
          <w:p>
            <w:pPr>
              <w:pStyle w:val="TableText"/>
              <w:ind w:left="56"/>
              <w:spacing w:before="52" w:line="216" w:lineRule="auto"/>
              <w:rPr/>
            </w:pPr>
            <w:r>
              <w:rPr>
                <w:spacing w:val="-1"/>
              </w:rPr>
              <w:t>数据处理政策、过程和程序</w:t>
            </w:r>
          </w:p>
        </w:tc>
      </w:tr>
      <w:tr>
        <w:trPr>
          <w:trHeight w:val="250"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93" w:line="169" w:lineRule="auto"/>
              <w:rPr/>
            </w:pPr>
            <w:r>
              <w:rPr>
                <w:spacing w:val="-1"/>
              </w:rPr>
              <w:t>CT.DM-P</w:t>
            </w:r>
          </w:p>
        </w:tc>
        <w:tc>
          <w:tcPr>
            <w:tcW w:w="2291" w:type="dxa"/>
            <w:vAlign w:val="top"/>
          </w:tcPr>
          <w:p>
            <w:pPr>
              <w:pStyle w:val="TableText"/>
              <w:ind w:left="56"/>
              <w:spacing w:before="52" w:line="216" w:lineRule="auto"/>
              <w:rPr/>
            </w:pPr>
            <w:r>
              <w:rPr>
                <w:spacing w:val="-1"/>
              </w:rPr>
              <w:t>数据处理过程管理</w:t>
            </w:r>
          </w:p>
        </w:tc>
      </w:tr>
      <w:tr>
        <w:trPr>
          <w:trHeight w:val="250" w:hRule="atLeast"/>
        </w:trPr>
        <w:tc>
          <w:tcPr>
            <w:tcW w:w="984" w:type="dxa"/>
            <w:vAlign w:val="top"/>
            <w:vMerge w:val="continue"/>
            <w:tcBorders>
              <w:top w:val="nil"/>
            </w:tcBorders>
          </w:tcPr>
          <w:p>
            <w:pPr>
              <w:rPr>
                <w:rFonts w:ascii="Arial"/>
                <w:sz w:val="21"/>
              </w:rPr>
            </w:pPr>
            <w:r/>
          </w:p>
        </w:tc>
        <w:tc>
          <w:tcPr>
            <w:tcW w:w="1288" w:type="dxa"/>
            <w:vAlign w:val="top"/>
            <w:vMerge w:val="continue"/>
            <w:tcBorders>
              <w:top w:val="nil"/>
            </w:tcBorders>
          </w:tcPr>
          <w:p>
            <w:pPr>
              <w:rPr>
                <w:rFonts w:ascii="Arial"/>
                <w:sz w:val="21"/>
              </w:rPr>
            </w:pPr>
            <w:r/>
          </w:p>
        </w:tc>
        <w:tc>
          <w:tcPr>
            <w:tcW w:w="1587" w:type="dxa"/>
            <w:vAlign w:val="top"/>
          </w:tcPr>
          <w:p>
            <w:pPr>
              <w:pStyle w:val="TableText"/>
              <w:ind w:left="503"/>
              <w:spacing w:before="93" w:line="169" w:lineRule="auto"/>
              <w:rPr/>
            </w:pPr>
            <w:r>
              <w:rPr>
                <w:spacing w:val="-1"/>
              </w:rPr>
              <w:t>CT.DP-P</w:t>
            </w:r>
          </w:p>
        </w:tc>
        <w:tc>
          <w:tcPr>
            <w:tcW w:w="2291" w:type="dxa"/>
            <w:vAlign w:val="top"/>
          </w:tcPr>
          <w:p>
            <w:pPr>
              <w:pStyle w:val="TableText"/>
              <w:ind w:left="56"/>
              <w:spacing w:before="52" w:line="216" w:lineRule="auto"/>
              <w:rPr/>
            </w:pPr>
            <w:r>
              <w:rPr>
                <w:spacing w:val="-2"/>
              </w:rPr>
              <w:t>离散数据的处理</w:t>
            </w:r>
          </w:p>
        </w:tc>
      </w:tr>
      <w:tr>
        <w:trPr>
          <w:trHeight w:val="259" w:hRule="atLeast"/>
        </w:trPr>
        <w:tc>
          <w:tcPr>
            <w:tcW w:w="984" w:type="dxa"/>
            <w:vAlign w:val="top"/>
            <w:vMerge w:val="restart"/>
            <w:tcBorders>
              <w:bottom w:val="nil"/>
            </w:tcBorders>
          </w:tcPr>
          <w:p>
            <w:pPr>
              <w:pStyle w:val="TableText"/>
              <w:ind w:left="324"/>
              <w:spacing w:before="223" w:line="183" w:lineRule="auto"/>
              <w:rPr/>
            </w:pPr>
            <w:r>
              <w:rPr>
                <w:spacing w:val="-2"/>
              </w:rPr>
              <w:t>CM-P</w:t>
            </w:r>
          </w:p>
        </w:tc>
        <w:tc>
          <w:tcPr>
            <w:tcW w:w="1288" w:type="dxa"/>
            <w:vAlign w:val="top"/>
            <w:vMerge w:val="restart"/>
            <w:tcBorders>
              <w:bottom w:val="nil"/>
            </w:tcBorders>
          </w:tcPr>
          <w:p>
            <w:pPr>
              <w:pStyle w:val="TableText"/>
              <w:ind w:left="111"/>
              <w:spacing w:before="223" w:line="183" w:lineRule="auto"/>
              <w:rPr/>
            </w:pPr>
            <w:r>
              <w:rPr>
                <w:spacing w:val="-1"/>
              </w:rPr>
              <w:t>Communicate-P</w:t>
            </w:r>
          </w:p>
        </w:tc>
        <w:tc>
          <w:tcPr>
            <w:tcW w:w="1587" w:type="dxa"/>
            <w:vAlign w:val="top"/>
          </w:tcPr>
          <w:p>
            <w:pPr>
              <w:pStyle w:val="TableText"/>
              <w:ind w:left="503"/>
              <w:spacing w:before="93" w:line="179" w:lineRule="auto"/>
              <w:rPr/>
            </w:pPr>
            <w:r>
              <w:rPr>
                <w:spacing w:val="-1"/>
              </w:rPr>
              <w:t>CM.PO-P</w:t>
            </w:r>
          </w:p>
        </w:tc>
        <w:tc>
          <w:tcPr>
            <w:tcW w:w="2291" w:type="dxa"/>
            <w:vAlign w:val="top"/>
          </w:tcPr>
          <w:p>
            <w:pPr>
              <w:pStyle w:val="TableText"/>
              <w:ind w:left="56"/>
              <w:spacing w:before="53" w:line="220" w:lineRule="auto"/>
              <w:rPr/>
            </w:pPr>
            <w:r>
              <w:rPr>
                <w:spacing w:val="-1"/>
              </w:rPr>
              <w:t>交流政策、过程和程序</w:t>
            </w:r>
          </w:p>
        </w:tc>
      </w:tr>
      <w:tr>
        <w:trPr>
          <w:trHeight w:val="250" w:hRule="atLeast"/>
        </w:trPr>
        <w:tc>
          <w:tcPr>
            <w:tcW w:w="984" w:type="dxa"/>
            <w:vAlign w:val="top"/>
            <w:vMerge w:val="continue"/>
            <w:tcBorders>
              <w:top w:val="nil"/>
            </w:tcBorders>
          </w:tcPr>
          <w:p>
            <w:pPr>
              <w:rPr>
                <w:rFonts w:ascii="Arial"/>
                <w:sz w:val="21"/>
              </w:rPr>
            </w:pPr>
            <w:r/>
          </w:p>
        </w:tc>
        <w:tc>
          <w:tcPr>
            <w:tcW w:w="1288" w:type="dxa"/>
            <w:vAlign w:val="top"/>
            <w:vMerge w:val="continue"/>
            <w:tcBorders>
              <w:top w:val="nil"/>
            </w:tcBorders>
          </w:tcPr>
          <w:p>
            <w:pPr>
              <w:rPr>
                <w:rFonts w:ascii="Arial"/>
                <w:sz w:val="21"/>
              </w:rPr>
            </w:pPr>
            <w:r/>
          </w:p>
        </w:tc>
        <w:tc>
          <w:tcPr>
            <w:tcW w:w="1587" w:type="dxa"/>
            <w:vAlign w:val="top"/>
          </w:tcPr>
          <w:p>
            <w:pPr>
              <w:pStyle w:val="TableText"/>
              <w:ind w:left="503"/>
              <w:spacing w:before="93" w:line="169" w:lineRule="auto"/>
              <w:rPr/>
            </w:pPr>
            <w:r>
              <w:rPr>
                <w:spacing w:val="-1"/>
              </w:rPr>
              <w:t>CM.AW-P</w:t>
            </w:r>
          </w:p>
        </w:tc>
        <w:tc>
          <w:tcPr>
            <w:tcW w:w="2291" w:type="dxa"/>
            <w:vAlign w:val="top"/>
          </w:tcPr>
          <w:p>
            <w:pPr>
              <w:pStyle w:val="TableText"/>
              <w:ind w:left="56"/>
              <w:spacing w:before="53" w:line="215" w:lineRule="auto"/>
              <w:rPr/>
            </w:pPr>
            <w:r>
              <w:rPr>
                <w:spacing w:val="-2"/>
              </w:rPr>
              <w:t>数据处理意识</w:t>
            </w:r>
          </w:p>
        </w:tc>
      </w:tr>
      <w:tr>
        <w:trPr>
          <w:trHeight w:val="239" w:hRule="atLeast"/>
        </w:trPr>
        <w:tc>
          <w:tcPr>
            <w:tcW w:w="984" w:type="dxa"/>
            <w:vAlign w:val="top"/>
            <w:vMerge w:val="restart"/>
            <w:tcBorders>
              <w:bottom w:val="nil"/>
            </w:tcBorders>
          </w:tcPr>
          <w:p>
            <w:pPr>
              <w:spacing w:line="280" w:lineRule="auto"/>
              <w:rPr>
                <w:rFonts w:ascii="Arial"/>
                <w:sz w:val="21"/>
              </w:rPr>
            </w:pPr>
            <w:r/>
          </w:p>
          <w:p>
            <w:pPr>
              <w:spacing w:line="280" w:lineRule="auto"/>
              <w:rPr>
                <w:rFonts w:ascii="Arial"/>
                <w:sz w:val="21"/>
              </w:rPr>
            </w:pPr>
            <w:r/>
          </w:p>
          <w:p>
            <w:pPr>
              <w:pStyle w:val="TableText"/>
              <w:ind w:left="324"/>
              <w:spacing w:before="52" w:line="182" w:lineRule="auto"/>
              <w:rPr/>
            </w:pPr>
            <w:r>
              <w:rPr>
                <w:spacing w:val="-1"/>
              </w:rPr>
              <w:t>PR-P</w:t>
            </w:r>
          </w:p>
        </w:tc>
        <w:tc>
          <w:tcPr>
            <w:tcW w:w="1288" w:type="dxa"/>
            <w:vAlign w:val="top"/>
            <w:vMerge w:val="restart"/>
            <w:tcBorders>
              <w:bottom w:val="nil"/>
            </w:tcBorders>
          </w:tcPr>
          <w:p>
            <w:pPr>
              <w:spacing w:line="280" w:lineRule="auto"/>
              <w:rPr>
                <w:rFonts w:ascii="Arial"/>
                <w:sz w:val="21"/>
              </w:rPr>
            </w:pPr>
            <w:r/>
          </w:p>
          <w:p>
            <w:pPr>
              <w:spacing w:line="280" w:lineRule="auto"/>
              <w:rPr>
                <w:rFonts w:ascii="Arial"/>
                <w:sz w:val="21"/>
              </w:rPr>
            </w:pPr>
            <w:r/>
          </w:p>
          <w:p>
            <w:pPr>
              <w:pStyle w:val="TableText"/>
              <w:ind w:left="271"/>
              <w:spacing w:before="52" w:line="182" w:lineRule="auto"/>
              <w:rPr/>
            </w:pPr>
            <w:r>
              <w:rPr>
                <w:spacing w:val="-1"/>
              </w:rPr>
              <w:t>Protect-P</w:t>
            </w:r>
          </w:p>
        </w:tc>
        <w:tc>
          <w:tcPr>
            <w:tcW w:w="1587" w:type="dxa"/>
            <w:vAlign w:val="top"/>
          </w:tcPr>
          <w:p>
            <w:pPr>
              <w:pStyle w:val="TableText"/>
              <w:ind w:left="503"/>
              <w:spacing w:before="85" w:line="166" w:lineRule="auto"/>
              <w:rPr/>
            </w:pPr>
            <w:r>
              <w:rPr>
                <w:spacing w:val="-1"/>
              </w:rPr>
              <w:t>PR.PO-P</w:t>
            </w:r>
          </w:p>
        </w:tc>
        <w:tc>
          <w:tcPr>
            <w:tcW w:w="2291" w:type="dxa"/>
            <w:vAlign w:val="top"/>
          </w:tcPr>
          <w:p>
            <w:pPr>
              <w:pStyle w:val="TableText"/>
              <w:ind w:left="56"/>
              <w:spacing w:before="43" w:line="214" w:lineRule="auto"/>
              <w:rPr/>
            </w:pPr>
            <w:r>
              <w:rPr>
                <w:spacing w:val="-1"/>
              </w:rPr>
              <w:t>数据保护政策、过程和程序</w:t>
            </w:r>
          </w:p>
        </w:tc>
      </w:tr>
      <w:tr>
        <w:trPr>
          <w:trHeight w:val="259"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94" w:line="178" w:lineRule="auto"/>
              <w:rPr/>
            </w:pPr>
            <w:r>
              <w:rPr>
                <w:spacing w:val="-1"/>
              </w:rPr>
              <w:t>PR.AC-P</w:t>
            </w:r>
          </w:p>
        </w:tc>
        <w:tc>
          <w:tcPr>
            <w:tcW w:w="2291" w:type="dxa"/>
            <w:vAlign w:val="top"/>
          </w:tcPr>
          <w:p>
            <w:pPr>
              <w:pStyle w:val="TableText"/>
              <w:ind w:left="56"/>
              <w:spacing w:before="54" w:line="219" w:lineRule="auto"/>
              <w:rPr/>
            </w:pPr>
            <w:r>
              <w:rPr>
                <w:spacing w:val="1"/>
              </w:rPr>
              <w:t>身份管理、认证和访问控制</w:t>
            </w:r>
          </w:p>
        </w:tc>
      </w:tr>
      <w:tr>
        <w:trPr>
          <w:trHeight w:val="249"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96" w:line="164" w:lineRule="auto"/>
              <w:rPr/>
            </w:pPr>
            <w:r>
              <w:rPr>
                <w:spacing w:val="-1"/>
              </w:rPr>
              <w:t>PR.DS-P</w:t>
            </w:r>
          </w:p>
        </w:tc>
        <w:tc>
          <w:tcPr>
            <w:tcW w:w="2291" w:type="dxa"/>
            <w:vAlign w:val="top"/>
          </w:tcPr>
          <w:p>
            <w:pPr>
              <w:pStyle w:val="TableText"/>
              <w:ind w:left="56"/>
              <w:spacing w:before="55" w:line="212" w:lineRule="auto"/>
              <w:rPr/>
            </w:pPr>
            <w:r>
              <w:rPr>
                <w:spacing w:val="-2"/>
              </w:rPr>
              <w:t>数据安全</w:t>
            </w:r>
          </w:p>
        </w:tc>
      </w:tr>
      <w:tr>
        <w:trPr>
          <w:trHeight w:val="250" w:hRule="atLeast"/>
        </w:trPr>
        <w:tc>
          <w:tcPr>
            <w:tcW w:w="984" w:type="dxa"/>
            <w:vAlign w:val="top"/>
            <w:vMerge w:val="continue"/>
            <w:tcBorders>
              <w:top w:val="nil"/>
              <w:bottom w:val="nil"/>
            </w:tcBorders>
          </w:tcPr>
          <w:p>
            <w:pPr>
              <w:rPr>
                <w:rFonts w:ascii="Arial"/>
                <w:sz w:val="21"/>
              </w:rPr>
            </w:pPr>
            <w:r/>
          </w:p>
        </w:tc>
        <w:tc>
          <w:tcPr>
            <w:tcW w:w="1288" w:type="dxa"/>
            <w:vAlign w:val="top"/>
            <w:vMerge w:val="continue"/>
            <w:tcBorders>
              <w:top w:val="nil"/>
              <w:bottom w:val="nil"/>
            </w:tcBorders>
          </w:tcPr>
          <w:p>
            <w:pPr>
              <w:rPr>
                <w:rFonts w:ascii="Arial"/>
                <w:sz w:val="21"/>
              </w:rPr>
            </w:pPr>
            <w:r/>
          </w:p>
        </w:tc>
        <w:tc>
          <w:tcPr>
            <w:tcW w:w="1587" w:type="dxa"/>
            <w:vAlign w:val="top"/>
          </w:tcPr>
          <w:p>
            <w:pPr>
              <w:pStyle w:val="TableText"/>
              <w:ind w:left="503"/>
              <w:spacing w:before="97" w:line="165" w:lineRule="auto"/>
              <w:rPr/>
            </w:pPr>
            <w:r>
              <w:rPr>
                <w:spacing w:val="-1"/>
              </w:rPr>
              <w:t>PR.MA-P</w:t>
            </w:r>
          </w:p>
        </w:tc>
        <w:tc>
          <w:tcPr>
            <w:tcW w:w="2291" w:type="dxa"/>
            <w:vAlign w:val="top"/>
          </w:tcPr>
          <w:p>
            <w:pPr>
              <w:pStyle w:val="TableText"/>
              <w:ind w:left="56"/>
              <w:spacing w:before="57" w:line="211" w:lineRule="auto"/>
              <w:rPr/>
            </w:pPr>
            <w:r>
              <w:rPr>
                <w:spacing w:val="5"/>
              </w:rPr>
              <w:t>维护</w:t>
            </w:r>
          </w:p>
        </w:tc>
      </w:tr>
      <w:tr>
        <w:trPr>
          <w:trHeight w:val="254" w:hRule="atLeast"/>
        </w:trPr>
        <w:tc>
          <w:tcPr>
            <w:tcW w:w="984" w:type="dxa"/>
            <w:vAlign w:val="top"/>
            <w:vMerge w:val="continue"/>
            <w:tcBorders>
              <w:top w:val="nil"/>
            </w:tcBorders>
          </w:tcPr>
          <w:p>
            <w:pPr>
              <w:rPr>
                <w:rFonts w:ascii="Arial"/>
                <w:sz w:val="21"/>
              </w:rPr>
            </w:pPr>
            <w:r/>
          </w:p>
        </w:tc>
        <w:tc>
          <w:tcPr>
            <w:tcW w:w="1288" w:type="dxa"/>
            <w:vAlign w:val="top"/>
            <w:vMerge w:val="continue"/>
            <w:tcBorders>
              <w:top w:val="nil"/>
            </w:tcBorders>
          </w:tcPr>
          <w:p>
            <w:pPr>
              <w:rPr>
                <w:rFonts w:ascii="Arial"/>
                <w:sz w:val="21"/>
              </w:rPr>
            </w:pPr>
            <w:r/>
          </w:p>
        </w:tc>
        <w:tc>
          <w:tcPr>
            <w:tcW w:w="1587" w:type="dxa"/>
            <w:vAlign w:val="top"/>
          </w:tcPr>
          <w:p>
            <w:pPr>
              <w:pStyle w:val="TableText"/>
              <w:ind w:left="503"/>
              <w:spacing w:before="99" w:line="167" w:lineRule="auto"/>
              <w:rPr/>
            </w:pPr>
            <w:r>
              <w:rPr>
                <w:spacing w:val="-1"/>
              </w:rPr>
              <w:t>PR.PT-P</w:t>
            </w:r>
          </w:p>
        </w:tc>
        <w:tc>
          <w:tcPr>
            <w:tcW w:w="2291" w:type="dxa"/>
            <w:vAlign w:val="top"/>
          </w:tcPr>
          <w:p>
            <w:pPr>
              <w:pStyle w:val="TableText"/>
              <w:ind w:left="56"/>
              <w:spacing w:before="56" w:line="216" w:lineRule="auto"/>
              <w:rPr/>
            </w:pPr>
            <w:r>
              <w:rPr>
                <w:spacing w:val="-2"/>
              </w:rPr>
              <w:t>保护性措施</w:t>
            </w:r>
          </w:p>
        </w:tc>
      </w:tr>
    </w:tbl>
    <w:p>
      <w:pPr>
        <w:pStyle w:val="BodyText"/>
        <w:ind w:left="2609"/>
        <w:spacing w:before="140" w:line="212" w:lineRule="auto"/>
        <w:rPr>
          <w:rFonts w:ascii="Times New Roman" w:hAnsi="Times New Roman" w:eastAsia="Times New Roman" w:cs="Times New Roman"/>
          <w:sz w:val="21"/>
          <w:szCs w:val="21"/>
        </w:rPr>
      </w:pPr>
      <w:r>
        <w:rPr>
          <w:sz w:val="21"/>
          <w:szCs w:val="21"/>
          <w:spacing w:val="-9"/>
        </w:rPr>
        <w:t>图16-1</w:t>
      </w:r>
      <w:r>
        <w:rPr>
          <w:sz w:val="21"/>
          <w:szCs w:val="21"/>
          <w:spacing w:val="54"/>
        </w:rPr>
        <w:t xml:space="preserve"> </w:t>
      </w:r>
      <w:r>
        <w:rPr>
          <w:rFonts w:ascii="Times New Roman" w:hAnsi="Times New Roman" w:eastAsia="Times New Roman" w:cs="Times New Roman"/>
          <w:sz w:val="21"/>
          <w:szCs w:val="21"/>
          <w:spacing w:val="-9"/>
        </w:rPr>
        <w:t>NIST Privacy Fr</w:t>
      </w:r>
      <w:r>
        <w:rPr>
          <w:rFonts w:ascii="Times New Roman" w:hAnsi="Times New Roman" w:eastAsia="Times New Roman" w:cs="Times New Roman"/>
          <w:sz w:val="21"/>
          <w:szCs w:val="21"/>
          <w:spacing w:val="-10"/>
        </w:rPr>
        <w:t>amework</w:t>
      </w:r>
    </w:p>
    <w:p>
      <w:pPr>
        <w:pStyle w:val="BodyText"/>
        <w:ind w:firstLine="429"/>
        <w:spacing w:before="261" w:line="285" w:lineRule="auto"/>
        <w:jc w:val="both"/>
        <w:rPr>
          <w:sz w:val="21"/>
          <w:szCs w:val="21"/>
        </w:rPr>
      </w:pPr>
      <w:r>
        <w:rPr>
          <w:sz w:val="21"/>
          <w:szCs w:val="21"/>
        </w:rPr>
        <w:t>管理体系更强调的是体系化的思维方式和能力，全面整体地考虑数据合规的计划、</w:t>
      </w:r>
      <w:r>
        <w:rPr>
          <w:sz w:val="21"/>
          <w:szCs w:val="21"/>
          <w:spacing w:val="14"/>
        </w:rPr>
        <w:t xml:space="preserve"> </w:t>
      </w:r>
      <w:r>
        <w:rPr>
          <w:sz w:val="21"/>
          <w:szCs w:val="21"/>
          <w:spacing w:val="4"/>
        </w:rPr>
        <w:t>实施和落地，避免出现重大缺失和不足。其内容层面已经可以涵盖</w:t>
      </w:r>
      <w:r>
        <w:rPr>
          <w:sz w:val="21"/>
          <w:szCs w:val="21"/>
          <w:spacing w:val="3"/>
        </w:rPr>
        <w:t>所有的数据合规工</w:t>
      </w:r>
      <w:r>
        <w:rPr>
          <w:sz w:val="21"/>
          <w:szCs w:val="21"/>
        </w:rPr>
        <w:t xml:space="preserve">  </w:t>
      </w:r>
      <w:r>
        <w:rPr>
          <w:sz w:val="21"/>
          <w:szCs w:val="21"/>
          <w:spacing w:val="-9"/>
        </w:rPr>
        <w:t>作了。</w:t>
      </w:r>
    </w:p>
    <w:p>
      <w:pPr>
        <w:ind w:left="432"/>
        <w:spacing w:before="224" w:line="221" w:lineRule="auto"/>
        <w:outlineLvl w:val="1"/>
        <w:rPr>
          <w:rFonts w:ascii="SimHei" w:hAnsi="SimHei" w:eastAsia="SimHei" w:cs="SimHei"/>
          <w:sz w:val="21"/>
          <w:szCs w:val="21"/>
        </w:rPr>
      </w:pPr>
      <w:r>
        <w:rPr>
          <w:rFonts w:ascii="SimHei" w:hAnsi="SimHei" w:eastAsia="SimHei" w:cs="SimHei"/>
          <w:sz w:val="21"/>
          <w:szCs w:val="21"/>
          <w:b/>
          <w:bCs/>
          <w:spacing w:val="-9"/>
        </w:rPr>
        <w:t>2.商业理解和利益相关方管理</w:t>
      </w:r>
    </w:p>
    <w:p>
      <w:pPr>
        <w:pStyle w:val="BodyText"/>
        <w:ind w:right="24" w:firstLine="429"/>
        <w:spacing w:before="101" w:line="296" w:lineRule="auto"/>
        <w:jc w:val="both"/>
        <w:rPr>
          <w:sz w:val="21"/>
          <w:szCs w:val="21"/>
        </w:rPr>
      </w:pPr>
      <w:r>
        <w:rPr>
          <w:sz w:val="21"/>
          <w:szCs w:val="21"/>
        </w:rPr>
        <w:t>数据被称为21世纪的石油，能发挥出促进业务发展的核心</w:t>
      </w:r>
      <w:r>
        <w:rPr>
          <w:sz w:val="21"/>
          <w:szCs w:val="21"/>
          <w:spacing w:val="-1"/>
        </w:rPr>
        <w:t>作用，因此在进行数据合</w:t>
      </w:r>
      <w:r>
        <w:rPr>
          <w:sz w:val="21"/>
          <w:szCs w:val="21"/>
        </w:rPr>
        <w:t xml:space="preserve"> </w:t>
      </w:r>
      <w:r>
        <w:rPr>
          <w:sz w:val="21"/>
          <w:szCs w:val="21"/>
          <w:spacing w:val="-1"/>
        </w:rPr>
        <w:t>规工作时，应当充分分析企业的使命、愿景以及数据在企业发挥的作用等，</w:t>
      </w:r>
      <w:r>
        <w:rPr>
          <w:sz w:val="21"/>
          <w:szCs w:val="21"/>
          <w:spacing w:val="-2"/>
        </w:rPr>
        <w:t>从而在法律</w:t>
      </w:r>
      <w:r>
        <w:rPr>
          <w:sz w:val="21"/>
          <w:szCs w:val="21"/>
        </w:rPr>
        <w:t xml:space="preserve"> </w:t>
      </w:r>
      <w:r>
        <w:rPr>
          <w:sz w:val="21"/>
          <w:szCs w:val="21"/>
          <w:spacing w:val="-2"/>
        </w:rPr>
        <w:t>法规的强制性要求上做出合理的商业理解，真正成为企业的商业策略伙</w:t>
      </w:r>
      <w:r>
        <w:rPr>
          <w:sz w:val="21"/>
          <w:szCs w:val="21"/>
          <w:spacing w:val="-3"/>
        </w:rPr>
        <w:t>伴。比如苹果公 </w:t>
      </w:r>
      <w:r>
        <w:rPr>
          <w:sz w:val="21"/>
          <w:szCs w:val="21"/>
          <w:spacing w:val="-1"/>
        </w:rPr>
        <w:t>司一直将隐私作为公司的核心价值观之一，如图16-2所示。因此苹果的产品在数</w:t>
      </w:r>
      <w:r>
        <w:rPr>
          <w:sz w:val="21"/>
          <w:szCs w:val="21"/>
          <w:spacing w:val="-2"/>
        </w:rPr>
        <w:t>据合规</w:t>
      </w:r>
      <w:r>
        <w:rPr>
          <w:sz w:val="21"/>
          <w:szCs w:val="21"/>
        </w:rPr>
        <w:t xml:space="preserve"> </w:t>
      </w:r>
      <w:r>
        <w:rPr>
          <w:sz w:val="21"/>
          <w:szCs w:val="21"/>
          <w:spacing w:val="-1"/>
        </w:rPr>
        <w:t>上的要求会高于法律法规的强制性要求，甚至会主动采取净化移动生态的措</w:t>
      </w:r>
      <w:r>
        <w:rPr>
          <w:sz w:val="21"/>
          <w:szCs w:val="21"/>
          <w:spacing w:val="-2"/>
        </w:rPr>
        <w:t>施，包括推</w:t>
      </w:r>
      <w:r>
        <w:rPr>
          <w:sz w:val="21"/>
          <w:szCs w:val="21"/>
        </w:rPr>
        <w:t xml:space="preserve"> </w:t>
      </w:r>
      <w:r>
        <w:rPr>
          <w:sz w:val="21"/>
          <w:szCs w:val="21"/>
          <w:spacing w:val="-2"/>
        </w:rPr>
        <w:t>动追踪透明框架，要求</w:t>
      </w:r>
      <w:r>
        <w:rPr>
          <w:rFonts w:ascii="Times New Roman" w:hAnsi="Times New Roman" w:eastAsia="Times New Roman" w:cs="Times New Roman"/>
          <w:sz w:val="21"/>
          <w:szCs w:val="21"/>
          <w:spacing w:val="-2"/>
        </w:rPr>
        <w:t>App </w:t>
      </w:r>
      <w:r>
        <w:rPr>
          <w:sz w:val="21"/>
          <w:szCs w:val="21"/>
          <w:spacing w:val="-2"/>
        </w:rPr>
        <w:t>主动告知用户是否追踪用户，以及由用户自行选择是否被追</w:t>
      </w:r>
    </w:p>
    <w:p>
      <w:pPr>
        <w:spacing w:line="296" w:lineRule="auto"/>
        <w:sectPr>
          <w:pgSz w:w="9450" w:h="13320"/>
          <w:pgMar w:top="400" w:right="644" w:bottom="400" w:left="800" w:header="0" w:footer="0" w:gutter="0"/>
        </w:sectPr>
        <w:rPr>
          <w:sz w:val="21"/>
          <w:szCs w:val="21"/>
        </w:rPr>
      </w:pPr>
    </w:p>
    <w:p>
      <w:pPr>
        <w:pStyle w:val="BodyText"/>
        <w:spacing w:before="167" w:line="222" w:lineRule="auto"/>
        <w:rPr>
          <w:rFonts w:ascii="SimHei" w:hAnsi="SimHei" w:eastAsia="SimHei" w:cs="SimHei"/>
          <w:sz w:val="20"/>
          <w:szCs w:val="20"/>
        </w:rPr>
      </w:pPr>
      <w:r>
        <w:drawing>
          <wp:anchor distT="0" distB="0" distL="0" distR="0" simplePos="0" relativeHeight="254213120" behindDoc="0" locked="0" layoutInCell="0" allowOverlap="1">
            <wp:simplePos x="0" y="0"/>
            <wp:positionH relativeFrom="page">
              <wp:posOffset>380987</wp:posOffset>
            </wp:positionH>
            <wp:positionV relativeFrom="page">
              <wp:posOffset>6921487</wp:posOffset>
            </wp:positionV>
            <wp:extent cx="1289081" cy="6353"/>
            <wp:effectExtent l="0" t="0" r="0" b="0"/>
            <wp:wrapNone/>
            <wp:docPr id="536" name="IM 536"/>
            <wp:cNvGraphicFramePr/>
            <a:graphic>
              <a:graphicData uri="http://schemas.openxmlformats.org/drawingml/2006/picture">
                <pic:pic>
                  <pic:nvPicPr>
                    <pic:cNvPr id="536" name="IM 536"/>
                    <pic:cNvPicPr/>
                  </pic:nvPicPr>
                  <pic:blipFill>
                    <a:blip r:embed="rId294"/>
                    <a:stretch>
                      <a:fillRect/>
                    </a:stretch>
                  </pic:blipFill>
                  <pic:spPr>
                    <a:xfrm rot="0">
                      <a:off x="0" y="0"/>
                      <a:ext cx="1289081" cy="6353"/>
                    </a:xfrm>
                    <a:prstGeom prst="rect">
                      <a:avLst/>
                    </a:prstGeom>
                  </pic:spPr>
                </pic:pic>
              </a:graphicData>
            </a:graphic>
          </wp:anchor>
        </w:drawing>
      </w:r>
      <w:r>
        <w:rPr>
          <w:sz w:val="20"/>
          <w:szCs w:val="20"/>
          <w:spacing w:val="-11"/>
          <w:position w:val="-4"/>
        </w:rPr>
        <w:t>270      </w:t>
      </w:r>
      <w:r>
        <w:rPr>
          <w:rFonts w:ascii="SimHei" w:hAnsi="SimHei" w:eastAsia="SimHei" w:cs="SimHei"/>
          <w:sz w:val="20"/>
          <w:szCs w:val="20"/>
          <w:spacing w:val="-11"/>
        </w:rPr>
        <w:t>高阶篇</w:t>
      </w:r>
      <w:r>
        <w:rPr>
          <w:rFonts w:ascii="SimHei" w:hAnsi="SimHei" w:eastAsia="SimHei" w:cs="SimHei"/>
          <w:sz w:val="20"/>
          <w:szCs w:val="20"/>
          <w:spacing w:val="-11"/>
        </w:rPr>
        <w:t xml:space="preserve"> </w:t>
      </w:r>
      <w:r>
        <w:rPr>
          <w:rFonts w:ascii="SimHei" w:hAnsi="SimHei" w:eastAsia="SimHei" w:cs="SimHei"/>
          <w:sz w:val="20"/>
          <w:szCs w:val="20"/>
          <w:spacing w:val="-11"/>
        </w:rPr>
        <w:t>见招拆招，小白化身</w:t>
      </w:r>
      <w:r>
        <w:rPr>
          <w:rFonts w:ascii="SimHei" w:hAnsi="SimHei" w:eastAsia="SimHei" w:cs="SimHei"/>
          <w:sz w:val="20"/>
          <w:szCs w:val="20"/>
          <w:spacing w:val="-12"/>
        </w:rPr>
        <w:t>数据合规专家应对高难场景</w:t>
      </w:r>
    </w:p>
    <w:p>
      <w:pPr>
        <w:spacing w:line="315" w:lineRule="auto"/>
        <w:rPr>
          <w:rFonts w:ascii="Arial"/>
          <w:sz w:val="21"/>
        </w:rPr>
      </w:pPr>
      <w:r/>
    </w:p>
    <w:p>
      <w:pPr>
        <w:spacing w:line="315" w:lineRule="auto"/>
        <w:rPr>
          <w:rFonts w:ascii="Arial"/>
          <w:sz w:val="21"/>
        </w:rPr>
      </w:pPr>
      <w:r/>
    </w:p>
    <w:p>
      <w:pPr>
        <w:pStyle w:val="BodyText"/>
        <w:ind w:right="67"/>
        <w:spacing w:before="65" w:line="342" w:lineRule="auto"/>
        <w:jc w:val="both"/>
        <w:rPr>
          <w:sz w:val="20"/>
          <w:szCs w:val="20"/>
        </w:rPr>
      </w:pPr>
      <w:r>
        <w:rPr>
          <w:sz w:val="20"/>
          <w:szCs w:val="20"/>
          <w:spacing w:val="9"/>
        </w:rPr>
        <w:t>踪。然而其他拥有不同价值观和愿景的公司，在处置产品或服</w:t>
      </w:r>
      <w:r>
        <w:rPr>
          <w:sz w:val="20"/>
          <w:szCs w:val="20"/>
          <w:spacing w:val="8"/>
        </w:rPr>
        <w:t>务收集使用数据，甚至产</w:t>
      </w:r>
      <w:r>
        <w:rPr>
          <w:sz w:val="20"/>
          <w:szCs w:val="20"/>
        </w:rPr>
        <w:t xml:space="preserve"> </w:t>
      </w:r>
      <w:r>
        <w:rPr>
          <w:sz w:val="20"/>
          <w:szCs w:val="20"/>
          <w:spacing w:val="9"/>
        </w:rPr>
        <w:t>品的隐私功能方面有较大的差异。数据保护官应当抽离出合</w:t>
      </w:r>
      <w:r>
        <w:rPr>
          <w:sz w:val="20"/>
          <w:szCs w:val="20"/>
          <w:spacing w:val="8"/>
        </w:rPr>
        <w:t>规视角，从企业的商业角度</w:t>
      </w:r>
    </w:p>
    <w:p>
      <w:pPr>
        <w:pStyle w:val="BodyText"/>
        <w:spacing w:line="219" w:lineRule="auto"/>
        <w:rPr>
          <w:sz w:val="20"/>
          <w:szCs w:val="20"/>
        </w:rPr>
      </w:pPr>
      <w:r>
        <w:rPr>
          <w:sz w:val="20"/>
          <w:szCs w:val="20"/>
          <w:spacing w:val="1"/>
        </w:rPr>
        <w:t>考量隐私与公司发展的关联与结合点。</w:t>
      </w:r>
    </w:p>
    <w:p>
      <w:pPr>
        <w:pStyle w:val="BodyText"/>
        <w:ind w:firstLine="1379"/>
        <w:spacing w:before="234" w:line="2230" w:lineRule="exact"/>
        <w:rPr/>
      </w:pPr>
      <w:r>
        <w:rPr>
          <w:position w:val="-44"/>
        </w:rPr>
        <w:pict>
          <v:group id="_x0000_s710" style="mso-position-vertical-relative:line;mso-position-horizontal-relative:char;width:260pt;height:111.5pt;" filled="false" stroked="false" coordsize="5200,2230" coordorigin="0,0">
            <v:shape id="_x0000_s712" style="position:absolute;left:0;top:0;width:5200;height:2230;" filled="false" stroked="false" type="#_x0000_t75">
              <v:imagedata o:title="" r:id="rId295"/>
            </v:shape>
            <v:shape id="_x0000_s714" style="position:absolute;left:-20;top:-20;width:5240;height:2270;" filled="false" stroked="false" type="#_x0000_t202">
              <v:fill on="false"/>
              <v:stroke on="false"/>
              <v:path/>
              <v:imagedata o:title=""/>
              <o:lock v:ext="edit" aspectratio="false"/>
              <v:textbox inset="0mm,0mm,0mm,0mm">
                <w:txbxContent>
                  <w:p>
                    <w:pPr>
                      <w:spacing w:line="463" w:lineRule="auto"/>
                      <w:rPr>
                        <w:rFonts w:ascii="Arial"/>
                        <w:sz w:val="21"/>
                      </w:rPr>
                    </w:pPr>
                    <w:r/>
                  </w:p>
                  <w:p>
                    <w:pPr>
                      <w:ind w:left="675"/>
                      <w:spacing w:before="136" w:line="223" w:lineRule="auto"/>
                      <w:rPr>
                        <w:rFonts w:ascii="SimHei" w:hAnsi="SimHei" w:eastAsia="SimHei" w:cs="SimHei"/>
                        <w:sz w:val="42"/>
                        <w:szCs w:val="42"/>
                      </w:rPr>
                    </w:pPr>
                    <w:r>
                      <w:rPr>
                        <w:rFonts w:ascii="SimHei" w:hAnsi="SimHei" w:eastAsia="SimHei" w:cs="SimHei"/>
                        <w:sz w:val="42"/>
                        <w:szCs w:val="42"/>
                        <w:b/>
                        <w:bCs/>
                        <w:color w:val="FFFFFF"/>
                        <w:spacing w:val="-12"/>
                      </w:rPr>
                      <w:t>隐私</w:t>
                    </w:r>
                  </w:p>
                  <w:p>
                    <w:pPr>
                      <w:ind w:left="300"/>
                      <w:spacing w:before="94" w:line="239" w:lineRule="auto"/>
                      <w:rPr>
                        <w:rFonts w:ascii="YouYuan" w:hAnsi="YouYuan" w:eastAsia="YouYuan" w:cs="YouYuan"/>
                        <w:sz w:val="15"/>
                        <w:szCs w:val="15"/>
                      </w:rPr>
                    </w:pPr>
                    <w:r>
                      <w:rPr>
                        <w:rFonts w:ascii="YouYuan" w:hAnsi="YouYuan" w:eastAsia="YouYuan" w:cs="YouYuan"/>
                        <w:sz w:val="15"/>
                        <w:szCs w:val="15"/>
                        <w:color w:val="FFFFFF"/>
                        <w:spacing w:val="-9"/>
                        <w:w w:val="97"/>
                      </w:rPr>
                      <w:t>隐私是每个人的基本权利，同时也是</w:t>
                    </w:r>
                    <w:r>
                      <w:rPr>
                        <w:rFonts w:ascii="SimSun" w:hAnsi="SimSun" w:eastAsia="SimSun" w:cs="SimSun"/>
                        <w:sz w:val="15"/>
                        <w:szCs w:val="15"/>
                        <w:color w:val="FFFFFF"/>
                        <w:spacing w:val="-9"/>
                        <w:w w:val="97"/>
                      </w:rPr>
                      <w:t>Apple </w:t>
                    </w:r>
                    <w:r>
                      <w:rPr>
                        <w:rFonts w:ascii="YouYuan" w:hAnsi="YouYuan" w:eastAsia="YouYuan" w:cs="YouYuan"/>
                        <w:sz w:val="15"/>
                        <w:szCs w:val="15"/>
                        <w:color w:val="FFFFFF"/>
                        <w:spacing w:val="-9"/>
                        <w:w w:val="97"/>
                      </w:rPr>
                      <w:t>的一项核心价值观。</w:t>
                    </w:r>
                  </w:p>
                  <w:p>
                    <w:pPr>
                      <w:ind w:left="300"/>
                      <w:spacing w:line="212" w:lineRule="auto"/>
                      <w:rPr>
                        <w:rFonts w:ascii="SimHei" w:hAnsi="SimHei" w:eastAsia="SimHei" w:cs="SimHei"/>
                        <w:sz w:val="15"/>
                        <w:szCs w:val="15"/>
                      </w:rPr>
                    </w:pPr>
                    <w:r>
                      <w:rPr>
                        <w:rFonts w:ascii="SimHei" w:hAnsi="SimHei" w:eastAsia="SimHei" w:cs="SimHei"/>
                        <w:sz w:val="15"/>
                        <w:szCs w:val="15"/>
                        <w:color w:val="FFFFFF"/>
                        <w:spacing w:val="-16"/>
                      </w:rPr>
                      <w:t>你的设备在生活的方方面面都发挥着重要作用，其中的哪些东西</w:t>
                    </w:r>
                  </w:p>
                  <w:p>
                    <w:pPr>
                      <w:ind w:left="300"/>
                      <w:spacing w:before="16" w:line="213" w:lineRule="auto"/>
                      <w:rPr>
                        <w:rFonts w:ascii="SimHei" w:hAnsi="SimHei" w:eastAsia="SimHei" w:cs="SimHei"/>
                        <w:sz w:val="15"/>
                        <w:szCs w:val="15"/>
                      </w:rPr>
                    </w:pPr>
                    <w:r>
                      <w:rPr>
                        <w:rFonts w:ascii="SimHei" w:hAnsi="SimHei" w:eastAsia="SimHei" w:cs="SimHei"/>
                        <w:sz w:val="15"/>
                        <w:szCs w:val="15"/>
                        <w:color w:val="FFFFFF"/>
                        <w:spacing w:val="-15"/>
                        <w:w w:val="98"/>
                      </w:rPr>
                      <w:t>可以分享，以及与谁分享，都应该由你来决定。我们设计</w:t>
                    </w:r>
                    <w:r>
                      <w:rPr>
                        <w:rFonts w:ascii="SimHei" w:hAnsi="SimHei" w:eastAsia="SimHei" w:cs="SimHei"/>
                        <w:sz w:val="15"/>
                        <w:szCs w:val="15"/>
                        <w:color w:val="FFFFFF"/>
                        <w:spacing w:val="-27"/>
                      </w:rPr>
                      <w:t xml:space="preserve"> </w:t>
                    </w:r>
                    <w:r>
                      <w:rPr>
                        <w:rFonts w:ascii="SimSun" w:hAnsi="SimSun" w:eastAsia="SimSun" w:cs="SimSun"/>
                        <w:sz w:val="15"/>
                        <w:szCs w:val="15"/>
                        <w:color w:val="FFFFFF"/>
                        <w:spacing w:val="-15"/>
                        <w:w w:val="98"/>
                      </w:rPr>
                      <w:t>Apple</w:t>
                    </w:r>
                    <w:r>
                      <w:rPr>
                        <w:rFonts w:ascii="SimHei" w:hAnsi="SimHei" w:eastAsia="SimHei" w:cs="SimHei"/>
                        <w:sz w:val="15"/>
                        <w:szCs w:val="15"/>
                        <w:color w:val="FFFFFF"/>
                        <w:spacing w:val="-15"/>
                        <w:w w:val="98"/>
                      </w:rPr>
                      <w:t>产</w:t>
                    </w:r>
                  </w:p>
                  <w:p>
                    <w:pPr>
                      <w:ind w:left="300"/>
                      <w:spacing w:before="17" w:line="213" w:lineRule="auto"/>
                      <w:rPr>
                        <w:rFonts w:ascii="SimHei" w:hAnsi="SimHei" w:eastAsia="SimHei" w:cs="SimHei"/>
                        <w:sz w:val="15"/>
                        <w:szCs w:val="15"/>
                      </w:rPr>
                    </w:pPr>
                    <w:r>
                      <w:rPr>
                        <w:rFonts w:ascii="SimHei" w:hAnsi="SimHei" w:eastAsia="SimHei" w:cs="SimHei"/>
                        <w:sz w:val="15"/>
                        <w:szCs w:val="15"/>
                        <w:color w:val="FFFFFF"/>
                        <w:spacing w:val="-17"/>
                      </w:rPr>
                      <w:t>品的理念就是保护你的隐私，并让你全权管控自己的信息，这</w:t>
                    </w:r>
                    <w:r>
                      <w:rPr>
                        <w:rFonts w:ascii="SimHei" w:hAnsi="SimHei" w:eastAsia="SimHei" w:cs="SimHei"/>
                        <w:sz w:val="15"/>
                        <w:szCs w:val="15"/>
                        <w:color w:val="FFFFFF"/>
                        <w:spacing w:val="-18"/>
                      </w:rPr>
                      <w:t>并非</w:t>
                    </w:r>
                  </w:p>
                  <w:p>
                    <w:pPr>
                      <w:ind w:left="300"/>
                      <w:spacing w:before="24" w:line="219" w:lineRule="auto"/>
                      <w:rPr>
                        <w:rFonts w:ascii="SimSun" w:hAnsi="SimSun" w:eastAsia="SimSun" w:cs="SimSun"/>
                        <w:sz w:val="15"/>
                        <w:szCs w:val="15"/>
                      </w:rPr>
                    </w:pPr>
                    <w:r>
                      <w:rPr>
                        <w:rFonts w:ascii="SimSun" w:hAnsi="SimSun" w:eastAsia="SimSun" w:cs="SimSun"/>
                        <w:sz w:val="15"/>
                        <w:szCs w:val="15"/>
                        <w:color w:val="FFFFFF"/>
                        <w:spacing w:val="-17"/>
                        <w:w w:val="99"/>
                      </w:rPr>
                      <w:t>易事，但我们坚信这才是真正的创新。</w:t>
                    </w:r>
                  </w:p>
                </w:txbxContent>
              </v:textbox>
            </v:shape>
          </v:group>
        </w:pict>
      </w:r>
    </w:p>
    <w:p>
      <w:pPr>
        <w:pStyle w:val="BodyText"/>
        <w:ind w:left="2709"/>
        <w:spacing w:before="106" w:line="218" w:lineRule="auto"/>
        <w:rPr>
          <w:sz w:val="20"/>
          <w:szCs w:val="20"/>
        </w:rPr>
      </w:pPr>
      <w:r>
        <w:rPr>
          <w:sz w:val="20"/>
          <w:szCs w:val="20"/>
          <w:spacing w:val="-11"/>
        </w:rPr>
        <w:t>图16-2</w:t>
      </w:r>
      <w:r>
        <w:rPr>
          <w:sz w:val="20"/>
          <w:szCs w:val="20"/>
          <w:spacing w:val="48"/>
        </w:rPr>
        <w:t xml:space="preserve"> </w:t>
      </w:r>
      <w:r>
        <w:rPr>
          <w:sz w:val="20"/>
          <w:szCs w:val="20"/>
          <w:spacing w:val="-11"/>
        </w:rPr>
        <w:t>苹果隐私保护的价值观</w:t>
      </w:r>
    </w:p>
    <w:p>
      <w:pPr>
        <w:pStyle w:val="BodyText"/>
        <w:ind w:right="51" w:firstLine="429"/>
        <w:spacing w:before="258" w:line="332" w:lineRule="auto"/>
        <w:jc w:val="both"/>
        <w:rPr>
          <w:sz w:val="20"/>
          <w:szCs w:val="20"/>
        </w:rPr>
      </w:pPr>
      <w:r>
        <w:rPr>
          <w:sz w:val="20"/>
          <w:szCs w:val="20"/>
          <w:spacing w:val="8"/>
        </w:rPr>
        <w:t>利益相关方管理也是极其重要的。有一种普遍的误解是将数据合规作为法律强制性 </w:t>
      </w:r>
      <w:r>
        <w:rPr>
          <w:sz w:val="20"/>
          <w:szCs w:val="20"/>
          <w:spacing w:val="9"/>
        </w:rPr>
        <w:t>要求去推动内部利益相关方落实，然而这会产生负面影响，让利益相关方产生抵触或僵</w:t>
      </w:r>
      <w:r>
        <w:rPr>
          <w:sz w:val="20"/>
          <w:szCs w:val="20"/>
          <w:spacing w:val="5"/>
        </w:rPr>
        <w:t xml:space="preserve"> </w:t>
      </w:r>
      <w:r>
        <w:rPr>
          <w:sz w:val="20"/>
          <w:szCs w:val="20"/>
          <w:spacing w:val="9"/>
        </w:rPr>
        <w:t>化执行，甚至以过关思维试图逃过内部控制措施。数</w:t>
      </w:r>
      <w:r>
        <w:rPr>
          <w:sz w:val="20"/>
          <w:szCs w:val="20"/>
          <w:spacing w:val="8"/>
        </w:rPr>
        <w:t>据合规不仅仅是法律合规，更是企</w:t>
      </w:r>
      <w:r>
        <w:rPr>
          <w:sz w:val="20"/>
          <w:szCs w:val="20"/>
        </w:rPr>
        <w:t xml:space="preserve"> </w:t>
      </w:r>
      <w:r>
        <w:rPr>
          <w:sz w:val="20"/>
          <w:szCs w:val="20"/>
          <w:spacing w:val="6"/>
        </w:rPr>
        <w:t>业的品牌声誉和用户信任。例如，来自</w:t>
      </w:r>
      <w:r>
        <w:rPr>
          <w:sz w:val="20"/>
          <w:szCs w:val="20"/>
          <w:spacing w:val="-28"/>
        </w:rPr>
        <w:t xml:space="preserve"> </w:t>
      </w:r>
      <w:r>
        <w:rPr>
          <w:rFonts w:ascii="Times New Roman" w:hAnsi="Times New Roman" w:eastAsia="Times New Roman" w:cs="Times New Roman"/>
          <w:sz w:val="20"/>
          <w:szCs w:val="20"/>
        </w:rPr>
        <w:t>Transcend</w:t>
      </w:r>
      <w:r>
        <w:rPr>
          <w:rFonts w:ascii="Times New Roman" w:hAnsi="Times New Roman" w:eastAsia="Times New Roman" w:cs="Times New Roman"/>
          <w:sz w:val="20"/>
          <w:szCs w:val="20"/>
          <w:spacing w:val="6"/>
        </w:rPr>
        <w:t xml:space="preserve">  </w:t>
      </w:r>
      <w:r>
        <w:rPr>
          <w:sz w:val="20"/>
          <w:szCs w:val="20"/>
          <w:spacing w:val="6"/>
        </w:rPr>
        <w:t>的最近一项研究表明，93%的美国人会</w:t>
      </w:r>
      <w:r>
        <w:rPr>
          <w:sz w:val="20"/>
          <w:szCs w:val="20"/>
        </w:rPr>
        <w:t xml:space="preserve"> </w:t>
      </w:r>
      <w:r>
        <w:rPr>
          <w:sz w:val="20"/>
          <w:szCs w:val="20"/>
          <w:spacing w:val="11"/>
        </w:rPr>
        <w:t>转用一家优先考虑数据隐私的公司，38%的人认为，在优先考虑数据隐私的公司中花更</w:t>
      </w:r>
      <w:r>
        <w:rPr>
          <w:sz w:val="20"/>
          <w:szCs w:val="20"/>
        </w:rPr>
        <w:t xml:space="preserve"> </w:t>
      </w:r>
      <w:r>
        <w:rPr>
          <w:sz w:val="20"/>
          <w:szCs w:val="20"/>
          <w:spacing w:val="3"/>
        </w:rPr>
        <w:t>多的钱是值得的°。因此，只有准确把握利益相关方的利益诉求，平衡各方面所需，使其</w:t>
      </w:r>
      <w:r>
        <w:rPr>
          <w:sz w:val="20"/>
          <w:szCs w:val="20"/>
          <w:spacing w:val="10"/>
        </w:rPr>
        <w:t xml:space="preserve"> </w:t>
      </w:r>
      <w:r>
        <w:rPr>
          <w:sz w:val="20"/>
          <w:szCs w:val="20"/>
          <w:spacing w:val="8"/>
        </w:rPr>
        <w:t>各自价值得以体现，数据保护官才能充分调动各利益相关方的积极性，实现企业内部利</w:t>
      </w:r>
      <w:r>
        <w:rPr>
          <w:sz w:val="20"/>
          <w:szCs w:val="20"/>
          <w:spacing w:val="9"/>
        </w:rPr>
        <w:t xml:space="preserve"> </w:t>
      </w:r>
      <w:r>
        <w:rPr>
          <w:sz w:val="20"/>
          <w:szCs w:val="20"/>
          <w:spacing w:val="9"/>
        </w:rPr>
        <w:t>益最大化。比如，要求落实用户权利实现的机制，如</w:t>
      </w:r>
      <w:r>
        <w:rPr>
          <w:sz w:val="20"/>
          <w:szCs w:val="20"/>
          <w:spacing w:val="8"/>
        </w:rPr>
        <w:t>注销账号、删除数据，应当充分考</w:t>
      </w:r>
      <w:r>
        <w:rPr>
          <w:sz w:val="20"/>
          <w:szCs w:val="20"/>
        </w:rPr>
        <w:t xml:space="preserve"> </w:t>
      </w:r>
      <w:r>
        <w:rPr>
          <w:sz w:val="20"/>
          <w:szCs w:val="20"/>
          <w:spacing w:val="9"/>
        </w:rPr>
        <w:t>虑产品经理对于用户体验的追求，在功能体验和用户隐</w:t>
      </w:r>
      <w:r>
        <w:rPr>
          <w:sz w:val="20"/>
          <w:szCs w:val="20"/>
          <w:spacing w:val="8"/>
        </w:rPr>
        <w:t>私理念传递上加大力度，而非追</w:t>
      </w:r>
    </w:p>
    <w:p>
      <w:pPr>
        <w:pStyle w:val="BodyText"/>
        <w:spacing w:line="219" w:lineRule="auto"/>
        <w:rPr>
          <w:sz w:val="20"/>
          <w:szCs w:val="20"/>
        </w:rPr>
      </w:pPr>
      <w:r>
        <w:rPr>
          <w:sz w:val="20"/>
          <w:szCs w:val="20"/>
          <w:spacing w:val="1"/>
        </w:rPr>
        <w:t>求僵化落实法律要求。</w:t>
      </w:r>
    </w:p>
    <w:p>
      <w:pPr>
        <w:ind w:left="432"/>
        <w:spacing w:before="238" w:line="222" w:lineRule="auto"/>
        <w:outlineLvl w:val="1"/>
        <w:rPr>
          <w:rFonts w:ascii="SimHei" w:hAnsi="SimHei" w:eastAsia="SimHei" w:cs="SimHei"/>
          <w:sz w:val="20"/>
          <w:szCs w:val="20"/>
        </w:rPr>
      </w:pPr>
      <w:r>
        <w:rPr>
          <w:rFonts w:ascii="SimHei" w:hAnsi="SimHei" w:eastAsia="SimHei" w:cs="SimHei"/>
          <w:sz w:val="20"/>
          <w:szCs w:val="20"/>
          <w:b/>
          <w:bCs/>
          <w:spacing w:val="3"/>
        </w:rPr>
        <w:t>3.合规和审计能力</w:t>
      </w:r>
    </w:p>
    <w:p>
      <w:pPr>
        <w:pStyle w:val="BodyText"/>
        <w:ind w:firstLine="429"/>
        <w:spacing w:before="102" w:line="333" w:lineRule="auto"/>
        <w:jc w:val="both"/>
        <w:rPr>
          <w:sz w:val="20"/>
          <w:szCs w:val="20"/>
        </w:rPr>
      </w:pPr>
      <w:r>
        <w:rPr>
          <w:sz w:val="20"/>
          <w:szCs w:val="20"/>
          <w:spacing w:val="10"/>
        </w:rPr>
        <w:t>正如本书内容不断提到的，数据合规工作的本质是个人信息保护影响评估与处置，</w:t>
      </w:r>
      <w:r>
        <w:rPr>
          <w:sz w:val="20"/>
          <w:szCs w:val="20"/>
          <w:spacing w:val="8"/>
        </w:rPr>
        <w:t xml:space="preserve"> </w:t>
      </w:r>
      <w:r>
        <w:rPr>
          <w:sz w:val="20"/>
          <w:szCs w:val="20"/>
          <w:spacing w:val="9"/>
        </w:rPr>
        <w:t>这是数据合规人员的核心竞争力。个人信息影响保护评估与处置可以从正面建设</w:t>
      </w:r>
      <w:r>
        <w:rPr>
          <w:sz w:val="20"/>
          <w:szCs w:val="20"/>
          <w:spacing w:val="8"/>
        </w:rPr>
        <w:t>和反向</w:t>
      </w:r>
    </w:p>
    <w:p>
      <w:pPr>
        <w:pStyle w:val="BodyText"/>
        <w:spacing w:line="218" w:lineRule="auto"/>
        <w:rPr>
          <w:sz w:val="20"/>
          <w:szCs w:val="20"/>
        </w:rPr>
      </w:pPr>
      <w:r>
        <w:rPr>
          <w:sz w:val="20"/>
          <w:szCs w:val="20"/>
          <w:spacing w:val="9"/>
        </w:rPr>
        <w:t>建设两个角度思考，即合规和审计。本书的全部内容都在解读数据合规要求及不同场景</w:t>
      </w:r>
    </w:p>
    <w:p>
      <w:pPr>
        <w:spacing w:line="356" w:lineRule="auto"/>
        <w:rPr>
          <w:rFonts w:ascii="Arial"/>
          <w:sz w:val="21"/>
        </w:rPr>
      </w:pPr>
      <w:r/>
    </w:p>
    <w:p>
      <w:pPr>
        <w:pStyle w:val="BodyText"/>
        <w:ind w:left="758" w:right="9" w:hanging="329"/>
        <w:spacing w:before="66" w:line="223" w:lineRule="auto"/>
        <w:rPr>
          <w:sz w:val="20"/>
          <w:szCs w:val="20"/>
        </w:rPr>
      </w:pPr>
      <w:r>
        <w:rPr>
          <w:sz w:val="20"/>
          <w:szCs w:val="20"/>
          <w:spacing w:val="-17"/>
          <w:w w:val="95"/>
        </w:rPr>
        <w:t>日</w:t>
      </w:r>
      <w:r>
        <w:rPr>
          <w:sz w:val="20"/>
          <w:szCs w:val="20"/>
          <w:spacing w:val="44"/>
        </w:rPr>
        <w:t xml:space="preserve"> </w:t>
      </w:r>
      <w:r>
        <w:rPr>
          <w:rFonts w:ascii="Times New Roman" w:hAnsi="Times New Roman" w:eastAsia="Times New Roman" w:cs="Times New Roman"/>
          <w:sz w:val="20"/>
          <w:szCs w:val="20"/>
          <w:spacing w:val="-17"/>
          <w:w w:val="95"/>
        </w:rPr>
        <w:t>Joe Cai</w:t>
      </w:r>
      <w:r>
        <w:rPr>
          <w:rFonts w:ascii="Times New Roman" w:hAnsi="Times New Roman" w:eastAsia="Times New Roman" w:cs="Times New Roman"/>
          <w:sz w:val="20"/>
          <w:szCs w:val="20"/>
          <w:spacing w:val="6"/>
        </w:rPr>
        <w:t xml:space="preserve"> </w:t>
      </w:r>
      <w:r>
        <w:rPr>
          <w:sz w:val="20"/>
          <w:szCs w:val="20"/>
          <w:spacing w:val="-17"/>
          <w:w w:val="95"/>
        </w:rPr>
        <w:t>翻译，</w:t>
      </w:r>
      <w:r>
        <w:rPr>
          <w:rFonts w:ascii="Times New Roman" w:hAnsi="Times New Roman" w:eastAsia="Times New Roman" w:cs="Times New Roman"/>
          <w:sz w:val="20"/>
          <w:szCs w:val="20"/>
          <w:spacing w:val="-17"/>
          <w:w w:val="95"/>
        </w:rPr>
        <w:t>Ironman Lou</w:t>
      </w:r>
      <w:r>
        <w:rPr>
          <w:sz w:val="20"/>
          <w:szCs w:val="20"/>
          <w:spacing w:val="-17"/>
          <w:w w:val="95"/>
        </w:rPr>
        <w:t>校对：《超越合规理念：我们如何沟通隐私所产生的不同影响力》,</w:t>
      </w:r>
      <w:r>
        <w:rPr>
          <w:rFonts w:ascii="Times New Roman" w:hAnsi="Times New Roman" w:eastAsia="Times New Roman" w:cs="Times New Roman"/>
          <w:sz w:val="20"/>
          <w:szCs w:val="20"/>
          <w:spacing w:val="-17"/>
          <w:w w:val="95"/>
        </w:rPr>
        <w:t>2020</w:t>
      </w:r>
      <w:r>
        <w:rPr>
          <w:rFonts w:ascii="Times New Roman" w:hAnsi="Times New Roman" w:eastAsia="Times New Roman" w:cs="Times New Roman"/>
          <w:sz w:val="20"/>
          <w:szCs w:val="20"/>
        </w:rPr>
        <w:t xml:space="preserve"> </w:t>
      </w:r>
      <w:r>
        <w:rPr>
          <w:sz w:val="20"/>
          <w:szCs w:val="20"/>
          <w:spacing w:val="-11"/>
        </w:rPr>
        <w:t>年11月30日载于公众号</w:t>
      </w:r>
      <w:r>
        <w:rPr>
          <w:sz w:val="20"/>
          <w:szCs w:val="20"/>
          <w:spacing w:val="-70"/>
        </w:rPr>
        <w:t xml:space="preserve"> </w:t>
      </w:r>
      <w:r>
        <w:rPr>
          <w:rFonts w:ascii="Times New Roman" w:hAnsi="Times New Roman" w:eastAsia="Times New Roman" w:cs="Times New Roman"/>
          <w:sz w:val="20"/>
          <w:szCs w:val="20"/>
          <w:spacing w:val="-11"/>
        </w:rPr>
        <w:t>“IAPP KnowledgeNet”,  </w:t>
      </w:r>
      <w:r>
        <w:rPr>
          <w:sz w:val="20"/>
          <w:szCs w:val="20"/>
          <w:spacing w:val="-11"/>
        </w:rPr>
        <w:t>请见</w:t>
      </w:r>
      <w:hyperlink w:history="true" r:id="rId180">
        <w:r>
          <w:rPr>
            <w:rFonts w:ascii="Times New Roman" w:hAnsi="Times New Roman" w:eastAsia="Times New Roman" w:cs="Times New Roman"/>
            <w:sz w:val="20"/>
            <w:szCs w:val="20"/>
            <w:spacing w:val="-11"/>
          </w:rPr>
          <w:t>https://mp.weixin.qq.com/s?</w:t>
        </w:r>
      </w:hyperlink>
      <w:r>
        <w:rPr>
          <w:rFonts w:ascii="Times New Roman" w:hAnsi="Times New Roman" w:eastAsia="Times New Roman" w:cs="Times New Roman"/>
          <w:sz w:val="20"/>
          <w:szCs w:val="20"/>
          <w:spacing w:val="-11"/>
        </w:rPr>
        <w:t>_biz=MzIONTE</w:t>
      </w:r>
      <w:r>
        <w:rPr>
          <w:rFonts w:ascii="Times New Roman" w:hAnsi="Times New Roman" w:eastAsia="Times New Roman" w:cs="Times New Roman"/>
          <w:sz w:val="20"/>
          <w:szCs w:val="20"/>
        </w:rPr>
        <w:t xml:space="preserve"> </w:t>
      </w:r>
      <w:r>
        <w:rPr>
          <w:sz w:val="20"/>
          <w:szCs w:val="20"/>
          <w:spacing w:val="-10"/>
        </w:rPr>
        <w:t>0ODA1MA==&amp;mid=224748</w:t>
      </w:r>
      <w:r>
        <w:rPr>
          <w:sz w:val="20"/>
          <w:szCs w:val="20"/>
          <w:spacing w:val="-11"/>
        </w:rPr>
        <w:t>4181&amp;idx=1&amp;sn=f9788ca808595941340da71c686897d1&amp;chksm=e953b3e8</w:t>
      </w:r>
      <w:r>
        <w:rPr>
          <w:sz w:val="20"/>
          <w:szCs w:val="20"/>
        </w:rPr>
        <w:t xml:space="preserve"> </w:t>
      </w:r>
      <w:r>
        <w:rPr>
          <w:sz w:val="20"/>
          <w:szCs w:val="20"/>
          <w:spacing w:val="-17"/>
        </w:rPr>
        <w:t>de243afe56cd158f929c0a0527f5a039ba105c880874e53bcd5bb113c0b195a57082&amp;scene=21%23wechat</w:t>
      </w:r>
      <w:r>
        <w:rPr>
          <w:sz w:val="20"/>
          <w:szCs w:val="20"/>
          <w:spacing w:val="13"/>
        </w:rPr>
        <w:t xml:space="preserve"> </w:t>
      </w:r>
      <w:r>
        <w:rPr>
          <w:rFonts w:ascii="Times New Roman" w:hAnsi="Times New Roman" w:eastAsia="Times New Roman" w:cs="Times New Roman"/>
          <w:sz w:val="20"/>
          <w:szCs w:val="20"/>
          <w:spacing w:val="-9"/>
        </w:rPr>
        <w:t>redirect</w:t>
      </w:r>
      <w:r>
        <w:rPr>
          <w:sz w:val="20"/>
          <w:szCs w:val="20"/>
          <w:spacing w:val="-9"/>
        </w:rPr>
        <w:t>。</w:t>
      </w:r>
    </w:p>
    <w:p>
      <w:pPr>
        <w:spacing w:line="223" w:lineRule="auto"/>
        <w:sectPr>
          <w:pgSz w:w="9450" w:h="13340"/>
          <w:pgMar w:top="400" w:right="870" w:bottom="400" w:left="580" w:header="0" w:footer="0" w:gutter="0"/>
        </w:sectPr>
        <w:rPr>
          <w:sz w:val="20"/>
          <w:szCs w:val="20"/>
        </w:rPr>
      </w:pPr>
    </w:p>
    <w:p>
      <w:pPr>
        <w:pStyle w:val="BodyText"/>
        <w:ind w:left="2780"/>
        <w:spacing w:before="106" w:line="221" w:lineRule="auto"/>
        <w:rPr>
          <w:sz w:val="18"/>
          <w:szCs w:val="18"/>
        </w:rPr>
      </w:pPr>
      <w:r>
        <w:drawing>
          <wp:anchor distT="0" distB="0" distL="0" distR="0" simplePos="0" relativeHeight="254225408" behindDoc="0" locked="0" layoutInCell="0" allowOverlap="1">
            <wp:simplePos x="0" y="0"/>
            <wp:positionH relativeFrom="page">
              <wp:posOffset>520684</wp:posOffset>
            </wp:positionH>
            <wp:positionV relativeFrom="page">
              <wp:posOffset>6731032</wp:posOffset>
            </wp:positionV>
            <wp:extent cx="1276359" cy="6350"/>
            <wp:effectExtent l="0" t="0" r="0" b="0"/>
            <wp:wrapNone/>
            <wp:docPr id="538" name="IM 538"/>
            <wp:cNvGraphicFramePr/>
            <a:graphic>
              <a:graphicData uri="http://schemas.openxmlformats.org/drawingml/2006/picture">
                <pic:pic>
                  <pic:nvPicPr>
                    <pic:cNvPr id="538" name="IM 538"/>
                    <pic:cNvPicPr/>
                  </pic:nvPicPr>
                  <pic:blipFill>
                    <a:blip r:embed="rId296"/>
                    <a:stretch>
                      <a:fillRect/>
                    </a:stretch>
                  </pic:blipFill>
                  <pic:spPr>
                    <a:xfrm rot="0">
                      <a:off x="0" y="0"/>
                      <a:ext cx="1276359" cy="6350"/>
                    </a:xfrm>
                    <a:prstGeom prst="rect">
                      <a:avLst/>
                    </a:prstGeom>
                  </pic:spPr>
                </pic:pic>
              </a:graphicData>
            </a:graphic>
          </wp:anchor>
        </w:drawing>
      </w:r>
      <w:r>
        <w:rPr>
          <w:rFonts w:ascii="SimHei" w:hAnsi="SimHei" w:eastAsia="SimHei" w:cs="SimHei"/>
          <w:sz w:val="20"/>
          <w:szCs w:val="20"/>
          <w:spacing w:val="-10"/>
        </w:rPr>
        <w:t>第十六章</w:t>
      </w:r>
      <w:r>
        <w:rPr>
          <w:rFonts w:ascii="SimHei" w:hAnsi="SimHei" w:eastAsia="SimHei" w:cs="SimHei"/>
          <w:sz w:val="20"/>
          <w:szCs w:val="20"/>
          <w:spacing w:val="54"/>
        </w:rPr>
        <w:t xml:space="preserve"> </w:t>
      </w:r>
      <w:r>
        <w:rPr>
          <w:rFonts w:ascii="SimHei" w:hAnsi="SimHei" w:eastAsia="SimHei" w:cs="SimHei"/>
          <w:sz w:val="20"/>
          <w:szCs w:val="20"/>
          <w:spacing w:val="-10"/>
        </w:rPr>
        <w:t>月薪10万元是个小目标：职业跨越式发展</w:t>
      </w:r>
      <w:r>
        <w:rPr>
          <w:rFonts w:ascii="SimHei" w:hAnsi="SimHei" w:eastAsia="SimHei" w:cs="SimHei"/>
          <w:sz w:val="20"/>
          <w:szCs w:val="20"/>
          <w:spacing w:val="48"/>
        </w:rPr>
        <w:t xml:space="preserve"> </w:t>
      </w:r>
      <w:r>
        <w:rPr>
          <w:sz w:val="20"/>
          <w:szCs w:val="20"/>
        </w:rPr>
        <w:drawing>
          <wp:inline distT="0" distB="0" distL="0" distR="0">
            <wp:extent cx="120675" cy="88896"/>
            <wp:effectExtent l="0" t="0" r="0" b="0"/>
            <wp:docPr id="540" name="IM 540"/>
            <wp:cNvGraphicFramePr/>
            <a:graphic>
              <a:graphicData uri="http://schemas.openxmlformats.org/drawingml/2006/picture">
                <pic:pic>
                  <pic:nvPicPr>
                    <pic:cNvPr id="540" name="IM 540"/>
                    <pic:cNvPicPr/>
                  </pic:nvPicPr>
                  <pic:blipFill>
                    <a:blip r:embed="rId297"/>
                    <a:stretch>
                      <a:fillRect/>
                    </a:stretch>
                  </pic:blipFill>
                  <pic:spPr>
                    <a:xfrm rot="0">
                      <a:off x="0" y="0"/>
                      <a:ext cx="120675" cy="88896"/>
                    </a:xfrm>
                    <a:prstGeom prst="rect">
                      <a:avLst/>
                    </a:prstGeom>
                  </pic:spPr>
                </pic:pic>
              </a:graphicData>
            </a:graphic>
          </wp:inline>
        </w:drawing>
      </w:r>
      <w:r>
        <w:rPr>
          <w:rFonts w:ascii="SimHei" w:hAnsi="SimHei" w:eastAsia="SimHei" w:cs="SimHei"/>
          <w:sz w:val="20"/>
          <w:szCs w:val="20"/>
          <w:spacing w:val="90"/>
        </w:rPr>
        <w:t xml:space="preserve"> </w:t>
      </w:r>
      <w:r>
        <w:rPr>
          <w:sz w:val="18"/>
          <w:szCs w:val="18"/>
          <w:spacing w:val="-10"/>
        </w:rPr>
        <w:t>271</w:t>
      </w:r>
    </w:p>
    <w:p>
      <w:pPr>
        <w:spacing w:line="328" w:lineRule="auto"/>
        <w:rPr>
          <w:rFonts w:ascii="Arial"/>
          <w:sz w:val="21"/>
        </w:rPr>
      </w:pPr>
      <w:r/>
    </w:p>
    <w:p>
      <w:pPr>
        <w:spacing w:line="329" w:lineRule="auto"/>
        <w:rPr>
          <w:rFonts w:ascii="Arial"/>
          <w:sz w:val="21"/>
        </w:rPr>
      </w:pPr>
      <w:r/>
    </w:p>
    <w:p>
      <w:pPr>
        <w:pStyle w:val="BodyText"/>
        <w:ind w:right="18"/>
        <w:spacing w:before="59" w:line="374" w:lineRule="auto"/>
        <w:jc w:val="both"/>
        <w:rPr>
          <w:sz w:val="18"/>
          <w:szCs w:val="18"/>
        </w:rPr>
      </w:pPr>
      <w:r>
        <w:rPr>
          <w:sz w:val="18"/>
          <w:szCs w:val="18"/>
          <w:spacing w:val="29"/>
        </w:rPr>
        <w:t>下合规要求的落地实施，故不再赘述，重点在于法律法规的解读、场景的理解</w:t>
      </w:r>
      <w:r>
        <w:rPr>
          <w:sz w:val="18"/>
          <w:szCs w:val="18"/>
          <w:spacing w:val="28"/>
        </w:rPr>
        <w:t>，以及在</w:t>
      </w:r>
      <w:r>
        <w:rPr>
          <w:sz w:val="18"/>
          <w:szCs w:val="18"/>
        </w:rPr>
        <w:t xml:space="preserve"> </w:t>
      </w:r>
      <w:r>
        <w:rPr>
          <w:sz w:val="18"/>
          <w:szCs w:val="18"/>
          <w:spacing w:val="28"/>
        </w:rPr>
        <w:t>相应场景下的评估和处置能力。审计根据实施主体的不同，可以分为内部审计和外</w:t>
      </w:r>
      <w:r>
        <w:rPr>
          <w:sz w:val="18"/>
          <w:szCs w:val="18"/>
          <w:spacing w:val="27"/>
        </w:rPr>
        <w:t>部审 </w:t>
      </w:r>
      <w:r>
        <w:rPr>
          <w:sz w:val="18"/>
          <w:szCs w:val="18"/>
          <w:spacing w:val="27"/>
        </w:rPr>
        <w:t>计，核心都是以中立的地位审视隐私数据合规状态，进而保障持续合规。审计步</w:t>
      </w:r>
      <w:r>
        <w:rPr>
          <w:sz w:val="18"/>
          <w:szCs w:val="18"/>
          <w:spacing w:val="26"/>
        </w:rPr>
        <w:t>骤</w:t>
      </w:r>
      <w:r>
        <w:rPr>
          <w:sz w:val="18"/>
          <w:szCs w:val="18"/>
          <w:spacing w:val="-50"/>
        </w:rPr>
        <w:t xml:space="preserve"> </w:t>
      </w:r>
      <w:r>
        <w:rPr>
          <w:sz w:val="18"/>
          <w:szCs w:val="18"/>
          <w:spacing w:val="26"/>
        </w:rPr>
        <w:t>一般 </w:t>
      </w:r>
      <w:r>
        <w:rPr>
          <w:sz w:val="18"/>
          <w:szCs w:val="18"/>
          <w:spacing w:val="25"/>
        </w:rPr>
        <w:t>包括确定审计目标、审计框架(如</w:t>
      </w:r>
      <w:r>
        <w:rPr>
          <w:sz w:val="18"/>
          <w:szCs w:val="18"/>
          <w:spacing w:val="-29"/>
        </w:rPr>
        <w:t xml:space="preserve"> </w:t>
      </w:r>
      <w:r>
        <w:rPr>
          <w:sz w:val="18"/>
          <w:szCs w:val="18"/>
        </w:rPr>
        <w:t>GDPR</w:t>
      </w:r>
      <w:r>
        <w:rPr>
          <w:sz w:val="18"/>
          <w:szCs w:val="18"/>
          <w:spacing w:val="25"/>
        </w:rPr>
        <w:t>)、</w:t>
      </w:r>
      <w:r>
        <w:rPr>
          <w:sz w:val="18"/>
          <w:szCs w:val="18"/>
          <w:spacing w:val="41"/>
        </w:rPr>
        <w:t xml:space="preserve">  </w:t>
      </w:r>
      <w:r>
        <w:rPr>
          <w:sz w:val="18"/>
          <w:szCs w:val="18"/>
          <w:spacing w:val="25"/>
        </w:rPr>
        <w:t>审计范围等，制定审计方法和步骤(如访谈、</w:t>
      </w:r>
    </w:p>
    <w:p>
      <w:pPr>
        <w:pStyle w:val="BodyText"/>
        <w:spacing w:line="216" w:lineRule="auto"/>
        <w:rPr>
          <w:sz w:val="20"/>
          <w:szCs w:val="20"/>
        </w:rPr>
      </w:pPr>
      <w:r>
        <w:rPr>
          <w:sz w:val="20"/>
          <w:szCs w:val="20"/>
          <w:spacing w:val="5"/>
        </w:rPr>
        <w:t>技术测试等),输出审计结论。因此，数据保</w:t>
      </w:r>
      <w:r>
        <w:rPr>
          <w:sz w:val="20"/>
          <w:szCs w:val="20"/>
          <w:spacing w:val="4"/>
        </w:rPr>
        <w:t>护官应当具备审计的基本素养和能力。</w:t>
      </w:r>
    </w:p>
    <w:p>
      <w:pPr>
        <w:ind w:left="422"/>
        <w:spacing w:before="232" w:line="224" w:lineRule="auto"/>
        <w:outlineLvl w:val="1"/>
        <w:rPr>
          <w:rFonts w:ascii="YouYuan" w:hAnsi="YouYuan" w:eastAsia="YouYuan" w:cs="YouYuan"/>
          <w:sz w:val="20"/>
          <w:szCs w:val="20"/>
        </w:rPr>
      </w:pPr>
      <w:r>
        <w:rPr>
          <w:rFonts w:ascii="YouYuan" w:hAnsi="YouYuan" w:eastAsia="YouYuan" w:cs="YouYuan"/>
          <w:sz w:val="20"/>
          <w:szCs w:val="20"/>
          <w:b/>
          <w:bCs/>
          <w:spacing w:val="2"/>
        </w:rPr>
        <w:t>4.隐私文化构建</w:t>
      </w:r>
    </w:p>
    <w:p>
      <w:pPr>
        <w:pStyle w:val="BodyText"/>
        <w:ind w:right="94" w:firstLine="420"/>
        <w:spacing w:before="152" w:line="366" w:lineRule="auto"/>
        <w:jc w:val="both"/>
        <w:rPr>
          <w:sz w:val="18"/>
          <w:szCs w:val="18"/>
        </w:rPr>
      </w:pPr>
      <w:r>
        <w:rPr>
          <w:sz w:val="18"/>
          <w:szCs w:val="18"/>
          <w:spacing w:val="22"/>
        </w:rPr>
        <w:t>数据合规不是运动式的，</w:t>
      </w:r>
      <w:r>
        <w:rPr>
          <w:sz w:val="18"/>
          <w:szCs w:val="18"/>
          <w:spacing w:val="96"/>
        </w:rPr>
        <w:t xml:space="preserve"> </w:t>
      </w:r>
      <w:r>
        <w:rPr>
          <w:sz w:val="18"/>
          <w:szCs w:val="18"/>
          <w:spacing w:val="22"/>
        </w:rPr>
        <w:t>一</w:t>
      </w:r>
      <w:r>
        <w:rPr>
          <w:sz w:val="18"/>
          <w:szCs w:val="18"/>
          <w:spacing w:val="-49"/>
        </w:rPr>
        <w:t xml:space="preserve"> </w:t>
      </w:r>
      <w:r>
        <w:rPr>
          <w:sz w:val="18"/>
          <w:szCs w:val="18"/>
          <w:spacing w:val="22"/>
        </w:rPr>
        <w:t>次运动就能达到合规状态，但要持续维持合规，仅仅依</w:t>
      </w:r>
      <w:r>
        <w:rPr>
          <w:sz w:val="18"/>
          <w:szCs w:val="18"/>
        </w:rPr>
        <w:t xml:space="preserve"> </w:t>
      </w:r>
      <w:r>
        <w:rPr>
          <w:sz w:val="18"/>
          <w:szCs w:val="18"/>
          <w:spacing w:val="28"/>
        </w:rPr>
        <w:t>靠合规和审计是不够的，还需要长远的隐私文化构建。隐私文化为企业如何合规使用数</w:t>
      </w:r>
      <w:r>
        <w:rPr>
          <w:sz w:val="18"/>
          <w:szCs w:val="18"/>
          <w:spacing w:val="12"/>
        </w:rPr>
        <w:t xml:space="preserve"> </w:t>
      </w:r>
      <w:r>
        <w:rPr>
          <w:sz w:val="18"/>
          <w:szCs w:val="18"/>
          <w:spacing w:val="26"/>
        </w:rPr>
        <w:t>据提供了</w:t>
      </w:r>
      <w:r>
        <w:rPr>
          <w:sz w:val="18"/>
          <w:szCs w:val="18"/>
          <w:spacing w:val="-36"/>
        </w:rPr>
        <w:t xml:space="preserve"> </w:t>
      </w:r>
      <w:r>
        <w:rPr>
          <w:sz w:val="18"/>
          <w:szCs w:val="18"/>
          <w:spacing w:val="26"/>
        </w:rPr>
        <w:t>一</w:t>
      </w:r>
      <w:r>
        <w:rPr>
          <w:sz w:val="18"/>
          <w:szCs w:val="18"/>
          <w:spacing w:val="-53"/>
        </w:rPr>
        <w:t xml:space="preserve"> </w:t>
      </w:r>
      <w:r>
        <w:rPr>
          <w:sz w:val="18"/>
          <w:szCs w:val="18"/>
          <w:spacing w:val="26"/>
        </w:rPr>
        <w:t>个共识，以更好地支持战略目标，这将提升跨团队的隐私项目执行力，以及</w:t>
      </w:r>
      <w:r>
        <w:rPr>
          <w:sz w:val="18"/>
          <w:szCs w:val="18"/>
        </w:rPr>
        <w:t xml:space="preserve"> </w:t>
      </w:r>
      <w:r>
        <w:rPr>
          <w:sz w:val="18"/>
          <w:szCs w:val="18"/>
          <w:spacing w:val="28"/>
        </w:rPr>
        <w:t>对隐私目标的理解和支持，满足企业和个人对数据利用价值的需求与期望。此外，组织</w:t>
      </w:r>
      <w:r>
        <w:rPr>
          <w:sz w:val="18"/>
          <w:szCs w:val="18"/>
          <w:spacing w:val="15"/>
        </w:rPr>
        <w:t xml:space="preserve"> </w:t>
      </w:r>
      <w:r>
        <w:rPr>
          <w:sz w:val="18"/>
          <w:szCs w:val="18"/>
          <w:spacing w:val="25"/>
        </w:rPr>
        <w:t>一</w:t>
      </w:r>
      <w:r>
        <w:rPr>
          <w:sz w:val="18"/>
          <w:szCs w:val="18"/>
          <w:spacing w:val="-53"/>
        </w:rPr>
        <w:t xml:space="preserve"> </w:t>
      </w:r>
      <w:r>
        <w:rPr>
          <w:sz w:val="18"/>
          <w:szCs w:val="18"/>
          <w:spacing w:val="25"/>
        </w:rPr>
        <w:t>旦建立了隐私文化，隐私团队就拥有了“放</w:t>
      </w:r>
      <w:r>
        <w:rPr>
          <w:sz w:val="18"/>
          <w:szCs w:val="18"/>
          <w:spacing w:val="24"/>
        </w:rPr>
        <w:t>大器”,可以将隐私保护的理念深入组织的</w:t>
      </w:r>
      <w:r>
        <w:rPr>
          <w:sz w:val="18"/>
          <w:szCs w:val="18"/>
        </w:rPr>
        <w:t xml:space="preserve"> </w:t>
      </w:r>
      <w:r>
        <w:rPr>
          <w:sz w:val="18"/>
          <w:szCs w:val="18"/>
          <w:spacing w:val="28"/>
        </w:rPr>
        <w:t>每个分支机构。隐私团队可以通过隐私文化建设，绘制数据使用的共同愿景，扩大团队</w:t>
      </w:r>
    </w:p>
    <w:p>
      <w:pPr>
        <w:pStyle w:val="BodyText"/>
        <w:spacing w:line="219" w:lineRule="auto"/>
        <w:rPr>
          <w:sz w:val="20"/>
          <w:szCs w:val="20"/>
        </w:rPr>
      </w:pPr>
      <w:r>
        <w:rPr>
          <w:sz w:val="20"/>
          <w:szCs w:val="20"/>
        </w:rPr>
        <w:t>的影响力。。</w:t>
      </w:r>
    </w:p>
    <w:p>
      <w:pPr>
        <w:pStyle w:val="BodyText"/>
        <w:ind w:left="420"/>
        <w:spacing w:before="102" w:line="390" w:lineRule="exact"/>
        <w:rPr>
          <w:sz w:val="18"/>
          <w:szCs w:val="18"/>
        </w:rPr>
      </w:pPr>
      <w:r>
        <w:rPr>
          <w:sz w:val="18"/>
          <w:szCs w:val="18"/>
          <w:spacing w:val="29"/>
          <w:position w:val="16"/>
        </w:rPr>
        <w:t>隐私文化构建的方式包括隐私意识活动以及专业知识培训</w:t>
      </w:r>
      <w:r>
        <w:rPr>
          <w:sz w:val="18"/>
          <w:szCs w:val="18"/>
          <w:spacing w:val="28"/>
          <w:position w:val="16"/>
        </w:rPr>
        <w:t>等，如公司隐私日、新员</w:t>
      </w:r>
    </w:p>
    <w:p>
      <w:pPr>
        <w:pStyle w:val="BodyText"/>
        <w:spacing w:line="219" w:lineRule="auto"/>
        <w:rPr>
          <w:sz w:val="18"/>
          <w:szCs w:val="18"/>
        </w:rPr>
      </w:pPr>
      <w:r>
        <w:rPr>
          <w:sz w:val="18"/>
          <w:szCs w:val="18"/>
          <w:spacing w:val="22"/>
        </w:rPr>
        <w:t>工隐私意识培训和认证考试、隐私专业知识的名家讲</w:t>
      </w:r>
      <w:r>
        <w:rPr>
          <w:sz w:val="18"/>
          <w:szCs w:val="18"/>
          <w:spacing w:val="21"/>
        </w:rPr>
        <w:t>堂等。</w:t>
      </w:r>
    </w:p>
    <w:p>
      <w:pPr>
        <w:ind w:left="422"/>
        <w:spacing w:before="263" w:line="222" w:lineRule="auto"/>
        <w:outlineLvl w:val="1"/>
        <w:rPr>
          <w:rFonts w:ascii="SimHei" w:hAnsi="SimHei" w:eastAsia="SimHei" w:cs="SimHei"/>
          <w:sz w:val="20"/>
          <w:szCs w:val="20"/>
        </w:rPr>
      </w:pPr>
      <w:r>
        <w:rPr>
          <w:rFonts w:ascii="SimHei" w:hAnsi="SimHei" w:eastAsia="SimHei" w:cs="SimHei"/>
          <w:sz w:val="20"/>
          <w:szCs w:val="20"/>
          <w:b/>
          <w:bCs/>
          <w:spacing w:val="2"/>
        </w:rPr>
        <w:t>5.隐私保护技术措施</w:t>
      </w:r>
    </w:p>
    <w:p>
      <w:pPr>
        <w:pStyle w:val="BodyText"/>
        <w:ind w:right="46" w:firstLine="420"/>
        <w:spacing w:before="125" w:line="334" w:lineRule="auto"/>
        <w:jc w:val="both"/>
        <w:rPr>
          <w:rFonts w:ascii="Times New Roman" w:hAnsi="Times New Roman" w:eastAsia="Times New Roman" w:cs="Times New Roman"/>
          <w:sz w:val="20"/>
          <w:szCs w:val="20"/>
        </w:rPr>
      </w:pPr>
      <w:r>
        <w:rPr>
          <w:sz w:val="18"/>
          <w:szCs w:val="18"/>
          <w:spacing w:val="29"/>
        </w:rPr>
        <w:t>除了传统的加密、脱敏等安全技术外，隐私发现等数据管理工具</w:t>
      </w:r>
      <w:r>
        <w:rPr>
          <w:sz w:val="18"/>
          <w:szCs w:val="18"/>
          <w:spacing w:val="28"/>
        </w:rPr>
        <w:t>都在日常数据合规</w:t>
      </w:r>
      <w:r>
        <w:rPr>
          <w:sz w:val="18"/>
          <w:szCs w:val="18"/>
        </w:rPr>
        <w:t xml:space="preserve"> </w:t>
      </w:r>
      <w:r>
        <w:rPr>
          <w:sz w:val="20"/>
          <w:szCs w:val="20"/>
          <w:spacing w:val="15"/>
        </w:rPr>
        <w:t>工作中扮演着重要的作用。如图16-3所示为在</w:t>
      </w:r>
      <w:r>
        <w:rPr>
          <w:sz w:val="20"/>
          <w:szCs w:val="20"/>
        </w:rPr>
        <w:t>RSA</w:t>
      </w:r>
      <w:r>
        <w:rPr>
          <w:sz w:val="20"/>
          <w:szCs w:val="20"/>
          <w:spacing w:val="15"/>
        </w:rPr>
        <w:t>2020</w:t>
      </w:r>
      <w:r>
        <w:rPr>
          <w:sz w:val="20"/>
          <w:szCs w:val="20"/>
          <w:spacing w:val="85"/>
        </w:rPr>
        <w:t xml:space="preserve"> </w:t>
      </w:r>
      <w:r>
        <w:rPr>
          <w:sz w:val="20"/>
          <w:szCs w:val="20"/>
          <w:spacing w:val="15"/>
        </w:rPr>
        <w:t>创新沙盒中</w:t>
      </w:r>
      <w:r>
        <w:rPr>
          <w:rFonts w:ascii="Times New Roman" w:hAnsi="Times New Roman" w:eastAsia="Times New Roman" w:cs="Times New Roman"/>
          <w:sz w:val="20"/>
          <w:szCs w:val="20"/>
        </w:rPr>
        <w:t>Securiti</w:t>
      </w:r>
      <w:r>
        <w:rPr>
          <w:rFonts w:ascii="Times New Roman" w:hAnsi="Times New Roman" w:eastAsia="Times New Roman" w:cs="Times New Roman"/>
          <w:sz w:val="20"/>
          <w:szCs w:val="20"/>
          <w:spacing w:val="15"/>
        </w:rPr>
        <w:t>.</w:t>
      </w:r>
      <w:r>
        <w:rPr>
          <w:rFonts w:ascii="Times New Roman" w:hAnsi="Times New Roman" w:eastAsia="Times New Roman" w:cs="Times New Roman"/>
          <w:sz w:val="20"/>
          <w:szCs w:val="20"/>
        </w:rPr>
        <w:t>ai</w:t>
      </w:r>
      <w:r>
        <w:rPr>
          <w:rFonts w:ascii="Times New Roman" w:hAnsi="Times New Roman" w:eastAsia="Times New Roman" w:cs="Times New Roman"/>
          <w:sz w:val="20"/>
          <w:szCs w:val="20"/>
          <w:spacing w:val="48"/>
        </w:rPr>
        <w:t xml:space="preserve"> </w:t>
      </w:r>
      <w:r>
        <w:rPr>
          <w:sz w:val="20"/>
          <w:szCs w:val="20"/>
          <w:spacing w:val="15"/>
        </w:rPr>
        <w:t>公司的</w:t>
      </w:r>
      <w:r>
        <w:rPr>
          <w:sz w:val="20"/>
          <w:szCs w:val="20"/>
        </w:rPr>
        <w:t xml:space="preserve"> </w:t>
      </w:r>
      <w:r>
        <w:rPr>
          <w:rFonts w:ascii="Times New Roman" w:hAnsi="Times New Roman" w:eastAsia="Times New Roman" w:cs="Times New Roman"/>
          <w:sz w:val="20"/>
          <w:szCs w:val="20"/>
        </w:rPr>
        <w:t>CEO</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Rehan</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Jalil</w:t>
      </w:r>
      <w:r>
        <w:rPr>
          <w:rFonts w:ascii="Times New Roman" w:hAnsi="Times New Roman" w:eastAsia="Times New Roman" w:cs="Times New Roman"/>
          <w:sz w:val="20"/>
          <w:szCs w:val="20"/>
          <w:spacing w:val="12"/>
        </w:rPr>
        <w:t xml:space="preserve"> </w:t>
      </w:r>
      <w:r>
        <w:rPr>
          <w:sz w:val="20"/>
          <w:szCs w:val="20"/>
          <w:spacing w:val="12"/>
        </w:rPr>
        <w:t>所展示的</w:t>
      </w:r>
      <w:r>
        <w:rPr>
          <w:sz w:val="20"/>
          <w:szCs w:val="20"/>
          <w:spacing w:val="-41"/>
        </w:rPr>
        <w:t xml:space="preserve"> </w:t>
      </w:r>
      <w:r>
        <w:rPr>
          <w:rFonts w:ascii="Times New Roman" w:hAnsi="Times New Roman" w:eastAsia="Times New Roman" w:cs="Times New Roman"/>
          <w:sz w:val="20"/>
          <w:szCs w:val="20"/>
        </w:rPr>
        <w:t>PrivacyOps</w:t>
      </w:r>
      <w:r>
        <w:rPr>
          <w:rFonts w:ascii="Times New Roman" w:hAnsi="Times New Roman" w:eastAsia="Times New Roman" w:cs="Times New Roman"/>
          <w:sz w:val="20"/>
          <w:szCs w:val="20"/>
          <w:spacing w:val="12"/>
        </w:rPr>
        <w:t xml:space="preserve">  </w:t>
      </w:r>
      <w:r>
        <w:rPr>
          <w:sz w:val="20"/>
          <w:szCs w:val="20"/>
          <w:spacing w:val="12"/>
        </w:rPr>
        <w:t>解决方案，以协助企业快速遵守全球范围内的隐</w:t>
      </w:r>
      <w:r>
        <w:rPr>
          <w:sz w:val="20"/>
          <w:szCs w:val="20"/>
        </w:rPr>
        <w:t xml:space="preserve"> </w:t>
      </w:r>
      <w:r>
        <w:rPr>
          <w:sz w:val="20"/>
          <w:szCs w:val="20"/>
          <w:spacing w:val="15"/>
        </w:rPr>
        <w:t>私法要求。该方案由七大核心元素组成，分别是</w:t>
      </w:r>
      <w:r>
        <w:rPr>
          <w:sz w:val="20"/>
          <w:szCs w:val="20"/>
          <w:spacing w:val="-51"/>
        </w:rPr>
        <w:t xml:space="preserve"> </w:t>
      </w:r>
      <w:r>
        <w:rPr>
          <w:rFonts w:ascii="Times New Roman" w:hAnsi="Times New Roman" w:eastAsia="Times New Roman" w:cs="Times New Roman"/>
          <w:sz w:val="20"/>
          <w:szCs w:val="20"/>
        </w:rPr>
        <w:t>People</w:t>
      </w:r>
      <w:r>
        <w:rPr>
          <w:rFonts w:ascii="Times New Roman" w:hAnsi="Times New Roman" w:eastAsia="Times New Roman" w:cs="Times New Roman"/>
          <w:sz w:val="20"/>
          <w:szCs w:val="20"/>
          <w:spacing w:val="21"/>
          <w:w w:val="101"/>
        </w:rPr>
        <w:t xml:space="preserve">  </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23"/>
          <w:w w:val="101"/>
        </w:rPr>
        <w:t xml:space="preserve">  </w:t>
      </w:r>
      <w:r>
        <w:rPr>
          <w:rFonts w:ascii="Times New Roman" w:hAnsi="Times New Roman" w:eastAsia="Times New Roman" w:cs="Times New Roman"/>
          <w:sz w:val="20"/>
          <w:szCs w:val="20"/>
        </w:rPr>
        <w:t>Graph</w:t>
      </w:r>
      <w:r>
        <w:rPr>
          <w:rFonts w:ascii="Times New Roman" w:hAnsi="Times New Roman" w:eastAsia="Times New Roman" w:cs="Times New Roman"/>
          <w:sz w:val="20"/>
          <w:szCs w:val="20"/>
          <w:spacing w:val="20"/>
          <w:w w:val="101"/>
        </w:rPr>
        <w:t xml:space="preserve">  </w:t>
      </w:r>
      <w:r>
        <w:rPr>
          <w:rFonts w:ascii="Times New Roman" w:hAnsi="Times New Roman" w:eastAsia="Times New Roman" w:cs="Times New Roman"/>
          <w:sz w:val="20"/>
          <w:szCs w:val="20"/>
        </w:rPr>
        <w:t>Automation</w:t>
      </w:r>
      <w:r>
        <w:rPr>
          <w:sz w:val="20"/>
          <w:szCs w:val="20"/>
          <w:spacing w:val="15"/>
        </w:rPr>
        <w:t>(个人</w:t>
      </w:r>
      <w:r>
        <w:rPr>
          <w:sz w:val="20"/>
          <w:szCs w:val="20"/>
        </w:rPr>
        <w:t xml:space="preserve"> </w:t>
      </w:r>
      <w:r>
        <w:rPr>
          <w:sz w:val="20"/>
          <w:szCs w:val="20"/>
          <w:spacing w:val="13"/>
        </w:rPr>
        <w:t>数据图谱自动化)、</w:t>
      </w:r>
      <w:r>
        <w:rPr>
          <w:rFonts w:ascii="Times New Roman" w:hAnsi="Times New Roman" w:eastAsia="Times New Roman" w:cs="Times New Roman"/>
          <w:sz w:val="20"/>
          <w:szCs w:val="20"/>
        </w:rPr>
        <w:t>Data</w:t>
      </w:r>
      <w:r>
        <w:rPr>
          <w:rFonts w:ascii="Times New Roman" w:hAnsi="Times New Roman" w:eastAsia="Times New Roman" w:cs="Times New Roman"/>
          <w:sz w:val="20"/>
          <w:szCs w:val="20"/>
          <w:spacing w:val="18"/>
        </w:rPr>
        <w:t xml:space="preserve">  </w:t>
      </w:r>
      <w:r>
        <w:rPr>
          <w:rFonts w:ascii="Times New Roman" w:hAnsi="Times New Roman" w:eastAsia="Times New Roman" w:cs="Times New Roman"/>
          <w:sz w:val="20"/>
          <w:szCs w:val="20"/>
        </w:rPr>
        <w:t>Subject</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Rights</w:t>
      </w:r>
      <w:r>
        <w:rPr>
          <w:rFonts w:ascii="Times New Roman" w:hAnsi="Times New Roman" w:eastAsia="Times New Roman" w:cs="Times New Roman"/>
          <w:sz w:val="20"/>
          <w:szCs w:val="20"/>
          <w:spacing w:val="13"/>
        </w:rPr>
        <w:t xml:space="preserve">  </w:t>
      </w:r>
      <w:r>
        <w:rPr>
          <w:rFonts w:ascii="Times New Roman" w:hAnsi="Times New Roman" w:eastAsia="Times New Roman" w:cs="Times New Roman"/>
          <w:sz w:val="20"/>
          <w:szCs w:val="20"/>
        </w:rPr>
        <w:t>Fulfillment</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rPr>
        <w:t>Automation</w:t>
      </w:r>
      <w:r>
        <w:rPr>
          <w:sz w:val="20"/>
          <w:szCs w:val="20"/>
          <w:spacing w:val="13"/>
        </w:rPr>
        <w:t>(数据主体请</w:t>
      </w:r>
      <w:r>
        <w:rPr>
          <w:sz w:val="20"/>
          <w:szCs w:val="20"/>
          <w:spacing w:val="12"/>
        </w:rPr>
        <w:t>求履行自动</w:t>
      </w:r>
      <w:r>
        <w:rPr>
          <w:sz w:val="20"/>
          <w:szCs w:val="20"/>
        </w:rPr>
        <w:t xml:space="preserve"> </w:t>
      </w:r>
      <w:r>
        <w:rPr>
          <w:sz w:val="20"/>
          <w:szCs w:val="20"/>
          <w:spacing w:val="6"/>
        </w:rPr>
        <w:t>化)、</w:t>
      </w:r>
      <w:r>
        <w:rPr>
          <w:rFonts w:ascii="Times New Roman" w:hAnsi="Times New Roman" w:eastAsia="Times New Roman" w:cs="Times New Roman"/>
          <w:sz w:val="20"/>
          <w:szCs w:val="20"/>
        </w:rPr>
        <w:t>Internal</w:t>
      </w:r>
      <w:r>
        <w:rPr>
          <w:rFonts w:ascii="Times New Roman" w:hAnsi="Times New Roman" w:eastAsia="Times New Roman" w:cs="Times New Roman"/>
          <w:sz w:val="20"/>
          <w:szCs w:val="20"/>
          <w:spacing w:val="23"/>
        </w:rPr>
        <w:t xml:space="preserve">  </w:t>
      </w:r>
      <w:r>
        <w:rPr>
          <w:rFonts w:ascii="Times New Roman" w:hAnsi="Times New Roman" w:eastAsia="Times New Roman" w:cs="Times New Roman"/>
          <w:sz w:val="20"/>
          <w:szCs w:val="20"/>
        </w:rPr>
        <w:t>Assessment</w:t>
      </w:r>
      <w:r>
        <w:rPr>
          <w:rFonts w:ascii="Times New Roman" w:hAnsi="Times New Roman" w:eastAsia="Times New Roman" w:cs="Times New Roman"/>
          <w:sz w:val="20"/>
          <w:szCs w:val="20"/>
          <w:spacing w:val="20"/>
        </w:rPr>
        <w:t xml:space="preserve">  </w:t>
      </w:r>
      <w:r>
        <w:rPr>
          <w:rFonts w:ascii="Times New Roman" w:hAnsi="Times New Roman" w:eastAsia="Times New Roman" w:cs="Times New Roman"/>
          <w:sz w:val="20"/>
          <w:szCs w:val="20"/>
        </w:rPr>
        <w:t>Automation</w:t>
      </w:r>
      <w:r>
        <w:rPr>
          <w:sz w:val="20"/>
          <w:szCs w:val="20"/>
          <w:spacing w:val="6"/>
        </w:rPr>
        <w:t>(内部评估自动化)、</w:t>
      </w:r>
      <w:r>
        <w:rPr>
          <w:rFonts w:ascii="Times New Roman" w:hAnsi="Times New Roman" w:eastAsia="Times New Roman" w:cs="Times New Roman"/>
          <w:sz w:val="20"/>
          <w:szCs w:val="20"/>
        </w:rPr>
        <w:t>Vendor</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Assessment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Automation  </w:t>
      </w:r>
      <w:r>
        <w:rPr>
          <w:sz w:val="20"/>
          <w:szCs w:val="20"/>
          <w:spacing w:val="9"/>
        </w:rPr>
        <w:t>(供应商评估自动化)、</w:t>
      </w:r>
      <w:r>
        <w:rPr>
          <w:rFonts w:ascii="Times New Roman" w:hAnsi="Times New Roman" w:eastAsia="Times New Roman" w:cs="Times New Roman"/>
          <w:sz w:val="20"/>
          <w:szCs w:val="20"/>
        </w:rPr>
        <w:t>Vendor</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Privacy</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Risk</w:t>
      </w:r>
      <w:r>
        <w:rPr>
          <w:rFonts w:ascii="Times New Roman" w:hAnsi="Times New Roman" w:eastAsia="Times New Roman" w:cs="Times New Roman"/>
          <w:sz w:val="20"/>
          <w:szCs w:val="20"/>
          <w:spacing w:val="9"/>
        </w:rPr>
        <w:t xml:space="preserve">  </w:t>
      </w:r>
      <w:r>
        <w:rPr>
          <w:rFonts w:ascii="Times New Roman" w:hAnsi="Times New Roman" w:eastAsia="Times New Roman" w:cs="Times New Roman"/>
          <w:sz w:val="20"/>
          <w:szCs w:val="20"/>
        </w:rPr>
        <w:t>Monitoring</w:t>
      </w:r>
      <w:r>
        <w:rPr>
          <w:sz w:val="20"/>
          <w:szCs w:val="20"/>
          <w:spacing w:val="9"/>
        </w:rPr>
        <w:t>(供应商</w:t>
      </w:r>
      <w:r>
        <w:rPr>
          <w:sz w:val="20"/>
          <w:szCs w:val="20"/>
          <w:spacing w:val="8"/>
        </w:rPr>
        <w:t>隐私风险监控)、</w:t>
      </w:r>
      <w:r>
        <w:rPr>
          <w:rFonts w:ascii="Times New Roman" w:hAnsi="Times New Roman" w:eastAsia="Times New Roman" w:cs="Times New Roman"/>
          <w:sz w:val="20"/>
          <w:szCs w:val="20"/>
        </w:rPr>
        <w:t>Consent</w:t>
      </w:r>
    </w:p>
    <w:p>
      <w:pPr>
        <w:pStyle w:val="BodyText"/>
        <w:spacing w:before="1" w:line="212" w:lineRule="auto"/>
        <w:rPr>
          <w:sz w:val="18"/>
          <w:szCs w:val="18"/>
        </w:rPr>
      </w:pPr>
      <w:r>
        <w:rPr>
          <w:rFonts w:ascii="Times New Roman" w:hAnsi="Times New Roman" w:eastAsia="Times New Roman" w:cs="Times New Roman"/>
          <w:sz w:val="18"/>
          <w:szCs w:val="18"/>
        </w:rPr>
        <w:t>Lifecycle</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Management</w:t>
      </w:r>
      <w:r>
        <w:rPr>
          <w:sz w:val="18"/>
          <w:szCs w:val="18"/>
          <w:spacing w:val="12"/>
        </w:rPr>
        <w:t>(授权全生命周期管理)和 </w:t>
      </w:r>
      <w:r>
        <w:rPr>
          <w:rFonts w:ascii="Times New Roman" w:hAnsi="Times New Roman" w:eastAsia="Times New Roman" w:cs="Times New Roman"/>
          <w:sz w:val="18"/>
          <w:szCs w:val="18"/>
        </w:rPr>
        <w:t>Data</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Mapping</w:t>
      </w:r>
      <w:r>
        <w:rPr>
          <w:sz w:val="18"/>
          <w:szCs w:val="18"/>
          <w:spacing w:val="12"/>
        </w:rPr>
        <w:t>(</w:t>
      </w:r>
      <w:r>
        <w:rPr>
          <w:sz w:val="18"/>
          <w:szCs w:val="18"/>
          <w:spacing w:val="-36"/>
        </w:rPr>
        <w:t xml:space="preserve"> </w:t>
      </w:r>
      <w:r>
        <w:rPr>
          <w:sz w:val="18"/>
          <w:szCs w:val="18"/>
          <w:spacing w:val="12"/>
        </w:rPr>
        <w:t>个</w:t>
      </w:r>
      <w:r>
        <w:rPr>
          <w:sz w:val="18"/>
          <w:szCs w:val="18"/>
          <w:spacing w:val="-37"/>
        </w:rPr>
        <w:t xml:space="preserve"> </w:t>
      </w:r>
      <w:r>
        <w:rPr>
          <w:sz w:val="18"/>
          <w:szCs w:val="18"/>
          <w:spacing w:val="12"/>
        </w:rPr>
        <w:t>人</w:t>
      </w:r>
      <w:r>
        <w:rPr>
          <w:sz w:val="18"/>
          <w:szCs w:val="18"/>
          <w:spacing w:val="-38"/>
        </w:rPr>
        <w:t xml:space="preserve"> </w:t>
      </w:r>
      <w:r>
        <w:rPr>
          <w:sz w:val="18"/>
          <w:szCs w:val="18"/>
          <w:spacing w:val="12"/>
        </w:rPr>
        <w:t>数</w:t>
      </w:r>
      <w:r>
        <w:rPr>
          <w:sz w:val="18"/>
          <w:szCs w:val="18"/>
          <w:spacing w:val="-39"/>
        </w:rPr>
        <w:t xml:space="preserve"> </w:t>
      </w:r>
      <w:r>
        <w:rPr>
          <w:sz w:val="18"/>
          <w:szCs w:val="18"/>
          <w:spacing w:val="12"/>
        </w:rPr>
        <w:t>据</w:t>
      </w:r>
      <w:r>
        <w:rPr>
          <w:sz w:val="18"/>
          <w:szCs w:val="18"/>
          <w:spacing w:val="-39"/>
        </w:rPr>
        <w:t xml:space="preserve"> </w:t>
      </w:r>
      <w:r>
        <w:rPr>
          <w:sz w:val="18"/>
          <w:szCs w:val="18"/>
          <w:spacing w:val="12"/>
        </w:rPr>
        <w:t>地</w:t>
      </w:r>
      <w:r>
        <w:rPr>
          <w:sz w:val="18"/>
          <w:szCs w:val="18"/>
          <w:spacing w:val="-21"/>
        </w:rPr>
        <w:t xml:space="preserve"> </w:t>
      </w:r>
      <w:r>
        <w:rPr>
          <w:sz w:val="18"/>
          <w:szCs w:val="18"/>
          <w:spacing w:val="12"/>
        </w:rPr>
        <w:t>图</w:t>
      </w:r>
      <w:r>
        <w:rPr>
          <w:sz w:val="18"/>
          <w:szCs w:val="18"/>
          <w:spacing w:val="-38"/>
        </w:rPr>
        <w:t xml:space="preserve"> </w:t>
      </w:r>
      <w:r>
        <w:rPr>
          <w:sz w:val="18"/>
          <w:szCs w:val="18"/>
          <w:spacing w:val="12"/>
        </w:rPr>
        <w:t>)</w:t>
      </w:r>
      <w:r>
        <w:rPr>
          <w:sz w:val="18"/>
          <w:szCs w:val="18"/>
          <w:spacing w:val="-45"/>
        </w:rPr>
        <w:t xml:space="preserve"> </w:t>
      </w:r>
      <w:r>
        <w:rPr>
          <w:sz w:val="18"/>
          <w:szCs w:val="18"/>
          <w:spacing w:val="12"/>
        </w:rPr>
        <w:t>。</w:t>
      </w:r>
    </w:p>
    <w:p>
      <w:pPr>
        <w:spacing w:line="254" w:lineRule="auto"/>
        <w:rPr>
          <w:rFonts w:ascii="Arial"/>
          <w:sz w:val="21"/>
        </w:rPr>
      </w:pPr>
      <w:r/>
    </w:p>
    <w:p>
      <w:pPr>
        <w:spacing w:line="254" w:lineRule="auto"/>
        <w:rPr>
          <w:rFonts w:ascii="Arial"/>
          <w:sz w:val="21"/>
        </w:rPr>
      </w:pPr>
      <w:r/>
    </w:p>
    <w:p>
      <w:pPr>
        <w:pStyle w:val="BodyText"/>
        <w:ind w:left="749" w:hanging="329"/>
        <w:spacing w:before="61" w:line="238" w:lineRule="auto"/>
        <w:rPr>
          <w:sz w:val="18"/>
          <w:szCs w:val="18"/>
        </w:rPr>
      </w:pPr>
      <w:r>
        <w:rPr>
          <w:rFonts w:ascii="STCaiyun" w:hAnsi="STCaiyun" w:eastAsia="STCaiyun" w:cs="STCaiyun"/>
          <w:sz w:val="18"/>
          <w:szCs w:val="18"/>
          <w:spacing w:val="-16"/>
        </w:rPr>
        <w:t>日  </w:t>
      </w:r>
      <w:r>
        <w:rPr>
          <w:sz w:val="18"/>
          <w:szCs w:val="18"/>
          <w:spacing w:val="-16"/>
        </w:rPr>
        <w:t>汪明翻译，宋文宽校对：《如何建立隐私文化》,2020年5月18日载于微信公众号“IAPP KnowledgeNet”,</w:t>
      </w:r>
      <w:r>
        <w:rPr>
          <w:sz w:val="18"/>
          <w:szCs w:val="18"/>
        </w:rPr>
        <w:t xml:space="preserve"> </w:t>
      </w:r>
      <w:r>
        <w:rPr>
          <w:sz w:val="18"/>
          <w:szCs w:val="18"/>
          <w:spacing w:val="-8"/>
        </w:rPr>
        <w:t>请见</w:t>
      </w:r>
      <w:hyperlink w:history="true" r:id="rId298">
        <w:r>
          <w:rPr>
            <w:rFonts w:ascii="Times New Roman" w:hAnsi="Times New Roman" w:eastAsia="Times New Roman" w:cs="Times New Roman"/>
            <w:sz w:val="18"/>
            <w:szCs w:val="18"/>
            <w:spacing w:val="-8"/>
          </w:rPr>
          <w:t>https://mp.weixin.qq.com/s/nGW4rUd-hLWC6TPUPHGWFg</w:t>
        </w:r>
      </w:hyperlink>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spacing w:val="27"/>
          <w:w w:val="102"/>
        </w:rPr>
        <w:t xml:space="preserve"> </w:t>
      </w:r>
      <w:r>
        <w:rPr>
          <w:sz w:val="18"/>
          <w:szCs w:val="18"/>
          <w:spacing w:val="-8"/>
        </w:rPr>
        <w:t>译自</w:t>
      </w:r>
      <w:r>
        <w:rPr>
          <w:rFonts w:ascii="Times New Roman" w:hAnsi="Times New Roman" w:eastAsia="Times New Roman" w:cs="Times New Roman"/>
          <w:sz w:val="18"/>
          <w:szCs w:val="18"/>
          <w:spacing w:val="-8"/>
        </w:rPr>
        <w:t>Aaron Welle</w:t>
      </w:r>
      <w:r>
        <w:rPr>
          <w:rFonts w:ascii="Times New Roman" w:hAnsi="Times New Roman" w:eastAsia="Times New Roman" w:cs="Times New Roman"/>
          <w:sz w:val="18"/>
          <w:szCs w:val="18"/>
          <w:spacing w:val="-9"/>
        </w:rPr>
        <w:t>r,CIPP/US,CIPM,CIPT,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FIP,Emily</w:t>
      </w:r>
      <w:r>
        <w:rPr>
          <w:rFonts w:ascii="Times New Roman" w:hAnsi="Times New Roman" w:eastAsia="Times New Roman" w:cs="Times New Roman"/>
          <w:sz w:val="18"/>
          <w:szCs w:val="18"/>
          <w:spacing w:val="16"/>
          <w:w w:val="101"/>
        </w:rPr>
        <w:t xml:space="preserve"> </w:t>
      </w:r>
      <w:r>
        <w:rPr>
          <w:rFonts w:ascii="Times New Roman" w:hAnsi="Times New Roman" w:eastAsia="Times New Roman" w:cs="Times New Roman"/>
          <w:sz w:val="18"/>
          <w:szCs w:val="18"/>
        </w:rPr>
        <w:t>Leach,CIPP/E,CIPP/US:How</w:t>
      </w:r>
      <w:r>
        <w:rPr>
          <w:rFonts w:ascii="Times New Roman" w:hAnsi="Times New Roman" w:eastAsia="Times New Roman" w:cs="Times New Roman"/>
          <w:sz w:val="18"/>
          <w:szCs w:val="18"/>
          <w:spacing w:val="14"/>
          <w:w w:val="101"/>
        </w:rPr>
        <w:t xml:space="preserve"> </w:t>
      </w:r>
      <w:r>
        <w:rPr>
          <w:rFonts w:ascii="Times New Roman" w:hAnsi="Times New Roman" w:eastAsia="Times New Roman" w:cs="Times New Roman"/>
          <w:sz w:val="18"/>
          <w:szCs w:val="18"/>
        </w:rPr>
        <w:t>to</w:t>
      </w:r>
      <w:r>
        <w:rPr>
          <w:rFonts w:ascii="Times New Roman" w:hAnsi="Times New Roman" w:eastAsia="Times New Roman" w:cs="Times New Roman"/>
          <w:sz w:val="18"/>
          <w:szCs w:val="18"/>
          <w:spacing w:val="12"/>
        </w:rPr>
        <w:t xml:space="preserve"> </w:t>
      </w:r>
      <w:r>
        <w:rPr>
          <w:rFonts w:ascii="Times New Roman" w:hAnsi="Times New Roman" w:eastAsia="Times New Roman" w:cs="Times New Roman"/>
          <w:sz w:val="18"/>
          <w:szCs w:val="18"/>
        </w:rPr>
        <w:t>build</w:t>
      </w:r>
      <w:r>
        <w:rPr>
          <w:rFonts w:ascii="Times New Roman" w:hAnsi="Times New Roman" w:eastAsia="Times New Roman" w:cs="Times New Roman"/>
          <w:sz w:val="18"/>
          <w:szCs w:val="18"/>
          <w:spacing w:val="18"/>
          <w:w w:val="102"/>
        </w:rPr>
        <w:t xml:space="preserve"> </w:t>
      </w:r>
      <w:r>
        <w:rPr>
          <w:rFonts w:ascii="Times New Roman" w:hAnsi="Times New Roman" w:eastAsia="Times New Roman" w:cs="Times New Roman"/>
          <w:sz w:val="18"/>
          <w:szCs w:val="18"/>
        </w:rPr>
        <w:t>a</w:t>
      </w:r>
      <w:r>
        <w:rPr>
          <w:rFonts w:ascii="Times New Roman" w:hAnsi="Times New Roman" w:eastAsia="Times New Roman" w:cs="Times New Roman"/>
          <w:sz w:val="18"/>
          <w:szCs w:val="18"/>
          <w:spacing w:val="18"/>
          <w:w w:val="101"/>
        </w:rPr>
        <w:t xml:space="preserve"> </w:t>
      </w:r>
      <w:r>
        <w:rPr>
          <w:rFonts w:ascii="Times New Roman" w:hAnsi="Times New Roman" w:eastAsia="Times New Roman" w:cs="Times New Roman"/>
          <w:sz w:val="18"/>
          <w:szCs w:val="18"/>
        </w:rPr>
        <w:t>culture</w:t>
      </w:r>
      <w:r>
        <w:rPr>
          <w:rFonts w:ascii="Times New Roman" w:hAnsi="Times New Roman" w:eastAsia="Times New Roman" w:cs="Times New Roman"/>
          <w:sz w:val="18"/>
          <w:szCs w:val="18"/>
          <w:spacing w:val="18"/>
          <w:w w:val="101"/>
        </w:rPr>
        <w:t xml:space="preserve"> </w:t>
      </w:r>
      <w:r>
        <w:rPr>
          <w:rFonts w:ascii="Times New Roman" w:hAnsi="Times New Roman" w:eastAsia="Times New Roman" w:cs="Times New Roman"/>
          <w:sz w:val="18"/>
          <w:szCs w:val="18"/>
        </w:rPr>
        <w:t>of privacy?,</w:t>
      </w:r>
      <w:hyperlink w:history="true" r:id="rId299">
        <w:r>
          <w:rPr>
            <w:rFonts w:ascii="Times New Roman" w:hAnsi="Times New Roman" w:eastAsia="Times New Roman" w:cs="Times New Roman"/>
            <w:sz w:val="18"/>
            <w:szCs w:val="18"/>
          </w:rPr>
          <w:t>https:</w:t>
        </w:r>
        <w:r>
          <w:rPr>
            <w:rFonts w:ascii="Times New Roman" w:hAnsi="Times New Roman" w:eastAsia="Times New Roman" w:cs="Times New Roman"/>
            <w:sz w:val="18"/>
            <w:szCs w:val="18"/>
            <w:spacing w:val="-1"/>
          </w:rPr>
          <w:t>//iapp.org/news/a/how</w:t>
        </w:r>
      </w:hyperlink>
      <w:r>
        <w:rPr>
          <w:rFonts w:ascii="Times New Roman" w:hAnsi="Times New Roman" w:eastAsia="Times New Roman" w:cs="Times New Roman"/>
          <w:sz w:val="18"/>
          <w:szCs w:val="18"/>
          <w:spacing w:val="-1"/>
        </w:rPr>
        <w: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5"/>
        </w:rPr>
        <w:t>to-build-a-culture-of-privacy/</w:t>
      </w:r>
      <w:r>
        <w:rPr>
          <w:sz w:val="18"/>
          <w:szCs w:val="18"/>
          <w:spacing w:val="-5"/>
        </w:rPr>
        <w:t>。</w:t>
      </w:r>
    </w:p>
    <w:p>
      <w:pPr>
        <w:pStyle w:val="BodyText"/>
        <w:ind w:left="749" w:right="50" w:hanging="329"/>
        <w:spacing w:before="32" w:line="230" w:lineRule="auto"/>
        <w:rPr>
          <w:sz w:val="18"/>
          <w:szCs w:val="18"/>
        </w:rPr>
      </w:pPr>
      <w:r>
        <w:rPr>
          <w:sz w:val="18"/>
          <w:szCs w:val="18"/>
          <w:spacing w:val="-12"/>
        </w:rPr>
        <w:t>=  全知科技数据安全服务团队：《从RSA2020 看隐私与合规的</w:t>
      </w:r>
      <w:r>
        <w:rPr>
          <w:sz w:val="18"/>
          <w:szCs w:val="18"/>
          <w:spacing w:val="-13"/>
        </w:rPr>
        <w:t>挑战》,载于微信公众号“全知科技”,见</w:t>
      </w:r>
      <w:r>
        <w:rPr>
          <w:sz w:val="18"/>
          <w:szCs w:val="18"/>
        </w:rPr>
        <w:t xml:space="preserve"> </w:t>
      </w:r>
      <w:hyperlink w:history="true" r:id="rId300">
        <w:r>
          <w:rPr>
            <w:rFonts w:ascii="Times New Roman" w:hAnsi="Times New Roman" w:eastAsia="Times New Roman" w:cs="Times New Roman"/>
            <w:sz w:val="18"/>
            <w:szCs w:val="18"/>
            <w:spacing w:val="-6"/>
          </w:rPr>
          <w:t>https://mp.weixin.qq.com/s/mWMtDluPdGsAiuDBF74LkA</w:t>
        </w:r>
      </w:hyperlink>
      <w:r>
        <w:rPr>
          <w:sz w:val="18"/>
          <w:szCs w:val="18"/>
          <w:spacing w:val="-6"/>
        </w:rPr>
        <w:t>。</w:t>
      </w:r>
    </w:p>
    <w:p>
      <w:pPr>
        <w:spacing w:line="230" w:lineRule="auto"/>
        <w:sectPr>
          <w:pgSz w:w="9450" w:h="13320"/>
          <w:pgMar w:top="400" w:right="621" w:bottom="400" w:left="809" w:header="0" w:footer="0" w:gutter="0"/>
        </w:sectPr>
        <w:rPr>
          <w:sz w:val="18"/>
          <w:szCs w:val="18"/>
        </w:rPr>
      </w:pPr>
    </w:p>
    <w:p>
      <w:pPr>
        <w:ind w:left="90"/>
        <w:spacing w:before="178" w:line="213" w:lineRule="auto"/>
        <w:rPr>
          <w:rFonts w:ascii="SimHei" w:hAnsi="SimHei" w:eastAsia="SimHei" w:cs="SimHei"/>
          <w:sz w:val="18"/>
          <w:szCs w:val="18"/>
        </w:rPr>
      </w:pPr>
      <w:r>
        <w:rPr>
          <w:rFonts w:ascii="SimHei" w:hAnsi="SimHei" w:eastAsia="SimHei" w:cs="SimHei"/>
          <w:sz w:val="18"/>
          <w:szCs w:val="18"/>
          <w:spacing w:val="4"/>
        </w:rPr>
        <w:t>272</w:t>
      </w:r>
      <w:r>
        <w:rPr>
          <w:rFonts w:ascii="SimHei" w:hAnsi="SimHei" w:eastAsia="SimHei" w:cs="SimHei"/>
          <w:sz w:val="18"/>
          <w:szCs w:val="18"/>
          <w:spacing w:val="12"/>
        </w:rPr>
        <w:t xml:space="preserve">      </w:t>
      </w:r>
      <w:r>
        <w:rPr>
          <w:rFonts w:ascii="SimHei" w:hAnsi="SimHei" w:eastAsia="SimHei" w:cs="SimHei"/>
          <w:sz w:val="18"/>
          <w:szCs w:val="18"/>
          <w:spacing w:val="4"/>
        </w:rPr>
        <w:t>高阶篇</w:t>
      </w:r>
      <w:r>
        <w:rPr>
          <w:rFonts w:ascii="SimHei" w:hAnsi="SimHei" w:eastAsia="SimHei" w:cs="SimHei"/>
          <w:sz w:val="18"/>
          <w:szCs w:val="18"/>
          <w:spacing w:val="4"/>
        </w:rPr>
        <w:t xml:space="preserve"> </w:t>
      </w:r>
      <w:r>
        <w:rPr>
          <w:rFonts w:ascii="SimHei" w:hAnsi="SimHei" w:eastAsia="SimHei" w:cs="SimHei"/>
          <w:sz w:val="18"/>
          <w:szCs w:val="18"/>
          <w:spacing w:val="4"/>
        </w:rPr>
        <w:t>见招拆招，小白化身数据合规专家应对高难场景</w:t>
      </w:r>
    </w:p>
    <w:p>
      <w:pPr>
        <w:spacing w:line="264" w:lineRule="auto"/>
        <w:rPr>
          <w:rFonts w:ascii="Arial"/>
          <w:sz w:val="21"/>
        </w:rPr>
      </w:pPr>
      <w:r/>
    </w:p>
    <w:p>
      <w:pPr>
        <w:spacing w:line="264" w:lineRule="auto"/>
        <w:rPr>
          <w:rFonts w:ascii="Arial"/>
          <w:sz w:val="21"/>
        </w:rPr>
      </w:pPr>
      <w:r/>
    </w:p>
    <w:p>
      <w:pPr>
        <w:spacing w:line="264" w:lineRule="auto"/>
        <w:rPr>
          <w:rFonts w:ascii="Arial"/>
          <w:sz w:val="21"/>
        </w:rPr>
      </w:pPr>
      <w:r/>
    </w:p>
    <w:p>
      <w:pPr>
        <w:spacing w:line="265" w:lineRule="auto"/>
        <w:rPr>
          <w:rFonts w:ascii="Arial"/>
          <w:sz w:val="21"/>
        </w:rPr>
      </w:pPr>
      <w:r/>
    </w:p>
    <w:p>
      <w:pPr>
        <w:pStyle w:val="BodyText"/>
        <w:ind w:firstLine="880"/>
        <w:spacing w:line="4170" w:lineRule="exact"/>
        <w:rPr/>
      </w:pPr>
      <w:r>
        <w:rPr>
          <w:position w:val="-83"/>
        </w:rPr>
        <w:pict>
          <v:group id="_x0000_s716" style="mso-position-vertical-relative:line;mso-position-horizontal-relative:char;width:334.5pt;height:208.5pt;" filled="false" stroked="false" coordsize="6690,4170" coordorigin="0,0">
            <v:shape id="_x0000_s718" style="position:absolute;left:0;top:0;width:4660;height:4170;" filled="false" stroked="false" type="#_x0000_t75">
              <v:imagedata o:title="" r:id="rId301"/>
            </v:shape>
            <v:shape id="_x0000_s720" style="position:absolute;left:4679;top:199;width:1946;height:3797;" filled="false" stroked="false" type="#_x0000_t202">
              <v:fill on="false"/>
              <v:stroke on="false"/>
              <v:path/>
              <v:imagedata o:title=""/>
              <o:lock v:ext="edit" aspectratio="false"/>
              <v:textbox inset="0mm,0mm,0mm,0mm">
                <w:txbxContent>
                  <w:p>
                    <w:pPr>
                      <w:ind w:left="20"/>
                      <w:spacing w:before="20" w:line="200" w:lineRule="auto"/>
                      <w:rPr>
                        <w:rFonts w:ascii="Arial" w:hAnsi="Arial" w:eastAsia="Arial" w:cs="Arial"/>
                        <w:sz w:val="18"/>
                        <w:szCs w:val="18"/>
                      </w:rPr>
                    </w:pPr>
                    <w:r>
                      <w:rPr>
                        <w:rFonts w:ascii="Arial" w:hAnsi="Arial" w:eastAsia="Arial" w:cs="Arial"/>
                        <w:sz w:val="18"/>
                        <w:szCs w:val="18"/>
                        <w:spacing w:val="-11"/>
                      </w:rPr>
                      <w:t>PrivacyOps</w:t>
                    </w:r>
                  </w:p>
                  <w:p>
                    <w:pPr>
                      <w:ind w:left="20"/>
                      <w:spacing w:line="217" w:lineRule="auto"/>
                      <w:rPr>
                        <w:rFonts w:ascii="YouYuan" w:hAnsi="YouYuan" w:eastAsia="YouYuan" w:cs="YouYuan"/>
                        <w:sz w:val="18"/>
                        <w:szCs w:val="18"/>
                      </w:rPr>
                    </w:pPr>
                    <w:r>
                      <w:rPr>
                        <w:rFonts w:ascii="YouYuan" w:hAnsi="YouYuan" w:eastAsia="YouYuan" w:cs="YouYuan"/>
                        <w:sz w:val="18"/>
                        <w:szCs w:val="18"/>
                        <w:spacing w:val="-2"/>
                      </w:rPr>
                      <w:t>框</w:t>
                    </w:r>
                    <w:r>
                      <w:rPr>
                        <w:rFonts w:ascii="YouYuan" w:hAnsi="YouYuan" w:eastAsia="YouYuan" w:cs="YouYuan"/>
                        <w:sz w:val="18"/>
                        <w:szCs w:val="18"/>
                        <w:spacing w:val="-6"/>
                      </w:rPr>
                      <w:t xml:space="preserve"> </w:t>
                    </w:r>
                    <w:r>
                      <w:rPr>
                        <w:rFonts w:ascii="YouYuan" w:hAnsi="YouYuan" w:eastAsia="YouYuan" w:cs="YouYuan"/>
                        <w:sz w:val="18"/>
                        <w:szCs w:val="18"/>
                        <w:spacing w:val="-2"/>
                      </w:rPr>
                      <w:t>架</w:t>
                    </w:r>
                  </w:p>
                  <w:p>
                    <w:pPr>
                      <w:ind w:left="20" w:right="35"/>
                      <w:spacing w:before="132" w:line="228" w:lineRule="auto"/>
                      <w:rPr>
                        <w:rFonts w:ascii="SimSun" w:hAnsi="SimSun" w:eastAsia="SimSun" w:cs="SimSun"/>
                        <w:sz w:val="18"/>
                        <w:szCs w:val="18"/>
                      </w:rPr>
                    </w:pPr>
                    <w:r>
                      <w:rPr>
                        <w:rFonts w:ascii="SimSun" w:hAnsi="SimSun" w:eastAsia="SimSun" w:cs="SimSun"/>
                        <w:sz w:val="18"/>
                        <w:szCs w:val="18"/>
                        <w:spacing w:val="-16"/>
                        <w:w w:val="96"/>
                      </w:rPr>
                      <w:t>使得利益相关方主动参与，</w:t>
                    </w:r>
                    <w:r>
                      <w:rPr>
                        <w:rFonts w:ascii="SimSun" w:hAnsi="SimSun" w:eastAsia="SimSun" w:cs="SimSun"/>
                        <w:sz w:val="18"/>
                        <w:szCs w:val="18"/>
                        <w:spacing w:val="7"/>
                      </w:rPr>
                      <w:t xml:space="preserve"> </w:t>
                    </w:r>
                    <w:r>
                      <w:rPr>
                        <w:rFonts w:ascii="SimSun" w:hAnsi="SimSun" w:eastAsia="SimSun" w:cs="SimSun"/>
                        <w:sz w:val="18"/>
                        <w:szCs w:val="18"/>
                        <w:spacing w:val="-19"/>
                      </w:rPr>
                      <w:t>以更好地了解现状和风险</w:t>
                    </w:r>
                  </w:p>
                  <w:p>
                    <w:pPr>
                      <w:spacing w:line="267" w:lineRule="auto"/>
                      <w:rPr>
                        <w:rFonts w:ascii="Arial"/>
                        <w:sz w:val="21"/>
                      </w:rPr>
                    </w:pPr>
                    <w:r/>
                  </w:p>
                  <w:p>
                    <w:pPr>
                      <w:spacing w:line="267" w:lineRule="auto"/>
                      <w:rPr>
                        <w:rFonts w:ascii="Arial"/>
                        <w:sz w:val="21"/>
                      </w:rPr>
                    </w:pPr>
                    <w:r/>
                  </w:p>
                  <w:p>
                    <w:pPr>
                      <w:ind w:left="20" w:right="28"/>
                      <w:spacing w:before="58" w:line="213" w:lineRule="auto"/>
                      <w:rPr>
                        <w:rFonts w:ascii="SimSun" w:hAnsi="SimSun" w:eastAsia="SimSun" w:cs="SimSun"/>
                        <w:sz w:val="18"/>
                        <w:szCs w:val="18"/>
                      </w:rPr>
                    </w:pPr>
                    <w:r>
                      <w:rPr>
                        <w:rFonts w:ascii="SimSun" w:hAnsi="SimSun" w:eastAsia="SimSun" w:cs="SimSun"/>
                        <w:sz w:val="18"/>
                        <w:szCs w:val="18"/>
                        <w:spacing w:val="-19"/>
                        <w:w w:val="98"/>
                      </w:rPr>
                      <w:t>为了满足隐私需求的工作流</w:t>
                    </w:r>
                    <w:r>
                      <w:rPr>
                        <w:rFonts w:ascii="SimSun" w:hAnsi="SimSun" w:eastAsia="SimSun" w:cs="SimSun"/>
                        <w:sz w:val="18"/>
                        <w:szCs w:val="18"/>
                        <w:spacing w:val="7"/>
                      </w:rPr>
                      <w:t xml:space="preserve"> </w:t>
                    </w:r>
                    <w:r>
                      <w:rPr>
                        <w:rFonts w:ascii="SimSun" w:hAnsi="SimSun" w:eastAsia="SimSun" w:cs="SimSun"/>
                        <w:sz w:val="18"/>
                        <w:szCs w:val="18"/>
                        <w:spacing w:val="-14"/>
                      </w:rPr>
                      <w:t>自动化</w:t>
                    </w:r>
                  </w:p>
                  <w:p>
                    <w:pPr>
                      <w:spacing w:line="266" w:lineRule="auto"/>
                      <w:rPr>
                        <w:rFonts w:ascii="Arial"/>
                        <w:sz w:val="21"/>
                      </w:rPr>
                    </w:pPr>
                    <w:r/>
                  </w:p>
                  <w:p>
                    <w:pPr>
                      <w:spacing w:line="266" w:lineRule="auto"/>
                      <w:rPr>
                        <w:rFonts w:ascii="Arial"/>
                        <w:sz w:val="21"/>
                      </w:rPr>
                    </w:pPr>
                    <w:r/>
                  </w:p>
                  <w:p>
                    <w:pPr>
                      <w:ind w:left="20" w:right="20"/>
                      <w:spacing w:before="59" w:line="213" w:lineRule="auto"/>
                      <w:rPr>
                        <w:rFonts w:ascii="SimSun" w:hAnsi="SimSun" w:eastAsia="SimSun" w:cs="SimSun"/>
                        <w:sz w:val="18"/>
                        <w:szCs w:val="18"/>
                      </w:rPr>
                    </w:pPr>
                    <w:r>
                      <w:rPr>
                        <w:rFonts w:ascii="SimSun" w:hAnsi="SimSun" w:eastAsia="SimSun" w:cs="SimSun"/>
                        <w:sz w:val="18"/>
                        <w:szCs w:val="18"/>
                        <w:spacing w:val="-18"/>
                        <w:w w:val="98"/>
                      </w:rPr>
                      <w:t>保障不同的利益相关方之间</w:t>
                    </w:r>
                    <w:r>
                      <w:rPr>
                        <w:rFonts w:ascii="SimSun" w:hAnsi="SimSun" w:eastAsia="SimSun" w:cs="SimSun"/>
                        <w:sz w:val="18"/>
                        <w:szCs w:val="18"/>
                        <w:spacing w:val="3"/>
                      </w:rPr>
                      <w:t xml:space="preserve"> </w:t>
                    </w:r>
                    <w:r>
                      <w:rPr>
                        <w:rFonts w:ascii="SimSun" w:hAnsi="SimSun" w:eastAsia="SimSun" w:cs="SimSun"/>
                        <w:sz w:val="18"/>
                        <w:szCs w:val="18"/>
                        <w:spacing w:val="-15"/>
                      </w:rPr>
                      <w:t>的协同顺畅</w:t>
                    </w:r>
                  </w:p>
                  <w:p>
                    <w:pPr>
                      <w:spacing w:line="304" w:lineRule="auto"/>
                      <w:rPr>
                        <w:rFonts w:ascii="Arial"/>
                        <w:sz w:val="21"/>
                      </w:rPr>
                    </w:pPr>
                    <w:r/>
                  </w:p>
                  <w:p>
                    <w:pPr>
                      <w:ind w:left="20" w:right="28"/>
                      <w:spacing w:before="59" w:line="227" w:lineRule="auto"/>
                      <w:rPr>
                        <w:rFonts w:ascii="SimSun" w:hAnsi="SimSun" w:eastAsia="SimSun" w:cs="SimSun"/>
                        <w:sz w:val="18"/>
                        <w:szCs w:val="18"/>
                      </w:rPr>
                    </w:pPr>
                    <w:r>
                      <w:rPr>
                        <w:rFonts w:ascii="SimSun" w:hAnsi="SimSun" w:eastAsia="SimSun" w:cs="SimSun"/>
                        <w:sz w:val="18"/>
                        <w:szCs w:val="18"/>
                        <w:spacing w:val="-19"/>
                        <w:w w:val="98"/>
                      </w:rPr>
                      <w:t>记录、知识和分析，为合规</w:t>
                    </w:r>
                    <w:r>
                      <w:rPr>
                        <w:rFonts w:ascii="SimSun" w:hAnsi="SimSun" w:eastAsia="SimSun" w:cs="SimSun"/>
                        <w:sz w:val="18"/>
                        <w:szCs w:val="18"/>
                        <w:spacing w:val="7"/>
                      </w:rPr>
                      <w:t xml:space="preserve"> </w:t>
                    </w:r>
                    <w:r>
                      <w:rPr>
                        <w:rFonts w:ascii="SimSun" w:hAnsi="SimSun" w:eastAsia="SimSun" w:cs="SimSun"/>
                        <w:sz w:val="18"/>
                        <w:szCs w:val="18"/>
                        <w:spacing w:val="-16"/>
                      </w:rPr>
                      <w:t>性洞察提供信息</w:t>
                    </w:r>
                  </w:p>
                </w:txbxContent>
              </v:textbox>
            </v:shape>
            <v:shape id="_x0000_s722" style="position:absolute;left:1582;top:1794;width:1001;height:641;" filled="false" stroked="false" type="#_x0000_t202">
              <v:fill on="false"/>
              <v:stroke on="false"/>
              <v:path/>
              <v:imagedata o:title=""/>
              <o:lock v:ext="edit" aspectratio="false"/>
              <v:textbox inset="0mm,0mm,0mm,0mm">
                <w:txbxContent>
                  <w:p>
                    <w:pPr>
                      <w:ind w:left="80"/>
                      <w:spacing w:before="19" w:line="222" w:lineRule="auto"/>
                      <w:rPr>
                        <w:rFonts w:ascii="SimHei" w:hAnsi="SimHei" w:eastAsia="SimHei" w:cs="SimHei"/>
                        <w:sz w:val="18"/>
                        <w:szCs w:val="18"/>
                      </w:rPr>
                    </w:pPr>
                    <w:r>
                      <w:rPr>
                        <w:rFonts w:ascii="SimHei" w:hAnsi="SimHei" w:eastAsia="SimHei" w:cs="SimHei"/>
                        <w:sz w:val="18"/>
                        <w:szCs w:val="18"/>
                        <w:b/>
                        <w:bCs/>
                        <w:color w:val="FFFFFF"/>
                        <w:spacing w:val="-18"/>
                      </w:rPr>
                      <w:t>实时的个人</w:t>
                    </w:r>
                  </w:p>
                  <w:p>
                    <w:pPr>
                      <w:spacing w:before="4" w:line="207" w:lineRule="auto"/>
                      <w:jc w:val="right"/>
                      <w:rPr>
                        <w:rFonts w:ascii="SimSun" w:hAnsi="SimSun" w:eastAsia="SimSun" w:cs="SimSun"/>
                        <w:sz w:val="18"/>
                        <w:szCs w:val="18"/>
                      </w:rPr>
                    </w:pPr>
                    <w:r>
                      <w:rPr>
                        <w:rFonts w:ascii="SimSun" w:hAnsi="SimSun" w:eastAsia="SimSun" w:cs="SimSun"/>
                        <w:sz w:val="18"/>
                        <w:szCs w:val="18"/>
                        <w:b/>
                        <w:bCs/>
                        <w:color w:val="FFFFFF"/>
                        <w:spacing w:val="-17"/>
                        <w:w w:val="98"/>
                      </w:rPr>
                      <w:t>隐私数</w:t>
                    </w:r>
                    <w:r>
                      <w:rPr>
                        <w:rFonts w:ascii="SimSun" w:hAnsi="SimSun" w:eastAsia="SimSun" w:cs="SimSun"/>
                        <w:sz w:val="18"/>
                        <w:szCs w:val="18"/>
                        <w:b/>
                        <w:bCs/>
                        <w:color w:val="FFFFFF"/>
                        <w:spacing w:val="-16"/>
                        <w:w w:val="98"/>
                      </w:rPr>
                      <w:t>据管</w:t>
                    </w:r>
                    <w:r>
                      <w:rPr>
                        <w:rFonts w:ascii="SimSun" w:hAnsi="SimSun" w:eastAsia="SimSun" w:cs="SimSun"/>
                        <w:sz w:val="18"/>
                        <w:szCs w:val="18"/>
                        <w:b/>
                        <w:bCs/>
                        <w:color w:val="FFFFFF"/>
                        <w:spacing w:val="-7"/>
                        <w:w w:val="98"/>
                      </w:rPr>
                      <w:t>理</w:t>
                    </w:r>
                  </w:p>
                  <w:p>
                    <w:pPr>
                      <w:ind w:left="229"/>
                      <w:spacing w:line="220" w:lineRule="auto"/>
                      <w:rPr>
                        <w:rFonts w:ascii="SimSun" w:hAnsi="SimSun" w:eastAsia="SimSun" w:cs="SimSun"/>
                        <w:sz w:val="18"/>
                        <w:szCs w:val="18"/>
                      </w:rPr>
                    </w:pPr>
                    <w:r>
                      <w:rPr>
                        <w:rFonts w:ascii="SimSun" w:hAnsi="SimSun" w:eastAsia="SimSun" w:cs="SimSun"/>
                        <w:sz w:val="18"/>
                        <w:szCs w:val="18"/>
                        <w:b/>
                        <w:bCs/>
                        <w:color w:val="FFFFFF"/>
                        <w:spacing w:val="-20"/>
                      </w:rPr>
                      <w:t>智能化</w:t>
                    </w:r>
                  </w:p>
                </w:txbxContent>
              </v:textbox>
            </v:shape>
            <v:shape id="_x0000_s724" style="position:absolute;left:2999;top:3496;width:666;height:432;" filled="false" stroked="false" type="#_x0000_t202">
              <v:fill on="false"/>
              <v:stroke on="false"/>
              <v:path/>
              <v:imagedata o:title=""/>
              <o:lock v:ext="edit" aspectratio="false"/>
              <v:textbox inset="0mm,0mm,0mm,0mm">
                <w:txbxContent>
                  <w:p>
                    <w:pPr>
                      <w:ind w:left="170" w:right="20" w:hanging="150"/>
                      <w:spacing w:before="19" w:line="218" w:lineRule="auto"/>
                      <w:rPr>
                        <w:rFonts w:ascii="SimHei" w:hAnsi="SimHei" w:eastAsia="SimHei" w:cs="SimHei"/>
                        <w:sz w:val="18"/>
                        <w:szCs w:val="18"/>
                      </w:rPr>
                    </w:pPr>
                    <w:r>
                      <w:rPr>
                        <w:rFonts w:ascii="SimHei" w:hAnsi="SimHei" w:eastAsia="SimHei" w:cs="SimHei"/>
                        <w:sz w:val="18"/>
                        <w:szCs w:val="18"/>
                        <w:color w:val="FFFFFF"/>
                        <w:spacing w:val="-13"/>
                        <w:w w:val="94"/>
                      </w:rPr>
                      <w:t>记录存储</w:t>
                    </w:r>
                    <w:r>
                      <w:rPr>
                        <w:rFonts w:ascii="SimHei" w:hAnsi="SimHei" w:eastAsia="SimHei" w:cs="SimHei"/>
                        <w:sz w:val="18"/>
                        <w:szCs w:val="18"/>
                        <w:color w:val="FFFFFF"/>
                      </w:rPr>
                      <w:t xml:space="preserve"> </w:t>
                    </w:r>
                    <w:r>
                      <w:rPr>
                        <w:rFonts w:ascii="SimHei" w:hAnsi="SimHei" w:eastAsia="SimHei" w:cs="SimHei"/>
                        <w:sz w:val="18"/>
                        <w:szCs w:val="18"/>
                        <w:color w:val="FFFFFF"/>
                        <w:spacing w:val="-9"/>
                      </w:rPr>
                      <w:t>系统</w:t>
                    </w:r>
                  </w:p>
                </w:txbxContent>
              </v:textbox>
            </v:shape>
            <v:shape id="_x0000_s726" style="position:absolute;left:2962;top:734;width:820;height:222;" filled="false" stroked="false" type="#_x0000_t202">
              <v:fill on="false"/>
              <v:stroke on="false"/>
              <v:path/>
              <v:imagedata o:title=""/>
              <o:lock v:ext="edit" aspectratio="false"/>
              <v:textbox inset="0mm,0mm,0mm,0mm">
                <w:txbxContent>
                  <w:p>
                    <w:pPr>
                      <w:spacing w:before="19" w:line="222" w:lineRule="auto"/>
                      <w:jc w:val="right"/>
                      <w:rPr>
                        <w:rFonts w:ascii="SimHei" w:hAnsi="SimHei" w:eastAsia="SimHei" w:cs="SimHei"/>
                        <w:sz w:val="18"/>
                        <w:szCs w:val="18"/>
                      </w:rPr>
                    </w:pPr>
                    <w:r>
                      <w:rPr>
                        <w:rFonts w:ascii="SimHei" w:hAnsi="SimHei" w:eastAsia="SimHei" w:cs="SimHei"/>
                        <w:sz w:val="18"/>
                        <w:szCs w:val="18"/>
                        <w:b/>
                        <w:bCs/>
                        <w:color w:val="FFFFFF"/>
                        <w:spacing w:val="-30"/>
                      </w:rPr>
                      <w:t>自动化</w:t>
                    </w:r>
                    <w:r>
                      <w:rPr>
                        <w:rFonts w:ascii="SimHei" w:hAnsi="SimHei" w:eastAsia="SimHei" w:cs="SimHei"/>
                        <w:sz w:val="18"/>
                        <w:szCs w:val="18"/>
                        <w:b/>
                        <w:bCs/>
                        <w:color w:val="FFFFFF"/>
                        <w:spacing w:val="-29"/>
                      </w:rPr>
                      <w:t>系</w:t>
                    </w:r>
                    <w:r>
                      <w:rPr>
                        <w:rFonts w:ascii="SimHei" w:hAnsi="SimHei" w:eastAsia="SimHei" w:cs="SimHei"/>
                        <w:sz w:val="18"/>
                        <w:szCs w:val="18"/>
                        <w:b/>
                        <w:bCs/>
                        <w:color w:val="FFFFFF"/>
                        <w:spacing w:val="-16"/>
                      </w:rPr>
                      <w:t>绍</w:t>
                    </w:r>
                  </w:p>
                </w:txbxContent>
              </v:textbox>
            </v:shape>
            <v:shape id="_x0000_s728" style="position:absolute;left:432;top:813;width:681;height:22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b/>
                        <w:bCs/>
                        <w:color w:val="FFFFFF"/>
                        <w:spacing w:val="-20"/>
                      </w:rPr>
                      <w:t>参与系</w:t>
                    </w:r>
                    <w:r>
                      <w:rPr>
                        <w:rFonts w:ascii="SimHei" w:hAnsi="SimHei" w:eastAsia="SimHei" w:cs="SimHei"/>
                        <w:sz w:val="18"/>
                        <w:szCs w:val="18"/>
                        <w:b/>
                        <w:bCs/>
                        <w:color w:val="FFFFFF"/>
                        <w:spacing w:val="-8"/>
                      </w:rPr>
                      <w:t>统</w:t>
                    </w:r>
                  </w:p>
                </w:txbxContent>
              </v:textbox>
            </v:shape>
            <v:shape id="_x0000_s730" style="position:absolute;left:412;top:3483;width:681;height:222;" filled="false" stroked="false" type="#_x0000_t202">
              <v:fill on="false"/>
              <v:stroke on="false"/>
              <v:path/>
              <v:imagedata o:title=""/>
              <o:lock v:ext="edit" aspectratio="false"/>
              <v:textbox inset="0mm,0mm,0mm,0mm">
                <w:txbxContent>
                  <w:p>
                    <w:pPr>
                      <w:spacing w:before="19" w:line="221" w:lineRule="auto"/>
                      <w:jc w:val="right"/>
                      <w:rPr>
                        <w:rFonts w:ascii="SimHei" w:hAnsi="SimHei" w:eastAsia="SimHei" w:cs="SimHei"/>
                        <w:sz w:val="18"/>
                        <w:szCs w:val="18"/>
                      </w:rPr>
                    </w:pPr>
                    <w:r>
                      <w:rPr>
                        <w:rFonts w:ascii="SimHei" w:hAnsi="SimHei" w:eastAsia="SimHei" w:cs="SimHei"/>
                        <w:sz w:val="18"/>
                        <w:szCs w:val="18"/>
                        <w:b/>
                        <w:bCs/>
                        <w:color w:val="FFFFFF"/>
                        <w:spacing w:val="-20"/>
                      </w:rPr>
                      <w:t>协同系</w:t>
                    </w:r>
                    <w:r>
                      <w:rPr>
                        <w:rFonts w:ascii="SimHei" w:hAnsi="SimHei" w:eastAsia="SimHei" w:cs="SimHei"/>
                        <w:sz w:val="18"/>
                        <w:szCs w:val="18"/>
                        <w:b/>
                        <w:bCs/>
                        <w:color w:val="FFFFFF"/>
                        <w:spacing w:val="-8"/>
                      </w:rPr>
                      <w:t>统</w:t>
                    </w:r>
                  </w:p>
                </w:txbxContent>
              </v:textbox>
            </v:shape>
            <v:rect id="_x0000_s732" style="position:absolute;left:4670;top:1670;width:2011;height:11;" fillcolor="#000000" filled="true" stroked="false"/>
            <v:shape id="_x0000_s734" style="position:absolute;left:4680;top:2670;width:2010;height:11;" filled="false" stroked="false" type="#_x0000_t75">
              <v:imagedata o:title="" r:id="rId302"/>
            </v:shape>
            <v:shape id="_x0000_s736" style="position:absolute;left:4680;top:3480;width:2010;height:11;" filled="false" stroked="false" type="#_x0000_t75">
              <v:imagedata o:title="" r:id="rId303"/>
            </v:shape>
            <v:shape id="_x0000_s738" style="position:absolute;left:4697;top:563;width:1963;height:10;" filled="false" stroked="false" type="#_x0000_t75">
              <v:imagedata o:title="" r:id="rId304"/>
            </v:shape>
          </v:group>
        </w:pict>
      </w:r>
    </w:p>
    <w:p>
      <w:pPr>
        <w:spacing w:line="405" w:lineRule="auto"/>
        <w:rPr>
          <w:rFonts w:ascii="Arial"/>
          <w:sz w:val="21"/>
        </w:rPr>
      </w:pPr>
      <w:r/>
    </w:p>
    <w:p>
      <w:pPr>
        <w:pStyle w:val="BodyText"/>
        <w:ind w:left="2780"/>
        <w:spacing w:before="59" w:line="212" w:lineRule="auto"/>
        <w:rPr>
          <w:sz w:val="18"/>
          <w:szCs w:val="18"/>
        </w:rPr>
      </w:pPr>
      <w:r>
        <w:rPr>
          <w:sz w:val="18"/>
          <w:szCs w:val="18"/>
          <w:spacing w:val="9"/>
        </w:rPr>
        <w:t>图16-3</w:t>
      </w:r>
      <w:r>
        <w:rPr>
          <w:sz w:val="18"/>
          <w:szCs w:val="18"/>
          <w:spacing w:val="36"/>
        </w:rPr>
        <w:t xml:space="preserve"> </w:t>
      </w:r>
      <w:r>
        <w:rPr>
          <w:rFonts w:ascii="Times New Roman" w:hAnsi="Times New Roman" w:eastAsia="Times New Roman" w:cs="Times New Roman"/>
          <w:sz w:val="18"/>
          <w:szCs w:val="18"/>
        </w:rPr>
        <w:t>PrivacyOps</w:t>
      </w:r>
      <w:r>
        <w:rPr>
          <w:rFonts w:ascii="Times New Roman" w:hAnsi="Times New Roman" w:eastAsia="Times New Roman" w:cs="Times New Roman"/>
          <w:sz w:val="18"/>
          <w:szCs w:val="18"/>
          <w:spacing w:val="9"/>
        </w:rPr>
        <w:t xml:space="preserve">  </w:t>
      </w:r>
      <w:r>
        <w:rPr>
          <w:sz w:val="18"/>
          <w:szCs w:val="18"/>
          <w:spacing w:val="9"/>
        </w:rPr>
        <w:t>系统示意图</w:t>
      </w:r>
    </w:p>
    <w:p>
      <w:pPr>
        <w:pStyle w:val="BodyText"/>
        <w:ind w:right="23" w:firstLine="540"/>
        <w:spacing w:before="234" w:line="356" w:lineRule="auto"/>
        <w:jc w:val="both"/>
        <w:rPr>
          <w:sz w:val="18"/>
          <w:szCs w:val="18"/>
        </w:rPr>
      </w:pPr>
      <w:r>
        <w:rPr>
          <w:sz w:val="22"/>
          <w:szCs w:val="22"/>
          <w:spacing w:val="-6"/>
        </w:rPr>
        <w:t>隐私保护技术措施近些年还包括非常亮眼的隐私计算，如阿里巴巴达</w:t>
      </w:r>
      <w:r>
        <w:rPr>
          <w:sz w:val="22"/>
          <w:szCs w:val="22"/>
          <w:spacing w:val="-7"/>
        </w:rPr>
        <w:t>摩院发布的</w:t>
      </w:r>
      <w:r>
        <w:rPr>
          <w:sz w:val="22"/>
          <w:szCs w:val="22"/>
        </w:rPr>
        <w:t xml:space="preserve"> </w:t>
      </w:r>
      <w:r>
        <w:rPr>
          <w:sz w:val="18"/>
          <w:szCs w:val="18"/>
          <w:spacing w:val="20"/>
        </w:rPr>
        <w:t>《2020年十大科技趋势》,其中趋势九——保</w:t>
      </w:r>
      <w:r>
        <w:rPr>
          <w:sz w:val="18"/>
          <w:szCs w:val="18"/>
          <w:spacing w:val="19"/>
        </w:rPr>
        <w:t>护数据隐私的</w:t>
      </w:r>
      <w:r>
        <w:rPr>
          <w:sz w:val="18"/>
          <w:szCs w:val="18"/>
        </w:rPr>
        <w:t>AI</w:t>
      </w:r>
      <w:r>
        <w:rPr>
          <w:sz w:val="18"/>
          <w:szCs w:val="18"/>
          <w:spacing w:val="19"/>
        </w:rPr>
        <w:t xml:space="preserve"> 技术将加速落地。数据流通产</w:t>
      </w:r>
      <w:r>
        <w:rPr>
          <w:sz w:val="18"/>
          <w:szCs w:val="18"/>
        </w:rPr>
        <w:t xml:space="preserve"> </w:t>
      </w:r>
      <w:r>
        <w:rPr>
          <w:sz w:val="18"/>
          <w:szCs w:val="18"/>
          <w:spacing w:val="23"/>
        </w:rPr>
        <w:t>生的合规成本越来越高，使用</w:t>
      </w:r>
      <w:r>
        <w:rPr>
          <w:rFonts w:ascii="Times New Roman" w:hAnsi="Times New Roman" w:eastAsia="Times New Roman" w:cs="Times New Roman"/>
          <w:sz w:val="18"/>
          <w:szCs w:val="18"/>
        </w:rPr>
        <w:t>AI</w:t>
      </w:r>
      <w:r>
        <w:rPr>
          <w:rFonts w:ascii="Times New Roman" w:hAnsi="Times New Roman" w:eastAsia="Times New Roman" w:cs="Times New Roman"/>
          <w:sz w:val="18"/>
          <w:szCs w:val="18"/>
          <w:spacing w:val="48"/>
        </w:rPr>
        <w:t xml:space="preserve"> </w:t>
      </w:r>
      <w:r>
        <w:rPr>
          <w:sz w:val="18"/>
          <w:szCs w:val="18"/>
          <w:spacing w:val="23"/>
        </w:rPr>
        <w:t>技术保护数据隐私正成为新的技术热点，其能够在保证各</w:t>
      </w:r>
    </w:p>
    <w:p>
      <w:pPr>
        <w:pStyle w:val="BodyText"/>
        <w:spacing w:line="218" w:lineRule="auto"/>
        <w:jc w:val="right"/>
        <w:rPr>
          <w:sz w:val="18"/>
          <w:szCs w:val="18"/>
        </w:rPr>
      </w:pPr>
      <w:r>
        <w:rPr>
          <w:sz w:val="18"/>
          <w:szCs w:val="18"/>
          <w:spacing w:val="19"/>
        </w:rPr>
        <w:t>方数据安全和隐私的同时促进数据利用，包括安全多方计算、差分隐私、可信软件硬件等。</w:t>
      </w:r>
    </w:p>
    <w:p>
      <w:pPr>
        <w:pStyle w:val="BodyText"/>
        <w:ind w:left="90" w:right="25" w:firstLine="450"/>
        <w:spacing w:before="147" w:line="344" w:lineRule="auto"/>
        <w:jc w:val="both"/>
        <w:rPr>
          <w:sz w:val="18"/>
          <w:szCs w:val="18"/>
        </w:rPr>
      </w:pPr>
      <w:r>
        <w:rPr>
          <w:sz w:val="18"/>
          <w:szCs w:val="18"/>
          <w:spacing w:val="28"/>
        </w:rPr>
        <w:t>数据保护官在能力模型上应充分考虑上述数据保护管理体系、商业理解</w:t>
      </w:r>
      <w:r>
        <w:rPr>
          <w:sz w:val="18"/>
          <w:szCs w:val="18"/>
          <w:spacing w:val="27"/>
        </w:rPr>
        <w:t>和对利益相</w:t>
      </w:r>
      <w:r>
        <w:rPr>
          <w:sz w:val="18"/>
          <w:szCs w:val="18"/>
        </w:rPr>
        <w:t xml:space="preserve"> </w:t>
      </w:r>
      <w:r>
        <w:rPr>
          <w:sz w:val="22"/>
          <w:szCs w:val="22"/>
          <w:spacing w:val="-11"/>
        </w:rPr>
        <w:t>关方的理解、合规与审计能力、文化构建以及隐私保护技术</w:t>
      </w:r>
      <w:r>
        <w:rPr>
          <w:sz w:val="22"/>
          <w:szCs w:val="22"/>
          <w:spacing w:val="-12"/>
        </w:rPr>
        <w:t>措施。当然，这并不意味着</w:t>
      </w:r>
      <w:r>
        <w:rPr>
          <w:sz w:val="22"/>
          <w:szCs w:val="22"/>
        </w:rPr>
        <w:t xml:space="preserve"> </w:t>
      </w:r>
      <w:r>
        <w:rPr>
          <w:sz w:val="18"/>
          <w:szCs w:val="18"/>
          <w:spacing w:val="29"/>
        </w:rPr>
        <w:t>数据保护官必须精通这些技能，但其应当具备这样的</w:t>
      </w:r>
      <w:r>
        <w:rPr>
          <w:sz w:val="18"/>
          <w:szCs w:val="18"/>
          <w:spacing w:val="28"/>
        </w:rPr>
        <w:t>认知与格局，建立隐私相关组织或</w:t>
      </w:r>
    </w:p>
    <w:p>
      <w:pPr>
        <w:pStyle w:val="BodyText"/>
        <w:ind w:left="90"/>
        <w:spacing w:line="219" w:lineRule="auto"/>
        <w:rPr>
          <w:sz w:val="18"/>
          <w:szCs w:val="18"/>
        </w:rPr>
      </w:pPr>
      <w:r>
        <w:rPr>
          <w:sz w:val="18"/>
          <w:szCs w:val="18"/>
          <w:spacing w:val="22"/>
        </w:rPr>
        <w:t>者与公司内相关部门合作，全面推进数据合规，以实现公司的长治久安。</w:t>
      </w:r>
    </w:p>
    <w:p>
      <w:pPr>
        <w:spacing w:line="249" w:lineRule="auto"/>
        <w:rPr>
          <w:rFonts w:ascii="Arial"/>
          <w:sz w:val="21"/>
        </w:rPr>
      </w:pPr>
      <w:r/>
    </w:p>
    <w:p>
      <w:pPr>
        <w:spacing w:line="250" w:lineRule="auto"/>
        <w:rPr>
          <w:rFonts w:ascii="Arial"/>
          <w:sz w:val="21"/>
        </w:rPr>
      </w:pPr>
      <w:r/>
    </w:p>
    <w:p>
      <w:pPr>
        <w:pStyle w:val="BodyText"/>
        <w:ind w:left="814"/>
        <w:spacing w:before="95" w:line="219" w:lineRule="auto"/>
        <w:rPr>
          <w:sz w:val="29"/>
          <w:szCs w:val="29"/>
        </w:rPr>
      </w:pPr>
      <w:r>
        <w:rPr>
          <w:sz w:val="29"/>
          <w:szCs w:val="29"/>
          <w:b/>
          <w:bCs/>
          <w:spacing w:val="-8"/>
        </w:rPr>
        <w:t>第二节</w:t>
      </w:r>
      <w:r>
        <w:rPr>
          <w:sz w:val="29"/>
          <w:szCs w:val="29"/>
          <w:spacing w:val="131"/>
        </w:rPr>
        <w:t xml:space="preserve"> </w:t>
      </w:r>
      <w:r>
        <w:rPr>
          <w:sz w:val="29"/>
          <w:szCs w:val="29"/>
          <w:b/>
          <w:bCs/>
          <w:spacing w:val="-8"/>
        </w:rPr>
        <w:t>数字化转型时代对数据保护官的进一步要求</w:t>
      </w:r>
    </w:p>
    <w:p>
      <w:pPr>
        <w:pStyle w:val="BodyText"/>
        <w:ind w:left="90" w:right="12" w:firstLine="450"/>
        <w:spacing w:before="275" w:line="369" w:lineRule="auto"/>
        <w:jc w:val="both"/>
        <w:rPr>
          <w:sz w:val="18"/>
          <w:szCs w:val="18"/>
        </w:rPr>
      </w:pPr>
      <w:r>
        <w:rPr>
          <w:sz w:val="18"/>
          <w:szCs w:val="18"/>
          <w:spacing w:val="26"/>
        </w:rPr>
        <w:t>数据保护官具备综合的背景和能力，已具备较高的门槛。下面进</w:t>
      </w:r>
      <w:r>
        <w:rPr>
          <w:sz w:val="18"/>
          <w:szCs w:val="18"/>
          <w:spacing w:val="-48"/>
        </w:rPr>
        <w:t xml:space="preserve"> </w:t>
      </w:r>
      <w:r>
        <w:rPr>
          <w:sz w:val="18"/>
          <w:szCs w:val="18"/>
          <w:spacing w:val="26"/>
        </w:rPr>
        <w:t>一</w:t>
      </w:r>
      <w:r>
        <w:rPr>
          <w:sz w:val="18"/>
          <w:szCs w:val="18"/>
          <w:spacing w:val="-52"/>
        </w:rPr>
        <w:t xml:space="preserve"> </w:t>
      </w:r>
      <w:r>
        <w:rPr>
          <w:sz w:val="18"/>
          <w:szCs w:val="18"/>
          <w:spacing w:val="26"/>
        </w:rPr>
        <w:t>步探讨在未来世</w:t>
      </w:r>
      <w:r>
        <w:rPr>
          <w:sz w:val="18"/>
          <w:szCs w:val="18"/>
        </w:rPr>
        <w:t xml:space="preserve"> </w:t>
      </w:r>
      <w:r>
        <w:rPr>
          <w:sz w:val="18"/>
          <w:szCs w:val="18"/>
          <w:spacing w:val="27"/>
        </w:rPr>
        <w:t>界发展之下，数据保护官应该朝哪个方向发展</w:t>
      </w:r>
      <w:r>
        <w:rPr>
          <w:sz w:val="18"/>
          <w:szCs w:val="18"/>
          <w:spacing w:val="26"/>
        </w:rPr>
        <w:t>，进</w:t>
      </w:r>
      <w:r>
        <w:rPr>
          <w:sz w:val="18"/>
          <w:szCs w:val="18"/>
          <w:spacing w:val="-50"/>
        </w:rPr>
        <w:t xml:space="preserve"> </w:t>
      </w:r>
      <w:r>
        <w:rPr>
          <w:sz w:val="18"/>
          <w:szCs w:val="18"/>
          <w:spacing w:val="26"/>
        </w:rPr>
        <w:t>一</w:t>
      </w:r>
      <w:r>
        <w:rPr>
          <w:sz w:val="18"/>
          <w:szCs w:val="18"/>
          <w:spacing w:val="-51"/>
        </w:rPr>
        <w:t xml:space="preserve"> </w:t>
      </w:r>
      <w:r>
        <w:rPr>
          <w:sz w:val="18"/>
          <w:szCs w:val="18"/>
          <w:spacing w:val="26"/>
        </w:rPr>
        <w:t>步灵魂拷问数据保护官是否可以成</w:t>
      </w:r>
    </w:p>
    <w:p>
      <w:pPr>
        <w:pStyle w:val="BodyText"/>
        <w:ind w:left="90"/>
        <w:spacing w:before="1" w:line="219" w:lineRule="auto"/>
        <w:rPr>
          <w:sz w:val="18"/>
          <w:szCs w:val="18"/>
        </w:rPr>
      </w:pPr>
      <w:r>
        <w:rPr>
          <w:sz w:val="18"/>
          <w:szCs w:val="18"/>
          <w:spacing w:val="14"/>
        </w:rPr>
        <w:t>为奋斗终身的职业。</w:t>
      </w:r>
    </w:p>
    <w:p>
      <w:pPr>
        <w:pStyle w:val="BodyText"/>
        <w:ind w:left="540"/>
        <w:spacing w:before="156" w:line="219" w:lineRule="auto"/>
        <w:rPr>
          <w:sz w:val="18"/>
          <w:szCs w:val="18"/>
        </w:rPr>
      </w:pPr>
      <w:r>
        <w:rPr>
          <w:sz w:val="18"/>
          <w:szCs w:val="18"/>
          <w:spacing w:val="32"/>
        </w:rPr>
        <w:t>判断在20～30年内是否仍然坚守数据保护官岗位，应当先判断</w:t>
      </w:r>
      <w:r>
        <w:rPr>
          <w:sz w:val="18"/>
          <w:szCs w:val="18"/>
          <w:spacing w:val="31"/>
        </w:rPr>
        <w:t>当前时代发展的变</w:t>
      </w:r>
    </w:p>
    <w:p>
      <w:pPr>
        <w:spacing w:line="219" w:lineRule="auto"/>
        <w:sectPr>
          <w:pgSz w:w="9450" w:h="13340"/>
          <w:pgMar w:top="400" w:right="929" w:bottom="400" w:left="470" w:header="0" w:footer="0" w:gutter="0"/>
        </w:sectPr>
        <w:rPr>
          <w:sz w:val="18"/>
          <w:szCs w:val="18"/>
        </w:rPr>
      </w:pPr>
    </w:p>
    <w:p>
      <w:pPr>
        <w:ind w:left="2810"/>
        <w:spacing w:before="136" w:line="221" w:lineRule="auto"/>
        <w:rPr>
          <w:rFonts w:ascii="SimHei" w:hAnsi="SimHei" w:eastAsia="SimHei" w:cs="SimHei"/>
          <w:sz w:val="19"/>
          <w:szCs w:val="19"/>
        </w:rPr>
      </w:pPr>
      <w:r>
        <w:rPr>
          <w:rFonts w:ascii="SimHei" w:hAnsi="SimHei" w:eastAsia="SimHei" w:cs="SimHei"/>
          <w:sz w:val="19"/>
          <w:szCs w:val="19"/>
          <w:spacing w:val="-1"/>
        </w:rPr>
        <w:t>第十六章</w:t>
      </w:r>
      <w:r>
        <w:rPr>
          <w:rFonts w:ascii="SimHei" w:hAnsi="SimHei" w:eastAsia="SimHei" w:cs="SimHei"/>
          <w:sz w:val="19"/>
          <w:szCs w:val="19"/>
          <w:spacing w:val="-1"/>
        </w:rPr>
        <w:t xml:space="preserve"> </w:t>
      </w:r>
      <w:r>
        <w:rPr>
          <w:rFonts w:ascii="SimHei" w:hAnsi="SimHei" w:eastAsia="SimHei" w:cs="SimHei"/>
          <w:sz w:val="19"/>
          <w:szCs w:val="19"/>
          <w:spacing w:val="-1"/>
        </w:rPr>
        <w:t>月薪10万元是个小目标：职业跨越式发展</w:t>
      </w:r>
    </w:p>
    <w:p>
      <w:pPr>
        <w:spacing w:line="339" w:lineRule="auto"/>
        <w:rPr>
          <w:rFonts w:ascii="Arial"/>
          <w:sz w:val="21"/>
        </w:rPr>
      </w:pPr>
      <w:r/>
    </w:p>
    <w:p>
      <w:pPr>
        <w:spacing w:line="339" w:lineRule="auto"/>
        <w:rPr>
          <w:rFonts w:ascii="Arial"/>
          <w:sz w:val="21"/>
        </w:rPr>
      </w:pPr>
      <w:r/>
    </w:p>
    <w:p>
      <w:pPr>
        <w:pStyle w:val="BodyText"/>
        <w:spacing w:before="62" w:line="219" w:lineRule="auto"/>
        <w:rPr>
          <w:sz w:val="19"/>
          <w:szCs w:val="19"/>
        </w:rPr>
      </w:pPr>
      <w:r>
        <w:rPr>
          <w:sz w:val="19"/>
          <w:szCs w:val="19"/>
          <w:spacing w:val="12"/>
        </w:rPr>
        <w:t>化。毋庸置疑的是两个重要的变革趋势：数字化转型和人</w:t>
      </w:r>
      <w:r>
        <w:rPr>
          <w:sz w:val="19"/>
          <w:szCs w:val="19"/>
          <w:spacing w:val="11"/>
        </w:rPr>
        <w:t>工智能。</w:t>
      </w:r>
    </w:p>
    <w:p>
      <w:pPr>
        <w:pStyle w:val="BodyText"/>
        <w:ind w:right="50" w:firstLine="420"/>
        <w:spacing w:before="122" w:line="350" w:lineRule="auto"/>
        <w:rPr>
          <w:sz w:val="19"/>
          <w:szCs w:val="19"/>
        </w:rPr>
      </w:pPr>
      <w:r>
        <w:rPr>
          <w:rFonts w:ascii="Times New Roman" w:hAnsi="Times New Roman" w:eastAsia="Times New Roman" w:cs="Times New Roman"/>
          <w:sz w:val="19"/>
          <w:szCs w:val="19"/>
        </w:rPr>
        <w:t>Gartner</w:t>
      </w:r>
      <w:r>
        <w:rPr>
          <w:rFonts w:ascii="Times New Roman" w:hAnsi="Times New Roman" w:eastAsia="Times New Roman" w:cs="Times New Roman"/>
          <w:sz w:val="19"/>
          <w:szCs w:val="19"/>
          <w:spacing w:val="17"/>
        </w:rPr>
        <w:t xml:space="preserve">  </w:t>
      </w:r>
      <w:r>
        <w:rPr>
          <w:sz w:val="19"/>
          <w:szCs w:val="19"/>
          <w:spacing w:val="17"/>
        </w:rPr>
        <w:t>给数字化转型下的定义为：开发数字化技术</w:t>
      </w:r>
      <w:r>
        <w:rPr>
          <w:sz w:val="19"/>
          <w:szCs w:val="19"/>
          <w:spacing w:val="16"/>
        </w:rPr>
        <w:t>及支持能力，以新建一个富有活</w:t>
      </w:r>
      <w:r>
        <w:rPr>
          <w:sz w:val="19"/>
          <w:szCs w:val="19"/>
        </w:rPr>
        <w:t xml:space="preserve"> </w:t>
      </w:r>
      <w:r>
        <w:rPr>
          <w:sz w:val="19"/>
          <w:szCs w:val="19"/>
          <w:spacing w:val="18"/>
        </w:rPr>
        <w:t>力的数字化商业模式。数字化转型是应用数字化技术来重塑企业的信息化环境和业务过</w:t>
      </w:r>
      <w:r>
        <w:rPr>
          <w:sz w:val="19"/>
          <w:szCs w:val="19"/>
          <w:spacing w:val="12"/>
        </w:rPr>
        <w:t xml:space="preserve"> </w:t>
      </w:r>
      <w:r>
        <w:rPr>
          <w:sz w:val="19"/>
          <w:szCs w:val="19"/>
          <w:spacing w:val="10"/>
        </w:rPr>
        <w:t>程，其价值不仅在于企业的增效降本提质，更侧重于企业的管理和业务创</w:t>
      </w:r>
      <w:r>
        <w:rPr>
          <w:sz w:val="19"/>
          <w:szCs w:val="19"/>
          <w:spacing w:val="9"/>
        </w:rPr>
        <w:t>新。</w:t>
      </w:r>
      <w:r>
        <w:rPr>
          <w:sz w:val="19"/>
          <w:szCs w:val="19"/>
          <w:spacing w:val="5"/>
        </w:rPr>
        <w:t xml:space="preserve">  </w:t>
      </w:r>
      <w:r>
        <w:rPr>
          <w:sz w:val="19"/>
          <w:szCs w:val="19"/>
          <w:spacing w:val="9"/>
        </w:rPr>
        <w:t>以</w:t>
      </w:r>
      <w:r>
        <w:rPr>
          <w:sz w:val="19"/>
          <w:szCs w:val="19"/>
          <w:spacing w:val="-26"/>
        </w:rPr>
        <w:t xml:space="preserve"> </w:t>
      </w:r>
      <w:r>
        <w:rPr>
          <w:rFonts w:ascii="Times New Roman" w:hAnsi="Times New Roman" w:eastAsia="Times New Roman" w:cs="Times New Roman"/>
          <w:sz w:val="19"/>
          <w:szCs w:val="19"/>
        </w:rPr>
        <w:t>Netflix</w:t>
      </w:r>
      <w:r>
        <w:rPr>
          <w:rFonts w:ascii="Times New Roman" w:hAnsi="Times New Roman" w:eastAsia="Times New Roman" w:cs="Times New Roman"/>
          <w:sz w:val="19"/>
          <w:szCs w:val="19"/>
          <w:spacing w:val="9"/>
        </w:rPr>
        <w:t xml:space="preserve">   </w:t>
      </w:r>
      <w:r>
        <w:rPr>
          <w:sz w:val="19"/>
          <w:szCs w:val="19"/>
          <w:spacing w:val="18"/>
        </w:rPr>
        <w:t>为例，它是目前全世界最大的互联网视频公</w:t>
      </w:r>
      <w:r>
        <w:rPr>
          <w:sz w:val="19"/>
          <w:szCs w:val="19"/>
          <w:spacing w:val="17"/>
        </w:rPr>
        <w:t>司，市值超过2000亿美元。其转型前是一家</w:t>
      </w:r>
      <w:r>
        <w:rPr>
          <w:sz w:val="19"/>
          <w:szCs w:val="19"/>
        </w:rPr>
        <w:t xml:space="preserve"> </w:t>
      </w:r>
      <w:r>
        <w:rPr>
          <w:sz w:val="19"/>
          <w:szCs w:val="19"/>
          <w:spacing w:val="16"/>
        </w:rPr>
        <w:t>很小的在线录像制品租赁公司。</w:t>
      </w:r>
      <w:r>
        <w:rPr>
          <w:rFonts w:ascii="Times New Roman" w:hAnsi="Times New Roman" w:eastAsia="Times New Roman" w:cs="Times New Roman"/>
          <w:sz w:val="19"/>
          <w:szCs w:val="19"/>
        </w:rPr>
        <w:t>Netflix</w:t>
      </w:r>
      <w:r>
        <w:rPr>
          <w:rFonts w:ascii="Times New Roman" w:hAnsi="Times New Roman" w:eastAsia="Times New Roman" w:cs="Times New Roman"/>
          <w:sz w:val="19"/>
          <w:szCs w:val="19"/>
          <w:spacing w:val="8"/>
        </w:rPr>
        <w:t xml:space="preserve">   </w:t>
      </w:r>
      <w:r>
        <w:rPr>
          <w:sz w:val="19"/>
          <w:szCs w:val="19"/>
          <w:spacing w:val="16"/>
        </w:rPr>
        <w:t>在在线租赁期间积累了很多用户习惯，进而了解</w:t>
      </w:r>
      <w:r>
        <w:rPr>
          <w:sz w:val="19"/>
          <w:szCs w:val="19"/>
        </w:rPr>
        <w:t xml:space="preserve"> </w:t>
      </w:r>
      <w:r>
        <w:rPr>
          <w:sz w:val="19"/>
          <w:szCs w:val="19"/>
          <w:spacing w:val="18"/>
        </w:rPr>
        <w:t>了市场发展走向。比如用户喜欢“刷剧”模式，喜欢一次性看完所有剧集，以前美剧是</w:t>
      </w:r>
      <w:r>
        <w:rPr>
          <w:sz w:val="19"/>
          <w:szCs w:val="19"/>
          <w:spacing w:val="14"/>
        </w:rPr>
        <w:t xml:space="preserve"> </w:t>
      </w:r>
      <w:r>
        <w:rPr>
          <w:sz w:val="19"/>
          <w:szCs w:val="19"/>
          <w:spacing w:val="16"/>
        </w:rPr>
        <w:t>一季一季拍摄，每周播放一集，而</w:t>
      </w:r>
      <w:r>
        <w:rPr>
          <w:rFonts w:ascii="Times New Roman" w:hAnsi="Times New Roman" w:eastAsia="Times New Roman" w:cs="Times New Roman"/>
          <w:sz w:val="19"/>
          <w:szCs w:val="19"/>
        </w:rPr>
        <w:t>Netflix</w:t>
      </w:r>
      <w:r>
        <w:rPr>
          <w:rFonts w:ascii="Times New Roman" w:hAnsi="Times New Roman" w:eastAsia="Times New Roman" w:cs="Times New Roman"/>
          <w:sz w:val="19"/>
          <w:szCs w:val="19"/>
          <w:spacing w:val="2"/>
        </w:rPr>
        <w:t xml:space="preserve">   </w:t>
      </w:r>
      <w:r>
        <w:rPr>
          <w:sz w:val="19"/>
          <w:szCs w:val="19"/>
          <w:spacing w:val="16"/>
        </w:rPr>
        <w:t>基于此前的数据积</w:t>
      </w:r>
      <w:r>
        <w:rPr>
          <w:sz w:val="19"/>
          <w:szCs w:val="19"/>
          <w:spacing w:val="15"/>
        </w:rPr>
        <w:t>累改变了商业决策。2013年</w:t>
      </w:r>
      <w:r>
        <w:rPr>
          <w:sz w:val="19"/>
          <w:szCs w:val="19"/>
          <w:spacing w:val="2"/>
        </w:rPr>
        <w:t xml:space="preserve"> </w:t>
      </w:r>
      <w:r>
        <w:rPr>
          <w:sz w:val="19"/>
          <w:szCs w:val="19"/>
          <w:spacing w:val="12"/>
        </w:rPr>
        <w:t>2</w:t>
      </w:r>
      <w:r>
        <w:rPr>
          <w:sz w:val="19"/>
          <w:szCs w:val="19"/>
          <w:spacing w:val="-7"/>
        </w:rPr>
        <w:t xml:space="preserve"> </w:t>
      </w:r>
      <w:r>
        <w:rPr>
          <w:sz w:val="19"/>
          <w:szCs w:val="19"/>
          <w:spacing w:val="12"/>
        </w:rPr>
        <w:t>月 1 日</w:t>
      </w:r>
      <w:r>
        <w:rPr>
          <w:sz w:val="19"/>
          <w:szCs w:val="19"/>
          <w:spacing w:val="-23"/>
        </w:rPr>
        <w:t xml:space="preserve"> </w:t>
      </w:r>
      <w:r>
        <w:rPr>
          <w:sz w:val="19"/>
          <w:szCs w:val="19"/>
          <w:spacing w:val="12"/>
        </w:rPr>
        <w:t>，</w:t>
      </w:r>
      <w:r>
        <w:rPr>
          <w:rFonts w:ascii="Times New Roman" w:hAnsi="Times New Roman" w:eastAsia="Times New Roman" w:cs="Times New Roman"/>
          <w:sz w:val="19"/>
          <w:szCs w:val="19"/>
        </w:rPr>
        <w:t>Netflix</w:t>
      </w:r>
      <w:r>
        <w:rPr>
          <w:rFonts w:ascii="Times New Roman" w:hAnsi="Times New Roman" w:eastAsia="Times New Roman" w:cs="Times New Roman"/>
          <w:sz w:val="19"/>
          <w:szCs w:val="19"/>
          <w:spacing w:val="12"/>
        </w:rPr>
        <w:t xml:space="preserve">  </w:t>
      </w:r>
      <w:r>
        <w:rPr>
          <w:sz w:val="19"/>
          <w:szCs w:val="19"/>
          <w:spacing w:val="12"/>
        </w:rPr>
        <w:t>一次性推出《纸牌屋》第一季13集，从此开启了线上美剧观看模式的</w:t>
      </w:r>
      <w:r>
        <w:rPr>
          <w:sz w:val="19"/>
          <w:szCs w:val="19"/>
        </w:rPr>
        <w:t xml:space="preserve"> </w:t>
      </w:r>
      <w:r>
        <w:rPr>
          <w:sz w:val="19"/>
          <w:szCs w:val="19"/>
          <w:spacing w:val="16"/>
        </w:rPr>
        <w:t>新时代。  基于笔者个人见解，数字化转型不等同于“互联网+”用互联</w:t>
      </w:r>
      <w:r>
        <w:rPr>
          <w:sz w:val="19"/>
          <w:szCs w:val="19"/>
          <w:spacing w:val="15"/>
        </w:rPr>
        <w:t>网思维来进行各</w:t>
      </w:r>
      <w:r>
        <w:rPr>
          <w:sz w:val="19"/>
          <w:szCs w:val="19"/>
        </w:rPr>
        <w:t xml:space="preserve"> </w:t>
      </w:r>
      <w:r>
        <w:rPr>
          <w:sz w:val="19"/>
          <w:szCs w:val="19"/>
          <w:spacing w:val="19"/>
        </w:rPr>
        <w:t>行各业的产业迭代，数字化转型更类似于产业革命，通过数字化的方式刻画出各行业的</w:t>
      </w:r>
    </w:p>
    <w:p>
      <w:pPr>
        <w:pStyle w:val="BodyText"/>
        <w:spacing w:line="219" w:lineRule="auto"/>
        <w:rPr>
          <w:sz w:val="19"/>
          <w:szCs w:val="19"/>
        </w:rPr>
      </w:pPr>
      <w:r>
        <w:rPr>
          <w:sz w:val="19"/>
          <w:szCs w:val="19"/>
          <w:spacing w:val="11"/>
        </w:rPr>
        <w:t>规律、轨迹，进而预测分析，调整产业发展方向。</w:t>
      </w:r>
    </w:p>
    <w:p>
      <w:pPr>
        <w:pStyle w:val="BodyText"/>
        <w:ind w:right="55" w:firstLine="420"/>
        <w:spacing w:before="136" w:line="351" w:lineRule="auto"/>
        <w:rPr>
          <w:sz w:val="19"/>
          <w:szCs w:val="19"/>
        </w:rPr>
      </w:pPr>
      <w:r>
        <w:rPr>
          <w:sz w:val="19"/>
          <w:szCs w:val="19"/>
          <w:spacing w:val="18"/>
        </w:rPr>
        <w:t>另一个重要趋势是人工智能的发展。从</w:t>
      </w:r>
      <w:r>
        <w:rPr>
          <w:sz w:val="19"/>
          <w:szCs w:val="19"/>
        </w:rPr>
        <w:t>AlphaGo</w:t>
      </w:r>
      <w:r>
        <w:rPr>
          <w:sz w:val="19"/>
          <w:szCs w:val="19"/>
          <w:spacing w:val="82"/>
        </w:rPr>
        <w:t xml:space="preserve"> </w:t>
      </w:r>
      <w:r>
        <w:rPr>
          <w:sz w:val="19"/>
          <w:szCs w:val="19"/>
          <w:spacing w:val="18"/>
        </w:rPr>
        <w:t>打败李世石开始，人工智能就成为</w:t>
      </w:r>
      <w:r>
        <w:rPr>
          <w:sz w:val="19"/>
          <w:szCs w:val="19"/>
        </w:rPr>
        <w:t xml:space="preserve"> </w:t>
      </w:r>
      <w:r>
        <w:rPr>
          <w:sz w:val="19"/>
          <w:szCs w:val="19"/>
          <w:spacing w:val="21"/>
        </w:rPr>
        <w:t>这个时代发展的最强音之一。</w:t>
      </w:r>
      <w:r>
        <w:rPr>
          <w:rFonts w:ascii="Times New Roman" w:hAnsi="Times New Roman" w:eastAsia="Times New Roman" w:cs="Times New Roman"/>
          <w:sz w:val="19"/>
          <w:szCs w:val="19"/>
        </w:rPr>
        <w:t>AlphaGo</w:t>
      </w:r>
      <w:r>
        <w:rPr>
          <w:rFonts w:ascii="Times New Roman" w:hAnsi="Times New Roman" w:eastAsia="Times New Roman" w:cs="Times New Roman"/>
          <w:sz w:val="19"/>
          <w:szCs w:val="19"/>
          <w:spacing w:val="24"/>
        </w:rPr>
        <w:t xml:space="preserve">  </w:t>
      </w:r>
      <w:r>
        <w:rPr>
          <w:sz w:val="19"/>
          <w:szCs w:val="19"/>
          <w:spacing w:val="21"/>
        </w:rPr>
        <w:t>的例子充分解释了人工智能最重要的3个因素是</w:t>
      </w:r>
      <w:r>
        <w:rPr>
          <w:sz w:val="19"/>
          <w:szCs w:val="19"/>
        </w:rPr>
        <w:t xml:space="preserve"> </w:t>
      </w:r>
      <w:r>
        <w:rPr>
          <w:sz w:val="19"/>
          <w:szCs w:val="19"/>
          <w:spacing w:val="14"/>
        </w:rPr>
        <w:t>算法、算力和大数据。在大数据方面， </w:t>
      </w:r>
      <w:r>
        <w:rPr>
          <w:rFonts w:ascii="Times New Roman" w:hAnsi="Times New Roman" w:eastAsia="Times New Roman" w:cs="Times New Roman"/>
          <w:sz w:val="19"/>
          <w:szCs w:val="19"/>
        </w:rPr>
        <w:t>AlphaGo</w:t>
      </w:r>
      <w:r>
        <w:rPr>
          <w:rFonts w:ascii="Times New Roman" w:hAnsi="Times New Roman" w:eastAsia="Times New Roman" w:cs="Times New Roman"/>
          <w:sz w:val="19"/>
          <w:szCs w:val="19"/>
          <w:spacing w:val="20"/>
          <w:w w:val="101"/>
        </w:rPr>
        <w:t xml:space="preserve">  </w:t>
      </w:r>
      <w:r>
        <w:rPr>
          <w:sz w:val="19"/>
          <w:szCs w:val="19"/>
          <w:spacing w:val="14"/>
        </w:rPr>
        <w:t>一共学习了3000万盘已</w:t>
      </w:r>
      <w:r>
        <w:rPr>
          <w:sz w:val="19"/>
          <w:szCs w:val="19"/>
          <w:spacing w:val="13"/>
        </w:rPr>
        <w:t>有的棋局，自己</w:t>
      </w:r>
      <w:r>
        <w:rPr>
          <w:sz w:val="19"/>
          <w:szCs w:val="19"/>
        </w:rPr>
        <w:t xml:space="preserve"> </w:t>
      </w:r>
      <w:r>
        <w:rPr>
          <w:sz w:val="19"/>
          <w:szCs w:val="19"/>
          <w:spacing w:val="18"/>
        </w:rPr>
        <w:t>跟自己又下了3000万盘，</w:t>
      </w:r>
      <w:r>
        <w:rPr>
          <w:sz w:val="19"/>
          <w:szCs w:val="19"/>
          <w:spacing w:val="75"/>
        </w:rPr>
        <w:t xml:space="preserve"> </w:t>
      </w:r>
      <w:r>
        <w:rPr>
          <w:sz w:val="19"/>
          <w:szCs w:val="19"/>
          <w:spacing w:val="18"/>
        </w:rPr>
        <w:t>一共6000万盘棋局，这个数据量是很大</w:t>
      </w:r>
      <w:r>
        <w:rPr>
          <w:sz w:val="19"/>
          <w:szCs w:val="19"/>
          <w:spacing w:val="17"/>
        </w:rPr>
        <w:t>的。算法是蒙特卡罗</w:t>
      </w:r>
      <w:r>
        <w:rPr>
          <w:sz w:val="19"/>
          <w:szCs w:val="19"/>
        </w:rPr>
        <w:t xml:space="preserve"> </w:t>
      </w:r>
      <w:r>
        <w:rPr>
          <w:sz w:val="19"/>
          <w:szCs w:val="19"/>
          <w:spacing w:val="24"/>
        </w:rPr>
        <w:t>树搜索、强化学习、深度学习等，并利用了巨大的计算能力，共有1202个</w:t>
      </w:r>
      <w:r>
        <w:rPr>
          <w:rFonts w:ascii="Times New Roman" w:hAnsi="Times New Roman" w:eastAsia="Times New Roman" w:cs="Times New Roman"/>
          <w:sz w:val="19"/>
          <w:szCs w:val="19"/>
        </w:rPr>
        <w:t>CPU</w:t>
      </w:r>
      <w:r>
        <w:rPr>
          <w:rFonts w:ascii="Times New Roman" w:hAnsi="Times New Roman" w:eastAsia="Times New Roman" w:cs="Times New Roman"/>
          <w:sz w:val="19"/>
          <w:szCs w:val="19"/>
          <w:spacing w:val="8"/>
        </w:rPr>
        <w:t xml:space="preserve">  </w:t>
      </w:r>
      <w:r>
        <w:rPr>
          <w:sz w:val="19"/>
          <w:szCs w:val="19"/>
          <w:spacing w:val="24"/>
        </w:rPr>
        <w:t>和280</w:t>
      </w:r>
      <w:r>
        <w:rPr>
          <w:sz w:val="19"/>
          <w:szCs w:val="19"/>
          <w:spacing w:val="1"/>
        </w:rPr>
        <w:t xml:space="preserve"> </w:t>
      </w:r>
      <w:r>
        <w:rPr>
          <w:sz w:val="19"/>
          <w:szCs w:val="19"/>
          <w:spacing w:val="15"/>
        </w:rPr>
        <w:t>个</w:t>
      </w:r>
      <w:r>
        <w:rPr>
          <w:rFonts w:ascii="Times New Roman" w:hAnsi="Times New Roman" w:eastAsia="Times New Roman" w:cs="Times New Roman"/>
          <w:sz w:val="19"/>
          <w:szCs w:val="19"/>
        </w:rPr>
        <w:t>GPU</w:t>
      </w:r>
      <w:r>
        <w:rPr>
          <w:rFonts w:ascii="Times New Roman" w:hAnsi="Times New Roman" w:eastAsia="Times New Roman" w:cs="Times New Roman"/>
          <w:sz w:val="19"/>
          <w:szCs w:val="19"/>
          <w:spacing w:val="-21"/>
        </w:rPr>
        <w:t xml:space="preserve"> </w:t>
      </w:r>
      <w:r>
        <w:rPr>
          <w:sz w:val="19"/>
          <w:szCs w:val="19"/>
          <w:spacing w:val="15"/>
        </w:rPr>
        <w:t>。</w:t>
      </w:r>
      <w:r>
        <w:rPr>
          <w:sz w:val="19"/>
          <w:szCs w:val="19"/>
          <w:spacing w:val="51"/>
        </w:rPr>
        <w:t xml:space="preserve"> </w:t>
      </w:r>
      <w:r>
        <w:rPr>
          <w:sz w:val="19"/>
          <w:szCs w:val="19"/>
          <w:spacing w:val="15"/>
        </w:rPr>
        <w:t>此后，人工智能技术从高深的楼阁走向了</w:t>
      </w:r>
      <w:r>
        <w:rPr>
          <w:sz w:val="19"/>
          <w:szCs w:val="19"/>
          <w:spacing w:val="14"/>
        </w:rPr>
        <w:t>日常生活，包括语音识别、翻译、无</w:t>
      </w:r>
    </w:p>
    <w:p>
      <w:pPr>
        <w:pStyle w:val="BodyText"/>
        <w:spacing w:line="219" w:lineRule="auto"/>
        <w:rPr>
          <w:sz w:val="19"/>
          <w:szCs w:val="19"/>
        </w:rPr>
      </w:pPr>
      <w:r>
        <w:rPr>
          <w:sz w:val="19"/>
          <w:szCs w:val="19"/>
          <w:spacing w:val="11"/>
        </w:rPr>
        <w:t>人驾驶等。数据的利用直接决定了人工智能发展的速度。</w:t>
      </w:r>
    </w:p>
    <w:p>
      <w:pPr>
        <w:pStyle w:val="BodyText"/>
        <w:ind w:firstLine="420"/>
        <w:spacing w:before="114" w:line="353" w:lineRule="auto"/>
        <w:rPr>
          <w:sz w:val="19"/>
          <w:szCs w:val="19"/>
        </w:rPr>
      </w:pPr>
      <w:r>
        <w:rPr>
          <w:sz w:val="19"/>
          <w:szCs w:val="19"/>
          <w:spacing w:val="17"/>
        </w:rPr>
        <w:t>结合数字化转型和人工智能，2019年我国正式提出</w:t>
      </w:r>
      <w:r>
        <w:rPr>
          <w:sz w:val="19"/>
          <w:szCs w:val="19"/>
          <w:spacing w:val="16"/>
        </w:rPr>
        <w:t>了“智能+”战略：深化大数据、</w:t>
      </w:r>
      <w:r>
        <w:rPr>
          <w:sz w:val="19"/>
          <w:szCs w:val="19"/>
        </w:rPr>
        <w:t xml:space="preserve"> </w:t>
      </w:r>
      <w:r>
        <w:rPr>
          <w:sz w:val="19"/>
          <w:szCs w:val="19"/>
          <w:spacing w:val="20"/>
        </w:rPr>
        <w:t>人工智能等研发应用；打造工业互联网平台，拓展“</w:t>
      </w:r>
      <w:r>
        <w:rPr>
          <w:sz w:val="19"/>
          <w:szCs w:val="19"/>
          <w:spacing w:val="19"/>
        </w:rPr>
        <w:t>智能+”,为制造业转型升级赋能。</w:t>
      </w:r>
      <w:r>
        <w:rPr>
          <w:sz w:val="19"/>
          <w:szCs w:val="19"/>
        </w:rPr>
        <w:t xml:space="preserve"> </w:t>
      </w:r>
      <w:r>
        <w:rPr>
          <w:sz w:val="19"/>
          <w:szCs w:val="19"/>
          <w:spacing w:val="13"/>
        </w:rPr>
        <w:t>以 5</w:t>
      </w:r>
      <w:r>
        <w:rPr>
          <w:rFonts w:ascii="Times New Roman" w:hAnsi="Times New Roman" w:eastAsia="Times New Roman" w:cs="Times New Roman"/>
          <w:sz w:val="19"/>
          <w:szCs w:val="19"/>
          <w:spacing w:val="13"/>
        </w:rPr>
        <w:t>G</w:t>
      </w:r>
      <w:r>
        <w:rPr>
          <w:rFonts w:ascii="Times New Roman" w:hAnsi="Times New Roman" w:eastAsia="Times New Roman" w:cs="Times New Roman"/>
          <w:sz w:val="19"/>
          <w:szCs w:val="19"/>
          <w:spacing w:val="-19"/>
        </w:rPr>
        <w:t xml:space="preserve"> </w:t>
      </w:r>
      <w:r>
        <w:rPr>
          <w:sz w:val="19"/>
          <w:szCs w:val="19"/>
          <w:spacing w:val="13"/>
        </w:rPr>
        <w:t>、物联网、人工智能等技术为代表的智能技术群落迅速成熟，从万物互联到万物智</w:t>
      </w:r>
    </w:p>
    <w:p>
      <w:pPr>
        <w:pStyle w:val="BodyText"/>
        <w:spacing w:line="219" w:lineRule="auto"/>
        <w:rPr>
          <w:sz w:val="19"/>
          <w:szCs w:val="19"/>
        </w:rPr>
      </w:pPr>
      <w:r>
        <w:rPr>
          <w:sz w:val="19"/>
          <w:szCs w:val="19"/>
          <w:spacing w:val="15"/>
        </w:rPr>
        <w:t>能，从连接到赋能的“智能+”浪潮即将开启。</w:t>
      </w:r>
    </w:p>
    <w:p>
      <w:pPr>
        <w:pStyle w:val="BodyText"/>
        <w:ind w:left="420"/>
        <w:spacing w:before="125" w:line="379" w:lineRule="exact"/>
        <w:rPr>
          <w:sz w:val="19"/>
          <w:szCs w:val="19"/>
        </w:rPr>
      </w:pPr>
      <w:r>
        <w:rPr>
          <w:sz w:val="19"/>
          <w:szCs w:val="19"/>
          <w:spacing w:val="13"/>
          <w:position w:val="14"/>
        </w:rPr>
        <w:t>在这样的时代背景下，数据保护官处于数据利用和发展的第一线，</w:t>
      </w:r>
      <w:r>
        <w:rPr>
          <w:sz w:val="19"/>
          <w:szCs w:val="19"/>
          <w:spacing w:val="12"/>
          <w:position w:val="14"/>
        </w:rPr>
        <w:t>数据合规是数据利</w:t>
      </w:r>
    </w:p>
    <w:p>
      <w:pPr>
        <w:pStyle w:val="BodyText"/>
        <w:spacing w:before="1" w:line="218" w:lineRule="auto"/>
        <w:rPr>
          <w:sz w:val="19"/>
          <w:szCs w:val="19"/>
        </w:rPr>
      </w:pPr>
      <w:r>
        <w:rPr>
          <w:sz w:val="19"/>
          <w:szCs w:val="19"/>
          <w:spacing w:val="8"/>
        </w:rPr>
        <w:t>用和发展的安全底座，对数据保护官的需求是会持续不断的</w:t>
      </w:r>
      <w:r>
        <w:rPr>
          <w:sz w:val="19"/>
          <w:szCs w:val="19"/>
          <w:spacing w:val="7"/>
        </w:rPr>
        <w:t>。数据成为数字化转型和人工智</w:t>
      </w:r>
    </w:p>
    <w:p>
      <w:pPr>
        <w:spacing w:line="339" w:lineRule="auto"/>
        <w:rPr>
          <w:rFonts w:ascii="Arial"/>
          <w:sz w:val="21"/>
        </w:rPr>
      </w:pPr>
      <w:r/>
    </w:p>
    <w:p>
      <w:pPr>
        <w:pStyle w:val="BodyText"/>
        <w:ind w:left="719" w:right="25" w:hanging="299"/>
        <w:spacing w:before="62" w:line="218" w:lineRule="auto"/>
        <w:rPr>
          <w:sz w:val="19"/>
          <w:szCs w:val="19"/>
        </w:rPr>
      </w:pPr>
      <w:r>
        <w:rPr>
          <w:sz w:val="19"/>
          <w:szCs w:val="19"/>
          <w:spacing w:val="-16"/>
        </w:rPr>
        <w:t>⊙</w:t>
      </w:r>
      <w:r>
        <w:rPr>
          <w:sz w:val="19"/>
          <w:szCs w:val="19"/>
          <w:spacing w:val="45"/>
        </w:rPr>
        <w:t xml:space="preserve"> </w:t>
      </w:r>
      <w:r>
        <w:rPr>
          <w:sz w:val="19"/>
          <w:szCs w:val="19"/>
          <w:spacing w:val="-16"/>
        </w:rPr>
        <w:t>石秀峰：《深入聊一聊企业数字化转型这个事儿》,2021年3月8日载于微信公众号“谈数据”,见</w:t>
      </w:r>
      <w:r>
        <w:rPr>
          <w:sz w:val="19"/>
          <w:szCs w:val="19"/>
        </w:rPr>
        <w:t xml:space="preserve"> </w:t>
      </w:r>
      <w:hyperlink w:history="true" r:id="rId305">
        <w:r>
          <w:rPr>
            <w:rFonts w:ascii="Times New Roman" w:hAnsi="Times New Roman" w:eastAsia="Times New Roman" w:cs="Times New Roman"/>
            <w:sz w:val="19"/>
            <w:szCs w:val="19"/>
            <w:spacing w:val="-6"/>
            <w:w w:val="96"/>
          </w:rPr>
          <w:t>https://mp.weixin.qq.com/s</w:t>
        </w:r>
        <w:r>
          <w:rPr>
            <w:rFonts w:ascii="Times New Roman" w:hAnsi="Times New Roman" w:eastAsia="Times New Roman" w:cs="Times New Roman"/>
            <w:sz w:val="19"/>
            <w:szCs w:val="19"/>
            <w:spacing w:val="-7"/>
            <w:w w:val="96"/>
          </w:rPr>
          <w:t>/j-kC7GXaJpLGR4X0P77rwQ</w:t>
        </w:r>
      </w:hyperlink>
      <w:r>
        <w:rPr>
          <w:sz w:val="19"/>
          <w:szCs w:val="19"/>
          <w:spacing w:val="-7"/>
          <w:w w:val="96"/>
        </w:rPr>
        <w:t>。</w:t>
      </w:r>
    </w:p>
    <w:p>
      <w:pPr>
        <w:pStyle w:val="BodyText"/>
        <w:ind w:left="719" w:right="27" w:hanging="299"/>
        <w:spacing w:before="21" w:line="223" w:lineRule="auto"/>
        <w:rPr>
          <w:sz w:val="19"/>
          <w:szCs w:val="19"/>
        </w:rPr>
      </w:pPr>
      <w:r>
        <w:rPr>
          <w:rFonts w:ascii="Arial" w:hAnsi="Arial" w:eastAsia="Arial" w:cs="Arial"/>
          <w:sz w:val="19"/>
          <w:szCs w:val="19"/>
          <w:spacing w:val="-15"/>
        </w:rPr>
        <w:t>=    </w:t>
      </w:r>
      <w:r>
        <w:rPr>
          <w:sz w:val="19"/>
          <w:szCs w:val="19"/>
          <w:spacing w:val="-15"/>
        </w:rPr>
        <w:t>司若，黄莺，孙怡，张鹏：《从</w:t>
      </w:r>
      <w:r>
        <w:rPr>
          <w:rFonts w:ascii="Times New Roman" w:hAnsi="Times New Roman" w:eastAsia="Times New Roman" w:cs="Times New Roman"/>
          <w:sz w:val="19"/>
          <w:szCs w:val="19"/>
          <w:spacing w:val="-15"/>
        </w:rPr>
        <w:t>Netflix </w:t>
      </w:r>
      <w:r>
        <w:rPr>
          <w:sz w:val="19"/>
          <w:szCs w:val="19"/>
          <w:spacing w:val="-15"/>
        </w:rPr>
        <w:t>看大数据如何影响影视创作</w:t>
      </w:r>
      <w:r>
        <w:rPr>
          <w:sz w:val="19"/>
          <w:szCs w:val="19"/>
          <w:spacing w:val="-16"/>
        </w:rPr>
        <w:t>》,2021年2月1日载于微信公众</w:t>
      </w:r>
      <w:r>
        <w:rPr>
          <w:sz w:val="19"/>
          <w:szCs w:val="19"/>
        </w:rPr>
        <w:t xml:space="preserve"> </w:t>
      </w:r>
      <w:r>
        <w:rPr>
          <w:sz w:val="19"/>
          <w:szCs w:val="19"/>
          <w:spacing w:val="-11"/>
          <w:w w:val="98"/>
        </w:rPr>
        <w:t>号“腾讯研究院”,见</w:t>
      </w:r>
      <w:r>
        <w:rPr>
          <w:sz w:val="19"/>
          <w:szCs w:val="19"/>
          <w:spacing w:val="-48"/>
        </w:rPr>
        <w:t xml:space="preserve"> </w:t>
      </w:r>
      <w:hyperlink w:history="true" r:id="rId306">
        <w:r>
          <w:rPr>
            <w:rFonts w:ascii="Times New Roman" w:hAnsi="Times New Roman" w:eastAsia="Times New Roman" w:cs="Times New Roman"/>
            <w:sz w:val="19"/>
            <w:szCs w:val="19"/>
            <w:spacing w:val="-11"/>
            <w:w w:val="98"/>
          </w:rPr>
          <w:t>https://mp.weixin.qq.com/s/8pfE28w740ofedLX2CFLpw</w:t>
        </w:r>
      </w:hyperlink>
      <w:r>
        <w:rPr>
          <w:sz w:val="19"/>
          <w:szCs w:val="19"/>
          <w:spacing w:val="-11"/>
          <w:w w:val="98"/>
        </w:rPr>
        <w:t>。</w:t>
      </w:r>
    </w:p>
    <w:p>
      <w:pPr>
        <w:pStyle w:val="BodyText"/>
        <w:ind w:left="719" w:right="24" w:hanging="299"/>
        <w:spacing w:before="21" w:line="218" w:lineRule="auto"/>
        <w:rPr>
          <w:sz w:val="19"/>
          <w:szCs w:val="19"/>
        </w:rPr>
      </w:pPr>
      <w:r>
        <w:rPr>
          <w:sz w:val="19"/>
          <w:szCs w:val="19"/>
          <w:spacing w:val="-14"/>
        </w:rPr>
        <w:t>③</w:t>
      </w:r>
      <w:r>
        <w:rPr>
          <w:sz w:val="19"/>
          <w:szCs w:val="19"/>
          <w:spacing w:val="70"/>
        </w:rPr>
        <w:t xml:space="preserve"> </w:t>
      </w:r>
      <w:r>
        <w:rPr>
          <w:sz w:val="19"/>
          <w:szCs w:val="19"/>
          <w:spacing w:val="-14"/>
        </w:rPr>
        <w:t>张钹：《第三代人工智能的特点、现状及未来趋势》</w:t>
      </w:r>
      <w:r>
        <w:rPr>
          <w:sz w:val="19"/>
          <w:szCs w:val="19"/>
          <w:spacing w:val="-15"/>
        </w:rPr>
        <w:t>,2020年10月16日载于微信公众号“大数据</w:t>
      </w:r>
      <w:r>
        <w:rPr>
          <w:sz w:val="19"/>
          <w:szCs w:val="19"/>
        </w:rPr>
        <w:t xml:space="preserve"> </w:t>
      </w:r>
      <w:r>
        <w:rPr>
          <w:rFonts w:ascii="Times New Roman" w:hAnsi="Times New Roman" w:eastAsia="Times New Roman" w:cs="Times New Roman"/>
          <w:sz w:val="19"/>
          <w:szCs w:val="19"/>
          <w:spacing w:val="-10"/>
        </w:rPr>
        <w:t>DT”,  </w:t>
      </w:r>
      <w:r>
        <w:rPr>
          <w:sz w:val="19"/>
          <w:szCs w:val="19"/>
          <w:spacing w:val="-10"/>
        </w:rPr>
        <w:t>见</w:t>
      </w:r>
      <w:r>
        <w:rPr>
          <w:sz w:val="19"/>
          <w:szCs w:val="19"/>
          <w:spacing w:val="-42"/>
        </w:rPr>
        <w:t xml:space="preserve"> </w:t>
      </w:r>
      <w:hyperlink w:history="true" r:id="rId307">
        <w:r>
          <w:rPr>
            <w:rFonts w:ascii="Times New Roman" w:hAnsi="Times New Roman" w:eastAsia="Times New Roman" w:cs="Times New Roman"/>
            <w:sz w:val="19"/>
            <w:szCs w:val="19"/>
            <w:spacing w:val="-10"/>
          </w:rPr>
          <w:t>https://mp.weixin.qq.com/s/7HrJtO</w:t>
        </w:r>
      </w:hyperlink>
      <w:r>
        <w:rPr>
          <w:rFonts w:ascii="Times New Roman" w:hAnsi="Times New Roman" w:eastAsia="Times New Roman" w:cs="Times New Roman"/>
          <w:sz w:val="19"/>
          <w:szCs w:val="19"/>
          <w:spacing w:val="-10"/>
        </w:rPr>
        <w:t>_6vkaeBvqfrbbToQ</w:t>
      </w:r>
      <w:r>
        <w:rPr>
          <w:sz w:val="19"/>
          <w:szCs w:val="19"/>
          <w:spacing w:val="-10"/>
        </w:rPr>
        <w:t>。</w:t>
      </w:r>
    </w:p>
    <w:p>
      <w:pPr>
        <w:spacing w:line="218" w:lineRule="auto"/>
        <w:sectPr>
          <w:pgSz w:w="9450" w:h="13320"/>
          <w:pgMar w:top="400" w:right="675" w:bottom="400" w:left="769" w:header="0" w:footer="0" w:gutter="0"/>
        </w:sectPr>
        <w:rPr>
          <w:sz w:val="19"/>
          <w:szCs w:val="19"/>
        </w:rPr>
      </w:pPr>
    </w:p>
    <w:p>
      <w:pPr>
        <w:ind w:left="60"/>
        <w:spacing w:before="177" w:line="213" w:lineRule="auto"/>
        <w:rPr>
          <w:rFonts w:ascii="SimHei" w:hAnsi="SimHei" w:eastAsia="SimHei" w:cs="SimHei"/>
          <w:sz w:val="19"/>
          <w:szCs w:val="19"/>
        </w:rPr>
      </w:pPr>
      <w:r>
        <w:rPr>
          <w:rFonts w:ascii="Times New Roman" w:hAnsi="Times New Roman" w:eastAsia="Times New Roman" w:cs="Times New Roman"/>
          <w:sz w:val="19"/>
          <w:szCs w:val="19"/>
          <w:spacing w:val="-3"/>
        </w:rPr>
        <w:t>274             </w:t>
      </w:r>
      <w:r>
        <w:rPr>
          <w:rFonts w:ascii="SimHei" w:hAnsi="SimHei" w:eastAsia="SimHei" w:cs="SimHei"/>
          <w:sz w:val="19"/>
          <w:szCs w:val="19"/>
          <w:spacing w:val="-3"/>
        </w:rPr>
        <w:t>高阶篇</w:t>
      </w:r>
      <w:r>
        <w:rPr>
          <w:rFonts w:ascii="SimHei" w:hAnsi="SimHei" w:eastAsia="SimHei" w:cs="SimHei"/>
          <w:sz w:val="19"/>
          <w:szCs w:val="19"/>
          <w:spacing w:val="-3"/>
        </w:rPr>
        <w:t xml:space="preserve"> </w:t>
      </w:r>
      <w:r>
        <w:rPr>
          <w:rFonts w:ascii="SimHei" w:hAnsi="SimHei" w:eastAsia="SimHei" w:cs="SimHei"/>
          <w:sz w:val="19"/>
          <w:szCs w:val="19"/>
          <w:spacing w:val="-3"/>
        </w:rPr>
        <w:t>见招拆招，小白化身数</w:t>
      </w:r>
      <w:r>
        <w:rPr>
          <w:rFonts w:ascii="SimHei" w:hAnsi="SimHei" w:eastAsia="SimHei" w:cs="SimHei"/>
          <w:sz w:val="19"/>
          <w:szCs w:val="19"/>
          <w:spacing w:val="-4"/>
        </w:rPr>
        <w:t>据合规专家应对高难场景</w:t>
      </w:r>
    </w:p>
    <w:p>
      <w:pPr>
        <w:spacing w:line="341" w:lineRule="auto"/>
        <w:rPr>
          <w:rFonts w:ascii="Arial"/>
          <w:sz w:val="21"/>
        </w:rPr>
      </w:pPr>
      <w:r/>
    </w:p>
    <w:p>
      <w:pPr>
        <w:spacing w:line="341" w:lineRule="auto"/>
        <w:rPr>
          <w:rFonts w:ascii="Arial"/>
          <w:sz w:val="21"/>
        </w:rPr>
      </w:pPr>
      <w:r/>
    </w:p>
    <w:p>
      <w:pPr>
        <w:pStyle w:val="BodyText"/>
        <w:ind w:left="70" w:right="85"/>
        <w:spacing w:before="62" w:line="350" w:lineRule="auto"/>
        <w:jc w:val="both"/>
        <w:rPr>
          <w:sz w:val="19"/>
          <w:szCs w:val="19"/>
        </w:rPr>
      </w:pPr>
      <w:r>
        <w:rPr>
          <w:sz w:val="19"/>
          <w:szCs w:val="19"/>
          <w:spacing w:val="10"/>
        </w:rPr>
        <w:t>能的核心因素之一，也是“智能+”的核燃料，将对数据保护官提出更高的要求。新加坡个</w:t>
      </w:r>
      <w:r>
        <w:rPr>
          <w:sz w:val="19"/>
          <w:szCs w:val="19"/>
          <w:spacing w:val="13"/>
        </w:rPr>
        <w:t xml:space="preserve"> </w:t>
      </w:r>
      <w:r>
        <w:rPr>
          <w:sz w:val="19"/>
          <w:szCs w:val="19"/>
          <w:spacing w:val="4"/>
        </w:rPr>
        <w:t>人数据保护委员会</w:t>
      </w:r>
      <w:r>
        <w:rPr>
          <w:sz w:val="19"/>
          <w:szCs w:val="19"/>
          <w:spacing w:val="-31"/>
        </w:rPr>
        <w:t xml:space="preserve"> </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Personal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Data</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Protection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Commission</w:t>
      </w:r>
      <w:r>
        <w:rPr>
          <w:rFonts w:ascii="Times New Roman" w:hAnsi="Times New Roman" w:eastAsia="Times New Roman" w:cs="Times New Roman"/>
          <w:sz w:val="19"/>
          <w:szCs w:val="19"/>
          <w:spacing w:val="4"/>
        </w:rPr>
        <w:t>,</w:t>
      </w:r>
      <w:r>
        <w:rPr>
          <w:rFonts w:ascii="Times New Roman" w:hAnsi="Times New Roman" w:eastAsia="Times New Roman" w:cs="Times New Roman"/>
          <w:sz w:val="19"/>
          <w:szCs w:val="19"/>
        </w:rPr>
        <w:t>PDPC</w:t>
      </w:r>
      <w:r>
        <w:rPr>
          <w:rFonts w:ascii="Times New Roman" w:hAnsi="Times New Roman" w:eastAsia="Times New Roman" w:cs="Times New Roman"/>
          <w:sz w:val="19"/>
          <w:szCs w:val="19"/>
          <w:spacing w:val="4"/>
        </w:rPr>
        <w:t>) </w:t>
      </w:r>
      <w:r>
        <w:rPr>
          <w:sz w:val="19"/>
          <w:szCs w:val="19"/>
          <w:spacing w:val="4"/>
        </w:rPr>
        <w:t>对数据保护官提出了促进数</w:t>
      </w:r>
      <w:r>
        <w:rPr>
          <w:sz w:val="19"/>
          <w:szCs w:val="19"/>
        </w:rPr>
        <w:t xml:space="preserve"> </w:t>
      </w:r>
      <w:r>
        <w:rPr>
          <w:sz w:val="19"/>
          <w:szCs w:val="19"/>
          <w:spacing w:val="8"/>
        </w:rPr>
        <w:t>据驱动创新的能力，其在官方文件中解释：“企业逐渐将数据作为战略性资产，以开发新产</w:t>
      </w:r>
      <w:r>
        <w:rPr>
          <w:sz w:val="19"/>
          <w:szCs w:val="19"/>
          <w:spacing w:val="10"/>
        </w:rPr>
        <w:t xml:space="preserve"> </w:t>
      </w:r>
      <w:r>
        <w:rPr>
          <w:sz w:val="19"/>
          <w:szCs w:val="19"/>
          <w:spacing w:val="5"/>
        </w:rPr>
        <w:t>品和改善产品。</w:t>
      </w:r>
      <w:r>
        <w:rPr>
          <w:sz w:val="19"/>
          <w:szCs w:val="19"/>
          <w:spacing w:val="47"/>
        </w:rPr>
        <w:t xml:space="preserve"> </w:t>
      </w:r>
      <w:r>
        <w:rPr>
          <w:sz w:val="19"/>
          <w:szCs w:val="19"/>
          <w:spacing w:val="5"/>
        </w:rPr>
        <w:t>一个称职的数据保护官应当具备协助企业在确</w:t>
      </w:r>
      <w:r>
        <w:rPr>
          <w:sz w:val="19"/>
          <w:szCs w:val="19"/>
          <w:spacing w:val="4"/>
        </w:rPr>
        <w:t>保公众信任和企业责任的基础</w:t>
      </w:r>
      <w:r>
        <w:rPr>
          <w:sz w:val="19"/>
          <w:szCs w:val="19"/>
        </w:rPr>
        <w:t xml:space="preserve"> </w:t>
      </w:r>
      <w:r>
        <w:rPr>
          <w:sz w:val="19"/>
          <w:szCs w:val="19"/>
          <w:spacing w:val="8"/>
        </w:rPr>
        <w:t>上，使用数据推动创新和与合作伙伴分享数据以获得竞争</w:t>
      </w:r>
      <w:r>
        <w:rPr>
          <w:sz w:val="19"/>
          <w:szCs w:val="19"/>
          <w:spacing w:val="7"/>
        </w:rPr>
        <w:t>优势。”因此，新加坡个人数据保</w:t>
      </w:r>
      <w:r>
        <w:rPr>
          <w:sz w:val="19"/>
          <w:szCs w:val="19"/>
        </w:rPr>
        <w:t xml:space="preserve"> </w:t>
      </w:r>
      <w:r>
        <w:rPr>
          <w:sz w:val="19"/>
          <w:szCs w:val="19"/>
          <w:spacing w:val="13"/>
        </w:rPr>
        <w:t>护委员会提出了图16-4所示的数据保护官能力模型图，从促进数据创新角度提出了数据伦</w:t>
      </w:r>
      <w:r>
        <w:rPr>
          <w:sz w:val="19"/>
          <w:szCs w:val="19"/>
          <w:spacing w:val="14"/>
        </w:rPr>
        <w:t xml:space="preserve"> </w:t>
      </w:r>
      <w:r>
        <w:rPr>
          <w:sz w:val="19"/>
          <w:szCs w:val="19"/>
          <w:spacing w:val="9"/>
        </w:rPr>
        <w:t>理、数据分享和设计思考实践。数据伦理和数据分享着重解决数据合规和数据创新之间</w:t>
      </w:r>
      <w:r>
        <w:rPr>
          <w:sz w:val="19"/>
          <w:szCs w:val="19"/>
          <w:spacing w:val="8"/>
        </w:rPr>
        <w:t>的平</w:t>
      </w:r>
    </w:p>
    <w:p>
      <w:pPr>
        <w:pStyle w:val="BodyText"/>
        <w:ind w:left="70"/>
        <w:spacing w:line="219" w:lineRule="auto"/>
        <w:rPr>
          <w:sz w:val="19"/>
          <w:szCs w:val="19"/>
        </w:rPr>
      </w:pPr>
      <w:r>
        <w:rPr>
          <w:sz w:val="19"/>
          <w:szCs w:val="19"/>
          <w:spacing w:val="9"/>
        </w:rPr>
        <w:t>衡，设计思考实践主要是将隐私和个人信息保护的要求结合到数据驱动的设计</w:t>
      </w:r>
      <w:r>
        <w:rPr>
          <w:sz w:val="19"/>
          <w:szCs w:val="19"/>
          <w:spacing w:val="8"/>
        </w:rPr>
        <w:t>思考过程中。</w:t>
      </w:r>
    </w:p>
    <w:p>
      <w:pPr>
        <w:pStyle w:val="BodyText"/>
        <w:spacing w:before="186" w:line="4750" w:lineRule="exact"/>
        <w:rPr/>
      </w:pPr>
      <w:r>
        <w:rPr>
          <w:position w:val="-94"/>
        </w:rPr>
        <w:pict>
          <v:group id="_x0000_s740" style="mso-position-vertical-relative:line;mso-position-horizontal-relative:char;width:405pt;height:237.5pt;" filled="false" stroked="false" coordsize="8100,4750" coordorigin="0,0">
            <v:shape id="_x0000_s742" style="position:absolute;left:0;top:0;width:8100;height:4750;" filled="false" stroked="false" type="#_x0000_t75">
              <v:imagedata o:title="" r:id="rId308"/>
            </v:shape>
            <v:shape id="_x0000_s744" style="position:absolute;left:799;top:907;width:5557;height:3620;" filled="false" stroked="false" type="#_x0000_t202">
              <v:fill on="false"/>
              <v:stroke on="false"/>
              <v:path/>
              <v:imagedata o:title=""/>
              <o:lock v:ext="edit" aspectratio="false"/>
              <v:textbox inset="0mm,0mm,0mm,0mm">
                <w:txbxContent>
                  <w:p>
                    <w:pPr>
                      <w:ind w:left="3490"/>
                      <w:spacing w:before="20" w:line="219" w:lineRule="auto"/>
                      <w:rPr>
                        <w:rFonts w:ascii="SimSun" w:hAnsi="SimSun" w:eastAsia="SimSun" w:cs="SimSun"/>
                        <w:sz w:val="19"/>
                        <w:szCs w:val="19"/>
                      </w:rPr>
                    </w:pPr>
                    <w:r>
                      <w:rPr>
                        <w:rFonts w:ascii="SimSun" w:hAnsi="SimSun" w:eastAsia="SimSun" w:cs="SimSun"/>
                        <w:sz w:val="19"/>
                        <w:szCs w:val="19"/>
                        <w:spacing w:val="-15"/>
                        <w:w w:val="95"/>
                      </w:rPr>
                      <w:t>数据治理</w:t>
                    </w:r>
                  </w:p>
                  <w:p>
                    <w:pPr>
                      <w:ind w:left="2519"/>
                      <w:spacing w:before="235" w:line="220" w:lineRule="auto"/>
                      <w:rPr>
                        <w:rFonts w:ascii="SimSun" w:hAnsi="SimSun" w:eastAsia="SimSun" w:cs="SimSun"/>
                        <w:sz w:val="19"/>
                        <w:szCs w:val="19"/>
                      </w:rPr>
                    </w:pPr>
                    <w:r>
                      <w:rPr>
                        <w:rFonts w:ascii="SimSun" w:hAnsi="SimSun" w:eastAsia="SimSun" w:cs="SimSun"/>
                        <w:sz w:val="19"/>
                        <w:szCs w:val="19"/>
                        <w:spacing w:val="-3"/>
                      </w:rPr>
                      <w:t>审计&amp;合规</w:t>
                    </w:r>
                  </w:p>
                  <w:p>
                    <w:pPr>
                      <w:ind w:left="1710"/>
                      <w:spacing w:before="73" w:line="221" w:lineRule="exact"/>
                      <w:rPr>
                        <w:rFonts w:ascii="SimSun" w:hAnsi="SimSun" w:eastAsia="SimSun" w:cs="SimSun"/>
                        <w:sz w:val="19"/>
                        <w:szCs w:val="19"/>
                      </w:rPr>
                    </w:pPr>
                    <w:r>
                      <w:rPr>
                        <w:rFonts w:ascii="SimSun" w:hAnsi="SimSun" w:eastAsia="SimSun" w:cs="SimSun"/>
                        <w:sz w:val="19"/>
                        <w:szCs w:val="19"/>
                        <w:spacing w:val="-13"/>
                        <w:w w:val="89"/>
                      </w:rPr>
                      <w:t>利益相关方</w:t>
                    </w:r>
                    <w:r>
                      <w:rPr>
                        <w:rFonts w:ascii="SimSun" w:hAnsi="SimSun" w:eastAsia="SimSun" w:cs="SimSun"/>
                        <w:sz w:val="19"/>
                        <w:szCs w:val="19"/>
                        <w:spacing w:val="20"/>
                      </w:rPr>
                      <w:t xml:space="preserve">  </w:t>
                    </w:r>
                    <w:r>
                      <w:rPr>
                        <w:rFonts w:ascii="SimSun" w:hAnsi="SimSun" w:eastAsia="SimSun" w:cs="SimSun"/>
                        <w:sz w:val="19"/>
                        <w:szCs w:val="19"/>
                        <w:color w:val="FFFFFF"/>
                        <w:spacing w:val="-13"/>
                        <w:w w:val="89"/>
                        <w:position w:val="-6"/>
                      </w:rPr>
                      <w:t>=</w:t>
                    </w:r>
                  </w:p>
                  <w:p>
                    <w:pPr>
                      <w:ind w:left="849"/>
                      <w:spacing w:line="212" w:lineRule="auto"/>
                      <w:rPr>
                        <w:rFonts w:ascii="SimSun" w:hAnsi="SimSun" w:eastAsia="SimSun" w:cs="SimSun"/>
                        <w:sz w:val="19"/>
                        <w:szCs w:val="19"/>
                      </w:rPr>
                    </w:pPr>
                    <w:r>
                      <w:rPr>
                        <w:rFonts w:ascii="SimSun" w:hAnsi="SimSun" w:eastAsia="SimSun" w:cs="SimSun"/>
                        <w:sz w:val="19"/>
                        <w:szCs w:val="19"/>
                        <w:spacing w:val="-11"/>
                      </w:rPr>
                      <w:t>网络安全&amp;</w:t>
                    </w:r>
                    <w:r>
                      <w:rPr>
                        <w:rFonts w:ascii="SimSun" w:hAnsi="SimSun" w:eastAsia="SimSun" w:cs="SimSun"/>
                        <w:sz w:val="19"/>
                        <w:szCs w:val="19"/>
                        <w:spacing w:val="1"/>
                      </w:rPr>
                      <w:t xml:space="preserve">   </w:t>
                    </w:r>
                    <w:r>
                      <w:rPr>
                        <w:rFonts w:ascii="SimSun" w:hAnsi="SimSun" w:eastAsia="SimSun" w:cs="SimSun"/>
                        <w:sz w:val="19"/>
                        <w:szCs w:val="19"/>
                        <w:spacing w:val="-11"/>
                      </w:rPr>
                      <w:t>管理</w:t>
                    </w:r>
                  </w:p>
                  <w:p>
                    <w:pPr>
                      <w:ind w:left="770"/>
                      <w:spacing w:line="219" w:lineRule="auto"/>
                      <w:rPr>
                        <w:rFonts w:ascii="SimSun" w:hAnsi="SimSun" w:eastAsia="SimSun" w:cs="SimSun"/>
                        <w:sz w:val="19"/>
                        <w:szCs w:val="19"/>
                      </w:rPr>
                    </w:pPr>
                    <w:r>
                      <w:rPr>
                        <w:rFonts w:ascii="SimSun" w:hAnsi="SimSun" w:eastAsia="SimSun" w:cs="SimSun"/>
                        <w:sz w:val="19"/>
                        <w:szCs w:val="19"/>
                        <w:spacing w:val="-14"/>
                        <w:w w:val="94"/>
                      </w:rPr>
                      <w:t>数据泄露事件</w:t>
                    </w:r>
                  </w:p>
                  <w:p>
                    <w:pPr>
                      <w:ind w:left="1090"/>
                      <w:spacing w:before="64" w:line="214" w:lineRule="auto"/>
                      <w:rPr>
                        <w:rFonts w:ascii="SimSun" w:hAnsi="SimSun" w:eastAsia="SimSun" w:cs="SimSun"/>
                        <w:sz w:val="19"/>
                        <w:szCs w:val="19"/>
                      </w:rPr>
                    </w:pPr>
                    <w:r>
                      <w:rPr>
                        <w:rFonts w:ascii="SimSun" w:hAnsi="SimSun" w:eastAsia="SimSun" w:cs="SimSun"/>
                        <w:sz w:val="19"/>
                        <w:szCs w:val="19"/>
                        <w:spacing w:val="-14"/>
                      </w:rPr>
                      <w:t>管理</w:t>
                    </w:r>
                  </w:p>
                  <w:p>
                    <w:pPr>
                      <w:ind w:left="20"/>
                      <w:spacing w:line="219" w:lineRule="auto"/>
                      <w:rPr>
                        <w:rFonts w:ascii="SimSun" w:hAnsi="SimSun" w:eastAsia="SimSun" w:cs="SimSun"/>
                        <w:sz w:val="19"/>
                        <w:szCs w:val="19"/>
                      </w:rPr>
                    </w:pPr>
                    <w:r>
                      <w:rPr>
                        <w:rFonts w:ascii="SimSun" w:hAnsi="SimSun" w:eastAsia="SimSun" w:cs="SimSun"/>
                        <w:sz w:val="19"/>
                        <w:szCs w:val="19"/>
                        <w:spacing w:val="-15"/>
                        <w:w w:val="93"/>
                      </w:rPr>
                      <w:t>业务风险管理</w:t>
                    </w:r>
                  </w:p>
                  <w:p>
                    <w:pPr>
                      <w:spacing w:before="244" w:line="219" w:lineRule="auto"/>
                      <w:jc w:val="right"/>
                      <w:rPr>
                        <w:rFonts w:ascii="SimSun" w:hAnsi="SimSun" w:eastAsia="SimSun" w:cs="SimSun"/>
                        <w:sz w:val="19"/>
                        <w:szCs w:val="19"/>
                      </w:rPr>
                    </w:pPr>
                    <w:r>
                      <w:rPr>
                        <w:rFonts w:ascii="SimSun" w:hAnsi="SimSun" w:eastAsia="SimSun" w:cs="SimSun"/>
                        <w:sz w:val="19"/>
                        <w:szCs w:val="19"/>
                        <w:spacing w:val="-14"/>
                        <w:w w:val="91"/>
                      </w:rPr>
                      <w:t>数据</w:t>
                    </w:r>
                    <w:r>
                      <w:rPr>
                        <w:rFonts w:ascii="SimSun" w:hAnsi="SimSun" w:eastAsia="SimSun" w:cs="SimSun"/>
                        <w:sz w:val="19"/>
                        <w:szCs w:val="19"/>
                        <w:spacing w:val="-13"/>
                        <w:w w:val="91"/>
                      </w:rPr>
                      <w:t>伦</w:t>
                    </w:r>
                    <w:r>
                      <w:rPr>
                        <w:rFonts w:ascii="SimSun" w:hAnsi="SimSun" w:eastAsia="SimSun" w:cs="SimSun"/>
                        <w:sz w:val="19"/>
                        <w:szCs w:val="19"/>
                        <w:spacing w:val="-7"/>
                        <w:w w:val="91"/>
                      </w:rPr>
                      <w:t>理</w:t>
                    </w:r>
                  </w:p>
                  <w:p>
                    <w:pPr>
                      <w:spacing w:line="301"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5"/>
                        <w:w w:val="90"/>
                      </w:rPr>
                      <w:t>数</w:t>
                    </w:r>
                    <w:r>
                      <w:rPr>
                        <w:rFonts w:ascii="SimSun" w:hAnsi="SimSun" w:eastAsia="SimSun" w:cs="SimSun"/>
                        <w:sz w:val="19"/>
                        <w:szCs w:val="19"/>
                        <w:spacing w:val="-14"/>
                        <w:w w:val="90"/>
                      </w:rPr>
                      <w:t>据创</w:t>
                    </w:r>
                    <w:r>
                      <w:rPr>
                        <w:rFonts w:ascii="SimSun" w:hAnsi="SimSun" w:eastAsia="SimSun" w:cs="SimSun"/>
                        <w:sz w:val="19"/>
                        <w:szCs w:val="19"/>
                        <w:spacing w:val="-9"/>
                        <w:w w:val="90"/>
                      </w:rPr>
                      <w:t>新</w:t>
                    </w:r>
                  </w:p>
                  <w:p>
                    <w:pPr>
                      <w:spacing w:line="318" w:lineRule="auto"/>
                      <w:rPr>
                        <w:rFonts w:ascii="Arial"/>
                        <w:sz w:val="21"/>
                      </w:rPr>
                    </w:pPr>
                    <w:r/>
                  </w:p>
                  <w:p>
                    <w:pPr>
                      <w:ind w:left="2100"/>
                      <w:spacing w:before="62" w:line="196" w:lineRule="auto"/>
                      <w:rPr>
                        <w:rFonts w:ascii="SimSun" w:hAnsi="SimSun" w:eastAsia="SimSun" w:cs="SimSun"/>
                        <w:sz w:val="13"/>
                        <w:szCs w:val="13"/>
                      </w:rPr>
                    </w:pPr>
                    <w:r>
                      <w:rPr>
                        <w:rFonts w:ascii="SimSun" w:hAnsi="SimSun" w:eastAsia="SimSun" w:cs="SimSun"/>
                        <w:sz w:val="19"/>
                        <w:szCs w:val="19"/>
                        <w:spacing w:val="-14"/>
                        <w:position w:val="-3"/>
                      </w:rPr>
                      <w:t>数据保护  </w:t>
                    </w:r>
                    <w:r>
                      <w:rPr>
                        <w:rFonts w:ascii="SimSun" w:hAnsi="SimSun" w:eastAsia="SimSun" w:cs="SimSun"/>
                        <w:sz w:val="13"/>
                        <w:szCs w:val="13"/>
                        <w:spacing w:val="-14"/>
                        <w:position w:val="3"/>
                      </w:rPr>
                      <w:t>建立客户的信任，逐</w:t>
                    </w:r>
                  </w:p>
                </w:txbxContent>
              </v:textbox>
            </v:shape>
            <v:shape id="_x0000_s746" style="position:absolute;left:6490;top:3654;width:1470;height:320;" filled="false" stroked="false" type="#_x0000_t202">
              <v:fill on="false"/>
              <v:stroke on="false"/>
              <v:path/>
              <v:imagedata o:title=""/>
              <o:lock v:ext="edit" aspectratio="false"/>
              <v:textbox inset="0mm,0mm,0mm,0mm">
                <w:txbxContent>
                  <w:p>
                    <w:pPr>
                      <w:ind w:left="20" w:right="20"/>
                      <w:spacing w:before="19" w:line="217" w:lineRule="auto"/>
                      <w:rPr>
                        <w:rFonts w:ascii="SimSun" w:hAnsi="SimSun" w:eastAsia="SimSun" w:cs="SimSun"/>
                        <w:sz w:val="13"/>
                        <w:szCs w:val="13"/>
                      </w:rPr>
                    </w:pPr>
                    <w:r>
                      <w:rPr>
                        <w:rFonts w:ascii="SimSun" w:hAnsi="SimSun" w:eastAsia="SimSun" w:cs="SimSun"/>
                        <w:sz w:val="13"/>
                        <w:szCs w:val="13"/>
                        <w:spacing w:val="-11"/>
                      </w:rPr>
                      <w:t>利用数据的价值来提供新的</w:t>
                    </w:r>
                    <w:r>
                      <w:rPr>
                        <w:rFonts w:ascii="SimSun" w:hAnsi="SimSun" w:eastAsia="SimSun" w:cs="SimSun"/>
                        <w:sz w:val="13"/>
                        <w:szCs w:val="13"/>
                      </w:rPr>
                      <w:t xml:space="preserve"> </w:t>
                    </w:r>
                    <w:r>
                      <w:rPr>
                        <w:rFonts w:ascii="SimSun" w:hAnsi="SimSun" w:eastAsia="SimSun" w:cs="SimSun"/>
                        <w:sz w:val="13"/>
                        <w:szCs w:val="13"/>
                        <w:spacing w:val="-9"/>
                      </w:rPr>
                      <w:t>和改进的产品和服务</w:t>
                    </w:r>
                  </w:p>
                </w:txbxContent>
              </v:textbox>
            </v:shape>
            <v:shape id="_x0000_s748" style="position:absolute;left:7309;top:1967;width:666;height:450;" filled="false" stroked="false" type="#_x0000_t202">
              <v:fill on="false"/>
              <v:stroke on="false"/>
              <v:path/>
              <v:imagedata o:title=""/>
              <o:lock v:ext="edit" aspectratio="false"/>
              <v:textbox inset="0mm,0mm,0mm,0mm">
                <w:txbxContent>
                  <w:p>
                    <w:pPr>
                      <w:ind w:left="178" w:right="20" w:hanging="159"/>
                      <w:spacing w:before="20" w:line="217" w:lineRule="auto"/>
                      <w:rPr>
                        <w:rFonts w:ascii="SimSun" w:hAnsi="SimSun" w:eastAsia="SimSun" w:cs="SimSun"/>
                        <w:sz w:val="19"/>
                        <w:szCs w:val="19"/>
                      </w:rPr>
                    </w:pPr>
                    <w:r>
                      <w:rPr>
                        <w:rFonts w:ascii="SimSun" w:hAnsi="SimSun" w:eastAsia="SimSun" w:cs="SimSun"/>
                        <w:sz w:val="19"/>
                        <w:szCs w:val="19"/>
                        <w:spacing w:val="-16"/>
                        <w:w w:val="90"/>
                      </w:rPr>
                      <w:t>设计思考</w:t>
                    </w:r>
                    <w:r>
                      <w:rPr>
                        <w:rFonts w:ascii="SimSun" w:hAnsi="SimSun" w:eastAsia="SimSun" w:cs="SimSun"/>
                        <w:sz w:val="19"/>
                        <w:szCs w:val="19"/>
                        <w:spacing w:val="5"/>
                      </w:rPr>
                      <w:t xml:space="preserve"> </w:t>
                    </w:r>
                    <w:r>
                      <w:rPr>
                        <w:rFonts w:ascii="SimSun" w:hAnsi="SimSun" w:eastAsia="SimSun" w:cs="SimSun"/>
                        <w:sz w:val="19"/>
                        <w:szCs w:val="19"/>
                        <w:spacing w:val="-11"/>
                      </w:rPr>
                      <w:t>实践</w:t>
                    </w:r>
                  </w:p>
                </w:txbxContent>
              </v:textbox>
            </v:shape>
            <v:shape id="_x0000_s750" style="position:absolute;left:50;top:3177;width:995;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5"/>
                        <w:w w:val="90"/>
                      </w:rPr>
                      <w:t>数</w:t>
                    </w:r>
                    <w:r>
                      <w:rPr>
                        <w:rFonts w:ascii="SimSun" w:hAnsi="SimSun" w:eastAsia="SimSun" w:cs="SimSun"/>
                        <w:sz w:val="19"/>
                        <w:szCs w:val="19"/>
                        <w:spacing w:val="-14"/>
                        <w:w w:val="90"/>
                      </w:rPr>
                      <w:t>据保护管</w:t>
                    </w:r>
                    <w:r>
                      <w:rPr>
                        <w:rFonts w:ascii="SimSun" w:hAnsi="SimSun" w:eastAsia="SimSun" w:cs="SimSun"/>
                        <w:sz w:val="19"/>
                        <w:szCs w:val="19"/>
                        <w:spacing w:val="-7"/>
                        <w:w w:val="90"/>
                      </w:rPr>
                      <w:t>理</w:t>
                    </w:r>
                  </w:p>
                </w:txbxContent>
              </v:textbox>
            </v:shape>
            <v:shape id="_x0000_s752" style="position:absolute;left:6550;top:2417;width:666;height:230;" filled="false" stroked="false" type="#_x0000_t202">
              <v:fill on="false"/>
              <v:stroke on="false"/>
              <v:path/>
              <v:imagedata o:title=""/>
              <o:lock v:ext="edit" aspectratio="false"/>
              <v:textbox inset="0mm,0mm,0mm,0mm">
                <w:txbxContent>
                  <w:p>
                    <w:pPr>
                      <w:spacing w:before="20" w:line="219" w:lineRule="auto"/>
                      <w:jc w:val="right"/>
                      <w:rPr>
                        <w:rFonts w:ascii="SimSun" w:hAnsi="SimSun" w:eastAsia="SimSun" w:cs="SimSun"/>
                        <w:sz w:val="19"/>
                        <w:szCs w:val="19"/>
                      </w:rPr>
                    </w:pPr>
                    <w:r>
                      <w:rPr>
                        <w:rFonts w:ascii="SimSun" w:hAnsi="SimSun" w:eastAsia="SimSun" w:cs="SimSun"/>
                        <w:sz w:val="19"/>
                        <w:szCs w:val="19"/>
                        <w:spacing w:val="-15"/>
                        <w:w w:val="89"/>
                      </w:rPr>
                      <w:t>数</w:t>
                    </w:r>
                    <w:r>
                      <w:rPr>
                        <w:rFonts w:ascii="SimSun" w:hAnsi="SimSun" w:eastAsia="SimSun" w:cs="SimSun"/>
                        <w:sz w:val="19"/>
                        <w:szCs w:val="19"/>
                        <w:spacing w:val="-14"/>
                        <w:w w:val="89"/>
                      </w:rPr>
                      <w:t>据分</w:t>
                    </w:r>
                    <w:r>
                      <w:rPr>
                        <w:rFonts w:ascii="SimSun" w:hAnsi="SimSun" w:eastAsia="SimSun" w:cs="SimSun"/>
                        <w:sz w:val="19"/>
                        <w:szCs w:val="19"/>
                        <w:spacing w:val="-9"/>
                        <w:w w:val="89"/>
                      </w:rPr>
                      <w:t>享</w:t>
                    </w:r>
                  </w:p>
                </w:txbxContent>
              </v:textbox>
            </v:shape>
            <v:shape id="_x0000_s754" style="position:absolute;left:3710;top:4435;width:770;height:17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3"/>
                        <w:szCs w:val="13"/>
                      </w:rPr>
                    </w:pPr>
                    <w:r>
                      <w:rPr>
                        <w:rFonts w:ascii="SimSun" w:hAnsi="SimSun" w:eastAsia="SimSun" w:cs="SimSun"/>
                        <w:sz w:val="13"/>
                        <w:szCs w:val="13"/>
                        <w:color w:val="FFFFFF"/>
                        <w:spacing w:val="-7"/>
                      </w:rPr>
                      <w:t>步迈进问责制</w:t>
                    </w:r>
                  </w:p>
                </w:txbxContent>
              </v:textbox>
            </v:shape>
          </v:group>
        </w:pict>
      </w:r>
    </w:p>
    <w:p>
      <w:pPr>
        <w:pStyle w:val="BodyText"/>
        <w:ind w:left="1499"/>
        <w:spacing w:before="87" w:line="219" w:lineRule="auto"/>
        <w:rPr>
          <w:sz w:val="19"/>
          <w:szCs w:val="19"/>
        </w:rPr>
      </w:pPr>
      <w:r>
        <w:rPr>
          <w:sz w:val="19"/>
          <w:szCs w:val="19"/>
          <w:spacing w:val="-4"/>
        </w:rPr>
        <w:t>图16-4</w:t>
      </w:r>
      <w:r>
        <w:rPr>
          <w:sz w:val="19"/>
          <w:szCs w:val="19"/>
          <w:spacing w:val="58"/>
        </w:rPr>
        <w:t xml:space="preserve"> </w:t>
      </w:r>
      <w:r>
        <w:rPr>
          <w:sz w:val="19"/>
          <w:szCs w:val="19"/>
          <w:spacing w:val="-4"/>
        </w:rPr>
        <w:t>新加坡个人数据保护委员会制定的数据保护官能力模型</w:t>
      </w:r>
    </w:p>
    <w:p>
      <w:pPr>
        <w:pStyle w:val="BodyText"/>
        <w:ind w:left="70" w:firstLine="469"/>
        <w:spacing w:before="224" w:line="360" w:lineRule="auto"/>
        <w:jc w:val="both"/>
        <w:rPr>
          <w:sz w:val="19"/>
          <w:szCs w:val="19"/>
        </w:rPr>
      </w:pPr>
      <w:r>
        <w:rPr>
          <w:sz w:val="19"/>
          <w:szCs w:val="19"/>
          <w:spacing w:val="18"/>
        </w:rPr>
        <w:t>数字化转型时代对数据保护官的要求仍然处于很朦胧的状态，因为数字化转型和人</w:t>
      </w:r>
      <w:r>
        <w:rPr>
          <w:sz w:val="19"/>
          <w:szCs w:val="19"/>
        </w:rPr>
        <w:t xml:space="preserve">  </w:t>
      </w:r>
      <w:r>
        <w:rPr>
          <w:sz w:val="19"/>
          <w:szCs w:val="19"/>
          <w:spacing w:val="18"/>
        </w:rPr>
        <w:t>工智能本身就处在急剧的发展过程中。但是仅仅强调数据保护不能满足未来时代的发展</w:t>
      </w:r>
      <w:r>
        <w:rPr>
          <w:sz w:val="19"/>
          <w:szCs w:val="19"/>
          <w:spacing w:val="2"/>
        </w:rPr>
        <w:t xml:space="preserve">  </w:t>
      </w:r>
      <w:r>
        <w:rPr>
          <w:sz w:val="19"/>
          <w:szCs w:val="19"/>
          <w:spacing w:val="16"/>
        </w:rPr>
        <w:t>需求，如何能够在数据利用和数据保护之间基于当前的内外部利益相关方下找到平衡点，</w:t>
      </w:r>
    </w:p>
    <w:p>
      <w:pPr>
        <w:pStyle w:val="BodyText"/>
        <w:ind w:left="70"/>
        <w:spacing w:line="219" w:lineRule="auto"/>
        <w:rPr>
          <w:sz w:val="19"/>
          <w:szCs w:val="19"/>
        </w:rPr>
      </w:pPr>
      <w:r>
        <w:rPr>
          <w:sz w:val="19"/>
          <w:szCs w:val="19"/>
          <w:spacing w:val="12"/>
        </w:rPr>
        <w:t>并且固化实施是极具挑战性的一项工作。</w:t>
      </w:r>
    </w:p>
    <w:p>
      <w:pPr>
        <w:pStyle w:val="BodyText"/>
        <w:ind w:left="70" w:right="85" w:firstLine="459"/>
        <w:spacing w:before="114" w:line="369" w:lineRule="auto"/>
        <w:jc w:val="both"/>
        <w:rPr>
          <w:sz w:val="19"/>
          <w:szCs w:val="19"/>
        </w:rPr>
      </w:pPr>
      <w:r>
        <w:rPr>
          <w:sz w:val="19"/>
          <w:szCs w:val="19"/>
          <w:spacing w:val="18"/>
        </w:rPr>
        <w:t>数据保护官应当开拓视野，看到更广阔的技术发展、行业发展以及国际格局等，为</w:t>
      </w:r>
      <w:r>
        <w:rPr>
          <w:sz w:val="19"/>
          <w:szCs w:val="19"/>
          <w:spacing w:val="10"/>
        </w:rPr>
        <w:t xml:space="preserve"> </w:t>
      </w:r>
      <w:r>
        <w:rPr>
          <w:sz w:val="19"/>
          <w:szCs w:val="19"/>
          <w:spacing w:val="19"/>
        </w:rPr>
        <w:t>未来的变化提前找到能力的支点，通过杠杆发挥更</w:t>
      </w:r>
      <w:r>
        <w:rPr>
          <w:sz w:val="19"/>
          <w:szCs w:val="19"/>
          <w:spacing w:val="18"/>
        </w:rPr>
        <w:t>大的作用。数据保护官们完成跨越式</w:t>
      </w:r>
    </w:p>
    <w:p>
      <w:pPr>
        <w:pStyle w:val="BodyText"/>
        <w:ind w:left="70"/>
        <w:spacing w:before="1" w:line="218" w:lineRule="auto"/>
        <w:rPr>
          <w:sz w:val="19"/>
          <w:szCs w:val="19"/>
        </w:rPr>
      </w:pPr>
      <w:r>
        <w:rPr>
          <w:sz w:val="19"/>
          <w:szCs w:val="19"/>
          <w:spacing w:val="14"/>
        </w:rPr>
        <w:t>成长，成为更具综合能力、更贴近时代脉搏的人才，未来可期!</w:t>
      </w:r>
    </w:p>
    <w:p>
      <w:pPr>
        <w:spacing w:line="218" w:lineRule="auto"/>
        <w:sectPr>
          <w:pgSz w:w="9450" w:h="13340"/>
          <w:pgMar w:top="400" w:right="774" w:bottom="400" w:left="560" w:header="0" w:footer="0" w:gutter="0"/>
        </w:sectPr>
        <w:rPr>
          <w:sz w:val="19"/>
          <w:szCs w:val="19"/>
        </w:rPr>
      </w:pPr>
    </w:p>
    <w:p>
      <w:pPr>
        <w:spacing w:before="60"/>
        <w:rPr/>
      </w:pPr>
      <w:r>
        <mc:AlternateContent xmlns:mc="http://schemas.openxmlformats.org/markup-compatibility/2006">
          <mc:Choice Requires="wps">
            <w:drawing>
              <wp:anchor distT="0" distB="0" distL="0" distR="0" simplePos="0" relativeHeight="254276608" behindDoc="0" locked="0" layoutInCell="0" allowOverlap="1">
                <wp:simplePos x="0" y="0"/>
                <wp:positionH relativeFrom="page">
                  <wp:posOffset>4596973</wp:posOffset>
                </wp:positionH>
                <wp:positionV relativeFrom="page">
                  <wp:posOffset>1065642</wp:posOffset>
                </wp:positionV>
                <wp:extent cx="276225" cy="133350"/>
                <wp:effectExtent l="0" t="0" r="0" b="0"/>
                <wp:wrapNone/>
                <wp:docPr id="542" name="TextBox 542"/>
                <wp:cNvGraphicFramePr/>
                <a:graphic>
                  <a:graphicData uri="http://schemas.microsoft.com/office/word/2010/wordprocessingShape">
                    <wps:wsp>
                      <wps:cNvSpPr txBox="1"/>
                      <wps:spPr>
                        <a:xfrm rot="16200000">
                          <a:off x="4596973" y="1065642"/>
                          <a:ext cx="276225" cy="1333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4" w:line="222" w:lineRule="auto"/>
                              <w:rPr>
                                <w:sz w:val="12"/>
                                <w:szCs w:val="12"/>
                              </w:rPr>
                            </w:pPr>
                            <w:r>
                              <w:rPr>
                                <w:sz w:val="12"/>
                                <w:szCs w:val="12"/>
                                <w:spacing w:val="11"/>
                              </w:rPr>
                              <w:t>意国通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56" style="position:absolute;margin-left:361.966pt;margin-top:83.9089pt;mso-position-vertical-relative:page;mso-position-horizontal-relative:page;width:21.75pt;height:10.5pt;z-index:254276608;rotation:270;" o:allowincell="f" filled="false" stroked="false" type="#_x0000_t202">
                <v:fill on="false"/>
                <v:stroke on="false"/>
                <v:path/>
                <v:imagedata o:title=""/>
                <o:lock v:ext="edit" aspectratio="false"/>
                <v:textbox inset="0mm,0mm,0mm,0mm">
                  <w:txbxContent>
                    <w:p>
                      <w:pPr>
                        <w:pStyle w:val="BodyText"/>
                        <w:ind w:left="20"/>
                        <w:spacing w:before="44" w:line="222" w:lineRule="auto"/>
                        <w:rPr>
                          <w:sz w:val="12"/>
                          <w:szCs w:val="12"/>
                        </w:rPr>
                      </w:pPr>
                      <w:r>
                        <w:rPr>
                          <w:sz w:val="12"/>
                          <w:szCs w:val="12"/>
                          <w:spacing w:val="11"/>
                        </w:rPr>
                        <w:t>意国通</w:t>
                      </w:r>
                    </w:p>
                  </w:txbxContent>
                </v:textbox>
              </v:shape>
            </w:pict>
          </mc:Fallback>
        </mc:AlternateContent>
      </w:r>
      <w:r>
        <mc:AlternateContent xmlns:mc="http://schemas.openxmlformats.org/markup-compatibility/2006">
          <mc:Choice Requires="wps">
            <w:drawing>
              <wp:anchor distT="0" distB="0" distL="0" distR="0" simplePos="0" relativeHeight="254277632" behindDoc="0" locked="0" layoutInCell="0" allowOverlap="1">
                <wp:simplePos x="0" y="0"/>
                <wp:positionH relativeFrom="page">
                  <wp:posOffset>4392033</wp:posOffset>
                </wp:positionH>
                <wp:positionV relativeFrom="page">
                  <wp:posOffset>1477039</wp:posOffset>
                </wp:positionV>
                <wp:extent cx="201929" cy="130810"/>
                <wp:effectExtent l="0" t="0" r="0" b="0"/>
                <wp:wrapNone/>
                <wp:docPr id="544" name="TextBox 544"/>
                <wp:cNvGraphicFramePr/>
                <a:graphic>
                  <a:graphicData uri="http://schemas.microsoft.com/office/word/2010/wordprocessingShape">
                    <wps:wsp>
                      <wps:cNvSpPr txBox="1"/>
                      <wps:spPr>
                        <a:xfrm rot="5400000">
                          <a:off x="4392033" y="1477039"/>
                          <a:ext cx="201929"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right="3"/>
                              <w:spacing w:before="42" w:line="219" w:lineRule="auto"/>
                              <w:jc w:val="right"/>
                              <w:rPr>
                                <w:sz w:val="12"/>
                                <w:szCs w:val="12"/>
                              </w:rPr>
                            </w:pPr>
                            <w:r>
                              <w:rPr>
                                <w:sz w:val="12"/>
                                <w:szCs w:val="12"/>
                                <w:spacing w:val="-2"/>
                              </w:rPr>
                              <w:t>着 ■</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58" style="position:absolute;margin-left:345.829pt;margin-top:116.302pt;mso-position-vertical-relative:page;mso-position-horizontal-relative:page;width:15.9pt;height:10.3pt;z-index:254277632;rotation:90;" o:allowincell="f" filled="false" stroked="false" type="#_x0000_t202">
                <v:fill on="false"/>
                <v:stroke on="false"/>
                <v:path/>
                <v:imagedata o:title=""/>
                <o:lock v:ext="edit" aspectratio="false"/>
                <v:textbox inset="0mm,0mm,0mm,0mm">
                  <w:txbxContent>
                    <w:p>
                      <w:pPr>
                        <w:pStyle w:val="BodyText"/>
                        <w:ind w:right="3"/>
                        <w:spacing w:before="42" w:line="219" w:lineRule="auto"/>
                        <w:jc w:val="right"/>
                        <w:rPr>
                          <w:sz w:val="12"/>
                          <w:szCs w:val="12"/>
                        </w:rPr>
                      </w:pPr>
                      <w:r>
                        <w:rPr>
                          <w:sz w:val="12"/>
                          <w:szCs w:val="12"/>
                          <w:spacing w:val="-2"/>
                        </w:rPr>
                        <w:t>着 ■</w:t>
                      </w:r>
                    </w:p>
                  </w:txbxContent>
                </v:textbox>
              </v:shape>
            </w:pict>
          </mc:Fallback>
        </mc:AlternateContent>
      </w:r>
      <w:r>
        <w:drawing>
          <wp:anchor distT="0" distB="0" distL="0" distR="0" simplePos="0" relativeHeight="254275584" behindDoc="0" locked="0" layoutInCell="0" allowOverlap="1">
            <wp:simplePos x="0" y="0"/>
            <wp:positionH relativeFrom="page">
              <wp:posOffset>4010031</wp:posOffset>
            </wp:positionH>
            <wp:positionV relativeFrom="page">
              <wp:posOffset>1012827</wp:posOffset>
            </wp:positionV>
            <wp:extent cx="69848" cy="514343"/>
            <wp:effectExtent l="0" t="0" r="0" b="0"/>
            <wp:wrapNone/>
            <wp:docPr id="546" name="IM 546"/>
            <wp:cNvGraphicFramePr/>
            <a:graphic>
              <a:graphicData uri="http://schemas.openxmlformats.org/drawingml/2006/picture">
                <pic:pic>
                  <pic:nvPicPr>
                    <pic:cNvPr id="546" name="IM 546"/>
                    <pic:cNvPicPr/>
                  </pic:nvPicPr>
                  <pic:blipFill>
                    <a:blip r:embed="rId309"/>
                    <a:stretch>
                      <a:fillRect/>
                    </a:stretch>
                  </pic:blipFill>
                  <pic:spPr>
                    <a:xfrm rot="0">
                      <a:off x="0" y="0"/>
                      <a:ext cx="69848" cy="514343"/>
                    </a:xfrm>
                    <a:prstGeom prst="rect">
                      <a:avLst/>
                    </a:prstGeom>
                  </pic:spPr>
                </pic:pic>
              </a:graphicData>
            </a:graphic>
          </wp:anchor>
        </w:drawing>
      </w:r>
      <w:r>
        <w:pict>
          <v:shape id="_x0000_s760" style="position:absolute;margin-left:354.274pt;margin-top:77.7609pt;mso-position-vertical-relative:page;mso-position-horizontal-relative:page;width:9.25pt;height:28.9pt;z-index:254280704;"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6" w:lineRule="auto"/>
                    <w:rPr>
                      <w:sz w:val="12"/>
                      <w:szCs w:val="12"/>
                    </w:rPr>
                  </w:pPr>
                  <w:r>
                    <w:rPr>
                      <w:sz w:val="12"/>
                      <w:szCs w:val="12"/>
                    </w:rPr>
                    <w:t>鲁</w:t>
                  </w:r>
                  <w:r>
                    <w:rPr>
                      <w:sz w:val="12"/>
                      <w:szCs w:val="12"/>
                      <w:spacing w:val="28"/>
                    </w:rPr>
                    <w:t xml:space="preserve"> </w:t>
                  </w:r>
                  <w:r>
                    <w:rPr>
                      <w:sz w:val="12"/>
                      <w:szCs w:val="12"/>
                    </w:rPr>
                    <w:t>■</w:t>
                  </w:r>
                  <w:r>
                    <w:rPr>
                      <w:sz w:val="12"/>
                      <w:szCs w:val="12"/>
                      <w:spacing w:val="28"/>
                    </w:rPr>
                    <w:t xml:space="preserve"> </w:t>
                  </w:r>
                  <w:r>
                    <w:rPr>
                      <w:sz w:val="12"/>
                      <w:szCs w:val="12"/>
                    </w:rPr>
                    <w:t>着</w:t>
                  </w:r>
                </w:p>
              </w:txbxContent>
            </v:textbox>
          </v:shape>
        </w:pict>
      </w:r>
      <w:r>
        <w:pict>
          <v:shape id="_x0000_s762" style="position:absolute;margin-left:351.041pt;margin-top:70.8474pt;mso-position-vertical-relative:page;mso-position-horizontal-relative:page;width:3.25pt;height:21.7pt;z-index:254281728;"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17" w:lineRule="auto"/>
                    <w:rPr>
                      <w:sz w:val="2"/>
                      <w:szCs w:val="2"/>
                    </w:rPr>
                  </w:pPr>
                  <w:r>
                    <w:rPr>
                      <w:sz w:val="2"/>
                      <w:szCs w:val="2"/>
                    </w:rPr>
                    <w:t>■                ■                覆</w:t>
                  </w:r>
                </w:p>
              </w:txbxContent>
            </v:textbox>
          </v:shape>
        </w:pict>
      </w:r>
      <w:r>
        <w:pict>
          <v:shape id="_x0000_s764" style="position:absolute;margin-left:342.544pt;margin-top:71.3238pt;mso-position-vertical-relative:page;mso-position-horizontal-relative:page;width:5.75pt;height:15.55pt;z-index:2542796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22" w:lineRule="auto"/>
                    <w:rPr>
                      <w:sz w:val="6"/>
                      <w:szCs w:val="6"/>
                    </w:rPr>
                  </w:pPr>
                  <w:r>
                    <w:rPr>
                      <w:sz w:val="6"/>
                      <w:szCs w:val="6"/>
                    </w:rPr>
                    <w:t>量     ■</w:t>
                  </w:r>
                </w:p>
              </w:txbxContent>
            </v:textbox>
          </v:shape>
        </w:pict>
      </w:r>
      <w:r/>
    </w:p>
    <w:p>
      <w:pPr>
        <w:spacing w:before="60"/>
        <w:rPr/>
      </w:pPr>
      <w:r/>
    </w:p>
    <w:p>
      <w:pPr>
        <w:spacing w:before="60"/>
        <w:rPr/>
      </w:pPr>
      <w:r/>
    </w:p>
    <w:p>
      <w:pPr>
        <w:sectPr>
          <w:pgSz w:w="9450" w:h="13320"/>
          <w:pgMar w:top="400" w:right="570" w:bottom="400" w:left="780" w:header="0" w:footer="0" w:gutter="0"/>
          <w:cols w:equalWidth="0" w:num="1">
            <w:col w:w="8100" w:space="0"/>
          </w:cols>
        </w:sectPr>
        <w:rPr/>
      </w:pPr>
    </w:p>
    <w:p>
      <w:pPr>
        <w:pStyle w:val="BodyText"/>
        <w:ind w:left="5680"/>
        <w:spacing w:before="134" w:line="185" w:lineRule="auto"/>
        <w:rPr>
          <w:sz w:val="12"/>
          <w:szCs w:val="12"/>
        </w:rPr>
      </w:pPr>
      <w:r>
        <w:pict>
          <v:shape id="_x0000_s766" style="position:absolute;margin-left:247.998pt;margin-top:5.69862pt;mso-position-vertical-relative:text;mso-position-horizontal-relative:text;width:26.25pt;height:17.7pt;z-index:254274560;" filled="false" stroked="false" type="#_x0000_t202">
            <v:fill on="false"/>
            <v:stroke on="false"/>
            <v:path/>
            <v:imagedata o:title=""/>
            <o:lock v:ext="edit" aspectratio="false"/>
            <v:textbox inset="0mm,0mm,0mm,0mm">
              <w:txbxContent>
                <w:p>
                  <w:pPr>
                    <w:pStyle w:val="BodyText"/>
                    <w:ind w:left="170" w:right="20" w:hanging="150"/>
                    <w:spacing w:before="20" w:line="247" w:lineRule="auto"/>
                    <w:rPr>
                      <w:rFonts w:ascii="STHupo" w:hAnsi="STHupo" w:eastAsia="STHupo" w:cs="STHupo"/>
                      <w:sz w:val="12"/>
                      <w:szCs w:val="12"/>
                    </w:rPr>
                  </w:pPr>
                  <w:r>
                    <w:rPr>
                      <w:sz w:val="11"/>
                      <w:szCs w:val="11"/>
                      <w:spacing w:val="-3"/>
                    </w:rPr>
                    <w:t>■■|■■</w:t>
                  </w:r>
                  <w:r>
                    <w:rPr>
                      <w:sz w:val="11"/>
                      <w:szCs w:val="11"/>
                      <w:spacing w:val="3"/>
                    </w:rPr>
                    <w:t xml:space="preserve"> </w:t>
                  </w:r>
                  <w:r>
                    <w:rPr>
                      <w:sz w:val="11"/>
                      <w:szCs w:val="11"/>
                      <w:spacing w:val="-2"/>
                    </w:rPr>
                    <w:t>题1</w:t>
                  </w:r>
                  <w:r>
                    <w:rPr>
                      <w:rFonts w:ascii="STHupo" w:hAnsi="STHupo" w:eastAsia="STHupo" w:cs="STHupo"/>
                      <w:sz w:val="12"/>
                      <w:szCs w:val="12"/>
                      <w:spacing w:val="-2"/>
                    </w:rPr>
                    <w:t>通</w:t>
                  </w:r>
                </w:p>
              </w:txbxContent>
            </v:textbox>
          </v:shape>
        </w:pict>
      </w:r>
      <w:r>
        <w:rPr>
          <w:sz w:val="11"/>
          <w:szCs w:val="11"/>
          <w:spacing w:val="-6"/>
        </w:rPr>
        <w:t>■1</w:t>
      </w:r>
      <w:r>
        <w:rPr>
          <w:sz w:val="12"/>
          <w:szCs w:val="12"/>
          <w:spacing w:val="-6"/>
        </w:rPr>
        <w:t>■</w:t>
      </w:r>
    </w:p>
    <w:p>
      <w:pPr>
        <w:pStyle w:val="BodyText"/>
        <w:ind w:right="14"/>
        <w:spacing w:line="202" w:lineRule="auto"/>
        <w:jc w:val="right"/>
        <w:rPr>
          <w:sz w:val="12"/>
          <w:szCs w:val="12"/>
        </w:rPr>
      </w:pPr>
      <w:r>
        <w:rPr>
          <w:sz w:val="12"/>
          <w:szCs w:val="12"/>
          <w:spacing w:val="-1"/>
        </w:rPr>
        <w:t>■</w:t>
      </w:r>
      <w:r>
        <w:rPr>
          <w:sz w:val="12"/>
          <w:szCs w:val="12"/>
          <w:spacing w:val="-18"/>
        </w:rPr>
        <w:t xml:space="preserve"> </w:t>
      </w:r>
      <w:r>
        <w:rPr>
          <w:sz w:val="12"/>
          <w:szCs w:val="12"/>
          <w:spacing w:val="-1"/>
        </w:rPr>
        <w:t>■</w:t>
      </w:r>
    </w:p>
    <w:p>
      <w:pPr>
        <w:pStyle w:val="BodyText"/>
        <w:ind w:left="5783"/>
        <w:spacing w:line="91" w:lineRule="exact"/>
        <w:rPr>
          <w:sz w:val="12"/>
          <w:szCs w:val="12"/>
        </w:rPr>
      </w:pPr>
      <w:r>
        <w:pict>
          <v:shape id="_x0000_s768" style="position:absolute;margin-left:296.242pt;margin-top:1.08337pt;mso-position-vertical-relative:text;mso-position-horizontal-relative:text;width:8pt;height:8.85pt;z-index:254278656;" filled="false" stroked="false" type="#_x0000_t202">
            <v:fill on="false"/>
            <v:stroke on="false"/>
            <v:path/>
            <v:imagedata o:title=""/>
            <o:lock v:ext="edit" aspectratio="false"/>
            <v:textbox inset="0mm,0mm,0mm,0mm">
              <w:txbxContent>
                <w:p>
                  <w:pPr>
                    <w:pStyle w:val="BodyText"/>
                    <w:ind w:left="20"/>
                    <w:spacing w:before="20" w:line="210" w:lineRule="auto"/>
                    <w:rPr>
                      <w:sz w:val="12"/>
                      <w:szCs w:val="12"/>
                    </w:rPr>
                  </w:pPr>
                  <w:r>
                    <w:rPr>
                      <w:sz w:val="12"/>
                      <w:szCs w:val="12"/>
                    </w:rPr>
                    <w:t>曹</w:t>
                  </w:r>
                </w:p>
              </w:txbxContent>
            </v:textbox>
          </v:shape>
        </w:pict>
      </w:r>
      <w:r>
        <w:rPr>
          <w:sz w:val="12"/>
          <w:szCs w:val="12"/>
          <w:position w:val="-2"/>
        </w:rPr>
        <w:t>■</w:t>
      </w:r>
    </w:p>
    <w:p>
      <w:pPr>
        <w:pStyle w:val="BodyText"/>
        <w:ind w:left="5259"/>
        <w:spacing w:before="95" w:line="226" w:lineRule="auto"/>
        <w:rPr>
          <w:sz w:val="11"/>
          <w:szCs w:val="11"/>
        </w:rPr>
      </w:pPr>
      <w:r>
        <w:rPr>
          <w:sz w:val="11"/>
          <w:szCs w:val="11"/>
        </w:rPr>
        <w:t>画</w:t>
      </w:r>
    </w:p>
    <w:p>
      <w:pPr>
        <w:pStyle w:val="BodyText"/>
        <w:ind w:left="5834"/>
        <w:spacing w:before="137" w:line="200" w:lineRule="auto"/>
        <w:rPr>
          <w:sz w:val="12"/>
          <w:szCs w:val="12"/>
        </w:rPr>
      </w:pPr>
      <w:r>
        <w:rPr>
          <w:sz w:val="12"/>
          <w:szCs w:val="12"/>
        </w:rPr>
        <w:t>曹</w:t>
      </w:r>
    </w:p>
    <w:p>
      <w:pPr>
        <w:pStyle w:val="BodyText"/>
        <w:spacing w:line="156" w:lineRule="exact"/>
        <w:jc w:val="right"/>
        <w:rPr>
          <w:sz w:val="15"/>
          <w:szCs w:val="15"/>
        </w:rPr>
      </w:pPr>
      <w:r>
        <w:rPr>
          <w:sz w:val="12"/>
          <w:szCs w:val="12"/>
          <w:spacing w:val="-11"/>
          <w:position w:val="4"/>
        </w:rPr>
        <w:t>着</w:t>
      </w:r>
      <w:r>
        <w:rPr>
          <w:sz w:val="12"/>
          <w:szCs w:val="12"/>
          <w:spacing w:val="22"/>
          <w:position w:val="4"/>
        </w:rPr>
        <w:t xml:space="preserve">  </w:t>
      </w:r>
      <w:r>
        <w:rPr>
          <w:sz w:val="15"/>
          <w:szCs w:val="15"/>
          <w:spacing w:val="-11"/>
          <w:position w:val="-4"/>
        </w:rPr>
        <w:t>■</w:t>
      </w:r>
    </w:p>
    <w:p>
      <w:pPr>
        <w:pStyle w:val="BodyText"/>
        <w:ind w:left="5665"/>
        <w:spacing w:line="189" w:lineRule="auto"/>
        <w:rPr>
          <w:sz w:val="12"/>
          <w:szCs w:val="12"/>
        </w:rPr>
      </w:pPr>
      <w:r>
        <w:rPr>
          <w:sz w:val="12"/>
          <w:szCs w:val="12"/>
        </w:rPr>
        <w:t>着</w:t>
      </w:r>
    </w:p>
    <w:p>
      <w:pPr>
        <w:spacing w:line="92" w:lineRule="auto"/>
        <w:rPr>
          <w:rFonts w:ascii="Arial"/>
          <w:sz w:val="2"/>
        </w:rPr>
      </w:pPr>
      <w:r>
        <w:rPr>
          <w:rFonts w:ascii="Arial"/>
          <w:sz w:val="2"/>
        </w:rPr>
      </w:r>
    </w:p>
    <w:p>
      <w:pPr>
        <w:spacing w:line="14" w:lineRule="auto"/>
        <w:rPr>
          <w:rFonts w:ascii="Arial"/>
          <w:sz w:val="2"/>
        </w:rPr>
      </w:pPr>
      <w:r>
        <w:rPr>
          <w:rFonts w:ascii="Arial" w:hAnsi="Arial" w:eastAsia="Arial" w:cs="Arial"/>
          <w:sz w:val="2"/>
          <w:szCs w:val="2"/>
        </w:rPr>
        <w:br w:type="column"/>
      </w:r>
    </w:p>
    <w:p>
      <w:pPr>
        <w:pStyle w:val="BodyText"/>
        <w:ind w:left="395"/>
        <w:spacing w:before="153"/>
        <w:rPr>
          <w:sz w:val="11"/>
          <w:szCs w:val="11"/>
        </w:rPr>
      </w:pPr>
      <w:r>
        <w:rPr>
          <w:sz w:val="11"/>
          <w:szCs w:val="11"/>
          <w:position w:val="-54"/>
        </w:rPr>
        <w:drawing>
          <wp:inline distT="0" distB="0" distL="0" distR="0">
            <wp:extent cx="76209" cy="419103"/>
            <wp:effectExtent l="0" t="0" r="0" b="0"/>
            <wp:docPr id="548" name="IM 548"/>
            <wp:cNvGraphicFramePr/>
            <a:graphic>
              <a:graphicData uri="http://schemas.openxmlformats.org/drawingml/2006/picture">
                <pic:pic>
                  <pic:nvPicPr>
                    <pic:cNvPr id="548" name="IM 548"/>
                    <pic:cNvPicPr/>
                  </pic:nvPicPr>
                  <pic:blipFill>
                    <a:blip r:embed="rId310"/>
                    <a:stretch>
                      <a:fillRect/>
                    </a:stretch>
                  </pic:blipFill>
                  <pic:spPr>
                    <a:xfrm rot="0">
                      <a:off x="0" y="0"/>
                      <a:ext cx="76209" cy="419103"/>
                    </a:xfrm>
                    <a:prstGeom prst="rect">
                      <a:avLst/>
                    </a:prstGeom>
                  </pic:spPr>
                </pic:pic>
              </a:graphicData>
            </a:graphic>
          </wp:inline>
        </w:drawing>
      </w:r>
      <w:r>
        <w:rPr>
          <w:sz w:val="11"/>
          <w:szCs w:val="11"/>
          <w:spacing w:val="4"/>
        </w:rPr>
        <w:t>■</w:t>
      </w:r>
    </w:p>
    <w:p>
      <w:pPr>
        <w:sectPr>
          <w:type w:val="continuous"/>
          <w:pgSz w:w="9450" w:h="13320"/>
          <w:pgMar w:top="400" w:right="570" w:bottom="400" w:left="780" w:header="0" w:footer="0" w:gutter="0"/>
          <w:cols w:equalWidth="0" w:num="2">
            <w:col w:w="6079" w:space="25"/>
            <w:col w:w="1996" w:space="0"/>
          </w:cols>
        </w:sectPr>
        <w:rPr>
          <w:sz w:val="11"/>
          <w:szCs w:val="11"/>
        </w:rPr>
      </w:pPr>
    </w:p>
    <w:p>
      <w:pPr>
        <w:spacing w:before="212" w:line="230" w:lineRule="auto"/>
        <w:jc w:val="right"/>
        <w:rPr>
          <w:sz w:val="26"/>
          <w:szCs w:val="26"/>
        </w:rPr>
      </w:pPr>
      <w:bookmarkStart w:name="bookmark56" w:id="55"/>
      <w:bookmarkEnd w:id="55"/>
      <w:r>
        <w:rPr>
          <w:rFonts w:ascii="SimHei" w:hAnsi="SimHei" w:eastAsia="SimHei" w:cs="SimHei"/>
          <w:sz w:val="26"/>
          <w:szCs w:val="26"/>
          <w:b/>
          <w:bCs/>
          <w:spacing w:val="-14"/>
        </w:rPr>
        <w:t>后</w:t>
      </w:r>
      <w:r>
        <w:rPr>
          <w:rFonts w:ascii="SimHei" w:hAnsi="SimHei" w:eastAsia="SimHei" w:cs="SimHei"/>
          <w:sz w:val="26"/>
          <w:szCs w:val="26"/>
          <w:spacing w:val="26"/>
        </w:rPr>
        <w:t xml:space="preserve">   </w:t>
      </w:r>
      <w:r>
        <w:rPr>
          <w:rFonts w:ascii="SimHei" w:hAnsi="SimHei" w:eastAsia="SimHei" w:cs="SimHei"/>
          <w:sz w:val="26"/>
          <w:szCs w:val="26"/>
          <w:b/>
          <w:bCs/>
          <w:spacing w:val="-14"/>
        </w:rPr>
        <w:t>记</w:t>
      </w:r>
      <w:r>
        <w:rPr>
          <w:rFonts w:ascii="SimHei" w:hAnsi="SimHei" w:eastAsia="SimHei" w:cs="SimHei"/>
          <w:sz w:val="26"/>
          <w:szCs w:val="26"/>
          <w:spacing w:val="9"/>
        </w:rPr>
        <w:t xml:space="preserve">  </w:t>
      </w:r>
      <w:r>
        <w:rPr>
          <w:sz w:val="26"/>
          <w:szCs w:val="26"/>
          <w:position w:val="-1"/>
        </w:rPr>
        <w:drawing>
          <wp:inline distT="0" distB="0" distL="0" distR="0">
            <wp:extent cx="749313" cy="158760"/>
            <wp:effectExtent l="0" t="0" r="0" b="0"/>
            <wp:docPr id="550" name="IM 550"/>
            <wp:cNvGraphicFramePr/>
            <a:graphic>
              <a:graphicData uri="http://schemas.openxmlformats.org/drawingml/2006/picture">
                <pic:pic>
                  <pic:nvPicPr>
                    <pic:cNvPr id="550" name="IM 550"/>
                    <pic:cNvPicPr/>
                  </pic:nvPicPr>
                  <pic:blipFill>
                    <a:blip r:embed="rId311"/>
                    <a:stretch>
                      <a:fillRect/>
                    </a:stretch>
                  </pic:blipFill>
                  <pic:spPr>
                    <a:xfrm rot="0">
                      <a:off x="0" y="0"/>
                      <a:ext cx="749313" cy="158760"/>
                    </a:xfrm>
                    <a:prstGeom prst="rect">
                      <a:avLst/>
                    </a:prstGeom>
                  </pic:spPr>
                </pic:pic>
              </a:graphicData>
            </a:graphic>
          </wp:inline>
        </w:drawing>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ind w:left="429"/>
        <w:spacing w:before="68" w:line="220" w:lineRule="auto"/>
        <w:rPr>
          <w:rFonts w:ascii="KaiTi" w:hAnsi="KaiTi" w:eastAsia="KaiTi" w:cs="KaiTi"/>
          <w:sz w:val="21"/>
          <w:szCs w:val="21"/>
        </w:rPr>
      </w:pPr>
      <w:r>
        <w:rPr>
          <w:rFonts w:ascii="KaiTi" w:hAnsi="KaiTi" w:eastAsia="KaiTi" w:cs="KaiTi"/>
          <w:sz w:val="21"/>
          <w:szCs w:val="21"/>
          <w:spacing w:val="-7"/>
        </w:rPr>
        <w:t>书稿从设想到成文交稿，耗时一年多。今日付梓，算是给自己了了一桩大心事。</w:t>
      </w:r>
    </w:p>
    <w:p>
      <w:pPr>
        <w:ind w:right="149" w:firstLine="429"/>
        <w:spacing w:before="105" w:line="281" w:lineRule="auto"/>
        <w:rPr>
          <w:rFonts w:ascii="KaiTi" w:hAnsi="KaiTi" w:eastAsia="KaiTi" w:cs="KaiTi"/>
          <w:sz w:val="21"/>
          <w:szCs w:val="21"/>
        </w:rPr>
      </w:pPr>
      <w:r>
        <w:rPr>
          <w:rFonts w:ascii="KaiTi" w:hAnsi="KaiTi" w:eastAsia="KaiTi" w:cs="KaiTi"/>
          <w:sz w:val="21"/>
          <w:szCs w:val="21"/>
          <w:spacing w:val="-1"/>
        </w:rPr>
        <w:t>特此感谢督促和推动此书成形的机械工业出版社华章分社的余洁老师。</w:t>
      </w:r>
      <w:r>
        <w:rPr>
          <w:rFonts w:ascii="KaiTi" w:hAnsi="KaiTi" w:eastAsia="KaiTi" w:cs="KaiTi"/>
          <w:sz w:val="21"/>
          <w:szCs w:val="21"/>
          <w:spacing w:val="-2"/>
        </w:rPr>
        <w:t>余老师作为</w:t>
      </w:r>
      <w:r>
        <w:rPr>
          <w:rFonts w:ascii="KaiTi" w:hAnsi="KaiTi" w:eastAsia="KaiTi" w:cs="KaiTi"/>
          <w:sz w:val="21"/>
          <w:szCs w:val="21"/>
        </w:rPr>
        <w:t xml:space="preserve"> </w:t>
      </w:r>
      <w:r>
        <w:rPr>
          <w:rFonts w:ascii="KaiTi" w:hAnsi="KaiTi" w:eastAsia="KaiTi" w:cs="KaiTi"/>
          <w:sz w:val="21"/>
          <w:szCs w:val="21"/>
          <w:spacing w:val="-5"/>
        </w:rPr>
        <w:t>资深编辑，没有放弃我们这群拖延症患者，</w:t>
      </w:r>
      <w:r>
        <w:rPr>
          <w:rFonts w:ascii="KaiTi" w:hAnsi="KaiTi" w:eastAsia="KaiTi" w:cs="KaiTi"/>
          <w:sz w:val="21"/>
          <w:szCs w:val="21"/>
          <w:spacing w:val="56"/>
        </w:rPr>
        <w:t xml:space="preserve"> </w:t>
      </w:r>
      <w:r>
        <w:rPr>
          <w:rFonts w:ascii="KaiTi" w:hAnsi="KaiTi" w:eastAsia="KaiTi" w:cs="KaiTi"/>
          <w:sz w:val="21"/>
          <w:szCs w:val="21"/>
          <w:spacing w:val="-5"/>
        </w:rPr>
        <w:t>一直给予我们莫</w:t>
      </w:r>
      <w:r>
        <w:rPr>
          <w:rFonts w:ascii="KaiTi" w:hAnsi="KaiTi" w:eastAsia="KaiTi" w:cs="KaiTi"/>
          <w:sz w:val="21"/>
          <w:szCs w:val="21"/>
          <w:spacing w:val="-6"/>
        </w:rPr>
        <w:t>大的鼓励和支持，让我们相</w:t>
      </w:r>
      <w:r>
        <w:rPr>
          <w:rFonts w:ascii="KaiTi" w:hAnsi="KaiTi" w:eastAsia="KaiTi" w:cs="KaiTi"/>
          <w:sz w:val="21"/>
          <w:szCs w:val="21"/>
        </w:rPr>
        <w:t xml:space="preserve"> </w:t>
      </w:r>
      <w:r>
        <w:rPr>
          <w:rFonts w:ascii="KaiTi" w:hAnsi="KaiTi" w:eastAsia="KaiTi" w:cs="KaiTi"/>
          <w:sz w:val="21"/>
          <w:szCs w:val="21"/>
          <w:spacing w:val="-11"/>
        </w:rPr>
        <w:t>信写书的梦想是可以完成的。</w:t>
      </w:r>
    </w:p>
    <w:p>
      <w:pPr>
        <w:ind w:right="75" w:firstLine="429"/>
        <w:spacing w:before="107" w:line="286" w:lineRule="auto"/>
        <w:rPr>
          <w:rFonts w:ascii="KaiTi" w:hAnsi="KaiTi" w:eastAsia="KaiTi" w:cs="KaiTi"/>
          <w:sz w:val="21"/>
          <w:szCs w:val="21"/>
        </w:rPr>
      </w:pPr>
      <w:r>
        <w:rPr>
          <w:rFonts w:ascii="KaiTi" w:hAnsi="KaiTi" w:eastAsia="KaiTi" w:cs="KaiTi"/>
          <w:sz w:val="21"/>
          <w:szCs w:val="21"/>
          <w:spacing w:val="-1"/>
        </w:rPr>
        <w:t>感谢陪伴此书成稿的何国锋、董杰睿、李绝芩、陈</w:t>
      </w:r>
      <w:r>
        <w:rPr>
          <w:rFonts w:ascii="KaiTi" w:hAnsi="KaiTi" w:eastAsia="KaiTi" w:cs="KaiTi"/>
          <w:sz w:val="21"/>
          <w:szCs w:val="21"/>
          <w:spacing w:val="-2"/>
        </w:rPr>
        <w:t>子谦同学。本书能够面世，离不</w:t>
      </w:r>
      <w:r>
        <w:rPr>
          <w:rFonts w:ascii="KaiTi" w:hAnsi="KaiTi" w:eastAsia="KaiTi" w:cs="KaiTi"/>
          <w:sz w:val="21"/>
          <w:szCs w:val="21"/>
          <w:spacing w:val="-2"/>
        </w:rPr>
        <w:t xml:space="preserve"> </w:t>
      </w:r>
      <w:r>
        <w:rPr>
          <w:rFonts w:ascii="KaiTi" w:hAnsi="KaiTi" w:eastAsia="KaiTi" w:cs="KaiTi"/>
          <w:sz w:val="21"/>
          <w:szCs w:val="21"/>
          <w:spacing w:val="1"/>
        </w:rPr>
        <w:t>开他们利用周末和假期来帮忙做了那么多琐碎的支持工作，包括组织会议、催稿提示、</w:t>
      </w:r>
      <w:r>
        <w:rPr>
          <w:rFonts w:ascii="KaiTi" w:hAnsi="KaiTi" w:eastAsia="KaiTi" w:cs="KaiTi"/>
          <w:sz w:val="21"/>
          <w:szCs w:val="21"/>
          <w:spacing w:val="5"/>
        </w:rPr>
        <w:t xml:space="preserve"> </w:t>
      </w:r>
      <w:r>
        <w:rPr>
          <w:rFonts w:ascii="KaiTi" w:hAnsi="KaiTi" w:eastAsia="KaiTi" w:cs="KaiTi"/>
          <w:sz w:val="21"/>
          <w:szCs w:val="21"/>
          <w:spacing w:val="-7"/>
        </w:rPr>
        <w:t>法条核对、格式调整、文句审校……他们是成书的一大助力。</w:t>
      </w:r>
    </w:p>
    <w:p>
      <w:pPr>
        <w:ind w:right="75" w:firstLine="429"/>
        <w:spacing w:before="114" w:line="290" w:lineRule="auto"/>
        <w:rPr>
          <w:rFonts w:ascii="KaiTi" w:hAnsi="KaiTi" w:eastAsia="KaiTi" w:cs="KaiTi"/>
          <w:sz w:val="21"/>
          <w:szCs w:val="21"/>
        </w:rPr>
      </w:pPr>
      <w:r>
        <w:rPr>
          <w:rFonts w:ascii="KaiTi" w:hAnsi="KaiTi" w:eastAsia="KaiTi" w:cs="KaiTi"/>
          <w:sz w:val="21"/>
          <w:szCs w:val="21"/>
          <w:spacing w:val="-1"/>
        </w:rPr>
        <w:t>在本书写作过程中，与业内专家老师、好友们有很</w:t>
      </w:r>
      <w:r>
        <w:rPr>
          <w:rFonts w:ascii="KaiTi" w:hAnsi="KaiTi" w:eastAsia="KaiTi" w:cs="KaiTi"/>
          <w:sz w:val="21"/>
          <w:szCs w:val="21"/>
          <w:spacing w:val="-2"/>
        </w:rPr>
        <w:t>多次热点讨论、头脑风暴，每次</w:t>
      </w:r>
      <w:r>
        <w:rPr>
          <w:rFonts w:ascii="KaiTi" w:hAnsi="KaiTi" w:eastAsia="KaiTi" w:cs="KaiTi"/>
          <w:sz w:val="21"/>
          <w:szCs w:val="21"/>
          <w:spacing w:val="-2"/>
        </w:rPr>
        <w:t xml:space="preserve"> </w:t>
      </w:r>
      <w:r>
        <w:rPr>
          <w:rFonts w:ascii="KaiTi" w:hAnsi="KaiTi" w:eastAsia="KaiTi" w:cs="KaiTi"/>
          <w:sz w:val="21"/>
          <w:szCs w:val="21"/>
          <w:spacing w:val="-1"/>
        </w:rPr>
        <w:t>讲课后也会收到听众们的各种提问和反馈，我们支持的业务线同学更是会不断提出</w:t>
      </w:r>
      <w:r>
        <w:rPr>
          <w:rFonts w:ascii="KaiTi" w:hAnsi="KaiTi" w:eastAsia="KaiTi" w:cs="KaiTi"/>
          <w:sz w:val="21"/>
          <w:szCs w:val="21"/>
          <w:spacing w:val="-2"/>
        </w:rPr>
        <w:t>新问</w:t>
      </w:r>
      <w:r>
        <w:rPr>
          <w:rFonts w:ascii="KaiTi" w:hAnsi="KaiTi" w:eastAsia="KaiTi" w:cs="KaiTi"/>
          <w:sz w:val="21"/>
          <w:szCs w:val="21"/>
          <w:spacing w:val="-2"/>
        </w:rPr>
        <w:t xml:space="preserve"> </w:t>
      </w:r>
      <w:r>
        <w:rPr>
          <w:rFonts w:ascii="KaiTi" w:hAnsi="KaiTi" w:eastAsia="KaiTi" w:cs="KaiTi"/>
          <w:sz w:val="21"/>
          <w:szCs w:val="21"/>
          <w:spacing w:val="-4"/>
        </w:rPr>
        <w:t>题、新场景……这一切都在帮助我们对数据合规这个领域保持深</w:t>
      </w:r>
      <w:r>
        <w:rPr>
          <w:rFonts w:ascii="KaiTi" w:hAnsi="KaiTi" w:eastAsia="KaiTi" w:cs="KaiTi"/>
          <w:sz w:val="21"/>
          <w:szCs w:val="21"/>
          <w:spacing w:val="-5"/>
        </w:rPr>
        <w:t>入的洞察和前沿的觉知，</w:t>
      </w:r>
      <w:r>
        <w:rPr>
          <w:rFonts w:ascii="KaiTi" w:hAnsi="KaiTi" w:eastAsia="KaiTi" w:cs="KaiTi"/>
          <w:sz w:val="21"/>
          <w:szCs w:val="21"/>
        </w:rPr>
        <w:t xml:space="preserve"> </w:t>
      </w:r>
      <w:r>
        <w:rPr>
          <w:rFonts w:ascii="KaiTi" w:hAnsi="KaiTi" w:eastAsia="KaiTi" w:cs="KaiTi"/>
          <w:sz w:val="21"/>
          <w:szCs w:val="21"/>
          <w:spacing w:val="-8"/>
        </w:rPr>
        <w:t>受益颇深。</w:t>
      </w:r>
    </w:p>
    <w:p>
      <w:pPr>
        <w:ind w:right="162" w:firstLine="429"/>
        <w:spacing w:before="111" w:line="287" w:lineRule="auto"/>
        <w:rPr>
          <w:rFonts w:ascii="KaiTi" w:hAnsi="KaiTi" w:eastAsia="KaiTi" w:cs="KaiTi"/>
          <w:sz w:val="21"/>
          <w:szCs w:val="21"/>
        </w:rPr>
      </w:pPr>
      <w:r>
        <w:rPr>
          <w:rFonts w:ascii="KaiTi" w:hAnsi="KaiTi" w:eastAsia="KaiTi" w:cs="KaiTi"/>
          <w:sz w:val="21"/>
          <w:szCs w:val="21"/>
          <w:spacing w:val="-2"/>
        </w:rPr>
        <w:t>还要感谢家人们的支持，特别是感谢娃儿。做互联网法务和律师的职场妈妈都是天</w:t>
      </w:r>
      <w:r>
        <w:rPr>
          <w:rFonts w:ascii="KaiTi" w:hAnsi="KaiTi" w:eastAsia="KaiTi" w:cs="KaiTi"/>
          <w:sz w:val="21"/>
          <w:szCs w:val="21"/>
          <w:spacing w:val="12"/>
        </w:rPr>
        <w:t xml:space="preserve"> </w:t>
      </w:r>
      <w:r>
        <w:rPr>
          <w:rFonts w:ascii="KaiTi" w:hAnsi="KaiTi" w:eastAsia="KaiTi" w:cs="KaiTi"/>
          <w:sz w:val="21"/>
          <w:szCs w:val="21"/>
          <w:spacing w:val="-1"/>
        </w:rPr>
        <w:t>天忙到飞起，能够利用极其有限的碎片时间或假期时光来写书，全赖娃儿</w:t>
      </w:r>
      <w:r>
        <w:rPr>
          <w:rFonts w:ascii="KaiTi" w:hAnsi="KaiTi" w:eastAsia="KaiTi" w:cs="KaiTi"/>
          <w:sz w:val="21"/>
          <w:szCs w:val="21"/>
          <w:spacing w:val="-2"/>
        </w:rPr>
        <w:t>的乖乖睡觉或</w:t>
      </w:r>
      <w:r>
        <w:rPr>
          <w:rFonts w:ascii="KaiTi" w:hAnsi="KaiTi" w:eastAsia="KaiTi" w:cs="KaiTi"/>
          <w:sz w:val="21"/>
          <w:szCs w:val="21"/>
        </w:rPr>
        <w:t xml:space="preserve"> </w:t>
      </w:r>
      <w:r>
        <w:rPr>
          <w:rFonts w:ascii="KaiTi" w:hAnsi="KaiTi" w:eastAsia="KaiTi" w:cs="KaiTi"/>
          <w:sz w:val="21"/>
          <w:szCs w:val="21"/>
          <w:spacing w:val="-8"/>
        </w:rPr>
        <w:t>自觉学习。谢谢娃儿以实际行动支持职场妈妈去努力实</w:t>
      </w:r>
      <w:r>
        <w:rPr>
          <w:rFonts w:ascii="KaiTi" w:hAnsi="KaiTi" w:eastAsia="KaiTi" w:cs="KaiTi"/>
          <w:sz w:val="21"/>
          <w:szCs w:val="21"/>
          <w:spacing w:val="-9"/>
        </w:rPr>
        <w:t>现梦想。</w:t>
      </w:r>
    </w:p>
    <w:p>
      <w:pPr>
        <w:ind w:right="124" w:firstLine="429"/>
        <w:spacing w:before="109" w:line="264" w:lineRule="auto"/>
        <w:rPr>
          <w:rFonts w:ascii="KaiTi" w:hAnsi="KaiTi" w:eastAsia="KaiTi" w:cs="KaiTi"/>
          <w:sz w:val="21"/>
          <w:szCs w:val="21"/>
        </w:rPr>
      </w:pPr>
      <w:r>
        <w:rPr>
          <w:rFonts w:ascii="KaiTi" w:hAnsi="KaiTi" w:eastAsia="KaiTi" w:cs="KaiTi"/>
          <w:sz w:val="21"/>
          <w:szCs w:val="21"/>
        </w:rPr>
        <w:t>特别致谢周汉华老师。周老师作为个人信息保</w:t>
      </w:r>
      <w:r>
        <w:rPr>
          <w:rFonts w:ascii="KaiTi" w:hAnsi="KaiTi" w:eastAsia="KaiTi" w:cs="KaiTi"/>
          <w:sz w:val="21"/>
          <w:szCs w:val="21"/>
          <w:spacing w:val="-1"/>
        </w:rPr>
        <w:t>护法律领域的资深学者，对我们这些</w:t>
      </w:r>
      <w:r>
        <w:rPr>
          <w:rFonts w:ascii="KaiTi" w:hAnsi="KaiTi" w:eastAsia="KaiTi" w:cs="KaiTi"/>
          <w:sz w:val="21"/>
          <w:szCs w:val="21"/>
        </w:rPr>
        <w:t xml:space="preserve"> </w:t>
      </w:r>
      <w:r>
        <w:rPr>
          <w:rFonts w:ascii="KaiTi" w:hAnsi="KaiTi" w:eastAsia="KaiTi" w:cs="KaiTi"/>
          <w:sz w:val="21"/>
          <w:szCs w:val="21"/>
          <w:spacing w:val="-7"/>
        </w:rPr>
        <w:t>晚学不揣冒昧的求教和想法总是耐心指点、包容鼓励，让我们</w:t>
      </w:r>
      <w:r>
        <w:rPr>
          <w:rFonts w:ascii="KaiTi" w:hAnsi="KaiTi" w:eastAsia="KaiTi" w:cs="KaiTi"/>
          <w:sz w:val="21"/>
          <w:szCs w:val="21"/>
          <w:spacing w:val="-8"/>
        </w:rPr>
        <w:t>受益匪浅。</w:t>
      </w:r>
    </w:p>
    <w:p>
      <w:pPr>
        <w:ind w:left="429"/>
        <w:spacing w:before="110" w:line="192" w:lineRule="auto"/>
        <w:rPr>
          <w:rFonts w:ascii="KaiTi" w:hAnsi="KaiTi" w:eastAsia="KaiTi" w:cs="KaiTi"/>
          <w:sz w:val="21"/>
          <w:szCs w:val="21"/>
        </w:rPr>
      </w:pPr>
      <w:r>
        <w:rPr>
          <w:rFonts w:ascii="KaiTi" w:hAnsi="KaiTi" w:eastAsia="KaiTi" w:cs="KaiTi"/>
          <w:sz w:val="21"/>
          <w:szCs w:val="21"/>
          <w:spacing w:val="-8"/>
        </w:rPr>
        <w:t>总之，对于本书之成稿和面世，满怀感恩。</w:t>
      </w:r>
    </w:p>
    <w:p>
      <w:pPr>
        <w:spacing w:line="192" w:lineRule="auto"/>
        <w:sectPr>
          <w:type w:val="continuous"/>
          <w:pgSz w:w="9450" w:h="13320"/>
          <w:pgMar w:top="400" w:right="570" w:bottom="400" w:left="780" w:header="0" w:footer="0" w:gutter="0"/>
          <w:cols w:equalWidth="0" w:num="1">
            <w:col w:w="8100" w:space="0"/>
          </w:cols>
        </w:sectPr>
        <w:rPr>
          <w:rFonts w:ascii="KaiTi" w:hAnsi="KaiTi" w:eastAsia="KaiTi" w:cs="KaiTi"/>
          <w:sz w:val="21"/>
          <w:szCs w:val="21"/>
        </w:rPr>
      </w:pPr>
    </w:p>
    <w:p>
      <w:pPr>
        <w:pStyle w:val="BodyText"/>
        <w:spacing w:before="189" w:line="224" w:lineRule="auto"/>
        <w:rPr>
          <w:rFonts w:ascii="SimHei" w:hAnsi="SimHei" w:eastAsia="SimHei" w:cs="SimHei"/>
          <w:sz w:val="21"/>
          <w:szCs w:val="21"/>
        </w:rPr>
      </w:pPr>
      <w:r>
        <w:rPr>
          <w:sz w:val="14"/>
          <w:szCs w:val="14"/>
          <w:spacing w:val="-3"/>
        </w:rPr>
        <w:t>276</w:t>
      </w:r>
      <w:r>
        <w:rPr>
          <w:sz w:val="14"/>
          <w:szCs w:val="14"/>
          <w:spacing w:val="5"/>
        </w:rPr>
        <w:t xml:space="preserve">         </w:t>
      </w:r>
      <w:r>
        <w:rPr>
          <w:rFonts w:ascii="SimHei" w:hAnsi="SimHei" w:eastAsia="SimHei" w:cs="SimHei"/>
          <w:sz w:val="21"/>
          <w:szCs w:val="21"/>
          <w:spacing w:val="-3"/>
        </w:rPr>
        <w:t>后</w:t>
      </w:r>
      <w:r>
        <w:rPr>
          <w:rFonts w:ascii="SimHei" w:hAnsi="SimHei" w:eastAsia="SimHei" w:cs="SimHei"/>
          <w:sz w:val="21"/>
          <w:szCs w:val="21"/>
          <w:spacing w:val="7"/>
        </w:rPr>
        <w:t xml:space="preserve">   </w:t>
      </w:r>
      <w:r>
        <w:rPr>
          <w:rFonts w:ascii="SimHei" w:hAnsi="SimHei" w:eastAsia="SimHei" w:cs="SimHei"/>
          <w:sz w:val="21"/>
          <w:szCs w:val="21"/>
          <w:spacing w:val="-3"/>
        </w:rPr>
        <w:t>记</w:t>
      </w:r>
    </w:p>
    <w:p>
      <w:pPr>
        <w:spacing w:line="321" w:lineRule="auto"/>
        <w:rPr>
          <w:rFonts w:ascii="Arial"/>
          <w:sz w:val="21"/>
        </w:rPr>
      </w:pPr>
      <w:r/>
    </w:p>
    <w:p>
      <w:pPr>
        <w:spacing w:line="321" w:lineRule="auto"/>
        <w:rPr>
          <w:rFonts w:ascii="Arial"/>
          <w:sz w:val="21"/>
        </w:rPr>
      </w:pPr>
      <w:r/>
    </w:p>
    <w:p>
      <w:pPr>
        <w:ind w:firstLine="459"/>
        <w:spacing w:before="68" w:line="294" w:lineRule="auto"/>
        <w:jc w:val="both"/>
        <w:rPr>
          <w:rFonts w:ascii="KaiTi" w:hAnsi="KaiTi" w:eastAsia="KaiTi" w:cs="KaiTi"/>
          <w:sz w:val="21"/>
          <w:szCs w:val="21"/>
        </w:rPr>
      </w:pPr>
      <w:bookmarkStart w:name="bookmark57" w:id="56"/>
      <w:bookmarkEnd w:id="56"/>
      <w:r>
        <w:rPr>
          <w:rFonts w:ascii="KaiTi" w:hAnsi="KaiTi" w:eastAsia="KaiTi" w:cs="KaiTi"/>
          <w:sz w:val="21"/>
          <w:szCs w:val="21"/>
          <w:spacing w:val="-2"/>
        </w:rPr>
        <w:t>成书既是终点，也是始点。回头看自己的文字，总是觉得不够完善，总是发现留有</w:t>
      </w:r>
      <w:r>
        <w:rPr>
          <w:rFonts w:ascii="KaiTi" w:hAnsi="KaiTi" w:eastAsia="KaiTi" w:cs="KaiTi"/>
          <w:sz w:val="21"/>
          <w:szCs w:val="21"/>
          <w:spacing w:val="14"/>
        </w:rPr>
        <w:t xml:space="preserve"> </w:t>
      </w:r>
      <w:r>
        <w:rPr>
          <w:rFonts w:ascii="KaiTi" w:hAnsi="KaiTi" w:eastAsia="KaiTi" w:cs="KaiTi"/>
          <w:sz w:val="21"/>
          <w:szCs w:val="21"/>
          <w:spacing w:val="-2"/>
        </w:rPr>
        <w:t>遗憾。如有读者翻看本书，只感粗疏浅薄，乃是幸事，说明行业发展、法律规范、观念</w:t>
      </w:r>
      <w:r>
        <w:rPr>
          <w:rFonts w:ascii="KaiTi" w:hAnsi="KaiTi" w:eastAsia="KaiTi" w:cs="KaiTi"/>
          <w:sz w:val="21"/>
          <w:szCs w:val="21"/>
          <w:spacing w:val="16"/>
        </w:rPr>
        <w:t xml:space="preserve"> </w:t>
      </w:r>
      <w:r>
        <w:rPr>
          <w:rFonts w:ascii="KaiTi" w:hAnsi="KaiTi" w:eastAsia="KaiTi" w:cs="KaiTi"/>
          <w:sz w:val="21"/>
          <w:szCs w:val="21"/>
          <w:spacing w:val="-1"/>
        </w:rPr>
        <w:t>认知、技术加持等多方因素都在全面提升数据安全与个人</w:t>
      </w:r>
      <w:r>
        <w:rPr>
          <w:rFonts w:ascii="KaiTi" w:hAnsi="KaiTi" w:eastAsia="KaiTi" w:cs="KaiTi"/>
          <w:sz w:val="21"/>
          <w:szCs w:val="21"/>
          <w:spacing w:val="-2"/>
        </w:rPr>
        <w:t>信息保护水平，数据合规领域</w:t>
      </w:r>
      <w:r>
        <w:rPr>
          <w:rFonts w:ascii="KaiTi" w:hAnsi="KaiTi" w:eastAsia="KaiTi" w:cs="KaiTi"/>
          <w:sz w:val="21"/>
          <w:szCs w:val="21"/>
        </w:rPr>
        <w:t xml:space="preserve"> </w:t>
      </w:r>
      <w:r>
        <w:rPr>
          <w:rFonts w:ascii="KaiTi" w:hAnsi="KaiTi" w:eastAsia="KaiTi" w:cs="KaiTi"/>
          <w:sz w:val="21"/>
          <w:szCs w:val="21"/>
          <w:spacing w:val="-9"/>
        </w:rPr>
        <w:t>专业共同体的水平也在水涨船高。</w:t>
      </w:r>
    </w:p>
    <w:p>
      <w:pPr>
        <w:ind w:left="459"/>
        <w:spacing w:before="103" w:line="220" w:lineRule="auto"/>
        <w:rPr>
          <w:rFonts w:ascii="KaiTi" w:hAnsi="KaiTi" w:eastAsia="KaiTi" w:cs="KaiTi"/>
          <w:sz w:val="21"/>
          <w:szCs w:val="21"/>
        </w:rPr>
      </w:pPr>
      <w:r>
        <w:rPr>
          <w:rFonts w:ascii="KaiTi" w:hAnsi="KaiTi" w:eastAsia="KaiTi" w:cs="KaiTi"/>
          <w:sz w:val="21"/>
          <w:szCs w:val="21"/>
          <w:spacing w:val="-9"/>
        </w:rPr>
        <w:t>最后，真诚期待读者诸君指正。</w:t>
      </w:r>
    </w:p>
    <w:p>
      <w:pPr>
        <w:spacing w:before="187"/>
        <w:rPr/>
      </w:pPr>
      <w:r/>
    </w:p>
    <w:p>
      <w:pPr>
        <w:sectPr>
          <w:pgSz w:w="9450" w:h="13340"/>
          <w:pgMar w:top="400" w:right="916" w:bottom="400" w:left="570" w:header="0" w:footer="0" w:gutter="0"/>
          <w:cols w:equalWidth="0" w:num="1">
            <w:col w:w="7964" w:space="0"/>
          </w:cols>
        </w:sectPr>
        <w:rPr/>
      </w:pPr>
    </w:p>
    <w:p>
      <w:pPr>
        <w:spacing w:line="346" w:lineRule="auto"/>
        <w:rPr>
          <w:rFonts w:ascii="Arial"/>
          <w:sz w:val="21"/>
        </w:rPr>
      </w:pPr>
      <w:r/>
    </w:p>
    <w:p>
      <w:pPr>
        <w:ind w:left="5869"/>
        <w:spacing w:before="69" w:line="192" w:lineRule="auto"/>
        <w:rPr>
          <w:rFonts w:ascii="KaiTi" w:hAnsi="KaiTi" w:eastAsia="KaiTi" w:cs="KaiTi"/>
          <w:sz w:val="21"/>
          <w:szCs w:val="21"/>
        </w:rPr>
      </w:pPr>
      <w:r>
        <w:rPr>
          <w:rFonts w:ascii="KaiTi" w:hAnsi="KaiTi" w:eastAsia="KaiTi" w:cs="KaiTi"/>
          <w:sz w:val="21"/>
          <w:szCs w:val="21"/>
          <w:spacing w:val="19"/>
        </w:rPr>
        <w:t>2022年1月</w:t>
      </w:r>
    </w:p>
    <w:p>
      <w:pPr>
        <w:spacing w:line="14" w:lineRule="auto"/>
        <w:rPr>
          <w:rFonts w:ascii="Arial"/>
          <w:sz w:val="2"/>
        </w:rPr>
      </w:pPr>
      <w:r>
        <w:rPr>
          <w:rFonts w:ascii="Arial" w:hAnsi="Arial" w:eastAsia="Arial" w:cs="Arial"/>
          <w:sz w:val="2"/>
          <w:szCs w:val="2"/>
        </w:rPr>
        <w:br w:type="column"/>
      </w:r>
    </w:p>
    <w:p>
      <w:pPr>
        <w:spacing w:before="42" w:line="373" w:lineRule="exact"/>
        <w:rPr>
          <w:rFonts w:ascii="KaiTi" w:hAnsi="KaiTi" w:eastAsia="KaiTi" w:cs="KaiTi"/>
          <w:sz w:val="21"/>
          <w:szCs w:val="21"/>
        </w:rPr>
      </w:pPr>
      <w:r>
        <w:rPr>
          <w:rFonts w:ascii="KaiTi" w:hAnsi="KaiTi" w:eastAsia="KaiTi" w:cs="KaiTi"/>
          <w:sz w:val="21"/>
          <w:szCs w:val="21"/>
          <w:spacing w:val="-1"/>
          <w:position w:val="12"/>
        </w:rPr>
        <w:t>作者</w:t>
      </w:r>
    </w:p>
    <w:p>
      <w:pPr>
        <w:spacing w:line="192" w:lineRule="auto"/>
        <w:rPr>
          <w:rFonts w:ascii="KaiTi" w:hAnsi="KaiTi" w:eastAsia="KaiTi" w:cs="KaiTi"/>
          <w:sz w:val="21"/>
          <w:szCs w:val="21"/>
        </w:rPr>
      </w:pPr>
      <w:r>
        <w:rPr>
          <w:rFonts w:ascii="KaiTi" w:hAnsi="KaiTi" w:eastAsia="KaiTi" w:cs="KaiTi"/>
          <w:sz w:val="21"/>
          <w:szCs w:val="21"/>
          <w:spacing w:val="-5"/>
        </w:rPr>
        <w:t>北京</w:t>
      </w:r>
    </w:p>
    <w:p>
      <w:pPr>
        <w:spacing w:line="192" w:lineRule="auto"/>
        <w:sectPr>
          <w:type w:val="continuous"/>
          <w:pgSz w:w="9450" w:h="13340"/>
          <w:pgMar w:top="400" w:right="916" w:bottom="400" w:left="570" w:header="0" w:footer="0" w:gutter="0"/>
          <w:cols w:equalWidth="0" w:num="2">
            <w:col w:w="7040" w:space="100"/>
            <w:col w:w="824" w:space="0"/>
          </w:cols>
        </w:sectPr>
        <w:rPr>
          <w:rFonts w:ascii="KaiTi" w:hAnsi="KaiTi" w:eastAsia="KaiTi" w:cs="KaiTi"/>
          <w:sz w:val="21"/>
          <w:szCs w:val="21"/>
        </w:rPr>
      </w:pPr>
    </w:p>
    <w:p>
      <w:pPr>
        <w:spacing w:before="33"/>
        <w:rPr/>
      </w:pPr>
      <w:r/>
    </w:p>
    <w:p>
      <w:pPr>
        <w:spacing w:before="33"/>
        <w:rPr/>
      </w:pPr>
      <w:r/>
    </w:p>
    <w:p>
      <w:pPr>
        <w:spacing w:before="33"/>
        <w:rPr/>
      </w:pPr>
      <w:r/>
    </w:p>
    <w:p>
      <w:pPr>
        <w:spacing w:before="33"/>
        <w:rPr/>
      </w:pPr>
      <w:r/>
    </w:p>
    <w:p>
      <w:pPr>
        <w:spacing w:before="33"/>
        <w:rPr/>
      </w:pPr>
      <w:r/>
    </w:p>
    <w:p>
      <w:pPr>
        <w:spacing w:before="32"/>
        <w:rPr/>
      </w:pPr>
      <w:r/>
    </w:p>
    <w:p>
      <w:pPr>
        <w:spacing w:before="32"/>
        <w:rPr/>
      </w:pPr>
      <w:r/>
    </w:p>
    <w:p>
      <w:pPr>
        <w:sectPr>
          <w:pgSz w:w="9450" w:h="13320"/>
          <w:pgMar w:top="400" w:right="1417" w:bottom="400" w:left="0" w:header="0" w:footer="0" w:gutter="0"/>
          <w:cols w:equalWidth="0" w:num="1">
            <w:col w:w="8033" w:space="0"/>
          </w:cols>
        </w:sectPr>
        <w:rPr/>
      </w:pPr>
    </w:p>
    <w:p>
      <w:pPr>
        <w:pStyle w:val="BodyText"/>
        <w:spacing w:line="3561" w:lineRule="exact"/>
        <w:rPr/>
      </w:pPr>
      <w:r>
        <w:rPr>
          <w:position w:val="-71"/>
        </w:rPr>
        <w:pict>
          <v:group id="_x0000_s770" style="mso-position-vertical-relative:line;mso-position-horizontal-relative:char;width:176.95pt;height:178.1pt;" filled="false" stroked="false" coordsize="3538,3562" coordorigin="0,0">
            <v:shape id="_x0000_s772" style="position:absolute;left:0;top:0;width:3291;height:3371;" filled="false" stroked="false" type="#_x0000_t75">
              <v:imagedata o:title="" r:id="rId312"/>
            </v:shape>
            <v:shape id="_x0000_s774" style="position:absolute;left:9;top:1056;width:3548;height:2525;" filled="false" stroked="false" type="#_x0000_t202">
              <v:fill on="false"/>
              <v:stroke on="false"/>
              <v:path/>
              <v:imagedata o:title=""/>
              <o:lock v:ext="edit" aspectratio="false"/>
              <v:textbox inset="0mm,0mm,0mm,0mm">
                <w:txbxContent>
                  <w:p>
                    <w:pPr>
                      <w:ind w:left="2724"/>
                      <w:spacing w:before="19" w:line="222" w:lineRule="auto"/>
                      <w:rPr>
                        <w:rFonts w:ascii="SimHei" w:hAnsi="SimHei" w:eastAsia="SimHei" w:cs="SimHei"/>
                        <w:sz w:val="30"/>
                        <w:szCs w:val="30"/>
                      </w:rPr>
                    </w:pPr>
                    <w:r>
                      <w:rPr>
                        <w:rFonts w:ascii="SimHei" w:hAnsi="SimHei" w:eastAsia="SimHei" w:cs="SimHei"/>
                        <w:sz w:val="30"/>
                        <w:szCs w:val="30"/>
                        <w:b/>
                        <w:bCs/>
                        <w:spacing w:val="-17"/>
                      </w:rPr>
                      <w:t>附录</w:t>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ind w:left="30"/>
                      <w:spacing w:before="40" w:line="234" w:lineRule="auto"/>
                      <w:rPr>
                        <w:sz w:val="12"/>
                        <w:szCs w:val="12"/>
                      </w:rPr>
                    </w:pPr>
                    <w:r>
                      <w:rPr>
                        <w:rFonts w:ascii="STHupo" w:hAnsi="STHupo" w:eastAsia="STHupo" w:cs="STHupo"/>
                        <w:sz w:val="12"/>
                        <w:szCs w:val="12"/>
                        <w:position w:val="-1"/>
                      </w:rPr>
                      <w:drawing>
                        <wp:inline distT="0" distB="0" distL="0" distR="0">
                          <wp:extent cx="55306" cy="76208"/>
                          <wp:effectExtent l="0" t="0" r="0" b="0"/>
                          <wp:docPr id="552" name="IM 552"/>
                          <wp:cNvGraphicFramePr/>
                          <a:graphic>
                            <a:graphicData uri="http://schemas.openxmlformats.org/drawingml/2006/picture">
                              <pic:pic>
                                <pic:nvPicPr>
                                  <pic:cNvPr id="552" name="IM 552"/>
                                  <pic:cNvPicPr/>
                                </pic:nvPicPr>
                                <pic:blipFill>
                                  <a:blip r:embed="rId313"/>
                                  <a:stretch>
                                    <a:fillRect/>
                                  </a:stretch>
                                </pic:blipFill>
                                <pic:spPr>
                                  <a:xfrm rot="0">
                                    <a:off x="0" y="0"/>
                                    <a:ext cx="55306" cy="76208"/>
                                  </a:xfrm>
                                  <a:prstGeom prst="rect">
                                    <a:avLst/>
                                  </a:prstGeom>
                                </pic:spPr>
                              </pic:pic>
                            </a:graphicData>
                          </a:graphic>
                        </wp:inline>
                      </w:drawing>
                    </w:r>
                    <w:r>
                      <w:rPr>
                        <w:rFonts w:ascii="STHupo" w:hAnsi="STHupo" w:eastAsia="STHupo" w:cs="STHupo"/>
                        <w:sz w:val="12"/>
                        <w:szCs w:val="12"/>
                        <w:spacing w:val="5"/>
                      </w:rPr>
                      <w:t xml:space="preserve">    </w:t>
                    </w:r>
                    <w:r>
                      <w:rPr>
                        <w:rFonts w:ascii="STHupo" w:hAnsi="STHupo" w:eastAsia="STHupo" w:cs="STHupo"/>
                        <w:sz w:val="12"/>
                        <w:szCs w:val="12"/>
                        <w:spacing w:val="-5"/>
                      </w:rPr>
                      <w:t>国1</w:t>
                    </w:r>
                    <w:r>
                      <w:rPr>
                        <w:sz w:val="12"/>
                        <w:szCs w:val="12"/>
                        <w:position w:val="-28"/>
                      </w:rPr>
                      <w:drawing>
                        <wp:inline distT="0" distB="0" distL="0" distR="0">
                          <wp:extent cx="66389" cy="247655"/>
                          <wp:effectExtent l="0" t="0" r="0" b="0"/>
                          <wp:docPr id="554" name="IM 554"/>
                          <wp:cNvGraphicFramePr/>
                          <a:graphic>
                            <a:graphicData uri="http://schemas.openxmlformats.org/drawingml/2006/picture">
                              <pic:pic>
                                <pic:nvPicPr>
                                  <pic:cNvPr id="554" name="IM 554"/>
                                  <pic:cNvPicPr/>
                                </pic:nvPicPr>
                                <pic:blipFill>
                                  <a:blip r:embed="rId314"/>
                                  <a:stretch>
                                    <a:fillRect/>
                                  </a:stretch>
                                </pic:blipFill>
                                <pic:spPr>
                                  <a:xfrm rot="0">
                                    <a:off x="0" y="0"/>
                                    <a:ext cx="66389" cy="247655"/>
                                  </a:xfrm>
                                  <a:prstGeom prst="rect">
                                    <a:avLst/>
                                  </a:prstGeom>
                                </pic:spPr>
                              </pic:pic>
                            </a:graphicData>
                          </a:graphic>
                        </wp:inline>
                      </w:drawing>
                    </w:r>
                  </w:p>
                  <w:p>
                    <w:pPr>
                      <w:ind w:left="20"/>
                      <w:spacing w:before="35" w:line="237" w:lineRule="auto"/>
                      <w:rPr>
                        <w:rFonts w:ascii="SimSun" w:hAnsi="SimSun" w:eastAsia="SimSun" w:cs="SimSun"/>
                        <w:sz w:val="11"/>
                        <w:szCs w:val="11"/>
                      </w:rPr>
                    </w:pPr>
                    <w:r>
                      <w:rPr>
                        <w:rFonts w:ascii="SimSun" w:hAnsi="SimSun" w:eastAsia="SimSun" w:cs="SimSun"/>
                        <w:sz w:val="11"/>
                        <w:szCs w:val="11"/>
                      </w:rPr>
                      <w:t>■</w:t>
                    </w:r>
                  </w:p>
                  <w:p>
                    <w:pPr>
                      <w:ind w:right="18"/>
                      <w:spacing w:line="223" w:lineRule="auto"/>
                      <w:jc w:val="right"/>
                      <w:rPr>
                        <w:rFonts w:ascii="SimSun" w:hAnsi="SimSun" w:eastAsia="SimSun" w:cs="SimSun"/>
                        <w:sz w:val="20"/>
                        <w:szCs w:val="20"/>
                      </w:rPr>
                    </w:pPr>
                    <w:r>
                      <w:rPr>
                        <w:rFonts w:ascii="FangSong" w:hAnsi="FangSong" w:eastAsia="FangSong" w:cs="FangSong"/>
                        <w:sz w:val="20"/>
                        <w:szCs w:val="20"/>
                        <w:spacing w:val="-1"/>
                      </w:rPr>
                      <w:t>■附录</w:t>
                    </w:r>
                    <w:r>
                      <w:rPr>
                        <w:rFonts w:ascii="SimSun" w:hAnsi="SimSun" w:eastAsia="SimSun" w:cs="SimSun"/>
                        <w:sz w:val="20"/>
                        <w:szCs w:val="20"/>
                        <w:spacing w:val="-1"/>
                      </w:rPr>
                      <w:t>A</w:t>
                    </w:r>
                  </w:p>
                </w:txbxContent>
              </v:textbox>
            </v:shape>
            <v:shape id="_x0000_s776" style="position:absolute;left:180;top:2930;width:100;height:101;" filled="false" stroked="false" type="#_x0000_t75">
              <v:imagedata o:title="" r:id="rId315"/>
            </v:shape>
          </v:group>
        </w:pict>
      </w:r>
    </w:p>
    <w:p>
      <w:pPr>
        <w:pStyle w:val="BodyText"/>
        <w:ind w:left="2840"/>
        <w:spacing w:before="143" w:line="223" w:lineRule="auto"/>
        <w:rPr>
          <w:sz w:val="20"/>
          <w:szCs w:val="20"/>
        </w:rPr>
      </w:pPr>
      <w:r>
        <w:rPr>
          <w:rFonts w:ascii="FangSong" w:hAnsi="FangSong" w:eastAsia="FangSong" w:cs="FangSong"/>
          <w:sz w:val="20"/>
          <w:szCs w:val="20"/>
          <w:spacing w:val="2"/>
        </w:rPr>
        <w:t>■附录</w:t>
      </w:r>
      <w:r>
        <w:rPr>
          <w:sz w:val="20"/>
          <w:szCs w:val="20"/>
          <w:spacing w:val="2"/>
        </w:rPr>
        <w:t>B</w:t>
      </w:r>
    </w:p>
    <w:p>
      <w:pPr>
        <w:spacing w:line="421" w:lineRule="auto"/>
        <w:rPr>
          <w:rFonts w:ascii="Arial"/>
          <w:sz w:val="21"/>
        </w:rPr>
      </w:pPr>
      <w:r/>
    </w:p>
    <w:p>
      <w:pPr>
        <w:pStyle w:val="BodyText"/>
        <w:ind w:left="2840" w:right="154"/>
        <w:spacing w:before="65" w:line="293" w:lineRule="auto"/>
        <w:jc w:val="both"/>
        <w:rPr>
          <w:sz w:val="20"/>
          <w:szCs w:val="20"/>
        </w:rPr>
      </w:pPr>
      <w:r>
        <w:rPr>
          <w:rFonts w:ascii="FangSong" w:hAnsi="FangSong" w:eastAsia="FangSong" w:cs="FangSong"/>
          <w:sz w:val="20"/>
          <w:szCs w:val="20"/>
          <w:spacing w:val="-2"/>
        </w:rPr>
        <w:t>■附录</w:t>
      </w:r>
      <w:r>
        <w:rPr>
          <w:sz w:val="20"/>
          <w:szCs w:val="20"/>
          <w:spacing w:val="-2"/>
        </w:rPr>
        <w:t>C</w:t>
      </w:r>
      <w:r>
        <w:rPr>
          <w:sz w:val="20"/>
          <w:szCs w:val="20"/>
        </w:rPr>
        <w:t xml:space="preserve"> </w:t>
      </w:r>
      <w:r>
        <w:rPr>
          <w:rFonts w:ascii="FangSong" w:hAnsi="FangSong" w:eastAsia="FangSong" w:cs="FangSong"/>
          <w:sz w:val="20"/>
          <w:szCs w:val="20"/>
          <w:spacing w:val="1"/>
        </w:rPr>
        <w:t>■附录</w:t>
      </w:r>
      <w:r>
        <w:rPr>
          <w:sz w:val="20"/>
          <w:szCs w:val="20"/>
          <w:spacing w:val="1"/>
        </w:rPr>
        <w:t>D</w:t>
      </w:r>
      <w:r>
        <w:rPr>
          <w:sz w:val="20"/>
          <w:szCs w:val="20"/>
        </w:rPr>
        <w:t xml:space="preserve"> </w:t>
      </w:r>
      <w:r>
        <w:rPr>
          <w:rFonts w:ascii="FangSong" w:hAnsi="FangSong" w:eastAsia="FangSong" w:cs="FangSong"/>
          <w:sz w:val="20"/>
          <w:szCs w:val="20"/>
          <w:spacing w:val="-2"/>
        </w:rPr>
        <w:t>■附录</w:t>
      </w:r>
      <w:r>
        <w:rPr>
          <w:sz w:val="20"/>
          <w:szCs w:val="20"/>
          <w:spacing w:val="-2"/>
        </w:rPr>
        <w:t>E</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9"/>
        <w:spacing w:before="65" w:line="222" w:lineRule="auto"/>
        <w:rPr>
          <w:rFonts w:ascii="FangSong" w:hAnsi="FangSong" w:eastAsia="FangSong" w:cs="FangSong"/>
          <w:sz w:val="20"/>
          <w:szCs w:val="20"/>
        </w:rPr>
      </w:pPr>
      <w:r>
        <w:rPr>
          <w:rFonts w:ascii="FangSong" w:hAnsi="FangSong" w:eastAsia="FangSong" w:cs="FangSong"/>
          <w:sz w:val="20"/>
          <w:szCs w:val="20"/>
          <w:spacing w:val="5"/>
        </w:rPr>
        <w:t>名词解释</w:t>
      </w:r>
    </w:p>
    <w:p>
      <w:pPr>
        <w:ind w:left="9"/>
        <w:spacing w:before="107" w:line="379" w:lineRule="exact"/>
        <w:rPr>
          <w:rFonts w:ascii="FangSong" w:hAnsi="FangSong" w:eastAsia="FangSong" w:cs="FangSong"/>
          <w:sz w:val="20"/>
          <w:szCs w:val="20"/>
        </w:rPr>
      </w:pPr>
      <w:r>
        <w:rPr>
          <w:rFonts w:ascii="FangSong" w:hAnsi="FangSong" w:eastAsia="FangSong" w:cs="FangSong"/>
          <w:sz w:val="20"/>
          <w:szCs w:val="20"/>
          <w:spacing w:val="-2"/>
          <w:position w:val="13"/>
        </w:rPr>
        <w:t>与数据保护相关的常用法规、规章</w:t>
      </w:r>
    </w:p>
    <w:p>
      <w:pPr>
        <w:spacing w:line="220" w:lineRule="auto"/>
        <w:rPr>
          <w:rFonts w:ascii="FangSong" w:hAnsi="FangSong" w:eastAsia="FangSong" w:cs="FangSong"/>
          <w:sz w:val="20"/>
          <w:szCs w:val="20"/>
        </w:rPr>
      </w:pPr>
      <w:r>
        <w:rPr>
          <w:rFonts w:ascii="FangSong" w:hAnsi="FangSong" w:eastAsia="FangSong" w:cs="FangSong"/>
          <w:sz w:val="20"/>
          <w:szCs w:val="20"/>
          <w:spacing w:val="2"/>
        </w:rPr>
        <w:t>与规范性文件</w:t>
      </w:r>
    </w:p>
    <w:p>
      <w:pPr>
        <w:spacing w:before="112" w:line="221" w:lineRule="auto"/>
        <w:rPr>
          <w:rFonts w:ascii="FangSong" w:hAnsi="FangSong" w:eastAsia="FangSong" w:cs="FangSong"/>
          <w:sz w:val="20"/>
          <w:szCs w:val="20"/>
        </w:rPr>
      </w:pPr>
      <w:r>
        <w:rPr>
          <w:rFonts w:ascii="FangSong" w:hAnsi="FangSong" w:eastAsia="FangSong" w:cs="FangSong"/>
          <w:sz w:val="20"/>
          <w:szCs w:val="20"/>
          <w:spacing w:val="3"/>
        </w:rPr>
        <w:t>数据保护领域单行专项法律</w:t>
      </w:r>
    </w:p>
    <w:p>
      <w:pPr>
        <w:spacing w:before="130" w:line="220" w:lineRule="auto"/>
        <w:rPr>
          <w:rFonts w:ascii="FangSong" w:hAnsi="FangSong" w:eastAsia="FangSong" w:cs="FangSong"/>
          <w:sz w:val="20"/>
          <w:szCs w:val="20"/>
        </w:rPr>
      </w:pPr>
      <w:r>
        <w:rPr>
          <w:rFonts w:ascii="FangSong" w:hAnsi="FangSong" w:eastAsia="FangSong" w:cs="FangSong"/>
          <w:sz w:val="20"/>
          <w:szCs w:val="20"/>
          <w:spacing w:val="3"/>
        </w:rPr>
        <w:t>综合性法律中的数据保护专条</w:t>
      </w:r>
    </w:p>
    <w:p>
      <w:pPr>
        <w:spacing w:before="104" w:line="383" w:lineRule="exact"/>
        <w:rPr>
          <w:rFonts w:ascii="FangSong" w:hAnsi="FangSong" w:eastAsia="FangSong" w:cs="FangSong"/>
          <w:sz w:val="20"/>
          <w:szCs w:val="20"/>
        </w:rPr>
      </w:pPr>
      <w:r>
        <w:rPr>
          <w:rFonts w:ascii="FangSong" w:hAnsi="FangSong" w:eastAsia="FangSong" w:cs="FangSong"/>
          <w:sz w:val="20"/>
          <w:szCs w:val="20"/>
          <w:spacing w:val="-2"/>
          <w:position w:val="13"/>
        </w:rPr>
        <w:t>关于数据本地化和出境要求的规范</w:t>
      </w:r>
    </w:p>
    <w:p>
      <w:pPr>
        <w:spacing w:before="1" w:line="188" w:lineRule="auto"/>
        <w:rPr>
          <w:rFonts w:ascii="FangSong" w:hAnsi="FangSong" w:eastAsia="FangSong" w:cs="FangSong"/>
          <w:sz w:val="20"/>
          <w:szCs w:val="20"/>
        </w:rPr>
      </w:pPr>
      <w:r>
        <w:rPr>
          <w:rFonts w:ascii="FangSong" w:hAnsi="FangSong" w:eastAsia="FangSong" w:cs="FangSong"/>
          <w:sz w:val="20"/>
          <w:szCs w:val="20"/>
          <w:spacing w:val="2"/>
        </w:rPr>
        <w:t>汇总</w:t>
      </w:r>
    </w:p>
    <w:p>
      <w:pPr>
        <w:spacing w:line="188" w:lineRule="auto"/>
        <w:sectPr>
          <w:type w:val="continuous"/>
          <w:pgSz w:w="9450" w:h="13320"/>
          <w:pgMar w:top="400" w:right="1417" w:bottom="400" w:left="0" w:header="0" w:footer="0" w:gutter="0"/>
          <w:cols w:equalWidth="0" w:num="2">
            <w:col w:w="3701" w:space="100"/>
            <w:col w:w="4233" w:space="0"/>
          </w:cols>
        </w:sectPr>
        <w:rPr>
          <w:rFonts w:ascii="FangSong" w:hAnsi="FangSong" w:eastAsia="FangSong" w:cs="FangSong"/>
          <w:sz w:val="20"/>
          <w:szCs w:val="20"/>
        </w:rPr>
      </w:pPr>
    </w:p>
    <w:p>
      <w:pPr>
        <w:spacing w:line="294" w:lineRule="auto"/>
        <w:rPr>
          <w:rFonts w:ascii="Arial"/>
          <w:sz w:val="21"/>
        </w:rPr>
      </w:pPr>
      <w:r>
        <mc:AlternateContent xmlns:mc="http://schemas.openxmlformats.org/markup-compatibility/2006">
          <mc:Choice Requires="wps">
            <w:drawing>
              <wp:anchor distT="0" distB="0" distL="0" distR="0" simplePos="0" relativeHeight="254314496" behindDoc="0" locked="0" layoutInCell="0" allowOverlap="1">
                <wp:simplePos x="0" y="0"/>
                <wp:positionH relativeFrom="page">
                  <wp:posOffset>1507480</wp:posOffset>
                </wp:positionH>
                <wp:positionV relativeFrom="page">
                  <wp:posOffset>1058083</wp:posOffset>
                </wp:positionV>
                <wp:extent cx="179070" cy="146050"/>
                <wp:effectExtent l="0" t="0" r="0" b="0"/>
                <wp:wrapNone/>
                <wp:docPr id="556" name="TextBox 556"/>
                <wp:cNvGraphicFramePr/>
                <a:graphic>
                  <a:graphicData uri="http://schemas.microsoft.com/office/word/2010/wordprocessingShape">
                    <wps:wsp>
                      <wps:cNvSpPr txBox="1"/>
                      <wps:spPr>
                        <a:xfrm rot="5400000">
                          <a:off x="1507480" y="1058083"/>
                          <a:ext cx="179070" cy="14605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9" w:line="227" w:lineRule="auto"/>
                              <w:rPr>
                                <w:sz w:val="13"/>
                                <w:szCs w:val="13"/>
                              </w:rPr>
                            </w:pPr>
                            <w:r>
                              <w:rPr>
                                <w:sz w:val="13"/>
                                <w:szCs w:val="13"/>
                                <w:spacing w:val="-5"/>
                              </w:rPr>
                              <w:t>■通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78" style="position:absolute;margin-left:118.699pt;margin-top:83.3136pt;mso-position-vertical-relative:page;mso-position-horizontal-relative:page;width:14.1pt;height:11.5pt;z-index:254314496;rotation:90;" o:allowincell="f" filled="false" stroked="false" type="#_x0000_t202">
                <v:fill on="false"/>
                <v:stroke on="false"/>
                <v:path/>
                <v:imagedata o:title=""/>
                <o:lock v:ext="edit" aspectratio="false"/>
                <v:textbox inset="0mm,0mm,0mm,0mm">
                  <w:txbxContent>
                    <w:p>
                      <w:pPr>
                        <w:pStyle w:val="BodyText"/>
                        <w:ind w:left="20"/>
                        <w:spacing w:before="49" w:line="227" w:lineRule="auto"/>
                        <w:rPr>
                          <w:sz w:val="13"/>
                          <w:szCs w:val="13"/>
                        </w:rPr>
                      </w:pPr>
                      <w:r>
                        <w:rPr>
                          <w:sz w:val="13"/>
                          <w:szCs w:val="13"/>
                          <w:spacing w:val="-5"/>
                        </w:rPr>
                        <w:t>■通</w:t>
                      </w:r>
                    </w:p>
                  </w:txbxContent>
                </v:textbox>
              </v:shape>
            </w:pict>
          </mc:Fallback>
        </mc:AlternateContent>
      </w:r>
      <w:r>
        <w:drawing>
          <wp:anchor distT="0" distB="0" distL="0" distR="0" simplePos="0" relativeHeight="254313472" behindDoc="0" locked="0" layoutInCell="0" allowOverlap="1">
            <wp:simplePos x="0" y="0"/>
            <wp:positionH relativeFrom="page">
              <wp:posOffset>1301742</wp:posOffset>
            </wp:positionH>
            <wp:positionV relativeFrom="page">
              <wp:posOffset>961997</wp:posOffset>
            </wp:positionV>
            <wp:extent cx="69848" cy="419140"/>
            <wp:effectExtent l="0" t="0" r="0" b="0"/>
            <wp:wrapNone/>
            <wp:docPr id="558" name="IM 558"/>
            <wp:cNvGraphicFramePr/>
            <a:graphic>
              <a:graphicData uri="http://schemas.openxmlformats.org/drawingml/2006/picture">
                <pic:pic>
                  <pic:nvPicPr>
                    <pic:cNvPr id="558" name="IM 558"/>
                    <pic:cNvPicPr/>
                  </pic:nvPicPr>
                  <pic:blipFill>
                    <a:blip r:embed="rId316"/>
                    <a:stretch>
                      <a:fillRect/>
                    </a:stretch>
                  </pic:blipFill>
                  <pic:spPr>
                    <a:xfrm rot="0">
                      <a:off x="0" y="0"/>
                      <a:ext cx="69848" cy="419140"/>
                    </a:xfrm>
                    <a:prstGeom prst="rect">
                      <a:avLst/>
                    </a:prstGeom>
                  </pic:spPr>
                </pic:pic>
              </a:graphicData>
            </a:graphic>
          </wp:anchor>
        </w:drawing>
      </w:r>
      <w:r>
        <w:drawing>
          <wp:anchor distT="0" distB="0" distL="0" distR="0" simplePos="0" relativeHeight="254312448" behindDoc="0" locked="0" layoutInCell="0" allowOverlap="1">
            <wp:simplePos x="0" y="0"/>
            <wp:positionH relativeFrom="page">
              <wp:posOffset>50804</wp:posOffset>
            </wp:positionH>
            <wp:positionV relativeFrom="page">
              <wp:posOffset>1813523</wp:posOffset>
            </wp:positionV>
            <wp:extent cx="965187" cy="148590"/>
            <wp:effectExtent l="0" t="0" r="0" b="0"/>
            <wp:wrapNone/>
            <wp:docPr id="560" name="IM 560"/>
            <wp:cNvGraphicFramePr/>
            <a:graphic>
              <a:graphicData uri="http://schemas.openxmlformats.org/drawingml/2006/picture">
                <pic:pic>
                  <pic:nvPicPr>
                    <pic:cNvPr id="560" name="IM 560"/>
                    <pic:cNvPicPr/>
                  </pic:nvPicPr>
                  <pic:blipFill>
                    <a:blip r:embed="rId317"/>
                    <a:stretch>
                      <a:fillRect/>
                    </a:stretch>
                  </pic:blipFill>
                  <pic:spPr>
                    <a:xfrm rot="0">
                      <a:off x="0" y="0"/>
                      <a:ext cx="965187" cy="148590"/>
                    </a:xfrm>
                    <a:prstGeom prst="rect">
                      <a:avLst/>
                    </a:prstGeom>
                  </pic:spPr>
                </pic:pic>
              </a:graphicData>
            </a:graphic>
          </wp:anchor>
        </w:drawing>
      </w:r>
      <w:r/>
    </w:p>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pStyle w:val="BodyText"/>
        <w:ind w:left="2509"/>
        <w:spacing w:before="126" w:line="304" w:lineRule="exact"/>
        <w:rPr>
          <w:sz w:val="39"/>
          <w:szCs w:val="39"/>
        </w:rPr>
      </w:pPr>
      <w:r>
        <w:drawing>
          <wp:anchor distT="0" distB="0" distL="0" distR="0" simplePos="0" relativeHeight="254311424" behindDoc="1" locked="0" layoutInCell="1" allowOverlap="1">
            <wp:simplePos x="0" y="0"/>
            <wp:positionH relativeFrom="column">
              <wp:posOffset>1035031</wp:posOffset>
            </wp:positionH>
            <wp:positionV relativeFrom="paragraph">
              <wp:posOffset>-103637</wp:posOffset>
            </wp:positionV>
            <wp:extent cx="1225593" cy="850902"/>
            <wp:effectExtent l="0" t="0" r="0" b="0"/>
            <wp:wrapNone/>
            <wp:docPr id="562" name="IM 562"/>
            <wp:cNvGraphicFramePr/>
            <a:graphic>
              <a:graphicData uri="http://schemas.openxmlformats.org/drawingml/2006/picture">
                <pic:pic>
                  <pic:nvPicPr>
                    <pic:cNvPr id="562" name="IM 562"/>
                    <pic:cNvPicPr/>
                  </pic:nvPicPr>
                  <pic:blipFill>
                    <a:blip r:embed="rId318"/>
                    <a:stretch>
                      <a:fillRect/>
                    </a:stretch>
                  </pic:blipFill>
                  <pic:spPr>
                    <a:xfrm rot="0">
                      <a:off x="0" y="0"/>
                      <a:ext cx="1225593" cy="850902"/>
                    </a:xfrm>
                    <a:prstGeom prst="rect">
                      <a:avLst/>
                    </a:prstGeom>
                  </pic:spPr>
                </pic:pic>
              </a:graphicData>
            </a:graphic>
          </wp:anchor>
        </w:drawing>
      </w:r>
      <w:r>
        <w:rPr>
          <w:sz w:val="39"/>
          <w:szCs w:val="39"/>
        </w:rPr>
        <w:t>:</w:t>
      </w:r>
    </w:p>
    <w:p>
      <w:pPr>
        <w:ind w:left="2260"/>
        <w:spacing w:before="201" w:line="227" w:lineRule="auto"/>
        <w:rPr>
          <w:rFonts w:ascii="STHupo" w:hAnsi="STHupo" w:eastAsia="STHupo" w:cs="STHupo"/>
          <w:sz w:val="10"/>
          <w:szCs w:val="10"/>
        </w:rPr>
      </w:pPr>
      <w:r>
        <w:rPr>
          <w:rFonts w:ascii="STHupo" w:hAnsi="STHupo" w:eastAsia="STHupo" w:cs="STHupo"/>
          <w:sz w:val="10"/>
          <w:szCs w:val="10"/>
        </w:rPr>
        <w:t>面</w:t>
      </w:r>
    </w:p>
    <w:p>
      <w:pPr>
        <w:spacing w:line="409" w:lineRule="auto"/>
        <w:rPr>
          <w:rFonts w:ascii="Arial"/>
          <w:sz w:val="21"/>
        </w:rPr>
      </w:pPr>
      <w:r/>
    </w:p>
    <w:p>
      <w:pPr>
        <w:ind w:left="1803"/>
        <w:spacing w:before="81" w:line="222" w:lineRule="auto"/>
        <w:rPr>
          <w:rFonts w:ascii="Arial" w:hAnsi="Arial" w:eastAsia="Arial" w:cs="Arial"/>
          <w:sz w:val="25"/>
          <w:szCs w:val="25"/>
        </w:rPr>
      </w:pPr>
      <w:r>
        <w:rPr>
          <w:rFonts w:ascii="SimHei" w:hAnsi="SimHei" w:eastAsia="SimHei" w:cs="SimHei"/>
          <w:sz w:val="25"/>
          <w:szCs w:val="25"/>
          <w:b/>
          <w:bCs/>
          <w:spacing w:val="-12"/>
          <w:w w:val="97"/>
        </w:rPr>
        <w:t>附录</w:t>
      </w:r>
      <w:r>
        <w:rPr>
          <w:rFonts w:ascii="SimHei" w:hAnsi="SimHei" w:eastAsia="SimHei" w:cs="SimHei"/>
          <w:sz w:val="25"/>
          <w:szCs w:val="25"/>
          <w:spacing w:val="-49"/>
        </w:rPr>
        <w:t xml:space="preserve"> </w:t>
      </w:r>
      <w:r>
        <w:rPr>
          <w:rFonts w:ascii="Arial" w:hAnsi="Arial" w:eastAsia="Arial" w:cs="Arial"/>
          <w:sz w:val="25"/>
          <w:szCs w:val="25"/>
          <w:b/>
          <w:bCs/>
          <w:spacing w:val="-12"/>
          <w:w w:val="97"/>
        </w:rPr>
        <w:t>A</w:t>
      </w:r>
    </w:p>
    <w:p>
      <w:pPr>
        <w:ind w:left="1805"/>
        <w:spacing w:before="295" w:line="222" w:lineRule="auto"/>
        <w:rPr>
          <w:rFonts w:ascii="SimHei" w:hAnsi="SimHei" w:eastAsia="SimHei" w:cs="SimHei"/>
          <w:sz w:val="39"/>
          <w:szCs w:val="39"/>
        </w:rPr>
      </w:pPr>
      <w:r>
        <w:rPr>
          <w:rFonts w:ascii="SimHei" w:hAnsi="SimHei" w:eastAsia="SimHei" w:cs="SimHei"/>
          <w:sz w:val="39"/>
          <w:szCs w:val="39"/>
          <w:b/>
          <w:bCs/>
          <w:spacing w:val="41"/>
        </w:rPr>
        <w:t>名词解释</w:t>
      </w:r>
    </w:p>
    <w:p>
      <w:pPr>
        <w:spacing w:before="14"/>
        <w:rPr/>
      </w:pPr>
      <w:r/>
    </w:p>
    <w:p>
      <w:pPr>
        <w:spacing w:before="14"/>
        <w:rPr/>
      </w:pPr>
      <w:r/>
    </w:p>
    <w:p>
      <w:pPr>
        <w:spacing w:before="14"/>
        <w:rPr/>
      </w:pPr>
      <w:r/>
    </w:p>
    <w:p>
      <w:pPr>
        <w:spacing w:before="14"/>
        <w:rPr/>
      </w:pPr>
      <w:r/>
    </w:p>
    <w:p>
      <w:pPr>
        <w:spacing w:before="14"/>
        <w:rPr/>
      </w:pPr>
      <w:r/>
    </w:p>
    <w:p>
      <w:pPr>
        <w:spacing w:before="13"/>
        <w:rPr/>
      </w:pPr>
      <w:r/>
    </w:p>
    <w:p>
      <w:pPr>
        <w:spacing w:before="13"/>
        <w:rPr/>
      </w:pPr>
      <w:r/>
    </w:p>
    <w:p>
      <w:pPr>
        <w:spacing w:before="13"/>
        <w:rPr/>
      </w:pPr>
      <w:r/>
    </w:p>
    <w:p>
      <w:pPr>
        <w:spacing w:before="13"/>
        <w:rPr/>
      </w:pPr>
      <w:r/>
    </w:p>
    <w:tbl>
      <w:tblPr>
        <w:tblStyle w:val="TableNormal"/>
        <w:tblW w:w="7939" w:type="dxa"/>
        <w:tblInd w:w="51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10"/>
        <w:gridCol w:w="1099"/>
        <w:gridCol w:w="6330"/>
      </w:tblGrid>
      <w:tr>
        <w:trPr>
          <w:trHeight w:val="275" w:hRule="atLeast"/>
        </w:trPr>
        <w:tc>
          <w:tcPr>
            <w:tcW w:w="510" w:type="dxa"/>
            <w:vAlign w:val="top"/>
            <w:tcBorders>
              <w:left w:val="nil"/>
            </w:tcBorders>
          </w:tcPr>
          <w:p>
            <w:pPr>
              <w:pStyle w:val="TableText"/>
              <w:ind w:left="92"/>
              <w:spacing w:before="60" w:line="221" w:lineRule="auto"/>
              <w:rPr/>
            </w:pPr>
            <w:r>
              <w:rPr>
                <w:b/>
                <w:bCs/>
                <w:spacing w:val="-4"/>
              </w:rPr>
              <w:t>序号</w:t>
            </w:r>
          </w:p>
        </w:tc>
        <w:tc>
          <w:tcPr>
            <w:tcW w:w="1099" w:type="dxa"/>
            <w:vAlign w:val="top"/>
          </w:tcPr>
          <w:p>
            <w:pPr>
              <w:pStyle w:val="TableText"/>
              <w:ind w:left="397"/>
              <w:spacing w:before="60" w:line="221" w:lineRule="auto"/>
              <w:rPr/>
            </w:pPr>
            <w:r>
              <w:rPr>
                <w:b/>
                <w:bCs/>
                <w:spacing w:val="-4"/>
              </w:rPr>
              <w:t>名词</w:t>
            </w:r>
          </w:p>
        </w:tc>
        <w:tc>
          <w:tcPr>
            <w:tcW w:w="6330" w:type="dxa"/>
            <w:vAlign w:val="top"/>
            <w:tcBorders>
              <w:right w:val="nil"/>
            </w:tcBorders>
          </w:tcPr>
          <w:p>
            <w:pPr>
              <w:pStyle w:val="TableText"/>
              <w:ind w:left="2868"/>
              <w:spacing w:before="59" w:line="219" w:lineRule="auto"/>
              <w:rPr/>
            </w:pPr>
            <w:r>
              <w:rPr>
                <w:b/>
                <w:bCs/>
                <w:spacing w:val="-1"/>
              </w:rPr>
              <w:t>内涵解释</w:t>
            </w:r>
          </w:p>
        </w:tc>
      </w:tr>
      <w:tr>
        <w:trPr>
          <w:trHeight w:val="479" w:hRule="atLeast"/>
        </w:trPr>
        <w:tc>
          <w:tcPr>
            <w:tcW w:w="510" w:type="dxa"/>
            <w:vAlign w:val="top"/>
            <w:tcBorders>
              <w:left w:val="nil"/>
            </w:tcBorders>
          </w:tcPr>
          <w:p>
            <w:pPr>
              <w:pStyle w:val="TableText"/>
              <w:ind w:left="209"/>
              <w:spacing w:before="197" w:line="184" w:lineRule="auto"/>
              <w:rPr/>
            </w:pPr>
            <w:r>
              <w:rPr/>
              <w:t>1</w:t>
            </w:r>
          </w:p>
        </w:tc>
        <w:tc>
          <w:tcPr>
            <w:tcW w:w="1099" w:type="dxa"/>
            <w:vAlign w:val="top"/>
          </w:tcPr>
          <w:p>
            <w:pPr>
              <w:pStyle w:val="TableText"/>
              <w:ind w:left="225"/>
              <w:spacing w:before="156" w:line="219" w:lineRule="auto"/>
              <w:rPr/>
            </w:pPr>
            <w:r>
              <w:rPr>
                <w:spacing w:val="-2"/>
              </w:rPr>
              <w:t>个人信息</w:t>
            </w:r>
          </w:p>
        </w:tc>
        <w:tc>
          <w:tcPr>
            <w:tcW w:w="6330" w:type="dxa"/>
            <w:vAlign w:val="top"/>
            <w:tcBorders>
              <w:right w:val="nil"/>
            </w:tcBorders>
          </w:tcPr>
          <w:p>
            <w:pPr>
              <w:pStyle w:val="TableText"/>
              <w:ind w:left="56" w:right="187" w:firstLine="170"/>
              <w:spacing w:before="36" w:line="242" w:lineRule="auto"/>
              <w:rPr/>
            </w:pPr>
            <w:r>
              <w:rPr/>
              <w:t>指以电子或者其他方式记录的与已识别或者可识别的自然人有</w:t>
            </w:r>
            <w:r>
              <w:rPr>
                <w:spacing w:val="-1"/>
              </w:rPr>
              <w:t>关的各种信息，不包括</w:t>
            </w:r>
            <w:r>
              <w:rPr/>
              <w:t xml:space="preserve"> </w:t>
            </w:r>
            <w:r>
              <w:rPr>
                <w:spacing w:val="1"/>
              </w:rPr>
              <w:t>匿名化处理后的信息(《个人信息保护法》第4条)</w:t>
            </w:r>
          </w:p>
        </w:tc>
      </w:tr>
      <w:tr>
        <w:trPr>
          <w:trHeight w:val="729" w:hRule="atLeast"/>
        </w:trPr>
        <w:tc>
          <w:tcPr>
            <w:tcW w:w="510" w:type="dxa"/>
            <w:vAlign w:val="top"/>
            <w:tcBorders>
              <w:left w:val="nil"/>
            </w:tcBorders>
          </w:tcPr>
          <w:p>
            <w:pPr>
              <w:spacing w:line="275" w:lineRule="auto"/>
              <w:rPr>
                <w:rFonts w:ascii="Arial"/>
                <w:sz w:val="21"/>
              </w:rPr>
            </w:pPr>
            <w:r/>
          </w:p>
          <w:p>
            <w:pPr>
              <w:pStyle w:val="TableText"/>
              <w:ind w:left="209"/>
              <w:spacing w:before="52" w:line="183" w:lineRule="auto"/>
              <w:rPr/>
            </w:pPr>
            <w:r>
              <w:rPr/>
              <w:t>2</w:t>
            </w:r>
          </w:p>
        </w:tc>
        <w:tc>
          <w:tcPr>
            <w:tcW w:w="1099" w:type="dxa"/>
            <w:vAlign w:val="top"/>
          </w:tcPr>
          <w:p>
            <w:pPr>
              <w:pStyle w:val="TableText"/>
              <w:ind w:left="235"/>
              <w:spacing w:before="177" w:line="220" w:lineRule="exact"/>
              <w:rPr/>
            </w:pPr>
            <w:r>
              <w:rPr>
                <w:spacing w:val="-2"/>
                <w:position w:val="4"/>
              </w:rPr>
              <w:t>敏感个人</w:t>
            </w:r>
          </w:p>
          <w:p>
            <w:pPr>
              <w:pStyle w:val="TableText"/>
              <w:ind w:left="45"/>
              <w:spacing w:line="219" w:lineRule="auto"/>
              <w:rPr/>
            </w:pPr>
            <w:r>
              <w:rPr>
                <w:spacing w:val="-2"/>
              </w:rPr>
              <w:t>信息</w:t>
            </w:r>
          </w:p>
        </w:tc>
        <w:tc>
          <w:tcPr>
            <w:tcW w:w="6330" w:type="dxa"/>
            <w:vAlign w:val="top"/>
            <w:tcBorders>
              <w:right w:val="nil"/>
            </w:tcBorders>
          </w:tcPr>
          <w:p>
            <w:pPr>
              <w:pStyle w:val="TableText"/>
              <w:ind w:left="56" w:right="187" w:firstLine="170"/>
              <w:spacing w:before="36" w:line="258" w:lineRule="auto"/>
              <w:jc w:val="both"/>
              <w:rPr/>
            </w:pPr>
            <w:r>
              <w:rPr/>
              <w:t>指一旦泄露或者非法使用，容易导致自然人的人格尊严受到侵</w:t>
            </w:r>
            <w:r>
              <w:rPr>
                <w:spacing w:val="-1"/>
              </w:rPr>
              <w:t>害或者人身、财产安全</w:t>
            </w:r>
            <w:r>
              <w:rPr/>
              <w:t xml:space="preserve"> </w:t>
            </w:r>
            <w:r>
              <w:rPr/>
              <w:t>受到危害的个人信息，包括生物识别、宗教信仰、特定身份、</w:t>
            </w:r>
            <w:r>
              <w:rPr>
                <w:spacing w:val="-1"/>
              </w:rPr>
              <w:t>医疗健康、金融账户、行</w:t>
            </w:r>
            <w:r>
              <w:rPr/>
              <w:t xml:space="preserve"> </w:t>
            </w:r>
            <w:r>
              <w:rPr>
                <w:spacing w:val="1"/>
              </w:rPr>
              <w:t>踪轨迹等信息，以及不满十四周岁未成年人的个人信息(《个人信息保护法</w:t>
            </w:r>
            <w:r>
              <w:rPr/>
              <w:t>》第28条)</w:t>
            </w:r>
          </w:p>
        </w:tc>
      </w:tr>
      <w:tr>
        <w:trPr>
          <w:trHeight w:val="489" w:hRule="atLeast"/>
        </w:trPr>
        <w:tc>
          <w:tcPr>
            <w:tcW w:w="510" w:type="dxa"/>
            <w:vAlign w:val="top"/>
            <w:tcBorders>
              <w:left w:val="nil"/>
            </w:tcBorders>
          </w:tcPr>
          <w:p>
            <w:pPr>
              <w:pStyle w:val="TableText"/>
              <w:ind w:left="209"/>
              <w:spacing w:before="209" w:line="183" w:lineRule="auto"/>
              <w:rPr/>
            </w:pPr>
            <w:r>
              <w:rPr/>
              <w:t>3</w:t>
            </w:r>
          </w:p>
        </w:tc>
        <w:tc>
          <w:tcPr>
            <w:tcW w:w="1099" w:type="dxa"/>
            <w:vAlign w:val="top"/>
          </w:tcPr>
          <w:p>
            <w:pPr>
              <w:pStyle w:val="TableText"/>
              <w:ind w:left="225"/>
              <w:spacing w:before="48" w:line="231" w:lineRule="exact"/>
              <w:rPr/>
            </w:pPr>
            <w:r>
              <w:rPr>
                <w:spacing w:val="-2"/>
                <w:position w:val="5"/>
              </w:rPr>
              <w:t>个人信息</w:t>
            </w:r>
          </w:p>
          <w:p>
            <w:pPr>
              <w:pStyle w:val="TableText"/>
              <w:ind w:left="55"/>
              <w:spacing w:line="220" w:lineRule="auto"/>
              <w:rPr/>
            </w:pPr>
            <w:r>
              <w:rPr>
                <w:spacing w:val="-2"/>
              </w:rPr>
              <w:t>主体</w:t>
            </w:r>
          </w:p>
        </w:tc>
        <w:tc>
          <w:tcPr>
            <w:tcW w:w="6330" w:type="dxa"/>
            <w:vAlign w:val="top"/>
            <w:tcBorders>
              <w:right w:val="nil"/>
            </w:tcBorders>
          </w:tcPr>
          <w:p>
            <w:pPr>
              <w:pStyle w:val="TableText"/>
              <w:ind w:left="226"/>
              <w:spacing w:before="28" w:line="219" w:lineRule="auto"/>
              <w:rPr/>
            </w:pPr>
            <w:r>
              <w:rPr/>
              <w:t>指个人信息所标识或者关联的自然人(GB/T35273—2020《信息安全</w:t>
            </w:r>
            <w:r>
              <w:rPr>
                <w:spacing w:val="-1"/>
              </w:rPr>
              <w:t>技术  个人信息</w:t>
            </w:r>
          </w:p>
          <w:p>
            <w:pPr>
              <w:pStyle w:val="TableText"/>
              <w:ind w:left="66"/>
              <w:spacing w:before="70" w:line="219" w:lineRule="auto"/>
              <w:rPr/>
            </w:pPr>
            <w:r>
              <w:rPr>
                <w:spacing w:val="3"/>
              </w:rPr>
              <w:t>安全规范》第3.3条)</w:t>
            </w:r>
          </w:p>
        </w:tc>
      </w:tr>
      <w:tr>
        <w:trPr>
          <w:trHeight w:val="499" w:hRule="atLeast"/>
        </w:trPr>
        <w:tc>
          <w:tcPr>
            <w:tcW w:w="510" w:type="dxa"/>
            <w:vAlign w:val="top"/>
            <w:tcBorders>
              <w:left w:val="nil"/>
            </w:tcBorders>
          </w:tcPr>
          <w:p>
            <w:pPr>
              <w:pStyle w:val="TableText"/>
              <w:ind w:left="209"/>
              <w:spacing w:before="210" w:line="183" w:lineRule="auto"/>
              <w:rPr/>
            </w:pPr>
            <w:r>
              <w:rPr/>
              <w:t>4</w:t>
            </w:r>
          </w:p>
        </w:tc>
        <w:tc>
          <w:tcPr>
            <w:tcW w:w="1099" w:type="dxa"/>
            <w:vAlign w:val="top"/>
          </w:tcPr>
          <w:p>
            <w:pPr>
              <w:pStyle w:val="TableText"/>
              <w:ind w:left="55" w:right="80" w:firstLine="159"/>
              <w:spacing w:before="49" w:line="249" w:lineRule="auto"/>
              <w:rPr/>
            </w:pPr>
            <w:r>
              <w:rPr>
                <w:spacing w:val="-2"/>
              </w:rPr>
              <w:t>个人信息控</w:t>
            </w:r>
            <w:r>
              <w:rPr>
                <w:spacing w:val="2"/>
              </w:rPr>
              <w:t xml:space="preserve"> </w:t>
            </w:r>
            <w:r>
              <w:rPr>
                <w:spacing w:val="-2"/>
              </w:rPr>
              <w:t>制者</w:t>
            </w:r>
          </w:p>
        </w:tc>
        <w:tc>
          <w:tcPr>
            <w:tcW w:w="6330" w:type="dxa"/>
            <w:vAlign w:val="top"/>
            <w:tcBorders>
              <w:right w:val="nil"/>
            </w:tcBorders>
          </w:tcPr>
          <w:p>
            <w:pPr>
              <w:pStyle w:val="TableText"/>
              <w:ind w:left="76" w:right="347" w:firstLine="149"/>
              <w:spacing w:before="40" w:line="259" w:lineRule="auto"/>
              <w:rPr/>
            </w:pPr>
            <w:r>
              <w:rPr/>
              <w:t>指有能力决定个人信息处理目的、方式等的组织或个人(GB/T3527</w:t>
            </w:r>
            <w:r>
              <w:rPr>
                <w:spacing w:val="-1"/>
              </w:rPr>
              <w:t>3—2020《信息安</w:t>
            </w:r>
            <w:r>
              <w:rPr/>
              <w:t xml:space="preserve"> </w:t>
            </w:r>
            <w:r>
              <w:rPr>
                <w:spacing w:val="1"/>
              </w:rPr>
              <w:t>全技术  个人信息安全规范》第3.4条)</w:t>
            </w:r>
          </w:p>
        </w:tc>
      </w:tr>
      <w:tr>
        <w:trPr>
          <w:trHeight w:val="489" w:hRule="atLeast"/>
        </w:trPr>
        <w:tc>
          <w:tcPr>
            <w:tcW w:w="510" w:type="dxa"/>
            <w:vAlign w:val="top"/>
            <w:tcBorders>
              <w:left w:val="nil"/>
            </w:tcBorders>
          </w:tcPr>
          <w:p>
            <w:pPr>
              <w:pStyle w:val="TableText"/>
              <w:ind w:left="209"/>
              <w:spacing w:before="212" w:line="182" w:lineRule="auto"/>
              <w:rPr/>
            </w:pPr>
            <w:r>
              <w:rPr/>
              <w:t>5</w:t>
            </w:r>
          </w:p>
        </w:tc>
        <w:tc>
          <w:tcPr>
            <w:tcW w:w="1099" w:type="dxa"/>
            <w:vAlign w:val="top"/>
          </w:tcPr>
          <w:p>
            <w:pPr>
              <w:pStyle w:val="TableText"/>
              <w:ind w:left="45" w:right="60" w:firstLine="190"/>
              <w:spacing w:before="40" w:line="253" w:lineRule="auto"/>
              <w:rPr/>
            </w:pPr>
            <w:r>
              <w:rPr>
                <w:spacing w:val="-2"/>
              </w:rPr>
              <w:t>个人信息处</w:t>
            </w:r>
            <w:r>
              <w:rPr>
                <w:spacing w:val="2"/>
              </w:rPr>
              <w:t xml:space="preserve"> </w:t>
            </w:r>
            <w:r>
              <w:rPr>
                <w:spacing w:val="-3"/>
              </w:rPr>
              <w:t>理者</w:t>
            </w:r>
          </w:p>
        </w:tc>
        <w:tc>
          <w:tcPr>
            <w:tcW w:w="6330" w:type="dxa"/>
            <w:vAlign w:val="top"/>
            <w:tcBorders>
              <w:right w:val="nil"/>
            </w:tcBorders>
          </w:tcPr>
          <w:p>
            <w:pPr>
              <w:pStyle w:val="TableText"/>
              <w:ind w:left="66" w:right="267" w:firstLine="159"/>
              <w:spacing w:before="50" w:line="247" w:lineRule="auto"/>
              <w:rPr/>
            </w:pPr>
            <w:r>
              <w:rPr/>
              <w:t>指在个人信息处理活动中自主决定处理目的、处理方式的组织</w:t>
            </w:r>
            <w:r>
              <w:rPr>
                <w:spacing w:val="-1"/>
              </w:rPr>
              <w:t>、个人(《个人信息保</w:t>
            </w:r>
            <w:r>
              <w:rPr/>
              <w:t xml:space="preserve"> </w:t>
            </w:r>
            <w:r>
              <w:rPr>
                <w:spacing w:val="4"/>
              </w:rPr>
              <w:t>护法》第73条)</w:t>
            </w:r>
          </w:p>
        </w:tc>
      </w:tr>
      <w:tr>
        <w:trPr>
          <w:trHeight w:val="489" w:hRule="atLeast"/>
        </w:trPr>
        <w:tc>
          <w:tcPr>
            <w:tcW w:w="510" w:type="dxa"/>
            <w:vAlign w:val="top"/>
            <w:tcBorders>
              <w:left w:val="nil"/>
            </w:tcBorders>
          </w:tcPr>
          <w:p>
            <w:pPr>
              <w:pStyle w:val="TableText"/>
              <w:ind w:left="209"/>
              <w:spacing w:before="212" w:line="183" w:lineRule="auto"/>
              <w:rPr/>
            </w:pPr>
            <w:r>
              <w:rPr/>
              <w:t>6</w:t>
            </w:r>
          </w:p>
        </w:tc>
        <w:tc>
          <w:tcPr>
            <w:tcW w:w="1099" w:type="dxa"/>
            <w:vAlign w:val="top"/>
          </w:tcPr>
          <w:p>
            <w:pPr>
              <w:pStyle w:val="TableText"/>
              <w:ind w:left="45" w:right="80" w:firstLine="170"/>
              <w:spacing w:before="61" w:line="241" w:lineRule="auto"/>
              <w:rPr/>
            </w:pPr>
            <w:r>
              <w:rPr>
                <w:spacing w:val="-2"/>
              </w:rPr>
              <w:t>个人信息的</w:t>
            </w:r>
            <w:r>
              <w:rPr>
                <w:spacing w:val="2"/>
              </w:rPr>
              <w:t xml:space="preserve"> </w:t>
            </w:r>
            <w:r>
              <w:rPr>
                <w:spacing w:val="-3"/>
              </w:rPr>
              <w:t>处理</w:t>
            </w:r>
          </w:p>
        </w:tc>
        <w:tc>
          <w:tcPr>
            <w:tcW w:w="6330" w:type="dxa"/>
            <w:vAlign w:val="top"/>
            <w:tcBorders>
              <w:right w:val="nil"/>
            </w:tcBorders>
          </w:tcPr>
          <w:p>
            <w:pPr>
              <w:pStyle w:val="TableText"/>
              <w:ind w:left="66" w:right="267" w:firstLine="159"/>
              <w:spacing w:before="50" w:line="247" w:lineRule="auto"/>
              <w:rPr/>
            </w:pPr>
            <w:r>
              <w:rPr/>
              <w:t>指个人信息的收集、存储、使用、加工、传输、提供、公开、</w:t>
            </w:r>
            <w:r>
              <w:rPr>
                <w:spacing w:val="-1"/>
              </w:rPr>
              <w:t>删除等(《个人信息保</w:t>
            </w:r>
            <w:r>
              <w:rPr/>
              <w:t xml:space="preserve"> </w:t>
            </w:r>
            <w:r>
              <w:rPr>
                <w:spacing w:val="5"/>
              </w:rPr>
              <w:t>护法》第4条)</w:t>
            </w:r>
          </w:p>
        </w:tc>
      </w:tr>
      <w:tr>
        <w:trPr>
          <w:trHeight w:val="1447" w:hRule="atLeast"/>
        </w:trPr>
        <w:tc>
          <w:tcPr>
            <w:tcW w:w="510" w:type="dxa"/>
            <w:vAlign w:val="top"/>
            <w:tcBorders>
              <w:left w:val="nil"/>
            </w:tcBorders>
          </w:tcPr>
          <w:p>
            <w:pPr>
              <w:spacing w:line="319" w:lineRule="auto"/>
              <w:rPr>
                <w:rFonts w:ascii="Arial"/>
                <w:sz w:val="21"/>
              </w:rPr>
            </w:pPr>
            <w:r/>
          </w:p>
          <w:p>
            <w:pPr>
              <w:spacing w:line="319" w:lineRule="auto"/>
              <w:rPr>
                <w:rFonts w:ascii="Arial"/>
                <w:sz w:val="21"/>
              </w:rPr>
            </w:pPr>
            <w:r/>
          </w:p>
          <w:p>
            <w:pPr>
              <w:pStyle w:val="TableText"/>
              <w:ind w:left="209"/>
              <w:spacing w:before="52" w:line="182" w:lineRule="auto"/>
              <w:rPr/>
            </w:pPr>
            <w:r>
              <w:rPr/>
              <w:t>7</w:t>
            </w:r>
          </w:p>
        </w:tc>
        <w:tc>
          <w:tcPr>
            <w:tcW w:w="1099" w:type="dxa"/>
            <w:vAlign w:val="top"/>
          </w:tcPr>
          <w:p>
            <w:pPr>
              <w:spacing w:line="298" w:lineRule="auto"/>
              <w:rPr>
                <w:rFonts w:ascii="Arial"/>
                <w:sz w:val="21"/>
              </w:rPr>
            </w:pPr>
            <w:r/>
          </w:p>
          <w:p>
            <w:pPr>
              <w:spacing w:line="299" w:lineRule="auto"/>
              <w:rPr>
                <w:rFonts w:ascii="Arial"/>
                <w:sz w:val="21"/>
              </w:rPr>
            </w:pPr>
            <w:r/>
          </w:p>
          <w:p>
            <w:pPr>
              <w:pStyle w:val="TableText"/>
              <w:ind w:left="225"/>
              <w:spacing w:before="52" w:line="219" w:lineRule="auto"/>
              <w:rPr/>
            </w:pPr>
            <w:r>
              <w:rPr>
                <w:spacing w:val="-3"/>
              </w:rPr>
              <w:t>收集</w:t>
            </w:r>
          </w:p>
        </w:tc>
        <w:tc>
          <w:tcPr>
            <w:tcW w:w="6330" w:type="dxa"/>
            <w:vAlign w:val="top"/>
            <w:tcBorders>
              <w:right w:val="nil"/>
            </w:tcBorders>
          </w:tcPr>
          <w:p>
            <w:pPr>
              <w:pStyle w:val="TableText"/>
              <w:ind w:left="56" w:right="187" w:firstLine="170"/>
              <w:spacing w:before="51" w:line="262" w:lineRule="auto"/>
              <w:rPr/>
            </w:pPr>
            <w:r>
              <w:rPr/>
              <w:t>指获得个人信息的控制权的行为。包括由个人信息主体主动提</w:t>
            </w:r>
            <w:r>
              <w:rPr>
                <w:spacing w:val="-1"/>
              </w:rPr>
              <w:t>供、通过与个人信息主</w:t>
            </w:r>
            <w:r>
              <w:rPr/>
              <w:t xml:space="preserve"> </w:t>
            </w:r>
            <w:r>
              <w:rPr/>
              <w:t>体交互或记录个人信息主体行为等自动采集行为，以及通过共享、转</w:t>
            </w:r>
            <w:r>
              <w:rPr>
                <w:spacing w:val="-1"/>
              </w:rPr>
              <w:t>让、搜集公开信息</w:t>
            </w:r>
            <w:r>
              <w:rPr/>
              <w:t xml:space="preserve"> </w:t>
            </w:r>
            <w:r>
              <w:rPr/>
              <w:t>等间接获取个人信息等行为</w:t>
            </w:r>
          </w:p>
          <w:p>
            <w:pPr>
              <w:pStyle w:val="TableText"/>
              <w:ind w:left="36" w:right="367" w:firstLine="169"/>
              <w:spacing w:before="38" w:line="243" w:lineRule="auto"/>
              <w:rPr/>
            </w:pPr>
            <w:r>
              <w:rPr/>
              <w:t>如果产品或服务的提供者提供工具供个人信息主体使用，提</w:t>
            </w:r>
            <w:r>
              <w:rPr>
                <w:spacing w:val="-1"/>
              </w:rPr>
              <w:t>供者不对个人信息进行</w:t>
            </w:r>
            <w:r>
              <w:rPr/>
              <w:t xml:space="preserve"> </w:t>
            </w:r>
            <w:r>
              <w:rPr/>
              <w:t>访问的，则不属于收集(GB/T 35273—2020《信息安全技术 个人信息</w:t>
            </w:r>
            <w:r>
              <w:rPr>
                <w:spacing w:val="-1"/>
              </w:rPr>
              <w:t>安全规范》第</w:t>
            </w:r>
          </w:p>
          <w:p>
            <w:pPr>
              <w:pStyle w:val="TableText"/>
              <w:ind w:left="36"/>
              <w:spacing w:before="69" w:line="202" w:lineRule="auto"/>
              <w:rPr/>
            </w:pPr>
            <w:r>
              <w:rPr>
                <w:spacing w:val="7"/>
              </w:rPr>
              <w:t>3.5条)</w:t>
            </w:r>
          </w:p>
        </w:tc>
      </w:tr>
      <w:tr>
        <w:trPr>
          <w:trHeight w:val="489" w:hRule="atLeast"/>
        </w:trPr>
        <w:tc>
          <w:tcPr>
            <w:tcW w:w="510" w:type="dxa"/>
            <w:vAlign w:val="top"/>
            <w:tcBorders>
              <w:left w:val="nil"/>
            </w:tcBorders>
          </w:tcPr>
          <w:p>
            <w:pPr>
              <w:pStyle w:val="TableText"/>
              <w:ind w:left="209"/>
              <w:spacing w:before="216" w:line="183" w:lineRule="auto"/>
              <w:rPr/>
            </w:pPr>
            <w:r>
              <w:rPr/>
              <w:t>8</w:t>
            </w:r>
          </w:p>
        </w:tc>
        <w:tc>
          <w:tcPr>
            <w:tcW w:w="1099" w:type="dxa"/>
            <w:vAlign w:val="top"/>
          </w:tcPr>
          <w:p>
            <w:pPr>
              <w:pStyle w:val="TableText"/>
              <w:ind w:left="215"/>
              <w:spacing w:before="175" w:line="219" w:lineRule="auto"/>
              <w:rPr/>
            </w:pPr>
            <w:r>
              <w:rPr>
                <w:spacing w:val="-2"/>
              </w:rPr>
              <w:t>删除</w:t>
            </w:r>
          </w:p>
        </w:tc>
        <w:tc>
          <w:tcPr>
            <w:tcW w:w="6330" w:type="dxa"/>
            <w:vAlign w:val="top"/>
            <w:tcBorders>
              <w:right w:val="nil"/>
            </w:tcBorders>
          </w:tcPr>
          <w:p>
            <w:pPr>
              <w:pStyle w:val="TableText"/>
              <w:ind w:left="36" w:right="118" w:firstLine="169"/>
              <w:spacing w:before="56" w:line="244" w:lineRule="auto"/>
              <w:rPr/>
            </w:pPr>
            <w:r>
              <w:rPr>
                <w:spacing w:val="2"/>
              </w:rPr>
              <w:t>指在实现日常业务功能所涉及的系统中去除个人信息的行为，使其保持不可被检索、</w:t>
            </w:r>
            <w:r>
              <w:rPr>
                <w:spacing w:val="5"/>
              </w:rPr>
              <w:t xml:space="preserve"> </w:t>
            </w:r>
            <w:r>
              <w:rPr>
                <w:spacing w:val="1"/>
              </w:rPr>
              <w:t>访问的状态(</w:t>
            </w:r>
            <w:r>
              <w:rPr/>
              <w:t>GB</w:t>
            </w:r>
            <w:r>
              <w:rPr>
                <w:spacing w:val="1"/>
              </w:rPr>
              <w:t>/T35273—2020《信息安全技术 个人信息安全规</w:t>
            </w:r>
            <w:r>
              <w:rPr/>
              <w:t>范》第3.10条)</w:t>
            </w:r>
          </w:p>
        </w:tc>
      </w:tr>
      <w:tr>
        <w:trPr>
          <w:trHeight w:val="514" w:hRule="atLeast"/>
        </w:trPr>
        <w:tc>
          <w:tcPr>
            <w:tcW w:w="510" w:type="dxa"/>
            <w:vAlign w:val="top"/>
            <w:tcBorders>
              <w:left w:val="nil"/>
            </w:tcBorders>
          </w:tcPr>
          <w:p>
            <w:pPr>
              <w:pStyle w:val="TableText"/>
              <w:ind w:left="209"/>
              <w:spacing w:before="227" w:line="183" w:lineRule="auto"/>
              <w:rPr/>
            </w:pPr>
            <w:r>
              <w:rPr/>
              <w:t>9</w:t>
            </w:r>
          </w:p>
        </w:tc>
        <w:tc>
          <w:tcPr>
            <w:tcW w:w="1099" w:type="dxa"/>
            <w:vAlign w:val="top"/>
          </w:tcPr>
          <w:p>
            <w:pPr>
              <w:pStyle w:val="TableText"/>
              <w:ind w:left="215"/>
              <w:spacing w:before="187" w:line="220" w:lineRule="auto"/>
              <w:rPr/>
            </w:pPr>
            <w:r>
              <w:rPr>
                <w:spacing w:val="-3"/>
              </w:rPr>
              <w:t>公开披露</w:t>
            </w:r>
          </w:p>
        </w:tc>
        <w:tc>
          <w:tcPr>
            <w:tcW w:w="6330" w:type="dxa"/>
            <w:vAlign w:val="top"/>
            <w:tcBorders>
              <w:right w:val="nil"/>
            </w:tcBorders>
          </w:tcPr>
          <w:p>
            <w:pPr>
              <w:pStyle w:val="TableText"/>
              <w:ind w:left="66" w:right="437" w:firstLine="149"/>
              <w:spacing w:before="65" w:line="253" w:lineRule="auto"/>
              <w:rPr/>
            </w:pPr>
            <w:r>
              <w:rPr/>
              <w:t>指向社会或不特定人群发布信息的行为(GB/T35273—2020《</w:t>
            </w:r>
            <w:r>
              <w:rPr>
                <w:spacing w:val="-1"/>
              </w:rPr>
              <w:t>信息安全技术 个人信</w:t>
            </w:r>
            <w:r>
              <w:rPr/>
              <w:t xml:space="preserve"> </w:t>
            </w:r>
            <w:r>
              <w:rPr>
                <w:spacing w:val="2"/>
              </w:rPr>
              <w:t>息安全规范》第3.11条)</w:t>
            </w:r>
          </w:p>
        </w:tc>
      </w:tr>
    </w:tbl>
    <w:p>
      <w:pPr>
        <w:rPr>
          <w:rFonts w:ascii="Arial"/>
          <w:sz w:val="21"/>
        </w:rPr>
      </w:pPr>
      <w:r/>
    </w:p>
    <w:p>
      <w:pPr>
        <w:sectPr>
          <w:pgSz w:w="9450" w:h="13340"/>
          <w:pgMar w:top="400" w:right="910" w:bottom="400" w:left="80" w:header="0" w:footer="0" w:gutter="0"/>
        </w:sectPr>
        <w:rPr>
          <w:rFonts w:ascii="Arial" w:hAnsi="Arial" w:eastAsia="Arial" w:cs="Arial"/>
          <w:sz w:val="21"/>
          <w:szCs w:val="21"/>
        </w:rPr>
      </w:pPr>
    </w:p>
    <w:p>
      <w:pPr>
        <w:pStyle w:val="BodyText"/>
        <w:ind w:left="5480"/>
        <w:spacing w:before="106" w:line="222" w:lineRule="auto"/>
        <w:rPr>
          <w:sz w:val="20"/>
          <w:szCs w:val="20"/>
        </w:rPr>
      </w:pPr>
      <w:r>
        <w:rPr>
          <w:rFonts w:ascii="SimHei" w:hAnsi="SimHei" w:eastAsia="SimHei" w:cs="SimHei"/>
          <w:sz w:val="20"/>
          <w:szCs w:val="20"/>
          <w:spacing w:val="2"/>
        </w:rPr>
        <w:t>附录</w:t>
      </w:r>
      <w:r>
        <w:rPr>
          <w:sz w:val="20"/>
          <w:szCs w:val="20"/>
          <w:spacing w:val="2"/>
        </w:rPr>
        <w:t>A</w:t>
      </w:r>
      <w:r>
        <w:rPr>
          <w:sz w:val="20"/>
          <w:szCs w:val="20"/>
          <w:spacing w:val="19"/>
        </w:rPr>
        <w:t xml:space="preserve">  </w:t>
      </w:r>
      <w:r>
        <w:rPr>
          <w:rFonts w:ascii="SimHei" w:hAnsi="SimHei" w:eastAsia="SimHei" w:cs="SimHei"/>
          <w:sz w:val="20"/>
          <w:szCs w:val="20"/>
          <w:spacing w:val="2"/>
        </w:rPr>
        <w:t>名词解释</w:t>
      </w:r>
      <w:r>
        <w:rPr>
          <w:rFonts w:ascii="SimHei" w:hAnsi="SimHei" w:eastAsia="SimHei" w:cs="SimHei"/>
          <w:sz w:val="20"/>
          <w:szCs w:val="20"/>
          <w:spacing w:val="10"/>
        </w:rPr>
        <w:t xml:space="preserve">     </w:t>
      </w:r>
      <w:r>
        <w:rPr>
          <w:sz w:val="20"/>
          <w:szCs w:val="20"/>
          <w:spacing w:val="2"/>
          <w:position w:val="-1"/>
        </w:rPr>
        <w:t>279</w:t>
      </w:r>
    </w:p>
    <w:p>
      <w:pPr>
        <w:spacing w:line="321" w:lineRule="auto"/>
        <w:rPr>
          <w:rFonts w:ascii="Arial"/>
          <w:sz w:val="21"/>
        </w:rPr>
      </w:pPr>
      <w:r/>
    </w:p>
    <w:p>
      <w:pPr>
        <w:spacing w:line="321" w:lineRule="auto"/>
        <w:rPr>
          <w:rFonts w:ascii="Arial"/>
          <w:sz w:val="21"/>
        </w:rPr>
      </w:pPr>
      <w:r/>
    </w:p>
    <w:p>
      <w:pPr>
        <w:pStyle w:val="BodyText"/>
        <w:ind w:left="7080"/>
        <w:spacing w:before="65" w:line="220" w:lineRule="auto"/>
        <w:rPr>
          <w:sz w:val="20"/>
          <w:szCs w:val="20"/>
        </w:rPr>
      </w:pPr>
      <w:r>
        <w:rPr>
          <w:sz w:val="20"/>
          <w:szCs w:val="20"/>
          <w:spacing w:val="14"/>
        </w:rPr>
        <w:t>(续)</w:t>
      </w:r>
    </w:p>
    <w:p>
      <w:pPr>
        <w:spacing w:line="67" w:lineRule="exact"/>
        <w:rPr/>
      </w:pPr>
      <w:r/>
    </w:p>
    <w:tbl>
      <w:tblPr>
        <w:tblStyle w:val="TableNormal"/>
        <w:tblW w:w="797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0"/>
        <w:gridCol w:w="1090"/>
        <w:gridCol w:w="6360"/>
      </w:tblGrid>
      <w:tr>
        <w:trPr>
          <w:trHeight w:val="275" w:hRule="atLeast"/>
        </w:trPr>
        <w:tc>
          <w:tcPr>
            <w:tcW w:w="520" w:type="dxa"/>
            <w:vAlign w:val="top"/>
            <w:tcBorders>
              <w:left w:val="nil"/>
            </w:tcBorders>
          </w:tcPr>
          <w:p>
            <w:pPr>
              <w:pStyle w:val="TableText"/>
              <w:ind w:left="92"/>
              <w:spacing w:before="50" w:line="221" w:lineRule="auto"/>
              <w:rPr>
                <w:sz w:val="17"/>
                <w:szCs w:val="17"/>
              </w:rPr>
            </w:pPr>
            <w:r>
              <w:rPr>
                <w:sz w:val="17"/>
                <w:szCs w:val="17"/>
                <w:b/>
                <w:bCs/>
                <w:spacing w:val="-4"/>
              </w:rPr>
              <w:t>序号</w:t>
            </w:r>
          </w:p>
        </w:tc>
        <w:tc>
          <w:tcPr>
            <w:tcW w:w="1090" w:type="dxa"/>
            <w:vAlign w:val="top"/>
          </w:tcPr>
          <w:p>
            <w:pPr>
              <w:pStyle w:val="TableText"/>
              <w:ind w:left="377"/>
              <w:spacing w:before="50" w:line="221" w:lineRule="auto"/>
              <w:rPr>
                <w:sz w:val="17"/>
                <w:szCs w:val="17"/>
              </w:rPr>
            </w:pPr>
            <w:r>
              <w:rPr>
                <w:sz w:val="17"/>
                <w:szCs w:val="17"/>
                <w:b/>
                <w:bCs/>
                <w:spacing w:val="-4"/>
              </w:rPr>
              <w:t>名词</w:t>
            </w:r>
          </w:p>
        </w:tc>
        <w:tc>
          <w:tcPr>
            <w:tcW w:w="6360" w:type="dxa"/>
            <w:vAlign w:val="top"/>
            <w:tcBorders>
              <w:right w:val="nil"/>
            </w:tcBorders>
          </w:tcPr>
          <w:p>
            <w:pPr>
              <w:pStyle w:val="TableText"/>
              <w:ind w:left="2857"/>
              <w:spacing w:before="49" w:line="219" w:lineRule="auto"/>
              <w:rPr>
                <w:sz w:val="17"/>
                <w:szCs w:val="17"/>
              </w:rPr>
            </w:pPr>
            <w:r>
              <w:rPr>
                <w:sz w:val="17"/>
                <w:szCs w:val="17"/>
                <w:b/>
                <w:bCs/>
                <w:spacing w:val="-1"/>
              </w:rPr>
              <w:t>内涵解释</w:t>
            </w:r>
          </w:p>
        </w:tc>
      </w:tr>
      <w:tr>
        <w:trPr>
          <w:trHeight w:val="520" w:hRule="atLeast"/>
        </w:trPr>
        <w:tc>
          <w:tcPr>
            <w:tcW w:w="520" w:type="dxa"/>
            <w:vAlign w:val="top"/>
            <w:tcBorders>
              <w:left w:val="nil"/>
            </w:tcBorders>
          </w:tcPr>
          <w:p>
            <w:pPr>
              <w:pStyle w:val="TableText"/>
              <w:ind w:left="170"/>
              <w:spacing w:before="219" w:line="184" w:lineRule="auto"/>
              <w:rPr>
                <w:sz w:val="17"/>
                <w:szCs w:val="17"/>
              </w:rPr>
            </w:pPr>
            <w:r>
              <w:rPr>
                <w:sz w:val="17"/>
                <w:szCs w:val="17"/>
                <w:spacing w:val="-5"/>
              </w:rPr>
              <w:t>10</w:t>
            </w:r>
          </w:p>
        </w:tc>
        <w:tc>
          <w:tcPr>
            <w:tcW w:w="1090" w:type="dxa"/>
            <w:vAlign w:val="top"/>
          </w:tcPr>
          <w:p>
            <w:pPr>
              <w:pStyle w:val="TableText"/>
              <w:ind w:left="215"/>
              <w:spacing w:before="177" w:line="220" w:lineRule="auto"/>
              <w:rPr>
                <w:sz w:val="17"/>
                <w:szCs w:val="17"/>
              </w:rPr>
            </w:pPr>
            <w:r>
              <w:rPr>
                <w:sz w:val="17"/>
                <w:szCs w:val="17"/>
                <w:spacing w:val="-2"/>
              </w:rPr>
              <w:t>转让</w:t>
            </w:r>
          </w:p>
        </w:tc>
        <w:tc>
          <w:tcPr>
            <w:tcW w:w="6360" w:type="dxa"/>
            <w:vAlign w:val="top"/>
            <w:tcBorders>
              <w:right w:val="nil"/>
            </w:tcBorders>
          </w:tcPr>
          <w:p>
            <w:pPr>
              <w:pStyle w:val="TableText"/>
              <w:ind w:right="93" w:firstLine="301"/>
              <w:spacing w:before="77" w:line="229" w:lineRule="auto"/>
              <w:rPr>
                <w:sz w:val="17"/>
                <w:szCs w:val="17"/>
              </w:rPr>
            </w:pPr>
            <w:r>
              <w:rPr>
                <w:sz w:val="17"/>
                <w:szCs w:val="17"/>
                <w:spacing w:val="-2"/>
              </w:rPr>
              <w:t>指将个人信息控制权由一个控制者向另一个控制者转移的过程(GB/T 35273—2020</w:t>
            </w:r>
            <w:r>
              <w:rPr>
                <w:sz w:val="17"/>
                <w:szCs w:val="17"/>
                <w:spacing w:val="9"/>
              </w:rPr>
              <w:t xml:space="preserve"> </w:t>
            </w:r>
            <w:r>
              <w:rPr>
                <w:sz w:val="17"/>
                <w:szCs w:val="17"/>
                <w:spacing w:val="-1"/>
              </w:rPr>
              <w:t>《信息安全技术 个人信息安全规范》第3.12条)</w:t>
            </w:r>
          </w:p>
        </w:tc>
      </w:tr>
      <w:tr>
        <w:trPr>
          <w:trHeight w:val="520" w:hRule="atLeast"/>
        </w:trPr>
        <w:tc>
          <w:tcPr>
            <w:tcW w:w="520" w:type="dxa"/>
            <w:vAlign w:val="top"/>
            <w:tcBorders>
              <w:left w:val="nil"/>
            </w:tcBorders>
          </w:tcPr>
          <w:p>
            <w:pPr>
              <w:pStyle w:val="TableText"/>
              <w:ind w:left="170"/>
              <w:spacing w:before="219" w:line="184" w:lineRule="auto"/>
              <w:rPr>
                <w:sz w:val="17"/>
                <w:szCs w:val="17"/>
              </w:rPr>
            </w:pPr>
            <w:r>
              <w:rPr>
                <w:sz w:val="17"/>
                <w:szCs w:val="17"/>
                <w:spacing w:val="-5"/>
              </w:rPr>
              <w:t>11</w:t>
            </w:r>
          </w:p>
        </w:tc>
        <w:tc>
          <w:tcPr>
            <w:tcW w:w="1090" w:type="dxa"/>
            <w:vAlign w:val="top"/>
          </w:tcPr>
          <w:p>
            <w:pPr>
              <w:pStyle w:val="TableText"/>
              <w:ind w:left="205"/>
              <w:spacing w:before="177" w:line="219" w:lineRule="auto"/>
              <w:rPr>
                <w:sz w:val="17"/>
                <w:szCs w:val="17"/>
              </w:rPr>
            </w:pPr>
            <w:r>
              <w:rPr>
                <w:sz w:val="17"/>
                <w:szCs w:val="17"/>
                <w:spacing w:val="-2"/>
              </w:rPr>
              <w:t>共享</w:t>
            </w:r>
          </w:p>
        </w:tc>
        <w:tc>
          <w:tcPr>
            <w:tcW w:w="6360" w:type="dxa"/>
            <w:vAlign w:val="top"/>
            <w:tcBorders>
              <w:right w:val="nil"/>
            </w:tcBorders>
          </w:tcPr>
          <w:p>
            <w:pPr>
              <w:pStyle w:val="TableText"/>
              <w:ind w:left="44" w:right="5" w:firstLine="170"/>
              <w:spacing w:before="46" w:line="251" w:lineRule="auto"/>
              <w:rPr>
                <w:sz w:val="17"/>
                <w:szCs w:val="17"/>
              </w:rPr>
            </w:pPr>
            <w:r>
              <w:rPr>
                <w:sz w:val="17"/>
                <w:szCs w:val="17"/>
                <w:spacing w:val="-4"/>
              </w:rPr>
              <w:t>指个人信息控制者向其他控制者提供个人信息，且双方分别对个</w:t>
            </w:r>
            <w:r>
              <w:rPr>
                <w:sz w:val="17"/>
                <w:szCs w:val="17"/>
                <w:spacing w:val="-5"/>
              </w:rPr>
              <w:t>人信息拥有独立控制</w:t>
            </w:r>
            <w:r>
              <w:rPr>
                <w:sz w:val="17"/>
                <w:szCs w:val="17"/>
              </w:rPr>
              <w:t xml:space="preserve"> </w:t>
            </w:r>
            <w:r>
              <w:rPr>
                <w:sz w:val="17"/>
                <w:szCs w:val="17"/>
                <w:spacing w:val="1"/>
              </w:rPr>
              <w:t>权的过程(</w:t>
            </w:r>
            <w:r>
              <w:rPr>
                <w:sz w:val="17"/>
                <w:szCs w:val="17"/>
              </w:rPr>
              <w:t>GB</w:t>
            </w:r>
            <w:r>
              <w:rPr>
                <w:sz w:val="17"/>
                <w:szCs w:val="17"/>
                <w:spacing w:val="1"/>
              </w:rPr>
              <w:t>/T35273—2020《信息安全技术 个人信息安全规范》第3</w:t>
            </w:r>
            <w:r>
              <w:rPr>
                <w:sz w:val="17"/>
                <w:szCs w:val="17"/>
              </w:rPr>
              <w:t>.13条)</w:t>
            </w:r>
          </w:p>
        </w:tc>
      </w:tr>
      <w:tr>
        <w:trPr>
          <w:trHeight w:val="1229" w:hRule="atLeast"/>
        </w:trPr>
        <w:tc>
          <w:tcPr>
            <w:tcW w:w="520" w:type="dxa"/>
            <w:vAlign w:val="top"/>
            <w:tcBorders>
              <w:left w:val="nil"/>
            </w:tcBorders>
          </w:tcPr>
          <w:p>
            <w:pPr>
              <w:spacing w:line="255" w:lineRule="auto"/>
              <w:rPr>
                <w:rFonts w:ascii="Arial"/>
                <w:sz w:val="21"/>
              </w:rPr>
            </w:pPr>
            <w:r/>
          </w:p>
          <w:p>
            <w:pPr>
              <w:spacing w:line="256" w:lineRule="auto"/>
              <w:rPr>
                <w:rFonts w:ascii="Arial"/>
                <w:sz w:val="21"/>
              </w:rPr>
            </w:pPr>
            <w:r/>
          </w:p>
          <w:p>
            <w:pPr>
              <w:pStyle w:val="TableText"/>
              <w:ind w:left="170"/>
              <w:spacing w:before="55" w:line="184" w:lineRule="auto"/>
              <w:rPr>
                <w:sz w:val="17"/>
                <w:szCs w:val="17"/>
              </w:rPr>
            </w:pPr>
            <w:r>
              <w:rPr>
                <w:sz w:val="17"/>
                <w:szCs w:val="17"/>
                <w:spacing w:val="-5"/>
              </w:rPr>
              <w:t>12</w:t>
            </w:r>
          </w:p>
        </w:tc>
        <w:tc>
          <w:tcPr>
            <w:tcW w:w="1090" w:type="dxa"/>
            <w:vAlign w:val="top"/>
          </w:tcPr>
          <w:p>
            <w:pPr>
              <w:spacing w:line="469" w:lineRule="auto"/>
              <w:rPr>
                <w:rFonts w:ascii="Arial"/>
                <w:sz w:val="21"/>
              </w:rPr>
            </w:pPr>
            <w:r/>
          </w:p>
          <w:p>
            <w:pPr>
              <w:pStyle w:val="TableText"/>
              <w:ind w:left="215"/>
              <w:spacing w:before="55" w:line="219" w:lineRule="auto"/>
              <w:rPr>
                <w:sz w:val="17"/>
                <w:szCs w:val="17"/>
              </w:rPr>
            </w:pPr>
            <w:r>
              <w:rPr>
                <w:sz w:val="17"/>
                <w:szCs w:val="17"/>
                <w:spacing w:val="2"/>
              </w:rPr>
              <w:t>明示同意</w:t>
            </w:r>
          </w:p>
        </w:tc>
        <w:tc>
          <w:tcPr>
            <w:tcW w:w="6360" w:type="dxa"/>
            <w:vAlign w:val="top"/>
            <w:tcBorders>
              <w:right w:val="nil"/>
            </w:tcBorders>
          </w:tcPr>
          <w:p>
            <w:pPr>
              <w:pStyle w:val="TableText"/>
              <w:ind w:left="55" w:firstLine="180"/>
              <w:spacing w:before="66" w:line="235" w:lineRule="auto"/>
              <w:rPr>
                <w:sz w:val="17"/>
                <w:szCs w:val="17"/>
              </w:rPr>
            </w:pPr>
            <w:r>
              <w:rPr>
                <w:sz w:val="17"/>
                <w:szCs w:val="17"/>
                <w:spacing w:val="-5"/>
              </w:rPr>
              <w:t>个人信息主体通过书面、口头等方式主动做出纸质或电子形式的声明，或者自主做出</w:t>
            </w:r>
            <w:r>
              <w:rPr>
                <w:sz w:val="17"/>
                <w:szCs w:val="17"/>
                <w:spacing w:val="13"/>
              </w:rPr>
              <w:t xml:space="preserve"> </w:t>
            </w:r>
            <w:r>
              <w:rPr>
                <w:sz w:val="17"/>
                <w:szCs w:val="17"/>
                <w:spacing w:val="-1"/>
              </w:rPr>
              <w:t>肯定性动作，对其个人信息进行特定处理做出明确授权的行为</w:t>
            </w:r>
          </w:p>
          <w:p>
            <w:pPr>
              <w:pStyle w:val="TableText"/>
              <w:ind w:left="55" w:right="7" w:firstLine="180"/>
              <w:spacing w:before="37" w:line="234" w:lineRule="auto"/>
              <w:rPr>
                <w:sz w:val="17"/>
                <w:szCs w:val="17"/>
              </w:rPr>
            </w:pPr>
            <w:r>
              <w:rPr>
                <w:sz w:val="17"/>
                <w:szCs w:val="17"/>
              </w:rPr>
              <w:t>肯定性动作包括个人信息主体主动勾选、主动点击“同意”“</w:t>
            </w:r>
            <w:r>
              <w:rPr>
                <w:sz w:val="17"/>
                <w:szCs w:val="17"/>
                <w:spacing w:val="-1"/>
              </w:rPr>
              <w:t>注册”“发送”“拨</w:t>
            </w:r>
            <w:r>
              <w:rPr>
                <w:sz w:val="17"/>
                <w:szCs w:val="17"/>
              </w:rPr>
              <w:t xml:space="preserve"> </w:t>
            </w:r>
            <w:r>
              <w:rPr>
                <w:sz w:val="17"/>
                <w:szCs w:val="17"/>
              </w:rPr>
              <w:t>打”、主动填写或提供等(GB/T35273—2020《</w:t>
            </w:r>
            <w:r>
              <w:rPr>
                <w:sz w:val="17"/>
                <w:szCs w:val="17"/>
                <w:spacing w:val="-1"/>
              </w:rPr>
              <w:t>信息安全技术 个人信息安全规范》</w:t>
            </w:r>
          </w:p>
          <w:p>
            <w:pPr>
              <w:pStyle w:val="TableText"/>
              <w:ind w:left="44"/>
              <w:spacing w:before="49" w:line="219" w:lineRule="auto"/>
              <w:rPr>
                <w:sz w:val="17"/>
                <w:szCs w:val="17"/>
              </w:rPr>
            </w:pPr>
            <w:r>
              <w:rPr>
                <w:sz w:val="17"/>
                <w:szCs w:val="17"/>
                <w:spacing w:val="6"/>
              </w:rPr>
              <w:t>第3.6条)</w:t>
            </w:r>
          </w:p>
        </w:tc>
      </w:tr>
      <w:tr>
        <w:trPr>
          <w:trHeight w:val="1009" w:hRule="atLeast"/>
        </w:trPr>
        <w:tc>
          <w:tcPr>
            <w:tcW w:w="520" w:type="dxa"/>
            <w:vAlign w:val="top"/>
            <w:tcBorders>
              <w:left w:val="nil"/>
            </w:tcBorders>
          </w:tcPr>
          <w:p>
            <w:pPr>
              <w:spacing w:line="403" w:lineRule="auto"/>
              <w:rPr>
                <w:rFonts w:ascii="Arial"/>
                <w:sz w:val="21"/>
              </w:rPr>
            </w:pPr>
            <w:r/>
          </w:p>
          <w:p>
            <w:pPr>
              <w:pStyle w:val="TableText"/>
              <w:ind w:left="170"/>
              <w:spacing w:before="55" w:line="184" w:lineRule="auto"/>
              <w:rPr>
                <w:sz w:val="17"/>
                <w:szCs w:val="17"/>
              </w:rPr>
            </w:pPr>
            <w:r>
              <w:rPr>
                <w:sz w:val="17"/>
                <w:szCs w:val="17"/>
                <w:spacing w:val="-5"/>
              </w:rPr>
              <w:t>13</w:t>
            </w:r>
          </w:p>
        </w:tc>
        <w:tc>
          <w:tcPr>
            <w:tcW w:w="1090" w:type="dxa"/>
            <w:vAlign w:val="top"/>
          </w:tcPr>
          <w:p>
            <w:pPr>
              <w:spacing w:line="360" w:lineRule="auto"/>
              <w:rPr>
                <w:rFonts w:ascii="Arial"/>
                <w:sz w:val="21"/>
              </w:rPr>
            </w:pPr>
            <w:r/>
          </w:p>
          <w:p>
            <w:pPr>
              <w:pStyle w:val="TableText"/>
              <w:ind w:left="205"/>
              <w:spacing w:before="55" w:line="219" w:lineRule="auto"/>
              <w:rPr>
                <w:sz w:val="17"/>
                <w:szCs w:val="17"/>
              </w:rPr>
            </w:pPr>
            <w:r>
              <w:rPr>
                <w:sz w:val="17"/>
                <w:szCs w:val="17"/>
                <w:spacing w:val="-2"/>
              </w:rPr>
              <w:t>授权同意</w:t>
            </w:r>
          </w:p>
        </w:tc>
        <w:tc>
          <w:tcPr>
            <w:tcW w:w="6360" w:type="dxa"/>
            <w:vAlign w:val="top"/>
            <w:tcBorders>
              <w:right w:val="nil"/>
            </w:tcBorders>
          </w:tcPr>
          <w:p>
            <w:pPr>
              <w:pStyle w:val="TableText"/>
              <w:ind w:left="55" w:right="11" w:firstLine="180"/>
              <w:spacing w:before="67" w:line="232" w:lineRule="auto"/>
              <w:rPr>
                <w:sz w:val="17"/>
                <w:szCs w:val="17"/>
              </w:rPr>
            </w:pPr>
            <w:r>
              <w:rPr>
                <w:sz w:val="17"/>
                <w:szCs w:val="17"/>
                <w:spacing w:val="-5"/>
              </w:rPr>
              <w:t>个人信息主体对其个人信息进行特定处理做出明确授权的行为，包括通过积极的行为</w:t>
            </w:r>
            <w:r>
              <w:rPr>
                <w:sz w:val="17"/>
                <w:szCs w:val="17"/>
                <w:spacing w:val="2"/>
              </w:rPr>
              <w:t xml:space="preserve"> </w:t>
            </w:r>
            <w:r>
              <w:rPr>
                <w:sz w:val="17"/>
                <w:szCs w:val="17"/>
              </w:rPr>
              <w:t>做出授权(即明示同意),或者通过消极的不作为而做出授权(如信息采集  区</w:t>
            </w:r>
            <w:r>
              <w:rPr>
                <w:sz w:val="17"/>
                <w:szCs w:val="17"/>
                <w:spacing w:val="-1"/>
              </w:rPr>
              <w:t>域内的</w:t>
            </w:r>
          </w:p>
          <w:p>
            <w:pPr>
              <w:pStyle w:val="TableText"/>
              <w:ind w:left="65" w:right="16" w:hanging="10"/>
              <w:spacing w:before="51" w:line="246" w:lineRule="auto"/>
              <w:rPr>
                <w:sz w:val="17"/>
                <w:szCs w:val="17"/>
              </w:rPr>
            </w:pPr>
            <w:r>
              <w:rPr>
                <w:sz w:val="17"/>
                <w:szCs w:val="17"/>
              </w:rPr>
              <w:t>个人信息主体在被告知信息收集行为后没有离开该区域)(GB/T 35273—</w:t>
            </w:r>
            <w:r>
              <w:rPr>
                <w:sz w:val="17"/>
                <w:szCs w:val="17"/>
                <w:spacing w:val="-1"/>
              </w:rPr>
              <w:t>2020《信息安</w:t>
            </w:r>
            <w:r>
              <w:rPr>
                <w:sz w:val="17"/>
                <w:szCs w:val="17"/>
              </w:rPr>
              <w:t xml:space="preserve"> </w:t>
            </w:r>
            <w:r>
              <w:rPr>
                <w:sz w:val="17"/>
                <w:szCs w:val="17"/>
                <w:spacing w:val="1"/>
              </w:rPr>
              <w:t>全技术  个人信息安全规范》第3.7条)</w:t>
            </w:r>
          </w:p>
        </w:tc>
      </w:tr>
      <w:tr>
        <w:trPr>
          <w:trHeight w:val="520" w:hRule="atLeast"/>
        </w:trPr>
        <w:tc>
          <w:tcPr>
            <w:tcW w:w="520" w:type="dxa"/>
            <w:vAlign w:val="top"/>
            <w:tcBorders>
              <w:left w:val="nil"/>
            </w:tcBorders>
          </w:tcPr>
          <w:p>
            <w:pPr>
              <w:pStyle w:val="TableText"/>
              <w:ind w:left="170"/>
              <w:spacing w:before="221" w:line="184" w:lineRule="auto"/>
              <w:rPr>
                <w:sz w:val="17"/>
                <w:szCs w:val="17"/>
              </w:rPr>
            </w:pPr>
            <w:r>
              <w:rPr>
                <w:sz w:val="17"/>
                <w:szCs w:val="17"/>
                <w:spacing w:val="-5"/>
              </w:rPr>
              <w:t>14</w:t>
            </w:r>
          </w:p>
        </w:tc>
        <w:tc>
          <w:tcPr>
            <w:tcW w:w="1090" w:type="dxa"/>
            <w:vAlign w:val="top"/>
          </w:tcPr>
          <w:p>
            <w:pPr>
              <w:pStyle w:val="TableText"/>
              <w:spacing w:before="179" w:line="219" w:lineRule="auto"/>
              <w:jc w:val="right"/>
              <w:rPr>
                <w:sz w:val="17"/>
                <w:szCs w:val="17"/>
              </w:rPr>
            </w:pPr>
            <w:r>
              <w:rPr>
                <w:sz w:val="17"/>
                <w:szCs w:val="17"/>
              </w:rPr>
              <w:t>自动化决策</w:t>
            </w:r>
          </w:p>
        </w:tc>
        <w:tc>
          <w:tcPr>
            <w:tcW w:w="6360" w:type="dxa"/>
            <w:vAlign w:val="top"/>
            <w:tcBorders>
              <w:right w:val="nil"/>
            </w:tcBorders>
          </w:tcPr>
          <w:p>
            <w:pPr>
              <w:pStyle w:val="TableText"/>
              <w:ind w:left="55" w:firstLine="170"/>
              <w:spacing w:before="56" w:line="241" w:lineRule="auto"/>
              <w:rPr>
                <w:sz w:val="17"/>
                <w:szCs w:val="17"/>
              </w:rPr>
            </w:pPr>
            <w:r>
              <w:rPr>
                <w:sz w:val="17"/>
                <w:szCs w:val="17"/>
                <w:spacing w:val="-4"/>
              </w:rPr>
              <w:t>指通过计算机程序自动分析、评估个人的行为习惯、</w:t>
            </w:r>
            <w:r>
              <w:rPr>
                <w:sz w:val="17"/>
                <w:szCs w:val="17"/>
                <w:spacing w:val="-5"/>
              </w:rPr>
              <w:t>兴趣爱好或者经济、健康、信用</w:t>
            </w:r>
            <w:r>
              <w:rPr>
                <w:sz w:val="17"/>
                <w:szCs w:val="17"/>
              </w:rPr>
              <w:t xml:space="preserve"> </w:t>
            </w:r>
            <w:r>
              <w:rPr>
                <w:sz w:val="17"/>
                <w:szCs w:val="17"/>
                <w:spacing w:val="1"/>
              </w:rPr>
              <w:t>状况等，并进行决策的活动(《个人信息保护法》第73条)</w:t>
            </w:r>
          </w:p>
        </w:tc>
      </w:tr>
      <w:tr>
        <w:trPr>
          <w:trHeight w:val="1479" w:hRule="atLeast"/>
        </w:trPr>
        <w:tc>
          <w:tcPr>
            <w:tcW w:w="520" w:type="dxa"/>
            <w:vAlign w:val="top"/>
            <w:tcBorders>
              <w:left w:val="nil"/>
            </w:tcBorders>
          </w:tcPr>
          <w:p>
            <w:pPr>
              <w:spacing w:line="321" w:lineRule="auto"/>
              <w:rPr>
                <w:rFonts w:ascii="Arial"/>
                <w:sz w:val="21"/>
              </w:rPr>
            </w:pPr>
            <w:r/>
          </w:p>
          <w:p>
            <w:pPr>
              <w:spacing w:line="321" w:lineRule="auto"/>
              <w:rPr>
                <w:rFonts w:ascii="Arial"/>
                <w:sz w:val="21"/>
              </w:rPr>
            </w:pPr>
            <w:r/>
          </w:p>
          <w:p>
            <w:pPr>
              <w:pStyle w:val="TableText"/>
              <w:ind w:left="170"/>
              <w:spacing w:before="56" w:line="184" w:lineRule="auto"/>
              <w:rPr>
                <w:sz w:val="17"/>
                <w:szCs w:val="17"/>
              </w:rPr>
            </w:pPr>
            <w:r>
              <w:rPr>
                <w:sz w:val="17"/>
                <w:szCs w:val="17"/>
                <w:spacing w:val="-5"/>
              </w:rPr>
              <w:t>15</w:t>
            </w:r>
          </w:p>
        </w:tc>
        <w:tc>
          <w:tcPr>
            <w:tcW w:w="1090" w:type="dxa"/>
            <w:vAlign w:val="top"/>
          </w:tcPr>
          <w:p>
            <w:pPr>
              <w:spacing w:line="300" w:lineRule="auto"/>
              <w:rPr>
                <w:rFonts w:ascii="Arial"/>
                <w:sz w:val="21"/>
              </w:rPr>
            </w:pPr>
            <w:r/>
          </w:p>
          <w:p>
            <w:pPr>
              <w:spacing w:line="300" w:lineRule="auto"/>
              <w:rPr>
                <w:rFonts w:ascii="Arial"/>
                <w:sz w:val="21"/>
              </w:rPr>
            </w:pPr>
            <w:r/>
          </w:p>
          <w:p>
            <w:pPr>
              <w:pStyle w:val="TableText"/>
              <w:ind w:left="225"/>
              <w:spacing w:before="55" w:line="219" w:lineRule="auto"/>
              <w:rPr>
                <w:sz w:val="17"/>
                <w:szCs w:val="17"/>
              </w:rPr>
            </w:pPr>
            <w:r>
              <w:rPr>
                <w:sz w:val="17"/>
                <w:szCs w:val="17"/>
                <w:spacing w:val="-2"/>
              </w:rPr>
              <w:t>用户画像</w:t>
            </w:r>
          </w:p>
        </w:tc>
        <w:tc>
          <w:tcPr>
            <w:tcW w:w="6360" w:type="dxa"/>
            <w:vAlign w:val="top"/>
            <w:tcBorders>
              <w:right w:val="nil"/>
            </w:tcBorders>
          </w:tcPr>
          <w:p>
            <w:pPr>
              <w:pStyle w:val="TableText"/>
              <w:ind w:left="65" w:firstLine="148"/>
              <w:spacing w:before="49" w:line="245" w:lineRule="auto"/>
              <w:rPr>
                <w:sz w:val="17"/>
                <w:szCs w:val="17"/>
              </w:rPr>
            </w:pPr>
            <w:r>
              <w:rPr>
                <w:sz w:val="17"/>
                <w:szCs w:val="17"/>
                <w:spacing w:val="-4"/>
              </w:rPr>
              <w:t>通过收集、汇聚、分析个人信息，对某特定自然人个人特征，如职业、经济、健</w:t>
            </w:r>
            <w:r>
              <w:rPr>
                <w:sz w:val="17"/>
                <w:szCs w:val="17"/>
                <w:spacing w:val="-5"/>
              </w:rPr>
              <w:t>康、</w:t>
            </w:r>
            <w:r>
              <w:rPr>
                <w:sz w:val="17"/>
                <w:szCs w:val="17"/>
              </w:rPr>
              <w:t xml:space="preserve"> </w:t>
            </w:r>
            <w:r>
              <w:rPr>
                <w:sz w:val="17"/>
                <w:szCs w:val="17"/>
                <w:spacing w:val="-2"/>
              </w:rPr>
              <w:t>教育、个人喜好、信用、行为等方面做出分析或预测，形成其个人特征模型的过程</w:t>
            </w:r>
          </w:p>
          <w:p>
            <w:pPr>
              <w:pStyle w:val="TableText"/>
              <w:ind w:left="235"/>
              <w:spacing w:before="18" w:line="219" w:lineRule="auto"/>
              <w:rPr>
                <w:sz w:val="17"/>
                <w:szCs w:val="17"/>
              </w:rPr>
            </w:pPr>
            <w:r>
              <w:rPr>
                <w:sz w:val="17"/>
                <w:szCs w:val="17"/>
              </w:rPr>
              <w:t>直接使用特定自然人的个人信息，形成该自然人的特征模型</w:t>
            </w:r>
            <w:r>
              <w:rPr>
                <w:sz w:val="17"/>
                <w:szCs w:val="17"/>
                <w:spacing w:val="-1"/>
              </w:rPr>
              <w:t>，称为直接用户画像</w:t>
            </w:r>
          </w:p>
          <w:p>
            <w:pPr>
              <w:pStyle w:val="TableText"/>
              <w:ind w:left="44" w:right="12" w:firstLine="190"/>
              <w:spacing w:before="57" w:line="250" w:lineRule="auto"/>
              <w:rPr>
                <w:sz w:val="17"/>
                <w:szCs w:val="17"/>
              </w:rPr>
            </w:pPr>
            <w:r>
              <w:rPr>
                <w:sz w:val="17"/>
                <w:szCs w:val="17"/>
                <w:spacing w:val="-5"/>
              </w:rPr>
              <w:t>使用来源于特定自然人以外的个人信息，如其所在群体的数据，形成该自然人的特征</w:t>
            </w:r>
            <w:r>
              <w:rPr>
                <w:sz w:val="17"/>
                <w:szCs w:val="17"/>
                <w:spacing w:val="1"/>
              </w:rPr>
              <w:t xml:space="preserve"> </w:t>
            </w:r>
            <w:r>
              <w:rPr>
                <w:sz w:val="17"/>
                <w:szCs w:val="17"/>
              </w:rPr>
              <w:t>模型，称为间接用户画像(GB/T35273—2020《信息安全技术 个人信</w:t>
            </w:r>
            <w:r>
              <w:rPr>
                <w:sz w:val="17"/>
                <w:szCs w:val="17"/>
                <w:spacing w:val="-1"/>
              </w:rPr>
              <w:t>息安全规范》第</w:t>
            </w:r>
            <w:r>
              <w:rPr>
                <w:sz w:val="17"/>
                <w:szCs w:val="17"/>
              </w:rPr>
              <w:t xml:space="preserve">  </w:t>
            </w:r>
            <w:r>
              <w:rPr>
                <w:sz w:val="17"/>
                <w:szCs w:val="17"/>
                <w:spacing w:val="9"/>
              </w:rPr>
              <w:t>3.8条)</w:t>
            </w:r>
          </w:p>
        </w:tc>
      </w:tr>
      <w:tr>
        <w:trPr>
          <w:trHeight w:val="519" w:hRule="atLeast"/>
        </w:trPr>
        <w:tc>
          <w:tcPr>
            <w:tcW w:w="520" w:type="dxa"/>
            <w:vAlign w:val="top"/>
            <w:tcBorders>
              <w:left w:val="nil"/>
            </w:tcBorders>
          </w:tcPr>
          <w:p>
            <w:pPr>
              <w:pStyle w:val="TableText"/>
              <w:ind w:left="170"/>
              <w:spacing w:before="222" w:line="184" w:lineRule="auto"/>
              <w:rPr>
                <w:sz w:val="17"/>
                <w:szCs w:val="17"/>
              </w:rPr>
            </w:pPr>
            <w:r>
              <w:rPr>
                <w:sz w:val="17"/>
                <w:szCs w:val="17"/>
                <w:spacing w:val="-5"/>
              </w:rPr>
              <w:t>16</w:t>
            </w:r>
          </w:p>
        </w:tc>
        <w:tc>
          <w:tcPr>
            <w:tcW w:w="1090" w:type="dxa"/>
            <w:vAlign w:val="top"/>
          </w:tcPr>
          <w:p>
            <w:pPr>
              <w:pStyle w:val="TableText"/>
              <w:ind w:left="55" w:right="11" w:firstLine="170"/>
              <w:spacing w:before="89" w:line="228" w:lineRule="auto"/>
              <w:rPr>
                <w:sz w:val="17"/>
                <w:szCs w:val="17"/>
              </w:rPr>
            </w:pPr>
            <w:r>
              <w:rPr>
                <w:sz w:val="17"/>
                <w:szCs w:val="17"/>
                <w:spacing w:val="-2"/>
              </w:rPr>
              <w:t>应用算法推</w:t>
            </w:r>
            <w:r>
              <w:rPr>
                <w:sz w:val="17"/>
                <w:szCs w:val="17"/>
                <w:spacing w:val="2"/>
              </w:rPr>
              <w:t xml:space="preserve"> </w:t>
            </w:r>
            <w:r>
              <w:rPr>
                <w:sz w:val="17"/>
                <w:szCs w:val="17"/>
                <w:spacing w:val="-2"/>
              </w:rPr>
              <w:t>荐技术</w:t>
            </w:r>
          </w:p>
        </w:tc>
        <w:tc>
          <w:tcPr>
            <w:tcW w:w="6360" w:type="dxa"/>
            <w:vAlign w:val="top"/>
            <w:tcBorders>
              <w:right w:val="nil"/>
            </w:tcBorders>
          </w:tcPr>
          <w:p>
            <w:pPr>
              <w:pStyle w:val="TableText"/>
              <w:ind w:left="44" w:right="12" w:firstLine="170"/>
              <w:spacing w:before="68" w:line="239" w:lineRule="auto"/>
              <w:rPr>
                <w:sz w:val="17"/>
                <w:szCs w:val="17"/>
              </w:rPr>
            </w:pPr>
            <w:r>
              <w:rPr>
                <w:sz w:val="17"/>
                <w:szCs w:val="17"/>
                <w:spacing w:val="-4"/>
              </w:rPr>
              <w:t>指利用生成合成类、个性化推送类、排序精选类</w:t>
            </w:r>
            <w:r>
              <w:rPr>
                <w:sz w:val="17"/>
                <w:szCs w:val="17"/>
                <w:spacing w:val="-5"/>
              </w:rPr>
              <w:t>、检索过滤类、调度决策类等算法技</w:t>
            </w:r>
            <w:r>
              <w:rPr>
                <w:sz w:val="17"/>
                <w:szCs w:val="17"/>
              </w:rPr>
              <w:t xml:space="preserve"> </w:t>
            </w:r>
            <w:r>
              <w:rPr>
                <w:sz w:val="17"/>
                <w:szCs w:val="17"/>
                <w:spacing w:val="1"/>
              </w:rPr>
              <w:t>术向用户提供信息</w:t>
            </w:r>
          </w:p>
        </w:tc>
      </w:tr>
      <w:tr>
        <w:trPr>
          <w:trHeight w:val="519" w:hRule="atLeast"/>
        </w:trPr>
        <w:tc>
          <w:tcPr>
            <w:tcW w:w="520" w:type="dxa"/>
            <w:vAlign w:val="top"/>
            <w:tcBorders>
              <w:left w:val="nil"/>
            </w:tcBorders>
          </w:tcPr>
          <w:p>
            <w:pPr>
              <w:pStyle w:val="TableText"/>
              <w:ind w:left="170"/>
              <w:spacing w:before="223" w:line="184" w:lineRule="auto"/>
              <w:rPr>
                <w:sz w:val="17"/>
                <w:szCs w:val="17"/>
              </w:rPr>
            </w:pPr>
            <w:r>
              <w:rPr>
                <w:sz w:val="17"/>
                <w:szCs w:val="17"/>
                <w:spacing w:val="-5"/>
              </w:rPr>
              <w:t>17</w:t>
            </w:r>
          </w:p>
        </w:tc>
        <w:tc>
          <w:tcPr>
            <w:tcW w:w="1090" w:type="dxa"/>
            <w:vAlign w:val="top"/>
          </w:tcPr>
          <w:p>
            <w:pPr>
              <w:pStyle w:val="TableText"/>
              <w:ind w:left="215"/>
              <w:spacing w:before="181" w:line="221" w:lineRule="auto"/>
              <w:rPr>
                <w:sz w:val="17"/>
                <w:szCs w:val="17"/>
              </w:rPr>
            </w:pPr>
            <w:r>
              <w:rPr>
                <w:sz w:val="17"/>
                <w:szCs w:val="17"/>
                <w:spacing w:val="2"/>
              </w:rPr>
              <w:t>匿名化</w:t>
            </w:r>
          </w:p>
        </w:tc>
        <w:tc>
          <w:tcPr>
            <w:tcW w:w="6360" w:type="dxa"/>
            <w:vAlign w:val="top"/>
            <w:tcBorders>
              <w:right w:val="nil"/>
            </w:tcBorders>
          </w:tcPr>
          <w:p>
            <w:pPr>
              <w:pStyle w:val="TableText"/>
              <w:ind w:left="55" w:right="8" w:firstLine="180"/>
              <w:spacing w:before="61" w:line="243" w:lineRule="auto"/>
              <w:rPr>
                <w:sz w:val="17"/>
                <w:szCs w:val="17"/>
              </w:rPr>
            </w:pPr>
            <w:r>
              <w:rPr>
                <w:sz w:val="17"/>
                <w:szCs w:val="17"/>
                <w:spacing w:val="-3"/>
              </w:rPr>
              <w:t>指个人信息经过处理无法识别特定自然人且不能复原的过程(《个人信息保护法》第</w:t>
            </w:r>
            <w:r>
              <w:rPr>
                <w:sz w:val="17"/>
                <w:szCs w:val="17"/>
                <w:spacing w:val="16"/>
              </w:rPr>
              <w:t xml:space="preserve"> </w:t>
            </w:r>
            <w:r>
              <w:rPr>
                <w:sz w:val="17"/>
                <w:szCs w:val="17"/>
                <w:spacing w:val="8"/>
              </w:rPr>
              <w:t>73条)</w:t>
            </w:r>
          </w:p>
        </w:tc>
      </w:tr>
      <w:tr>
        <w:trPr>
          <w:trHeight w:val="519" w:hRule="atLeast"/>
        </w:trPr>
        <w:tc>
          <w:tcPr>
            <w:tcW w:w="520" w:type="dxa"/>
            <w:vAlign w:val="top"/>
            <w:tcBorders>
              <w:left w:val="nil"/>
            </w:tcBorders>
          </w:tcPr>
          <w:p>
            <w:pPr>
              <w:pStyle w:val="TableText"/>
              <w:ind w:left="170"/>
              <w:spacing w:before="224" w:line="184" w:lineRule="auto"/>
              <w:rPr>
                <w:sz w:val="17"/>
                <w:szCs w:val="17"/>
              </w:rPr>
            </w:pPr>
            <w:r>
              <w:rPr>
                <w:sz w:val="17"/>
                <w:szCs w:val="17"/>
                <w:spacing w:val="-5"/>
              </w:rPr>
              <w:t>18</w:t>
            </w:r>
          </w:p>
        </w:tc>
        <w:tc>
          <w:tcPr>
            <w:tcW w:w="1090" w:type="dxa"/>
            <w:vAlign w:val="top"/>
          </w:tcPr>
          <w:p>
            <w:pPr>
              <w:pStyle w:val="TableText"/>
              <w:ind w:left="225"/>
              <w:spacing w:before="182" w:line="220" w:lineRule="auto"/>
              <w:rPr>
                <w:sz w:val="17"/>
                <w:szCs w:val="17"/>
              </w:rPr>
            </w:pPr>
            <w:r>
              <w:rPr>
                <w:sz w:val="17"/>
                <w:szCs w:val="17"/>
                <w:spacing w:val="-2"/>
              </w:rPr>
              <w:t>去标识化</w:t>
            </w:r>
          </w:p>
        </w:tc>
        <w:tc>
          <w:tcPr>
            <w:tcW w:w="6360" w:type="dxa"/>
            <w:vAlign w:val="top"/>
            <w:tcBorders>
              <w:right w:val="nil"/>
            </w:tcBorders>
          </w:tcPr>
          <w:p>
            <w:pPr>
              <w:pStyle w:val="TableText"/>
              <w:ind w:left="65" w:right="8" w:firstLine="170"/>
              <w:spacing w:before="71" w:line="235" w:lineRule="auto"/>
              <w:rPr>
                <w:sz w:val="17"/>
                <w:szCs w:val="17"/>
              </w:rPr>
            </w:pPr>
            <w:r>
              <w:rPr>
                <w:sz w:val="17"/>
                <w:szCs w:val="17"/>
              </w:rPr>
              <w:t>指个人信息经过处理，使其在不借助额外信息的情况下无法</w:t>
            </w:r>
            <w:r>
              <w:rPr>
                <w:sz w:val="17"/>
                <w:szCs w:val="17"/>
                <w:spacing w:val="-1"/>
              </w:rPr>
              <w:t>识别特定自然人的过程</w:t>
            </w:r>
            <w:r>
              <w:rPr>
                <w:sz w:val="17"/>
                <w:szCs w:val="17"/>
              </w:rPr>
              <w:t xml:space="preserve"> </w:t>
            </w:r>
            <w:r>
              <w:rPr>
                <w:sz w:val="17"/>
                <w:szCs w:val="17"/>
                <w:spacing w:val="1"/>
              </w:rPr>
              <w:t>无法识别或者关联个人信息主体的过程(《个人信息保护法》第73条)</w:t>
            </w:r>
          </w:p>
        </w:tc>
      </w:tr>
      <w:tr>
        <w:trPr>
          <w:trHeight w:val="759" w:hRule="atLeast"/>
        </w:trPr>
        <w:tc>
          <w:tcPr>
            <w:tcW w:w="520" w:type="dxa"/>
            <w:vAlign w:val="top"/>
            <w:tcBorders>
              <w:left w:val="nil"/>
            </w:tcBorders>
          </w:tcPr>
          <w:p>
            <w:pPr>
              <w:spacing w:line="288" w:lineRule="auto"/>
              <w:rPr>
                <w:rFonts w:ascii="Arial"/>
                <w:sz w:val="21"/>
              </w:rPr>
            </w:pPr>
            <w:r/>
          </w:p>
          <w:p>
            <w:pPr>
              <w:pStyle w:val="TableText"/>
              <w:ind w:left="170"/>
              <w:spacing w:before="56" w:line="184" w:lineRule="auto"/>
              <w:rPr>
                <w:sz w:val="17"/>
                <w:szCs w:val="17"/>
              </w:rPr>
            </w:pPr>
            <w:r>
              <w:rPr>
                <w:sz w:val="17"/>
                <w:szCs w:val="17"/>
                <w:spacing w:val="-5"/>
              </w:rPr>
              <w:t>19</w:t>
            </w:r>
          </w:p>
        </w:tc>
        <w:tc>
          <w:tcPr>
            <w:tcW w:w="1090" w:type="dxa"/>
            <w:vAlign w:val="top"/>
          </w:tcPr>
          <w:p>
            <w:pPr>
              <w:spacing w:line="246" w:lineRule="auto"/>
              <w:rPr>
                <w:rFonts w:ascii="Arial"/>
                <w:sz w:val="21"/>
              </w:rPr>
            </w:pPr>
            <w:r/>
          </w:p>
          <w:p>
            <w:pPr>
              <w:pStyle w:val="TableText"/>
              <w:ind w:right="20"/>
              <w:spacing w:before="55" w:line="219" w:lineRule="auto"/>
              <w:jc w:val="right"/>
              <w:rPr>
                <w:sz w:val="17"/>
                <w:szCs w:val="17"/>
              </w:rPr>
            </w:pPr>
            <w:r>
              <w:rPr>
                <w:sz w:val="17"/>
                <w:szCs w:val="17"/>
                <w:spacing w:val="-2"/>
              </w:rPr>
              <w:t>个性化展示</w:t>
            </w:r>
          </w:p>
        </w:tc>
        <w:tc>
          <w:tcPr>
            <w:tcW w:w="6360" w:type="dxa"/>
            <w:vAlign w:val="top"/>
            <w:tcBorders>
              <w:right w:val="nil"/>
            </w:tcBorders>
          </w:tcPr>
          <w:p>
            <w:pPr>
              <w:pStyle w:val="TableText"/>
              <w:ind w:left="55" w:firstLine="178"/>
              <w:spacing w:before="52" w:line="247" w:lineRule="auto"/>
              <w:jc w:val="both"/>
              <w:rPr>
                <w:sz w:val="17"/>
                <w:szCs w:val="17"/>
              </w:rPr>
            </w:pPr>
            <w:r>
              <w:rPr>
                <w:sz w:val="17"/>
                <w:szCs w:val="17"/>
                <w:spacing w:val="-5"/>
              </w:rPr>
              <w:t>指基于特定个人信息主体的网络浏览历史、兴趣爱好、消费记录和习惯等个人信息，</w:t>
            </w:r>
            <w:r>
              <w:rPr>
                <w:sz w:val="17"/>
                <w:szCs w:val="17"/>
                <w:spacing w:val="15"/>
              </w:rPr>
              <w:t xml:space="preserve"> </w:t>
            </w:r>
            <w:r>
              <w:rPr>
                <w:sz w:val="17"/>
                <w:szCs w:val="17"/>
                <w:spacing w:val="-1"/>
              </w:rPr>
              <w:t>向该个人信息主体展示信息内容、提供商品或服务的搜索结果等活动(</w:t>
            </w:r>
            <w:r>
              <w:rPr>
                <w:sz w:val="17"/>
                <w:szCs w:val="17"/>
                <w:spacing w:val="-2"/>
              </w:rPr>
              <w:t>GB/T 35273—  </w:t>
            </w:r>
            <w:r>
              <w:rPr>
                <w:sz w:val="17"/>
                <w:szCs w:val="17"/>
              </w:rPr>
              <w:t>2020《信息安全技术个人信息安全规范</w:t>
            </w:r>
            <w:r>
              <w:rPr>
                <w:sz w:val="17"/>
                <w:szCs w:val="17"/>
                <w:spacing w:val="-1"/>
              </w:rPr>
              <w:t>》第3.16条)</w:t>
            </w:r>
          </w:p>
        </w:tc>
      </w:tr>
      <w:tr>
        <w:trPr>
          <w:trHeight w:val="759" w:hRule="atLeast"/>
        </w:trPr>
        <w:tc>
          <w:tcPr>
            <w:tcW w:w="520" w:type="dxa"/>
            <w:vAlign w:val="top"/>
            <w:tcBorders>
              <w:left w:val="nil"/>
            </w:tcBorders>
          </w:tcPr>
          <w:p>
            <w:pPr>
              <w:spacing w:line="290" w:lineRule="auto"/>
              <w:rPr>
                <w:rFonts w:ascii="Arial"/>
                <w:sz w:val="21"/>
              </w:rPr>
            </w:pPr>
            <w:r/>
          </w:p>
          <w:p>
            <w:pPr>
              <w:pStyle w:val="TableText"/>
              <w:ind w:left="170"/>
              <w:spacing w:before="56" w:line="183" w:lineRule="auto"/>
              <w:rPr>
                <w:sz w:val="17"/>
                <w:szCs w:val="17"/>
              </w:rPr>
            </w:pPr>
            <w:r>
              <w:rPr>
                <w:sz w:val="17"/>
                <w:szCs w:val="17"/>
                <w:spacing w:val="-3"/>
              </w:rPr>
              <w:t>20</w:t>
            </w:r>
          </w:p>
        </w:tc>
        <w:tc>
          <w:tcPr>
            <w:tcW w:w="1090" w:type="dxa"/>
            <w:vAlign w:val="top"/>
          </w:tcPr>
          <w:p>
            <w:pPr>
              <w:pStyle w:val="TableText"/>
              <w:ind w:left="55" w:right="21" w:firstLine="159"/>
              <w:spacing w:before="193" w:line="239" w:lineRule="auto"/>
              <w:rPr>
                <w:sz w:val="17"/>
                <w:szCs w:val="17"/>
              </w:rPr>
            </w:pPr>
            <w:r>
              <w:rPr>
                <w:sz w:val="17"/>
                <w:szCs w:val="17"/>
                <w:spacing w:val="-2"/>
              </w:rPr>
              <w:t>个人信息安</w:t>
            </w:r>
            <w:r>
              <w:rPr>
                <w:sz w:val="17"/>
                <w:szCs w:val="17"/>
                <w:spacing w:val="2"/>
              </w:rPr>
              <w:t xml:space="preserve"> </w:t>
            </w:r>
            <w:r>
              <w:rPr>
                <w:sz w:val="17"/>
                <w:szCs w:val="17"/>
                <w:spacing w:val="-2"/>
              </w:rPr>
              <w:t>全影响评估</w:t>
            </w:r>
          </w:p>
        </w:tc>
        <w:tc>
          <w:tcPr>
            <w:tcW w:w="6360" w:type="dxa"/>
            <w:vAlign w:val="top"/>
            <w:tcBorders>
              <w:right w:val="nil"/>
            </w:tcBorders>
          </w:tcPr>
          <w:p>
            <w:pPr>
              <w:pStyle w:val="TableText"/>
              <w:ind w:left="55" w:right="13" w:firstLine="180"/>
              <w:spacing w:before="64" w:line="243" w:lineRule="auto"/>
              <w:jc w:val="both"/>
              <w:rPr>
                <w:sz w:val="17"/>
                <w:szCs w:val="17"/>
              </w:rPr>
            </w:pPr>
            <w:r>
              <w:rPr>
                <w:sz w:val="17"/>
                <w:szCs w:val="17"/>
                <w:spacing w:val="-5"/>
              </w:rPr>
              <w:t>指针对个人信息处理活动，检验其合法合规程度，判断其对个人信息主体合法权益造</w:t>
            </w:r>
            <w:r>
              <w:rPr>
                <w:sz w:val="17"/>
                <w:szCs w:val="17"/>
              </w:rPr>
              <w:t xml:space="preserve"> </w:t>
            </w:r>
            <w:r>
              <w:rPr>
                <w:sz w:val="17"/>
                <w:szCs w:val="17"/>
              </w:rPr>
              <w:t>成损害的各种风险，以及评估用于保护个人信息主体的各项措施有效性的过程(GB/T</w:t>
            </w:r>
            <w:r>
              <w:rPr>
                <w:sz w:val="17"/>
                <w:szCs w:val="17"/>
                <w:spacing w:val="5"/>
              </w:rPr>
              <w:t xml:space="preserve">  </w:t>
            </w:r>
            <w:r>
              <w:rPr>
                <w:sz w:val="17"/>
                <w:szCs w:val="17"/>
                <w:spacing w:val="1"/>
              </w:rPr>
              <w:t>35273—2020《信息安全技术 个人信息安全规范》第3.9条)</w:t>
            </w:r>
          </w:p>
        </w:tc>
      </w:tr>
      <w:tr>
        <w:trPr>
          <w:trHeight w:val="280" w:hRule="atLeast"/>
        </w:trPr>
        <w:tc>
          <w:tcPr>
            <w:tcW w:w="520" w:type="dxa"/>
            <w:vAlign w:val="top"/>
            <w:tcBorders>
              <w:left w:val="nil"/>
            </w:tcBorders>
          </w:tcPr>
          <w:p>
            <w:pPr>
              <w:pStyle w:val="TableText"/>
              <w:ind w:left="170"/>
              <w:spacing w:before="107" w:line="176" w:lineRule="auto"/>
              <w:rPr>
                <w:sz w:val="17"/>
                <w:szCs w:val="17"/>
              </w:rPr>
            </w:pPr>
            <w:r>
              <w:rPr>
                <w:sz w:val="17"/>
                <w:szCs w:val="17"/>
                <w:spacing w:val="-3"/>
              </w:rPr>
              <w:t>21</w:t>
            </w:r>
          </w:p>
        </w:tc>
        <w:tc>
          <w:tcPr>
            <w:tcW w:w="1090" w:type="dxa"/>
            <w:vAlign w:val="top"/>
          </w:tcPr>
          <w:p>
            <w:pPr>
              <w:pStyle w:val="TableText"/>
              <w:ind w:left="205"/>
              <w:spacing w:before="65" w:line="219" w:lineRule="auto"/>
              <w:rPr>
                <w:sz w:val="17"/>
                <w:szCs w:val="17"/>
              </w:rPr>
            </w:pPr>
            <w:r>
              <w:rPr>
                <w:sz w:val="17"/>
                <w:szCs w:val="17"/>
                <w:spacing w:val="-3"/>
              </w:rPr>
              <w:t>儿童</w:t>
            </w:r>
          </w:p>
        </w:tc>
        <w:tc>
          <w:tcPr>
            <w:tcW w:w="6360" w:type="dxa"/>
            <w:vAlign w:val="top"/>
            <w:tcBorders>
              <w:right w:val="nil"/>
            </w:tcBorders>
          </w:tcPr>
          <w:p>
            <w:pPr>
              <w:pStyle w:val="TableText"/>
              <w:ind w:left="214"/>
              <w:spacing w:before="65" w:line="219" w:lineRule="auto"/>
              <w:rPr>
                <w:sz w:val="17"/>
                <w:szCs w:val="17"/>
              </w:rPr>
            </w:pPr>
            <w:r>
              <w:rPr>
                <w:sz w:val="17"/>
                <w:szCs w:val="17"/>
                <w:spacing w:val="1"/>
              </w:rPr>
              <w:t>指不满14周岁的未成年人(《儿童个人信息网络保护规定》第2条)</w:t>
            </w:r>
          </w:p>
        </w:tc>
      </w:tr>
      <w:tr>
        <w:trPr>
          <w:trHeight w:val="759" w:hRule="atLeast"/>
        </w:trPr>
        <w:tc>
          <w:tcPr>
            <w:tcW w:w="520" w:type="dxa"/>
            <w:vAlign w:val="top"/>
            <w:tcBorders>
              <w:left w:val="nil"/>
            </w:tcBorders>
          </w:tcPr>
          <w:p>
            <w:pPr>
              <w:spacing w:line="291" w:lineRule="auto"/>
              <w:rPr>
                <w:rFonts w:ascii="Arial"/>
                <w:sz w:val="21"/>
              </w:rPr>
            </w:pPr>
            <w:r/>
          </w:p>
          <w:p>
            <w:pPr>
              <w:pStyle w:val="TableText"/>
              <w:ind w:left="170"/>
              <w:spacing w:before="56" w:line="183" w:lineRule="auto"/>
              <w:rPr>
                <w:sz w:val="17"/>
                <w:szCs w:val="17"/>
              </w:rPr>
            </w:pPr>
            <w:r>
              <w:rPr>
                <w:sz w:val="17"/>
                <w:szCs w:val="17"/>
                <w:spacing w:val="-3"/>
              </w:rPr>
              <w:t>22</w:t>
            </w:r>
          </w:p>
        </w:tc>
        <w:tc>
          <w:tcPr>
            <w:tcW w:w="1090" w:type="dxa"/>
            <w:vAlign w:val="top"/>
          </w:tcPr>
          <w:p>
            <w:pPr>
              <w:spacing w:line="269" w:lineRule="auto"/>
              <w:rPr>
                <w:rFonts w:ascii="Arial"/>
                <w:sz w:val="21"/>
              </w:rPr>
            </w:pPr>
            <w:r/>
          </w:p>
          <w:p>
            <w:pPr>
              <w:pStyle w:val="TableText"/>
              <w:ind w:left="194"/>
              <w:spacing w:before="55" w:line="184" w:lineRule="auto"/>
              <w:rPr>
                <w:sz w:val="17"/>
                <w:szCs w:val="17"/>
              </w:rPr>
            </w:pPr>
            <w:r>
              <w:rPr>
                <w:sz w:val="17"/>
                <w:szCs w:val="17"/>
                <w:spacing w:val="-1"/>
              </w:rPr>
              <w:t>App</w:t>
            </w:r>
          </w:p>
        </w:tc>
        <w:tc>
          <w:tcPr>
            <w:tcW w:w="6360" w:type="dxa"/>
            <w:vAlign w:val="top"/>
            <w:tcBorders>
              <w:right w:val="nil"/>
            </w:tcBorders>
          </w:tcPr>
          <w:p>
            <w:pPr>
              <w:pStyle w:val="TableText"/>
              <w:ind w:left="35" w:firstLine="199"/>
              <w:spacing w:before="74" w:line="244" w:lineRule="auto"/>
              <w:jc w:val="both"/>
              <w:rPr>
                <w:sz w:val="17"/>
                <w:szCs w:val="17"/>
              </w:rPr>
            </w:pPr>
            <w:r>
              <w:rPr>
                <w:sz w:val="17"/>
                <w:szCs w:val="17"/>
                <w:spacing w:val="-5"/>
              </w:rPr>
              <w:t>即移动互联网应用程序，包括移动智能终端预置、下载安装的应用软件，基于应用软</w:t>
            </w:r>
            <w:r>
              <w:rPr>
                <w:sz w:val="17"/>
                <w:szCs w:val="17"/>
                <w:spacing w:val="1"/>
              </w:rPr>
              <w:t xml:space="preserve"> </w:t>
            </w:r>
            <w:r>
              <w:rPr>
                <w:sz w:val="17"/>
                <w:szCs w:val="17"/>
                <w:spacing w:val="-1"/>
              </w:rPr>
              <w:t>件开放平台接口开发的、用户无需安装即可</w:t>
            </w:r>
            <w:r>
              <w:rPr>
                <w:sz w:val="17"/>
                <w:szCs w:val="17"/>
                <w:spacing w:val="-2"/>
              </w:rPr>
              <w:t>使用的小程序(《常见类型移动互联网应用</w:t>
            </w:r>
            <w:r>
              <w:rPr>
                <w:sz w:val="17"/>
                <w:szCs w:val="17"/>
              </w:rPr>
              <w:t xml:space="preserve"> </w:t>
            </w:r>
            <w:r>
              <w:rPr>
                <w:sz w:val="17"/>
                <w:szCs w:val="17"/>
                <w:spacing w:val="3"/>
              </w:rPr>
              <w:t>程序必要个人信息范围规定》第2条)</w:t>
            </w:r>
          </w:p>
        </w:tc>
      </w:tr>
      <w:tr>
        <w:trPr>
          <w:trHeight w:val="524" w:hRule="atLeast"/>
        </w:trPr>
        <w:tc>
          <w:tcPr>
            <w:tcW w:w="520" w:type="dxa"/>
            <w:vAlign w:val="top"/>
            <w:tcBorders>
              <w:left w:val="nil"/>
            </w:tcBorders>
          </w:tcPr>
          <w:p>
            <w:pPr>
              <w:pStyle w:val="TableText"/>
              <w:ind w:left="170"/>
              <w:spacing w:before="229" w:line="183" w:lineRule="auto"/>
              <w:rPr>
                <w:sz w:val="17"/>
                <w:szCs w:val="17"/>
              </w:rPr>
            </w:pPr>
            <w:r>
              <w:rPr>
                <w:sz w:val="17"/>
                <w:szCs w:val="17"/>
                <w:spacing w:val="-3"/>
              </w:rPr>
              <w:t>23</w:t>
            </w:r>
          </w:p>
        </w:tc>
        <w:tc>
          <w:tcPr>
            <w:tcW w:w="1090" w:type="dxa"/>
            <w:vAlign w:val="top"/>
          </w:tcPr>
          <w:p>
            <w:pPr>
              <w:pStyle w:val="TableText"/>
              <w:ind w:left="45" w:right="11" w:firstLine="180"/>
              <w:spacing w:before="86" w:line="232" w:lineRule="auto"/>
              <w:rPr>
                <w:sz w:val="17"/>
                <w:szCs w:val="17"/>
              </w:rPr>
            </w:pPr>
            <w:r>
              <w:rPr>
                <w:sz w:val="17"/>
                <w:szCs w:val="17"/>
                <w:spacing w:val="-2"/>
              </w:rPr>
              <w:t>应用程序提</w:t>
            </w:r>
            <w:r>
              <w:rPr>
                <w:sz w:val="17"/>
                <w:szCs w:val="17"/>
                <w:spacing w:val="2"/>
              </w:rPr>
              <w:t xml:space="preserve"> </w:t>
            </w:r>
            <w:r>
              <w:rPr>
                <w:sz w:val="17"/>
                <w:szCs w:val="17"/>
                <w:spacing w:val="-2"/>
              </w:rPr>
              <w:t>供者</w:t>
            </w:r>
          </w:p>
        </w:tc>
        <w:tc>
          <w:tcPr>
            <w:tcW w:w="6360" w:type="dxa"/>
            <w:vAlign w:val="top"/>
            <w:tcBorders>
              <w:right w:val="nil"/>
            </w:tcBorders>
          </w:tcPr>
          <w:p>
            <w:pPr>
              <w:pStyle w:val="TableText"/>
              <w:ind w:left="225"/>
              <w:spacing w:before="185" w:line="219" w:lineRule="auto"/>
              <w:rPr>
                <w:sz w:val="17"/>
                <w:szCs w:val="17"/>
              </w:rPr>
            </w:pPr>
            <w:r>
              <w:rPr>
                <w:sz w:val="17"/>
                <w:szCs w:val="17"/>
                <w:spacing w:val="-1"/>
              </w:rPr>
              <w:t>提供信息服务的移动互联网应用程序所有者或者运营者</w:t>
            </w:r>
          </w:p>
        </w:tc>
      </w:tr>
    </w:tbl>
    <w:p>
      <w:pPr>
        <w:rPr>
          <w:rFonts w:ascii="Arial"/>
          <w:sz w:val="21"/>
        </w:rPr>
      </w:pPr>
      <w:r/>
    </w:p>
    <w:p>
      <w:pPr>
        <w:sectPr>
          <w:pgSz w:w="9450" w:h="13320"/>
          <w:pgMar w:top="400" w:right="719" w:bottom="400" w:left="759" w:header="0" w:footer="0" w:gutter="0"/>
        </w:sectPr>
        <w:rPr>
          <w:rFonts w:ascii="Arial" w:hAnsi="Arial" w:eastAsia="Arial" w:cs="Arial"/>
          <w:sz w:val="21"/>
          <w:szCs w:val="21"/>
        </w:rPr>
      </w:pPr>
    </w:p>
    <w:p>
      <w:pPr>
        <w:pStyle w:val="BodyText"/>
        <w:spacing w:before="196" w:line="222" w:lineRule="auto"/>
        <w:rPr>
          <w:rFonts w:ascii="SimHei" w:hAnsi="SimHei" w:eastAsia="SimHei" w:cs="SimHei"/>
          <w:sz w:val="20"/>
          <w:szCs w:val="20"/>
        </w:rPr>
      </w:pPr>
      <w:r>
        <w:rPr>
          <w:sz w:val="15"/>
          <w:szCs w:val="15"/>
          <w:spacing w:val="-4"/>
        </w:rPr>
        <w:t>280</w:t>
      </w:r>
      <w:r>
        <w:rPr>
          <w:sz w:val="15"/>
          <w:szCs w:val="15"/>
          <w:spacing w:val="9"/>
        </w:rPr>
        <w:t xml:space="preserve">        </w:t>
      </w:r>
      <w:r>
        <w:rPr>
          <w:rFonts w:ascii="SimHei" w:hAnsi="SimHei" w:eastAsia="SimHei" w:cs="SimHei"/>
          <w:sz w:val="20"/>
          <w:szCs w:val="20"/>
          <w:spacing w:val="-4"/>
        </w:rPr>
        <w:t>附录</w:t>
      </w:r>
    </w:p>
    <w:p>
      <w:pPr>
        <w:spacing w:line="326" w:lineRule="auto"/>
        <w:rPr>
          <w:rFonts w:ascii="Arial"/>
          <w:sz w:val="21"/>
        </w:rPr>
      </w:pPr>
      <w:r/>
    </w:p>
    <w:p>
      <w:pPr>
        <w:spacing w:line="326" w:lineRule="auto"/>
        <w:rPr>
          <w:rFonts w:ascii="Arial"/>
          <w:sz w:val="21"/>
        </w:rPr>
      </w:pPr>
      <w:r/>
    </w:p>
    <w:p>
      <w:pPr>
        <w:pStyle w:val="BodyText"/>
        <w:ind w:left="7110"/>
        <w:spacing w:before="65" w:line="220" w:lineRule="auto"/>
        <w:rPr>
          <w:sz w:val="20"/>
          <w:szCs w:val="20"/>
        </w:rPr>
      </w:pPr>
      <w:r>
        <w:rPr>
          <w:sz w:val="20"/>
          <w:szCs w:val="20"/>
          <w:spacing w:val="14"/>
        </w:rPr>
        <w:t>(续)</w:t>
      </w:r>
    </w:p>
    <w:p>
      <w:pPr>
        <w:spacing w:line="67" w:lineRule="exact"/>
        <w:rPr/>
      </w:pPr>
      <w:r/>
    </w:p>
    <w:tbl>
      <w:tblPr>
        <w:tblStyle w:val="TableNormal"/>
        <w:tblW w:w="7960" w:type="dxa"/>
        <w:tblInd w:w="2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20"/>
        <w:gridCol w:w="1100"/>
        <w:gridCol w:w="6340"/>
      </w:tblGrid>
      <w:tr>
        <w:trPr>
          <w:trHeight w:val="264" w:hRule="atLeast"/>
        </w:trPr>
        <w:tc>
          <w:tcPr>
            <w:tcW w:w="520" w:type="dxa"/>
            <w:vAlign w:val="top"/>
            <w:tcBorders>
              <w:left w:val="nil"/>
            </w:tcBorders>
          </w:tcPr>
          <w:p>
            <w:pPr>
              <w:pStyle w:val="TableText"/>
              <w:ind w:left="99"/>
              <w:spacing w:before="52" w:line="221" w:lineRule="auto"/>
              <w:rPr/>
            </w:pPr>
            <w:r>
              <w:rPr>
                <w:spacing w:val="-2"/>
              </w:rPr>
              <w:t>序号</w:t>
            </w:r>
          </w:p>
        </w:tc>
        <w:tc>
          <w:tcPr>
            <w:tcW w:w="1100" w:type="dxa"/>
            <w:vAlign w:val="top"/>
          </w:tcPr>
          <w:p>
            <w:pPr>
              <w:pStyle w:val="TableText"/>
              <w:ind w:left="404"/>
              <w:spacing w:before="52" w:line="221" w:lineRule="auto"/>
              <w:rPr/>
            </w:pPr>
            <w:r>
              <w:rPr>
                <w:spacing w:val="6"/>
              </w:rPr>
              <w:t>名词</w:t>
            </w:r>
          </w:p>
        </w:tc>
        <w:tc>
          <w:tcPr>
            <w:tcW w:w="6340" w:type="dxa"/>
            <w:vAlign w:val="top"/>
            <w:tcBorders>
              <w:right w:val="nil"/>
            </w:tcBorders>
          </w:tcPr>
          <w:p>
            <w:pPr>
              <w:pStyle w:val="TableText"/>
              <w:ind w:left="2867"/>
              <w:spacing w:before="49" w:line="219" w:lineRule="auto"/>
              <w:rPr/>
            </w:pPr>
            <w:r>
              <w:rPr>
                <w:b/>
                <w:bCs/>
                <w:spacing w:val="-1"/>
              </w:rPr>
              <w:t>内涵解释</w:t>
            </w:r>
          </w:p>
        </w:tc>
      </w:tr>
      <w:tr>
        <w:trPr>
          <w:trHeight w:val="499" w:hRule="atLeast"/>
        </w:trPr>
        <w:tc>
          <w:tcPr>
            <w:tcW w:w="520" w:type="dxa"/>
            <w:vAlign w:val="top"/>
            <w:tcBorders>
              <w:left w:val="nil"/>
            </w:tcBorders>
          </w:tcPr>
          <w:p>
            <w:pPr>
              <w:pStyle w:val="TableText"/>
              <w:ind w:left="180"/>
              <w:spacing w:before="208" w:line="183" w:lineRule="auto"/>
              <w:rPr/>
            </w:pPr>
            <w:r>
              <w:rPr>
                <w:spacing w:val="-3"/>
              </w:rPr>
              <w:t>24</w:t>
            </w:r>
          </w:p>
        </w:tc>
        <w:tc>
          <w:tcPr>
            <w:tcW w:w="1100" w:type="dxa"/>
            <w:vAlign w:val="top"/>
          </w:tcPr>
          <w:p>
            <w:pPr>
              <w:pStyle w:val="TableText"/>
              <w:ind w:left="65" w:right="61" w:firstLine="169"/>
              <w:spacing w:before="57" w:line="237" w:lineRule="auto"/>
              <w:rPr/>
            </w:pPr>
            <w:r>
              <w:rPr>
                <w:spacing w:val="-2"/>
              </w:rPr>
              <w:t>应用程序分</w:t>
            </w:r>
            <w:r>
              <w:rPr>
                <w:spacing w:val="2"/>
              </w:rPr>
              <w:t xml:space="preserve"> </w:t>
            </w:r>
            <w:r>
              <w:rPr>
                <w:spacing w:val="5"/>
              </w:rPr>
              <w:t>发平台</w:t>
            </w:r>
          </w:p>
        </w:tc>
        <w:tc>
          <w:tcPr>
            <w:tcW w:w="6340" w:type="dxa"/>
            <w:vAlign w:val="top"/>
            <w:tcBorders>
              <w:right w:val="nil"/>
            </w:tcBorders>
          </w:tcPr>
          <w:p>
            <w:pPr>
              <w:pStyle w:val="TableText"/>
              <w:ind w:left="235"/>
              <w:spacing w:before="166" w:line="219" w:lineRule="auto"/>
              <w:rPr/>
            </w:pPr>
            <w:r>
              <w:rPr/>
              <w:t>提供移动互联网应用程序发布、下载、动态加载等分发服务的互联</w:t>
            </w:r>
            <w:r>
              <w:rPr>
                <w:spacing w:val="-1"/>
              </w:rPr>
              <w:t>网信息服务提供者</w:t>
            </w:r>
          </w:p>
        </w:tc>
      </w:tr>
      <w:tr>
        <w:trPr>
          <w:trHeight w:val="269" w:hRule="atLeast"/>
        </w:trPr>
        <w:tc>
          <w:tcPr>
            <w:tcW w:w="520" w:type="dxa"/>
            <w:vAlign w:val="top"/>
            <w:tcBorders>
              <w:left w:val="nil"/>
            </w:tcBorders>
          </w:tcPr>
          <w:p>
            <w:pPr>
              <w:pStyle w:val="TableText"/>
              <w:ind w:left="180"/>
              <w:spacing w:before="99" w:line="183" w:lineRule="auto"/>
              <w:rPr/>
            </w:pPr>
            <w:r>
              <w:rPr>
                <w:spacing w:val="-3"/>
              </w:rPr>
              <w:t>25</w:t>
            </w:r>
          </w:p>
        </w:tc>
        <w:tc>
          <w:tcPr>
            <w:tcW w:w="1100" w:type="dxa"/>
            <w:vAlign w:val="top"/>
          </w:tcPr>
          <w:p>
            <w:pPr>
              <w:pStyle w:val="TableText"/>
              <w:ind w:left="225"/>
              <w:spacing w:before="58" w:line="219" w:lineRule="auto"/>
              <w:rPr/>
            </w:pPr>
            <w:r>
              <w:rPr>
                <w:spacing w:val="-2"/>
              </w:rPr>
              <w:t>数据</w:t>
            </w:r>
          </w:p>
        </w:tc>
        <w:tc>
          <w:tcPr>
            <w:tcW w:w="6340" w:type="dxa"/>
            <w:vAlign w:val="top"/>
            <w:tcBorders>
              <w:right w:val="nil"/>
            </w:tcBorders>
          </w:tcPr>
          <w:p>
            <w:pPr>
              <w:pStyle w:val="TableText"/>
              <w:ind w:left="235"/>
              <w:spacing w:before="58" w:line="219" w:lineRule="auto"/>
              <w:rPr/>
            </w:pPr>
            <w:r>
              <w:rPr>
                <w:spacing w:val="1"/>
              </w:rPr>
              <w:t>指任何以电子或者其他方式对信息的记录(《数据安全法》第3条)</w:t>
            </w:r>
          </w:p>
        </w:tc>
      </w:tr>
      <w:tr>
        <w:trPr>
          <w:trHeight w:val="259" w:hRule="atLeast"/>
        </w:trPr>
        <w:tc>
          <w:tcPr>
            <w:tcW w:w="520" w:type="dxa"/>
            <w:vAlign w:val="top"/>
            <w:tcBorders>
              <w:left w:val="nil"/>
            </w:tcBorders>
          </w:tcPr>
          <w:p>
            <w:pPr>
              <w:pStyle w:val="TableText"/>
              <w:ind w:left="180"/>
              <w:spacing w:before="90" w:line="183" w:lineRule="auto"/>
              <w:rPr/>
            </w:pPr>
            <w:r>
              <w:rPr>
                <w:spacing w:val="-3"/>
              </w:rPr>
              <w:t>26</w:t>
            </w:r>
          </w:p>
        </w:tc>
        <w:tc>
          <w:tcPr>
            <w:tcW w:w="1100" w:type="dxa"/>
            <w:vAlign w:val="top"/>
          </w:tcPr>
          <w:p>
            <w:pPr>
              <w:pStyle w:val="TableText"/>
              <w:ind w:left="215"/>
              <w:spacing w:before="49" w:line="219" w:lineRule="auto"/>
              <w:rPr/>
            </w:pPr>
            <w:r>
              <w:rPr>
                <w:spacing w:val="-2"/>
              </w:rPr>
              <w:t>数据处理</w:t>
            </w:r>
          </w:p>
        </w:tc>
        <w:tc>
          <w:tcPr>
            <w:tcW w:w="6340" w:type="dxa"/>
            <w:vAlign w:val="top"/>
            <w:tcBorders>
              <w:right w:val="nil"/>
            </w:tcBorders>
          </w:tcPr>
          <w:p>
            <w:pPr>
              <w:pStyle w:val="TableText"/>
              <w:ind w:left="235"/>
              <w:spacing w:before="48" w:line="219" w:lineRule="auto"/>
              <w:rPr/>
            </w:pPr>
            <w:r>
              <w:rPr>
                <w:spacing w:val="1"/>
              </w:rPr>
              <w:t>指数据的收集、存储、使用、加工、传输、提供、公开等(《数据安全法》第</w:t>
            </w:r>
            <w:r>
              <w:rPr/>
              <w:t>3条)</w:t>
            </w:r>
          </w:p>
        </w:tc>
      </w:tr>
      <w:tr>
        <w:trPr>
          <w:trHeight w:val="508" w:hRule="atLeast"/>
        </w:trPr>
        <w:tc>
          <w:tcPr>
            <w:tcW w:w="520" w:type="dxa"/>
            <w:vAlign w:val="top"/>
            <w:tcBorders>
              <w:left w:val="nil"/>
            </w:tcBorders>
          </w:tcPr>
          <w:p>
            <w:pPr>
              <w:pStyle w:val="TableText"/>
              <w:ind w:left="180"/>
              <w:spacing w:before="221" w:line="183" w:lineRule="auto"/>
              <w:rPr/>
            </w:pPr>
            <w:r>
              <w:rPr>
                <w:spacing w:val="-3"/>
              </w:rPr>
              <w:t>27</w:t>
            </w:r>
          </w:p>
        </w:tc>
        <w:tc>
          <w:tcPr>
            <w:tcW w:w="1100" w:type="dxa"/>
            <w:vAlign w:val="top"/>
          </w:tcPr>
          <w:p>
            <w:pPr>
              <w:pStyle w:val="TableText"/>
              <w:ind w:left="215"/>
              <w:spacing w:before="180" w:line="219" w:lineRule="auto"/>
              <w:rPr/>
            </w:pPr>
            <w:r>
              <w:rPr>
                <w:spacing w:val="-2"/>
              </w:rPr>
              <w:t>数据安全</w:t>
            </w:r>
          </w:p>
        </w:tc>
        <w:tc>
          <w:tcPr>
            <w:tcW w:w="6340" w:type="dxa"/>
            <w:vAlign w:val="top"/>
            <w:tcBorders>
              <w:right w:val="nil"/>
            </w:tcBorders>
          </w:tcPr>
          <w:p>
            <w:pPr>
              <w:pStyle w:val="TableText"/>
              <w:ind w:left="55" w:right="198" w:firstLine="170"/>
              <w:spacing w:before="69" w:line="247" w:lineRule="auto"/>
              <w:rPr/>
            </w:pPr>
            <w:r>
              <w:rPr/>
              <w:t>指通过采取必要措施，确保数据处于有效保护和合法利用的状</w:t>
            </w:r>
            <w:r>
              <w:rPr>
                <w:spacing w:val="-1"/>
              </w:rPr>
              <w:t>态，以及具备保障持续</w:t>
            </w:r>
            <w:r>
              <w:rPr/>
              <w:t xml:space="preserve"> </w:t>
            </w:r>
            <w:r>
              <w:rPr>
                <w:spacing w:val="1"/>
              </w:rPr>
              <w:t>安全状态的能力(《数据安全法》第3条)</w:t>
            </w:r>
          </w:p>
        </w:tc>
      </w:tr>
      <w:tr>
        <w:trPr>
          <w:trHeight w:val="498" w:hRule="atLeast"/>
        </w:trPr>
        <w:tc>
          <w:tcPr>
            <w:tcW w:w="520" w:type="dxa"/>
            <w:vAlign w:val="top"/>
            <w:tcBorders>
              <w:left w:val="nil"/>
            </w:tcBorders>
          </w:tcPr>
          <w:p>
            <w:pPr>
              <w:pStyle w:val="TableText"/>
              <w:ind w:left="180"/>
              <w:spacing w:before="213" w:line="183" w:lineRule="auto"/>
              <w:rPr/>
            </w:pPr>
            <w:r>
              <w:rPr>
                <w:spacing w:val="-3"/>
              </w:rPr>
              <w:t>28</w:t>
            </w:r>
          </w:p>
        </w:tc>
        <w:tc>
          <w:tcPr>
            <w:tcW w:w="1100" w:type="dxa"/>
            <w:vAlign w:val="top"/>
          </w:tcPr>
          <w:p>
            <w:pPr>
              <w:pStyle w:val="TableText"/>
              <w:ind w:left="215"/>
              <w:spacing w:before="213" w:line="183" w:lineRule="auto"/>
              <w:rPr/>
            </w:pPr>
            <w:r>
              <w:rPr>
                <w:spacing w:val="-2"/>
              </w:rPr>
              <w:t>SDK</w:t>
            </w:r>
          </w:p>
        </w:tc>
        <w:tc>
          <w:tcPr>
            <w:tcW w:w="6340" w:type="dxa"/>
            <w:vAlign w:val="top"/>
            <w:tcBorders>
              <w:right w:val="nil"/>
            </w:tcBorders>
          </w:tcPr>
          <w:p>
            <w:pPr>
              <w:pStyle w:val="TableText"/>
              <w:ind w:left="55" w:right="206" w:firstLine="159"/>
              <w:spacing w:before="47" w:line="254" w:lineRule="auto"/>
              <w:rPr/>
            </w:pPr>
            <w:r>
              <w:rPr>
                <w:spacing w:val="-3"/>
              </w:rPr>
              <w:t>Software Development Kit的缩写，即软件开发工具包，</w:t>
            </w:r>
            <w:r>
              <w:rPr>
                <w:spacing w:val="59"/>
              </w:rPr>
              <w:t xml:space="preserve"> </w:t>
            </w:r>
            <w:r>
              <w:rPr>
                <w:spacing w:val="-3"/>
              </w:rPr>
              <w:t>一般为软件工程师为特定的</w:t>
            </w:r>
            <w:r>
              <w:rPr/>
              <w:t xml:space="preserve"> </w:t>
            </w:r>
            <w:r>
              <w:rPr/>
              <w:t>软件包、软件框架、硬件平台、操作系统等建立应用软件</w:t>
            </w:r>
            <w:r>
              <w:rPr>
                <w:spacing w:val="-1"/>
              </w:rPr>
              <w:t>时的开发工具的集合</w:t>
            </w:r>
          </w:p>
        </w:tc>
      </w:tr>
      <w:tr>
        <w:trPr>
          <w:trHeight w:val="259" w:hRule="atLeast"/>
        </w:trPr>
        <w:tc>
          <w:tcPr>
            <w:tcW w:w="520" w:type="dxa"/>
            <w:vAlign w:val="top"/>
            <w:tcBorders>
              <w:left w:val="nil"/>
            </w:tcBorders>
          </w:tcPr>
          <w:p>
            <w:pPr>
              <w:pStyle w:val="TableText"/>
              <w:ind w:left="180"/>
              <w:spacing w:before="95" w:line="177" w:lineRule="auto"/>
              <w:rPr/>
            </w:pPr>
            <w:r>
              <w:rPr>
                <w:spacing w:val="-3"/>
              </w:rPr>
              <w:t>29</w:t>
            </w:r>
          </w:p>
        </w:tc>
        <w:tc>
          <w:tcPr>
            <w:tcW w:w="1100" w:type="dxa"/>
            <w:vAlign w:val="top"/>
          </w:tcPr>
          <w:p>
            <w:pPr>
              <w:pStyle w:val="TableText"/>
              <w:ind w:left="215"/>
              <w:spacing w:before="54" w:line="219" w:lineRule="auto"/>
              <w:rPr/>
            </w:pPr>
            <w:r>
              <w:rPr>
                <w:spacing w:val="2"/>
              </w:rPr>
              <w:t>四部委</w:t>
            </w:r>
          </w:p>
        </w:tc>
        <w:tc>
          <w:tcPr>
            <w:tcW w:w="6340" w:type="dxa"/>
            <w:vAlign w:val="top"/>
            <w:tcBorders>
              <w:right w:val="nil"/>
            </w:tcBorders>
          </w:tcPr>
          <w:p>
            <w:pPr>
              <w:pStyle w:val="TableText"/>
              <w:ind w:left="215"/>
              <w:spacing w:before="54" w:line="219" w:lineRule="auto"/>
              <w:rPr/>
            </w:pPr>
            <w:r>
              <w:rPr/>
              <w:t>指国家互联网信息办公室、工业和信息化部、公安部、国家市场监督管理总局</w:t>
            </w:r>
          </w:p>
        </w:tc>
      </w:tr>
      <w:tr>
        <w:trPr>
          <w:trHeight w:val="753" w:hRule="atLeast"/>
        </w:trPr>
        <w:tc>
          <w:tcPr>
            <w:tcW w:w="520" w:type="dxa"/>
            <w:vAlign w:val="top"/>
            <w:tcBorders>
              <w:left w:val="nil"/>
            </w:tcBorders>
          </w:tcPr>
          <w:p>
            <w:pPr>
              <w:spacing w:line="293" w:lineRule="auto"/>
              <w:rPr>
                <w:rFonts w:ascii="Arial"/>
                <w:sz w:val="21"/>
              </w:rPr>
            </w:pPr>
            <w:r/>
          </w:p>
          <w:p>
            <w:pPr>
              <w:pStyle w:val="TableText"/>
              <w:ind w:left="180"/>
              <w:spacing w:before="52" w:line="183" w:lineRule="auto"/>
              <w:rPr/>
            </w:pPr>
            <w:r>
              <w:rPr>
                <w:spacing w:val="-3"/>
              </w:rPr>
              <w:t>30</w:t>
            </w:r>
          </w:p>
        </w:tc>
        <w:tc>
          <w:tcPr>
            <w:tcW w:w="1100" w:type="dxa"/>
            <w:vAlign w:val="top"/>
          </w:tcPr>
          <w:p>
            <w:pPr>
              <w:spacing w:line="252" w:lineRule="auto"/>
              <w:rPr>
                <w:rFonts w:ascii="Arial"/>
                <w:sz w:val="21"/>
              </w:rPr>
            </w:pPr>
            <w:r/>
          </w:p>
          <w:p>
            <w:pPr>
              <w:pStyle w:val="TableText"/>
              <w:ind w:left="215"/>
              <w:spacing w:before="52" w:line="220" w:lineRule="auto"/>
              <w:rPr/>
            </w:pPr>
            <w:r>
              <w:rPr>
                <w:spacing w:val="1"/>
              </w:rPr>
              <w:t>国标35273</w:t>
            </w:r>
          </w:p>
        </w:tc>
        <w:tc>
          <w:tcPr>
            <w:tcW w:w="6340" w:type="dxa"/>
            <w:vAlign w:val="top"/>
            <w:tcBorders>
              <w:right w:val="nil"/>
            </w:tcBorders>
          </w:tcPr>
          <w:p>
            <w:pPr>
              <w:pStyle w:val="TableText"/>
              <w:ind w:left="55" w:right="518" w:firstLine="170"/>
              <w:spacing w:before="75" w:line="248" w:lineRule="auto"/>
              <w:rPr/>
            </w:pPr>
            <w:r>
              <w:rPr/>
              <w:t>指国家市场监督管理总局与国家标准化管理委员会于2020年</w:t>
            </w:r>
            <w:r>
              <w:rPr>
                <w:spacing w:val="-1"/>
              </w:rPr>
              <w:t>3月6日联合发布，并</w:t>
            </w:r>
            <w:r>
              <w:rPr/>
              <w:t xml:space="preserve"> </w:t>
            </w:r>
            <w:r>
              <w:rPr/>
              <w:t>于2020年10月1日正式实施的编号为GB/T35273—2020的国</w:t>
            </w:r>
            <w:r>
              <w:rPr>
                <w:spacing w:val="-1"/>
              </w:rPr>
              <w:t>家标准《信息安全技术</w:t>
            </w:r>
          </w:p>
          <w:p>
            <w:pPr>
              <w:pStyle w:val="TableText"/>
              <w:ind w:left="55"/>
              <w:spacing w:before="49" w:line="217" w:lineRule="auto"/>
              <w:rPr/>
            </w:pPr>
            <w:r>
              <w:rPr>
                <w:spacing w:val="-2"/>
              </w:rPr>
              <w:t>个人信息安全规范》</w:t>
            </w:r>
          </w:p>
        </w:tc>
      </w:tr>
    </w:tbl>
    <w:p>
      <w:pPr>
        <w:rPr>
          <w:rFonts w:ascii="Arial"/>
          <w:sz w:val="21"/>
        </w:rPr>
      </w:pPr>
      <w:r/>
    </w:p>
    <w:p>
      <w:pPr>
        <w:sectPr>
          <w:pgSz w:w="9450" w:h="13340"/>
          <w:pgMar w:top="400" w:right="829" w:bottom="400" w:left="639" w:header="0" w:footer="0" w:gutter="0"/>
        </w:sectPr>
        <w:rPr>
          <w:rFonts w:ascii="Arial" w:hAnsi="Arial" w:eastAsia="Arial" w:cs="Arial"/>
          <w:sz w:val="21"/>
          <w:szCs w:val="21"/>
        </w:rPr>
      </w:pPr>
    </w:p>
    <w:p>
      <w:pPr>
        <w:spacing w:line="243" w:lineRule="auto"/>
        <w:rPr>
          <w:rFonts w:ascii="Arial"/>
          <w:sz w:val="21"/>
        </w:rPr>
      </w:pPr>
      <w:r>
        <mc:AlternateContent xmlns:mc="http://schemas.openxmlformats.org/markup-compatibility/2006">
          <mc:Choice Requires="wps">
            <w:drawing>
              <wp:anchor distT="0" distB="0" distL="0" distR="0" simplePos="0" relativeHeight="254350336" behindDoc="0" locked="0" layoutInCell="0" allowOverlap="1">
                <wp:simplePos x="0" y="0"/>
                <wp:positionH relativeFrom="page">
                  <wp:posOffset>4563399</wp:posOffset>
                </wp:positionH>
                <wp:positionV relativeFrom="page">
                  <wp:posOffset>1047192</wp:posOffset>
                </wp:positionV>
                <wp:extent cx="277495" cy="130810"/>
                <wp:effectExtent l="0" t="0" r="0" b="0"/>
                <wp:wrapNone/>
                <wp:docPr id="564" name="TextBox 564"/>
                <wp:cNvGraphicFramePr/>
                <a:graphic>
                  <a:graphicData uri="http://schemas.microsoft.com/office/word/2010/wordprocessingShape">
                    <wps:wsp>
                      <wps:cNvSpPr txBox="1"/>
                      <wps:spPr>
                        <a:xfrm rot="16200000">
                          <a:off x="4563399" y="1047192"/>
                          <a:ext cx="277495" cy="130810"/>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2" w:line="219" w:lineRule="auto"/>
                              <w:rPr>
                                <w:sz w:val="12"/>
                                <w:szCs w:val="12"/>
                              </w:rPr>
                            </w:pPr>
                            <w:r>
                              <w:rPr>
                                <w:sz w:val="12"/>
                                <w:szCs w:val="12"/>
                                <w:spacing w:val="13"/>
                              </w:rPr>
                              <w:t>口着着</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80" style="position:absolute;margin-left:359.323pt;margin-top:82.4561pt;mso-position-vertical-relative:page;mso-position-horizontal-relative:page;width:21.85pt;height:10.3pt;z-index:254350336;rotation:270;" o:allowincell="f" filled="false" stroked="false" type="#_x0000_t202">
                <v:fill on="false"/>
                <v:stroke on="false"/>
                <v:path/>
                <v:imagedata o:title=""/>
                <o:lock v:ext="edit" aspectratio="false"/>
                <v:textbox inset="0mm,0mm,0mm,0mm">
                  <w:txbxContent>
                    <w:p>
                      <w:pPr>
                        <w:pStyle w:val="BodyText"/>
                        <w:ind w:left="20"/>
                        <w:spacing w:before="42" w:line="219" w:lineRule="auto"/>
                        <w:rPr>
                          <w:sz w:val="12"/>
                          <w:szCs w:val="12"/>
                        </w:rPr>
                      </w:pPr>
                      <w:r>
                        <w:rPr>
                          <w:sz w:val="12"/>
                          <w:szCs w:val="12"/>
                          <w:spacing w:val="13"/>
                        </w:rPr>
                        <w:t>口着着</w:t>
                      </w:r>
                    </w:p>
                  </w:txbxContent>
                </v:textbox>
              </v:shape>
            </w:pict>
          </mc:Fallback>
        </mc:AlternateContent>
      </w:r>
      <w:r>
        <w:drawing>
          <wp:anchor distT="0" distB="0" distL="0" distR="0" simplePos="0" relativeHeight="254349312" behindDoc="0" locked="0" layoutInCell="0" allowOverlap="1">
            <wp:simplePos x="0" y="0"/>
            <wp:positionH relativeFrom="page">
              <wp:posOffset>4863944</wp:posOffset>
            </wp:positionH>
            <wp:positionV relativeFrom="page">
              <wp:posOffset>1763641</wp:posOffset>
            </wp:positionV>
            <wp:extent cx="946485" cy="154085"/>
            <wp:effectExtent l="0" t="0" r="0" b="0"/>
            <wp:wrapNone/>
            <wp:docPr id="566" name="IM 566"/>
            <wp:cNvGraphicFramePr/>
            <a:graphic>
              <a:graphicData uri="http://schemas.openxmlformats.org/drawingml/2006/picture">
                <pic:pic>
                  <pic:nvPicPr>
                    <pic:cNvPr id="566" name="IM 566"/>
                    <pic:cNvPicPr/>
                  </pic:nvPicPr>
                  <pic:blipFill>
                    <a:blip r:embed="rId319"/>
                    <a:stretch>
                      <a:fillRect/>
                    </a:stretch>
                  </pic:blipFill>
                  <pic:spPr>
                    <a:xfrm rot="0">
                      <a:off x="0" y="0"/>
                      <a:ext cx="946485" cy="154085"/>
                    </a:xfrm>
                    <a:prstGeom prst="rect">
                      <a:avLst/>
                    </a:prstGeom>
                  </pic:spPr>
                </pic:pic>
              </a:graphicData>
            </a:graphic>
          </wp:anchor>
        </w:drawing>
      </w: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BodyText"/>
        <w:ind w:left="5630"/>
        <w:spacing w:before="39" w:line="140" w:lineRule="exact"/>
        <w:rPr>
          <w:sz w:val="12"/>
          <w:szCs w:val="12"/>
        </w:rPr>
      </w:pPr>
      <w:r>
        <w:rPr>
          <w:sz w:val="9"/>
          <w:szCs w:val="9"/>
          <w:spacing w:val="-4"/>
          <w:position w:val="-3"/>
        </w:rPr>
        <w:t>■1</w:t>
      </w:r>
      <w:r>
        <w:rPr>
          <w:sz w:val="9"/>
          <w:szCs w:val="9"/>
          <w:spacing w:val="2"/>
          <w:position w:val="-3"/>
        </w:rPr>
        <w:t xml:space="preserve">         </w:t>
      </w:r>
      <w:r>
        <w:rPr>
          <w:sz w:val="12"/>
          <w:szCs w:val="12"/>
          <w:spacing w:val="-4"/>
          <w:position w:val="1"/>
        </w:rPr>
        <w:t>题</w:t>
      </w:r>
      <w:r>
        <w:rPr>
          <w:sz w:val="12"/>
          <w:szCs w:val="12"/>
          <w:spacing w:val="13"/>
          <w:position w:val="1"/>
        </w:rPr>
        <w:t xml:space="preserve">  </w:t>
      </w:r>
      <w:r>
        <w:rPr>
          <w:sz w:val="12"/>
          <w:szCs w:val="12"/>
          <w:spacing w:val="-4"/>
          <w:position w:val="2"/>
        </w:rPr>
        <w:t>■</w:t>
      </w:r>
    </w:p>
    <w:p>
      <w:pPr>
        <w:pStyle w:val="BodyText"/>
        <w:ind w:left="5891"/>
        <w:spacing w:line="178" w:lineRule="auto"/>
        <w:rPr>
          <w:sz w:val="12"/>
          <w:szCs w:val="12"/>
        </w:rPr>
      </w:pPr>
      <w:r>
        <w:pict>
          <v:shape id="_x0000_s782" style="position:absolute;margin-left:245.499pt;margin-top:2.8143pt;mso-position-vertical-relative:text;mso-position-horizontal-relative:text;width:7.3pt;height:8pt;z-index:254351360;" filled="false" stroked="false" type="#_x0000_t202">
            <v:fill on="false"/>
            <v:stroke on="false"/>
            <v:path/>
            <v:imagedata o:title=""/>
            <o:lock v:ext="edit" aspectratio="false"/>
            <v:textbox inset="0mm,0mm,0mm,0mm">
              <w:txbxContent>
                <w:p>
                  <w:pPr>
                    <w:pStyle w:val="BodyText"/>
                    <w:ind w:left="20"/>
                    <w:spacing w:before="20" w:line="184" w:lineRule="auto"/>
                    <w:rPr>
                      <w:sz w:val="12"/>
                      <w:szCs w:val="12"/>
                    </w:rPr>
                  </w:pPr>
                  <w:r>
                    <w:rPr>
                      <w:sz w:val="12"/>
                      <w:szCs w:val="12"/>
                    </w:rPr>
                    <w:t>圆</w:t>
                  </w:r>
                </w:p>
              </w:txbxContent>
            </v:textbox>
          </v:shape>
        </w:pict>
      </w:r>
      <w:r>
        <w:rPr>
          <w:sz w:val="12"/>
          <w:szCs w:val="12"/>
          <w:spacing w:val="-1"/>
        </w:rPr>
        <w:t>置</w:t>
      </w:r>
      <w:r>
        <w:rPr>
          <w:sz w:val="12"/>
          <w:szCs w:val="12"/>
          <w:spacing w:val="22"/>
          <w:w w:val="101"/>
        </w:rPr>
        <w:t xml:space="preserve">  </w:t>
      </w:r>
      <w:r>
        <w:rPr>
          <w:sz w:val="12"/>
          <w:szCs w:val="12"/>
          <w:spacing w:val="-1"/>
        </w:rPr>
        <w:t>夏</w:t>
      </w:r>
      <w:r>
        <w:rPr>
          <w:sz w:val="12"/>
          <w:szCs w:val="12"/>
          <w:spacing w:val="12"/>
        </w:rPr>
        <w:t xml:space="preserve">  </w:t>
      </w:r>
      <w:r>
        <w:rPr>
          <w:sz w:val="12"/>
          <w:szCs w:val="12"/>
          <w:spacing w:val="-1"/>
        </w:rPr>
        <w:t>■</w:t>
      </w:r>
    </w:p>
    <w:p>
      <w:pPr>
        <w:pStyle w:val="BodyText"/>
        <w:ind w:left="5731"/>
        <w:spacing w:before="24" w:line="192" w:lineRule="auto"/>
        <w:rPr>
          <w:sz w:val="12"/>
          <w:szCs w:val="12"/>
        </w:rPr>
      </w:pPr>
      <w:r>
        <w:rPr>
          <w:sz w:val="12"/>
          <w:szCs w:val="12"/>
          <w:spacing w:val="11"/>
        </w:rPr>
        <w:t>量</w:t>
      </w:r>
      <w:r>
        <w:rPr>
          <w:sz w:val="12"/>
          <w:szCs w:val="12"/>
          <w:spacing w:val="5"/>
        </w:rPr>
        <w:t xml:space="preserve">     </w:t>
      </w:r>
      <w:r>
        <w:rPr>
          <w:sz w:val="12"/>
          <w:szCs w:val="12"/>
          <w:spacing w:val="11"/>
        </w:rPr>
        <w:t>着</w:t>
      </w:r>
      <w:r>
        <w:rPr>
          <w:sz w:val="12"/>
          <w:szCs w:val="12"/>
          <w:spacing w:val="-36"/>
        </w:rPr>
        <w:t xml:space="preserve"> </w:t>
      </w:r>
      <w:r>
        <w:rPr>
          <w:rFonts w:ascii="FZYaoTi" w:hAnsi="FZYaoTi" w:eastAsia="FZYaoTi" w:cs="FZYaoTi"/>
          <w:sz w:val="12"/>
          <w:szCs w:val="12"/>
          <w:spacing w:val="11"/>
        </w:rPr>
        <w:t>H</w:t>
      </w:r>
      <w:r>
        <w:rPr>
          <w:sz w:val="12"/>
          <w:szCs w:val="12"/>
          <w:spacing w:val="11"/>
        </w:rPr>
        <w:t>重</w:t>
      </w:r>
    </w:p>
    <w:p>
      <w:pPr>
        <w:pStyle w:val="BodyText"/>
        <w:ind w:left="5630"/>
        <w:spacing w:before="14" w:line="124" w:lineRule="exact"/>
        <w:rPr>
          <w:sz w:val="12"/>
          <w:szCs w:val="12"/>
        </w:rPr>
      </w:pPr>
      <w:r>
        <w:rPr>
          <w:sz w:val="12"/>
          <w:szCs w:val="12"/>
          <w:spacing w:val="-3"/>
          <w:position w:val="-2"/>
        </w:rPr>
        <w:t>面</w:t>
      </w:r>
      <w:r>
        <w:rPr>
          <w:sz w:val="12"/>
          <w:szCs w:val="12"/>
          <w:position w:val="-2"/>
        </w:rPr>
        <w:t xml:space="preserve">         </w:t>
      </w:r>
      <w:r>
        <w:rPr>
          <w:sz w:val="12"/>
          <w:szCs w:val="12"/>
          <w:spacing w:val="-3"/>
          <w:position w:val="2"/>
        </w:rPr>
        <w:t>■</w:t>
      </w:r>
    </w:p>
    <w:p>
      <w:pPr>
        <w:pStyle w:val="BodyText"/>
        <w:ind w:left="5489"/>
        <w:spacing w:line="143" w:lineRule="exact"/>
        <w:rPr>
          <w:sz w:val="12"/>
          <w:szCs w:val="12"/>
        </w:rPr>
      </w:pPr>
      <w:r>
        <w:rPr>
          <w:sz w:val="12"/>
          <w:szCs w:val="12"/>
          <w:spacing w:val="-8"/>
          <w:position w:val="-3"/>
        </w:rPr>
        <w:t>:</w:t>
      </w:r>
      <w:r>
        <w:rPr>
          <w:sz w:val="12"/>
          <w:szCs w:val="12"/>
          <w:spacing w:val="3"/>
          <w:position w:val="-3"/>
        </w:rPr>
        <w:t xml:space="preserve">            </w:t>
      </w:r>
      <w:r>
        <w:rPr>
          <w:sz w:val="12"/>
          <w:szCs w:val="12"/>
          <w:spacing w:val="-8"/>
          <w:position w:val="3"/>
        </w:rPr>
        <w:t>■</w:t>
      </w:r>
      <w:r>
        <w:rPr>
          <w:sz w:val="12"/>
          <w:szCs w:val="12"/>
          <w:spacing w:val="-3"/>
          <w:position w:val="3"/>
        </w:rPr>
        <w:t xml:space="preserve"> </w:t>
      </w:r>
      <w:r>
        <w:rPr>
          <w:sz w:val="12"/>
          <w:szCs w:val="12"/>
          <w:spacing w:val="-8"/>
          <w:position w:val="-3"/>
        </w:rPr>
        <w:t>■</w:t>
      </w:r>
    </w:p>
    <w:p>
      <w:pPr>
        <w:pStyle w:val="BodyText"/>
        <w:ind w:left="5621"/>
        <w:spacing w:line="228" w:lineRule="auto"/>
        <w:rPr>
          <w:sz w:val="12"/>
          <w:szCs w:val="12"/>
        </w:rPr>
      </w:pPr>
      <w:r>
        <w:rPr>
          <w:sz w:val="12"/>
          <w:szCs w:val="12"/>
          <w:spacing w:val="-6"/>
          <w:position w:val="1"/>
        </w:rPr>
        <w:t>量</w:t>
      </w:r>
      <w:r>
        <w:rPr>
          <w:sz w:val="12"/>
          <w:szCs w:val="12"/>
          <w:spacing w:val="-11"/>
          <w:position w:val="1"/>
        </w:rPr>
        <w:t xml:space="preserve"> </w:t>
      </w:r>
      <w:r>
        <w:rPr>
          <w:sz w:val="12"/>
          <w:szCs w:val="12"/>
          <w:spacing w:val="-6"/>
          <w:position w:val="1"/>
        </w:rPr>
        <w:t>国</w:t>
      </w:r>
      <w:r>
        <w:rPr>
          <w:sz w:val="12"/>
          <w:szCs w:val="12"/>
          <w:spacing w:val="8"/>
          <w:position w:val="1"/>
        </w:rPr>
        <w:t xml:space="preserve">  </w:t>
      </w:r>
      <w:r>
        <w:rPr>
          <w:sz w:val="12"/>
          <w:szCs w:val="12"/>
          <w:spacing w:val="-6"/>
          <w:position w:val="-1"/>
        </w:rPr>
        <w:t>■</w:t>
      </w:r>
    </w:p>
    <w:p>
      <w:pPr>
        <w:pStyle w:val="BodyText"/>
        <w:ind w:left="5621"/>
        <w:spacing w:before="12" w:line="193" w:lineRule="auto"/>
        <w:rPr>
          <w:sz w:val="12"/>
          <w:szCs w:val="12"/>
        </w:rPr>
      </w:pPr>
      <w:r>
        <w:rPr>
          <w:sz w:val="12"/>
          <w:szCs w:val="12"/>
        </w:rPr>
        <w:t>■</w:t>
      </w:r>
    </w:p>
    <w:p>
      <w:pPr>
        <w:pStyle w:val="BodyText"/>
        <w:ind w:left="6193"/>
        <w:spacing w:before="1" w:line="216" w:lineRule="auto"/>
        <w:rPr>
          <w:sz w:val="12"/>
          <w:szCs w:val="12"/>
        </w:rPr>
      </w:pPr>
      <w:r>
        <w:rPr>
          <w:sz w:val="12"/>
          <w:szCs w:val="12"/>
        </w:rPr>
        <w:t>翻</w:t>
      </w:r>
    </w:p>
    <w:p>
      <w:pPr>
        <w:ind w:left="5910"/>
        <w:spacing w:before="188" w:line="222" w:lineRule="auto"/>
        <w:rPr>
          <w:rFonts w:ascii="Arial" w:hAnsi="Arial" w:eastAsia="Arial" w:cs="Arial"/>
          <w:sz w:val="26"/>
          <w:szCs w:val="26"/>
        </w:rPr>
      </w:pPr>
      <w:r>
        <w:rPr>
          <w:rFonts w:ascii="SimHei" w:hAnsi="SimHei" w:eastAsia="SimHei" w:cs="SimHei"/>
          <w:sz w:val="26"/>
          <w:szCs w:val="26"/>
          <w:spacing w:val="-16"/>
        </w:rPr>
        <w:t>附录</w:t>
      </w:r>
      <w:r>
        <w:rPr>
          <w:rFonts w:ascii="SimHei" w:hAnsi="SimHei" w:eastAsia="SimHei" w:cs="SimHei"/>
          <w:sz w:val="26"/>
          <w:szCs w:val="26"/>
          <w:spacing w:val="-53"/>
        </w:rPr>
        <w:t xml:space="preserve"> </w:t>
      </w:r>
      <w:r>
        <w:rPr>
          <w:rFonts w:ascii="Arial" w:hAnsi="Arial" w:eastAsia="Arial" w:cs="Arial"/>
          <w:sz w:val="26"/>
          <w:szCs w:val="26"/>
          <w:spacing w:val="-16"/>
        </w:rPr>
        <w:t>B</w:t>
      </w:r>
    </w:p>
    <w:p>
      <w:pPr>
        <w:ind w:left="3689" w:right="1640" w:hanging="1659"/>
        <w:spacing w:before="323" w:line="231" w:lineRule="auto"/>
        <w:rPr>
          <w:rFonts w:ascii="SimHei" w:hAnsi="SimHei" w:eastAsia="SimHei" w:cs="SimHei"/>
          <w:sz w:val="36"/>
          <w:szCs w:val="36"/>
        </w:rPr>
      </w:pPr>
      <w:r>
        <w:rPr>
          <w:rFonts w:ascii="SimHei" w:hAnsi="SimHei" w:eastAsia="SimHei" w:cs="SimHei"/>
          <w:sz w:val="36"/>
          <w:szCs w:val="36"/>
          <w:spacing w:val="2"/>
        </w:rPr>
        <w:t>与数据保护相关的常用法规、</w:t>
      </w:r>
      <w:r>
        <w:rPr>
          <w:rFonts w:ascii="SimHei" w:hAnsi="SimHei" w:eastAsia="SimHei" w:cs="SimHei"/>
          <w:sz w:val="36"/>
          <w:szCs w:val="36"/>
          <w:spacing w:val="2"/>
        </w:rPr>
        <w:t xml:space="preserve"> </w:t>
      </w:r>
      <w:r>
        <w:rPr>
          <w:rFonts w:ascii="SimHei" w:hAnsi="SimHei" w:eastAsia="SimHei" w:cs="SimHei"/>
          <w:sz w:val="36"/>
          <w:szCs w:val="36"/>
          <w:spacing w:val="4"/>
        </w:rPr>
        <w:t>规章与规范性文件</w:t>
      </w:r>
    </w:p>
    <w:p>
      <w:pPr>
        <w:spacing w:before="19"/>
        <w:rPr/>
      </w:pPr>
      <w:r/>
    </w:p>
    <w:p>
      <w:pPr>
        <w:spacing w:before="19"/>
        <w:rPr/>
      </w:pPr>
      <w:r/>
    </w:p>
    <w:p>
      <w:pPr>
        <w:spacing w:before="19"/>
        <w:rPr/>
      </w:pPr>
      <w:r/>
    </w:p>
    <w:p>
      <w:pPr>
        <w:spacing w:before="18"/>
        <w:rPr/>
      </w:pPr>
      <w:r/>
    </w:p>
    <w:p>
      <w:pPr>
        <w:spacing w:before="18"/>
        <w:rPr/>
      </w:pPr>
      <w:r/>
    </w:p>
    <w:p>
      <w:pPr>
        <w:spacing w:before="18"/>
        <w:rPr/>
      </w:pPr>
      <w:r/>
    </w:p>
    <w:p>
      <w:pPr>
        <w:spacing w:before="18"/>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60"/>
        <w:gridCol w:w="3130"/>
        <w:gridCol w:w="890"/>
        <w:gridCol w:w="859"/>
      </w:tblGrid>
      <w:tr>
        <w:trPr>
          <w:trHeight w:val="264" w:hRule="atLeast"/>
        </w:trPr>
        <w:tc>
          <w:tcPr>
            <w:tcW w:w="3060" w:type="dxa"/>
            <w:vAlign w:val="top"/>
            <w:tcBorders>
              <w:left w:val="nil"/>
            </w:tcBorders>
          </w:tcPr>
          <w:p>
            <w:pPr>
              <w:pStyle w:val="TableText"/>
              <w:ind w:left="1222"/>
              <w:spacing w:before="49" w:line="220" w:lineRule="auto"/>
              <w:rPr/>
            </w:pPr>
            <w:r>
              <w:rPr>
                <w:b/>
                <w:bCs/>
                <w:spacing w:val="-4"/>
              </w:rPr>
              <w:t>行政法规</w:t>
            </w:r>
          </w:p>
        </w:tc>
        <w:tc>
          <w:tcPr>
            <w:tcW w:w="3130" w:type="dxa"/>
            <w:vAlign w:val="top"/>
          </w:tcPr>
          <w:p>
            <w:pPr>
              <w:pStyle w:val="TableText"/>
              <w:ind w:left="1257"/>
              <w:spacing w:before="48" w:line="219" w:lineRule="auto"/>
              <w:rPr/>
            </w:pPr>
            <w:r>
              <w:rPr>
                <w:b/>
                <w:bCs/>
                <w:spacing w:val="-4"/>
              </w:rPr>
              <w:t>发文机构</w:t>
            </w:r>
          </w:p>
        </w:tc>
        <w:tc>
          <w:tcPr>
            <w:tcW w:w="890" w:type="dxa"/>
            <w:vAlign w:val="top"/>
          </w:tcPr>
          <w:p>
            <w:pPr>
              <w:pStyle w:val="TableText"/>
              <w:ind w:left="117"/>
              <w:spacing w:before="48" w:line="219" w:lineRule="auto"/>
              <w:rPr/>
            </w:pPr>
            <w:r>
              <w:rPr>
                <w:b/>
                <w:bCs/>
                <w:spacing w:val="-4"/>
              </w:rPr>
              <w:t>发布时间</w:t>
            </w:r>
          </w:p>
        </w:tc>
        <w:tc>
          <w:tcPr>
            <w:tcW w:w="859" w:type="dxa"/>
            <w:vAlign w:val="top"/>
            <w:tcBorders>
              <w:right w:val="nil"/>
            </w:tcBorders>
          </w:tcPr>
          <w:p>
            <w:pPr>
              <w:pStyle w:val="TableText"/>
              <w:ind w:left="107"/>
              <w:spacing w:before="49" w:line="220" w:lineRule="auto"/>
              <w:rPr/>
            </w:pPr>
            <w:r>
              <w:rPr>
                <w:b/>
                <w:bCs/>
                <w:spacing w:val="1"/>
              </w:rPr>
              <w:t>实施时间</w:t>
            </w:r>
          </w:p>
        </w:tc>
      </w:tr>
      <w:tr>
        <w:trPr>
          <w:trHeight w:val="260" w:hRule="atLeast"/>
        </w:trPr>
        <w:tc>
          <w:tcPr>
            <w:tcW w:w="3060" w:type="dxa"/>
            <w:vAlign w:val="top"/>
            <w:tcBorders>
              <w:left w:val="nil"/>
            </w:tcBorders>
          </w:tcPr>
          <w:p>
            <w:pPr>
              <w:pStyle w:val="TableText"/>
              <w:ind w:left="129"/>
              <w:spacing w:before="47" w:line="219" w:lineRule="auto"/>
              <w:rPr/>
            </w:pPr>
            <w:r>
              <w:rPr>
                <w:spacing w:val="-1"/>
              </w:rPr>
              <w:t>《关键信息基础设施安全保护条例》</w:t>
            </w:r>
          </w:p>
        </w:tc>
        <w:tc>
          <w:tcPr>
            <w:tcW w:w="3130" w:type="dxa"/>
            <w:vAlign w:val="top"/>
          </w:tcPr>
          <w:p>
            <w:pPr>
              <w:pStyle w:val="TableText"/>
              <w:ind w:left="225"/>
              <w:spacing w:before="47" w:line="219" w:lineRule="auto"/>
              <w:rPr/>
            </w:pPr>
            <w:r>
              <w:rPr>
                <w:spacing w:val="3"/>
              </w:rPr>
              <w:t>国务院</w:t>
            </w:r>
          </w:p>
        </w:tc>
        <w:tc>
          <w:tcPr>
            <w:tcW w:w="890" w:type="dxa"/>
            <w:vAlign w:val="top"/>
          </w:tcPr>
          <w:p>
            <w:pPr>
              <w:pStyle w:val="TableText"/>
              <w:ind w:left="74"/>
              <w:spacing w:before="88" w:line="184" w:lineRule="auto"/>
              <w:rPr/>
            </w:pPr>
            <w:r>
              <w:rPr>
                <w:spacing w:val="-1"/>
              </w:rPr>
              <w:t>2021.7.30</w:t>
            </w:r>
          </w:p>
        </w:tc>
        <w:tc>
          <w:tcPr>
            <w:tcW w:w="859" w:type="dxa"/>
            <w:vAlign w:val="top"/>
            <w:tcBorders>
              <w:right w:val="nil"/>
            </w:tcBorders>
          </w:tcPr>
          <w:p>
            <w:pPr>
              <w:pStyle w:val="TableText"/>
              <w:ind w:left="55"/>
              <w:spacing w:before="88" w:line="184" w:lineRule="auto"/>
              <w:rPr/>
            </w:pPr>
            <w:r>
              <w:rPr>
                <w:spacing w:val="-1"/>
              </w:rPr>
              <w:t>2021.9.1</w:t>
            </w:r>
          </w:p>
        </w:tc>
      </w:tr>
      <w:tr>
        <w:trPr>
          <w:trHeight w:val="269" w:hRule="atLeast"/>
        </w:trPr>
        <w:tc>
          <w:tcPr>
            <w:tcW w:w="3060" w:type="dxa"/>
            <w:vAlign w:val="top"/>
            <w:tcBorders>
              <w:left w:val="nil"/>
            </w:tcBorders>
          </w:tcPr>
          <w:p>
            <w:pPr>
              <w:pStyle w:val="TableText"/>
              <w:ind w:left="129"/>
              <w:spacing w:before="57" w:line="219" w:lineRule="auto"/>
              <w:rPr/>
            </w:pPr>
            <w:r>
              <w:rPr/>
              <w:t>《中华人民共和国电信条例》(2016)</w:t>
            </w:r>
          </w:p>
        </w:tc>
        <w:tc>
          <w:tcPr>
            <w:tcW w:w="3130" w:type="dxa"/>
            <w:vAlign w:val="top"/>
          </w:tcPr>
          <w:p>
            <w:pPr>
              <w:pStyle w:val="TableText"/>
              <w:ind w:left="225"/>
              <w:spacing w:before="57" w:line="219" w:lineRule="auto"/>
              <w:rPr/>
            </w:pPr>
            <w:r>
              <w:rPr>
                <w:spacing w:val="3"/>
              </w:rPr>
              <w:t>国务院</w:t>
            </w:r>
          </w:p>
        </w:tc>
        <w:tc>
          <w:tcPr>
            <w:tcW w:w="890" w:type="dxa"/>
            <w:vAlign w:val="top"/>
          </w:tcPr>
          <w:p>
            <w:pPr>
              <w:pStyle w:val="TableText"/>
              <w:ind w:left="55"/>
              <w:spacing w:before="98" w:line="184" w:lineRule="auto"/>
              <w:rPr/>
            </w:pPr>
            <w:r>
              <w:rPr>
                <w:spacing w:val="-1"/>
              </w:rPr>
              <w:t>2016.2.6</w:t>
            </w:r>
          </w:p>
        </w:tc>
        <w:tc>
          <w:tcPr>
            <w:tcW w:w="859" w:type="dxa"/>
            <w:vAlign w:val="top"/>
            <w:tcBorders>
              <w:right w:val="nil"/>
            </w:tcBorders>
          </w:tcPr>
          <w:p>
            <w:pPr>
              <w:pStyle w:val="TableText"/>
              <w:ind w:left="105"/>
              <w:spacing w:before="98" w:line="184" w:lineRule="auto"/>
              <w:rPr/>
            </w:pPr>
            <w:r>
              <w:rPr>
                <w:spacing w:val="-1"/>
              </w:rPr>
              <w:t>2016.2.6</w:t>
            </w:r>
          </w:p>
        </w:tc>
      </w:tr>
      <w:tr>
        <w:trPr>
          <w:trHeight w:val="260" w:hRule="atLeast"/>
        </w:trPr>
        <w:tc>
          <w:tcPr>
            <w:tcW w:w="3060" w:type="dxa"/>
            <w:vAlign w:val="top"/>
            <w:tcBorders>
              <w:left w:val="nil"/>
            </w:tcBorders>
          </w:tcPr>
          <w:p>
            <w:pPr>
              <w:pStyle w:val="TableText"/>
              <w:ind w:left="129"/>
              <w:spacing w:before="48" w:line="219" w:lineRule="auto"/>
              <w:rPr/>
            </w:pPr>
            <w:r>
              <w:rPr>
                <w:spacing w:val="-2"/>
              </w:rPr>
              <w:t>《征信业管理条例》</w:t>
            </w:r>
          </w:p>
        </w:tc>
        <w:tc>
          <w:tcPr>
            <w:tcW w:w="3130" w:type="dxa"/>
            <w:vAlign w:val="top"/>
          </w:tcPr>
          <w:p>
            <w:pPr>
              <w:pStyle w:val="TableText"/>
              <w:ind w:left="225"/>
              <w:spacing w:before="48" w:line="219" w:lineRule="auto"/>
              <w:rPr/>
            </w:pPr>
            <w:r>
              <w:rPr>
                <w:spacing w:val="3"/>
              </w:rPr>
              <w:t>国务院</w:t>
            </w:r>
          </w:p>
        </w:tc>
        <w:tc>
          <w:tcPr>
            <w:tcW w:w="890" w:type="dxa"/>
            <w:vAlign w:val="top"/>
          </w:tcPr>
          <w:p>
            <w:pPr>
              <w:pStyle w:val="TableText"/>
              <w:ind w:left="74"/>
              <w:spacing w:before="89" w:line="184" w:lineRule="auto"/>
              <w:rPr/>
            </w:pPr>
            <w:r>
              <w:rPr>
                <w:spacing w:val="-1"/>
              </w:rPr>
              <w:t>2013.1.21</w:t>
            </w:r>
          </w:p>
        </w:tc>
        <w:tc>
          <w:tcPr>
            <w:tcW w:w="859" w:type="dxa"/>
            <w:vAlign w:val="top"/>
            <w:tcBorders>
              <w:right w:val="nil"/>
            </w:tcBorders>
          </w:tcPr>
          <w:p>
            <w:pPr>
              <w:pStyle w:val="TableText"/>
              <w:ind w:left="65"/>
              <w:spacing w:before="89" w:line="184" w:lineRule="auto"/>
              <w:rPr/>
            </w:pPr>
            <w:r>
              <w:rPr>
                <w:spacing w:val="-1"/>
              </w:rPr>
              <w:t>2013.3.15</w:t>
            </w:r>
          </w:p>
        </w:tc>
      </w:tr>
      <w:tr>
        <w:trPr>
          <w:trHeight w:val="260" w:hRule="atLeast"/>
        </w:trPr>
        <w:tc>
          <w:tcPr>
            <w:tcW w:w="3060" w:type="dxa"/>
            <w:vAlign w:val="top"/>
            <w:tcBorders>
              <w:left w:val="nil"/>
            </w:tcBorders>
          </w:tcPr>
          <w:p>
            <w:pPr>
              <w:pStyle w:val="TableText"/>
              <w:ind w:left="129"/>
              <w:spacing w:before="48" w:line="219" w:lineRule="auto"/>
              <w:rPr/>
            </w:pPr>
            <w:r>
              <w:rPr>
                <w:spacing w:val="-1"/>
              </w:rPr>
              <w:t>《互联网信息服务管理办法》</w:t>
            </w:r>
          </w:p>
        </w:tc>
        <w:tc>
          <w:tcPr>
            <w:tcW w:w="3130" w:type="dxa"/>
            <w:vAlign w:val="top"/>
          </w:tcPr>
          <w:p>
            <w:pPr>
              <w:pStyle w:val="TableText"/>
              <w:ind w:left="225"/>
              <w:spacing w:before="48" w:line="219" w:lineRule="auto"/>
              <w:rPr/>
            </w:pPr>
            <w:r>
              <w:rPr>
                <w:spacing w:val="3"/>
              </w:rPr>
              <w:t>国务院</w:t>
            </w:r>
          </w:p>
        </w:tc>
        <w:tc>
          <w:tcPr>
            <w:tcW w:w="890" w:type="dxa"/>
            <w:vAlign w:val="top"/>
          </w:tcPr>
          <w:p>
            <w:pPr>
              <w:pStyle w:val="TableText"/>
              <w:ind w:left="74"/>
              <w:spacing w:before="89" w:line="183" w:lineRule="auto"/>
              <w:rPr/>
            </w:pPr>
            <w:r>
              <w:rPr>
                <w:spacing w:val="-1"/>
              </w:rPr>
              <w:t>2000.9.25</w:t>
            </w:r>
          </w:p>
        </w:tc>
        <w:tc>
          <w:tcPr>
            <w:tcW w:w="859" w:type="dxa"/>
            <w:vAlign w:val="top"/>
            <w:tcBorders>
              <w:right w:val="nil"/>
            </w:tcBorders>
          </w:tcPr>
          <w:p>
            <w:pPr>
              <w:pStyle w:val="TableText"/>
              <w:ind w:left="65"/>
              <w:spacing w:before="89" w:line="183" w:lineRule="auto"/>
              <w:rPr/>
            </w:pPr>
            <w:r>
              <w:rPr>
                <w:spacing w:val="-1"/>
              </w:rPr>
              <w:t>2000.9.25</w:t>
            </w:r>
          </w:p>
        </w:tc>
      </w:tr>
      <w:tr>
        <w:trPr>
          <w:trHeight w:val="269" w:hRule="atLeast"/>
        </w:trPr>
        <w:tc>
          <w:tcPr>
            <w:tcW w:w="3060" w:type="dxa"/>
            <w:vAlign w:val="top"/>
            <w:tcBorders>
              <w:left w:val="nil"/>
            </w:tcBorders>
          </w:tcPr>
          <w:p>
            <w:pPr>
              <w:pStyle w:val="TableText"/>
              <w:ind w:left="722"/>
              <w:spacing w:before="55" w:line="219" w:lineRule="auto"/>
              <w:rPr/>
            </w:pPr>
            <w:r>
              <w:rPr>
                <w:b/>
                <w:bCs/>
                <w:spacing w:val="-3"/>
              </w:rPr>
              <w:t>部门规章与规范性文件</w:t>
            </w:r>
          </w:p>
        </w:tc>
        <w:tc>
          <w:tcPr>
            <w:tcW w:w="3130" w:type="dxa"/>
            <w:vAlign w:val="top"/>
          </w:tcPr>
          <w:p>
            <w:pPr>
              <w:pStyle w:val="TableText"/>
              <w:ind w:left="1247"/>
              <w:spacing w:before="55" w:line="219" w:lineRule="auto"/>
              <w:rPr/>
            </w:pPr>
            <w:r>
              <w:rPr>
                <w:b/>
                <w:bCs/>
                <w:spacing w:val="-4"/>
              </w:rPr>
              <w:t>发文机构</w:t>
            </w:r>
          </w:p>
        </w:tc>
        <w:tc>
          <w:tcPr>
            <w:tcW w:w="890" w:type="dxa"/>
            <w:vAlign w:val="top"/>
          </w:tcPr>
          <w:p>
            <w:pPr>
              <w:pStyle w:val="TableText"/>
              <w:ind w:left="117"/>
              <w:spacing w:before="55" w:line="219" w:lineRule="auto"/>
              <w:rPr/>
            </w:pPr>
            <w:r>
              <w:rPr>
                <w:b/>
                <w:bCs/>
                <w:spacing w:val="-4"/>
              </w:rPr>
              <w:t>发布时间</w:t>
            </w:r>
          </w:p>
        </w:tc>
        <w:tc>
          <w:tcPr>
            <w:tcW w:w="859" w:type="dxa"/>
            <w:vAlign w:val="top"/>
            <w:tcBorders>
              <w:right w:val="nil"/>
            </w:tcBorders>
          </w:tcPr>
          <w:p>
            <w:pPr>
              <w:pStyle w:val="TableText"/>
              <w:ind w:left="105"/>
              <w:spacing w:before="59" w:line="220" w:lineRule="auto"/>
              <w:rPr/>
            </w:pPr>
            <w:r>
              <w:rPr>
                <w:spacing w:val="3"/>
              </w:rPr>
              <w:t>实施时间</w:t>
            </w:r>
          </w:p>
        </w:tc>
      </w:tr>
      <w:tr>
        <w:trPr>
          <w:trHeight w:val="499" w:hRule="atLeast"/>
        </w:trPr>
        <w:tc>
          <w:tcPr>
            <w:tcW w:w="3060" w:type="dxa"/>
            <w:vAlign w:val="top"/>
            <w:tcBorders>
              <w:left w:val="nil"/>
            </w:tcBorders>
          </w:tcPr>
          <w:p>
            <w:pPr>
              <w:pStyle w:val="TableText"/>
              <w:ind w:left="39" w:right="309" w:firstLine="80"/>
              <w:spacing w:before="69" w:line="242" w:lineRule="auto"/>
              <w:rPr/>
            </w:pPr>
            <w:r>
              <w:rPr>
                <w:spacing w:val="-1"/>
              </w:rPr>
              <w:t>《人类遗传资源管理条例实施细则(征</w:t>
            </w:r>
            <w:r>
              <w:rPr>
                <w:spacing w:val="1"/>
              </w:rPr>
              <w:t xml:space="preserve"> </w:t>
            </w:r>
            <w:r>
              <w:rPr>
                <w:spacing w:val="-2"/>
              </w:rPr>
              <w:t>求意见稿)》</w:t>
            </w:r>
          </w:p>
        </w:tc>
        <w:tc>
          <w:tcPr>
            <w:tcW w:w="3130" w:type="dxa"/>
            <w:vAlign w:val="top"/>
          </w:tcPr>
          <w:p>
            <w:pPr>
              <w:pStyle w:val="TableText"/>
              <w:ind w:left="225"/>
              <w:spacing w:before="168" w:line="219" w:lineRule="auto"/>
              <w:rPr/>
            </w:pPr>
            <w:r>
              <w:rPr>
                <w:spacing w:val="-1"/>
              </w:rPr>
              <w:t>科学技术部</w:t>
            </w:r>
          </w:p>
        </w:tc>
        <w:tc>
          <w:tcPr>
            <w:tcW w:w="890" w:type="dxa"/>
            <w:vAlign w:val="top"/>
          </w:tcPr>
          <w:p>
            <w:pPr>
              <w:pStyle w:val="TableText"/>
              <w:ind w:left="74"/>
              <w:spacing w:before="210" w:line="183" w:lineRule="auto"/>
              <w:rPr/>
            </w:pPr>
            <w:r>
              <w:rPr>
                <w:spacing w:val="-1"/>
              </w:rPr>
              <w:t>2022.3.22</w:t>
            </w:r>
          </w:p>
        </w:tc>
        <w:tc>
          <w:tcPr>
            <w:tcW w:w="859" w:type="dxa"/>
            <w:vAlign w:val="top"/>
            <w:tcBorders>
              <w:right w:val="nil"/>
            </w:tcBorders>
          </w:tcPr>
          <w:p>
            <w:pPr>
              <w:rPr>
                <w:rFonts w:ascii="Arial"/>
                <w:sz w:val="21"/>
              </w:rPr>
            </w:pPr>
            <w:r/>
          </w:p>
        </w:tc>
      </w:tr>
      <w:tr>
        <w:trPr>
          <w:trHeight w:val="260" w:hRule="atLeast"/>
        </w:trPr>
        <w:tc>
          <w:tcPr>
            <w:tcW w:w="3060" w:type="dxa"/>
            <w:vAlign w:val="top"/>
            <w:tcBorders>
              <w:left w:val="nil"/>
            </w:tcBorders>
          </w:tcPr>
          <w:p>
            <w:pPr>
              <w:pStyle w:val="TableText"/>
              <w:ind w:left="110"/>
              <w:spacing w:before="50" w:line="219" w:lineRule="auto"/>
              <w:rPr/>
            </w:pPr>
            <w:r>
              <w:rPr>
                <w:spacing w:val="-1"/>
              </w:rPr>
              <w:t>《未成年人网络保护条例(征求意见稿)》</w:t>
            </w:r>
          </w:p>
        </w:tc>
        <w:tc>
          <w:tcPr>
            <w:tcW w:w="3130" w:type="dxa"/>
            <w:vAlign w:val="top"/>
          </w:tcPr>
          <w:p>
            <w:pPr>
              <w:pStyle w:val="TableText"/>
              <w:ind w:left="225"/>
              <w:spacing w:before="50" w:line="219" w:lineRule="auto"/>
              <w:rPr/>
            </w:pPr>
            <w:r>
              <w:rPr/>
              <w:t>国家互联网信息办公室</w:t>
            </w:r>
          </w:p>
        </w:tc>
        <w:tc>
          <w:tcPr>
            <w:tcW w:w="890" w:type="dxa"/>
            <w:vAlign w:val="top"/>
          </w:tcPr>
          <w:p>
            <w:pPr>
              <w:pStyle w:val="TableText"/>
              <w:ind w:left="74"/>
              <w:spacing w:before="91" w:line="183" w:lineRule="auto"/>
              <w:rPr/>
            </w:pPr>
            <w:r>
              <w:rPr>
                <w:spacing w:val="-1"/>
              </w:rPr>
              <w:t>2022.3.14</w:t>
            </w:r>
          </w:p>
        </w:tc>
        <w:tc>
          <w:tcPr>
            <w:tcW w:w="859" w:type="dxa"/>
            <w:vAlign w:val="top"/>
            <w:tcBorders>
              <w:right w:val="nil"/>
            </w:tcBorders>
          </w:tcPr>
          <w:p>
            <w:pPr>
              <w:rPr>
                <w:rFonts w:ascii="Arial"/>
                <w:sz w:val="21"/>
              </w:rPr>
            </w:pPr>
            <w:r/>
          </w:p>
        </w:tc>
      </w:tr>
      <w:tr>
        <w:trPr>
          <w:trHeight w:val="509" w:hRule="atLeast"/>
        </w:trPr>
        <w:tc>
          <w:tcPr>
            <w:tcW w:w="3060" w:type="dxa"/>
            <w:vAlign w:val="top"/>
            <w:tcBorders>
              <w:left w:val="nil"/>
            </w:tcBorders>
          </w:tcPr>
          <w:p>
            <w:pPr>
              <w:pStyle w:val="TableText"/>
              <w:ind w:left="39" w:right="139" w:firstLine="90"/>
              <w:spacing w:before="69" w:line="248" w:lineRule="auto"/>
              <w:rPr/>
            </w:pPr>
            <w:r>
              <w:rPr>
                <w:spacing w:val="-1"/>
              </w:rPr>
              <w:t>《互联网弹窗信息推送服务管理规定(征</w:t>
            </w:r>
            <w:r>
              <w:rPr>
                <w:spacing w:val="2"/>
              </w:rPr>
              <w:t xml:space="preserve"> </w:t>
            </w:r>
            <w:r>
              <w:rPr>
                <w:spacing w:val="-2"/>
              </w:rPr>
              <w:t>求意见稿)》</w:t>
            </w:r>
          </w:p>
        </w:tc>
        <w:tc>
          <w:tcPr>
            <w:tcW w:w="3130" w:type="dxa"/>
            <w:vAlign w:val="top"/>
          </w:tcPr>
          <w:p>
            <w:pPr>
              <w:pStyle w:val="TableText"/>
              <w:ind w:left="225"/>
              <w:spacing w:before="180" w:line="219" w:lineRule="auto"/>
              <w:rPr/>
            </w:pPr>
            <w:r>
              <w:rPr/>
              <w:t>国家互联网信息办公室</w:t>
            </w:r>
          </w:p>
        </w:tc>
        <w:tc>
          <w:tcPr>
            <w:tcW w:w="890" w:type="dxa"/>
            <w:vAlign w:val="top"/>
          </w:tcPr>
          <w:p>
            <w:pPr>
              <w:pStyle w:val="TableText"/>
              <w:ind w:left="35"/>
              <w:spacing w:before="221" w:line="183" w:lineRule="auto"/>
              <w:rPr/>
            </w:pPr>
            <w:r>
              <w:rPr>
                <w:spacing w:val="-1"/>
              </w:rPr>
              <w:t>2022.3.2</w:t>
            </w:r>
          </w:p>
        </w:tc>
        <w:tc>
          <w:tcPr>
            <w:tcW w:w="859" w:type="dxa"/>
            <w:vAlign w:val="top"/>
            <w:tcBorders>
              <w:right w:val="nil"/>
            </w:tcBorders>
          </w:tcPr>
          <w:p>
            <w:pPr>
              <w:rPr>
                <w:rFonts w:ascii="Arial"/>
                <w:sz w:val="21"/>
              </w:rPr>
            </w:pPr>
            <w:r/>
          </w:p>
        </w:tc>
      </w:tr>
      <w:tr>
        <w:trPr>
          <w:trHeight w:val="499" w:hRule="atLeast"/>
        </w:trPr>
        <w:tc>
          <w:tcPr>
            <w:tcW w:w="3060" w:type="dxa"/>
            <w:vAlign w:val="top"/>
            <w:tcBorders>
              <w:left w:val="nil"/>
            </w:tcBorders>
          </w:tcPr>
          <w:p>
            <w:pPr>
              <w:pStyle w:val="TableText"/>
              <w:ind w:left="49" w:right="217" w:firstLine="79"/>
              <w:spacing w:before="71" w:line="241" w:lineRule="auto"/>
              <w:rPr/>
            </w:pPr>
            <w:r>
              <w:rPr>
                <w:spacing w:val="-1"/>
              </w:rPr>
              <w:t>《工业和信息化领域数据安全管理办法</w:t>
            </w:r>
            <w:r>
              <w:rPr>
                <w:spacing w:val="3"/>
              </w:rPr>
              <w:t xml:space="preserve"> </w:t>
            </w:r>
            <w:r>
              <w:rPr/>
              <w:t>(试行)(征求意见稿)》</w:t>
            </w:r>
          </w:p>
        </w:tc>
        <w:tc>
          <w:tcPr>
            <w:tcW w:w="3130" w:type="dxa"/>
            <w:vAlign w:val="top"/>
          </w:tcPr>
          <w:p>
            <w:pPr>
              <w:pStyle w:val="TableText"/>
              <w:ind w:left="225"/>
              <w:spacing w:before="171" w:line="219" w:lineRule="auto"/>
              <w:rPr/>
            </w:pPr>
            <w:r>
              <w:rPr>
                <w:spacing w:val="-1"/>
              </w:rPr>
              <w:t>工业和信息化部</w:t>
            </w:r>
          </w:p>
        </w:tc>
        <w:tc>
          <w:tcPr>
            <w:tcW w:w="890" w:type="dxa"/>
            <w:vAlign w:val="top"/>
          </w:tcPr>
          <w:p>
            <w:pPr>
              <w:pStyle w:val="TableText"/>
              <w:ind w:left="74"/>
              <w:spacing w:before="211" w:line="184" w:lineRule="auto"/>
              <w:rPr/>
            </w:pPr>
            <w:r>
              <w:rPr>
                <w:spacing w:val="-1"/>
              </w:rPr>
              <w:t>2022.2.10</w:t>
            </w:r>
          </w:p>
        </w:tc>
        <w:tc>
          <w:tcPr>
            <w:tcW w:w="859" w:type="dxa"/>
            <w:vAlign w:val="top"/>
            <w:tcBorders>
              <w:right w:val="nil"/>
            </w:tcBorders>
          </w:tcPr>
          <w:p>
            <w:pPr>
              <w:rPr>
                <w:rFonts w:ascii="Arial"/>
                <w:sz w:val="21"/>
              </w:rPr>
            </w:pPr>
            <w:r/>
          </w:p>
        </w:tc>
      </w:tr>
      <w:tr>
        <w:trPr>
          <w:trHeight w:val="509" w:hRule="atLeast"/>
        </w:trPr>
        <w:tc>
          <w:tcPr>
            <w:tcW w:w="3060" w:type="dxa"/>
            <w:vAlign w:val="top"/>
            <w:tcBorders>
              <w:left w:val="nil"/>
            </w:tcBorders>
          </w:tcPr>
          <w:p>
            <w:pPr>
              <w:pStyle w:val="TableText"/>
              <w:ind w:left="120"/>
              <w:spacing w:before="72" w:line="219" w:lineRule="auto"/>
              <w:rPr/>
            </w:pPr>
            <w:r>
              <w:rPr>
                <w:spacing w:val="-1"/>
              </w:rPr>
              <w:t>《信息安全技术 移动互联网应用程序</w:t>
            </w:r>
          </w:p>
          <w:p>
            <w:pPr>
              <w:pStyle w:val="TableText"/>
              <w:spacing w:before="45" w:line="214" w:lineRule="auto"/>
              <w:jc w:val="right"/>
              <w:rPr/>
            </w:pPr>
            <w:r>
              <w:rPr>
                <w:spacing w:val="-5"/>
              </w:rPr>
              <w:t>(App)生命周期安全管理指南(征求意见稿)》</w:t>
            </w:r>
          </w:p>
        </w:tc>
        <w:tc>
          <w:tcPr>
            <w:tcW w:w="3130" w:type="dxa"/>
            <w:vAlign w:val="top"/>
          </w:tcPr>
          <w:p>
            <w:pPr>
              <w:pStyle w:val="TableText"/>
              <w:ind w:left="225"/>
              <w:spacing w:before="181" w:line="219" w:lineRule="auto"/>
              <w:rPr/>
            </w:pPr>
            <w:r>
              <w:rPr>
                <w:spacing w:val="-1"/>
              </w:rPr>
              <w:t>全国信息安全标准化技术委员会</w:t>
            </w:r>
          </w:p>
        </w:tc>
        <w:tc>
          <w:tcPr>
            <w:tcW w:w="890" w:type="dxa"/>
            <w:vAlign w:val="top"/>
          </w:tcPr>
          <w:p>
            <w:pPr>
              <w:pStyle w:val="TableText"/>
              <w:ind w:left="45"/>
              <w:spacing w:before="223" w:line="183" w:lineRule="auto"/>
              <w:rPr/>
            </w:pPr>
            <w:r>
              <w:rPr>
                <w:spacing w:val="-1"/>
              </w:rPr>
              <w:t>2022.2.8</w:t>
            </w:r>
          </w:p>
        </w:tc>
        <w:tc>
          <w:tcPr>
            <w:tcW w:w="859" w:type="dxa"/>
            <w:vAlign w:val="top"/>
            <w:tcBorders>
              <w:right w:val="nil"/>
            </w:tcBorders>
          </w:tcPr>
          <w:p>
            <w:pPr>
              <w:ind w:left="404"/>
              <w:spacing w:before="28" w:line="241" w:lineRule="exact"/>
              <w:tabs>
                <w:tab w:val="left" w:pos="434"/>
              </w:tabs>
              <w:rPr>
                <w:rFonts w:ascii="Arial"/>
                <w:sz w:val="21"/>
              </w:rPr>
            </w:pPr>
            <w:r>
              <w:rPr>
                <w:rFonts w:ascii="Arial" w:hAnsi="Arial" w:eastAsia="Arial" w:cs="Arial"/>
                <w:sz w:val="21"/>
                <w:szCs w:val="21"/>
                <w:u w:val="single" w:color="auto"/>
              </w:rPr>
              <w:tab/>
            </w:r>
          </w:p>
        </w:tc>
      </w:tr>
      <w:tr>
        <w:trPr>
          <w:trHeight w:val="499" w:hRule="atLeast"/>
        </w:trPr>
        <w:tc>
          <w:tcPr>
            <w:tcW w:w="3060" w:type="dxa"/>
            <w:vAlign w:val="top"/>
            <w:tcBorders>
              <w:left w:val="nil"/>
            </w:tcBorders>
          </w:tcPr>
          <w:p>
            <w:pPr>
              <w:pStyle w:val="TableText"/>
              <w:ind w:left="30" w:right="382" w:firstLine="99"/>
              <w:spacing w:before="73" w:line="231" w:lineRule="auto"/>
              <w:rPr/>
            </w:pPr>
            <w:r>
              <w:rPr>
                <w:spacing w:val="-2"/>
              </w:rPr>
              <w:t>《互联网信息服务深度合成管理规定</w:t>
            </w:r>
            <w:r>
              <w:rPr>
                <w:spacing w:val="13"/>
              </w:rPr>
              <w:t xml:space="preserve"> </w:t>
            </w:r>
            <w:r>
              <w:rPr>
                <w:spacing w:val="-1"/>
              </w:rPr>
              <w:t>(征求意见稿)》</w:t>
            </w:r>
          </w:p>
        </w:tc>
        <w:tc>
          <w:tcPr>
            <w:tcW w:w="3130" w:type="dxa"/>
            <w:vAlign w:val="top"/>
          </w:tcPr>
          <w:p>
            <w:pPr>
              <w:pStyle w:val="TableText"/>
              <w:ind w:left="225"/>
              <w:spacing w:before="173" w:line="219" w:lineRule="auto"/>
              <w:rPr/>
            </w:pPr>
            <w:r>
              <w:rPr/>
              <w:t>国家互联网信息办公室</w:t>
            </w:r>
          </w:p>
        </w:tc>
        <w:tc>
          <w:tcPr>
            <w:tcW w:w="890" w:type="dxa"/>
            <w:vAlign w:val="top"/>
          </w:tcPr>
          <w:p>
            <w:pPr>
              <w:pStyle w:val="TableText"/>
              <w:ind w:left="74"/>
              <w:spacing w:before="213" w:line="184" w:lineRule="auto"/>
              <w:rPr/>
            </w:pPr>
            <w:r>
              <w:rPr>
                <w:spacing w:val="-1"/>
              </w:rPr>
              <w:t>2022.1.28</w:t>
            </w:r>
          </w:p>
        </w:tc>
        <w:tc>
          <w:tcPr>
            <w:tcW w:w="859" w:type="dxa"/>
            <w:vAlign w:val="top"/>
            <w:tcBorders>
              <w:right w:val="nil"/>
            </w:tcBorders>
          </w:tcPr>
          <w:p>
            <w:pPr>
              <w:rPr>
                <w:rFonts w:ascii="Arial"/>
                <w:sz w:val="21"/>
              </w:rPr>
            </w:pPr>
            <w:r/>
          </w:p>
        </w:tc>
      </w:tr>
      <w:tr>
        <w:trPr>
          <w:trHeight w:val="509" w:hRule="atLeast"/>
        </w:trPr>
        <w:tc>
          <w:tcPr>
            <w:tcW w:w="3060" w:type="dxa"/>
            <w:vAlign w:val="top"/>
            <w:tcBorders>
              <w:left w:val="nil"/>
            </w:tcBorders>
          </w:tcPr>
          <w:p>
            <w:pPr>
              <w:pStyle w:val="TableText"/>
              <w:ind w:left="60" w:right="221" w:firstLine="60"/>
              <w:spacing w:before="82"/>
              <w:rPr/>
            </w:pPr>
            <w:r>
              <w:rPr>
                <w:spacing w:val="-3"/>
              </w:rPr>
              <w:t>《信息安全技术</w:t>
            </w:r>
            <w:r>
              <w:rPr>
                <w:spacing w:val="20"/>
              </w:rPr>
              <w:t xml:space="preserve">  </w:t>
            </w:r>
            <w:r>
              <w:rPr>
                <w:spacing w:val="-3"/>
              </w:rPr>
              <w:t>网络安全服务成本度</w:t>
            </w:r>
            <w:r>
              <w:rPr/>
              <w:t xml:space="preserve"> </w:t>
            </w:r>
            <w:r>
              <w:rPr>
                <w:spacing w:val="-2"/>
              </w:rPr>
              <w:t>量指南(征求意见稿)》</w:t>
            </w:r>
          </w:p>
        </w:tc>
        <w:tc>
          <w:tcPr>
            <w:tcW w:w="3130" w:type="dxa"/>
            <w:vAlign w:val="top"/>
          </w:tcPr>
          <w:p>
            <w:pPr>
              <w:pStyle w:val="TableText"/>
              <w:ind w:left="225"/>
              <w:spacing w:before="183" w:line="219" w:lineRule="auto"/>
              <w:rPr/>
            </w:pPr>
            <w:r>
              <w:rPr>
                <w:spacing w:val="-1"/>
              </w:rPr>
              <w:t>全国信息安全标准化技术委员会</w:t>
            </w:r>
          </w:p>
        </w:tc>
        <w:tc>
          <w:tcPr>
            <w:tcW w:w="890" w:type="dxa"/>
            <w:vAlign w:val="top"/>
          </w:tcPr>
          <w:p>
            <w:pPr>
              <w:pStyle w:val="TableText"/>
              <w:ind w:left="74"/>
              <w:spacing w:before="224" w:line="184" w:lineRule="auto"/>
              <w:rPr/>
            </w:pPr>
            <w:r>
              <w:rPr>
                <w:spacing w:val="-1"/>
              </w:rPr>
              <w:t>2022.1.17</w:t>
            </w:r>
          </w:p>
        </w:tc>
        <w:tc>
          <w:tcPr>
            <w:tcW w:w="859" w:type="dxa"/>
            <w:vAlign w:val="top"/>
            <w:tcBorders>
              <w:right w:val="nil"/>
            </w:tcBorders>
          </w:tcPr>
          <w:p>
            <w:pPr>
              <w:rPr>
                <w:rFonts w:ascii="Arial"/>
                <w:sz w:val="21"/>
              </w:rPr>
            </w:pPr>
            <w:r/>
          </w:p>
        </w:tc>
      </w:tr>
      <w:tr>
        <w:trPr>
          <w:trHeight w:val="489" w:hRule="atLeast"/>
        </w:trPr>
        <w:tc>
          <w:tcPr>
            <w:tcW w:w="3060" w:type="dxa"/>
            <w:vAlign w:val="top"/>
            <w:tcBorders>
              <w:left w:val="nil"/>
            </w:tcBorders>
          </w:tcPr>
          <w:p>
            <w:pPr>
              <w:pStyle w:val="TableText"/>
              <w:ind w:left="60" w:right="211" w:firstLine="69"/>
              <w:spacing w:before="64" w:line="239" w:lineRule="auto"/>
              <w:rPr/>
            </w:pPr>
            <w:r>
              <w:rPr>
                <w:spacing w:val="-3"/>
              </w:rPr>
              <w:t>《信息安全技术</w:t>
            </w:r>
            <w:r>
              <w:rPr>
                <w:spacing w:val="20"/>
              </w:rPr>
              <w:t xml:space="preserve">  </w:t>
            </w:r>
            <w:r>
              <w:rPr>
                <w:spacing w:val="-3"/>
              </w:rPr>
              <w:t>网络安全从业人员能</w:t>
            </w:r>
            <w:r>
              <w:rPr/>
              <w:t xml:space="preserve"> </w:t>
            </w:r>
            <w:r>
              <w:rPr>
                <w:spacing w:val="-2"/>
              </w:rPr>
              <w:t>力基本要求(征求意见稿)》</w:t>
            </w:r>
          </w:p>
        </w:tc>
        <w:tc>
          <w:tcPr>
            <w:tcW w:w="3130" w:type="dxa"/>
            <w:vAlign w:val="top"/>
          </w:tcPr>
          <w:p>
            <w:pPr>
              <w:pStyle w:val="TableText"/>
              <w:ind w:left="225"/>
              <w:spacing w:before="174" w:line="219" w:lineRule="auto"/>
              <w:rPr/>
            </w:pPr>
            <w:r>
              <w:rPr>
                <w:spacing w:val="-1"/>
              </w:rPr>
              <w:t>全国信息安全标准化技术委员会</w:t>
            </w:r>
          </w:p>
        </w:tc>
        <w:tc>
          <w:tcPr>
            <w:tcW w:w="890" w:type="dxa"/>
            <w:vAlign w:val="top"/>
          </w:tcPr>
          <w:p>
            <w:pPr>
              <w:pStyle w:val="TableText"/>
              <w:ind w:left="74"/>
              <w:spacing w:before="216" w:line="184" w:lineRule="auto"/>
              <w:rPr/>
            </w:pPr>
            <w:r>
              <w:rPr>
                <w:spacing w:val="-1"/>
              </w:rPr>
              <w:t>2022.1.17</w:t>
            </w:r>
          </w:p>
        </w:tc>
        <w:tc>
          <w:tcPr>
            <w:tcW w:w="859" w:type="dxa"/>
            <w:vAlign w:val="top"/>
            <w:tcBorders>
              <w:right w:val="nil"/>
            </w:tcBorders>
          </w:tcPr>
          <w:p>
            <w:pPr>
              <w:pStyle w:val="TableText"/>
              <w:ind w:left="385"/>
              <w:spacing w:before="257" w:line="55" w:lineRule="exact"/>
              <w:rPr>
                <w:sz w:val="8"/>
                <w:szCs w:val="8"/>
              </w:rPr>
            </w:pPr>
            <w:r>
              <w:rPr>
                <w:sz w:val="8"/>
                <w:szCs w:val="8"/>
                <w:position w:val="-1"/>
              </w:rPr>
              <w:t>—</w:t>
            </w:r>
          </w:p>
        </w:tc>
      </w:tr>
      <w:tr>
        <w:trPr>
          <w:trHeight w:val="504" w:hRule="atLeast"/>
        </w:trPr>
        <w:tc>
          <w:tcPr>
            <w:tcW w:w="3060" w:type="dxa"/>
            <w:vAlign w:val="top"/>
            <w:tcBorders>
              <w:left w:val="nil"/>
            </w:tcBorders>
          </w:tcPr>
          <w:p>
            <w:pPr>
              <w:pStyle w:val="TableText"/>
              <w:ind w:left="120"/>
              <w:spacing w:before="76" w:line="219" w:lineRule="auto"/>
              <w:rPr/>
            </w:pPr>
            <w:r>
              <w:rPr>
                <w:spacing w:val="-1"/>
              </w:rPr>
              <w:t>《信息安全技术  重要数据识别指南</w:t>
            </w:r>
          </w:p>
          <w:p>
            <w:pPr>
              <w:pStyle w:val="TableText"/>
              <w:ind w:left="30"/>
              <w:spacing w:before="60" w:line="193" w:lineRule="auto"/>
              <w:rPr/>
            </w:pPr>
            <w:r>
              <w:rPr>
                <w:spacing w:val="-1"/>
              </w:rPr>
              <w:t>(征求意见稿)》</w:t>
            </w:r>
          </w:p>
        </w:tc>
        <w:tc>
          <w:tcPr>
            <w:tcW w:w="3130" w:type="dxa"/>
            <w:vAlign w:val="top"/>
          </w:tcPr>
          <w:p>
            <w:pPr>
              <w:pStyle w:val="TableText"/>
              <w:ind w:left="225"/>
              <w:spacing w:before="175" w:line="219" w:lineRule="auto"/>
              <w:rPr/>
            </w:pPr>
            <w:r>
              <w:rPr>
                <w:spacing w:val="-1"/>
              </w:rPr>
              <w:t>全国信息安全标准化技术委员会</w:t>
            </w:r>
          </w:p>
        </w:tc>
        <w:tc>
          <w:tcPr>
            <w:tcW w:w="890" w:type="dxa"/>
            <w:vAlign w:val="top"/>
          </w:tcPr>
          <w:p>
            <w:pPr>
              <w:pStyle w:val="TableText"/>
              <w:ind w:left="74"/>
              <w:spacing w:before="217" w:line="184" w:lineRule="auto"/>
              <w:rPr/>
            </w:pPr>
            <w:r>
              <w:rPr>
                <w:spacing w:val="-1"/>
              </w:rPr>
              <w:t>2022.1.13</w:t>
            </w:r>
          </w:p>
        </w:tc>
        <w:tc>
          <w:tcPr>
            <w:tcW w:w="859" w:type="dxa"/>
            <w:vAlign w:val="top"/>
            <w:tcBorders>
              <w:right w:val="nil"/>
            </w:tcBorders>
          </w:tcPr>
          <w:p>
            <w:pPr>
              <w:rPr>
                <w:rFonts w:ascii="Arial"/>
                <w:sz w:val="21"/>
              </w:rPr>
            </w:pPr>
            <w:r/>
          </w:p>
        </w:tc>
      </w:tr>
    </w:tbl>
    <w:p>
      <w:pPr>
        <w:rPr>
          <w:rFonts w:ascii="Arial"/>
          <w:sz w:val="21"/>
        </w:rPr>
      </w:pPr>
      <w:r/>
    </w:p>
    <w:p>
      <w:pPr>
        <w:sectPr>
          <w:pgSz w:w="9450" w:h="13320"/>
          <w:pgMar w:top="400" w:right="299" w:bottom="400" w:left="769" w:header="0" w:footer="0" w:gutter="0"/>
        </w:sectPr>
        <w:rPr>
          <w:rFonts w:ascii="Arial" w:hAnsi="Arial" w:eastAsia="Arial" w:cs="Arial"/>
          <w:sz w:val="21"/>
          <w:szCs w:val="21"/>
        </w:rPr>
      </w:pPr>
    </w:p>
    <w:p>
      <w:pPr>
        <w:pStyle w:val="BodyText"/>
        <w:spacing w:before="176" w:line="222" w:lineRule="auto"/>
        <w:rPr>
          <w:rFonts w:ascii="SimHei" w:hAnsi="SimHei" w:eastAsia="SimHei" w:cs="SimHei"/>
          <w:sz w:val="19"/>
          <w:szCs w:val="19"/>
        </w:rPr>
      </w:pPr>
      <w:r>
        <w:rPr>
          <w:sz w:val="14"/>
          <w:szCs w:val="14"/>
          <w:spacing w:val="-4"/>
        </w:rPr>
        <w:t>282</w:t>
      </w:r>
      <w:r>
        <w:rPr>
          <w:sz w:val="14"/>
          <w:szCs w:val="14"/>
          <w:spacing w:val="4"/>
        </w:rPr>
        <w:t xml:space="preserve">         </w:t>
      </w:r>
      <w:r>
        <w:rPr>
          <w:rFonts w:ascii="SimHei" w:hAnsi="SimHei" w:eastAsia="SimHei" w:cs="SimHei"/>
          <w:sz w:val="19"/>
          <w:szCs w:val="19"/>
          <w:spacing w:val="-4"/>
        </w:rPr>
        <w:t>附录</w:t>
      </w:r>
    </w:p>
    <w:p>
      <w:pPr>
        <w:spacing w:line="343" w:lineRule="auto"/>
        <w:rPr>
          <w:rFonts w:ascii="Arial"/>
          <w:sz w:val="21"/>
        </w:rPr>
      </w:pPr>
      <w:r/>
    </w:p>
    <w:p>
      <w:pPr>
        <w:spacing w:line="344" w:lineRule="auto"/>
        <w:rPr>
          <w:rFonts w:ascii="Arial"/>
          <w:sz w:val="21"/>
        </w:rPr>
      </w:pPr>
      <w:r/>
    </w:p>
    <w:p>
      <w:pPr>
        <w:pStyle w:val="BodyText"/>
        <w:ind w:left="7109"/>
        <w:spacing w:before="62" w:line="220" w:lineRule="auto"/>
        <w:rPr>
          <w:sz w:val="19"/>
          <w:szCs w:val="19"/>
        </w:rPr>
      </w:pPr>
      <w:r>
        <w:rPr>
          <w:sz w:val="19"/>
          <w:szCs w:val="19"/>
          <w:spacing w:val="13"/>
        </w:rPr>
        <w:t>(续)</w:t>
      </w:r>
    </w:p>
    <w:p>
      <w:pPr>
        <w:spacing w:line="60" w:lineRule="exact"/>
        <w:rPr/>
      </w:pPr>
      <w:r/>
    </w:p>
    <w:tbl>
      <w:tblPr>
        <w:tblStyle w:val="TableNormal"/>
        <w:tblW w:w="796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79"/>
        <w:gridCol w:w="3140"/>
        <w:gridCol w:w="880"/>
        <w:gridCol w:w="870"/>
      </w:tblGrid>
      <w:tr>
        <w:trPr>
          <w:trHeight w:val="265" w:hRule="atLeast"/>
        </w:trPr>
        <w:tc>
          <w:tcPr>
            <w:tcW w:w="3079" w:type="dxa"/>
            <w:vAlign w:val="top"/>
            <w:tcBorders>
              <w:left w:val="nil"/>
            </w:tcBorders>
          </w:tcPr>
          <w:p>
            <w:pPr>
              <w:pStyle w:val="TableText"/>
              <w:ind w:left="742"/>
              <w:spacing w:before="48" w:line="219" w:lineRule="auto"/>
              <w:rPr/>
            </w:pPr>
            <w:r>
              <w:rPr>
                <w:b/>
                <w:bCs/>
                <w:spacing w:val="-3"/>
              </w:rPr>
              <w:t>部门规章与规范性文件</w:t>
            </w:r>
          </w:p>
        </w:tc>
        <w:tc>
          <w:tcPr>
            <w:tcW w:w="3140" w:type="dxa"/>
            <w:vAlign w:val="top"/>
          </w:tcPr>
          <w:p>
            <w:pPr>
              <w:pStyle w:val="TableText"/>
              <w:ind w:left="1258"/>
              <w:spacing w:before="48" w:line="219" w:lineRule="auto"/>
              <w:rPr/>
            </w:pPr>
            <w:r>
              <w:rPr>
                <w:b/>
                <w:bCs/>
                <w:spacing w:val="-4"/>
              </w:rPr>
              <w:t>发文机构</w:t>
            </w:r>
          </w:p>
        </w:tc>
        <w:tc>
          <w:tcPr>
            <w:tcW w:w="880" w:type="dxa"/>
            <w:vAlign w:val="top"/>
          </w:tcPr>
          <w:p>
            <w:pPr>
              <w:pStyle w:val="TableText"/>
              <w:ind w:left="118"/>
              <w:spacing w:before="48" w:line="219" w:lineRule="auto"/>
              <w:rPr/>
            </w:pPr>
            <w:r>
              <w:rPr>
                <w:b/>
                <w:bCs/>
                <w:spacing w:val="-4"/>
              </w:rPr>
              <w:t>发布时间</w:t>
            </w:r>
          </w:p>
        </w:tc>
        <w:tc>
          <w:tcPr>
            <w:tcW w:w="870" w:type="dxa"/>
            <w:vAlign w:val="top"/>
            <w:tcBorders>
              <w:right w:val="nil"/>
            </w:tcBorders>
          </w:tcPr>
          <w:p>
            <w:pPr>
              <w:pStyle w:val="TableText"/>
              <w:ind w:left="108"/>
              <w:spacing w:before="49" w:line="220" w:lineRule="auto"/>
              <w:rPr/>
            </w:pPr>
            <w:r>
              <w:rPr>
                <w:b/>
                <w:bCs/>
                <w:spacing w:val="1"/>
              </w:rPr>
              <w:t>实施时间</w:t>
            </w:r>
          </w:p>
        </w:tc>
      </w:tr>
      <w:tr>
        <w:trPr>
          <w:trHeight w:val="469" w:hRule="atLeast"/>
        </w:trPr>
        <w:tc>
          <w:tcPr>
            <w:tcW w:w="3079" w:type="dxa"/>
            <w:vAlign w:val="top"/>
            <w:tcBorders>
              <w:left w:val="nil"/>
            </w:tcBorders>
          </w:tcPr>
          <w:p>
            <w:pPr>
              <w:pStyle w:val="TableText"/>
              <w:ind w:left="89" w:right="207" w:firstLine="69"/>
              <w:spacing w:before="36" w:line="244" w:lineRule="auto"/>
              <w:rPr/>
            </w:pPr>
            <w:r>
              <w:rPr>
                <w:spacing w:val="-1"/>
              </w:rPr>
              <w:t>《移动互联网应用程序信息服务管理规</w:t>
            </w:r>
            <w:r>
              <w:rPr>
                <w:spacing w:val="2"/>
              </w:rPr>
              <w:t xml:space="preserve"> </w:t>
            </w:r>
            <w:r>
              <w:rPr>
                <w:spacing w:val="-2"/>
              </w:rPr>
              <w:t>定(征求意见稿)》</w:t>
            </w:r>
          </w:p>
        </w:tc>
        <w:tc>
          <w:tcPr>
            <w:tcW w:w="3140" w:type="dxa"/>
            <w:vAlign w:val="top"/>
          </w:tcPr>
          <w:p>
            <w:pPr>
              <w:pStyle w:val="TableText"/>
              <w:ind w:left="225"/>
              <w:spacing w:before="156" w:line="219" w:lineRule="auto"/>
              <w:rPr/>
            </w:pPr>
            <w:r>
              <w:rPr/>
              <w:t>国家互联网信息办公室</w:t>
            </w:r>
          </w:p>
        </w:tc>
        <w:tc>
          <w:tcPr>
            <w:tcW w:w="880" w:type="dxa"/>
            <w:vAlign w:val="top"/>
          </w:tcPr>
          <w:p>
            <w:pPr>
              <w:pStyle w:val="TableText"/>
              <w:ind w:left="45"/>
              <w:spacing w:before="197" w:line="184" w:lineRule="auto"/>
              <w:rPr/>
            </w:pPr>
            <w:r>
              <w:rPr>
                <w:spacing w:val="-1"/>
              </w:rPr>
              <w:t>2022.1.5</w:t>
            </w:r>
          </w:p>
        </w:tc>
        <w:tc>
          <w:tcPr>
            <w:tcW w:w="870" w:type="dxa"/>
            <w:vAlign w:val="top"/>
            <w:tcBorders>
              <w:right w:val="nil"/>
            </w:tcBorders>
          </w:tcPr>
          <w:p>
            <w:pPr>
              <w:pStyle w:val="TableText"/>
              <w:ind w:left="395"/>
              <w:spacing w:before="228" w:line="20" w:lineRule="exact"/>
              <w:rPr>
                <w:sz w:val="3"/>
                <w:szCs w:val="3"/>
              </w:rPr>
            </w:pPr>
            <w:r>
              <w:rPr>
                <w:sz w:val="3"/>
                <w:szCs w:val="3"/>
                <w:spacing w:val="-1"/>
              </w:rPr>
              <w:t>——</w:t>
            </w:r>
          </w:p>
        </w:tc>
      </w:tr>
      <w:tr>
        <w:trPr>
          <w:trHeight w:val="469" w:hRule="atLeast"/>
        </w:trPr>
        <w:tc>
          <w:tcPr>
            <w:tcW w:w="3079" w:type="dxa"/>
            <w:vAlign w:val="top"/>
            <w:tcBorders>
              <w:left w:val="nil"/>
            </w:tcBorders>
          </w:tcPr>
          <w:p>
            <w:pPr>
              <w:pStyle w:val="TableText"/>
              <w:ind w:left="150"/>
              <w:spacing w:before="156" w:line="219" w:lineRule="auto"/>
              <w:rPr/>
            </w:pPr>
            <w:r>
              <w:rPr>
                <w:spacing w:val="-1"/>
              </w:rPr>
              <w:t>《互联网信息服务算法推荐管理规定》</w:t>
            </w:r>
          </w:p>
        </w:tc>
        <w:tc>
          <w:tcPr>
            <w:tcW w:w="3140" w:type="dxa"/>
            <w:vAlign w:val="top"/>
          </w:tcPr>
          <w:p>
            <w:pPr>
              <w:pStyle w:val="TableText"/>
              <w:ind w:left="225" w:right="157" w:firstLine="20"/>
              <w:spacing w:before="48" w:line="237" w:lineRule="auto"/>
              <w:rPr/>
            </w:pPr>
            <w:r>
              <w:rPr/>
              <w:t>国家互联网信息办公室、工业和信息化</w:t>
            </w:r>
            <w:r>
              <w:rPr>
                <w:spacing w:val="5"/>
              </w:rPr>
              <w:t xml:space="preserve"> </w:t>
            </w:r>
            <w:r>
              <w:rPr/>
              <w:t>部、公安部、国家市场监督管理总局</w:t>
            </w:r>
          </w:p>
        </w:tc>
        <w:tc>
          <w:tcPr>
            <w:tcW w:w="880" w:type="dxa"/>
            <w:vAlign w:val="top"/>
          </w:tcPr>
          <w:p>
            <w:pPr>
              <w:pStyle w:val="TableText"/>
              <w:ind w:left="35"/>
              <w:spacing w:before="198" w:line="184" w:lineRule="auto"/>
              <w:rPr/>
            </w:pPr>
            <w:r>
              <w:rPr>
                <w:spacing w:val="-1"/>
              </w:rPr>
              <w:t>2021.12.31</w:t>
            </w:r>
          </w:p>
        </w:tc>
        <w:tc>
          <w:tcPr>
            <w:tcW w:w="870" w:type="dxa"/>
            <w:vAlign w:val="top"/>
            <w:tcBorders>
              <w:right w:val="nil"/>
            </w:tcBorders>
          </w:tcPr>
          <w:p>
            <w:pPr>
              <w:pStyle w:val="TableText"/>
              <w:ind w:left="35"/>
              <w:spacing w:before="198" w:line="184" w:lineRule="auto"/>
              <w:rPr/>
            </w:pPr>
            <w:r>
              <w:rPr>
                <w:spacing w:val="-1"/>
              </w:rPr>
              <w:t>2022.3.1</w:t>
            </w:r>
          </w:p>
        </w:tc>
      </w:tr>
      <w:tr>
        <w:trPr>
          <w:trHeight w:val="1439" w:hRule="atLeast"/>
        </w:trPr>
        <w:tc>
          <w:tcPr>
            <w:tcW w:w="3079" w:type="dxa"/>
            <w:vAlign w:val="top"/>
            <w:tcBorders>
              <w:left w:val="nil"/>
            </w:tcBorders>
          </w:tcPr>
          <w:p>
            <w:pPr>
              <w:spacing w:line="291" w:lineRule="auto"/>
              <w:rPr>
                <w:rFonts w:ascii="Arial"/>
                <w:sz w:val="21"/>
              </w:rPr>
            </w:pPr>
            <w:r/>
          </w:p>
          <w:p>
            <w:pPr>
              <w:spacing w:line="292" w:lineRule="auto"/>
              <w:rPr>
                <w:rFonts w:ascii="Arial"/>
                <w:sz w:val="21"/>
              </w:rPr>
            </w:pPr>
            <w:r/>
          </w:p>
          <w:p>
            <w:pPr>
              <w:pStyle w:val="TableText"/>
              <w:ind w:left="139"/>
              <w:spacing w:before="52" w:line="219" w:lineRule="auto"/>
              <w:rPr/>
            </w:pPr>
            <w:r>
              <w:rPr>
                <w:spacing w:val="-2"/>
              </w:rPr>
              <w:t>《网络安全审查办法》</w:t>
            </w:r>
          </w:p>
        </w:tc>
        <w:tc>
          <w:tcPr>
            <w:tcW w:w="3140" w:type="dxa"/>
            <w:vAlign w:val="top"/>
          </w:tcPr>
          <w:p>
            <w:pPr>
              <w:pStyle w:val="TableText"/>
              <w:ind w:left="245"/>
              <w:spacing w:before="58" w:line="219" w:lineRule="auto"/>
              <w:rPr/>
            </w:pPr>
            <w:r>
              <w:rPr/>
              <w:t>国家互联网信息办公室、国家发展和改</w:t>
            </w:r>
          </w:p>
          <w:p>
            <w:pPr>
              <w:pStyle w:val="TableText"/>
              <w:ind w:left="55" w:right="7" w:firstLine="170"/>
              <w:spacing w:before="50" w:line="248" w:lineRule="auto"/>
              <w:rPr/>
            </w:pPr>
            <w:r>
              <w:rPr/>
              <w:t>革委员会、工业和信息化部、公安部、国</w:t>
            </w:r>
            <w:r>
              <w:rPr>
                <w:spacing w:val="15"/>
              </w:rPr>
              <w:t xml:space="preserve"> </w:t>
            </w:r>
            <w:r>
              <w:rPr>
                <w:spacing w:val="-1"/>
              </w:rPr>
              <w:t>家安全部、财政部、商务部、中国人民银</w:t>
            </w:r>
          </w:p>
          <w:p>
            <w:pPr>
              <w:pStyle w:val="TableText"/>
              <w:ind w:left="65"/>
              <w:spacing w:before="60" w:line="219" w:lineRule="auto"/>
              <w:rPr/>
            </w:pPr>
            <w:r>
              <w:rPr>
                <w:spacing w:val="-1"/>
              </w:rPr>
              <w:t>行、国家市场监督管理总局、国家广播电</w:t>
            </w:r>
          </w:p>
          <w:p>
            <w:pPr>
              <w:pStyle w:val="TableText"/>
              <w:ind w:left="65" w:right="29" w:firstLine="159"/>
              <w:spacing w:before="50" w:line="231" w:lineRule="auto"/>
              <w:rPr/>
            </w:pPr>
            <w:r>
              <w:rPr>
                <w:spacing w:val="-1"/>
              </w:rPr>
              <w:t>视总局、中国证券监督管理委员会、国家</w:t>
            </w:r>
            <w:r>
              <w:rPr>
                <w:spacing w:val="11"/>
              </w:rPr>
              <w:t xml:space="preserve"> </w:t>
            </w:r>
            <w:r>
              <w:rPr>
                <w:spacing w:val="1"/>
              </w:rPr>
              <w:t>保密局、国家密码管理局</w:t>
            </w:r>
          </w:p>
        </w:tc>
        <w:tc>
          <w:tcPr>
            <w:tcW w:w="880" w:type="dxa"/>
            <w:vAlign w:val="top"/>
          </w:tcPr>
          <w:p>
            <w:pPr>
              <w:spacing w:line="311" w:lineRule="auto"/>
              <w:rPr>
                <w:rFonts w:ascii="Arial"/>
                <w:sz w:val="21"/>
              </w:rPr>
            </w:pPr>
            <w:r/>
          </w:p>
          <w:p>
            <w:pPr>
              <w:spacing w:line="312" w:lineRule="auto"/>
              <w:rPr>
                <w:rFonts w:ascii="Arial"/>
                <w:sz w:val="21"/>
              </w:rPr>
            </w:pPr>
            <w:r/>
          </w:p>
          <w:p>
            <w:pPr>
              <w:pStyle w:val="TableText"/>
              <w:ind w:left="35"/>
              <w:spacing w:before="52" w:line="184" w:lineRule="auto"/>
              <w:rPr/>
            </w:pPr>
            <w:r>
              <w:rPr>
                <w:spacing w:val="-1"/>
              </w:rPr>
              <w:t>2021.12.28</w:t>
            </w:r>
          </w:p>
        </w:tc>
        <w:tc>
          <w:tcPr>
            <w:tcW w:w="870" w:type="dxa"/>
            <w:vAlign w:val="top"/>
            <w:tcBorders>
              <w:right w:val="nil"/>
            </w:tcBorders>
          </w:tcPr>
          <w:p>
            <w:pPr>
              <w:spacing w:line="311" w:lineRule="auto"/>
              <w:rPr>
                <w:rFonts w:ascii="Arial"/>
                <w:sz w:val="21"/>
              </w:rPr>
            </w:pPr>
            <w:r/>
          </w:p>
          <w:p>
            <w:pPr>
              <w:spacing w:line="312" w:lineRule="auto"/>
              <w:rPr>
                <w:rFonts w:ascii="Arial"/>
                <w:sz w:val="21"/>
              </w:rPr>
            </w:pPr>
            <w:r/>
          </w:p>
          <w:p>
            <w:pPr>
              <w:pStyle w:val="TableText"/>
              <w:ind w:left="65"/>
              <w:spacing w:before="52" w:line="184" w:lineRule="auto"/>
              <w:rPr/>
            </w:pPr>
            <w:r>
              <w:rPr>
                <w:spacing w:val="-1"/>
              </w:rPr>
              <w:t>2022.2.15</w:t>
            </w:r>
          </w:p>
        </w:tc>
      </w:tr>
      <w:tr>
        <w:trPr>
          <w:trHeight w:val="220" w:hRule="atLeast"/>
        </w:trPr>
        <w:tc>
          <w:tcPr>
            <w:tcW w:w="3079" w:type="dxa"/>
            <w:vAlign w:val="top"/>
            <w:tcBorders>
              <w:left w:val="nil"/>
            </w:tcBorders>
          </w:tcPr>
          <w:p>
            <w:pPr>
              <w:pStyle w:val="TableText"/>
              <w:ind w:left="129"/>
              <w:spacing w:before="29" w:line="208" w:lineRule="auto"/>
              <w:rPr/>
            </w:pPr>
            <w:r>
              <w:rPr>
                <w:spacing w:val="-1"/>
              </w:rPr>
              <w:t>《网络数据安全管理条例(征求意见稿)》</w:t>
            </w:r>
          </w:p>
        </w:tc>
        <w:tc>
          <w:tcPr>
            <w:tcW w:w="3140" w:type="dxa"/>
            <w:vAlign w:val="top"/>
          </w:tcPr>
          <w:p>
            <w:pPr>
              <w:pStyle w:val="TableText"/>
              <w:ind w:left="225"/>
              <w:spacing w:before="29" w:line="208" w:lineRule="auto"/>
              <w:rPr/>
            </w:pPr>
            <w:r>
              <w:rPr/>
              <w:t>国家互联网信息办公室</w:t>
            </w:r>
          </w:p>
        </w:tc>
        <w:tc>
          <w:tcPr>
            <w:tcW w:w="880" w:type="dxa"/>
            <w:vAlign w:val="top"/>
          </w:tcPr>
          <w:p>
            <w:pPr>
              <w:pStyle w:val="TableText"/>
              <w:ind w:left="35"/>
              <w:spacing w:before="70" w:line="161" w:lineRule="auto"/>
              <w:rPr/>
            </w:pPr>
            <w:r>
              <w:rPr>
                <w:spacing w:val="-1"/>
              </w:rPr>
              <w:t>2021.11.14</w:t>
            </w:r>
          </w:p>
        </w:tc>
        <w:tc>
          <w:tcPr>
            <w:tcW w:w="870" w:type="dxa"/>
            <w:vAlign w:val="top"/>
            <w:tcBorders>
              <w:right w:val="nil"/>
            </w:tcBorders>
          </w:tcPr>
          <w:p>
            <w:pPr>
              <w:spacing w:line="210" w:lineRule="exact"/>
              <w:rPr>
                <w:rFonts w:ascii="Arial"/>
                <w:sz w:val="18"/>
              </w:rPr>
            </w:pPr>
            <w:r/>
          </w:p>
        </w:tc>
      </w:tr>
      <w:tr>
        <w:trPr>
          <w:trHeight w:val="469" w:hRule="atLeast"/>
        </w:trPr>
        <w:tc>
          <w:tcPr>
            <w:tcW w:w="3079" w:type="dxa"/>
            <w:vAlign w:val="top"/>
            <w:tcBorders>
              <w:left w:val="nil"/>
            </w:tcBorders>
          </w:tcPr>
          <w:p>
            <w:pPr>
              <w:pStyle w:val="TableText"/>
              <w:ind w:left="60" w:right="480" w:firstLine="69"/>
              <w:spacing w:before="39" w:line="242" w:lineRule="auto"/>
              <w:rPr/>
            </w:pPr>
            <w:r>
              <w:rPr>
                <w:spacing w:val="-1"/>
              </w:rPr>
              <w:t>《移动互联网应用程序SDK安全规范</w:t>
            </w:r>
            <w:r>
              <w:rPr/>
              <w:t xml:space="preserve"> </w:t>
            </w:r>
            <w:r>
              <w:rPr>
                <w:spacing w:val="-1"/>
              </w:rPr>
              <w:t>(征求意见稿)》</w:t>
            </w:r>
          </w:p>
        </w:tc>
        <w:tc>
          <w:tcPr>
            <w:tcW w:w="3140" w:type="dxa"/>
            <w:vAlign w:val="top"/>
          </w:tcPr>
          <w:p>
            <w:pPr>
              <w:pStyle w:val="TableText"/>
              <w:ind w:left="225"/>
              <w:spacing w:before="158" w:line="219" w:lineRule="auto"/>
              <w:rPr/>
            </w:pPr>
            <w:r>
              <w:rPr/>
              <w:t>中国互联网协会</w:t>
            </w:r>
          </w:p>
        </w:tc>
        <w:tc>
          <w:tcPr>
            <w:tcW w:w="880" w:type="dxa"/>
            <w:vAlign w:val="top"/>
          </w:tcPr>
          <w:p>
            <w:pPr>
              <w:pStyle w:val="TableText"/>
              <w:ind w:left="35"/>
              <w:spacing w:before="200" w:line="184" w:lineRule="auto"/>
              <w:rPr/>
            </w:pPr>
            <w:r>
              <w:rPr>
                <w:spacing w:val="-1"/>
              </w:rPr>
              <w:t>2021.11.12</w:t>
            </w:r>
          </w:p>
        </w:tc>
        <w:tc>
          <w:tcPr>
            <w:tcW w:w="870" w:type="dxa"/>
            <w:vAlign w:val="top"/>
            <w:tcBorders>
              <w:right w:val="nil"/>
            </w:tcBorders>
          </w:tcPr>
          <w:p>
            <w:pPr>
              <w:rPr>
                <w:rFonts w:ascii="Arial"/>
                <w:sz w:val="21"/>
              </w:rPr>
            </w:pPr>
            <w:r/>
          </w:p>
        </w:tc>
      </w:tr>
      <w:tr>
        <w:trPr>
          <w:trHeight w:val="470" w:hRule="atLeast"/>
        </w:trPr>
        <w:tc>
          <w:tcPr>
            <w:tcW w:w="3079" w:type="dxa"/>
            <w:vAlign w:val="top"/>
            <w:tcBorders>
              <w:left w:val="nil"/>
            </w:tcBorders>
          </w:tcPr>
          <w:p>
            <w:pPr>
              <w:pStyle w:val="TableText"/>
              <w:ind w:left="69" w:right="234" w:firstLine="70"/>
              <w:spacing w:before="50" w:line="236" w:lineRule="auto"/>
              <w:rPr/>
            </w:pPr>
            <w:r>
              <w:rPr>
                <w:spacing w:val="-2"/>
              </w:rPr>
              <w:t>《移动互联网应用程序数据安全风险测</w:t>
            </w:r>
            <w:r>
              <w:rPr>
                <w:spacing w:val="12"/>
              </w:rPr>
              <w:t xml:space="preserve"> </w:t>
            </w:r>
            <w:r>
              <w:rPr>
                <w:spacing w:val="-1"/>
              </w:rPr>
              <w:t>评指南(征求意见稿)》</w:t>
            </w:r>
          </w:p>
        </w:tc>
        <w:tc>
          <w:tcPr>
            <w:tcW w:w="3140" w:type="dxa"/>
            <w:vAlign w:val="top"/>
          </w:tcPr>
          <w:p>
            <w:pPr>
              <w:pStyle w:val="TableText"/>
              <w:ind w:left="225"/>
              <w:spacing w:before="159" w:line="219" w:lineRule="auto"/>
              <w:rPr/>
            </w:pPr>
            <w:r>
              <w:rPr/>
              <w:t>中国互联网协会</w:t>
            </w:r>
          </w:p>
        </w:tc>
        <w:tc>
          <w:tcPr>
            <w:tcW w:w="880" w:type="dxa"/>
            <w:vAlign w:val="top"/>
          </w:tcPr>
          <w:p>
            <w:pPr>
              <w:pStyle w:val="TableText"/>
              <w:ind w:left="35"/>
              <w:spacing w:before="201" w:line="184" w:lineRule="auto"/>
              <w:rPr/>
            </w:pPr>
            <w:r>
              <w:rPr>
                <w:spacing w:val="-1"/>
              </w:rPr>
              <w:t>2021.11.12</w:t>
            </w:r>
          </w:p>
        </w:tc>
        <w:tc>
          <w:tcPr>
            <w:tcW w:w="870" w:type="dxa"/>
            <w:vAlign w:val="top"/>
            <w:tcBorders>
              <w:right w:val="nil"/>
            </w:tcBorders>
          </w:tcPr>
          <w:p>
            <w:pPr>
              <w:rPr>
                <w:rFonts w:ascii="Arial"/>
                <w:sz w:val="21"/>
              </w:rPr>
            </w:pPr>
            <w:r/>
          </w:p>
        </w:tc>
      </w:tr>
      <w:tr>
        <w:trPr>
          <w:trHeight w:val="469" w:hRule="atLeast"/>
        </w:trPr>
        <w:tc>
          <w:tcPr>
            <w:tcW w:w="3079" w:type="dxa"/>
            <w:vAlign w:val="top"/>
            <w:tcBorders>
              <w:left w:val="nil"/>
            </w:tcBorders>
          </w:tcPr>
          <w:p>
            <w:pPr>
              <w:pStyle w:val="TableText"/>
              <w:ind w:left="69" w:right="227" w:firstLine="70"/>
              <w:spacing w:before="41" w:line="241" w:lineRule="auto"/>
              <w:rPr/>
            </w:pPr>
            <w:r>
              <w:rPr>
                <w:spacing w:val="-1"/>
              </w:rPr>
              <w:t>《移动互联网应用程序数据安全测评服</w:t>
            </w:r>
            <w:r>
              <w:rPr>
                <w:spacing w:val="2"/>
              </w:rPr>
              <w:t xml:space="preserve"> </w:t>
            </w:r>
            <w:r>
              <w:rPr>
                <w:spacing w:val="-1"/>
              </w:rPr>
              <w:t>务机构能力评定准则(征求意见稿)》</w:t>
            </w:r>
          </w:p>
        </w:tc>
        <w:tc>
          <w:tcPr>
            <w:tcW w:w="3140" w:type="dxa"/>
            <w:vAlign w:val="top"/>
          </w:tcPr>
          <w:p>
            <w:pPr>
              <w:pStyle w:val="TableText"/>
              <w:ind w:left="225"/>
              <w:spacing w:before="159" w:line="219" w:lineRule="auto"/>
              <w:rPr/>
            </w:pPr>
            <w:r>
              <w:rPr/>
              <w:t>中国互联网协会</w:t>
            </w:r>
          </w:p>
        </w:tc>
        <w:tc>
          <w:tcPr>
            <w:tcW w:w="880" w:type="dxa"/>
            <w:vAlign w:val="top"/>
          </w:tcPr>
          <w:p>
            <w:pPr>
              <w:pStyle w:val="TableText"/>
              <w:ind w:left="35"/>
              <w:spacing w:before="200" w:line="184" w:lineRule="auto"/>
              <w:rPr/>
            </w:pPr>
            <w:r>
              <w:rPr>
                <w:spacing w:val="-1"/>
              </w:rPr>
              <w:t>2021.11.12</w:t>
            </w:r>
          </w:p>
        </w:tc>
        <w:tc>
          <w:tcPr>
            <w:tcW w:w="870" w:type="dxa"/>
            <w:vAlign w:val="top"/>
            <w:tcBorders>
              <w:right w:val="nil"/>
            </w:tcBorders>
          </w:tcPr>
          <w:p>
            <w:pPr>
              <w:rPr>
                <w:rFonts w:ascii="Arial"/>
                <w:sz w:val="21"/>
              </w:rPr>
            </w:pPr>
            <w:r/>
          </w:p>
        </w:tc>
      </w:tr>
      <w:tr>
        <w:trPr>
          <w:trHeight w:val="230" w:hRule="atLeast"/>
        </w:trPr>
        <w:tc>
          <w:tcPr>
            <w:tcW w:w="3079" w:type="dxa"/>
            <w:vAlign w:val="top"/>
            <w:tcBorders>
              <w:left w:val="nil"/>
            </w:tcBorders>
          </w:tcPr>
          <w:p>
            <w:pPr>
              <w:pStyle w:val="TableText"/>
              <w:ind w:left="139"/>
              <w:spacing w:before="40" w:line="207" w:lineRule="auto"/>
              <w:rPr/>
            </w:pPr>
            <w:r>
              <w:rPr>
                <w:spacing w:val="-1"/>
              </w:rPr>
              <w:t>《数据出境安全评估办法(征求意见稿)》</w:t>
            </w:r>
          </w:p>
        </w:tc>
        <w:tc>
          <w:tcPr>
            <w:tcW w:w="3140" w:type="dxa"/>
            <w:vAlign w:val="top"/>
          </w:tcPr>
          <w:p>
            <w:pPr>
              <w:pStyle w:val="TableText"/>
              <w:ind w:left="225"/>
              <w:spacing w:before="41" w:line="206" w:lineRule="auto"/>
              <w:rPr/>
            </w:pPr>
            <w:r>
              <w:rPr/>
              <w:t>国家互联网信息办公室</w:t>
            </w:r>
          </w:p>
        </w:tc>
        <w:tc>
          <w:tcPr>
            <w:tcW w:w="880" w:type="dxa"/>
            <w:vAlign w:val="top"/>
          </w:tcPr>
          <w:p>
            <w:pPr>
              <w:pStyle w:val="TableText"/>
              <w:ind w:left="35"/>
              <w:spacing w:before="82" w:line="159" w:lineRule="auto"/>
              <w:rPr/>
            </w:pPr>
            <w:r>
              <w:rPr>
                <w:spacing w:val="-1"/>
              </w:rPr>
              <w:t>2021.10.29</w:t>
            </w:r>
          </w:p>
        </w:tc>
        <w:tc>
          <w:tcPr>
            <w:tcW w:w="870" w:type="dxa"/>
            <w:vAlign w:val="top"/>
            <w:tcBorders>
              <w:right w:val="nil"/>
            </w:tcBorders>
          </w:tcPr>
          <w:p>
            <w:pPr>
              <w:spacing w:line="220" w:lineRule="exact"/>
              <w:rPr>
                <w:rFonts w:ascii="Arial"/>
                <w:sz w:val="19"/>
              </w:rPr>
            </w:pPr>
            <w:r/>
          </w:p>
        </w:tc>
      </w:tr>
      <w:tr>
        <w:trPr>
          <w:trHeight w:val="230" w:hRule="atLeast"/>
        </w:trPr>
        <w:tc>
          <w:tcPr>
            <w:tcW w:w="3079" w:type="dxa"/>
            <w:vAlign w:val="top"/>
            <w:tcBorders>
              <w:left w:val="nil"/>
            </w:tcBorders>
          </w:tcPr>
          <w:p>
            <w:pPr>
              <w:pStyle w:val="TableText"/>
              <w:spacing w:before="41" w:line="206" w:lineRule="auto"/>
              <w:jc w:val="right"/>
              <w:rPr/>
            </w:pPr>
            <w:r>
              <w:rPr>
                <w:spacing w:val="-6"/>
              </w:rPr>
              <w:t>《互联网平台分类分级指南(征求意见稿)》</w:t>
            </w:r>
          </w:p>
        </w:tc>
        <w:tc>
          <w:tcPr>
            <w:tcW w:w="3140" w:type="dxa"/>
            <w:vAlign w:val="top"/>
          </w:tcPr>
          <w:p>
            <w:pPr>
              <w:pStyle w:val="TableText"/>
              <w:ind w:left="225"/>
              <w:spacing w:before="41" w:line="206" w:lineRule="auto"/>
              <w:rPr/>
            </w:pPr>
            <w:r>
              <w:rPr>
                <w:spacing w:val="1"/>
              </w:rPr>
              <w:t>国家市场监督管理总局</w:t>
            </w:r>
          </w:p>
        </w:tc>
        <w:tc>
          <w:tcPr>
            <w:tcW w:w="880" w:type="dxa"/>
            <w:vAlign w:val="top"/>
          </w:tcPr>
          <w:p>
            <w:pPr>
              <w:pStyle w:val="TableText"/>
              <w:ind w:left="35"/>
              <w:spacing w:before="82" w:line="159" w:lineRule="auto"/>
              <w:rPr/>
            </w:pPr>
            <w:r>
              <w:rPr>
                <w:spacing w:val="-1"/>
              </w:rPr>
              <w:t>2021.10.29</w:t>
            </w:r>
          </w:p>
        </w:tc>
        <w:tc>
          <w:tcPr>
            <w:tcW w:w="870" w:type="dxa"/>
            <w:vAlign w:val="top"/>
            <w:tcBorders>
              <w:right w:val="nil"/>
            </w:tcBorders>
          </w:tcPr>
          <w:p>
            <w:pPr>
              <w:spacing w:line="220" w:lineRule="exact"/>
              <w:rPr>
                <w:rFonts w:ascii="Arial"/>
                <w:sz w:val="19"/>
              </w:rPr>
            </w:pPr>
            <w:r/>
          </w:p>
        </w:tc>
      </w:tr>
      <w:tr>
        <w:trPr>
          <w:trHeight w:val="460" w:hRule="atLeast"/>
        </w:trPr>
        <w:tc>
          <w:tcPr>
            <w:tcW w:w="3079" w:type="dxa"/>
            <w:vAlign w:val="top"/>
            <w:tcBorders>
              <w:left w:val="nil"/>
            </w:tcBorders>
          </w:tcPr>
          <w:p>
            <w:pPr>
              <w:pStyle w:val="TableText"/>
              <w:ind w:left="69" w:right="308" w:firstLine="70"/>
              <w:spacing w:before="40" w:line="236" w:lineRule="auto"/>
              <w:rPr/>
            </w:pPr>
            <w:r>
              <w:rPr>
                <w:spacing w:val="-1"/>
              </w:rPr>
              <w:t>《互联网平台落实主体责任指南(征求</w:t>
            </w:r>
            <w:r>
              <w:rPr>
                <w:spacing w:val="1"/>
              </w:rPr>
              <w:t xml:space="preserve"> </w:t>
            </w:r>
            <w:r>
              <w:rPr>
                <w:spacing w:val="-3"/>
              </w:rPr>
              <w:t>意见稿)》</w:t>
            </w:r>
          </w:p>
        </w:tc>
        <w:tc>
          <w:tcPr>
            <w:tcW w:w="3140" w:type="dxa"/>
            <w:vAlign w:val="top"/>
          </w:tcPr>
          <w:p>
            <w:pPr>
              <w:pStyle w:val="TableText"/>
              <w:ind w:left="225"/>
              <w:spacing w:before="151" w:line="219" w:lineRule="auto"/>
              <w:rPr/>
            </w:pPr>
            <w:r>
              <w:rPr>
                <w:spacing w:val="1"/>
              </w:rPr>
              <w:t>国家市场监督管理总局</w:t>
            </w:r>
          </w:p>
        </w:tc>
        <w:tc>
          <w:tcPr>
            <w:tcW w:w="880" w:type="dxa"/>
            <w:vAlign w:val="top"/>
          </w:tcPr>
          <w:p>
            <w:pPr>
              <w:pStyle w:val="TableText"/>
              <w:ind w:left="35"/>
              <w:spacing w:before="192" w:line="184" w:lineRule="auto"/>
              <w:rPr/>
            </w:pPr>
            <w:r>
              <w:rPr>
                <w:spacing w:val="-1"/>
              </w:rPr>
              <w:t>2021.10.29</w:t>
            </w:r>
          </w:p>
        </w:tc>
        <w:tc>
          <w:tcPr>
            <w:tcW w:w="870" w:type="dxa"/>
            <w:vAlign w:val="top"/>
            <w:tcBorders>
              <w:right w:val="nil"/>
            </w:tcBorders>
          </w:tcPr>
          <w:p>
            <w:pPr>
              <w:rPr>
                <w:rFonts w:ascii="Arial"/>
                <w:sz w:val="21"/>
              </w:rPr>
            </w:pPr>
            <w:r/>
          </w:p>
        </w:tc>
      </w:tr>
      <w:tr>
        <w:trPr>
          <w:trHeight w:val="469" w:hRule="atLeast"/>
        </w:trPr>
        <w:tc>
          <w:tcPr>
            <w:tcW w:w="3079" w:type="dxa"/>
            <w:vAlign w:val="top"/>
            <w:tcBorders>
              <w:left w:val="nil"/>
            </w:tcBorders>
          </w:tcPr>
          <w:p>
            <w:pPr>
              <w:pStyle w:val="TableText"/>
              <w:ind w:left="49" w:right="391" w:firstLine="90"/>
              <w:spacing w:before="41" w:line="241" w:lineRule="auto"/>
              <w:rPr/>
            </w:pPr>
            <w:r>
              <w:rPr>
                <w:spacing w:val="-2"/>
              </w:rPr>
              <w:t>《互联网用户账号名称信息管理规定</w:t>
            </w:r>
            <w:r>
              <w:rPr>
                <w:spacing w:val="13"/>
              </w:rPr>
              <w:t xml:space="preserve"> </w:t>
            </w:r>
            <w:r>
              <w:rPr>
                <w:spacing w:val="-1"/>
              </w:rPr>
              <w:t>(征求意见稿)》</w:t>
            </w:r>
          </w:p>
        </w:tc>
        <w:tc>
          <w:tcPr>
            <w:tcW w:w="3140" w:type="dxa"/>
            <w:vAlign w:val="top"/>
          </w:tcPr>
          <w:p>
            <w:pPr>
              <w:pStyle w:val="TableText"/>
              <w:ind w:left="225"/>
              <w:spacing w:before="161" w:line="219" w:lineRule="auto"/>
              <w:rPr/>
            </w:pPr>
            <w:r>
              <w:rPr/>
              <w:t>国家互联网信息办公室</w:t>
            </w:r>
          </w:p>
        </w:tc>
        <w:tc>
          <w:tcPr>
            <w:tcW w:w="880" w:type="dxa"/>
            <w:vAlign w:val="top"/>
          </w:tcPr>
          <w:p>
            <w:pPr>
              <w:pStyle w:val="TableText"/>
              <w:ind w:left="35"/>
              <w:spacing w:before="202" w:line="184" w:lineRule="auto"/>
              <w:rPr/>
            </w:pPr>
            <w:r>
              <w:rPr>
                <w:spacing w:val="-1"/>
              </w:rPr>
              <w:t>2021.10.26</w:t>
            </w:r>
          </w:p>
        </w:tc>
        <w:tc>
          <w:tcPr>
            <w:tcW w:w="870" w:type="dxa"/>
            <w:vAlign w:val="top"/>
            <w:tcBorders>
              <w:right w:val="nil"/>
            </w:tcBorders>
          </w:tcPr>
          <w:p>
            <w:pPr>
              <w:pStyle w:val="TableText"/>
              <w:ind w:left="365"/>
              <w:spacing w:before="241" w:line="41" w:lineRule="exact"/>
              <w:rPr>
                <w:sz w:val="6"/>
                <w:szCs w:val="6"/>
              </w:rPr>
            </w:pPr>
            <w:r>
              <w:rPr>
                <w:sz w:val="6"/>
                <w:szCs w:val="6"/>
                <w:spacing w:val="-1"/>
                <w:position w:val="-1"/>
              </w:rPr>
              <w:t>——</w:t>
            </w:r>
          </w:p>
        </w:tc>
      </w:tr>
      <w:tr>
        <w:trPr>
          <w:trHeight w:val="470" w:hRule="atLeast"/>
        </w:trPr>
        <w:tc>
          <w:tcPr>
            <w:tcW w:w="3079" w:type="dxa"/>
            <w:vAlign w:val="top"/>
            <w:tcBorders>
              <w:left w:val="nil"/>
            </w:tcBorders>
          </w:tcPr>
          <w:p>
            <w:pPr>
              <w:pStyle w:val="TableText"/>
              <w:ind w:left="60" w:right="220" w:firstLine="79"/>
              <w:spacing w:before="31" w:line="247" w:lineRule="auto"/>
              <w:rPr/>
            </w:pPr>
            <w:r>
              <w:rPr>
                <w:spacing w:val="-1"/>
              </w:rPr>
              <w:t>《信息安全技术  汽车采集数据的安全</w:t>
            </w:r>
            <w:r>
              <w:rPr>
                <w:spacing w:val="10"/>
              </w:rPr>
              <w:t xml:space="preserve"> </w:t>
            </w:r>
            <w:r>
              <w:rPr>
                <w:spacing w:val="-2"/>
              </w:rPr>
              <w:t>要求(征求意见稿)》</w:t>
            </w:r>
          </w:p>
        </w:tc>
        <w:tc>
          <w:tcPr>
            <w:tcW w:w="3140" w:type="dxa"/>
            <w:vAlign w:val="top"/>
          </w:tcPr>
          <w:p>
            <w:pPr>
              <w:pStyle w:val="TableText"/>
              <w:ind w:left="225"/>
              <w:spacing w:before="161" w:line="219" w:lineRule="auto"/>
              <w:rPr/>
            </w:pPr>
            <w:r>
              <w:rPr>
                <w:spacing w:val="-1"/>
              </w:rPr>
              <w:t>全国信息安全标准化技术委员会</w:t>
            </w:r>
          </w:p>
        </w:tc>
        <w:tc>
          <w:tcPr>
            <w:tcW w:w="880" w:type="dxa"/>
            <w:vAlign w:val="top"/>
          </w:tcPr>
          <w:p>
            <w:pPr>
              <w:pStyle w:val="TableText"/>
              <w:ind w:left="35"/>
              <w:spacing w:before="202" w:line="184" w:lineRule="auto"/>
              <w:rPr/>
            </w:pPr>
            <w:r>
              <w:rPr>
                <w:spacing w:val="-1"/>
              </w:rPr>
              <w:t>2021.10.19</w:t>
            </w:r>
          </w:p>
        </w:tc>
        <w:tc>
          <w:tcPr>
            <w:tcW w:w="870" w:type="dxa"/>
            <w:vAlign w:val="top"/>
            <w:tcBorders>
              <w:right w:val="nil"/>
            </w:tcBorders>
          </w:tcPr>
          <w:p>
            <w:pPr>
              <w:rPr>
                <w:rFonts w:ascii="Arial"/>
                <w:sz w:val="21"/>
              </w:rPr>
            </w:pPr>
            <w:r/>
          </w:p>
        </w:tc>
      </w:tr>
      <w:tr>
        <w:trPr>
          <w:trHeight w:val="479" w:hRule="atLeast"/>
        </w:trPr>
        <w:tc>
          <w:tcPr>
            <w:tcW w:w="3079" w:type="dxa"/>
            <w:vAlign w:val="top"/>
            <w:tcBorders>
              <w:left w:val="nil"/>
            </w:tcBorders>
          </w:tcPr>
          <w:p>
            <w:pPr>
              <w:pStyle w:val="TableText"/>
              <w:ind w:left="60" w:right="226" w:firstLine="79"/>
              <w:spacing w:before="42" w:line="246" w:lineRule="auto"/>
              <w:rPr/>
            </w:pPr>
            <w:r>
              <w:rPr>
                <w:spacing w:val="-1"/>
              </w:rPr>
              <w:t>《工业和信息化领域数据安全管理办法</w:t>
            </w:r>
            <w:r>
              <w:rPr>
                <w:spacing w:val="3"/>
              </w:rPr>
              <w:t xml:space="preserve"> </w:t>
            </w:r>
            <w:r>
              <w:rPr>
                <w:spacing w:val="-1"/>
              </w:rPr>
              <w:t>(试行)(征求意见稿)》</w:t>
            </w:r>
          </w:p>
        </w:tc>
        <w:tc>
          <w:tcPr>
            <w:tcW w:w="3140" w:type="dxa"/>
            <w:vAlign w:val="top"/>
          </w:tcPr>
          <w:p>
            <w:pPr>
              <w:pStyle w:val="TableText"/>
              <w:ind w:left="225"/>
              <w:spacing w:before="162" w:line="219" w:lineRule="auto"/>
              <w:rPr/>
            </w:pPr>
            <w:r>
              <w:rPr>
                <w:spacing w:val="-1"/>
              </w:rPr>
              <w:t>工业和信息化部</w:t>
            </w:r>
          </w:p>
        </w:tc>
        <w:tc>
          <w:tcPr>
            <w:tcW w:w="880" w:type="dxa"/>
            <w:vAlign w:val="top"/>
          </w:tcPr>
          <w:p>
            <w:pPr>
              <w:pStyle w:val="TableText"/>
              <w:ind w:left="75"/>
              <w:spacing w:before="202" w:line="184" w:lineRule="auto"/>
              <w:rPr/>
            </w:pPr>
            <w:r>
              <w:rPr>
                <w:spacing w:val="-1"/>
              </w:rPr>
              <w:t>2021.9.30</w:t>
            </w:r>
          </w:p>
        </w:tc>
        <w:tc>
          <w:tcPr>
            <w:tcW w:w="870" w:type="dxa"/>
            <w:vAlign w:val="top"/>
            <w:tcBorders>
              <w:right w:val="nil"/>
            </w:tcBorders>
          </w:tcPr>
          <w:p>
            <w:pPr>
              <w:ind w:left="395"/>
              <w:spacing w:before="48" w:line="241" w:lineRule="exact"/>
              <w:tabs>
                <w:tab w:val="left" w:pos="455"/>
              </w:tabs>
              <w:rPr>
                <w:rFonts w:ascii="Arial"/>
                <w:sz w:val="21"/>
              </w:rPr>
            </w:pPr>
            <w:r>
              <w:rPr>
                <w:rFonts w:ascii="Arial" w:hAnsi="Arial" w:eastAsia="Arial" w:cs="Arial"/>
                <w:sz w:val="21"/>
                <w:szCs w:val="21"/>
                <w:u w:val="single" w:color="auto"/>
              </w:rPr>
              <w:tab/>
            </w:r>
          </w:p>
        </w:tc>
      </w:tr>
      <w:tr>
        <w:trPr>
          <w:trHeight w:val="949" w:hRule="atLeast"/>
        </w:trPr>
        <w:tc>
          <w:tcPr>
            <w:tcW w:w="3079" w:type="dxa"/>
            <w:vAlign w:val="top"/>
            <w:tcBorders>
              <w:left w:val="nil"/>
            </w:tcBorders>
          </w:tcPr>
          <w:p>
            <w:pPr>
              <w:rPr>
                <w:rFonts w:ascii="Arial"/>
                <w:sz w:val="21"/>
              </w:rPr>
            </w:pPr>
            <w:r/>
          </w:p>
          <w:p>
            <w:pPr>
              <w:pStyle w:val="TableText"/>
              <w:ind w:left="69" w:right="214" w:firstLine="70"/>
              <w:spacing w:before="52" w:line="242" w:lineRule="auto"/>
              <w:rPr/>
            </w:pPr>
            <w:r>
              <w:rPr>
                <w:spacing w:val="-1"/>
              </w:rPr>
              <w:t>《关于加强互联网信息服务算法综合治</w:t>
            </w:r>
            <w:r>
              <w:rPr>
                <w:spacing w:val="15"/>
              </w:rPr>
              <w:t xml:space="preserve"> </w:t>
            </w:r>
            <w:r>
              <w:rPr>
                <w:spacing w:val="-2"/>
              </w:rPr>
              <w:t>理的指导意见》</w:t>
            </w:r>
          </w:p>
        </w:tc>
        <w:tc>
          <w:tcPr>
            <w:tcW w:w="3140" w:type="dxa"/>
            <w:vAlign w:val="top"/>
          </w:tcPr>
          <w:p>
            <w:pPr>
              <w:pStyle w:val="TableText"/>
              <w:ind w:left="65" w:right="165" w:firstLine="170"/>
              <w:spacing w:before="42" w:line="262" w:lineRule="auto"/>
              <w:jc w:val="both"/>
              <w:rPr/>
            </w:pPr>
            <w:r>
              <w:rPr/>
              <w:t>国家互联网信息办公室、中共中央宣传</w:t>
            </w:r>
            <w:r>
              <w:rPr>
                <w:spacing w:val="7"/>
              </w:rPr>
              <w:t xml:space="preserve"> </w:t>
            </w:r>
            <w:r>
              <w:rPr>
                <w:spacing w:val="-1"/>
              </w:rPr>
              <w:t>部、教育部、科学技术部、工业和信息化</w:t>
            </w:r>
            <w:r>
              <w:rPr>
                <w:spacing w:val="8"/>
              </w:rPr>
              <w:t xml:space="preserve"> </w:t>
            </w:r>
            <w:r>
              <w:rPr>
                <w:spacing w:val="-1"/>
              </w:rPr>
              <w:t>部、公安部、文化和旅游部、国家市场监</w:t>
            </w:r>
          </w:p>
          <w:p>
            <w:pPr>
              <w:pStyle w:val="TableText"/>
              <w:ind w:left="225"/>
              <w:spacing w:before="49" w:line="191" w:lineRule="auto"/>
              <w:rPr/>
            </w:pPr>
            <w:r>
              <w:rPr>
                <w:spacing w:val="1"/>
              </w:rPr>
              <w:t>督管理总局、国家广播电视总局</w:t>
            </w:r>
          </w:p>
        </w:tc>
        <w:tc>
          <w:tcPr>
            <w:tcW w:w="880" w:type="dxa"/>
            <w:vAlign w:val="top"/>
          </w:tcPr>
          <w:p>
            <w:pPr>
              <w:spacing w:line="389" w:lineRule="auto"/>
              <w:rPr>
                <w:rFonts w:ascii="Arial"/>
                <w:sz w:val="21"/>
              </w:rPr>
            </w:pPr>
            <w:r/>
          </w:p>
          <w:p>
            <w:pPr>
              <w:pStyle w:val="TableText"/>
              <w:ind w:left="75"/>
              <w:spacing w:before="52" w:line="184" w:lineRule="auto"/>
              <w:rPr/>
            </w:pPr>
            <w:r>
              <w:rPr>
                <w:spacing w:val="-1"/>
              </w:rPr>
              <w:t>2021.9.17</w:t>
            </w:r>
          </w:p>
        </w:tc>
        <w:tc>
          <w:tcPr>
            <w:tcW w:w="870" w:type="dxa"/>
            <w:vAlign w:val="top"/>
            <w:tcBorders>
              <w:right w:val="nil"/>
            </w:tcBorders>
          </w:tcPr>
          <w:p>
            <w:pPr>
              <w:spacing w:line="389" w:lineRule="auto"/>
              <w:rPr>
                <w:rFonts w:ascii="Arial"/>
                <w:sz w:val="21"/>
              </w:rPr>
            </w:pPr>
            <w:r/>
          </w:p>
          <w:p>
            <w:pPr>
              <w:pStyle w:val="TableText"/>
              <w:ind w:left="65"/>
              <w:spacing w:before="52" w:line="184" w:lineRule="auto"/>
              <w:rPr/>
            </w:pPr>
            <w:r>
              <w:rPr>
                <w:spacing w:val="-1"/>
              </w:rPr>
              <w:t>2021.9.17</w:t>
            </w:r>
          </w:p>
        </w:tc>
      </w:tr>
      <w:tr>
        <w:trPr>
          <w:trHeight w:val="460" w:hRule="atLeast"/>
        </w:trPr>
        <w:tc>
          <w:tcPr>
            <w:tcW w:w="3079" w:type="dxa"/>
            <w:vAlign w:val="top"/>
            <w:tcBorders>
              <w:left w:val="nil"/>
            </w:tcBorders>
          </w:tcPr>
          <w:p>
            <w:pPr>
              <w:pStyle w:val="TableText"/>
              <w:ind w:left="69" w:right="210" w:firstLine="80"/>
              <w:spacing w:before="44" w:line="234" w:lineRule="auto"/>
              <w:rPr/>
            </w:pPr>
            <w:r>
              <w:rPr>
                <w:spacing w:val="-1"/>
              </w:rPr>
              <w:t>《关于进一步压实网站平台信息内容管</w:t>
            </w:r>
            <w:r>
              <w:rPr>
                <w:spacing w:val="9"/>
              </w:rPr>
              <w:t xml:space="preserve"> </w:t>
            </w:r>
            <w:r>
              <w:rPr>
                <w:spacing w:val="-2"/>
              </w:rPr>
              <w:t>理主体责任的意见》</w:t>
            </w:r>
          </w:p>
        </w:tc>
        <w:tc>
          <w:tcPr>
            <w:tcW w:w="3140" w:type="dxa"/>
            <w:vAlign w:val="top"/>
          </w:tcPr>
          <w:p>
            <w:pPr>
              <w:pStyle w:val="TableText"/>
              <w:ind w:left="225"/>
              <w:spacing w:before="154" w:line="219" w:lineRule="auto"/>
              <w:rPr/>
            </w:pPr>
            <w:r>
              <w:rPr/>
              <w:t>国家互联网信息办公室</w:t>
            </w:r>
          </w:p>
        </w:tc>
        <w:tc>
          <w:tcPr>
            <w:tcW w:w="880" w:type="dxa"/>
            <w:vAlign w:val="top"/>
          </w:tcPr>
          <w:p>
            <w:pPr>
              <w:pStyle w:val="TableText"/>
              <w:ind w:left="75"/>
              <w:spacing w:before="195" w:line="184" w:lineRule="auto"/>
              <w:rPr/>
            </w:pPr>
            <w:r>
              <w:rPr>
                <w:spacing w:val="-1"/>
              </w:rPr>
              <w:t>2021.9.15</w:t>
            </w:r>
          </w:p>
        </w:tc>
        <w:tc>
          <w:tcPr>
            <w:tcW w:w="870" w:type="dxa"/>
            <w:vAlign w:val="top"/>
            <w:tcBorders>
              <w:right w:val="nil"/>
            </w:tcBorders>
          </w:tcPr>
          <w:p>
            <w:pPr>
              <w:pStyle w:val="TableText"/>
              <w:ind w:left="65"/>
              <w:spacing w:before="195" w:line="184" w:lineRule="auto"/>
              <w:rPr/>
            </w:pPr>
            <w:r>
              <w:rPr>
                <w:spacing w:val="-1"/>
              </w:rPr>
              <w:t>2021.9.15</w:t>
            </w:r>
          </w:p>
        </w:tc>
      </w:tr>
      <w:tr>
        <w:trPr>
          <w:trHeight w:val="470" w:hRule="atLeast"/>
        </w:trPr>
        <w:tc>
          <w:tcPr>
            <w:tcW w:w="3079" w:type="dxa"/>
            <w:vAlign w:val="top"/>
            <w:tcBorders>
              <w:left w:val="nil"/>
            </w:tcBorders>
          </w:tcPr>
          <w:p>
            <w:pPr>
              <w:pStyle w:val="TableText"/>
              <w:ind w:left="79" w:right="238" w:firstLine="50"/>
              <w:spacing w:before="54" w:line="234" w:lineRule="auto"/>
              <w:rPr/>
            </w:pPr>
            <w:r>
              <w:rPr>
                <w:spacing w:val="-1"/>
              </w:rPr>
              <w:t>《关于加强车联网网络安全和数据安全</w:t>
            </w:r>
            <w:r>
              <w:rPr>
                <w:spacing w:val="1"/>
              </w:rPr>
              <w:t xml:space="preserve"> </w:t>
            </w:r>
            <w:r>
              <w:rPr>
                <w:spacing w:val="-2"/>
              </w:rPr>
              <w:t>工作的通知》</w:t>
            </w:r>
          </w:p>
        </w:tc>
        <w:tc>
          <w:tcPr>
            <w:tcW w:w="3140" w:type="dxa"/>
            <w:vAlign w:val="top"/>
          </w:tcPr>
          <w:p>
            <w:pPr>
              <w:pStyle w:val="TableText"/>
              <w:ind w:left="225"/>
              <w:spacing w:before="164" w:line="219" w:lineRule="auto"/>
              <w:rPr/>
            </w:pPr>
            <w:r>
              <w:rPr>
                <w:spacing w:val="-1"/>
              </w:rPr>
              <w:t>工业和信息化部</w:t>
            </w:r>
          </w:p>
        </w:tc>
        <w:tc>
          <w:tcPr>
            <w:tcW w:w="880" w:type="dxa"/>
            <w:vAlign w:val="top"/>
          </w:tcPr>
          <w:p>
            <w:pPr>
              <w:pStyle w:val="TableText"/>
              <w:ind w:left="75"/>
              <w:spacing w:before="204" w:line="184" w:lineRule="auto"/>
              <w:rPr/>
            </w:pPr>
            <w:r>
              <w:rPr>
                <w:spacing w:val="-1"/>
              </w:rPr>
              <w:t>2021.9.15</w:t>
            </w:r>
          </w:p>
        </w:tc>
        <w:tc>
          <w:tcPr>
            <w:tcW w:w="870" w:type="dxa"/>
            <w:vAlign w:val="top"/>
            <w:tcBorders>
              <w:right w:val="nil"/>
            </w:tcBorders>
          </w:tcPr>
          <w:p>
            <w:pPr>
              <w:pStyle w:val="TableText"/>
              <w:ind w:left="65"/>
              <w:spacing w:before="204" w:line="184" w:lineRule="auto"/>
              <w:rPr/>
            </w:pPr>
            <w:r>
              <w:rPr>
                <w:spacing w:val="-1"/>
              </w:rPr>
              <w:t>2021.9.15</w:t>
            </w:r>
          </w:p>
        </w:tc>
      </w:tr>
      <w:tr>
        <w:trPr>
          <w:trHeight w:val="469" w:hRule="atLeast"/>
        </w:trPr>
        <w:tc>
          <w:tcPr>
            <w:tcW w:w="3079" w:type="dxa"/>
            <w:vAlign w:val="top"/>
            <w:tcBorders>
              <w:left w:val="nil"/>
            </w:tcBorders>
          </w:tcPr>
          <w:p>
            <w:pPr>
              <w:pStyle w:val="TableText"/>
              <w:ind w:left="60" w:right="391" w:firstLine="79"/>
              <w:spacing w:before="53" w:line="234" w:lineRule="auto"/>
              <w:rPr/>
            </w:pPr>
            <w:r>
              <w:rPr>
                <w:spacing w:val="-2"/>
              </w:rPr>
              <w:t>《互联网信息服务算法推荐管理规定</w:t>
            </w:r>
            <w:r>
              <w:rPr>
                <w:spacing w:val="13"/>
              </w:rPr>
              <w:t xml:space="preserve"> </w:t>
            </w:r>
            <w:r>
              <w:rPr>
                <w:spacing w:val="-1"/>
              </w:rPr>
              <w:t>(征求意见稿)》</w:t>
            </w:r>
          </w:p>
        </w:tc>
        <w:tc>
          <w:tcPr>
            <w:tcW w:w="3140" w:type="dxa"/>
            <w:vAlign w:val="top"/>
          </w:tcPr>
          <w:p>
            <w:pPr>
              <w:pStyle w:val="TableText"/>
              <w:ind w:left="225"/>
              <w:spacing w:before="164" w:line="219" w:lineRule="auto"/>
              <w:rPr/>
            </w:pPr>
            <w:r>
              <w:rPr/>
              <w:t>国家互联网信息办公室</w:t>
            </w:r>
          </w:p>
        </w:tc>
        <w:tc>
          <w:tcPr>
            <w:tcW w:w="880" w:type="dxa"/>
            <w:vAlign w:val="top"/>
          </w:tcPr>
          <w:p>
            <w:pPr>
              <w:pStyle w:val="TableText"/>
              <w:ind w:left="75"/>
              <w:spacing w:before="204" w:line="184" w:lineRule="auto"/>
              <w:rPr/>
            </w:pPr>
            <w:r>
              <w:rPr>
                <w:spacing w:val="-1"/>
              </w:rPr>
              <w:t>2021.8.27</w:t>
            </w:r>
          </w:p>
        </w:tc>
        <w:tc>
          <w:tcPr>
            <w:tcW w:w="870" w:type="dxa"/>
            <w:vAlign w:val="top"/>
            <w:tcBorders>
              <w:right w:val="nil"/>
            </w:tcBorders>
          </w:tcPr>
          <w:p>
            <w:pPr>
              <w:pStyle w:val="TableText"/>
              <w:ind w:left="395"/>
              <w:spacing w:before="236" w:line="20" w:lineRule="exact"/>
              <w:rPr>
                <w:sz w:val="3"/>
                <w:szCs w:val="3"/>
              </w:rPr>
            </w:pPr>
            <w:r>
              <w:rPr>
                <w:sz w:val="3"/>
                <w:szCs w:val="3"/>
                <w:spacing w:val="-1"/>
              </w:rPr>
              <w:t>——</w:t>
            </w:r>
          </w:p>
        </w:tc>
      </w:tr>
      <w:tr>
        <w:trPr>
          <w:trHeight w:val="719" w:hRule="atLeast"/>
        </w:trPr>
        <w:tc>
          <w:tcPr>
            <w:tcW w:w="3079" w:type="dxa"/>
            <w:vAlign w:val="top"/>
            <w:tcBorders>
              <w:left w:val="nil"/>
            </w:tcBorders>
          </w:tcPr>
          <w:p>
            <w:pPr>
              <w:pStyle w:val="TableText"/>
              <w:ind w:left="139"/>
              <w:spacing w:before="284" w:line="219" w:lineRule="auto"/>
              <w:rPr/>
            </w:pPr>
            <w:r>
              <w:rPr>
                <w:spacing w:val="-1"/>
              </w:rPr>
              <w:t>《汽车数据安全管理若干规定(试行)》</w:t>
            </w:r>
          </w:p>
        </w:tc>
        <w:tc>
          <w:tcPr>
            <w:tcW w:w="3140" w:type="dxa"/>
            <w:vAlign w:val="top"/>
          </w:tcPr>
          <w:p>
            <w:pPr>
              <w:pStyle w:val="TableText"/>
              <w:ind w:left="65" w:right="167" w:firstLine="170"/>
              <w:spacing w:before="56" w:line="247" w:lineRule="auto"/>
              <w:rPr/>
            </w:pPr>
            <w:r>
              <w:rPr/>
              <w:t>国家互联网信息办公室、国家发展和改</w:t>
            </w:r>
            <w:r>
              <w:rPr>
                <w:spacing w:val="5"/>
              </w:rPr>
              <w:t xml:space="preserve"> </w:t>
            </w:r>
            <w:r>
              <w:rPr>
                <w:spacing w:val="-1"/>
              </w:rPr>
              <w:t>革委员会、工业和信息化部、公安部、交</w:t>
            </w:r>
          </w:p>
          <w:p>
            <w:pPr>
              <w:pStyle w:val="TableText"/>
              <w:ind w:left="225"/>
              <w:spacing w:before="71" w:line="177" w:lineRule="auto"/>
              <w:rPr/>
            </w:pPr>
            <w:r>
              <w:rPr>
                <w:spacing w:val="-2"/>
              </w:rPr>
              <w:t>通运输部</w:t>
            </w:r>
          </w:p>
        </w:tc>
        <w:tc>
          <w:tcPr>
            <w:tcW w:w="880" w:type="dxa"/>
            <w:vAlign w:val="top"/>
          </w:tcPr>
          <w:p>
            <w:pPr>
              <w:spacing w:line="272" w:lineRule="auto"/>
              <w:rPr>
                <w:rFonts w:ascii="Arial"/>
                <w:sz w:val="21"/>
              </w:rPr>
            </w:pPr>
            <w:r/>
          </w:p>
          <w:p>
            <w:pPr>
              <w:pStyle w:val="TableText"/>
              <w:ind w:left="75"/>
              <w:spacing w:before="52" w:line="184" w:lineRule="auto"/>
              <w:rPr/>
            </w:pPr>
            <w:r>
              <w:rPr>
                <w:spacing w:val="-1"/>
              </w:rPr>
              <w:t>2021.8.16</w:t>
            </w:r>
          </w:p>
        </w:tc>
        <w:tc>
          <w:tcPr>
            <w:tcW w:w="870" w:type="dxa"/>
            <w:vAlign w:val="top"/>
            <w:tcBorders>
              <w:right w:val="nil"/>
            </w:tcBorders>
          </w:tcPr>
          <w:p>
            <w:pPr>
              <w:spacing w:line="272" w:lineRule="auto"/>
              <w:rPr>
                <w:rFonts w:ascii="Arial"/>
                <w:sz w:val="21"/>
              </w:rPr>
            </w:pPr>
            <w:r/>
          </w:p>
          <w:p>
            <w:pPr>
              <w:pStyle w:val="TableText"/>
              <w:ind w:left="65"/>
              <w:spacing w:before="52" w:line="184" w:lineRule="auto"/>
              <w:rPr/>
            </w:pPr>
            <w:r>
              <w:rPr>
                <w:spacing w:val="-1"/>
              </w:rPr>
              <w:t>2021.10.1</w:t>
            </w:r>
          </w:p>
        </w:tc>
      </w:tr>
      <w:tr>
        <w:trPr>
          <w:trHeight w:val="464" w:hRule="atLeast"/>
        </w:trPr>
        <w:tc>
          <w:tcPr>
            <w:tcW w:w="3079" w:type="dxa"/>
            <w:vAlign w:val="top"/>
            <w:tcBorders>
              <w:left w:val="nil"/>
            </w:tcBorders>
          </w:tcPr>
          <w:p>
            <w:pPr>
              <w:pStyle w:val="TableText"/>
              <w:ind w:left="60" w:right="321" w:firstLine="69"/>
              <w:spacing w:before="57" w:line="229" w:lineRule="auto"/>
              <w:rPr/>
            </w:pPr>
            <w:r>
              <w:rPr>
                <w:spacing w:val="-2"/>
              </w:rPr>
              <w:t>《网络安全审查办法(修订草案征求意</w:t>
            </w:r>
            <w:r>
              <w:rPr>
                <w:spacing w:val="15"/>
              </w:rPr>
              <w:t xml:space="preserve"> </w:t>
            </w:r>
            <w:r>
              <w:rPr>
                <w:spacing w:val="-3"/>
              </w:rPr>
              <w:t>见稿)》</w:t>
            </w:r>
          </w:p>
        </w:tc>
        <w:tc>
          <w:tcPr>
            <w:tcW w:w="3140" w:type="dxa"/>
            <w:vAlign w:val="top"/>
          </w:tcPr>
          <w:p>
            <w:pPr>
              <w:pStyle w:val="TableText"/>
              <w:ind w:left="225"/>
              <w:spacing w:before="156" w:line="219" w:lineRule="auto"/>
              <w:rPr/>
            </w:pPr>
            <w:r>
              <w:rPr/>
              <w:t>国家互联网信息办公室</w:t>
            </w:r>
          </w:p>
        </w:tc>
        <w:tc>
          <w:tcPr>
            <w:tcW w:w="880" w:type="dxa"/>
            <w:vAlign w:val="top"/>
          </w:tcPr>
          <w:p>
            <w:pPr>
              <w:pStyle w:val="TableText"/>
              <w:ind w:left="75"/>
              <w:spacing w:before="197" w:line="184" w:lineRule="auto"/>
              <w:rPr/>
            </w:pPr>
            <w:r>
              <w:rPr>
                <w:spacing w:val="-1"/>
              </w:rPr>
              <w:t>2021.7.10</w:t>
            </w:r>
          </w:p>
        </w:tc>
        <w:tc>
          <w:tcPr>
            <w:tcW w:w="870" w:type="dxa"/>
            <w:vAlign w:val="top"/>
            <w:tcBorders>
              <w:right w:val="nil"/>
            </w:tcBorders>
          </w:tcPr>
          <w:p>
            <w:pPr>
              <w:pStyle w:val="TableText"/>
              <w:ind w:left="395"/>
              <w:spacing w:before="238" w:line="20" w:lineRule="exact"/>
              <w:rPr>
                <w:sz w:val="3"/>
                <w:szCs w:val="3"/>
              </w:rPr>
            </w:pPr>
            <w:r>
              <w:rPr>
                <w:sz w:val="3"/>
                <w:szCs w:val="3"/>
                <w:spacing w:val="-1"/>
              </w:rPr>
              <w:t>——</w:t>
            </w:r>
          </w:p>
        </w:tc>
      </w:tr>
    </w:tbl>
    <w:p>
      <w:pPr>
        <w:rPr>
          <w:rFonts w:ascii="Arial"/>
          <w:sz w:val="21"/>
        </w:rPr>
      </w:pPr>
      <w:r/>
    </w:p>
    <w:p>
      <w:pPr>
        <w:sectPr>
          <w:pgSz w:w="9450" w:h="13340"/>
          <w:pgMar w:top="400" w:right="910" w:bottom="400" w:left="560" w:header="0" w:footer="0" w:gutter="0"/>
        </w:sectPr>
        <w:rPr>
          <w:rFonts w:ascii="Arial" w:hAnsi="Arial" w:eastAsia="Arial" w:cs="Arial"/>
          <w:sz w:val="21"/>
          <w:szCs w:val="21"/>
        </w:rPr>
      </w:pPr>
    </w:p>
    <w:p>
      <w:pPr>
        <w:pStyle w:val="BodyText"/>
        <w:ind w:left="2529"/>
        <w:spacing w:before="102" w:line="221" w:lineRule="auto"/>
        <w:rPr>
          <w:sz w:val="15"/>
          <w:szCs w:val="15"/>
        </w:rPr>
      </w:pPr>
      <w:r>
        <w:rPr>
          <w:rFonts w:ascii="YouYuan" w:hAnsi="YouYuan" w:eastAsia="YouYuan" w:cs="YouYuan"/>
          <w:sz w:val="18"/>
          <w:szCs w:val="18"/>
          <w:spacing w:val="2"/>
        </w:rPr>
        <w:t>附录</w:t>
      </w:r>
      <w:r>
        <w:rPr>
          <w:rFonts w:ascii="YouYuan" w:hAnsi="YouYuan" w:eastAsia="YouYuan" w:cs="YouYuan"/>
          <w:sz w:val="18"/>
          <w:szCs w:val="18"/>
          <w:spacing w:val="-38"/>
        </w:rPr>
        <w:t xml:space="preserve"> </w:t>
      </w:r>
      <w:r>
        <w:rPr>
          <w:sz w:val="18"/>
          <w:szCs w:val="18"/>
          <w:spacing w:val="2"/>
        </w:rPr>
        <w:t>B  </w:t>
      </w:r>
      <w:r>
        <w:rPr>
          <w:rFonts w:ascii="YouYuan" w:hAnsi="YouYuan" w:eastAsia="YouYuan" w:cs="YouYuan"/>
          <w:sz w:val="18"/>
          <w:szCs w:val="18"/>
          <w:spacing w:val="2"/>
        </w:rPr>
        <w:t>与数据保护相关的常用法规、规章与规范性文件</w:t>
      </w:r>
      <w:r>
        <w:rPr>
          <w:rFonts w:ascii="YouYuan" w:hAnsi="YouYuan" w:eastAsia="YouYuan" w:cs="YouYuan"/>
          <w:sz w:val="18"/>
          <w:szCs w:val="18"/>
          <w:spacing w:val="1"/>
        </w:rPr>
        <w:t xml:space="preserve">      </w:t>
      </w:r>
      <w:r>
        <w:rPr>
          <w:sz w:val="15"/>
          <w:szCs w:val="15"/>
          <w:spacing w:val="1"/>
          <w:position w:val="-1"/>
        </w:rPr>
        <w:t>283</w:t>
      </w:r>
    </w:p>
    <w:p>
      <w:pPr>
        <w:spacing w:line="352" w:lineRule="auto"/>
        <w:rPr>
          <w:rFonts w:ascii="Arial"/>
          <w:sz w:val="21"/>
        </w:rPr>
      </w:pPr>
      <w:r/>
    </w:p>
    <w:p>
      <w:pPr>
        <w:spacing w:line="353" w:lineRule="auto"/>
        <w:rPr>
          <w:rFonts w:ascii="Arial"/>
          <w:sz w:val="21"/>
        </w:rPr>
      </w:pPr>
      <w:r/>
    </w:p>
    <w:p>
      <w:pPr>
        <w:ind w:left="7070"/>
        <w:spacing w:before="59" w:line="224" w:lineRule="auto"/>
        <w:rPr>
          <w:rFonts w:ascii="SimHei" w:hAnsi="SimHei" w:eastAsia="SimHei" w:cs="SimHei"/>
          <w:sz w:val="18"/>
          <w:szCs w:val="18"/>
        </w:rPr>
      </w:pPr>
      <w:r>
        <w:rPr>
          <w:rFonts w:ascii="SimHei" w:hAnsi="SimHei" w:eastAsia="SimHei" w:cs="SimHei"/>
          <w:sz w:val="18"/>
          <w:szCs w:val="18"/>
          <w:spacing w:val="-9"/>
          <w:w w:val="94"/>
        </w:rPr>
        <w:t>(</w:t>
      </w:r>
      <w:r>
        <w:rPr>
          <w:rFonts w:ascii="SimHei" w:hAnsi="SimHei" w:eastAsia="SimHei" w:cs="SimHei"/>
          <w:sz w:val="18"/>
          <w:szCs w:val="18"/>
          <w:spacing w:val="-22"/>
        </w:rPr>
        <w:t xml:space="preserve"> </w:t>
      </w:r>
      <w:r>
        <w:rPr>
          <w:rFonts w:ascii="SimHei" w:hAnsi="SimHei" w:eastAsia="SimHei" w:cs="SimHei"/>
          <w:sz w:val="18"/>
          <w:szCs w:val="18"/>
          <w:spacing w:val="-9"/>
          <w:w w:val="94"/>
        </w:rPr>
        <w:t>续</w:t>
      </w:r>
      <w:r>
        <w:rPr>
          <w:rFonts w:ascii="SimHei" w:hAnsi="SimHei" w:eastAsia="SimHei" w:cs="SimHei"/>
          <w:sz w:val="18"/>
          <w:szCs w:val="18"/>
          <w:spacing w:val="-24"/>
        </w:rPr>
        <w:t xml:space="preserve"> </w:t>
      </w:r>
      <w:r>
        <w:rPr>
          <w:rFonts w:ascii="SimHei" w:hAnsi="SimHei" w:eastAsia="SimHei" w:cs="SimHei"/>
          <w:sz w:val="18"/>
          <w:szCs w:val="18"/>
          <w:spacing w:val="-9"/>
          <w:w w:val="94"/>
        </w:rPr>
        <w:t>)</w:t>
      </w:r>
    </w:p>
    <w:p>
      <w:pPr>
        <w:spacing w:line="58" w:lineRule="exact"/>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3050"/>
        <w:gridCol w:w="3139"/>
        <w:gridCol w:w="880"/>
        <w:gridCol w:w="870"/>
      </w:tblGrid>
      <w:tr>
        <w:trPr>
          <w:trHeight w:val="275" w:hRule="atLeast"/>
        </w:trPr>
        <w:tc>
          <w:tcPr>
            <w:tcW w:w="3050" w:type="dxa"/>
            <w:vAlign w:val="top"/>
            <w:tcBorders>
              <w:left w:val="nil"/>
            </w:tcBorders>
          </w:tcPr>
          <w:p>
            <w:pPr>
              <w:pStyle w:val="TableText"/>
              <w:ind w:left="742"/>
              <w:spacing w:before="58" w:line="219" w:lineRule="auto"/>
              <w:rPr/>
            </w:pPr>
            <w:r>
              <w:rPr>
                <w:b/>
                <w:bCs/>
                <w:spacing w:val="-3"/>
              </w:rPr>
              <w:t>部门规章与规范性文件</w:t>
            </w:r>
          </w:p>
        </w:tc>
        <w:tc>
          <w:tcPr>
            <w:tcW w:w="3139" w:type="dxa"/>
            <w:vAlign w:val="top"/>
          </w:tcPr>
          <w:p>
            <w:pPr>
              <w:pStyle w:val="TableText"/>
              <w:ind w:left="1257"/>
              <w:spacing w:before="58" w:line="219" w:lineRule="auto"/>
              <w:rPr/>
            </w:pPr>
            <w:r>
              <w:rPr>
                <w:b/>
                <w:bCs/>
                <w:spacing w:val="-4"/>
              </w:rPr>
              <w:t>发文机构</w:t>
            </w:r>
          </w:p>
        </w:tc>
        <w:tc>
          <w:tcPr>
            <w:tcW w:w="880" w:type="dxa"/>
            <w:vAlign w:val="top"/>
          </w:tcPr>
          <w:p>
            <w:pPr>
              <w:pStyle w:val="TableText"/>
              <w:ind w:left="118"/>
              <w:spacing w:before="58" w:line="219" w:lineRule="auto"/>
              <w:rPr/>
            </w:pPr>
            <w:r>
              <w:rPr>
                <w:b/>
                <w:bCs/>
                <w:spacing w:val="-4"/>
              </w:rPr>
              <w:t>发布时间</w:t>
            </w:r>
          </w:p>
        </w:tc>
        <w:tc>
          <w:tcPr>
            <w:tcW w:w="870" w:type="dxa"/>
            <w:vAlign w:val="top"/>
            <w:tcBorders>
              <w:right w:val="nil"/>
            </w:tcBorders>
          </w:tcPr>
          <w:p>
            <w:pPr>
              <w:pStyle w:val="TableText"/>
              <w:ind w:left="108"/>
              <w:spacing w:before="59" w:line="220" w:lineRule="auto"/>
              <w:rPr/>
            </w:pPr>
            <w:r>
              <w:rPr>
                <w:b/>
                <w:bCs/>
                <w:spacing w:val="1"/>
              </w:rPr>
              <w:t>实施时间</w:t>
            </w:r>
          </w:p>
        </w:tc>
      </w:tr>
      <w:tr>
        <w:trPr>
          <w:trHeight w:val="460" w:hRule="atLeast"/>
        </w:trPr>
        <w:tc>
          <w:tcPr>
            <w:tcW w:w="3050" w:type="dxa"/>
            <w:vAlign w:val="top"/>
            <w:tcBorders>
              <w:left w:val="nil"/>
            </w:tcBorders>
          </w:tcPr>
          <w:p>
            <w:pPr>
              <w:pStyle w:val="TableText"/>
              <w:ind w:left="189" w:right="230" w:hanging="80"/>
              <w:spacing w:before="27" w:line="244" w:lineRule="auto"/>
              <w:rPr/>
            </w:pPr>
            <w:r>
              <w:rPr>
                <w:spacing w:val="-1"/>
              </w:rPr>
              <w:t>《移动互联网应用程序个人信息保护管</w:t>
            </w:r>
            <w:r>
              <w:rPr/>
              <w:t xml:space="preserve"> </w:t>
            </w:r>
            <w:r>
              <w:rPr>
                <w:spacing w:val="-2"/>
              </w:rPr>
              <w:t>理暂行规定(征求意见稿)》</w:t>
            </w:r>
          </w:p>
        </w:tc>
        <w:tc>
          <w:tcPr>
            <w:tcW w:w="3139" w:type="dxa"/>
            <w:vAlign w:val="top"/>
          </w:tcPr>
          <w:p>
            <w:pPr>
              <w:pStyle w:val="TableText"/>
              <w:ind w:left="244"/>
              <w:spacing w:before="146" w:line="219" w:lineRule="auto"/>
              <w:rPr/>
            </w:pPr>
            <w:r>
              <w:rPr>
                <w:spacing w:val="-1"/>
              </w:rPr>
              <w:t>工业和信息化部</w:t>
            </w:r>
          </w:p>
        </w:tc>
        <w:tc>
          <w:tcPr>
            <w:tcW w:w="880" w:type="dxa"/>
            <w:vAlign w:val="top"/>
          </w:tcPr>
          <w:p>
            <w:pPr>
              <w:pStyle w:val="TableText"/>
              <w:ind w:left="36"/>
              <w:spacing w:before="187" w:line="184" w:lineRule="auto"/>
              <w:rPr/>
            </w:pPr>
            <w:r>
              <w:rPr>
                <w:spacing w:val="-1"/>
              </w:rPr>
              <w:t>2021.4.26</w:t>
            </w:r>
          </w:p>
        </w:tc>
        <w:tc>
          <w:tcPr>
            <w:tcW w:w="870" w:type="dxa"/>
            <w:vAlign w:val="top"/>
            <w:tcBorders>
              <w:right w:val="nil"/>
            </w:tcBorders>
          </w:tcPr>
          <w:p>
            <w:pPr>
              <w:ind w:left="395"/>
              <w:spacing w:before="31" w:line="241" w:lineRule="exact"/>
              <w:tabs>
                <w:tab w:val="left" w:pos="454"/>
              </w:tabs>
              <w:rPr>
                <w:rFonts w:ascii="Arial"/>
                <w:sz w:val="21"/>
              </w:rPr>
            </w:pPr>
            <w:r>
              <w:rPr>
                <w:rFonts w:ascii="Arial" w:hAnsi="Arial" w:eastAsia="Arial" w:cs="Arial"/>
                <w:sz w:val="21"/>
                <w:szCs w:val="21"/>
                <w:u w:val="single" w:color="auto"/>
              </w:rPr>
              <w:tab/>
            </w:r>
          </w:p>
        </w:tc>
      </w:tr>
      <w:tr>
        <w:trPr>
          <w:trHeight w:val="230" w:hRule="atLeast"/>
        </w:trPr>
        <w:tc>
          <w:tcPr>
            <w:tcW w:w="3050" w:type="dxa"/>
            <w:vAlign w:val="top"/>
            <w:tcBorders>
              <w:left w:val="nil"/>
            </w:tcBorders>
          </w:tcPr>
          <w:p>
            <w:pPr>
              <w:pStyle w:val="TableText"/>
              <w:ind w:left="109"/>
              <w:spacing w:before="36" w:line="212" w:lineRule="auto"/>
              <w:rPr/>
            </w:pPr>
            <w:r>
              <w:rPr>
                <w:spacing w:val="-2"/>
              </w:rPr>
              <w:t>《网络交易监督管理办法》</w:t>
            </w:r>
          </w:p>
        </w:tc>
        <w:tc>
          <w:tcPr>
            <w:tcW w:w="3139" w:type="dxa"/>
            <w:vAlign w:val="top"/>
          </w:tcPr>
          <w:p>
            <w:pPr>
              <w:pStyle w:val="TableText"/>
              <w:ind w:left="244"/>
              <w:spacing w:before="36" w:line="212" w:lineRule="auto"/>
              <w:rPr/>
            </w:pPr>
            <w:r>
              <w:rPr>
                <w:spacing w:val="1"/>
              </w:rPr>
              <w:t>国家市场监管总局</w:t>
            </w:r>
          </w:p>
        </w:tc>
        <w:tc>
          <w:tcPr>
            <w:tcW w:w="880" w:type="dxa"/>
            <w:vAlign w:val="top"/>
          </w:tcPr>
          <w:p>
            <w:pPr>
              <w:pStyle w:val="TableText"/>
              <w:ind w:left="36"/>
              <w:spacing w:before="77" w:line="165" w:lineRule="auto"/>
              <w:rPr/>
            </w:pPr>
            <w:r>
              <w:rPr>
                <w:spacing w:val="-1"/>
              </w:rPr>
              <w:t>2021.3.15</w:t>
            </w:r>
          </w:p>
        </w:tc>
        <w:tc>
          <w:tcPr>
            <w:tcW w:w="870" w:type="dxa"/>
            <w:vAlign w:val="top"/>
            <w:tcBorders>
              <w:right w:val="nil"/>
            </w:tcBorders>
          </w:tcPr>
          <w:p>
            <w:pPr>
              <w:pStyle w:val="TableText"/>
              <w:ind w:left="55"/>
              <w:spacing w:before="77" w:line="165" w:lineRule="auto"/>
              <w:rPr/>
            </w:pPr>
            <w:r>
              <w:rPr>
                <w:spacing w:val="-1"/>
              </w:rPr>
              <w:t>2021.5.1</w:t>
            </w:r>
          </w:p>
        </w:tc>
      </w:tr>
      <w:tr>
        <w:trPr>
          <w:trHeight w:val="469" w:hRule="atLeast"/>
        </w:trPr>
        <w:tc>
          <w:tcPr>
            <w:tcW w:w="3050" w:type="dxa"/>
            <w:vAlign w:val="top"/>
            <w:tcBorders>
              <w:left w:val="nil"/>
            </w:tcBorders>
          </w:tcPr>
          <w:p>
            <w:pPr>
              <w:pStyle w:val="TableText"/>
              <w:ind w:left="188" w:right="218" w:hanging="69"/>
              <w:spacing w:before="65" w:line="227" w:lineRule="auto"/>
              <w:rPr/>
            </w:pPr>
            <w:r>
              <w:rPr>
                <w:spacing w:val="-1"/>
              </w:rPr>
              <w:t>《常见类型移动互联网应用程序必要个</w:t>
            </w:r>
            <w:r>
              <w:rPr>
                <w:spacing w:val="2"/>
              </w:rPr>
              <w:t xml:space="preserve"> </w:t>
            </w:r>
            <w:r>
              <w:rPr>
                <w:spacing w:val="-2"/>
              </w:rPr>
              <w:t>人信息范围规定》</w:t>
            </w:r>
          </w:p>
        </w:tc>
        <w:tc>
          <w:tcPr>
            <w:tcW w:w="3139" w:type="dxa"/>
            <w:vAlign w:val="top"/>
          </w:tcPr>
          <w:p>
            <w:pPr>
              <w:pStyle w:val="TableText"/>
              <w:ind w:left="244" w:right="167" w:hanging="9"/>
              <w:spacing w:before="25" w:line="250" w:lineRule="auto"/>
              <w:rPr/>
            </w:pPr>
            <w:r>
              <w:rPr/>
              <w:t>国家互联网信息办公室、工业和信息化</w:t>
            </w:r>
            <w:r>
              <w:rPr>
                <w:spacing w:val="5"/>
              </w:rPr>
              <w:t xml:space="preserve"> </w:t>
            </w:r>
            <w:r>
              <w:rPr/>
              <w:t>部、公安部、国家市场监督管理总局</w:t>
            </w:r>
          </w:p>
        </w:tc>
        <w:tc>
          <w:tcPr>
            <w:tcW w:w="880" w:type="dxa"/>
            <w:vAlign w:val="top"/>
          </w:tcPr>
          <w:p>
            <w:pPr>
              <w:pStyle w:val="TableText"/>
              <w:ind w:left="36"/>
              <w:spacing w:before="197" w:line="184" w:lineRule="auto"/>
              <w:rPr/>
            </w:pPr>
            <w:r>
              <w:rPr>
                <w:spacing w:val="-1"/>
              </w:rPr>
              <w:t>2021.3.12</w:t>
            </w:r>
          </w:p>
        </w:tc>
        <w:tc>
          <w:tcPr>
            <w:tcW w:w="870" w:type="dxa"/>
            <w:vAlign w:val="top"/>
            <w:tcBorders>
              <w:right w:val="nil"/>
            </w:tcBorders>
          </w:tcPr>
          <w:p>
            <w:pPr>
              <w:pStyle w:val="TableText"/>
              <w:ind w:left="55"/>
              <w:spacing w:before="197" w:line="184" w:lineRule="auto"/>
              <w:rPr/>
            </w:pPr>
            <w:r>
              <w:rPr>
                <w:spacing w:val="-1"/>
              </w:rPr>
              <w:t>2021.5.1</w:t>
            </w:r>
          </w:p>
        </w:tc>
      </w:tr>
      <w:tr>
        <w:trPr>
          <w:trHeight w:val="470" w:hRule="atLeast"/>
        </w:trPr>
        <w:tc>
          <w:tcPr>
            <w:tcW w:w="3050" w:type="dxa"/>
            <w:vAlign w:val="top"/>
            <w:tcBorders>
              <w:left w:val="nil"/>
            </w:tcBorders>
          </w:tcPr>
          <w:p>
            <w:pPr>
              <w:pStyle w:val="TableText"/>
              <w:ind w:left="188" w:right="217" w:hanging="69"/>
              <w:spacing w:before="56" w:line="233" w:lineRule="auto"/>
              <w:rPr/>
            </w:pPr>
            <w:r>
              <w:rPr>
                <w:spacing w:val="-1"/>
              </w:rPr>
              <w:t>《中国银保监会监管数据安全管理办法</w:t>
            </w:r>
            <w:r>
              <w:rPr>
                <w:spacing w:val="3"/>
              </w:rPr>
              <w:t xml:space="preserve"> </w:t>
            </w:r>
            <w:r>
              <w:rPr>
                <w:spacing w:val="-1"/>
              </w:rPr>
              <w:t>(试行)》</w:t>
            </w:r>
          </w:p>
        </w:tc>
        <w:tc>
          <w:tcPr>
            <w:tcW w:w="3139" w:type="dxa"/>
            <w:vAlign w:val="top"/>
          </w:tcPr>
          <w:p>
            <w:pPr>
              <w:pStyle w:val="TableText"/>
              <w:ind w:left="244"/>
              <w:spacing w:before="156" w:line="219" w:lineRule="auto"/>
              <w:rPr/>
            </w:pPr>
            <w:r>
              <w:rPr/>
              <w:t>中国银行保险监督管理委员会</w:t>
            </w:r>
          </w:p>
        </w:tc>
        <w:tc>
          <w:tcPr>
            <w:tcW w:w="880" w:type="dxa"/>
            <w:vAlign w:val="top"/>
          </w:tcPr>
          <w:p>
            <w:pPr>
              <w:pStyle w:val="TableText"/>
              <w:ind w:left="36"/>
              <w:spacing w:before="198" w:line="183" w:lineRule="auto"/>
              <w:rPr/>
            </w:pPr>
            <w:r>
              <w:rPr>
                <w:spacing w:val="-1"/>
              </w:rPr>
              <w:t>2020.9.23</w:t>
            </w:r>
          </w:p>
        </w:tc>
        <w:tc>
          <w:tcPr>
            <w:tcW w:w="870" w:type="dxa"/>
            <w:vAlign w:val="top"/>
            <w:tcBorders>
              <w:right w:val="nil"/>
            </w:tcBorders>
          </w:tcPr>
          <w:p>
            <w:pPr>
              <w:pStyle w:val="TableText"/>
              <w:ind w:left="65"/>
              <w:spacing w:before="198" w:line="183" w:lineRule="auto"/>
              <w:rPr/>
            </w:pPr>
            <w:r>
              <w:rPr>
                <w:spacing w:val="-1"/>
              </w:rPr>
              <w:t>2020.9.23</w:t>
            </w:r>
          </w:p>
        </w:tc>
      </w:tr>
      <w:tr>
        <w:trPr>
          <w:trHeight w:val="709" w:hRule="atLeast"/>
        </w:trPr>
        <w:tc>
          <w:tcPr>
            <w:tcW w:w="3050" w:type="dxa"/>
            <w:vAlign w:val="top"/>
            <w:tcBorders>
              <w:left w:val="nil"/>
            </w:tcBorders>
          </w:tcPr>
          <w:p>
            <w:pPr>
              <w:pStyle w:val="TableText"/>
              <w:ind w:left="189" w:right="209" w:hanging="90"/>
              <w:spacing w:before="38" w:line="254" w:lineRule="auto"/>
              <w:jc w:val="both"/>
              <w:rPr/>
            </w:pPr>
            <w:r>
              <w:rPr/>
              <w:t>《网络安全标准实践指南一移动互联网</w:t>
            </w:r>
            <w:r>
              <w:rPr>
                <w:spacing w:val="14"/>
              </w:rPr>
              <w:t xml:space="preserve"> </w:t>
            </w:r>
            <w:r>
              <w:rPr>
                <w:spacing w:val="-1"/>
              </w:rPr>
              <w:t>应用程序(App)个人信息保护常见问题</w:t>
            </w:r>
            <w:r>
              <w:rPr>
                <w:spacing w:val="11"/>
              </w:rPr>
              <w:t xml:space="preserve"> </w:t>
            </w:r>
            <w:r>
              <w:rPr>
                <w:spacing w:val="-2"/>
              </w:rPr>
              <w:t>及处置指南》</w:t>
            </w:r>
          </w:p>
        </w:tc>
        <w:tc>
          <w:tcPr>
            <w:tcW w:w="3139" w:type="dxa"/>
            <w:vAlign w:val="top"/>
          </w:tcPr>
          <w:p>
            <w:pPr>
              <w:pStyle w:val="TableText"/>
              <w:ind w:left="244"/>
              <w:spacing w:before="276" w:line="219" w:lineRule="auto"/>
              <w:rPr/>
            </w:pPr>
            <w:r>
              <w:rPr>
                <w:spacing w:val="-1"/>
              </w:rPr>
              <w:t>全国信息安全标准化技术委员会</w:t>
            </w:r>
          </w:p>
        </w:tc>
        <w:tc>
          <w:tcPr>
            <w:tcW w:w="880" w:type="dxa"/>
            <w:vAlign w:val="top"/>
          </w:tcPr>
          <w:p>
            <w:pPr>
              <w:spacing w:line="264" w:lineRule="auto"/>
              <w:rPr>
                <w:rFonts w:ascii="Arial"/>
                <w:sz w:val="21"/>
              </w:rPr>
            </w:pPr>
            <w:r/>
          </w:p>
          <w:p>
            <w:pPr>
              <w:pStyle w:val="TableText"/>
              <w:ind w:left="36"/>
              <w:spacing w:before="52" w:line="184" w:lineRule="auto"/>
              <w:rPr/>
            </w:pPr>
            <w:r>
              <w:rPr>
                <w:spacing w:val="-1"/>
              </w:rPr>
              <w:t>2020.9.18</w:t>
            </w:r>
          </w:p>
        </w:tc>
        <w:tc>
          <w:tcPr>
            <w:tcW w:w="870" w:type="dxa"/>
            <w:vAlign w:val="top"/>
            <w:tcBorders>
              <w:right w:val="nil"/>
            </w:tcBorders>
          </w:tcPr>
          <w:p>
            <w:pPr>
              <w:spacing w:line="264" w:lineRule="auto"/>
              <w:rPr>
                <w:rFonts w:ascii="Arial"/>
                <w:sz w:val="21"/>
              </w:rPr>
            </w:pPr>
            <w:r/>
          </w:p>
          <w:p>
            <w:pPr>
              <w:pStyle w:val="TableText"/>
              <w:ind w:left="65"/>
              <w:spacing w:before="52" w:line="184" w:lineRule="auto"/>
              <w:rPr/>
            </w:pPr>
            <w:r>
              <w:rPr>
                <w:spacing w:val="-1"/>
              </w:rPr>
              <w:t>2020.9.18</w:t>
            </w:r>
          </w:p>
        </w:tc>
      </w:tr>
      <w:tr>
        <w:trPr>
          <w:trHeight w:val="240" w:hRule="atLeast"/>
        </w:trPr>
        <w:tc>
          <w:tcPr>
            <w:tcW w:w="3050" w:type="dxa"/>
            <w:vAlign w:val="top"/>
            <w:tcBorders>
              <w:left w:val="nil"/>
            </w:tcBorders>
          </w:tcPr>
          <w:p>
            <w:pPr>
              <w:pStyle w:val="TableText"/>
              <w:ind w:left="109"/>
              <w:spacing w:before="38" w:line="219" w:lineRule="auto"/>
              <w:rPr/>
            </w:pPr>
            <w:r>
              <w:rPr>
                <w:spacing w:val="-1"/>
              </w:rPr>
              <w:t>《关于工业大数据发展的指导意见》</w:t>
            </w:r>
          </w:p>
        </w:tc>
        <w:tc>
          <w:tcPr>
            <w:tcW w:w="3139" w:type="dxa"/>
            <w:vAlign w:val="top"/>
          </w:tcPr>
          <w:p>
            <w:pPr>
              <w:pStyle w:val="TableText"/>
              <w:ind w:left="244"/>
              <w:spacing w:before="38" w:line="219" w:lineRule="auto"/>
              <w:rPr/>
            </w:pPr>
            <w:r>
              <w:rPr>
                <w:spacing w:val="-1"/>
              </w:rPr>
              <w:t>工业和信息化部</w:t>
            </w:r>
          </w:p>
        </w:tc>
        <w:tc>
          <w:tcPr>
            <w:tcW w:w="880" w:type="dxa"/>
            <w:vAlign w:val="top"/>
          </w:tcPr>
          <w:p>
            <w:pPr>
              <w:pStyle w:val="TableText"/>
              <w:ind w:left="36"/>
              <w:spacing w:before="80" w:line="173" w:lineRule="auto"/>
              <w:rPr/>
            </w:pPr>
            <w:r>
              <w:rPr>
                <w:spacing w:val="-1"/>
              </w:rPr>
              <w:t>2020.4.28</w:t>
            </w:r>
          </w:p>
        </w:tc>
        <w:tc>
          <w:tcPr>
            <w:tcW w:w="870" w:type="dxa"/>
            <w:vAlign w:val="top"/>
            <w:tcBorders>
              <w:right w:val="nil"/>
            </w:tcBorders>
          </w:tcPr>
          <w:p>
            <w:pPr>
              <w:pStyle w:val="TableText"/>
              <w:ind w:left="65"/>
              <w:spacing w:before="80" w:line="173" w:lineRule="auto"/>
              <w:rPr/>
            </w:pPr>
            <w:r>
              <w:rPr>
                <w:spacing w:val="-1"/>
              </w:rPr>
              <w:t>2020.4.28</w:t>
            </w:r>
          </w:p>
        </w:tc>
      </w:tr>
      <w:tr>
        <w:trPr>
          <w:trHeight w:val="230" w:hRule="atLeast"/>
        </w:trPr>
        <w:tc>
          <w:tcPr>
            <w:tcW w:w="3050" w:type="dxa"/>
            <w:vAlign w:val="top"/>
            <w:tcBorders>
              <w:left w:val="nil"/>
            </w:tcBorders>
          </w:tcPr>
          <w:p>
            <w:pPr>
              <w:pStyle w:val="TableText"/>
              <w:ind w:left="109"/>
              <w:spacing w:before="38" w:line="209" w:lineRule="auto"/>
              <w:rPr/>
            </w:pPr>
            <w:r>
              <w:rPr>
                <w:spacing w:val="-1"/>
              </w:rPr>
              <w:t>《工业数据分类分级指南(试行)》</w:t>
            </w:r>
          </w:p>
        </w:tc>
        <w:tc>
          <w:tcPr>
            <w:tcW w:w="3139" w:type="dxa"/>
            <w:vAlign w:val="top"/>
          </w:tcPr>
          <w:p>
            <w:pPr>
              <w:pStyle w:val="TableText"/>
              <w:ind w:left="244"/>
              <w:spacing w:before="38" w:line="209" w:lineRule="auto"/>
              <w:rPr/>
            </w:pPr>
            <w:r>
              <w:rPr>
                <w:spacing w:val="-1"/>
              </w:rPr>
              <w:t>工业和信息化部</w:t>
            </w:r>
          </w:p>
        </w:tc>
        <w:tc>
          <w:tcPr>
            <w:tcW w:w="880" w:type="dxa"/>
            <w:vAlign w:val="top"/>
          </w:tcPr>
          <w:p>
            <w:pPr>
              <w:pStyle w:val="TableText"/>
              <w:ind w:left="36"/>
              <w:spacing w:before="79" w:line="162" w:lineRule="auto"/>
              <w:rPr/>
            </w:pPr>
            <w:r>
              <w:rPr>
                <w:spacing w:val="-1"/>
              </w:rPr>
              <w:t>2020.2.27</w:t>
            </w:r>
          </w:p>
        </w:tc>
        <w:tc>
          <w:tcPr>
            <w:tcW w:w="870" w:type="dxa"/>
            <w:vAlign w:val="top"/>
            <w:tcBorders>
              <w:right w:val="nil"/>
            </w:tcBorders>
          </w:tcPr>
          <w:p>
            <w:pPr>
              <w:pStyle w:val="TableText"/>
              <w:ind w:left="65"/>
              <w:spacing w:before="79" w:line="162" w:lineRule="auto"/>
              <w:rPr/>
            </w:pPr>
            <w:r>
              <w:rPr>
                <w:spacing w:val="-1"/>
              </w:rPr>
              <w:t>2020.2.27</w:t>
            </w:r>
          </w:p>
        </w:tc>
      </w:tr>
      <w:tr>
        <w:trPr>
          <w:trHeight w:val="220" w:hRule="atLeast"/>
        </w:trPr>
        <w:tc>
          <w:tcPr>
            <w:tcW w:w="3050" w:type="dxa"/>
            <w:vAlign w:val="top"/>
            <w:tcBorders>
              <w:left w:val="nil"/>
            </w:tcBorders>
          </w:tcPr>
          <w:p>
            <w:pPr>
              <w:pStyle w:val="TableText"/>
              <w:ind w:left="109"/>
              <w:spacing w:before="28" w:line="210" w:lineRule="auto"/>
              <w:rPr/>
            </w:pPr>
            <w:r>
              <w:rPr>
                <w:spacing w:val="-1"/>
              </w:rPr>
              <w:t>《个人金融信息保护技术规范》</w:t>
            </w:r>
          </w:p>
        </w:tc>
        <w:tc>
          <w:tcPr>
            <w:tcW w:w="3139" w:type="dxa"/>
            <w:vAlign w:val="top"/>
          </w:tcPr>
          <w:p>
            <w:pPr>
              <w:pStyle w:val="TableText"/>
              <w:ind w:left="244"/>
              <w:spacing w:before="28" w:line="209" w:lineRule="auto"/>
              <w:rPr/>
            </w:pPr>
            <w:r>
              <w:rPr>
                <w:spacing w:val="1"/>
              </w:rPr>
              <w:t>中国人民银行</w:t>
            </w:r>
          </w:p>
        </w:tc>
        <w:tc>
          <w:tcPr>
            <w:tcW w:w="880" w:type="dxa"/>
            <w:vAlign w:val="top"/>
          </w:tcPr>
          <w:p>
            <w:pPr>
              <w:pStyle w:val="TableText"/>
              <w:ind w:left="36"/>
              <w:spacing w:before="69" w:line="162" w:lineRule="auto"/>
              <w:rPr/>
            </w:pPr>
            <w:r>
              <w:rPr>
                <w:spacing w:val="-1"/>
              </w:rPr>
              <w:t>2020.2.13</w:t>
            </w:r>
          </w:p>
        </w:tc>
        <w:tc>
          <w:tcPr>
            <w:tcW w:w="870" w:type="dxa"/>
            <w:vAlign w:val="top"/>
            <w:tcBorders>
              <w:right w:val="nil"/>
            </w:tcBorders>
          </w:tcPr>
          <w:p>
            <w:pPr>
              <w:pStyle w:val="TableText"/>
              <w:ind w:left="65"/>
              <w:spacing w:before="69" w:line="162" w:lineRule="auto"/>
              <w:rPr/>
            </w:pPr>
            <w:r>
              <w:rPr>
                <w:spacing w:val="-1"/>
              </w:rPr>
              <w:t>2020.2.13</w:t>
            </w:r>
          </w:p>
        </w:tc>
      </w:tr>
      <w:tr>
        <w:trPr>
          <w:trHeight w:val="469" w:hRule="atLeast"/>
        </w:trPr>
        <w:tc>
          <w:tcPr>
            <w:tcW w:w="3050" w:type="dxa"/>
            <w:vAlign w:val="top"/>
            <w:tcBorders>
              <w:left w:val="nil"/>
            </w:tcBorders>
          </w:tcPr>
          <w:p>
            <w:pPr>
              <w:pStyle w:val="TableText"/>
              <w:ind w:left="189" w:right="310" w:hanging="80"/>
              <w:spacing w:before="53" w:line="234" w:lineRule="auto"/>
              <w:rPr/>
            </w:pPr>
            <w:r>
              <w:rPr>
                <w:spacing w:val="-1"/>
              </w:rPr>
              <w:t>《App违法违规收集使用个人信息行为</w:t>
            </w:r>
            <w:r>
              <w:rPr>
                <w:spacing w:val="1"/>
              </w:rPr>
              <w:t xml:space="preserve"> </w:t>
            </w:r>
            <w:r>
              <w:rPr>
                <w:spacing w:val="-2"/>
              </w:rPr>
              <w:t>认定方法》</w:t>
            </w:r>
          </w:p>
        </w:tc>
        <w:tc>
          <w:tcPr>
            <w:tcW w:w="3139" w:type="dxa"/>
            <w:vAlign w:val="top"/>
          </w:tcPr>
          <w:p>
            <w:pPr>
              <w:pStyle w:val="TableText"/>
              <w:ind w:left="244" w:right="157"/>
              <w:spacing w:before="48" w:line="237" w:lineRule="auto"/>
              <w:rPr/>
            </w:pPr>
            <w:r>
              <w:rPr/>
              <w:t>国家互联网信息办公室、工业和信息化</w:t>
            </w:r>
            <w:r>
              <w:rPr>
                <w:spacing w:val="5"/>
              </w:rPr>
              <w:t xml:space="preserve"> </w:t>
            </w:r>
            <w:r>
              <w:rPr/>
              <w:t>部、公安部、国家市场监督管理总局</w:t>
            </w:r>
          </w:p>
        </w:tc>
        <w:tc>
          <w:tcPr>
            <w:tcW w:w="880" w:type="dxa"/>
            <w:vAlign w:val="top"/>
          </w:tcPr>
          <w:p>
            <w:pPr>
              <w:pStyle w:val="TableText"/>
              <w:ind w:left="36"/>
              <w:spacing w:before="199" w:line="184" w:lineRule="auto"/>
              <w:rPr/>
            </w:pPr>
            <w:r>
              <w:rPr>
                <w:spacing w:val="-1"/>
              </w:rPr>
              <w:t>2019.11.28</w:t>
            </w:r>
          </w:p>
        </w:tc>
        <w:tc>
          <w:tcPr>
            <w:tcW w:w="870" w:type="dxa"/>
            <w:vAlign w:val="top"/>
            <w:tcBorders>
              <w:right w:val="nil"/>
            </w:tcBorders>
          </w:tcPr>
          <w:p>
            <w:pPr>
              <w:pStyle w:val="TableText"/>
              <w:ind w:left="25"/>
              <w:spacing w:before="199" w:line="184" w:lineRule="auto"/>
              <w:rPr/>
            </w:pPr>
            <w:r>
              <w:rPr>
                <w:spacing w:val="-1"/>
              </w:rPr>
              <w:t>2019.11.28</w:t>
            </w:r>
          </w:p>
        </w:tc>
      </w:tr>
      <w:tr>
        <w:trPr>
          <w:trHeight w:val="469" w:hRule="atLeast"/>
        </w:trPr>
        <w:tc>
          <w:tcPr>
            <w:tcW w:w="3050" w:type="dxa"/>
            <w:vAlign w:val="top"/>
            <w:tcBorders>
              <w:left w:val="nil"/>
            </w:tcBorders>
          </w:tcPr>
          <w:p>
            <w:pPr>
              <w:pStyle w:val="TableText"/>
              <w:ind w:left="109"/>
              <w:spacing w:before="159" w:line="219" w:lineRule="auto"/>
              <w:rPr/>
            </w:pPr>
            <w:r>
              <w:rPr>
                <w:spacing w:val="-1"/>
              </w:rPr>
              <w:t>《网络音视频信息服务管理规定》</w:t>
            </w:r>
          </w:p>
        </w:tc>
        <w:tc>
          <w:tcPr>
            <w:tcW w:w="3139" w:type="dxa"/>
            <w:vAlign w:val="top"/>
          </w:tcPr>
          <w:p>
            <w:pPr>
              <w:pStyle w:val="TableText"/>
              <w:ind w:left="244" w:right="315"/>
              <w:spacing w:before="49" w:line="236" w:lineRule="auto"/>
              <w:rPr/>
            </w:pPr>
            <w:r>
              <w:rPr/>
              <w:t>国家互联网信息办公室、文化和旅游</w:t>
            </w:r>
            <w:r>
              <w:rPr>
                <w:spacing w:val="7"/>
              </w:rPr>
              <w:t xml:space="preserve"> </w:t>
            </w:r>
            <w:r>
              <w:rPr>
                <w:spacing w:val="1"/>
              </w:rPr>
              <w:t>部、国家广播电视总局</w:t>
            </w:r>
          </w:p>
        </w:tc>
        <w:tc>
          <w:tcPr>
            <w:tcW w:w="880" w:type="dxa"/>
            <w:vAlign w:val="top"/>
          </w:tcPr>
          <w:p>
            <w:pPr>
              <w:pStyle w:val="TableText"/>
              <w:ind w:left="36"/>
              <w:spacing w:before="200" w:line="184" w:lineRule="auto"/>
              <w:rPr/>
            </w:pPr>
            <w:r>
              <w:rPr>
                <w:spacing w:val="-1"/>
              </w:rPr>
              <w:t>2019.11.18</w:t>
            </w:r>
          </w:p>
        </w:tc>
        <w:tc>
          <w:tcPr>
            <w:tcW w:w="870" w:type="dxa"/>
            <w:vAlign w:val="top"/>
            <w:tcBorders>
              <w:right w:val="nil"/>
            </w:tcBorders>
          </w:tcPr>
          <w:p>
            <w:pPr>
              <w:pStyle w:val="TableText"/>
              <w:ind w:left="46"/>
              <w:spacing w:before="200" w:line="184" w:lineRule="auto"/>
              <w:rPr/>
            </w:pPr>
            <w:r>
              <w:rPr>
                <w:spacing w:val="-1"/>
              </w:rPr>
              <w:t>2020.1.1</w:t>
            </w:r>
          </w:p>
        </w:tc>
      </w:tr>
      <w:tr>
        <w:trPr>
          <w:trHeight w:val="230" w:hRule="atLeast"/>
        </w:trPr>
        <w:tc>
          <w:tcPr>
            <w:tcW w:w="3050" w:type="dxa"/>
            <w:vAlign w:val="top"/>
            <w:tcBorders>
              <w:left w:val="nil"/>
            </w:tcBorders>
          </w:tcPr>
          <w:p>
            <w:pPr>
              <w:pStyle w:val="TableText"/>
              <w:ind w:left="109"/>
              <w:spacing w:before="40" w:line="207" w:lineRule="auto"/>
              <w:rPr/>
            </w:pPr>
            <w:r>
              <w:rPr>
                <w:spacing w:val="-1"/>
              </w:rPr>
              <w:t>《儿童个人信息网络保护规定》</w:t>
            </w:r>
          </w:p>
        </w:tc>
        <w:tc>
          <w:tcPr>
            <w:tcW w:w="3139" w:type="dxa"/>
            <w:vAlign w:val="top"/>
          </w:tcPr>
          <w:p>
            <w:pPr>
              <w:pStyle w:val="TableText"/>
              <w:ind w:left="244"/>
              <w:spacing w:before="40" w:line="207" w:lineRule="auto"/>
              <w:rPr/>
            </w:pPr>
            <w:r>
              <w:rPr/>
              <w:t>国家互联网信息办公室</w:t>
            </w:r>
          </w:p>
        </w:tc>
        <w:tc>
          <w:tcPr>
            <w:tcW w:w="880" w:type="dxa"/>
            <w:vAlign w:val="top"/>
          </w:tcPr>
          <w:p>
            <w:pPr>
              <w:pStyle w:val="TableText"/>
              <w:ind w:left="36"/>
              <w:spacing w:before="81" w:line="160" w:lineRule="auto"/>
              <w:rPr/>
            </w:pPr>
            <w:r>
              <w:rPr>
                <w:spacing w:val="-1"/>
              </w:rPr>
              <w:t>2019.8.22</w:t>
            </w:r>
          </w:p>
        </w:tc>
        <w:tc>
          <w:tcPr>
            <w:tcW w:w="870" w:type="dxa"/>
            <w:vAlign w:val="top"/>
            <w:tcBorders>
              <w:right w:val="nil"/>
            </w:tcBorders>
          </w:tcPr>
          <w:p>
            <w:pPr>
              <w:pStyle w:val="TableText"/>
              <w:ind w:left="65"/>
              <w:spacing w:before="81" w:line="160" w:lineRule="auto"/>
              <w:rPr/>
            </w:pPr>
            <w:r>
              <w:rPr>
                <w:spacing w:val="-1"/>
              </w:rPr>
              <w:t>2019.10.1</w:t>
            </w:r>
          </w:p>
        </w:tc>
      </w:tr>
      <w:tr>
        <w:trPr>
          <w:trHeight w:val="939" w:hRule="atLeast"/>
        </w:trPr>
        <w:tc>
          <w:tcPr>
            <w:tcW w:w="3050" w:type="dxa"/>
            <w:vAlign w:val="top"/>
            <w:tcBorders>
              <w:left w:val="nil"/>
            </w:tcBorders>
          </w:tcPr>
          <w:p>
            <w:pPr>
              <w:spacing w:line="246" w:lineRule="auto"/>
              <w:rPr>
                <w:rFonts w:ascii="Arial"/>
                <w:sz w:val="21"/>
              </w:rPr>
            </w:pPr>
            <w:r/>
          </w:p>
          <w:p>
            <w:pPr>
              <w:pStyle w:val="TableText"/>
              <w:ind w:left="188" w:right="220" w:hanging="69"/>
              <w:spacing w:before="52" w:line="254" w:lineRule="auto"/>
              <w:rPr/>
            </w:pPr>
            <w:r>
              <w:rPr>
                <w:spacing w:val="-1"/>
              </w:rPr>
              <w:t>《关于引导规范教育移动互联网应用有</w:t>
            </w:r>
            <w:r>
              <w:rPr/>
              <w:t xml:space="preserve"> </w:t>
            </w:r>
            <w:r>
              <w:rPr>
                <w:spacing w:val="-2"/>
              </w:rPr>
              <w:t>序健康发展的意见》</w:t>
            </w:r>
          </w:p>
        </w:tc>
        <w:tc>
          <w:tcPr>
            <w:tcW w:w="3139" w:type="dxa"/>
            <w:vAlign w:val="top"/>
          </w:tcPr>
          <w:p>
            <w:pPr>
              <w:pStyle w:val="TableText"/>
              <w:ind w:left="65" w:right="164" w:firstLine="179"/>
              <w:spacing w:before="49" w:line="258" w:lineRule="auto"/>
              <w:jc w:val="both"/>
              <w:rPr/>
            </w:pPr>
            <w:r>
              <w:rPr>
                <w:spacing w:val="-1"/>
              </w:rPr>
              <w:t>教育部、工业和信息化部、中央网络安</w:t>
            </w:r>
            <w:r>
              <w:rPr>
                <w:spacing w:val="7"/>
              </w:rPr>
              <w:t xml:space="preserve"> </w:t>
            </w:r>
            <w:r>
              <w:rPr/>
              <w:t>全和信息化委员会办公室、公安部、民政</w:t>
            </w:r>
            <w:r>
              <w:rPr>
                <w:spacing w:val="12"/>
              </w:rPr>
              <w:t xml:space="preserve"> </w:t>
            </w:r>
            <w:r>
              <w:rPr>
                <w:spacing w:val="1"/>
              </w:rPr>
              <w:t>部、国家市场监督管理总局、国家新闻出</w:t>
            </w:r>
          </w:p>
          <w:p>
            <w:pPr>
              <w:pStyle w:val="TableText"/>
              <w:ind w:left="244"/>
              <w:spacing w:before="49" w:line="183" w:lineRule="auto"/>
              <w:rPr/>
            </w:pPr>
            <w:r>
              <w:rPr>
                <w:spacing w:val="-1"/>
              </w:rPr>
              <w:t>版署、全国扫黄打非工作小组</w:t>
            </w:r>
          </w:p>
        </w:tc>
        <w:tc>
          <w:tcPr>
            <w:tcW w:w="880" w:type="dxa"/>
            <w:vAlign w:val="top"/>
          </w:tcPr>
          <w:p>
            <w:pPr>
              <w:spacing w:line="376" w:lineRule="auto"/>
              <w:rPr>
                <w:rFonts w:ascii="Arial"/>
                <w:sz w:val="21"/>
              </w:rPr>
            </w:pPr>
            <w:r/>
          </w:p>
          <w:p>
            <w:pPr>
              <w:pStyle w:val="TableText"/>
              <w:ind w:left="36"/>
              <w:spacing w:before="52" w:line="184" w:lineRule="auto"/>
              <w:rPr/>
            </w:pPr>
            <w:r>
              <w:rPr>
                <w:spacing w:val="-1"/>
              </w:rPr>
              <w:t>2019.8.10</w:t>
            </w:r>
          </w:p>
        </w:tc>
        <w:tc>
          <w:tcPr>
            <w:tcW w:w="870" w:type="dxa"/>
            <w:vAlign w:val="top"/>
            <w:tcBorders>
              <w:right w:val="nil"/>
            </w:tcBorders>
          </w:tcPr>
          <w:p>
            <w:pPr>
              <w:spacing w:line="376" w:lineRule="auto"/>
              <w:rPr>
                <w:rFonts w:ascii="Arial"/>
                <w:sz w:val="21"/>
              </w:rPr>
            </w:pPr>
            <w:r/>
          </w:p>
          <w:p>
            <w:pPr>
              <w:pStyle w:val="TableText"/>
              <w:ind w:left="65"/>
              <w:spacing w:before="52" w:line="184" w:lineRule="auto"/>
              <w:rPr/>
            </w:pPr>
            <w:r>
              <w:rPr>
                <w:spacing w:val="-1"/>
              </w:rPr>
              <w:t>2019.8.10</w:t>
            </w:r>
          </w:p>
        </w:tc>
      </w:tr>
      <w:tr>
        <w:trPr>
          <w:trHeight w:val="459" w:hRule="atLeast"/>
        </w:trPr>
        <w:tc>
          <w:tcPr>
            <w:tcW w:w="3050" w:type="dxa"/>
            <w:vAlign w:val="top"/>
            <w:tcBorders>
              <w:left w:val="nil"/>
            </w:tcBorders>
          </w:tcPr>
          <w:p>
            <w:pPr>
              <w:pStyle w:val="TableText"/>
              <w:ind w:left="189" w:right="233" w:hanging="80"/>
              <w:spacing w:before="71" w:line="218" w:lineRule="auto"/>
              <w:rPr/>
            </w:pPr>
            <w:r>
              <w:rPr>
                <w:spacing w:val="-2"/>
              </w:rPr>
              <w:t>《互联网信息服务严重失信主体信用信</w:t>
            </w:r>
            <w:r>
              <w:rPr>
                <w:spacing w:val="14"/>
              </w:rPr>
              <w:t xml:space="preserve"> </w:t>
            </w:r>
            <w:r>
              <w:rPr>
                <w:spacing w:val="-2"/>
              </w:rPr>
              <w:t>息管理办法(征求意见稿)》</w:t>
            </w:r>
          </w:p>
        </w:tc>
        <w:tc>
          <w:tcPr>
            <w:tcW w:w="3139" w:type="dxa"/>
            <w:vAlign w:val="top"/>
          </w:tcPr>
          <w:p>
            <w:pPr>
              <w:pStyle w:val="TableText"/>
              <w:ind w:left="244"/>
              <w:spacing w:before="151" w:line="219" w:lineRule="auto"/>
              <w:rPr/>
            </w:pPr>
            <w:r>
              <w:rPr/>
              <w:t>国家互联网信息办公室</w:t>
            </w:r>
          </w:p>
        </w:tc>
        <w:tc>
          <w:tcPr>
            <w:tcW w:w="880" w:type="dxa"/>
            <w:vAlign w:val="top"/>
          </w:tcPr>
          <w:p>
            <w:pPr>
              <w:pStyle w:val="TableText"/>
              <w:ind w:left="36"/>
              <w:spacing w:before="192" w:line="184" w:lineRule="auto"/>
              <w:rPr/>
            </w:pPr>
            <w:r>
              <w:rPr>
                <w:spacing w:val="-1"/>
              </w:rPr>
              <w:t>2019.7.22</w:t>
            </w:r>
          </w:p>
        </w:tc>
        <w:tc>
          <w:tcPr>
            <w:tcW w:w="870" w:type="dxa"/>
            <w:vAlign w:val="top"/>
            <w:tcBorders>
              <w:right w:val="nil"/>
            </w:tcBorders>
          </w:tcPr>
          <w:p>
            <w:pPr>
              <w:pStyle w:val="TableText"/>
              <w:ind w:left="395"/>
              <w:spacing w:before="233" w:line="20" w:lineRule="exact"/>
              <w:rPr>
                <w:sz w:val="3"/>
                <w:szCs w:val="3"/>
              </w:rPr>
            </w:pPr>
            <w:r>
              <w:rPr>
                <w:sz w:val="3"/>
                <w:szCs w:val="3"/>
                <w:spacing w:val="-1"/>
              </w:rPr>
              <w:t>——</w:t>
            </w:r>
          </w:p>
        </w:tc>
      </w:tr>
      <w:tr>
        <w:trPr>
          <w:trHeight w:val="489" w:hRule="atLeast"/>
        </w:trPr>
        <w:tc>
          <w:tcPr>
            <w:tcW w:w="3050" w:type="dxa"/>
            <w:vAlign w:val="top"/>
            <w:tcBorders>
              <w:left w:val="nil"/>
            </w:tcBorders>
          </w:tcPr>
          <w:p>
            <w:pPr>
              <w:pStyle w:val="TableText"/>
              <w:ind w:left="109"/>
              <w:spacing w:before="172" w:line="219" w:lineRule="auto"/>
              <w:rPr/>
            </w:pPr>
            <w:r>
              <w:rPr>
                <w:spacing w:val="-1"/>
              </w:rPr>
              <w:t>《网络产品安全漏洞管理规定》</w:t>
            </w:r>
          </w:p>
        </w:tc>
        <w:tc>
          <w:tcPr>
            <w:tcW w:w="3139" w:type="dxa"/>
            <w:vAlign w:val="top"/>
          </w:tcPr>
          <w:p>
            <w:pPr>
              <w:pStyle w:val="TableText"/>
              <w:ind w:left="244" w:right="192" w:hanging="19"/>
              <w:spacing w:before="42" w:line="252" w:lineRule="auto"/>
              <w:rPr/>
            </w:pPr>
            <w:r>
              <w:rPr>
                <w:spacing w:val="-1"/>
              </w:rPr>
              <w:t>工业和信息化部、国家互联网信息办公</w:t>
            </w:r>
            <w:r>
              <w:rPr>
                <w:spacing w:val="7"/>
              </w:rPr>
              <w:t xml:space="preserve"> </w:t>
            </w:r>
            <w:r>
              <w:rPr>
                <w:spacing w:val="-2"/>
              </w:rPr>
              <w:t>室、公安部</w:t>
            </w:r>
          </w:p>
        </w:tc>
        <w:tc>
          <w:tcPr>
            <w:tcW w:w="880" w:type="dxa"/>
            <w:vAlign w:val="top"/>
          </w:tcPr>
          <w:p>
            <w:pPr>
              <w:pStyle w:val="TableText"/>
              <w:ind w:left="36"/>
              <w:spacing w:before="213" w:line="184" w:lineRule="auto"/>
              <w:rPr/>
            </w:pPr>
            <w:r>
              <w:rPr>
                <w:spacing w:val="-1"/>
              </w:rPr>
              <w:t>2019.7.12</w:t>
            </w:r>
          </w:p>
        </w:tc>
        <w:tc>
          <w:tcPr>
            <w:tcW w:w="870" w:type="dxa"/>
            <w:vAlign w:val="top"/>
            <w:tcBorders>
              <w:right w:val="nil"/>
            </w:tcBorders>
          </w:tcPr>
          <w:p>
            <w:pPr>
              <w:pStyle w:val="TableText"/>
              <w:ind w:left="46"/>
              <w:spacing w:before="213" w:line="184" w:lineRule="auto"/>
              <w:rPr/>
            </w:pPr>
            <w:r>
              <w:rPr>
                <w:spacing w:val="-1"/>
              </w:rPr>
              <w:t>2021.9.1</w:t>
            </w:r>
          </w:p>
        </w:tc>
      </w:tr>
      <w:tr>
        <w:trPr>
          <w:trHeight w:val="460" w:hRule="atLeast"/>
        </w:trPr>
        <w:tc>
          <w:tcPr>
            <w:tcW w:w="3050" w:type="dxa"/>
            <w:vAlign w:val="top"/>
            <w:tcBorders>
              <w:left w:val="nil"/>
            </w:tcBorders>
          </w:tcPr>
          <w:p>
            <w:pPr>
              <w:pStyle w:val="TableText"/>
              <w:ind w:left="188" w:right="302" w:hanging="69"/>
              <w:spacing w:before="53" w:line="229" w:lineRule="auto"/>
              <w:rPr/>
            </w:pPr>
            <w:r>
              <w:rPr>
                <w:spacing w:val="-2"/>
              </w:rPr>
              <w:t>《个人信息出境安全评估办法(征求意</w:t>
            </w:r>
            <w:r>
              <w:rPr>
                <w:spacing w:val="15"/>
              </w:rPr>
              <w:t xml:space="preserve"> </w:t>
            </w:r>
            <w:r>
              <w:rPr>
                <w:spacing w:val="-3"/>
              </w:rPr>
              <w:t>见稿)》</w:t>
            </w:r>
          </w:p>
        </w:tc>
        <w:tc>
          <w:tcPr>
            <w:tcW w:w="3139" w:type="dxa"/>
            <w:vAlign w:val="top"/>
          </w:tcPr>
          <w:p>
            <w:pPr>
              <w:pStyle w:val="TableText"/>
              <w:ind w:left="244"/>
              <w:spacing w:before="153" w:line="219" w:lineRule="auto"/>
              <w:rPr/>
            </w:pPr>
            <w:r>
              <w:rPr/>
              <w:t>国家互联网信息办公室</w:t>
            </w:r>
          </w:p>
        </w:tc>
        <w:tc>
          <w:tcPr>
            <w:tcW w:w="880" w:type="dxa"/>
            <w:vAlign w:val="top"/>
          </w:tcPr>
          <w:p>
            <w:pPr>
              <w:pStyle w:val="TableText"/>
              <w:ind w:left="36"/>
              <w:spacing w:before="193" w:line="184" w:lineRule="auto"/>
              <w:rPr/>
            </w:pPr>
            <w:r>
              <w:rPr>
                <w:spacing w:val="-1"/>
              </w:rPr>
              <w:t>2019.6.13</w:t>
            </w:r>
          </w:p>
        </w:tc>
        <w:tc>
          <w:tcPr>
            <w:tcW w:w="870" w:type="dxa"/>
            <w:vAlign w:val="top"/>
            <w:tcBorders>
              <w:right w:val="nil"/>
            </w:tcBorders>
          </w:tcPr>
          <w:p>
            <w:pPr>
              <w:pStyle w:val="TableText"/>
              <w:ind w:left="365"/>
              <w:spacing w:before="233" w:line="41" w:lineRule="exact"/>
              <w:rPr>
                <w:sz w:val="6"/>
                <w:szCs w:val="6"/>
              </w:rPr>
            </w:pPr>
            <w:r>
              <w:rPr>
                <w:sz w:val="6"/>
                <w:szCs w:val="6"/>
                <w:spacing w:val="-1"/>
                <w:position w:val="-1"/>
              </w:rPr>
              <w:t>——</w:t>
            </w:r>
          </w:p>
        </w:tc>
      </w:tr>
      <w:tr>
        <w:trPr>
          <w:trHeight w:val="220" w:hRule="atLeast"/>
        </w:trPr>
        <w:tc>
          <w:tcPr>
            <w:tcW w:w="3050" w:type="dxa"/>
            <w:vAlign w:val="top"/>
            <w:tcBorders>
              <w:left w:val="nil"/>
            </w:tcBorders>
          </w:tcPr>
          <w:p>
            <w:pPr>
              <w:pStyle w:val="TableText"/>
              <w:ind w:left="109"/>
              <w:spacing w:before="33" w:line="204" w:lineRule="auto"/>
              <w:rPr/>
            </w:pPr>
            <w:r>
              <w:rPr>
                <w:spacing w:val="-1"/>
              </w:rPr>
              <w:t>《数据安全管理办法(征求意见稿)》</w:t>
            </w:r>
          </w:p>
        </w:tc>
        <w:tc>
          <w:tcPr>
            <w:tcW w:w="3139" w:type="dxa"/>
            <w:vAlign w:val="top"/>
          </w:tcPr>
          <w:p>
            <w:pPr>
              <w:pStyle w:val="TableText"/>
              <w:ind w:left="244"/>
              <w:spacing w:before="33" w:line="204" w:lineRule="auto"/>
              <w:rPr/>
            </w:pPr>
            <w:r>
              <w:rPr/>
              <w:t>国家互联网信息办公室</w:t>
            </w:r>
          </w:p>
        </w:tc>
        <w:tc>
          <w:tcPr>
            <w:tcW w:w="880" w:type="dxa"/>
            <w:vAlign w:val="top"/>
          </w:tcPr>
          <w:p>
            <w:pPr>
              <w:pStyle w:val="TableText"/>
              <w:ind w:left="36"/>
              <w:spacing w:before="73" w:line="157" w:lineRule="auto"/>
              <w:rPr/>
            </w:pPr>
            <w:r>
              <w:rPr>
                <w:spacing w:val="-1"/>
              </w:rPr>
              <w:t>2019.5.28</w:t>
            </w:r>
          </w:p>
        </w:tc>
        <w:tc>
          <w:tcPr>
            <w:tcW w:w="870" w:type="dxa"/>
            <w:vAlign w:val="top"/>
            <w:tcBorders>
              <w:right w:val="nil"/>
            </w:tcBorders>
          </w:tcPr>
          <w:p>
            <w:pPr>
              <w:spacing w:line="210" w:lineRule="exact"/>
              <w:rPr>
                <w:rFonts w:ascii="Arial"/>
                <w:sz w:val="18"/>
              </w:rPr>
            </w:pPr>
            <w:r/>
          </w:p>
        </w:tc>
      </w:tr>
      <w:tr>
        <w:trPr>
          <w:trHeight w:val="230" w:hRule="atLeast"/>
        </w:trPr>
        <w:tc>
          <w:tcPr>
            <w:tcW w:w="3050" w:type="dxa"/>
            <w:vAlign w:val="top"/>
            <w:tcBorders>
              <w:left w:val="nil"/>
            </w:tcBorders>
          </w:tcPr>
          <w:p>
            <w:pPr>
              <w:pStyle w:val="TableText"/>
              <w:ind w:left="109"/>
              <w:spacing w:before="43" w:line="204" w:lineRule="auto"/>
              <w:rPr/>
            </w:pPr>
            <w:r>
              <w:rPr>
                <w:spacing w:val="-1"/>
              </w:rPr>
              <w:t>《互联网个人信息安全保护指南》</w:t>
            </w:r>
          </w:p>
        </w:tc>
        <w:tc>
          <w:tcPr>
            <w:tcW w:w="3139" w:type="dxa"/>
            <w:vAlign w:val="top"/>
          </w:tcPr>
          <w:p>
            <w:pPr>
              <w:pStyle w:val="TableText"/>
              <w:ind w:left="244"/>
              <w:spacing w:before="43" w:line="204" w:lineRule="auto"/>
              <w:rPr/>
            </w:pPr>
            <w:r>
              <w:rPr>
                <w:spacing w:val="-1"/>
              </w:rPr>
              <w:t>公安部、北京市网络行业协会</w:t>
            </w:r>
          </w:p>
        </w:tc>
        <w:tc>
          <w:tcPr>
            <w:tcW w:w="880" w:type="dxa"/>
            <w:vAlign w:val="top"/>
          </w:tcPr>
          <w:p>
            <w:pPr>
              <w:pStyle w:val="TableText"/>
              <w:ind w:left="36"/>
              <w:spacing w:before="83" w:line="157" w:lineRule="auto"/>
              <w:rPr/>
            </w:pPr>
            <w:r>
              <w:rPr>
                <w:spacing w:val="-1"/>
              </w:rPr>
              <w:t>2019.4.10</w:t>
            </w:r>
          </w:p>
        </w:tc>
        <w:tc>
          <w:tcPr>
            <w:tcW w:w="870" w:type="dxa"/>
            <w:vAlign w:val="top"/>
            <w:tcBorders>
              <w:right w:val="nil"/>
            </w:tcBorders>
          </w:tcPr>
          <w:p>
            <w:pPr>
              <w:pStyle w:val="TableText"/>
              <w:ind w:left="65"/>
              <w:spacing w:before="83" w:line="157" w:lineRule="auto"/>
              <w:rPr/>
            </w:pPr>
            <w:r>
              <w:rPr>
                <w:spacing w:val="-1"/>
              </w:rPr>
              <w:t>2019.4.10</w:t>
            </w:r>
          </w:p>
        </w:tc>
      </w:tr>
      <w:tr>
        <w:trPr>
          <w:trHeight w:val="479" w:hRule="atLeast"/>
        </w:trPr>
        <w:tc>
          <w:tcPr>
            <w:tcW w:w="3050" w:type="dxa"/>
            <w:vAlign w:val="top"/>
            <w:tcBorders>
              <w:left w:val="nil"/>
            </w:tcBorders>
          </w:tcPr>
          <w:p>
            <w:pPr>
              <w:pStyle w:val="TableText"/>
              <w:ind w:left="189" w:right="318" w:hanging="90"/>
              <w:spacing w:before="39" w:line="248" w:lineRule="auto"/>
              <w:rPr/>
            </w:pPr>
            <w:r>
              <w:rPr>
                <w:spacing w:val="-1"/>
              </w:rPr>
              <w:t>《App违法违规收集使用个人信息自评</w:t>
            </w:r>
            <w:r>
              <w:rPr>
                <w:spacing w:val="3"/>
              </w:rPr>
              <w:t xml:space="preserve"> </w:t>
            </w:r>
            <w:r>
              <w:rPr>
                <w:spacing w:val="-3"/>
              </w:rPr>
              <w:t>估指南》</w:t>
            </w:r>
          </w:p>
        </w:tc>
        <w:tc>
          <w:tcPr>
            <w:tcW w:w="3139" w:type="dxa"/>
            <w:vAlign w:val="top"/>
          </w:tcPr>
          <w:p>
            <w:pPr>
              <w:pStyle w:val="TableText"/>
              <w:ind w:left="243" w:right="275" w:hanging="29"/>
              <w:spacing w:before="39" w:line="248" w:lineRule="auto"/>
              <w:rPr/>
            </w:pPr>
            <w:r>
              <w:rPr>
                <w:spacing w:val="-1"/>
              </w:rPr>
              <w:t>App违法违规收集使用个人信息专项治</w:t>
            </w:r>
            <w:r>
              <w:rPr>
                <w:spacing w:val="15"/>
              </w:rPr>
              <w:t xml:space="preserve"> </w:t>
            </w:r>
            <w:r>
              <w:rPr>
                <w:spacing w:val="-2"/>
              </w:rPr>
              <w:t>理工作组</w:t>
            </w:r>
          </w:p>
        </w:tc>
        <w:tc>
          <w:tcPr>
            <w:tcW w:w="880" w:type="dxa"/>
            <w:vAlign w:val="top"/>
          </w:tcPr>
          <w:p>
            <w:pPr>
              <w:pStyle w:val="TableText"/>
              <w:ind w:left="36"/>
              <w:spacing w:before="204" w:line="184" w:lineRule="auto"/>
              <w:rPr/>
            </w:pPr>
            <w:r>
              <w:rPr>
                <w:spacing w:val="-1"/>
              </w:rPr>
              <w:t>2019.3.3</w:t>
            </w:r>
          </w:p>
        </w:tc>
        <w:tc>
          <w:tcPr>
            <w:tcW w:w="870" w:type="dxa"/>
            <w:vAlign w:val="top"/>
            <w:tcBorders>
              <w:right w:val="nil"/>
            </w:tcBorders>
          </w:tcPr>
          <w:p>
            <w:pPr>
              <w:pStyle w:val="TableText"/>
              <w:ind w:left="46"/>
              <w:spacing w:before="204" w:line="184" w:lineRule="auto"/>
              <w:rPr/>
            </w:pPr>
            <w:r>
              <w:rPr>
                <w:spacing w:val="-1"/>
              </w:rPr>
              <w:t>2019.3.3</w:t>
            </w:r>
          </w:p>
        </w:tc>
      </w:tr>
      <w:tr>
        <w:trPr>
          <w:trHeight w:val="230" w:hRule="atLeast"/>
        </w:trPr>
        <w:tc>
          <w:tcPr>
            <w:tcW w:w="3050" w:type="dxa"/>
            <w:vAlign w:val="top"/>
            <w:tcBorders>
              <w:left w:val="nil"/>
            </w:tcBorders>
          </w:tcPr>
          <w:p>
            <w:pPr>
              <w:pStyle w:val="TableText"/>
              <w:ind w:left="109"/>
              <w:spacing w:before="44" w:line="203" w:lineRule="auto"/>
              <w:rPr/>
            </w:pPr>
            <w:r>
              <w:rPr>
                <w:spacing w:val="-1"/>
              </w:rPr>
              <w:t>《网络安全等级保护条例(征求意见稿)》</w:t>
            </w:r>
          </w:p>
        </w:tc>
        <w:tc>
          <w:tcPr>
            <w:tcW w:w="3139" w:type="dxa"/>
            <w:vAlign w:val="top"/>
          </w:tcPr>
          <w:p>
            <w:pPr>
              <w:pStyle w:val="TableText"/>
              <w:ind w:left="244"/>
              <w:spacing w:before="44" w:line="203" w:lineRule="auto"/>
              <w:rPr/>
            </w:pPr>
            <w:r>
              <w:rPr>
                <w:spacing w:val="2"/>
              </w:rPr>
              <w:t>公安部</w:t>
            </w:r>
          </w:p>
        </w:tc>
        <w:tc>
          <w:tcPr>
            <w:tcW w:w="880" w:type="dxa"/>
            <w:vAlign w:val="top"/>
          </w:tcPr>
          <w:p>
            <w:pPr>
              <w:pStyle w:val="TableText"/>
              <w:ind w:left="36"/>
              <w:spacing w:before="85" w:line="135" w:lineRule="exact"/>
              <w:rPr/>
            </w:pPr>
            <w:r>
              <w:rPr>
                <w:spacing w:val="-1"/>
                <w:position w:val="-2"/>
              </w:rPr>
              <w:t>2018.6.27</w:t>
            </w:r>
          </w:p>
        </w:tc>
        <w:tc>
          <w:tcPr>
            <w:tcW w:w="870" w:type="dxa"/>
            <w:vAlign w:val="top"/>
            <w:tcBorders>
              <w:right w:val="nil"/>
            </w:tcBorders>
          </w:tcPr>
          <w:p>
            <w:pPr>
              <w:spacing w:line="220" w:lineRule="exact"/>
              <w:rPr>
                <w:rFonts w:ascii="Arial"/>
                <w:sz w:val="19"/>
              </w:rPr>
            </w:pPr>
            <w:r/>
          </w:p>
        </w:tc>
      </w:tr>
      <w:tr>
        <w:trPr>
          <w:trHeight w:val="469" w:hRule="atLeast"/>
        </w:trPr>
        <w:tc>
          <w:tcPr>
            <w:tcW w:w="3050" w:type="dxa"/>
            <w:vAlign w:val="top"/>
            <w:tcBorders>
              <w:left w:val="nil"/>
            </w:tcBorders>
          </w:tcPr>
          <w:p>
            <w:pPr>
              <w:pStyle w:val="TableText"/>
              <w:ind w:left="189" w:right="230" w:hanging="80"/>
              <w:spacing w:before="44" w:line="239" w:lineRule="auto"/>
              <w:rPr/>
            </w:pPr>
            <w:r>
              <w:rPr>
                <w:spacing w:val="-1"/>
              </w:rPr>
              <w:t>《移动智能终端应用软件预置和分发管</w:t>
            </w:r>
            <w:r>
              <w:rPr/>
              <w:t xml:space="preserve"> </w:t>
            </w:r>
            <w:r>
              <w:rPr>
                <w:spacing w:val="-3"/>
              </w:rPr>
              <w:t>理暂行规定》</w:t>
            </w:r>
          </w:p>
        </w:tc>
        <w:tc>
          <w:tcPr>
            <w:tcW w:w="3139" w:type="dxa"/>
            <w:vAlign w:val="top"/>
          </w:tcPr>
          <w:p>
            <w:pPr>
              <w:pStyle w:val="TableText"/>
              <w:ind w:left="244"/>
              <w:spacing w:before="164" w:line="219" w:lineRule="auto"/>
              <w:rPr/>
            </w:pPr>
            <w:r>
              <w:rPr>
                <w:spacing w:val="-1"/>
              </w:rPr>
              <w:t>工业和信息化部</w:t>
            </w:r>
          </w:p>
        </w:tc>
        <w:tc>
          <w:tcPr>
            <w:tcW w:w="880" w:type="dxa"/>
            <w:vAlign w:val="top"/>
          </w:tcPr>
          <w:p>
            <w:pPr>
              <w:pStyle w:val="TableText"/>
              <w:ind w:left="36"/>
              <w:spacing w:before="205" w:line="184" w:lineRule="auto"/>
              <w:rPr/>
            </w:pPr>
            <w:r>
              <w:rPr>
                <w:spacing w:val="-1"/>
              </w:rPr>
              <w:t>2016.12.16</w:t>
            </w:r>
          </w:p>
        </w:tc>
        <w:tc>
          <w:tcPr>
            <w:tcW w:w="870" w:type="dxa"/>
            <w:vAlign w:val="top"/>
            <w:tcBorders>
              <w:right w:val="nil"/>
            </w:tcBorders>
          </w:tcPr>
          <w:p>
            <w:pPr>
              <w:pStyle w:val="TableText"/>
              <w:ind w:left="55"/>
              <w:spacing w:before="205" w:line="184" w:lineRule="auto"/>
              <w:rPr/>
            </w:pPr>
            <w:r>
              <w:rPr>
                <w:spacing w:val="-1"/>
              </w:rPr>
              <w:t>2017.7.1</w:t>
            </w:r>
          </w:p>
        </w:tc>
      </w:tr>
      <w:tr>
        <w:trPr>
          <w:trHeight w:val="230" w:hRule="atLeast"/>
        </w:trPr>
        <w:tc>
          <w:tcPr>
            <w:tcW w:w="3050" w:type="dxa"/>
            <w:vAlign w:val="top"/>
            <w:tcBorders>
              <w:left w:val="nil"/>
            </w:tcBorders>
          </w:tcPr>
          <w:p>
            <w:pPr>
              <w:pStyle w:val="TableText"/>
              <w:spacing w:before="45" w:line="201" w:lineRule="auto"/>
              <w:jc w:val="right"/>
              <w:rPr/>
            </w:pPr>
            <w:r>
              <w:rPr>
                <w:spacing w:val="-6"/>
              </w:rPr>
              <w:t>《移动互联网应用程序信息服务管理规定》</w:t>
            </w:r>
          </w:p>
        </w:tc>
        <w:tc>
          <w:tcPr>
            <w:tcW w:w="3139" w:type="dxa"/>
            <w:vAlign w:val="top"/>
          </w:tcPr>
          <w:p>
            <w:pPr>
              <w:pStyle w:val="TableText"/>
              <w:ind w:left="244"/>
              <w:spacing w:before="45" w:line="201" w:lineRule="auto"/>
              <w:rPr/>
            </w:pPr>
            <w:r>
              <w:rPr/>
              <w:t>国家互联网信息办公室</w:t>
            </w:r>
          </w:p>
        </w:tc>
        <w:tc>
          <w:tcPr>
            <w:tcW w:w="880" w:type="dxa"/>
            <w:vAlign w:val="top"/>
          </w:tcPr>
          <w:p>
            <w:pPr>
              <w:pStyle w:val="TableText"/>
              <w:ind w:left="36"/>
              <w:spacing w:before="86" w:line="133" w:lineRule="exact"/>
              <w:rPr/>
            </w:pPr>
            <w:r>
              <w:rPr>
                <w:spacing w:val="-1"/>
                <w:position w:val="-2"/>
              </w:rPr>
              <w:t>2016.6.28</w:t>
            </w:r>
          </w:p>
        </w:tc>
        <w:tc>
          <w:tcPr>
            <w:tcW w:w="870" w:type="dxa"/>
            <w:vAlign w:val="top"/>
            <w:tcBorders>
              <w:right w:val="nil"/>
            </w:tcBorders>
          </w:tcPr>
          <w:p>
            <w:pPr>
              <w:pStyle w:val="TableText"/>
              <w:ind w:left="46"/>
              <w:spacing w:before="86" w:line="133" w:lineRule="exact"/>
              <w:rPr/>
            </w:pPr>
            <w:r>
              <w:rPr>
                <w:spacing w:val="-1"/>
                <w:position w:val="-2"/>
              </w:rPr>
              <w:t>2016.8.1</w:t>
            </w:r>
          </w:p>
        </w:tc>
      </w:tr>
      <w:tr>
        <w:trPr>
          <w:trHeight w:val="230" w:hRule="atLeast"/>
        </w:trPr>
        <w:tc>
          <w:tcPr>
            <w:tcW w:w="3050" w:type="dxa"/>
            <w:vAlign w:val="top"/>
            <w:tcBorders>
              <w:left w:val="nil"/>
            </w:tcBorders>
          </w:tcPr>
          <w:p>
            <w:pPr>
              <w:pStyle w:val="TableText"/>
              <w:ind w:left="119"/>
              <w:spacing w:before="45" w:line="201" w:lineRule="auto"/>
              <w:rPr/>
            </w:pPr>
            <w:r>
              <w:rPr>
                <w:spacing w:val="-1"/>
              </w:rPr>
              <w:t>《寄递服务用户个人信息安全管理规定》</w:t>
            </w:r>
          </w:p>
        </w:tc>
        <w:tc>
          <w:tcPr>
            <w:tcW w:w="3139" w:type="dxa"/>
            <w:vAlign w:val="top"/>
          </w:tcPr>
          <w:p>
            <w:pPr>
              <w:pStyle w:val="TableText"/>
              <w:ind w:left="244"/>
              <w:spacing w:before="45" w:line="201" w:lineRule="auto"/>
              <w:rPr/>
            </w:pPr>
            <w:r>
              <w:rPr>
                <w:spacing w:val="2"/>
              </w:rPr>
              <w:t>国家邮政局</w:t>
            </w:r>
          </w:p>
        </w:tc>
        <w:tc>
          <w:tcPr>
            <w:tcW w:w="880" w:type="dxa"/>
            <w:vAlign w:val="top"/>
          </w:tcPr>
          <w:p>
            <w:pPr>
              <w:pStyle w:val="TableText"/>
              <w:ind w:left="36"/>
              <w:spacing w:before="86" w:line="133" w:lineRule="exact"/>
              <w:rPr/>
            </w:pPr>
            <w:r>
              <w:rPr>
                <w:spacing w:val="-1"/>
                <w:position w:val="-2"/>
              </w:rPr>
              <w:t>2014.3.26</w:t>
            </w:r>
          </w:p>
        </w:tc>
        <w:tc>
          <w:tcPr>
            <w:tcW w:w="870" w:type="dxa"/>
            <w:vAlign w:val="top"/>
            <w:tcBorders>
              <w:right w:val="nil"/>
            </w:tcBorders>
          </w:tcPr>
          <w:p>
            <w:pPr>
              <w:pStyle w:val="TableText"/>
              <w:ind w:left="65"/>
              <w:spacing w:before="86" w:line="133" w:lineRule="exact"/>
              <w:rPr/>
            </w:pPr>
            <w:r>
              <w:rPr>
                <w:spacing w:val="-1"/>
                <w:position w:val="-2"/>
              </w:rPr>
              <w:t>2014.3.26</w:t>
            </w:r>
          </w:p>
        </w:tc>
      </w:tr>
      <w:tr>
        <w:trPr>
          <w:trHeight w:val="230" w:hRule="atLeast"/>
        </w:trPr>
        <w:tc>
          <w:tcPr>
            <w:tcW w:w="3050" w:type="dxa"/>
            <w:vAlign w:val="top"/>
            <w:tcBorders>
              <w:left w:val="nil"/>
            </w:tcBorders>
          </w:tcPr>
          <w:p>
            <w:pPr>
              <w:pStyle w:val="TableText"/>
              <w:ind w:left="99"/>
              <w:spacing w:before="45" w:line="201" w:lineRule="auto"/>
              <w:rPr/>
            </w:pPr>
            <w:r>
              <w:rPr>
                <w:spacing w:val="-1"/>
              </w:rPr>
              <w:t>《电信和互联网用户个人信息保护规定》</w:t>
            </w:r>
          </w:p>
        </w:tc>
        <w:tc>
          <w:tcPr>
            <w:tcW w:w="3139" w:type="dxa"/>
            <w:vAlign w:val="top"/>
          </w:tcPr>
          <w:p>
            <w:pPr>
              <w:pStyle w:val="TableText"/>
              <w:ind w:left="244"/>
              <w:spacing w:before="45" w:line="201" w:lineRule="auto"/>
              <w:rPr/>
            </w:pPr>
            <w:r>
              <w:rPr>
                <w:spacing w:val="-1"/>
              </w:rPr>
              <w:t>工业和信息化部</w:t>
            </w:r>
          </w:p>
        </w:tc>
        <w:tc>
          <w:tcPr>
            <w:tcW w:w="880" w:type="dxa"/>
            <w:vAlign w:val="top"/>
          </w:tcPr>
          <w:p>
            <w:pPr>
              <w:pStyle w:val="TableText"/>
              <w:ind w:left="36"/>
              <w:spacing w:before="86" w:line="133" w:lineRule="exact"/>
              <w:rPr/>
            </w:pPr>
            <w:r>
              <w:rPr>
                <w:spacing w:val="-1"/>
                <w:position w:val="-2"/>
              </w:rPr>
              <w:t>2013.7.16</w:t>
            </w:r>
          </w:p>
        </w:tc>
        <w:tc>
          <w:tcPr>
            <w:tcW w:w="870" w:type="dxa"/>
            <w:vAlign w:val="top"/>
            <w:tcBorders>
              <w:right w:val="nil"/>
            </w:tcBorders>
          </w:tcPr>
          <w:p>
            <w:pPr>
              <w:pStyle w:val="TableText"/>
              <w:ind w:left="46"/>
              <w:spacing w:before="86" w:line="133" w:lineRule="exact"/>
              <w:rPr/>
            </w:pPr>
            <w:r>
              <w:rPr>
                <w:spacing w:val="-1"/>
                <w:position w:val="-2"/>
              </w:rPr>
              <w:t>2013.9.1</w:t>
            </w:r>
          </w:p>
        </w:tc>
      </w:tr>
      <w:tr>
        <w:trPr>
          <w:trHeight w:val="464" w:hRule="atLeast"/>
        </w:trPr>
        <w:tc>
          <w:tcPr>
            <w:tcW w:w="3050" w:type="dxa"/>
            <w:vAlign w:val="top"/>
            <w:tcBorders>
              <w:left w:val="nil"/>
            </w:tcBorders>
          </w:tcPr>
          <w:p>
            <w:pPr>
              <w:pStyle w:val="TableText"/>
              <w:ind w:left="189" w:right="221" w:hanging="80"/>
              <w:spacing w:before="55" w:line="230" w:lineRule="auto"/>
              <w:rPr/>
            </w:pPr>
            <w:r>
              <w:rPr>
                <w:spacing w:val="-1"/>
              </w:rPr>
              <w:t>《信息安全技术  公共及商用服务信息</w:t>
            </w:r>
            <w:r>
              <w:rPr>
                <w:spacing w:val="10"/>
              </w:rPr>
              <w:t xml:space="preserve"> </w:t>
            </w:r>
            <w:r>
              <w:rPr>
                <w:spacing w:val="-2"/>
              </w:rPr>
              <w:t>系统个人信息保护指南》</w:t>
            </w:r>
          </w:p>
        </w:tc>
        <w:tc>
          <w:tcPr>
            <w:tcW w:w="3139" w:type="dxa"/>
            <w:vAlign w:val="top"/>
          </w:tcPr>
          <w:p>
            <w:pPr>
              <w:pStyle w:val="TableText"/>
              <w:ind w:left="244" w:right="156"/>
              <w:spacing w:before="55" w:line="230" w:lineRule="auto"/>
              <w:rPr/>
            </w:pPr>
            <w:r>
              <w:rPr/>
              <w:t>国家质量监督检验检疫总局、国家标准</w:t>
            </w:r>
            <w:r>
              <w:rPr>
                <w:spacing w:val="6"/>
              </w:rPr>
              <w:t xml:space="preserve"> </w:t>
            </w:r>
            <w:r>
              <w:rPr>
                <w:spacing w:val="-1"/>
              </w:rPr>
              <w:t>化管理委员会</w:t>
            </w:r>
          </w:p>
        </w:tc>
        <w:tc>
          <w:tcPr>
            <w:tcW w:w="880" w:type="dxa"/>
            <w:vAlign w:val="top"/>
          </w:tcPr>
          <w:p>
            <w:pPr>
              <w:pStyle w:val="TableText"/>
              <w:ind w:left="36"/>
              <w:spacing w:before="196" w:line="184" w:lineRule="auto"/>
              <w:rPr/>
            </w:pPr>
            <w:r>
              <w:rPr>
                <w:spacing w:val="-1"/>
              </w:rPr>
              <w:t>2012.11.5</w:t>
            </w:r>
          </w:p>
        </w:tc>
        <w:tc>
          <w:tcPr>
            <w:tcW w:w="870" w:type="dxa"/>
            <w:vAlign w:val="top"/>
            <w:tcBorders>
              <w:right w:val="nil"/>
            </w:tcBorders>
          </w:tcPr>
          <w:p>
            <w:pPr>
              <w:pStyle w:val="TableText"/>
              <w:ind w:left="35"/>
              <w:spacing w:before="196" w:line="184" w:lineRule="auto"/>
              <w:rPr/>
            </w:pPr>
            <w:r>
              <w:rPr>
                <w:spacing w:val="-1"/>
              </w:rPr>
              <w:t>2013.2.1</w:t>
            </w:r>
          </w:p>
        </w:tc>
      </w:tr>
    </w:tbl>
    <w:p>
      <w:pPr>
        <w:spacing w:before="50" w:line="225" w:lineRule="auto"/>
        <w:jc w:val="right"/>
        <w:rPr>
          <w:rFonts w:ascii="KaiTi" w:hAnsi="KaiTi" w:eastAsia="KaiTi" w:cs="KaiTi"/>
          <w:sz w:val="18"/>
          <w:szCs w:val="18"/>
        </w:rPr>
      </w:pPr>
      <w:r>
        <w:rPr>
          <w:rFonts w:ascii="KaiTi" w:hAnsi="KaiTi" w:eastAsia="KaiTi" w:cs="KaiTi"/>
          <w:sz w:val="18"/>
          <w:szCs w:val="18"/>
          <w:spacing w:val="6"/>
        </w:rPr>
        <w:t>(更新于2022年3月31日)</w:t>
      </w:r>
    </w:p>
    <w:p>
      <w:pPr>
        <w:spacing w:line="225" w:lineRule="auto"/>
        <w:sectPr>
          <w:pgSz w:w="9450" w:h="13320"/>
          <w:pgMar w:top="400" w:right="597" w:bottom="400" w:left="850" w:header="0" w:footer="0" w:gutter="0"/>
        </w:sectPr>
        <w:rPr>
          <w:rFonts w:ascii="KaiTi" w:hAnsi="KaiTi" w:eastAsia="KaiTi" w:cs="KaiTi"/>
          <w:sz w:val="18"/>
          <w:szCs w:val="18"/>
        </w:rPr>
      </w:pPr>
    </w:p>
    <w:p>
      <w:pPr>
        <w:spacing w:line="275" w:lineRule="auto"/>
        <w:rPr>
          <w:rFonts w:ascii="Arial"/>
          <w:sz w:val="21"/>
        </w:rPr>
      </w:pPr>
      <w:r>
        <w:drawing>
          <wp:anchor distT="0" distB="0" distL="0" distR="0" simplePos="0" relativeHeight="254389248" behindDoc="0" locked="0" layoutInCell="0" allowOverlap="1">
            <wp:simplePos x="0" y="0"/>
            <wp:positionH relativeFrom="page">
              <wp:posOffset>349243</wp:posOffset>
            </wp:positionH>
            <wp:positionV relativeFrom="page">
              <wp:posOffset>7524785</wp:posOffset>
            </wp:positionV>
            <wp:extent cx="1289081" cy="6353"/>
            <wp:effectExtent l="0" t="0" r="0" b="0"/>
            <wp:wrapNone/>
            <wp:docPr id="568" name="IM 568"/>
            <wp:cNvGraphicFramePr/>
            <a:graphic>
              <a:graphicData uri="http://schemas.openxmlformats.org/drawingml/2006/picture">
                <pic:pic>
                  <pic:nvPicPr>
                    <pic:cNvPr id="568" name="IM 568"/>
                    <pic:cNvPicPr/>
                  </pic:nvPicPr>
                  <pic:blipFill>
                    <a:blip r:embed="rId320"/>
                    <a:stretch>
                      <a:fillRect/>
                    </a:stretch>
                  </pic:blipFill>
                  <pic:spPr>
                    <a:xfrm rot="0">
                      <a:off x="0" y="0"/>
                      <a:ext cx="1289081" cy="6353"/>
                    </a:xfrm>
                    <a:prstGeom prst="rect">
                      <a:avLst/>
                    </a:prstGeom>
                  </pic:spPr>
                </pic:pic>
              </a:graphicData>
            </a:graphic>
          </wp:anchor>
        </w:drawing>
      </w:r>
      <w:r>
        <w:drawing>
          <wp:anchor distT="0" distB="0" distL="0" distR="0" simplePos="0" relativeHeight="254388224" behindDoc="0" locked="0" layoutInCell="0" allowOverlap="1">
            <wp:simplePos x="0" y="0"/>
            <wp:positionH relativeFrom="page">
              <wp:posOffset>1130301</wp:posOffset>
            </wp:positionH>
            <wp:positionV relativeFrom="page">
              <wp:posOffset>965174</wp:posOffset>
            </wp:positionV>
            <wp:extent cx="241290" cy="419139"/>
            <wp:effectExtent l="0" t="0" r="0" b="0"/>
            <wp:wrapNone/>
            <wp:docPr id="570" name="IM 570"/>
            <wp:cNvGraphicFramePr/>
            <a:graphic>
              <a:graphicData uri="http://schemas.openxmlformats.org/drawingml/2006/picture">
                <pic:pic>
                  <pic:nvPicPr>
                    <pic:cNvPr id="570" name="IM 570"/>
                    <pic:cNvPicPr/>
                  </pic:nvPicPr>
                  <pic:blipFill>
                    <a:blip r:embed="rId321"/>
                    <a:stretch>
                      <a:fillRect/>
                    </a:stretch>
                  </pic:blipFill>
                  <pic:spPr>
                    <a:xfrm rot="0">
                      <a:off x="0" y="0"/>
                      <a:ext cx="241290" cy="419139"/>
                    </a:xfrm>
                    <a:prstGeom prst="rect">
                      <a:avLst/>
                    </a:prstGeom>
                  </pic:spPr>
                </pic:pic>
              </a:graphicData>
            </a:graphic>
          </wp:anchor>
        </w:drawing>
      </w:r>
      <w:r>
        <w:drawing>
          <wp:anchor distT="0" distB="0" distL="0" distR="0" simplePos="0" relativeHeight="254387200" behindDoc="0" locked="0" layoutInCell="0" allowOverlap="1">
            <wp:simplePos x="0" y="0"/>
            <wp:positionH relativeFrom="page">
              <wp:posOffset>107487</wp:posOffset>
            </wp:positionH>
            <wp:positionV relativeFrom="page">
              <wp:posOffset>1821141</wp:posOffset>
            </wp:positionV>
            <wp:extent cx="934407" cy="147325"/>
            <wp:effectExtent l="0" t="0" r="0" b="0"/>
            <wp:wrapNone/>
            <wp:docPr id="572" name="IM 572"/>
            <wp:cNvGraphicFramePr/>
            <a:graphic>
              <a:graphicData uri="http://schemas.openxmlformats.org/drawingml/2006/picture">
                <pic:pic>
                  <pic:nvPicPr>
                    <pic:cNvPr id="572" name="IM 572"/>
                    <pic:cNvPicPr/>
                  </pic:nvPicPr>
                  <pic:blipFill>
                    <a:blip r:embed="rId322"/>
                    <a:stretch>
                      <a:fillRect/>
                    </a:stretch>
                  </pic:blipFill>
                  <pic:spPr>
                    <a:xfrm rot="0">
                      <a:off x="0" y="0"/>
                      <a:ext cx="934407" cy="147325"/>
                    </a:xfrm>
                    <a:prstGeom prst="rect">
                      <a:avLst/>
                    </a:prstGeom>
                  </pic:spPr>
                </pic:pic>
              </a:graphicData>
            </a:graphic>
          </wp:anchor>
        </w:drawing>
      </w:r>
      <w:r/>
    </w:p>
    <w:p>
      <w:pPr>
        <w:spacing w:line="276" w:lineRule="auto"/>
        <w:rPr>
          <w:rFonts w:ascii="Arial"/>
          <w:sz w:val="21"/>
        </w:rPr>
      </w:pPr>
      <w:r/>
    </w:p>
    <w:p>
      <w:pPr>
        <w:spacing w:line="276" w:lineRule="auto"/>
        <w:rPr>
          <w:rFonts w:ascii="Arial"/>
          <w:sz w:val="21"/>
        </w:rPr>
      </w:pPr>
      <w:r/>
    </w:p>
    <w:p>
      <w:pPr>
        <w:spacing w:line="276" w:lineRule="auto"/>
        <w:rPr>
          <w:rFonts w:ascii="Arial"/>
          <w:sz w:val="21"/>
        </w:rPr>
      </w:pPr>
      <w:r/>
    </w:p>
    <w:p>
      <w:pPr>
        <w:ind w:firstLine="2430"/>
        <w:spacing w:line="125" w:lineRule="exact"/>
        <w:rPr/>
      </w:pPr>
      <w:r>
        <w:rPr>
          <w:position w:val="-2"/>
        </w:rPr>
        <w:drawing>
          <wp:inline distT="0" distB="0" distL="0" distR="0">
            <wp:extent cx="152418" cy="79414"/>
            <wp:effectExtent l="0" t="0" r="0" b="0"/>
            <wp:docPr id="574" name="IM 574"/>
            <wp:cNvGraphicFramePr/>
            <a:graphic>
              <a:graphicData uri="http://schemas.openxmlformats.org/drawingml/2006/picture">
                <pic:pic>
                  <pic:nvPicPr>
                    <pic:cNvPr id="574" name="IM 574"/>
                    <pic:cNvPicPr/>
                  </pic:nvPicPr>
                  <pic:blipFill>
                    <a:blip r:embed="rId323"/>
                    <a:stretch>
                      <a:fillRect/>
                    </a:stretch>
                  </pic:blipFill>
                  <pic:spPr>
                    <a:xfrm rot="0">
                      <a:off x="0" y="0"/>
                      <a:ext cx="152418" cy="79414"/>
                    </a:xfrm>
                    <a:prstGeom prst="rect">
                      <a:avLst/>
                    </a:prstGeom>
                  </pic:spPr>
                </pic:pic>
              </a:graphicData>
            </a:graphic>
          </wp:inline>
        </w:drawing>
      </w:r>
    </w:p>
    <w:p>
      <w:pPr>
        <w:spacing w:line="412" w:lineRule="auto"/>
        <w:rPr>
          <w:rFonts w:ascii="Arial"/>
          <w:sz w:val="21"/>
        </w:rPr>
      </w:pPr>
      <w:r/>
    </w:p>
    <w:p>
      <w:pPr>
        <w:pStyle w:val="BodyText"/>
        <w:ind w:left="2700"/>
        <w:spacing w:before="36" w:line="203" w:lineRule="auto"/>
        <w:rPr>
          <w:sz w:val="11"/>
          <w:szCs w:val="11"/>
        </w:rPr>
      </w:pPr>
      <w:r>
        <w:drawing>
          <wp:anchor distT="0" distB="0" distL="0" distR="0" simplePos="0" relativeHeight="254386176" behindDoc="1" locked="0" layoutInCell="1" allowOverlap="1">
            <wp:simplePos x="0" y="0"/>
            <wp:positionH relativeFrom="column">
              <wp:posOffset>978347</wp:posOffset>
            </wp:positionH>
            <wp:positionV relativeFrom="paragraph">
              <wp:posOffset>-393237</wp:posOffset>
            </wp:positionV>
            <wp:extent cx="1206510" cy="863608"/>
            <wp:effectExtent l="0" t="0" r="0" b="0"/>
            <wp:wrapNone/>
            <wp:docPr id="576" name="IM 576"/>
            <wp:cNvGraphicFramePr/>
            <a:graphic>
              <a:graphicData uri="http://schemas.openxmlformats.org/drawingml/2006/picture">
                <pic:pic>
                  <pic:nvPicPr>
                    <pic:cNvPr id="576" name="IM 576"/>
                    <pic:cNvPicPr/>
                  </pic:nvPicPr>
                  <pic:blipFill>
                    <a:blip r:embed="rId324"/>
                    <a:stretch>
                      <a:fillRect/>
                    </a:stretch>
                  </pic:blipFill>
                  <pic:spPr>
                    <a:xfrm rot="0">
                      <a:off x="0" y="0"/>
                      <a:ext cx="1206510" cy="863608"/>
                    </a:xfrm>
                    <a:prstGeom prst="rect">
                      <a:avLst/>
                    </a:prstGeom>
                  </pic:spPr>
                </pic:pic>
              </a:graphicData>
            </a:graphic>
          </wp:anchor>
        </w:drawing>
      </w:r>
      <w:r>
        <w:rPr>
          <w:sz w:val="11"/>
          <w:szCs w:val="11"/>
        </w:rPr>
        <w:t>■</w:t>
      </w:r>
    </w:p>
    <w:p>
      <w:pPr>
        <w:ind w:left="2410"/>
        <w:spacing w:line="225" w:lineRule="auto"/>
        <w:rPr>
          <w:rFonts w:ascii="FangSong" w:hAnsi="FangSong" w:eastAsia="FangSong" w:cs="FangSong"/>
          <w:sz w:val="13"/>
          <w:szCs w:val="13"/>
        </w:rPr>
      </w:pPr>
      <w:r>
        <w:rPr>
          <w:rFonts w:ascii="FangSong" w:hAnsi="FangSong" w:eastAsia="FangSong" w:cs="FangSong"/>
          <w:sz w:val="13"/>
          <w:szCs w:val="13"/>
        </w:rPr>
        <w:t>瓢</w:t>
      </w:r>
    </w:p>
    <w:p>
      <w:pPr>
        <w:spacing w:line="373" w:lineRule="auto"/>
        <w:rPr>
          <w:rFonts w:ascii="Arial"/>
          <w:sz w:val="21"/>
        </w:rPr>
      </w:pPr>
      <w:r/>
    </w:p>
    <w:p>
      <w:pPr>
        <w:ind w:left="1700"/>
        <w:spacing w:before="88" w:line="222" w:lineRule="auto"/>
        <w:rPr>
          <w:rFonts w:ascii="Arial" w:hAnsi="Arial" w:eastAsia="Arial" w:cs="Arial"/>
          <w:sz w:val="27"/>
          <w:szCs w:val="27"/>
        </w:rPr>
      </w:pPr>
      <w:r>
        <w:rPr>
          <w:rFonts w:ascii="SimHei" w:hAnsi="SimHei" w:eastAsia="SimHei" w:cs="SimHei"/>
          <w:sz w:val="27"/>
          <w:szCs w:val="27"/>
          <w:spacing w:val="-8"/>
        </w:rPr>
        <w:t>附录</w:t>
      </w:r>
      <w:r>
        <w:rPr>
          <w:rFonts w:ascii="Arial" w:hAnsi="Arial" w:eastAsia="Arial" w:cs="Arial"/>
          <w:sz w:val="27"/>
          <w:szCs w:val="27"/>
          <w:spacing w:val="-8"/>
        </w:rPr>
        <w:t>C</w:t>
      </w:r>
    </w:p>
    <w:p>
      <w:pPr>
        <w:ind w:left="1686"/>
        <w:spacing w:before="283" w:line="222" w:lineRule="auto"/>
        <w:rPr>
          <w:sz w:val="38"/>
          <w:szCs w:val="38"/>
        </w:rPr>
      </w:pPr>
      <w:bookmarkStart w:name="bookmark58" w:id="57"/>
      <w:bookmarkEnd w:id="57"/>
      <w:r>
        <w:rPr>
          <w:rFonts w:ascii="SimHei" w:hAnsi="SimHei" w:eastAsia="SimHei" w:cs="SimHei"/>
          <w:sz w:val="38"/>
          <w:szCs w:val="38"/>
          <w:b/>
          <w:bCs/>
          <w:spacing w:val="-13"/>
        </w:rPr>
        <w:t>数据保护领域单行专项法律</w:t>
      </w:r>
      <w:r>
        <w:rPr>
          <w:sz w:val="38"/>
          <w:szCs w:val="38"/>
          <w:position w:val="9"/>
        </w:rPr>
        <w:drawing>
          <wp:inline distT="0" distB="0" distL="0" distR="0">
            <wp:extent cx="43018" cy="107919"/>
            <wp:effectExtent l="0" t="0" r="0" b="0"/>
            <wp:docPr id="578" name="IM 578"/>
            <wp:cNvGraphicFramePr/>
            <a:graphic>
              <a:graphicData uri="http://schemas.openxmlformats.org/drawingml/2006/picture">
                <pic:pic>
                  <pic:nvPicPr>
                    <pic:cNvPr id="578" name="IM 578"/>
                    <pic:cNvPicPr/>
                  </pic:nvPicPr>
                  <pic:blipFill>
                    <a:blip r:embed="rId325"/>
                    <a:stretch>
                      <a:fillRect/>
                    </a:stretch>
                  </pic:blipFill>
                  <pic:spPr>
                    <a:xfrm rot="0">
                      <a:off x="0" y="0"/>
                      <a:ext cx="43018" cy="107919"/>
                    </a:xfrm>
                    <a:prstGeom prst="rect">
                      <a:avLst/>
                    </a:prstGeom>
                  </pic:spPr>
                </pic:pic>
              </a:graphicData>
            </a:graphic>
          </wp:inline>
        </w:drawing>
      </w:r>
    </w:p>
    <w:p>
      <w:pPr>
        <w:spacing w:before="9"/>
        <w:rPr/>
      </w:pPr>
      <w:r/>
    </w:p>
    <w:p>
      <w:pPr>
        <w:spacing w:before="9"/>
        <w:rPr/>
      </w:pPr>
      <w:r/>
    </w:p>
    <w:p>
      <w:pPr>
        <w:spacing w:before="9"/>
        <w:rPr/>
      </w:pPr>
      <w:r/>
    </w:p>
    <w:p>
      <w:pPr>
        <w:spacing w:before="9"/>
        <w:rPr/>
      </w:pPr>
      <w:r/>
    </w:p>
    <w:p>
      <w:pPr>
        <w:spacing w:before="9"/>
        <w:rPr/>
      </w:pPr>
      <w:r/>
    </w:p>
    <w:p>
      <w:pPr>
        <w:spacing w:before="8"/>
        <w:rPr/>
      </w:pPr>
      <w:r/>
    </w:p>
    <w:p>
      <w:pPr>
        <w:spacing w:before="8"/>
        <w:rPr/>
      </w:pPr>
      <w:r/>
    </w:p>
    <w:p>
      <w:pPr>
        <w:spacing w:before="8"/>
        <w:rPr/>
      </w:pPr>
      <w:r/>
    </w:p>
    <w:p>
      <w:pPr>
        <w:spacing w:before="8"/>
        <w:rPr/>
      </w:pPr>
      <w:r/>
    </w:p>
    <w:tbl>
      <w:tblPr>
        <w:tblStyle w:val="TableNormal"/>
        <w:tblW w:w="7969" w:type="dxa"/>
        <w:tblInd w:w="40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2840"/>
        <w:gridCol w:w="2550"/>
        <w:gridCol w:w="1280"/>
        <w:gridCol w:w="1299"/>
      </w:tblGrid>
      <w:tr>
        <w:trPr>
          <w:trHeight w:val="262" w:hRule="atLeast"/>
        </w:trPr>
        <w:tc>
          <w:tcPr>
            <w:tcW w:w="2840" w:type="dxa"/>
            <w:vAlign w:val="top"/>
            <w:tcBorders>
              <w:left w:val="nil"/>
            </w:tcBorders>
          </w:tcPr>
          <w:p>
            <w:pPr>
              <w:pStyle w:val="TableText"/>
              <w:ind w:left="1262"/>
              <w:spacing w:before="49" w:line="219" w:lineRule="auto"/>
              <w:rPr/>
            </w:pPr>
            <w:r>
              <w:rPr>
                <w:b/>
                <w:bCs/>
                <w:spacing w:val="-4"/>
              </w:rPr>
              <w:t>法律</w:t>
            </w:r>
          </w:p>
        </w:tc>
        <w:tc>
          <w:tcPr>
            <w:tcW w:w="2550" w:type="dxa"/>
            <w:vAlign w:val="top"/>
          </w:tcPr>
          <w:p>
            <w:pPr>
              <w:pStyle w:val="TableText"/>
              <w:ind w:left="947"/>
              <w:spacing w:before="48" w:line="219" w:lineRule="auto"/>
              <w:rPr/>
            </w:pPr>
            <w:r>
              <w:rPr>
                <w:b/>
                <w:bCs/>
                <w:spacing w:val="-4"/>
              </w:rPr>
              <w:t>发文机构</w:t>
            </w:r>
          </w:p>
        </w:tc>
        <w:tc>
          <w:tcPr>
            <w:tcW w:w="1280" w:type="dxa"/>
            <w:vAlign w:val="top"/>
          </w:tcPr>
          <w:p>
            <w:pPr>
              <w:pStyle w:val="TableText"/>
              <w:ind w:left="317"/>
              <w:spacing w:before="48" w:line="219" w:lineRule="auto"/>
              <w:rPr/>
            </w:pPr>
            <w:r>
              <w:rPr>
                <w:b/>
                <w:bCs/>
                <w:spacing w:val="-4"/>
              </w:rPr>
              <w:t>发布时间</w:t>
            </w:r>
          </w:p>
        </w:tc>
        <w:tc>
          <w:tcPr>
            <w:tcW w:w="1299" w:type="dxa"/>
            <w:vAlign w:val="top"/>
            <w:tcBorders>
              <w:right w:val="nil"/>
            </w:tcBorders>
          </w:tcPr>
          <w:p>
            <w:pPr>
              <w:pStyle w:val="TableText"/>
              <w:ind w:left="327"/>
              <w:spacing w:before="49" w:line="220" w:lineRule="auto"/>
              <w:rPr/>
            </w:pPr>
            <w:r>
              <w:rPr>
                <w:b/>
                <w:bCs/>
                <w:spacing w:val="1"/>
              </w:rPr>
              <w:t>实施时间</w:t>
            </w:r>
          </w:p>
        </w:tc>
      </w:tr>
      <w:tr>
        <w:trPr>
          <w:trHeight w:val="258" w:hRule="atLeast"/>
        </w:trPr>
        <w:tc>
          <w:tcPr>
            <w:tcW w:w="2840" w:type="dxa"/>
            <w:vAlign w:val="top"/>
            <w:tcBorders>
              <w:left w:val="nil"/>
            </w:tcBorders>
          </w:tcPr>
          <w:p>
            <w:pPr>
              <w:pStyle w:val="TableText"/>
              <w:ind w:left="139"/>
              <w:spacing w:before="49" w:line="219" w:lineRule="auto"/>
              <w:rPr/>
            </w:pPr>
            <w:r>
              <w:rPr>
                <w:spacing w:val="-1"/>
              </w:rPr>
              <w:t>《中华人民共和国个人信息保护法》</w:t>
            </w:r>
          </w:p>
        </w:tc>
        <w:tc>
          <w:tcPr>
            <w:tcW w:w="2550" w:type="dxa"/>
            <w:vAlign w:val="top"/>
          </w:tcPr>
          <w:p>
            <w:pPr>
              <w:pStyle w:val="TableText"/>
              <w:ind w:left="225"/>
              <w:spacing w:before="48" w:line="219" w:lineRule="auto"/>
              <w:rPr/>
            </w:pPr>
            <w:r>
              <w:rPr>
                <w:spacing w:val="-1"/>
              </w:rPr>
              <w:t>全国人民代表大会常务委员会</w:t>
            </w:r>
          </w:p>
        </w:tc>
        <w:tc>
          <w:tcPr>
            <w:tcW w:w="1280" w:type="dxa"/>
            <w:vAlign w:val="top"/>
          </w:tcPr>
          <w:p>
            <w:pPr>
              <w:pStyle w:val="TableText"/>
              <w:ind w:left="274"/>
              <w:spacing w:before="90" w:line="182" w:lineRule="auto"/>
              <w:rPr/>
            </w:pPr>
            <w:r>
              <w:rPr>
                <w:spacing w:val="-1"/>
              </w:rPr>
              <w:t>2021.8.20</w:t>
            </w:r>
          </w:p>
        </w:tc>
        <w:tc>
          <w:tcPr>
            <w:tcW w:w="1299" w:type="dxa"/>
            <w:vAlign w:val="top"/>
            <w:tcBorders>
              <w:right w:val="nil"/>
            </w:tcBorders>
          </w:tcPr>
          <w:p>
            <w:pPr>
              <w:pStyle w:val="TableText"/>
              <w:ind w:left="285"/>
              <w:spacing w:before="90" w:line="182" w:lineRule="auto"/>
              <w:rPr/>
            </w:pPr>
            <w:r>
              <w:rPr>
                <w:spacing w:val="-1"/>
              </w:rPr>
              <w:t>2021.11.1</w:t>
            </w:r>
          </w:p>
        </w:tc>
      </w:tr>
      <w:tr>
        <w:trPr>
          <w:trHeight w:val="258" w:hRule="atLeast"/>
        </w:trPr>
        <w:tc>
          <w:tcPr>
            <w:tcW w:w="2840" w:type="dxa"/>
            <w:vAlign w:val="top"/>
            <w:tcBorders>
              <w:left w:val="nil"/>
            </w:tcBorders>
          </w:tcPr>
          <w:p>
            <w:pPr>
              <w:pStyle w:val="TableText"/>
              <w:ind w:left="139"/>
              <w:spacing w:before="51" w:line="219" w:lineRule="auto"/>
              <w:rPr/>
            </w:pPr>
            <w:r>
              <w:rPr>
                <w:spacing w:val="-1"/>
              </w:rPr>
              <w:t>《中华人民共和国数据安全法》</w:t>
            </w:r>
          </w:p>
        </w:tc>
        <w:tc>
          <w:tcPr>
            <w:tcW w:w="2550" w:type="dxa"/>
            <w:vAlign w:val="top"/>
          </w:tcPr>
          <w:p>
            <w:pPr>
              <w:pStyle w:val="TableText"/>
              <w:ind w:left="225"/>
              <w:spacing w:before="50" w:line="219" w:lineRule="auto"/>
              <w:rPr/>
            </w:pPr>
            <w:r>
              <w:rPr>
                <w:spacing w:val="-1"/>
              </w:rPr>
              <w:t>全国人民代表大会常务委员会</w:t>
            </w:r>
          </w:p>
        </w:tc>
        <w:tc>
          <w:tcPr>
            <w:tcW w:w="1280" w:type="dxa"/>
            <w:vAlign w:val="top"/>
          </w:tcPr>
          <w:p>
            <w:pPr>
              <w:pStyle w:val="TableText"/>
              <w:ind w:left="274"/>
              <w:spacing w:before="91" w:line="180" w:lineRule="auto"/>
              <w:rPr/>
            </w:pPr>
            <w:r>
              <w:rPr>
                <w:spacing w:val="-1"/>
              </w:rPr>
              <w:t>2021.6.10</w:t>
            </w:r>
          </w:p>
        </w:tc>
        <w:tc>
          <w:tcPr>
            <w:tcW w:w="1299" w:type="dxa"/>
            <w:vAlign w:val="top"/>
            <w:tcBorders>
              <w:right w:val="nil"/>
            </w:tcBorders>
          </w:tcPr>
          <w:p>
            <w:pPr>
              <w:pStyle w:val="TableText"/>
              <w:ind w:left="324"/>
              <w:spacing w:before="91" w:line="180" w:lineRule="auto"/>
              <w:rPr/>
            </w:pPr>
            <w:r>
              <w:rPr>
                <w:spacing w:val="-1"/>
              </w:rPr>
              <w:t>2021.9.1</w:t>
            </w:r>
          </w:p>
        </w:tc>
      </w:tr>
      <w:tr>
        <w:trPr>
          <w:trHeight w:val="262" w:hRule="atLeast"/>
        </w:trPr>
        <w:tc>
          <w:tcPr>
            <w:tcW w:w="2840" w:type="dxa"/>
            <w:vAlign w:val="top"/>
            <w:tcBorders>
              <w:left w:val="nil"/>
            </w:tcBorders>
          </w:tcPr>
          <w:p>
            <w:pPr>
              <w:pStyle w:val="TableText"/>
              <w:ind w:left="139"/>
              <w:spacing w:before="53" w:line="219" w:lineRule="auto"/>
              <w:rPr/>
            </w:pPr>
            <w:r>
              <w:rPr>
                <w:spacing w:val="-1"/>
              </w:rPr>
              <w:t>《中华人民共和国网络安全法》</w:t>
            </w:r>
          </w:p>
        </w:tc>
        <w:tc>
          <w:tcPr>
            <w:tcW w:w="2550" w:type="dxa"/>
            <w:vAlign w:val="top"/>
          </w:tcPr>
          <w:p>
            <w:pPr>
              <w:pStyle w:val="TableText"/>
              <w:ind w:left="225"/>
              <w:spacing w:before="52" w:line="219" w:lineRule="auto"/>
              <w:rPr/>
            </w:pPr>
            <w:r>
              <w:rPr>
                <w:spacing w:val="-1"/>
              </w:rPr>
              <w:t>全国人民代表大会常务委员会</w:t>
            </w:r>
          </w:p>
        </w:tc>
        <w:tc>
          <w:tcPr>
            <w:tcW w:w="1280" w:type="dxa"/>
            <w:vAlign w:val="top"/>
          </w:tcPr>
          <w:p>
            <w:pPr>
              <w:pStyle w:val="TableText"/>
              <w:ind w:left="274"/>
              <w:spacing w:before="94" w:line="182" w:lineRule="auto"/>
              <w:rPr/>
            </w:pPr>
            <w:r>
              <w:rPr>
                <w:spacing w:val="-1"/>
              </w:rPr>
              <w:t>2016.11.7</w:t>
            </w:r>
          </w:p>
        </w:tc>
        <w:tc>
          <w:tcPr>
            <w:tcW w:w="1299" w:type="dxa"/>
            <w:vAlign w:val="top"/>
            <w:tcBorders>
              <w:right w:val="nil"/>
            </w:tcBorders>
          </w:tcPr>
          <w:p>
            <w:pPr>
              <w:pStyle w:val="TableText"/>
              <w:ind w:left="324"/>
              <w:spacing w:before="94" w:line="182" w:lineRule="auto"/>
              <w:rPr/>
            </w:pPr>
            <w:r>
              <w:rPr>
                <w:spacing w:val="-1"/>
              </w:rPr>
              <w:t>2017.6.1</w:t>
            </w:r>
          </w:p>
        </w:tc>
      </w:tr>
    </w:tbl>
    <w:p>
      <w:pPr>
        <w:spacing w:before="50" w:line="225" w:lineRule="auto"/>
        <w:jc w:val="right"/>
        <w:rPr>
          <w:rFonts w:ascii="KaiTi" w:hAnsi="KaiTi" w:eastAsia="KaiTi" w:cs="KaiTi"/>
          <w:sz w:val="18"/>
          <w:szCs w:val="18"/>
        </w:rPr>
      </w:pPr>
      <w:r>
        <w:rPr>
          <w:rFonts w:ascii="KaiTi" w:hAnsi="KaiTi" w:eastAsia="KaiTi" w:cs="KaiTi"/>
          <w:sz w:val="18"/>
          <w:szCs w:val="18"/>
          <w:spacing w:val="5"/>
        </w:rPr>
        <w:t>(更新于2022年3月31日)</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BodyText"/>
        <w:ind w:left="790"/>
        <w:spacing w:before="59" w:line="212" w:lineRule="auto"/>
        <w:rPr>
          <w:sz w:val="18"/>
          <w:szCs w:val="18"/>
        </w:rPr>
      </w:pPr>
      <w:r>
        <w:rPr>
          <w:sz w:val="18"/>
          <w:szCs w:val="18"/>
          <w:spacing w:val="-10"/>
        </w:rPr>
        <w:t>⊙</w:t>
      </w:r>
      <w:r>
        <w:rPr>
          <w:sz w:val="18"/>
          <w:szCs w:val="18"/>
          <w:spacing w:val="70"/>
        </w:rPr>
        <w:t xml:space="preserve"> </w:t>
      </w:r>
      <w:r>
        <w:rPr>
          <w:rFonts w:ascii="SimHei" w:hAnsi="SimHei" w:eastAsia="SimHei" w:cs="SimHei"/>
          <w:sz w:val="18"/>
          <w:szCs w:val="18"/>
          <w:spacing w:val="-10"/>
        </w:rPr>
        <w:t>限于篇幅，附录</w:t>
      </w:r>
      <w:r>
        <w:rPr>
          <w:rFonts w:ascii="Times New Roman" w:hAnsi="Times New Roman" w:eastAsia="Times New Roman" w:cs="Times New Roman"/>
          <w:sz w:val="18"/>
          <w:szCs w:val="18"/>
          <w:spacing w:val="-10"/>
        </w:rPr>
        <w:t>C</w:t>
      </w:r>
      <w:r>
        <w:rPr>
          <w:rFonts w:ascii="Times New Roman" w:hAnsi="Times New Roman" w:eastAsia="Times New Roman" w:cs="Times New Roman"/>
          <w:sz w:val="18"/>
          <w:szCs w:val="18"/>
          <w:spacing w:val="11"/>
          <w:w w:val="101"/>
        </w:rPr>
        <w:t xml:space="preserve"> </w:t>
      </w:r>
      <w:r>
        <w:rPr>
          <w:rFonts w:ascii="SimHei" w:hAnsi="SimHei" w:eastAsia="SimHei" w:cs="SimHei"/>
          <w:sz w:val="18"/>
          <w:szCs w:val="18"/>
          <w:spacing w:val="-10"/>
        </w:rPr>
        <w:t>的详细内容将作为电子资料提供，读者可通过华章网站</w:t>
      </w:r>
      <w:r>
        <w:rPr>
          <w:rFonts w:ascii="Times New Roman" w:hAnsi="Times New Roman" w:eastAsia="Times New Roman" w:cs="Times New Roman"/>
          <w:sz w:val="18"/>
          <w:szCs w:val="18"/>
          <w:spacing w:val="-10"/>
        </w:rPr>
        <w:t>(www.hzbook.co</w:t>
      </w:r>
      <w:r>
        <w:rPr>
          <w:rFonts w:ascii="Times New Roman" w:hAnsi="Times New Roman" w:eastAsia="Times New Roman" w:cs="Times New Roman"/>
          <w:sz w:val="18"/>
          <w:szCs w:val="18"/>
          <w:spacing w:val="-11"/>
        </w:rPr>
        <w:t>m)</w:t>
      </w:r>
      <w:r>
        <w:rPr>
          <w:sz w:val="18"/>
          <w:szCs w:val="18"/>
          <w:spacing w:val="-11"/>
        </w:rPr>
        <w:t>下载。</w:t>
      </w:r>
    </w:p>
    <w:p>
      <w:pPr>
        <w:spacing w:line="212" w:lineRule="auto"/>
        <w:sectPr>
          <w:pgSz w:w="9450" w:h="13340"/>
          <w:pgMar w:top="400" w:right="867" w:bottom="400" w:left="169" w:header="0" w:footer="0" w:gutter="0"/>
        </w:sectPr>
        <w:rPr>
          <w:sz w:val="18"/>
          <w:szCs w:val="18"/>
        </w:rPr>
      </w:pPr>
    </w:p>
    <w:p>
      <w:pPr>
        <w:spacing w:before="14"/>
        <w:rPr/>
      </w:pPr>
      <w:r>
        <mc:AlternateContent xmlns:mc="http://schemas.openxmlformats.org/markup-compatibility/2006">
          <mc:Choice Requires="wps">
            <w:drawing>
              <wp:anchor distT="0" distB="0" distL="0" distR="0" simplePos="0" relativeHeight="254399488" behindDoc="0" locked="0" layoutInCell="0" allowOverlap="1">
                <wp:simplePos x="0" y="0"/>
                <wp:positionH relativeFrom="page">
                  <wp:posOffset>4167366</wp:posOffset>
                </wp:positionH>
                <wp:positionV relativeFrom="page">
                  <wp:posOffset>970266</wp:posOffset>
                </wp:positionV>
                <wp:extent cx="180339" cy="233679"/>
                <wp:effectExtent l="0" t="0" r="0" b="0"/>
                <wp:wrapNone/>
                <wp:docPr id="580" name="TextBox 580"/>
                <wp:cNvGraphicFramePr/>
                <a:graphic>
                  <a:graphicData uri="http://schemas.microsoft.com/office/word/2010/wordprocessingShape">
                    <wps:wsp>
                      <wps:cNvSpPr txBox="1"/>
                      <wps:spPr>
                        <a:xfrm rot="5400000">
                          <a:off x="4167366" y="970266"/>
                          <a:ext cx="180339" cy="23367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19" w:line="221" w:lineRule="auto"/>
                              <w:rPr>
                                <w:sz w:val="12"/>
                                <w:szCs w:val="12"/>
                              </w:rPr>
                            </w:pPr>
                            <w:r>
                              <w:rPr>
                                <w:sz w:val="12"/>
                                <w:szCs w:val="12"/>
                                <w:spacing w:val="-4"/>
                              </w:rPr>
                              <w:t>圈疆</w:t>
                            </w:r>
                          </w:p>
                          <w:p>
                            <w:pPr>
                              <w:pStyle w:val="BodyText"/>
                              <w:ind w:left="39"/>
                              <w:spacing w:before="39" w:line="221" w:lineRule="auto"/>
                              <w:rPr>
                                <w:sz w:val="12"/>
                                <w:szCs w:val="12"/>
                              </w:rPr>
                            </w:pPr>
                            <w:r>
                              <w:rPr>
                                <w:sz w:val="12"/>
                                <w:szCs w:val="12"/>
                                <w:spacing w:val="-5"/>
                              </w:rPr>
                              <w:t>■具</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84" style="position:absolute;margin-left:328.139pt;margin-top:76.399pt;mso-position-vertical-relative:page;mso-position-horizontal-relative:page;width:14.2pt;height:18.4pt;z-index:254399488;rotation:90;" o:allowincell="f" filled="false" stroked="false" type="#_x0000_t202">
                <v:fill on="false"/>
                <v:stroke on="false"/>
                <v:path/>
                <v:imagedata o:title=""/>
                <o:lock v:ext="edit" aspectratio="false"/>
                <v:textbox inset="0mm,0mm,0mm,0mm">
                  <w:txbxContent>
                    <w:p>
                      <w:pPr>
                        <w:pStyle w:val="BodyText"/>
                        <w:ind w:left="20"/>
                        <w:spacing w:before="19" w:line="221" w:lineRule="auto"/>
                        <w:rPr>
                          <w:sz w:val="12"/>
                          <w:szCs w:val="12"/>
                        </w:rPr>
                      </w:pPr>
                      <w:r>
                        <w:rPr>
                          <w:sz w:val="12"/>
                          <w:szCs w:val="12"/>
                          <w:spacing w:val="-4"/>
                        </w:rPr>
                        <w:t>圈疆</w:t>
                      </w:r>
                    </w:p>
                    <w:p>
                      <w:pPr>
                        <w:pStyle w:val="BodyText"/>
                        <w:ind w:left="39"/>
                        <w:spacing w:before="39" w:line="221" w:lineRule="auto"/>
                        <w:rPr>
                          <w:sz w:val="12"/>
                          <w:szCs w:val="12"/>
                        </w:rPr>
                      </w:pPr>
                      <w:r>
                        <w:rPr>
                          <w:sz w:val="12"/>
                          <w:szCs w:val="12"/>
                          <w:spacing w:val="-5"/>
                        </w:rPr>
                        <w:t>■具</w:t>
                      </w:r>
                    </w:p>
                  </w:txbxContent>
                </v:textbox>
              </v:shape>
            </w:pict>
          </mc:Fallback>
        </mc:AlternateContent>
      </w:r>
      <w:r>
        <mc:AlternateContent xmlns:mc="http://schemas.openxmlformats.org/markup-compatibility/2006">
          <mc:Choice Requires="wps">
            <w:drawing>
              <wp:anchor distT="0" distB="0" distL="0" distR="0" simplePos="0" relativeHeight="254401536" behindDoc="0" locked="0" layoutInCell="0" allowOverlap="1">
                <wp:simplePos x="0" y="0"/>
                <wp:positionH relativeFrom="page">
                  <wp:posOffset>4334417</wp:posOffset>
                </wp:positionH>
                <wp:positionV relativeFrom="page">
                  <wp:posOffset>977351</wp:posOffset>
                </wp:positionV>
                <wp:extent cx="276859" cy="138429"/>
                <wp:effectExtent l="0" t="0" r="0" b="0"/>
                <wp:wrapNone/>
                <wp:docPr id="582" name="TextBox 582"/>
                <wp:cNvGraphicFramePr/>
                <a:graphic>
                  <a:graphicData uri="http://schemas.microsoft.com/office/word/2010/wordprocessingShape">
                    <wps:wsp>
                      <wps:cNvSpPr txBox="1"/>
                      <wps:spPr>
                        <a:xfrm rot="5400000">
                          <a:off x="4334417" y="977351"/>
                          <a:ext cx="276859" cy="13842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46" w:line="225" w:lineRule="auto"/>
                              <w:rPr>
                                <w:rFonts w:ascii="STHupo" w:hAnsi="STHupo" w:eastAsia="STHupo" w:cs="STHupo"/>
                                <w:sz w:val="12"/>
                                <w:szCs w:val="12"/>
                              </w:rPr>
                            </w:pPr>
                            <w:r>
                              <w:rPr>
                                <w:rFonts w:ascii="STHupo" w:hAnsi="STHupo" w:eastAsia="STHupo" w:cs="STHupo"/>
                                <w:sz w:val="12"/>
                                <w:szCs w:val="12"/>
                                <w:spacing w:val="11"/>
                              </w:rPr>
                              <w:t>通■■</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86" style="position:absolute;margin-left:341.293pt;margin-top:76.9568pt;mso-position-vertical-relative:page;mso-position-horizontal-relative:page;width:21.8pt;height:10.9pt;z-index:254401536;rotation:90;" o:allowincell="f" filled="false" stroked="false" type="#_x0000_t202">
                <v:fill on="false"/>
                <v:stroke on="false"/>
                <v:path/>
                <v:imagedata o:title=""/>
                <o:lock v:ext="edit" aspectratio="false"/>
                <v:textbox inset="0mm,0mm,0mm,0mm">
                  <w:txbxContent>
                    <w:p>
                      <w:pPr>
                        <w:ind w:left="20"/>
                        <w:spacing w:before="46" w:line="225" w:lineRule="auto"/>
                        <w:rPr>
                          <w:rFonts w:ascii="STHupo" w:hAnsi="STHupo" w:eastAsia="STHupo" w:cs="STHupo"/>
                          <w:sz w:val="12"/>
                          <w:szCs w:val="12"/>
                        </w:rPr>
                      </w:pPr>
                      <w:r>
                        <w:rPr>
                          <w:rFonts w:ascii="STHupo" w:hAnsi="STHupo" w:eastAsia="STHupo" w:cs="STHupo"/>
                          <w:sz w:val="12"/>
                          <w:szCs w:val="12"/>
                          <w:spacing w:val="11"/>
                        </w:rPr>
                        <w:t>通■■</w:t>
                      </w:r>
                    </w:p>
                  </w:txbxContent>
                </v:textbox>
              </v:shape>
            </w:pict>
          </mc:Fallback>
        </mc:AlternateContent>
      </w:r>
      <w:r>
        <mc:AlternateContent xmlns:mc="http://schemas.openxmlformats.org/markup-compatibility/2006">
          <mc:Choice Requires="wps">
            <w:drawing>
              <wp:anchor distT="0" distB="0" distL="0" distR="0" simplePos="0" relativeHeight="254403584" behindDoc="0" locked="0" layoutInCell="0" allowOverlap="1">
                <wp:simplePos x="0" y="0"/>
                <wp:positionH relativeFrom="page">
                  <wp:posOffset>4525850</wp:posOffset>
                </wp:positionH>
                <wp:positionV relativeFrom="page">
                  <wp:posOffset>1152098</wp:posOffset>
                </wp:positionV>
                <wp:extent cx="98425" cy="131445"/>
                <wp:effectExtent l="0" t="0" r="0" b="0"/>
                <wp:wrapNone/>
                <wp:docPr id="584" name="TextBox 584"/>
                <wp:cNvGraphicFramePr/>
                <a:graphic>
                  <a:graphicData uri="http://schemas.microsoft.com/office/word/2010/wordprocessingShape">
                    <wps:wsp>
                      <wps:cNvSpPr txBox="1"/>
                      <wps:spPr>
                        <a:xfrm rot="5400000">
                          <a:off x="4525850" y="1152098"/>
                          <a:ext cx="98425" cy="13144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3" w:line="220" w:lineRule="auto"/>
                              <w:rPr>
                                <w:sz w:val="12"/>
                                <w:szCs w:val="12"/>
                              </w:rPr>
                            </w:pPr>
                            <w:r>
                              <w:rPr>
                                <w:sz w:val="12"/>
                                <w:szCs w:val="12"/>
                              </w:rPr>
                              <w:t>覆</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88" style="position:absolute;margin-left:356.366pt;margin-top:90.7164pt;mso-position-vertical-relative:page;mso-position-horizontal-relative:page;width:7.75pt;height:10.35pt;z-index:254403584;rotation:90;" o:allowincell="f" filled="false" stroked="false" type="#_x0000_t202">
                <v:fill on="false"/>
                <v:stroke on="false"/>
                <v:path/>
                <v:imagedata o:title=""/>
                <o:lock v:ext="edit" aspectratio="false"/>
                <v:textbox inset="0mm,0mm,0mm,0mm">
                  <w:txbxContent>
                    <w:p>
                      <w:pPr>
                        <w:pStyle w:val="BodyText"/>
                        <w:ind w:left="20"/>
                        <w:spacing w:before="43" w:line="220" w:lineRule="auto"/>
                        <w:rPr>
                          <w:sz w:val="12"/>
                          <w:szCs w:val="12"/>
                        </w:rPr>
                      </w:pPr>
                      <w:r>
                        <w:rPr>
                          <w:sz w:val="12"/>
                          <w:szCs w:val="12"/>
                        </w:rPr>
                        <w:t>覆</w:t>
                      </w:r>
                    </w:p>
                  </w:txbxContent>
                </v:textbox>
              </v:shape>
            </w:pict>
          </mc:Fallback>
        </mc:AlternateContent>
      </w:r>
      <w:r>
        <w:drawing>
          <wp:anchor distT="0" distB="0" distL="0" distR="0" simplePos="0" relativeHeight="254402560" behindDoc="0" locked="0" layoutInCell="0" allowOverlap="1">
            <wp:simplePos x="0" y="0"/>
            <wp:positionH relativeFrom="page">
              <wp:posOffset>4356124</wp:posOffset>
            </wp:positionH>
            <wp:positionV relativeFrom="page">
              <wp:posOffset>914415</wp:posOffset>
            </wp:positionV>
            <wp:extent cx="76149" cy="165103"/>
            <wp:effectExtent l="0" t="0" r="0" b="0"/>
            <wp:wrapNone/>
            <wp:docPr id="586" name="IM 586"/>
            <wp:cNvGraphicFramePr/>
            <a:graphic>
              <a:graphicData uri="http://schemas.openxmlformats.org/drawingml/2006/picture">
                <pic:pic>
                  <pic:nvPicPr>
                    <pic:cNvPr id="586" name="IM 586"/>
                    <pic:cNvPicPr/>
                  </pic:nvPicPr>
                  <pic:blipFill>
                    <a:blip r:embed="rId326"/>
                    <a:stretch>
                      <a:fillRect/>
                    </a:stretch>
                  </pic:blipFill>
                  <pic:spPr>
                    <a:xfrm rot="0">
                      <a:off x="0" y="0"/>
                      <a:ext cx="76149" cy="165103"/>
                    </a:xfrm>
                    <a:prstGeom prst="rect">
                      <a:avLst/>
                    </a:prstGeom>
                  </pic:spPr>
                </pic:pic>
              </a:graphicData>
            </a:graphic>
          </wp:anchor>
        </w:drawing>
      </w:r>
      <w:r>
        <w:drawing>
          <wp:anchor distT="0" distB="0" distL="0" distR="0" simplePos="0" relativeHeight="254404608" behindDoc="0" locked="0" layoutInCell="0" allowOverlap="1">
            <wp:simplePos x="0" y="0"/>
            <wp:positionH relativeFrom="page">
              <wp:posOffset>4102112</wp:posOffset>
            </wp:positionH>
            <wp:positionV relativeFrom="page">
              <wp:posOffset>1187446</wp:posOffset>
            </wp:positionV>
            <wp:extent cx="76209" cy="69864"/>
            <wp:effectExtent l="0" t="0" r="0" b="0"/>
            <wp:wrapNone/>
            <wp:docPr id="588" name="IM 588"/>
            <wp:cNvGraphicFramePr/>
            <a:graphic>
              <a:graphicData uri="http://schemas.openxmlformats.org/drawingml/2006/picture">
                <pic:pic>
                  <pic:nvPicPr>
                    <pic:cNvPr id="588" name="IM 588"/>
                    <pic:cNvPicPr/>
                  </pic:nvPicPr>
                  <pic:blipFill>
                    <a:blip r:embed="rId327"/>
                    <a:stretch>
                      <a:fillRect/>
                    </a:stretch>
                  </pic:blipFill>
                  <pic:spPr>
                    <a:xfrm rot="0">
                      <a:off x="0" y="0"/>
                      <a:ext cx="76209" cy="69864"/>
                    </a:xfrm>
                    <a:prstGeom prst="rect">
                      <a:avLst/>
                    </a:prstGeom>
                  </pic:spPr>
                </pic:pic>
              </a:graphicData>
            </a:graphic>
          </wp:anchor>
        </w:drawing>
      </w:r>
      <w:r>
        <w:drawing>
          <wp:anchor distT="0" distB="0" distL="0" distR="0" simplePos="0" relativeHeight="254400512" behindDoc="0" locked="0" layoutInCell="0" allowOverlap="1">
            <wp:simplePos x="0" y="0"/>
            <wp:positionH relativeFrom="page">
              <wp:posOffset>4699007</wp:posOffset>
            </wp:positionH>
            <wp:positionV relativeFrom="page">
              <wp:posOffset>911244</wp:posOffset>
            </wp:positionV>
            <wp:extent cx="76209" cy="342895"/>
            <wp:effectExtent l="0" t="0" r="0" b="0"/>
            <wp:wrapNone/>
            <wp:docPr id="590" name="IM 590"/>
            <wp:cNvGraphicFramePr/>
            <a:graphic>
              <a:graphicData uri="http://schemas.openxmlformats.org/drawingml/2006/picture">
                <pic:pic>
                  <pic:nvPicPr>
                    <pic:cNvPr id="590" name="IM 590"/>
                    <pic:cNvPicPr/>
                  </pic:nvPicPr>
                  <pic:blipFill>
                    <a:blip r:embed="rId328"/>
                    <a:stretch>
                      <a:fillRect/>
                    </a:stretch>
                  </pic:blipFill>
                  <pic:spPr>
                    <a:xfrm rot="0">
                      <a:off x="0" y="0"/>
                      <a:ext cx="76209" cy="342895"/>
                    </a:xfrm>
                    <a:prstGeom prst="rect">
                      <a:avLst/>
                    </a:prstGeom>
                  </pic:spPr>
                </pic:pic>
              </a:graphicData>
            </a:graphic>
          </wp:anchor>
        </w:drawing>
      </w:r>
      <w:r>
        <w:pict>
          <v:shape id="_x0000_s790" style="position:absolute;margin-left:360.389pt;margin-top:70.0773pt;mso-position-vertical-relative:page;mso-position-horizontal-relative:page;width:9.9pt;height:30.2pt;z-index:254407680;" o:allowincell="f"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rPr>
                    <w:t>■</w:t>
                  </w:r>
                  <w:r>
                    <w:rPr>
                      <w:sz w:val="12"/>
                      <w:szCs w:val="12"/>
                      <w:spacing w:val="41"/>
                      <w:w w:val="101"/>
                    </w:rPr>
                    <w:t xml:space="preserve"> </w:t>
                  </w:r>
                  <w:r>
                    <w:rPr>
                      <w:sz w:val="12"/>
                      <w:szCs w:val="12"/>
                    </w:rPr>
                    <w:t>■</w:t>
                  </w:r>
                  <w:r>
                    <w:rPr>
                      <w:sz w:val="12"/>
                      <w:szCs w:val="12"/>
                      <w:spacing w:val="41"/>
                      <w:w w:val="101"/>
                    </w:rPr>
                    <w:t xml:space="preserve"> </w:t>
                  </w:r>
                  <w:r>
                    <w:rPr>
                      <w:sz w:val="12"/>
                      <w:szCs w:val="12"/>
                    </w:rPr>
                    <w:t>■</w:t>
                  </w:r>
                </w:p>
              </w:txbxContent>
            </v:textbox>
          </v:shape>
        </w:pict>
      </w:r>
      <w:r/>
    </w:p>
    <w:p>
      <w:pPr>
        <w:spacing w:before="14"/>
        <w:rPr/>
      </w:pPr>
      <w:r/>
    </w:p>
    <w:p>
      <w:pPr>
        <w:spacing w:before="14"/>
        <w:rPr/>
      </w:pPr>
      <w:r/>
    </w:p>
    <w:p>
      <w:pPr>
        <w:spacing w:before="13"/>
        <w:rPr/>
      </w:pPr>
      <w:r/>
    </w:p>
    <w:p>
      <w:pPr>
        <w:sectPr>
          <w:pgSz w:w="9450" w:h="13320"/>
          <w:pgMar w:top="400" w:right="680" w:bottom="400" w:left="819" w:header="0" w:footer="0" w:gutter="0"/>
          <w:cols w:equalWidth="0" w:num="1">
            <w:col w:w="7951" w:space="0"/>
          </w:cols>
        </w:sectPr>
        <w:rPr/>
      </w:pPr>
    </w:p>
    <w:p>
      <w:pPr>
        <w:pStyle w:val="BodyText"/>
        <w:spacing w:before="27" w:line="266" w:lineRule="exact"/>
        <w:jc w:val="right"/>
        <w:rPr>
          <w:sz w:val="11"/>
          <w:szCs w:val="11"/>
        </w:rPr>
      </w:pPr>
      <w:r>
        <w:rPr>
          <w:sz w:val="11"/>
          <w:szCs w:val="11"/>
          <w:spacing w:val="-14"/>
          <w:position w:val="12"/>
        </w:rPr>
        <w:t>■</w:t>
      </w:r>
      <w:r>
        <w:rPr>
          <w:sz w:val="11"/>
          <w:szCs w:val="11"/>
          <w:spacing w:val="-13"/>
          <w:position w:val="12"/>
        </w:rPr>
        <w:t>|</w:t>
      </w:r>
      <w:r>
        <w:rPr>
          <w:sz w:val="11"/>
          <w:szCs w:val="11"/>
          <w:spacing w:val="-12"/>
          <w:position w:val="12"/>
        </w:rPr>
        <w:t>国</w:t>
      </w:r>
    </w:p>
    <w:p>
      <w:pPr>
        <w:pStyle w:val="BodyText"/>
        <w:ind w:left="4960"/>
        <w:spacing w:line="220" w:lineRule="auto"/>
        <w:rPr>
          <w:sz w:val="11"/>
          <w:szCs w:val="11"/>
        </w:rPr>
      </w:pPr>
      <w:r>
        <w:rPr>
          <w:sz w:val="11"/>
          <w:szCs w:val="11"/>
        </w:rPr>
        <w:t>鲁</w:t>
      </w:r>
    </w:p>
    <w:p>
      <w:pPr>
        <w:spacing w:line="14" w:lineRule="auto"/>
        <w:rPr>
          <w:rFonts w:ascii="Arial"/>
          <w:sz w:val="2"/>
        </w:rPr>
      </w:pPr>
      <w:r>
        <w:rPr>
          <w:rFonts w:ascii="Arial" w:hAnsi="Arial" w:eastAsia="Arial" w:cs="Arial"/>
          <w:sz w:val="2"/>
          <w:szCs w:val="2"/>
        </w:rPr>
        <w:br w:type="column"/>
      </w:r>
    </w:p>
    <w:p>
      <w:pPr>
        <w:ind w:left="410"/>
        <w:spacing w:before="90" w:line="188" w:lineRule="auto"/>
        <w:rPr>
          <w:rFonts w:ascii="Times New Roman" w:hAnsi="Times New Roman" w:eastAsia="Times New Roman" w:cs="Times New Roman"/>
          <w:sz w:val="11"/>
          <w:szCs w:val="11"/>
        </w:rPr>
      </w:pPr>
      <w:r>
        <w:rPr>
          <w:rFonts w:ascii="Times New Roman" w:hAnsi="Times New Roman" w:eastAsia="Times New Roman" w:cs="Times New Roman"/>
          <w:sz w:val="11"/>
          <w:szCs w:val="11"/>
          <w:spacing w:val="-1"/>
        </w:rPr>
        <w:t>m!</w:t>
      </w:r>
    </w:p>
    <w:p>
      <w:pPr>
        <w:pStyle w:val="BodyText"/>
        <w:ind w:left="280"/>
        <w:spacing w:before="94" w:line="218" w:lineRule="auto"/>
        <w:rPr>
          <w:sz w:val="12"/>
          <w:szCs w:val="12"/>
        </w:rPr>
      </w:pPr>
      <w:r>
        <w:pict>
          <v:shape id="_x0000_s792" style="position:absolute;margin-left:52.5012pt;margin-top:6.56506pt;mso-position-vertical-relative:text;mso-position-horizontal-relative:text;width:3.05pt;height:7.2pt;z-index:254405632;" filled="false" stroked="false" type="#_x0000_t202">
            <v:fill on="false"/>
            <v:stroke on="false"/>
            <v:path/>
            <v:imagedata o:title=""/>
            <o:lock v:ext="edit" aspectratio="false"/>
            <v:textbox inset="0mm,0mm,0mm,0mm">
              <w:txbxContent>
                <w:p>
                  <w:pPr>
                    <w:ind w:left="20"/>
                    <w:spacing w:before="20" w:line="103" w:lineRule="exact"/>
                    <w:rPr>
                      <w:rFonts w:ascii="FZYaoTi" w:hAnsi="FZYaoTi" w:eastAsia="FZYaoTi" w:cs="FZYaoTi"/>
                      <w:sz w:val="12"/>
                      <w:szCs w:val="12"/>
                    </w:rPr>
                  </w:pPr>
                  <w:r>
                    <w:rPr>
                      <w:rFonts w:ascii="FZYaoTi" w:hAnsi="FZYaoTi" w:eastAsia="FZYaoTi" w:cs="FZYaoTi"/>
                      <w:sz w:val="12"/>
                      <w:szCs w:val="12"/>
                    </w:rPr>
                    <w:t>:</w:t>
                  </w:r>
                </w:p>
              </w:txbxContent>
            </v:textbox>
          </v:shape>
        </w:pict>
      </w:r>
      <w:r>
        <w:rPr>
          <w:sz w:val="11"/>
          <w:szCs w:val="11"/>
          <w:spacing w:val="5"/>
        </w:rPr>
        <w:t>,</w:t>
      </w:r>
      <w:r>
        <w:rPr>
          <w:sz w:val="12"/>
          <w:szCs w:val="12"/>
          <w:spacing w:val="5"/>
        </w:rPr>
        <w:t>■</w:t>
      </w:r>
    </w:p>
    <w:p>
      <w:pPr>
        <w:pStyle w:val="BodyText"/>
        <w:spacing w:before="27" w:line="184" w:lineRule="auto"/>
        <w:rPr>
          <w:sz w:val="11"/>
          <w:szCs w:val="11"/>
        </w:rPr>
      </w:pPr>
      <w:r>
        <w:rPr>
          <w:sz w:val="11"/>
          <w:szCs w:val="11"/>
        </w:rPr>
        <w:t>题</w:t>
      </w:r>
    </w:p>
    <w:p>
      <w:pPr>
        <w:spacing w:line="14" w:lineRule="auto"/>
        <w:rPr>
          <w:rFonts w:ascii="Arial"/>
          <w:sz w:val="2"/>
        </w:rPr>
      </w:pPr>
      <w:r>
        <w:rPr>
          <w:rFonts w:ascii="Arial" w:hAnsi="Arial" w:eastAsia="Arial" w:cs="Arial"/>
          <w:sz w:val="2"/>
          <w:szCs w:val="2"/>
        </w:rPr>
        <w:br w:type="column"/>
      </w:r>
    </w:p>
    <w:p>
      <w:pPr>
        <w:spacing w:line="14" w:lineRule="auto"/>
        <w:sectPr>
          <w:type w:val="continuous"/>
          <w:pgSz w:w="9450" w:h="13320"/>
          <w:pgMar w:top="400" w:right="680" w:bottom="400" w:left="819" w:header="0" w:footer="0" w:gutter="0"/>
          <w:cols w:equalWidth="0" w:num="3">
            <w:col w:w="5169" w:space="51"/>
            <w:col w:w="1091" w:space="14"/>
            <w:col w:w="1626" w:space="0"/>
          </w:cols>
        </w:sectPr>
        <w:rPr>
          <w:rFonts w:ascii="Arial" w:hAnsi="Arial" w:eastAsia="Arial" w:cs="Arial"/>
          <w:sz w:val="2"/>
          <w:szCs w:val="2"/>
        </w:rPr>
      </w:pPr>
    </w:p>
    <w:p>
      <w:pPr>
        <w:spacing w:line="61" w:lineRule="auto"/>
        <w:rPr>
          <w:rFonts w:ascii="Arial"/>
          <w:sz w:val="2"/>
        </w:rPr>
      </w:pPr>
      <w:r>
        <w:rPr>
          <w:rFonts w:ascii="Arial"/>
          <w:sz w:val="2"/>
        </w:rPr>
      </w:r>
    </w:p>
    <w:p>
      <w:pPr>
        <w:spacing w:line="61" w:lineRule="auto"/>
        <w:sectPr>
          <w:type w:val="continuous"/>
          <w:pgSz w:w="9450" w:h="13320"/>
          <w:pgMar w:top="400" w:right="680" w:bottom="400" w:left="819" w:header="0" w:footer="0" w:gutter="0"/>
          <w:cols w:equalWidth="0" w:num="1">
            <w:col w:w="7951" w:space="0"/>
          </w:cols>
        </w:sectPr>
        <w:rPr>
          <w:rFonts w:ascii="Arial" w:hAnsi="Arial" w:eastAsia="Arial" w:cs="Arial"/>
          <w:sz w:val="2"/>
          <w:szCs w:val="2"/>
        </w:rPr>
      </w:pPr>
    </w:p>
    <w:p>
      <w:pPr>
        <w:pStyle w:val="BodyText"/>
        <w:ind w:left="5489" w:right="71" w:hanging="19"/>
        <w:spacing w:before="36" w:line="254" w:lineRule="auto"/>
        <w:rPr>
          <w:sz w:val="22"/>
          <w:szCs w:val="22"/>
        </w:rPr>
      </w:pPr>
      <w:r>
        <w:pict>
          <v:shape id="_x0000_s794" style="position:absolute;margin-left:278.391pt;margin-top:12.5419pt;mso-position-vertical-relative:text;mso-position-horizontal-relative:text;width:9.9pt;height:16.7pt;z-index:254406656;" filled="false" stroked="false" type="#_x0000_t202">
            <v:fill on="false"/>
            <v:stroke on="false"/>
            <v:path/>
            <v:imagedata o:title=""/>
            <o:lock v:ext="edit" aspectratio="false"/>
            <v:textbox inset="0mm,0mm,0mm,0mm" style="layout-flow:vertical-ideographic;">
              <w:txbxContent>
                <w:p>
                  <w:pPr>
                    <w:pStyle w:val="BodyText"/>
                    <w:ind w:left="20"/>
                    <w:spacing w:before="19" w:line="235" w:lineRule="auto"/>
                    <w:rPr>
                      <w:sz w:val="12"/>
                      <w:szCs w:val="12"/>
                    </w:rPr>
                  </w:pPr>
                  <w:r>
                    <w:rPr>
                      <w:sz w:val="12"/>
                      <w:szCs w:val="12"/>
                    </w:rPr>
                    <w:t>■</w:t>
                  </w:r>
                  <w:r>
                    <w:rPr>
                      <w:sz w:val="12"/>
                      <w:szCs w:val="12"/>
                      <w:spacing w:val="-7"/>
                    </w:rPr>
                    <w:t xml:space="preserve"> </w:t>
                  </w:r>
                  <w:r>
                    <w:rPr>
                      <w:sz w:val="12"/>
                      <w:szCs w:val="12"/>
                    </w:rPr>
                    <w:t>■</w:t>
                  </w:r>
                </w:p>
              </w:txbxContent>
            </v:textbox>
          </v:shape>
        </w:pict>
      </w:r>
      <w:r>
        <w:rPr>
          <w:sz w:val="12"/>
          <w:szCs w:val="12"/>
          <w:spacing w:val="-17"/>
        </w:rPr>
        <w:t>■</w:t>
      </w:r>
      <w:r>
        <w:rPr>
          <w:sz w:val="12"/>
          <w:szCs w:val="12"/>
        </w:rPr>
        <w:t xml:space="preserve">   </w:t>
      </w:r>
      <w:r>
        <w:rPr>
          <w:sz w:val="22"/>
          <w:szCs w:val="22"/>
          <w:spacing w:val="-42"/>
          <w:w w:val="80"/>
        </w:rPr>
        <w:t>■l</w:t>
      </w:r>
    </w:p>
    <w:p>
      <w:pPr>
        <w:spacing w:line="14" w:lineRule="auto"/>
        <w:rPr>
          <w:rFonts w:ascii="Arial"/>
          <w:sz w:val="2"/>
        </w:rPr>
      </w:pPr>
      <w:r>
        <w:rPr>
          <w:rFonts w:ascii="Arial" w:hAnsi="Arial" w:eastAsia="Arial" w:cs="Arial"/>
          <w:sz w:val="2"/>
          <w:szCs w:val="2"/>
        </w:rPr>
        <w:br w:type="column"/>
      </w:r>
    </w:p>
    <w:p>
      <w:pPr>
        <w:pStyle w:val="BodyText"/>
        <w:ind w:left="534"/>
        <w:spacing w:before="22" w:line="177" w:lineRule="auto"/>
        <w:rPr>
          <w:sz w:val="11"/>
          <w:szCs w:val="11"/>
        </w:rPr>
      </w:pPr>
      <w:r>
        <w:rPr>
          <w:sz w:val="12"/>
          <w:szCs w:val="12"/>
          <w:spacing w:val="-1"/>
        </w:rPr>
        <w:t>■</w:t>
      </w:r>
      <w:r>
        <w:rPr>
          <w:sz w:val="12"/>
          <w:szCs w:val="12"/>
          <w:spacing w:val="-34"/>
        </w:rPr>
        <w:t xml:space="preserve"> </w:t>
      </w:r>
      <w:r>
        <w:rPr>
          <w:sz w:val="11"/>
          <w:szCs w:val="11"/>
          <w:spacing w:val="-1"/>
        </w:rPr>
        <w:t>■</w:t>
      </w:r>
    </w:p>
    <w:p>
      <w:pPr>
        <w:pStyle w:val="BodyText"/>
        <w:spacing w:line="230" w:lineRule="auto"/>
        <w:rPr>
          <w:sz w:val="14"/>
          <w:szCs w:val="14"/>
        </w:rPr>
      </w:pPr>
      <w:r>
        <w:rPr>
          <w:sz w:val="11"/>
          <w:szCs w:val="11"/>
          <w:spacing w:val="-5"/>
        </w:rPr>
        <w:t>■   </w:t>
      </w:r>
      <w:r>
        <w:rPr>
          <w:sz w:val="14"/>
          <w:szCs w:val="14"/>
          <w:spacing w:val="-5"/>
        </w:rPr>
        <w:t>画</w:t>
      </w:r>
    </w:p>
    <w:p>
      <w:pPr>
        <w:pStyle w:val="BodyText"/>
        <w:ind w:left="130"/>
        <w:spacing w:line="206" w:lineRule="auto"/>
        <w:rPr>
          <w:sz w:val="11"/>
          <w:szCs w:val="11"/>
        </w:rPr>
      </w:pPr>
      <w:r>
        <w:rPr>
          <w:sz w:val="11"/>
          <w:szCs w:val="11"/>
        </w:rPr>
        <w:t>■</w:t>
      </w:r>
    </w:p>
    <w:p>
      <w:pPr>
        <w:pStyle w:val="BodyText"/>
        <w:ind w:left="410"/>
        <w:spacing w:line="202" w:lineRule="auto"/>
        <w:rPr>
          <w:sz w:val="12"/>
          <w:szCs w:val="12"/>
        </w:rPr>
      </w:pPr>
      <w:r>
        <w:rPr>
          <w:sz w:val="12"/>
          <w:szCs w:val="12"/>
        </w:rPr>
        <w:t>置</w:t>
      </w:r>
    </w:p>
    <w:p>
      <w:pPr>
        <w:ind w:left="259"/>
        <w:spacing w:line="120" w:lineRule="exact"/>
        <w:rPr/>
      </w:pPr>
      <w:r>
        <w:rPr>
          <w:position w:val="-2"/>
        </w:rPr>
        <w:drawing>
          <wp:inline distT="0" distB="0" distL="0" distR="0">
            <wp:extent cx="69848" cy="76208"/>
            <wp:effectExtent l="0" t="0" r="0" b="0"/>
            <wp:docPr id="592" name="IM 592"/>
            <wp:cNvGraphicFramePr/>
            <a:graphic>
              <a:graphicData uri="http://schemas.openxmlformats.org/drawingml/2006/picture">
                <pic:pic>
                  <pic:nvPicPr>
                    <pic:cNvPr id="592" name="IM 592"/>
                    <pic:cNvPicPr/>
                  </pic:nvPicPr>
                  <pic:blipFill>
                    <a:blip r:embed="rId329"/>
                    <a:stretch>
                      <a:fillRect/>
                    </a:stretch>
                  </pic:blipFill>
                  <pic:spPr>
                    <a:xfrm rot="0">
                      <a:off x="0" y="0"/>
                      <a:ext cx="69848" cy="76208"/>
                    </a:xfrm>
                    <a:prstGeom prst="rect">
                      <a:avLst/>
                    </a:prstGeom>
                  </pic:spPr>
                </pic:pic>
              </a:graphicData>
            </a:graphic>
          </wp:inline>
        </w:drawing>
      </w:r>
    </w:p>
    <w:p>
      <w:pPr>
        <w:spacing w:line="120" w:lineRule="exact"/>
        <w:sectPr>
          <w:type w:val="continuous"/>
          <w:pgSz w:w="9450" w:h="13320"/>
          <w:pgMar w:top="400" w:right="680" w:bottom="400" w:left="819" w:header="0" w:footer="0" w:gutter="0"/>
          <w:cols w:equalWidth="0" w:num="2">
            <w:col w:w="5746" w:space="44"/>
            <w:col w:w="2160" w:space="0"/>
          </w:cols>
        </w:sectPr>
        <w:rPr/>
      </w:pPr>
    </w:p>
    <w:p>
      <w:pPr>
        <w:ind w:left="5910"/>
        <w:spacing w:before="108" w:line="222" w:lineRule="auto"/>
        <w:rPr>
          <w:rFonts w:ascii="Arial" w:hAnsi="Arial" w:eastAsia="Arial" w:cs="Arial"/>
          <w:sz w:val="25"/>
          <w:szCs w:val="25"/>
        </w:rPr>
      </w:pPr>
      <w:r>
        <w:rPr>
          <w:rFonts w:ascii="SimHei" w:hAnsi="SimHei" w:eastAsia="SimHei" w:cs="SimHei"/>
          <w:sz w:val="25"/>
          <w:szCs w:val="25"/>
          <w:spacing w:val="-8"/>
        </w:rPr>
        <w:t>附录</w:t>
      </w:r>
      <w:r>
        <w:rPr>
          <w:rFonts w:ascii="SimHei" w:hAnsi="SimHei" w:eastAsia="SimHei" w:cs="SimHei"/>
          <w:sz w:val="25"/>
          <w:szCs w:val="25"/>
          <w:spacing w:val="-52"/>
        </w:rPr>
        <w:t xml:space="preserve"> </w:t>
      </w:r>
      <w:r>
        <w:rPr>
          <w:rFonts w:ascii="Arial" w:hAnsi="Arial" w:eastAsia="Arial" w:cs="Arial"/>
          <w:sz w:val="25"/>
          <w:szCs w:val="25"/>
          <w:spacing w:val="-8"/>
        </w:rPr>
        <w:t>D</w:t>
      </w:r>
    </w:p>
    <w:p>
      <w:pPr>
        <w:ind w:left="1845"/>
        <w:spacing w:before="298" w:line="222" w:lineRule="auto"/>
        <w:rPr>
          <w:rFonts w:ascii="SimHei" w:hAnsi="SimHei" w:eastAsia="SimHei" w:cs="SimHei"/>
          <w:sz w:val="36"/>
          <w:szCs w:val="36"/>
        </w:rPr>
      </w:pPr>
      <w:r>
        <w:rPr>
          <w:rFonts w:ascii="SimHei" w:hAnsi="SimHei" w:eastAsia="SimHei" w:cs="SimHei"/>
          <w:sz w:val="36"/>
          <w:szCs w:val="36"/>
          <w:b/>
          <w:bCs/>
        </w:rPr>
        <w:t>综合性法律中的数据保护专条</w:t>
      </w:r>
    </w:p>
    <w:p>
      <w:pPr>
        <w:spacing w:before="16"/>
        <w:rPr/>
      </w:pPr>
      <w:r/>
    </w:p>
    <w:p>
      <w:pPr>
        <w:spacing w:before="16"/>
        <w:rPr/>
      </w:pPr>
      <w:r/>
    </w:p>
    <w:p>
      <w:pPr>
        <w:spacing w:before="16"/>
        <w:rPr/>
      </w:pPr>
      <w:r/>
    </w:p>
    <w:p>
      <w:pPr>
        <w:spacing w:before="16"/>
        <w:rPr/>
      </w:pPr>
      <w:r/>
    </w:p>
    <w:p>
      <w:pPr>
        <w:spacing w:before="16"/>
        <w:rPr/>
      </w:pPr>
      <w:r/>
    </w:p>
    <w:p>
      <w:pPr>
        <w:spacing w:before="16"/>
        <w:rPr/>
      </w:pPr>
      <w:r/>
    </w:p>
    <w:p>
      <w:pPr>
        <w:spacing w:before="15"/>
        <w:rPr/>
      </w:pPr>
      <w:r/>
    </w:p>
    <w:p>
      <w:pPr>
        <w:spacing w:before="15"/>
        <w:rPr/>
      </w:pPr>
      <w:r/>
    </w:p>
    <w:p>
      <w:pPr>
        <w:spacing w:before="15"/>
        <w:rPr/>
      </w:pPr>
      <w:r/>
    </w:p>
    <w:tbl>
      <w:tblPr>
        <w:tblStyle w:val="TableNormal"/>
        <w:tblW w:w="795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00"/>
        <w:gridCol w:w="850"/>
        <w:gridCol w:w="850"/>
        <w:gridCol w:w="5250"/>
      </w:tblGrid>
      <w:tr>
        <w:trPr>
          <w:trHeight w:val="264" w:hRule="atLeast"/>
        </w:trPr>
        <w:tc>
          <w:tcPr>
            <w:tcW w:w="1000" w:type="dxa"/>
            <w:vAlign w:val="top"/>
            <w:tcBorders>
              <w:left w:val="nil"/>
            </w:tcBorders>
          </w:tcPr>
          <w:p>
            <w:pPr>
              <w:pStyle w:val="TableText"/>
              <w:ind w:left="99"/>
              <w:spacing w:before="51" w:line="219" w:lineRule="auto"/>
              <w:rPr/>
            </w:pPr>
            <w:r>
              <w:rPr>
                <w:spacing w:val="-2"/>
              </w:rPr>
              <w:t>规范性文件</w:t>
            </w:r>
          </w:p>
        </w:tc>
        <w:tc>
          <w:tcPr>
            <w:tcW w:w="850" w:type="dxa"/>
            <w:vAlign w:val="top"/>
          </w:tcPr>
          <w:p>
            <w:pPr>
              <w:pStyle w:val="TableText"/>
              <w:ind w:left="94"/>
              <w:spacing w:before="50" w:line="219" w:lineRule="auto"/>
              <w:rPr/>
            </w:pPr>
            <w:r>
              <w:rPr>
                <w:spacing w:val="3"/>
              </w:rPr>
              <w:t>发布时间</w:t>
            </w:r>
          </w:p>
        </w:tc>
        <w:tc>
          <w:tcPr>
            <w:tcW w:w="850" w:type="dxa"/>
            <w:vAlign w:val="top"/>
          </w:tcPr>
          <w:p>
            <w:pPr>
              <w:pStyle w:val="TableText"/>
              <w:ind w:left="95"/>
              <w:spacing w:before="52" w:line="220" w:lineRule="auto"/>
              <w:rPr/>
            </w:pPr>
            <w:r>
              <w:rPr>
                <w:spacing w:val="3"/>
              </w:rPr>
              <w:t>实施时间</w:t>
            </w:r>
          </w:p>
        </w:tc>
        <w:tc>
          <w:tcPr>
            <w:tcW w:w="5250" w:type="dxa"/>
            <w:vAlign w:val="top"/>
            <w:tcBorders>
              <w:right w:val="nil"/>
            </w:tcBorders>
          </w:tcPr>
          <w:p>
            <w:pPr>
              <w:pStyle w:val="TableText"/>
              <w:ind w:left="2297"/>
              <w:spacing w:before="49" w:line="219" w:lineRule="auto"/>
              <w:rPr/>
            </w:pPr>
            <w:r>
              <w:rPr>
                <w:b/>
                <w:bCs/>
                <w:spacing w:val="-3"/>
              </w:rPr>
              <w:t>相关法条</w:t>
            </w:r>
          </w:p>
        </w:tc>
      </w:tr>
      <w:tr>
        <w:trPr>
          <w:trHeight w:val="5774" w:hRule="atLeast"/>
        </w:trPr>
        <w:tc>
          <w:tcPr>
            <w:tcW w:w="1000" w:type="dxa"/>
            <w:vAlign w:val="top"/>
            <w:tcBorders>
              <w:left w:val="nil"/>
            </w:tcBorders>
          </w:tcPr>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pStyle w:val="TableText"/>
              <w:ind w:left="60"/>
              <w:spacing w:before="52" w:line="257" w:lineRule="auto"/>
              <w:tabs>
                <w:tab w:val="left" w:pos="993"/>
              </w:tabs>
              <w:jc w:val="both"/>
              <w:rPr/>
            </w:pPr>
            <w:r>
              <w:rPr>
                <w:spacing w:val="-6"/>
              </w:rPr>
              <w:t>《中华人民</w:t>
            </w:r>
            <w:r>
              <w:rPr/>
              <w:tab/>
            </w:r>
            <w:r>
              <w:rPr/>
              <w:t xml:space="preserve"> </w:t>
            </w:r>
            <w:r>
              <w:rPr>
                <w:spacing w:val="4"/>
              </w:rPr>
              <w:t>共和国未成</w:t>
            </w:r>
            <w:r>
              <w:rPr>
                <w:spacing w:val="1"/>
              </w:rPr>
              <w:t xml:space="preserve">  </w:t>
            </w:r>
            <w:r>
              <w:rPr>
                <w:spacing w:val="-5"/>
              </w:rPr>
              <w:t>年人保护法》</w:t>
            </w:r>
          </w:p>
        </w:tc>
        <w:tc>
          <w:tcPr>
            <w:tcW w:w="850" w:type="dxa"/>
            <w:vAlign w:val="top"/>
          </w:tcPr>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15"/>
              <w:spacing w:before="52" w:line="184" w:lineRule="auto"/>
              <w:rPr/>
            </w:pPr>
            <w:r>
              <w:rPr>
                <w:spacing w:val="-1"/>
              </w:rPr>
              <w:t>2020.10.17</w:t>
            </w:r>
          </w:p>
        </w:tc>
        <w:tc>
          <w:tcPr>
            <w:tcW w:w="850" w:type="dxa"/>
            <w:vAlign w:val="top"/>
          </w:tcPr>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35"/>
              <w:spacing w:before="52" w:line="184" w:lineRule="auto"/>
              <w:rPr/>
            </w:pPr>
            <w:r>
              <w:rPr>
                <w:spacing w:val="-1"/>
              </w:rPr>
              <w:t>2021.6.1</w:t>
            </w:r>
          </w:p>
        </w:tc>
        <w:tc>
          <w:tcPr>
            <w:tcW w:w="5250" w:type="dxa"/>
            <w:vAlign w:val="top"/>
            <w:tcBorders>
              <w:right w:val="nil"/>
            </w:tcBorders>
          </w:tcPr>
          <w:p>
            <w:pPr>
              <w:pStyle w:val="TableText"/>
              <w:ind w:left="67" w:right="313" w:firstLine="150"/>
              <w:spacing w:before="34" w:line="260" w:lineRule="auto"/>
              <w:rPr/>
            </w:pPr>
            <w:r>
              <w:rPr>
                <w:b/>
                <w:bCs/>
                <w:spacing w:val="-2"/>
              </w:rPr>
              <w:t>第四条</w:t>
            </w:r>
            <w:r>
              <w:rPr>
                <w:spacing w:val="-2"/>
              </w:rPr>
              <w:t xml:space="preserve"> </w:t>
            </w:r>
            <w:r>
              <w:rPr>
                <w:b/>
                <w:bCs/>
                <w:spacing w:val="-2"/>
              </w:rPr>
              <w:t>保护未成年人，应当坚持最有利于未成年人的原则。处理涉</w:t>
            </w:r>
            <w:r>
              <w:rPr>
                <w:spacing w:val="4"/>
              </w:rPr>
              <w:t xml:space="preserve"> </w:t>
            </w:r>
            <w:r>
              <w:rPr>
                <w:b/>
                <w:bCs/>
                <w:spacing w:val="-2"/>
              </w:rPr>
              <w:t>及未成年人事项，应当符合下列要求：</w:t>
            </w:r>
          </w:p>
          <w:p>
            <w:pPr>
              <w:pStyle w:val="TableText"/>
              <w:ind w:left="217"/>
              <w:spacing w:before="60" w:line="219" w:lineRule="auto"/>
              <w:rPr/>
            </w:pPr>
            <w:r>
              <w:rPr>
                <w:b/>
                <w:bCs/>
                <w:spacing w:val="2"/>
              </w:rPr>
              <w:t>(一)给予未成年人特殊、优先保护；</w:t>
            </w:r>
          </w:p>
          <w:p>
            <w:pPr>
              <w:pStyle w:val="TableText"/>
              <w:ind w:left="217"/>
              <w:spacing w:before="50" w:line="219" w:lineRule="auto"/>
              <w:rPr/>
            </w:pPr>
            <w:r>
              <w:rPr>
                <w:b/>
                <w:bCs/>
                <w:spacing w:val="3"/>
              </w:rPr>
              <w:t>(二)尊重未成年人人格尊严；</w:t>
            </w:r>
          </w:p>
          <w:p>
            <w:pPr>
              <w:pStyle w:val="TableText"/>
              <w:ind w:left="217"/>
              <w:spacing w:before="50" w:line="219" w:lineRule="auto"/>
              <w:rPr/>
            </w:pPr>
            <w:r>
              <w:rPr>
                <w:b/>
                <w:bCs/>
                <w:spacing w:val="2"/>
              </w:rPr>
              <w:t>(三)保护未成年人隐私权和个人信息；</w:t>
            </w:r>
          </w:p>
          <w:p>
            <w:pPr>
              <w:pStyle w:val="TableText"/>
              <w:ind w:left="217"/>
              <w:spacing w:before="50" w:line="219" w:lineRule="auto"/>
              <w:rPr/>
            </w:pPr>
            <w:r>
              <w:rPr>
                <w:b/>
                <w:bCs/>
                <w:spacing w:val="1"/>
              </w:rPr>
              <w:t>(四)适应未成年人身心健康发展的规律和特点；</w:t>
            </w:r>
          </w:p>
          <w:p>
            <w:pPr>
              <w:pStyle w:val="TableText"/>
              <w:ind w:left="217"/>
              <w:spacing w:before="50" w:line="219" w:lineRule="auto"/>
              <w:rPr/>
            </w:pPr>
            <w:r>
              <w:rPr>
                <w:b/>
                <w:bCs/>
                <w:spacing w:val="4"/>
              </w:rPr>
              <w:t>(五)听取未成年人的意见；</w:t>
            </w:r>
          </w:p>
          <w:p>
            <w:pPr>
              <w:pStyle w:val="TableText"/>
              <w:ind w:left="217"/>
              <w:spacing w:before="50" w:line="219" w:lineRule="auto"/>
              <w:rPr/>
            </w:pPr>
            <w:r>
              <w:rPr>
                <w:b/>
                <w:bCs/>
                <w:spacing w:val="-3"/>
              </w:rPr>
              <w:t>(六)保护与教育相结合。</w:t>
            </w:r>
          </w:p>
          <w:p>
            <w:pPr>
              <w:pStyle w:val="TableText"/>
              <w:ind w:left="47" w:right="242" w:firstLine="180"/>
              <w:spacing w:before="31" w:line="268" w:lineRule="auto"/>
              <w:rPr/>
            </w:pPr>
            <w:r>
              <w:rPr>
                <w:b/>
                <w:bCs/>
                <w:spacing w:val="-2"/>
              </w:rPr>
              <w:t>第七十二条</w:t>
            </w:r>
            <w:r>
              <w:rPr>
                <w:spacing w:val="-2"/>
              </w:rPr>
              <w:t xml:space="preserve"> </w:t>
            </w:r>
            <w:r>
              <w:rPr>
                <w:b/>
                <w:bCs/>
                <w:spacing w:val="-2"/>
              </w:rPr>
              <w:t>信息处理者通过网络处理未成年人个人信息的，应当遵</w:t>
            </w:r>
            <w:r>
              <w:rPr>
                <w:spacing w:val="2"/>
              </w:rPr>
              <w:t xml:space="preserve">  </w:t>
            </w:r>
            <w:r>
              <w:rPr>
                <w:b/>
                <w:bCs/>
                <w:spacing w:val="-2"/>
              </w:rPr>
              <w:t>循合法、正当和必要的原则。处理不满十四周岁未成年人个人信息的，</w:t>
            </w:r>
            <w:r>
              <w:rPr>
                <w:spacing w:val="4"/>
              </w:rPr>
              <w:t xml:space="preserve"> </w:t>
            </w:r>
            <w:r>
              <w:rPr>
                <w:b/>
                <w:bCs/>
                <w:spacing w:val="-2"/>
              </w:rPr>
              <w:t>应当征得未成年人的父母或者其他监护人同意，但法律、行政法规另有</w:t>
            </w:r>
            <w:r>
              <w:rPr>
                <w:spacing w:val="2"/>
              </w:rPr>
              <w:t xml:space="preserve"> </w:t>
            </w:r>
            <w:r>
              <w:rPr>
                <w:b/>
                <w:bCs/>
                <w:spacing w:val="-1"/>
              </w:rPr>
              <w:t>规定的除外。</w:t>
            </w:r>
          </w:p>
          <w:p>
            <w:pPr>
              <w:pStyle w:val="TableText"/>
              <w:ind w:left="47" w:right="152" w:firstLine="180"/>
              <w:spacing w:before="30" w:line="265" w:lineRule="auto"/>
              <w:rPr/>
            </w:pPr>
            <w:r>
              <w:rPr>
                <w:b/>
                <w:bCs/>
                <w:spacing w:val="-2"/>
              </w:rPr>
              <w:t>未成年人、父母或者其他监护人要求信息处理者更正、删除未成年人</w:t>
            </w:r>
            <w:r>
              <w:rPr/>
              <w:t xml:space="preserve">  </w:t>
            </w:r>
            <w:r>
              <w:rPr>
                <w:b/>
                <w:bCs/>
                <w:spacing w:val="1"/>
              </w:rPr>
              <w:t>个人信息的，信息处理者应当及时采取措施予以更正、删除，但法律、</w:t>
            </w:r>
            <w:r>
              <w:rPr>
                <w:spacing w:val="1"/>
              </w:rPr>
              <w:t xml:space="preserve"> </w:t>
            </w:r>
            <w:r>
              <w:rPr>
                <w:b/>
                <w:bCs/>
                <w:spacing w:val="-3"/>
              </w:rPr>
              <w:t>行政法规另有规定的除外。</w:t>
            </w:r>
          </w:p>
          <w:p>
            <w:pPr>
              <w:pStyle w:val="TableText"/>
              <w:ind w:left="57" w:right="373" w:firstLine="179"/>
              <w:spacing w:before="49" w:line="248" w:lineRule="auto"/>
              <w:rPr/>
            </w:pPr>
            <w:r>
              <w:rPr>
                <w:b/>
                <w:bCs/>
                <w:spacing w:val="-2"/>
              </w:rPr>
              <w:t>第七十三条</w:t>
            </w:r>
            <w:r>
              <w:rPr>
                <w:spacing w:val="-2"/>
              </w:rPr>
              <w:t xml:space="preserve">  </w:t>
            </w:r>
            <w:r>
              <w:rPr>
                <w:b/>
                <w:bCs/>
                <w:spacing w:val="-2"/>
              </w:rPr>
              <w:t>网络服务提供者发现未成年人通过网络发布私密信息</w:t>
            </w:r>
            <w:r>
              <w:rPr>
                <w:spacing w:val="5"/>
              </w:rPr>
              <w:t xml:space="preserve"> </w:t>
            </w:r>
            <w:r>
              <w:rPr>
                <w:b/>
                <w:bCs/>
                <w:spacing w:val="-2"/>
              </w:rPr>
              <w:t>的，应当及时提示，并采取必要的保护措施。</w:t>
            </w:r>
          </w:p>
          <w:p>
            <w:pPr>
              <w:pStyle w:val="TableText"/>
              <w:ind w:left="57" w:right="233" w:firstLine="159"/>
              <w:spacing w:before="30" w:line="266" w:lineRule="auto"/>
              <w:rPr/>
            </w:pPr>
            <w:r>
              <w:rPr>
                <w:b/>
                <w:bCs/>
                <w:spacing w:val="-2"/>
              </w:rPr>
              <w:t>第七十四条</w:t>
            </w:r>
            <w:r>
              <w:rPr>
                <w:spacing w:val="-2"/>
              </w:rPr>
              <w:t xml:space="preserve">  </w:t>
            </w:r>
            <w:r>
              <w:rPr>
                <w:b/>
                <w:bCs/>
                <w:spacing w:val="-2"/>
              </w:rPr>
              <w:t>网络产品和服务提供者不得向未成年人提供诱导其沉迷</w:t>
            </w:r>
            <w:r>
              <w:rPr>
                <w:spacing w:val="6"/>
              </w:rPr>
              <w:t xml:space="preserve"> </w:t>
            </w:r>
            <w:r>
              <w:rPr>
                <w:b/>
                <w:bCs/>
                <w:spacing w:val="-3"/>
              </w:rPr>
              <w:t>的产品和服务。</w:t>
            </w:r>
          </w:p>
          <w:p>
            <w:pPr>
              <w:pStyle w:val="TableText"/>
              <w:ind w:left="227"/>
              <w:spacing w:before="29" w:line="219" w:lineRule="auto"/>
              <w:rPr/>
            </w:pPr>
            <w:r>
              <w:rPr>
                <w:b/>
                <w:bCs/>
                <w:spacing w:val="-2"/>
              </w:rPr>
              <w:t>网络游戏、网络直播、网络音视频、网络社交等网络服务提供者应当</w:t>
            </w:r>
          </w:p>
          <w:p>
            <w:pPr>
              <w:pStyle w:val="TableText"/>
              <w:ind w:left="57" w:right="73" w:firstLine="159"/>
              <w:spacing w:before="61" w:line="244" w:lineRule="auto"/>
              <w:rPr/>
            </w:pPr>
            <w:r>
              <w:rPr>
                <w:b/>
                <w:bCs/>
                <w:spacing w:val="-2"/>
              </w:rPr>
              <w:t>针对未成年人使用其服务设置相应的时间管理、权限管理、消费管理等</w:t>
            </w:r>
            <w:r>
              <w:rPr>
                <w:spacing w:val="2"/>
              </w:rPr>
              <w:t xml:space="preserve"> </w:t>
            </w:r>
            <w:r>
              <w:rPr>
                <w:b/>
                <w:bCs/>
                <w:spacing w:val="-3"/>
              </w:rPr>
              <w:t>功能。</w:t>
            </w:r>
          </w:p>
          <w:p>
            <w:pPr>
              <w:pStyle w:val="TableText"/>
              <w:ind w:left="67" w:right="214" w:firstLine="160"/>
              <w:spacing w:before="38" w:line="253" w:lineRule="auto"/>
              <w:rPr/>
            </w:pPr>
            <w:r>
              <w:rPr>
                <w:b/>
                <w:bCs/>
                <w:spacing w:val="-2"/>
              </w:rPr>
              <w:t>以未成年人为服务对象的在线教育网络产品和服务，不得插入网络游</w:t>
            </w:r>
            <w:r>
              <w:rPr>
                <w:spacing w:val="12"/>
              </w:rPr>
              <w:t xml:space="preserve"> </w:t>
            </w:r>
            <w:r>
              <w:rPr>
                <w:b/>
                <w:bCs/>
                <w:spacing w:val="-2"/>
              </w:rPr>
              <w:t>戏链接，不得推送广告等与教学无关的信息。</w:t>
            </w:r>
          </w:p>
        </w:tc>
      </w:tr>
    </w:tbl>
    <w:p>
      <w:pPr>
        <w:spacing w:line="14" w:lineRule="auto"/>
        <w:rPr>
          <w:rFonts w:ascii="Arial"/>
          <w:sz w:val="2"/>
        </w:rPr>
      </w:pPr>
      <w:r/>
    </w:p>
    <w:p>
      <w:pPr>
        <w:spacing w:line="14" w:lineRule="auto"/>
        <w:sectPr>
          <w:type w:val="continuous"/>
          <w:pgSz w:w="9450" w:h="13320"/>
          <w:pgMar w:top="400" w:right="680" w:bottom="400" w:left="819" w:header="0" w:footer="0" w:gutter="0"/>
          <w:cols w:equalWidth="0" w:num="1">
            <w:col w:w="7951" w:space="0"/>
          </w:cols>
        </w:sectPr>
        <w:rPr>
          <w:rFonts w:ascii="Arial" w:hAnsi="Arial" w:eastAsia="Arial" w:cs="Arial"/>
          <w:sz w:val="2"/>
          <w:szCs w:val="2"/>
        </w:rPr>
      </w:pPr>
    </w:p>
    <w:p>
      <w:pPr>
        <w:pStyle w:val="BodyText"/>
        <w:spacing w:before="166" w:line="222" w:lineRule="auto"/>
        <w:rPr>
          <w:rFonts w:ascii="SimHei" w:hAnsi="SimHei" w:eastAsia="SimHei" w:cs="SimHei"/>
          <w:sz w:val="19"/>
          <w:szCs w:val="19"/>
        </w:rPr>
      </w:pPr>
      <w:r>
        <w:rPr>
          <w:sz w:val="15"/>
          <w:szCs w:val="15"/>
          <w:spacing w:val="-4"/>
        </w:rPr>
        <w:t>286</w:t>
      </w:r>
      <w:r>
        <w:rPr>
          <w:sz w:val="15"/>
          <w:szCs w:val="15"/>
          <w:spacing w:val="6"/>
        </w:rPr>
        <w:t xml:space="preserve">        </w:t>
      </w:r>
      <w:r>
        <w:rPr>
          <w:rFonts w:ascii="SimHei" w:hAnsi="SimHei" w:eastAsia="SimHei" w:cs="SimHei"/>
          <w:sz w:val="19"/>
          <w:szCs w:val="19"/>
          <w:spacing w:val="-4"/>
        </w:rPr>
        <w:t>附录</w:t>
      </w:r>
    </w:p>
    <w:p>
      <w:pPr>
        <w:spacing w:line="338" w:lineRule="auto"/>
        <w:rPr>
          <w:rFonts w:ascii="Arial"/>
          <w:sz w:val="21"/>
        </w:rPr>
      </w:pPr>
      <w:r/>
    </w:p>
    <w:p>
      <w:pPr>
        <w:spacing w:line="339" w:lineRule="auto"/>
        <w:rPr>
          <w:rFonts w:ascii="Arial"/>
          <w:sz w:val="21"/>
        </w:rPr>
      </w:pPr>
      <w:r/>
    </w:p>
    <w:p>
      <w:pPr>
        <w:pStyle w:val="BodyText"/>
        <w:ind w:left="7120"/>
        <w:spacing w:before="62" w:line="220" w:lineRule="auto"/>
        <w:rPr>
          <w:sz w:val="19"/>
          <w:szCs w:val="19"/>
        </w:rPr>
      </w:pPr>
      <w:r>
        <w:rPr>
          <w:sz w:val="19"/>
          <w:szCs w:val="19"/>
          <w:spacing w:val="13"/>
        </w:rPr>
        <w:t>(续)</w:t>
      </w:r>
    </w:p>
    <w:p>
      <w:pPr>
        <w:spacing w:line="70" w:lineRule="exact"/>
        <w:rPr/>
      </w:pPr>
      <w:r/>
    </w:p>
    <w:tbl>
      <w:tblPr>
        <w:tblStyle w:val="TableNormal"/>
        <w:tblW w:w="7939"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849"/>
        <w:gridCol w:w="860"/>
        <w:gridCol w:w="5220"/>
      </w:tblGrid>
      <w:tr>
        <w:trPr>
          <w:trHeight w:val="275" w:hRule="atLeast"/>
        </w:trPr>
        <w:tc>
          <w:tcPr>
            <w:tcW w:w="1010" w:type="dxa"/>
            <w:vAlign w:val="top"/>
            <w:tcBorders>
              <w:left w:val="nil"/>
            </w:tcBorders>
          </w:tcPr>
          <w:p>
            <w:pPr>
              <w:pStyle w:val="TableText"/>
              <w:ind w:left="102"/>
              <w:spacing w:before="59" w:line="219" w:lineRule="auto"/>
              <w:rPr/>
            </w:pPr>
            <w:r>
              <w:rPr>
                <w:b/>
                <w:bCs/>
                <w:spacing w:val="-3"/>
              </w:rPr>
              <w:t>规范性文件</w:t>
            </w:r>
          </w:p>
        </w:tc>
        <w:tc>
          <w:tcPr>
            <w:tcW w:w="849" w:type="dxa"/>
            <w:vAlign w:val="top"/>
          </w:tcPr>
          <w:p>
            <w:pPr>
              <w:pStyle w:val="TableText"/>
              <w:ind w:left="97"/>
              <w:spacing w:before="58" w:line="219" w:lineRule="auto"/>
              <w:rPr/>
            </w:pPr>
            <w:r>
              <w:rPr>
                <w:b/>
                <w:bCs/>
                <w:spacing w:val="-4"/>
              </w:rPr>
              <w:t>发布时间</w:t>
            </w:r>
          </w:p>
        </w:tc>
        <w:tc>
          <w:tcPr>
            <w:tcW w:w="860" w:type="dxa"/>
            <w:vAlign w:val="top"/>
          </w:tcPr>
          <w:p>
            <w:pPr>
              <w:pStyle w:val="TableText"/>
              <w:ind w:left="128"/>
              <w:spacing w:before="59" w:line="220" w:lineRule="auto"/>
              <w:rPr/>
            </w:pPr>
            <w:r>
              <w:rPr>
                <w:b/>
                <w:bCs/>
                <w:spacing w:val="1"/>
              </w:rPr>
              <w:t>实施时间</w:t>
            </w:r>
          </w:p>
        </w:tc>
        <w:tc>
          <w:tcPr>
            <w:tcW w:w="5220" w:type="dxa"/>
            <w:vAlign w:val="top"/>
            <w:tcBorders>
              <w:right w:val="nil"/>
            </w:tcBorders>
          </w:tcPr>
          <w:p>
            <w:pPr>
              <w:pStyle w:val="TableText"/>
              <w:ind w:left="2298"/>
              <w:spacing w:before="59" w:line="219" w:lineRule="auto"/>
              <w:rPr/>
            </w:pPr>
            <w:r>
              <w:rPr>
                <w:b/>
                <w:bCs/>
                <w:spacing w:val="-3"/>
              </w:rPr>
              <w:t>相关法条</w:t>
            </w:r>
          </w:p>
        </w:tc>
      </w:tr>
      <w:tr>
        <w:trPr>
          <w:trHeight w:val="2557" w:hRule="atLeast"/>
        </w:trPr>
        <w:tc>
          <w:tcPr>
            <w:tcW w:w="1010" w:type="dxa"/>
            <w:vAlign w:val="top"/>
            <w:tcBorders>
              <w:left w:val="nil"/>
            </w:tcBorders>
          </w:tcPr>
          <w:p>
            <w:pPr>
              <w:spacing w:line="303" w:lineRule="auto"/>
              <w:rPr>
                <w:rFonts w:ascii="Arial"/>
                <w:sz w:val="21"/>
              </w:rPr>
            </w:pPr>
            <w:r/>
          </w:p>
          <w:p>
            <w:pPr>
              <w:spacing w:line="303" w:lineRule="auto"/>
              <w:rPr>
                <w:rFonts w:ascii="Arial"/>
                <w:sz w:val="21"/>
              </w:rPr>
            </w:pPr>
            <w:r/>
          </w:p>
          <w:p>
            <w:pPr>
              <w:spacing w:line="304" w:lineRule="auto"/>
              <w:rPr>
                <w:rFonts w:ascii="Arial"/>
                <w:sz w:val="21"/>
              </w:rPr>
            </w:pPr>
            <w:r/>
          </w:p>
          <w:p>
            <w:pPr>
              <w:pStyle w:val="TableText"/>
              <w:ind w:left="99" w:firstLine="76"/>
              <w:spacing w:before="52" w:line="261" w:lineRule="auto"/>
              <w:jc w:val="right"/>
              <w:rPr/>
            </w:pPr>
            <w:r>
              <w:rPr>
                <w:spacing w:val="-11"/>
              </w:rPr>
              <w:t>《中华人民</w:t>
            </w:r>
            <w:r>
              <w:rPr>
                <w:spacing w:val="1"/>
              </w:rPr>
              <w:t xml:space="preserve">  </w:t>
            </w:r>
            <w:r>
              <w:rPr>
                <w:spacing w:val="7"/>
              </w:rPr>
              <w:t>共和国未成</w:t>
            </w:r>
            <w:r>
              <w:rPr/>
              <w:t xml:space="preserve">  </w:t>
            </w:r>
            <w:r>
              <w:rPr>
                <w:spacing w:val="-10"/>
              </w:rPr>
              <w:t>年人保护法》</w:t>
            </w:r>
          </w:p>
        </w:tc>
        <w:tc>
          <w:tcPr>
            <w:tcW w:w="849" w:type="dxa"/>
            <w:vAlign w:val="top"/>
          </w:tcPr>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pStyle w:val="TableText"/>
              <w:ind w:left="14"/>
              <w:spacing w:before="52" w:line="184" w:lineRule="auto"/>
              <w:rPr/>
            </w:pPr>
            <w:r>
              <w:rPr>
                <w:spacing w:val="-1"/>
              </w:rPr>
              <w:t>2020.10.17</w:t>
            </w:r>
          </w:p>
        </w:tc>
        <w:tc>
          <w:tcPr>
            <w:tcW w:w="860" w:type="dxa"/>
            <w:vAlign w:val="top"/>
          </w:tcPr>
          <w:p>
            <w:pPr>
              <w:spacing w:line="294" w:lineRule="auto"/>
              <w:rPr>
                <w:rFonts w:ascii="Arial"/>
                <w:sz w:val="21"/>
              </w:rPr>
            </w:pPr>
            <w:r/>
          </w:p>
          <w:p>
            <w:pPr>
              <w:spacing w:line="294" w:lineRule="auto"/>
              <w:rPr>
                <w:rFonts w:ascii="Arial"/>
                <w:sz w:val="21"/>
              </w:rPr>
            </w:pPr>
            <w:r/>
          </w:p>
          <w:p>
            <w:pPr>
              <w:spacing w:line="294" w:lineRule="auto"/>
              <w:rPr>
                <w:rFonts w:ascii="Arial"/>
                <w:sz w:val="21"/>
              </w:rPr>
            </w:pPr>
            <w:r/>
          </w:p>
          <w:p>
            <w:pPr>
              <w:spacing w:line="295" w:lineRule="auto"/>
              <w:rPr>
                <w:rFonts w:ascii="Arial"/>
                <w:sz w:val="21"/>
              </w:rPr>
            </w:pPr>
            <w:r/>
          </w:p>
          <w:p>
            <w:pPr>
              <w:pStyle w:val="TableText"/>
              <w:ind w:left="25"/>
              <w:spacing w:before="52" w:line="184" w:lineRule="auto"/>
              <w:rPr/>
            </w:pPr>
            <w:r>
              <w:rPr>
                <w:spacing w:val="-1"/>
              </w:rPr>
              <w:t>2021.6.1</w:t>
            </w:r>
          </w:p>
        </w:tc>
        <w:tc>
          <w:tcPr>
            <w:tcW w:w="5220" w:type="dxa"/>
            <w:vAlign w:val="top"/>
            <w:tcBorders>
              <w:right w:val="nil"/>
            </w:tcBorders>
          </w:tcPr>
          <w:p>
            <w:pPr>
              <w:pStyle w:val="TableText"/>
              <w:ind w:left="255"/>
              <w:spacing w:before="45" w:line="219" w:lineRule="auto"/>
              <w:rPr/>
            </w:pPr>
            <w:r>
              <w:rPr/>
              <w:t>第七十五条  网络游戏经依法审批后方可运营。</w:t>
            </w:r>
          </w:p>
          <w:p>
            <w:pPr>
              <w:pStyle w:val="TableText"/>
              <w:ind w:left="56" w:right="161" w:firstLine="189"/>
              <w:spacing w:before="40" w:line="242" w:lineRule="auto"/>
              <w:rPr/>
            </w:pPr>
            <w:r>
              <w:rPr/>
              <w:t>国家建立统一的未成年人网络游戏电子身份认证系统。网络游戏服务</w:t>
            </w:r>
            <w:r>
              <w:rPr>
                <w:spacing w:val="6"/>
              </w:rPr>
              <w:t xml:space="preserve"> </w:t>
            </w:r>
            <w:r>
              <w:rPr/>
              <w:t>提供者应当要求未成年人以真实身份信息注册并登录网络游戏。</w:t>
            </w:r>
          </w:p>
          <w:p>
            <w:pPr>
              <w:pStyle w:val="TableText"/>
              <w:ind w:left="45" w:right="171" w:firstLine="190"/>
              <w:spacing w:before="21" w:line="262" w:lineRule="auto"/>
              <w:rPr/>
            </w:pPr>
            <w:r>
              <w:rPr/>
              <w:t>网络游戏服务提供者应当按照国家有关规定和标准，对游戏产品进行</w:t>
            </w:r>
            <w:r>
              <w:rPr>
                <w:spacing w:val="6"/>
              </w:rPr>
              <w:t xml:space="preserve"> </w:t>
            </w:r>
            <w:r>
              <w:rPr>
                <w:spacing w:val="1"/>
              </w:rPr>
              <w:t>分类，作出适龄提示，并采取技术措施，不得让</w:t>
            </w:r>
            <w:r>
              <w:rPr/>
              <w:t>未成年人接触不适宜的 </w:t>
            </w:r>
            <w:r>
              <w:rPr/>
              <w:t>游戏或者游戏功能。</w:t>
            </w:r>
          </w:p>
          <w:p>
            <w:pPr>
              <w:pStyle w:val="TableText"/>
              <w:ind w:left="35" w:right="163" w:firstLine="209"/>
              <w:spacing w:before="38" w:line="248" w:lineRule="auto"/>
              <w:rPr/>
            </w:pPr>
            <w:r>
              <w:rPr/>
              <w:t>网络游戏服务提供者不得在每日二十二时至次日八时向未成年人提供</w:t>
            </w:r>
            <w:r>
              <w:rPr>
                <w:spacing w:val="4"/>
              </w:rPr>
              <w:t xml:space="preserve"> </w:t>
            </w:r>
            <w:r>
              <w:rPr/>
              <w:t>网络游戏服务。</w:t>
            </w:r>
          </w:p>
          <w:p>
            <w:pPr>
              <w:pStyle w:val="TableText"/>
              <w:ind w:left="45" w:right="185" w:firstLine="190"/>
              <w:spacing w:before="30" w:line="250" w:lineRule="auto"/>
              <w:rPr/>
            </w:pPr>
            <w:r>
              <w:rPr/>
              <w:t>第七十八条  网络产品和服务提供者应当建立便捷</w:t>
            </w:r>
            <w:r>
              <w:rPr>
                <w:spacing w:val="-1"/>
              </w:rPr>
              <w:t>、合理、有效的投</w:t>
            </w:r>
            <w:r>
              <w:rPr/>
              <w:t xml:space="preserve"> </w:t>
            </w:r>
            <w:r>
              <w:rPr/>
              <w:t>诉和举报渠道，公开投诉、举报方式等信息，及时受理</w:t>
            </w:r>
            <w:r>
              <w:rPr>
                <w:spacing w:val="-1"/>
              </w:rPr>
              <w:t>并处理涉及未成</w:t>
            </w:r>
            <w:r>
              <w:rPr/>
              <w:t xml:space="preserve"> </w:t>
            </w:r>
            <w:r>
              <w:rPr/>
              <w:t>年人的投诉、举报。</w:t>
            </w:r>
          </w:p>
        </w:tc>
      </w:tr>
      <w:tr>
        <w:trPr>
          <w:trHeight w:val="7658" w:hRule="atLeast"/>
        </w:trPr>
        <w:tc>
          <w:tcPr>
            <w:tcW w:w="1010" w:type="dxa"/>
            <w:vAlign w:val="top"/>
            <w:tcBorders>
              <w:left w:val="nil"/>
            </w:tcBorders>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spacing w:line="256" w:lineRule="auto"/>
              <w:rPr>
                <w:rFonts w:ascii="Arial"/>
                <w:sz w:val="21"/>
              </w:rPr>
            </w:pPr>
            <w:r/>
          </w:p>
          <w:p>
            <w:pPr>
              <w:pStyle w:val="TableText"/>
              <w:ind w:left="99" w:firstLine="76"/>
              <w:spacing w:before="52" w:line="248" w:lineRule="auto"/>
              <w:rPr/>
            </w:pPr>
            <w:r>
              <w:rPr>
                <w:spacing w:val="-11"/>
              </w:rPr>
              <w:t>《中华人民</w:t>
            </w:r>
            <w:r>
              <w:rPr>
                <w:spacing w:val="1"/>
              </w:rPr>
              <w:t xml:space="preserve">  </w:t>
            </w:r>
            <w:r>
              <w:rPr>
                <w:spacing w:val="-10"/>
              </w:rPr>
              <w:t>共和国刑法》</w:t>
            </w:r>
          </w:p>
        </w:tc>
        <w:tc>
          <w:tcPr>
            <w:tcW w:w="849" w:type="dxa"/>
            <w:vAlign w:val="top"/>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14"/>
              <w:spacing w:before="52" w:line="184" w:lineRule="auto"/>
              <w:rPr/>
            </w:pPr>
            <w:r>
              <w:rPr>
                <w:spacing w:val="-1"/>
              </w:rPr>
              <w:t>2020.12.26</w:t>
            </w:r>
          </w:p>
        </w:tc>
        <w:tc>
          <w:tcPr>
            <w:tcW w:w="860" w:type="dxa"/>
            <w:vAlign w:val="top"/>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25"/>
              <w:spacing w:before="52" w:line="184" w:lineRule="auto"/>
              <w:rPr/>
            </w:pPr>
            <w:r>
              <w:rPr>
                <w:spacing w:val="-1"/>
              </w:rPr>
              <w:t>2021.3.1</w:t>
            </w:r>
          </w:p>
        </w:tc>
        <w:tc>
          <w:tcPr>
            <w:tcW w:w="5220" w:type="dxa"/>
            <w:vAlign w:val="top"/>
            <w:tcBorders>
              <w:right w:val="nil"/>
            </w:tcBorders>
          </w:tcPr>
          <w:p>
            <w:pPr>
              <w:pStyle w:val="TableText"/>
              <w:ind w:left="226"/>
              <w:spacing w:before="29" w:line="219" w:lineRule="auto"/>
              <w:rPr/>
            </w:pPr>
            <w:r>
              <w:rPr/>
              <w:t>第二百五十三条之一【侵犯公民个人信息罪】违反国家有关规定，</w:t>
            </w:r>
          </w:p>
          <w:p>
            <w:pPr>
              <w:pStyle w:val="TableText"/>
              <w:ind w:left="45" w:right="185" w:firstLine="10"/>
              <w:spacing w:before="49" w:line="254" w:lineRule="auto"/>
              <w:rPr/>
            </w:pPr>
            <w:r>
              <w:rPr/>
              <w:t>向他人出售或者提供公民个人信息，情节严重的，处三年以下有期徒刑</w:t>
            </w:r>
            <w:r>
              <w:rPr>
                <w:spacing w:val="12"/>
              </w:rPr>
              <w:t xml:space="preserve"> </w:t>
            </w:r>
            <w:r>
              <w:rPr/>
              <w:t>或者拘役，并处或者单处罚金；情节特别严重的，处三年以上七年以下 </w:t>
            </w:r>
            <w:r>
              <w:rPr>
                <w:spacing w:val="-1"/>
              </w:rPr>
              <w:t>有期徒刑，并处罚金。</w:t>
            </w:r>
          </w:p>
          <w:p>
            <w:pPr>
              <w:pStyle w:val="TableText"/>
              <w:ind w:left="66" w:right="215" w:firstLine="139"/>
              <w:spacing w:before="18" w:line="254" w:lineRule="auto"/>
              <w:rPr/>
            </w:pPr>
            <w:r>
              <w:rPr/>
              <w:t>违反国家有关规定，将在履行职责或者提供服务过</w:t>
            </w:r>
            <w:r>
              <w:rPr>
                <w:spacing w:val="-1"/>
              </w:rPr>
              <w:t>程中获得的公民个</w:t>
            </w:r>
            <w:r>
              <w:rPr/>
              <w:t xml:space="preserve"> </w:t>
            </w:r>
            <w:r>
              <w:rPr/>
              <w:t>人信息，出售或者提供给他人的，依照前款的规定从重处</w:t>
            </w:r>
            <w:r>
              <w:rPr>
                <w:spacing w:val="-1"/>
              </w:rPr>
              <w:t>罚。</w:t>
            </w:r>
          </w:p>
          <w:p>
            <w:pPr>
              <w:pStyle w:val="TableText"/>
              <w:spacing w:before="40" w:line="219" w:lineRule="auto"/>
              <w:jc w:val="right"/>
              <w:rPr/>
            </w:pPr>
            <w:r>
              <w:rPr>
                <w:spacing w:val="-4"/>
              </w:rPr>
              <w:t>窃取或者以其他方法非法获取公民个人信息的，依照第一款的</w:t>
            </w:r>
            <w:r>
              <w:rPr>
                <w:spacing w:val="-5"/>
              </w:rPr>
              <w:t>规定处罚。</w:t>
            </w:r>
          </w:p>
          <w:p>
            <w:pPr>
              <w:pStyle w:val="TableText"/>
              <w:ind w:left="66" w:right="166" w:firstLine="170"/>
              <w:spacing w:before="50" w:line="242" w:lineRule="auto"/>
              <w:rPr/>
            </w:pPr>
            <w:r>
              <w:rPr/>
              <w:t>单位犯前三款罪的，对单位判处罚金，并对其直接负责的主管人员和</w:t>
            </w:r>
            <w:r>
              <w:rPr>
                <w:spacing w:val="11"/>
              </w:rPr>
              <w:t xml:space="preserve"> </w:t>
            </w:r>
            <w:r>
              <w:rPr>
                <w:spacing w:val="-1"/>
              </w:rPr>
              <w:t>其他直接责任人员，依照各该款的规定处罚。</w:t>
            </w:r>
          </w:p>
          <w:p>
            <w:pPr>
              <w:pStyle w:val="TableText"/>
              <w:ind w:left="45" w:right="189" w:firstLine="190"/>
              <w:spacing w:before="40" w:line="254" w:lineRule="auto"/>
              <w:rPr/>
            </w:pPr>
            <w:r>
              <w:rPr/>
              <w:t>第二百八十五条【非法侵入计算机信息系统罪；</w:t>
            </w:r>
            <w:r>
              <w:rPr>
                <w:spacing w:val="-1"/>
              </w:rPr>
              <w:t>非法获取计算机信</w:t>
            </w:r>
            <w:r>
              <w:rPr/>
              <w:t xml:space="preserve">   </w:t>
            </w:r>
            <w:r>
              <w:rPr>
                <w:spacing w:val="-1"/>
              </w:rPr>
              <w:t>息系统数据、非法控制计算机信息系统罪；提供侵入、非法控制计算机</w:t>
            </w:r>
            <w:r>
              <w:rPr>
                <w:spacing w:val="16"/>
              </w:rPr>
              <w:t xml:space="preserve"> </w:t>
            </w:r>
            <w:r>
              <w:rPr/>
              <w:t>信息系统程序、工具罪】违反国家规定，侵入国家事务、国防建设、尖</w:t>
            </w:r>
            <w:r>
              <w:rPr>
                <w:spacing w:val="2"/>
              </w:rPr>
              <w:t xml:space="preserve"> </w:t>
            </w:r>
            <w:r>
              <w:rPr/>
              <w:t>端科学技术领域的计算机信息系统的，处三年以下有期徒刑或者拘役。</w:t>
            </w:r>
          </w:p>
          <w:p>
            <w:pPr>
              <w:pStyle w:val="TableText"/>
              <w:ind w:left="45" w:right="205" w:firstLine="170"/>
              <w:spacing w:before="40" w:line="242" w:lineRule="auto"/>
              <w:rPr/>
            </w:pPr>
            <w:r>
              <w:rPr/>
              <w:t>违反国家规定，侵入前款规定以外的计算机信息系</w:t>
            </w:r>
            <w:r>
              <w:rPr>
                <w:spacing w:val="-1"/>
              </w:rPr>
              <w:t>统或者采用其他技</w:t>
            </w:r>
            <w:r>
              <w:rPr/>
              <w:t xml:space="preserve"> </w:t>
            </w:r>
            <w:r>
              <w:rPr/>
              <w:t>术手段，获取该计算机信息系统中存储、处理或者</w:t>
            </w:r>
            <w:r>
              <w:rPr>
                <w:spacing w:val="-1"/>
              </w:rPr>
              <w:t>传输的数据，或者对</w:t>
            </w:r>
          </w:p>
          <w:p>
            <w:pPr>
              <w:pStyle w:val="TableText"/>
              <w:ind w:left="56" w:right="187" w:firstLine="20"/>
              <w:spacing w:before="50" w:line="258" w:lineRule="auto"/>
              <w:jc w:val="both"/>
              <w:rPr/>
            </w:pPr>
            <w:r>
              <w:rPr/>
              <w:t>该计算机信息系统实施非法控制，情节严重的，</w:t>
            </w:r>
            <w:r>
              <w:rPr>
                <w:spacing w:val="-1"/>
              </w:rPr>
              <w:t>处三年以下有期徒刑或</w:t>
            </w:r>
            <w:r>
              <w:rPr/>
              <w:t xml:space="preserve"> </w:t>
            </w:r>
            <w:r>
              <w:rPr/>
              <w:t>者拘役，并处或者单处罚金；情节特别严重的，处</w:t>
            </w:r>
            <w:r>
              <w:rPr>
                <w:spacing w:val="-1"/>
              </w:rPr>
              <w:t>三年以上七年以下有</w:t>
            </w:r>
            <w:r>
              <w:rPr/>
              <w:t xml:space="preserve"> </w:t>
            </w:r>
            <w:r>
              <w:rPr/>
              <w:t>期徒刑，并处罚金。</w:t>
            </w:r>
          </w:p>
          <w:p>
            <w:pPr>
              <w:pStyle w:val="TableText"/>
              <w:ind w:left="66" w:right="171" w:firstLine="159"/>
              <w:spacing w:before="39" w:line="250" w:lineRule="auto"/>
              <w:rPr/>
            </w:pPr>
            <w:r>
              <w:rPr/>
              <w:t>提供专门用于侵入、非法控制计算机信息系统的程序、工具，或者明</w:t>
            </w:r>
            <w:r>
              <w:rPr>
                <w:spacing w:val="16"/>
              </w:rPr>
              <w:t xml:space="preserve"> </w:t>
            </w:r>
            <w:r>
              <w:rPr/>
              <w:t>知他人实施侵入、非法控制计算机信息系统的</w:t>
            </w:r>
            <w:r>
              <w:rPr>
                <w:spacing w:val="-1"/>
              </w:rPr>
              <w:t>违法犯罪行为而为其提供</w:t>
            </w:r>
            <w:r>
              <w:rPr/>
              <w:t xml:space="preserve"> </w:t>
            </w:r>
            <w:r>
              <w:rPr/>
              <w:t>程序、工具，情节严重的，依照前款的规定处罚。</w:t>
            </w:r>
          </w:p>
          <w:p>
            <w:pPr>
              <w:pStyle w:val="TableText"/>
              <w:ind w:left="66" w:right="185" w:firstLine="149"/>
              <w:spacing w:before="31" w:line="248" w:lineRule="auto"/>
              <w:rPr/>
            </w:pPr>
            <w:r>
              <w:rPr/>
              <w:t>单位犯前三款罪的，对单位判处罚金，并对其直接负责的主管人员和</w:t>
            </w:r>
            <w:r>
              <w:rPr>
                <w:spacing w:val="12"/>
              </w:rPr>
              <w:t xml:space="preserve"> </w:t>
            </w:r>
            <w:r>
              <w:rPr>
                <w:spacing w:val="-1"/>
              </w:rPr>
              <w:t>其他直接责任人员，依照各该款的规定处罚。</w:t>
            </w:r>
          </w:p>
          <w:p>
            <w:pPr>
              <w:pStyle w:val="TableText"/>
              <w:ind w:left="226"/>
              <w:spacing w:before="20" w:line="219" w:lineRule="auto"/>
              <w:rPr/>
            </w:pPr>
            <w:r>
              <w:rPr/>
              <w:t>第二百八十六条【破坏计算机信息系统罪；网络</w:t>
            </w:r>
            <w:r>
              <w:rPr>
                <w:spacing w:val="-1"/>
              </w:rPr>
              <w:t>服务渎职罪】违反</w:t>
            </w:r>
          </w:p>
          <w:p>
            <w:pPr>
              <w:pStyle w:val="TableText"/>
              <w:ind w:left="45" w:right="171" w:firstLine="30"/>
              <w:spacing w:before="60" w:line="254" w:lineRule="auto"/>
              <w:rPr/>
            </w:pPr>
            <w:r>
              <w:rPr/>
              <w:t>国家规定，对计算机信息系统功能进行删除、修改、增加、干扰，造成</w:t>
            </w:r>
            <w:r>
              <w:rPr>
                <w:spacing w:val="6"/>
              </w:rPr>
              <w:t xml:space="preserve"> </w:t>
            </w:r>
            <w:r>
              <w:rPr/>
              <w:t>计算机信息系统不能正常运行，后果严重的，处五年</w:t>
            </w:r>
            <w:r>
              <w:rPr>
                <w:spacing w:val="-1"/>
              </w:rPr>
              <w:t>以下有期徒刑或者</w:t>
            </w:r>
            <w:r>
              <w:rPr/>
              <w:t xml:space="preserve"> </w:t>
            </w:r>
            <w:r>
              <w:rPr>
                <w:spacing w:val="1"/>
              </w:rPr>
              <w:t>拘役；后果特别严重的，处五年以上有期徒刑。</w:t>
            </w:r>
          </w:p>
          <w:p>
            <w:pPr>
              <w:pStyle w:val="TableText"/>
              <w:ind w:left="56" w:right="19" w:firstLine="159"/>
              <w:spacing w:before="29" w:line="254" w:lineRule="auto"/>
              <w:rPr/>
            </w:pPr>
            <w:r>
              <w:rPr/>
              <w:t>违反国家规定，对计算机信息系统中存储、处理或者传输的数据和应用</w:t>
            </w:r>
            <w:r>
              <w:rPr>
                <w:spacing w:val="18"/>
              </w:rPr>
              <w:t xml:space="preserve"> </w:t>
            </w:r>
            <w:r>
              <w:rPr/>
              <w:t>程序进行删除、修改、增加的操作，后果严重的，依照前款的规定处</w:t>
            </w:r>
            <w:r>
              <w:rPr>
                <w:spacing w:val="-1"/>
              </w:rPr>
              <w:t>罚。</w:t>
            </w:r>
          </w:p>
          <w:p>
            <w:pPr>
              <w:pStyle w:val="TableText"/>
              <w:ind w:left="66" w:right="367" w:firstLine="149"/>
              <w:spacing w:before="30" w:line="254" w:lineRule="auto"/>
              <w:rPr/>
            </w:pPr>
            <w:r>
              <w:rPr/>
              <w:t>故意制作、传播计算机病毒等破坏性程序，</w:t>
            </w:r>
            <w:r>
              <w:rPr>
                <w:spacing w:val="-1"/>
              </w:rPr>
              <w:t>影响计算机系统正常运</w:t>
            </w:r>
            <w:r>
              <w:rPr/>
              <w:t xml:space="preserve"> </w:t>
            </w:r>
            <w:r>
              <w:rPr/>
              <w:t>行，后果严重的，依照第一款的规定处罚。</w:t>
            </w:r>
          </w:p>
          <w:p>
            <w:pPr>
              <w:pStyle w:val="TableText"/>
              <w:ind w:left="56" w:right="185" w:firstLine="159"/>
              <w:spacing w:before="22" w:line="241" w:lineRule="auto"/>
              <w:rPr/>
            </w:pPr>
            <w:r>
              <w:rPr/>
              <w:t>单位犯前三款罪的，对单位判处罚金，并对其直接负责的主管人员和</w:t>
            </w:r>
            <w:r>
              <w:rPr>
                <w:spacing w:val="12"/>
              </w:rPr>
              <w:t xml:space="preserve"> </w:t>
            </w:r>
            <w:r>
              <w:rPr/>
              <w:t>其他直接责任人员，依照第一款的规定处罚。</w:t>
            </w:r>
          </w:p>
        </w:tc>
      </w:tr>
    </w:tbl>
    <w:p>
      <w:pPr>
        <w:rPr>
          <w:rFonts w:ascii="Arial"/>
          <w:sz w:val="21"/>
        </w:rPr>
      </w:pPr>
      <w:r/>
    </w:p>
    <w:p>
      <w:pPr>
        <w:sectPr>
          <w:pgSz w:w="9450" w:h="13340"/>
          <w:pgMar w:top="400" w:right="950" w:bottom="400" w:left="520" w:header="0" w:footer="0" w:gutter="0"/>
        </w:sectPr>
        <w:rPr>
          <w:rFonts w:ascii="Arial" w:hAnsi="Arial" w:eastAsia="Arial" w:cs="Arial"/>
          <w:sz w:val="21"/>
          <w:szCs w:val="21"/>
        </w:rPr>
      </w:pPr>
    </w:p>
    <w:p>
      <w:pPr>
        <w:pStyle w:val="BodyText"/>
        <w:ind w:left="3960"/>
        <w:spacing w:before="96" w:line="222" w:lineRule="auto"/>
        <w:rPr>
          <w:sz w:val="14"/>
          <w:szCs w:val="14"/>
        </w:rPr>
      </w:pPr>
      <w:r>
        <w:rPr>
          <w:rFonts w:ascii="SimHei" w:hAnsi="SimHei" w:eastAsia="SimHei" w:cs="SimHei"/>
          <w:sz w:val="19"/>
          <w:szCs w:val="19"/>
          <w:spacing w:val="-4"/>
        </w:rPr>
        <w:t>附录</w:t>
      </w:r>
      <w:r>
        <w:rPr>
          <w:sz w:val="19"/>
          <w:szCs w:val="19"/>
          <w:spacing w:val="-4"/>
        </w:rPr>
        <w:t>D</w:t>
      </w:r>
      <w:r>
        <w:rPr>
          <w:sz w:val="19"/>
          <w:szCs w:val="19"/>
          <w:spacing w:val="14"/>
        </w:rPr>
        <w:t xml:space="preserve">  </w:t>
      </w:r>
      <w:r>
        <w:rPr>
          <w:rFonts w:ascii="SimHei" w:hAnsi="SimHei" w:eastAsia="SimHei" w:cs="SimHei"/>
          <w:sz w:val="19"/>
          <w:szCs w:val="19"/>
          <w:spacing w:val="-4"/>
        </w:rPr>
        <w:t>综合性法律中的数据保护专条</w:t>
      </w:r>
      <w:r>
        <w:rPr>
          <w:rFonts w:ascii="SimHei" w:hAnsi="SimHei" w:eastAsia="SimHei" w:cs="SimHei"/>
          <w:sz w:val="19"/>
          <w:szCs w:val="19"/>
          <w:spacing w:val="-4"/>
        </w:rPr>
        <w:t xml:space="preserve">      </w:t>
      </w:r>
      <w:r>
        <w:rPr>
          <w:sz w:val="14"/>
          <w:szCs w:val="14"/>
          <w:spacing w:val="-4"/>
        </w:rPr>
        <w:t>287</w:t>
      </w:r>
    </w:p>
    <w:p>
      <w:pPr>
        <w:spacing w:line="333" w:lineRule="auto"/>
        <w:rPr>
          <w:rFonts w:ascii="Arial"/>
          <w:sz w:val="21"/>
        </w:rPr>
      </w:pPr>
      <w:r/>
    </w:p>
    <w:p>
      <w:pPr>
        <w:spacing w:line="334" w:lineRule="auto"/>
        <w:rPr>
          <w:rFonts w:ascii="Arial"/>
          <w:sz w:val="21"/>
        </w:rPr>
      </w:pPr>
      <w:r/>
    </w:p>
    <w:p>
      <w:pPr>
        <w:pStyle w:val="BodyText"/>
        <w:ind w:left="7080"/>
        <w:spacing w:before="62" w:line="220" w:lineRule="auto"/>
        <w:rPr>
          <w:sz w:val="19"/>
          <w:szCs w:val="19"/>
        </w:rPr>
      </w:pPr>
      <w:r>
        <w:rPr>
          <w:sz w:val="19"/>
          <w:szCs w:val="19"/>
          <w:spacing w:val="-17"/>
        </w:rPr>
        <w:t>(</w:t>
      </w:r>
      <w:r>
        <w:rPr>
          <w:sz w:val="19"/>
          <w:szCs w:val="19"/>
          <w:spacing w:val="-40"/>
        </w:rPr>
        <w:t xml:space="preserve"> </w:t>
      </w:r>
      <w:r>
        <w:rPr>
          <w:sz w:val="19"/>
          <w:szCs w:val="19"/>
          <w:spacing w:val="-17"/>
        </w:rPr>
        <w:t>续</w:t>
      </w:r>
      <w:r>
        <w:rPr>
          <w:sz w:val="19"/>
          <w:szCs w:val="19"/>
          <w:spacing w:val="-41"/>
        </w:rPr>
        <w:t xml:space="preserve"> </w:t>
      </w:r>
      <w:r>
        <w:rPr>
          <w:sz w:val="19"/>
          <w:szCs w:val="19"/>
          <w:spacing w:val="-17"/>
        </w:rPr>
        <w:t>)</w:t>
      </w:r>
    </w:p>
    <w:p>
      <w:pPr>
        <w:spacing w:line="80" w:lineRule="exact"/>
        <w:rPr/>
      </w:pPr>
      <w:r/>
    </w:p>
    <w:tbl>
      <w:tblPr>
        <w:tblStyle w:val="TableNormal"/>
        <w:tblW w:w="792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00"/>
        <w:gridCol w:w="850"/>
        <w:gridCol w:w="849"/>
        <w:gridCol w:w="5230"/>
      </w:tblGrid>
      <w:tr>
        <w:trPr>
          <w:trHeight w:val="264" w:hRule="atLeast"/>
        </w:trPr>
        <w:tc>
          <w:tcPr>
            <w:tcW w:w="1000" w:type="dxa"/>
            <w:vAlign w:val="top"/>
            <w:tcBorders>
              <w:left w:val="nil"/>
            </w:tcBorders>
          </w:tcPr>
          <w:p>
            <w:pPr>
              <w:pStyle w:val="TableText"/>
              <w:ind w:left="99"/>
              <w:spacing w:before="51" w:line="219" w:lineRule="auto"/>
              <w:rPr/>
            </w:pPr>
            <w:r>
              <w:rPr>
                <w:spacing w:val="-2"/>
              </w:rPr>
              <w:t>规范性文件</w:t>
            </w:r>
          </w:p>
        </w:tc>
        <w:tc>
          <w:tcPr>
            <w:tcW w:w="850" w:type="dxa"/>
            <w:vAlign w:val="top"/>
          </w:tcPr>
          <w:p>
            <w:pPr>
              <w:pStyle w:val="TableText"/>
              <w:ind w:left="104"/>
              <w:spacing w:before="50" w:line="219" w:lineRule="auto"/>
              <w:rPr/>
            </w:pPr>
            <w:r>
              <w:rPr>
                <w:spacing w:val="3"/>
              </w:rPr>
              <w:t>发布时间</w:t>
            </w:r>
          </w:p>
        </w:tc>
        <w:tc>
          <w:tcPr>
            <w:tcW w:w="849" w:type="dxa"/>
            <w:vAlign w:val="top"/>
          </w:tcPr>
          <w:p>
            <w:pPr>
              <w:pStyle w:val="TableText"/>
              <w:ind w:left="45"/>
              <w:spacing w:before="52" w:line="220" w:lineRule="auto"/>
              <w:rPr/>
            </w:pPr>
            <w:r>
              <w:rPr>
                <w:spacing w:val="3"/>
              </w:rPr>
              <w:t>实施时间</w:t>
            </w:r>
          </w:p>
        </w:tc>
        <w:tc>
          <w:tcPr>
            <w:tcW w:w="5230" w:type="dxa"/>
            <w:vAlign w:val="top"/>
            <w:tcBorders>
              <w:right w:val="nil"/>
            </w:tcBorders>
          </w:tcPr>
          <w:p>
            <w:pPr>
              <w:pStyle w:val="TableText"/>
              <w:ind w:left="2318"/>
              <w:spacing w:before="49" w:line="219" w:lineRule="auto"/>
              <w:rPr/>
            </w:pPr>
            <w:r>
              <w:rPr>
                <w:b/>
                <w:bCs/>
                <w:spacing w:val="-3"/>
              </w:rPr>
              <w:t>相关法条</w:t>
            </w:r>
          </w:p>
        </w:tc>
      </w:tr>
      <w:tr>
        <w:trPr>
          <w:trHeight w:val="10105" w:hRule="atLeast"/>
        </w:trPr>
        <w:tc>
          <w:tcPr>
            <w:tcW w:w="1000" w:type="dxa"/>
            <w:vAlign w:val="top"/>
            <w:tcBorders>
              <w:left w:val="nil"/>
            </w:tcBorders>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39" w:right="100" w:firstLine="70"/>
              <w:spacing w:before="52" w:line="271" w:lineRule="auto"/>
              <w:jc w:val="both"/>
              <w:rPr/>
            </w:pPr>
            <w:r>
              <w:rPr>
                <w:spacing w:val="-4"/>
              </w:rPr>
              <w:t>《最高人民</w:t>
            </w:r>
            <w:r>
              <w:rPr>
                <w:spacing w:val="3"/>
              </w:rPr>
              <w:t xml:space="preserve"> </w:t>
            </w:r>
            <w:r>
              <w:rPr>
                <w:spacing w:val="10"/>
              </w:rPr>
              <w:t>法院、最高</w:t>
            </w:r>
            <w:r>
              <w:rPr>
                <w:spacing w:val="2"/>
              </w:rPr>
              <w:t xml:space="preserve"> </w:t>
            </w:r>
            <w:r>
              <w:rPr>
                <w:spacing w:val="10"/>
              </w:rPr>
              <w:t>人民检察院</w:t>
            </w:r>
            <w:r>
              <w:rPr>
                <w:spacing w:val="1"/>
              </w:rPr>
              <w:t xml:space="preserve"> </w:t>
            </w:r>
            <w:r>
              <w:rPr>
                <w:spacing w:val="10"/>
              </w:rPr>
              <w:t>关于办理侵</w:t>
            </w:r>
            <w:r>
              <w:rPr/>
              <w:t xml:space="preserve"> </w:t>
            </w:r>
            <w:r>
              <w:rPr>
                <w:spacing w:val="10"/>
              </w:rPr>
              <w:t>犯公民个人</w:t>
            </w:r>
            <w:r>
              <w:rPr>
                <w:spacing w:val="2"/>
              </w:rPr>
              <w:t xml:space="preserve"> </w:t>
            </w:r>
            <w:r>
              <w:rPr>
                <w:spacing w:val="10"/>
              </w:rPr>
              <w:t>信息刑事案</w:t>
            </w:r>
            <w:r>
              <w:rPr>
                <w:spacing w:val="2"/>
              </w:rPr>
              <w:t xml:space="preserve"> </w:t>
            </w:r>
            <w:r>
              <w:rPr>
                <w:spacing w:val="10"/>
              </w:rPr>
              <w:t>件适用法律</w:t>
            </w:r>
            <w:r>
              <w:rPr>
                <w:spacing w:val="3"/>
              </w:rPr>
              <w:t xml:space="preserve"> </w:t>
            </w:r>
            <w:r>
              <w:rPr>
                <w:spacing w:val="10"/>
              </w:rPr>
              <w:t>若干问题的</w:t>
            </w:r>
            <w:r>
              <w:rPr>
                <w:spacing w:val="2"/>
              </w:rPr>
              <w:t xml:space="preserve"> </w:t>
            </w:r>
            <w:r>
              <w:rPr>
                <w:spacing w:val="-3"/>
              </w:rPr>
              <w:t>解释》</w:t>
            </w:r>
          </w:p>
        </w:tc>
        <w:tc>
          <w:tcPr>
            <w:tcW w:w="850" w:type="dxa"/>
            <w:vAlign w:val="top"/>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34"/>
              <w:spacing w:before="52" w:line="184" w:lineRule="auto"/>
              <w:rPr/>
            </w:pPr>
            <w:r>
              <w:rPr>
                <w:spacing w:val="-1"/>
              </w:rPr>
              <w:t>2017.5.8</w:t>
            </w:r>
          </w:p>
        </w:tc>
        <w:tc>
          <w:tcPr>
            <w:tcW w:w="849" w:type="dxa"/>
            <w:vAlign w:val="top"/>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45"/>
              <w:spacing w:before="52" w:line="184" w:lineRule="auto"/>
              <w:rPr/>
            </w:pPr>
            <w:r>
              <w:rPr>
                <w:spacing w:val="-1"/>
              </w:rPr>
              <w:t>2017.6.1</w:t>
            </w:r>
          </w:p>
        </w:tc>
        <w:tc>
          <w:tcPr>
            <w:tcW w:w="5230" w:type="dxa"/>
            <w:vAlign w:val="top"/>
            <w:tcBorders>
              <w:right w:val="nil"/>
            </w:tcBorders>
          </w:tcPr>
          <w:p>
            <w:pPr>
              <w:pStyle w:val="TableText"/>
              <w:ind w:left="238"/>
              <w:spacing w:before="63" w:line="216" w:lineRule="auto"/>
              <w:rPr/>
            </w:pPr>
            <w:r>
              <w:rPr>
                <w:b/>
                <w:bCs/>
                <w:spacing w:val="-2"/>
              </w:rPr>
              <w:t>第一条</w:t>
            </w:r>
            <w:r>
              <w:rPr>
                <w:spacing w:val="-2"/>
              </w:rPr>
              <w:t xml:space="preserve"> </w:t>
            </w:r>
            <w:r>
              <w:rPr>
                <w:b/>
                <w:bCs/>
                <w:spacing w:val="-2"/>
              </w:rPr>
              <w:t>刑法第二百五十三条之一规定的“公民个人信息”,是指以</w:t>
            </w:r>
          </w:p>
          <w:p>
            <w:pPr>
              <w:pStyle w:val="TableText"/>
              <w:ind w:left="68" w:right="184" w:firstLine="10"/>
              <w:spacing w:before="35" w:line="265" w:lineRule="auto"/>
              <w:rPr/>
            </w:pPr>
            <w:r>
              <w:rPr>
                <w:b/>
                <w:bCs/>
                <w:spacing w:val="-2"/>
              </w:rPr>
              <w:t>电子或者其他方式记录的能够单独或者与其他信息结合识别特定自然人</w:t>
            </w:r>
            <w:r>
              <w:rPr>
                <w:spacing w:val="10"/>
              </w:rPr>
              <w:t xml:space="preserve"> </w:t>
            </w:r>
            <w:r>
              <w:rPr>
                <w:b/>
                <w:bCs/>
                <w:spacing w:val="-2"/>
              </w:rPr>
              <w:t>身份或者反映特定自然人活动情况的各种信息，包括姓名、身份证件号</w:t>
            </w:r>
            <w:r>
              <w:rPr>
                <w:spacing w:val="8"/>
              </w:rPr>
              <w:t xml:space="preserve"> </w:t>
            </w:r>
            <w:r>
              <w:rPr>
                <w:b/>
                <w:bCs/>
                <w:spacing w:val="-2"/>
              </w:rPr>
              <w:t>码、通信通讯联系方式、住址、账号密码、财产状况、行踪轨迹等。</w:t>
            </w:r>
          </w:p>
          <w:p>
            <w:pPr>
              <w:pStyle w:val="TableText"/>
              <w:ind w:left="68" w:right="353" w:firstLine="159"/>
              <w:spacing w:before="58" w:line="255" w:lineRule="auto"/>
              <w:rPr/>
            </w:pPr>
            <w:r>
              <w:rPr>
                <w:b/>
                <w:bCs/>
                <w:spacing w:val="-3"/>
              </w:rPr>
              <w:t>第二条</w:t>
            </w:r>
            <w:r>
              <w:rPr>
                <w:spacing w:val="-3"/>
              </w:rPr>
              <w:t xml:space="preserve"> </w:t>
            </w:r>
            <w:r>
              <w:rPr>
                <w:b/>
                <w:bCs/>
                <w:spacing w:val="-3"/>
              </w:rPr>
              <w:t>违反法律、行政法规、部门规章有关公民个人信息保护的</w:t>
            </w:r>
            <w:r>
              <w:rPr>
                <w:spacing w:val="-3"/>
              </w:rPr>
              <w:t xml:space="preserve">  </w:t>
            </w:r>
            <w:r>
              <w:rPr>
                <w:b/>
                <w:bCs/>
                <w:spacing w:val="-2"/>
              </w:rPr>
              <w:t>规定的，应当认定为刑法第二百五十三条之一规定的“违反国家有关</w:t>
            </w:r>
            <w:r>
              <w:rPr>
                <w:spacing w:val="11"/>
              </w:rPr>
              <w:t xml:space="preserve"> </w:t>
            </w:r>
            <w:r>
              <w:rPr>
                <w:b/>
                <w:bCs/>
                <w:spacing w:val="-3"/>
              </w:rPr>
              <w:t>规定”。</w:t>
            </w:r>
          </w:p>
          <w:p>
            <w:pPr>
              <w:pStyle w:val="TableText"/>
              <w:ind w:left="78" w:right="202" w:firstLine="149"/>
              <w:spacing w:before="58" w:line="242" w:lineRule="auto"/>
              <w:rPr/>
            </w:pPr>
            <w:r>
              <w:rPr>
                <w:b/>
                <w:bCs/>
                <w:spacing w:val="-2"/>
              </w:rPr>
              <w:t>第三条</w:t>
            </w:r>
            <w:r>
              <w:rPr>
                <w:spacing w:val="-2"/>
              </w:rPr>
              <w:t xml:space="preserve">  </w:t>
            </w:r>
            <w:r>
              <w:rPr>
                <w:b/>
                <w:bCs/>
                <w:spacing w:val="-2"/>
              </w:rPr>
              <w:t>向特定人提供公民个人信息，以及通过信息网络或者其他途</w:t>
            </w:r>
            <w:r>
              <w:rPr>
                <w:spacing w:val="6"/>
              </w:rPr>
              <w:t xml:space="preserve"> </w:t>
            </w:r>
            <w:r>
              <w:rPr>
                <w:b/>
                <w:bCs/>
                <w:spacing w:val="-2"/>
              </w:rPr>
              <w:t>径发布公民个人信息的，应当认定为刑法第二百五十三条之一规定的</w:t>
            </w:r>
          </w:p>
          <w:p>
            <w:pPr>
              <w:pStyle w:val="TableText"/>
              <w:spacing w:before="50" w:line="219" w:lineRule="auto"/>
              <w:rPr/>
            </w:pPr>
            <w:r>
              <w:rPr>
                <w:b/>
                <w:bCs/>
                <w:spacing w:val="5"/>
              </w:rPr>
              <w:t>“提供公民个人信息”。</w:t>
            </w:r>
          </w:p>
          <w:p>
            <w:pPr>
              <w:pStyle w:val="TableText"/>
              <w:ind w:left="58" w:right="205" w:firstLine="170"/>
              <w:spacing w:before="60" w:line="254" w:lineRule="auto"/>
              <w:rPr/>
            </w:pPr>
            <w:r>
              <w:rPr>
                <w:b/>
                <w:bCs/>
                <w:spacing w:val="-2"/>
              </w:rPr>
              <w:t>未经被收集者同意，将合法收集的公民个人信息向他人提供的，属于</w:t>
            </w:r>
            <w:r>
              <w:rPr/>
              <w:t xml:space="preserve"> </w:t>
            </w:r>
            <w:r>
              <w:rPr>
                <w:b/>
                <w:bCs/>
                <w:spacing w:val="-2"/>
              </w:rPr>
              <w:t>刑法第二百五十三条之一规定的“提供公民</w:t>
            </w:r>
            <w:r>
              <w:rPr>
                <w:b/>
                <w:bCs/>
                <w:spacing w:val="-3"/>
              </w:rPr>
              <w:t>个人信息”,但是经过处理</w:t>
            </w:r>
            <w:r>
              <w:rPr>
                <w:spacing w:val="-3"/>
              </w:rPr>
              <w:t xml:space="preserve">  </w:t>
            </w:r>
            <w:r>
              <w:rPr>
                <w:b/>
                <w:bCs/>
                <w:spacing w:val="-1"/>
              </w:rPr>
              <w:t>无法识别特定个人且不能复原的除外。</w:t>
            </w:r>
          </w:p>
          <w:p>
            <w:pPr>
              <w:pStyle w:val="TableText"/>
              <w:ind w:left="68" w:right="202" w:firstLine="159"/>
              <w:spacing w:before="48" w:line="263" w:lineRule="auto"/>
              <w:rPr/>
            </w:pPr>
            <w:r>
              <w:rPr>
                <w:b/>
                <w:bCs/>
                <w:spacing w:val="-2"/>
              </w:rPr>
              <w:t>第四条</w:t>
            </w:r>
            <w:r>
              <w:rPr>
                <w:spacing w:val="-2"/>
              </w:rPr>
              <w:t xml:space="preserve"> </w:t>
            </w:r>
            <w:r>
              <w:rPr>
                <w:b/>
                <w:bCs/>
                <w:spacing w:val="-2"/>
              </w:rPr>
              <w:t>违反国家有关规定，通过购买、收受、交换等方式获取公民</w:t>
            </w:r>
            <w:r>
              <w:rPr>
                <w:spacing w:val="2"/>
              </w:rPr>
              <w:t xml:space="preserve">  </w:t>
            </w:r>
            <w:r>
              <w:rPr>
                <w:b/>
                <w:bCs/>
                <w:spacing w:val="-2"/>
              </w:rPr>
              <w:t>个人信息，或者在履行职责、提供服务过程中收集公民个人信息的，属</w:t>
            </w:r>
            <w:r>
              <w:rPr>
                <w:spacing w:val="2"/>
              </w:rPr>
              <w:t xml:space="preserve"> </w:t>
            </w:r>
            <w:r>
              <w:rPr>
                <w:b/>
                <w:bCs/>
                <w:spacing w:val="-2"/>
              </w:rPr>
              <w:t>于刑法第二百五十三条之一第三款规定的“以其他方法非法获取公民个</w:t>
            </w:r>
            <w:r>
              <w:rPr/>
              <w:t xml:space="preserve"> </w:t>
            </w:r>
            <w:r>
              <w:rPr>
                <w:b/>
                <w:bCs/>
                <w:spacing w:val="-3"/>
              </w:rPr>
              <w:t>人信息”。</w:t>
            </w:r>
          </w:p>
          <w:p>
            <w:pPr>
              <w:pStyle w:val="TableText"/>
              <w:ind w:left="68" w:right="292" w:firstLine="150"/>
              <w:spacing w:before="50" w:line="254" w:lineRule="auto"/>
              <w:rPr/>
            </w:pPr>
            <w:r>
              <w:rPr>
                <w:b/>
                <w:bCs/>
                <w:spacing w:val="-2"/>
              </w:rPr>
              <w:t>第五条</w:t>
            </w:r>
            <w:r>
              <w:rPr>
                <w:spacing w:val="-2"/>
              </w:rPr>
              <w:t xml:space="preserve"> </w:t>
            </w:r>
            <w:r>
              <w:rPr>
                <w:b/>
                <w:bCs/>
                <w:spacing w:val="-2"/>
              </w:rPr>
              <w:t>非法获取、出售或者提供公民个人信息，具有下列情形之一</w:t>
            </w:r>
            <w:r>
              <w:rPr>
                <w:spacing w:val="4"/>
              </w:rPr>
              <w:t xml:space="preserve"> </w:t>
            </w:r>
            <w:r>
              <w:rPr>
                <w:b/>
                <w:bCs/>
                <w:spacing w:val="-1"/>
              </w:rPr>
              <w:t>的，应当认定为刑法第二百五十三条之一规定的“情节严重”:</w:t>
            </w:r>
          </w:p>
          <w:p>
            <w:pPr>
              <w:pStyle w:val="TableText"/>
              <w:ind w:left="218"/>
              <w:spacing w:before="49" w:line="219" w:lineRule="auto"/>
              <w:rPr/>
            </w:pPr>
            <w:r>
              <w:rPr>
                <w:b/>
                <w:bCs/>
                <w:spacing w:val="1"/>
              </w:rPr>
              <w:t>(一)出售或者提供行踪轨迹信息，被他人用于犯罪的；</w:t>
            </w:r>
          </w:p>
          <w:p>
            <w:pPr>
              <w:pStyle w:val="TableText"/>
              <w:ind w:left="48" w:right="213" w:firstLine="159"/>
              <w:spacing w:before="51" w:line="236" w:lineRule="auto"/>
              <w:rPr/>
            </w:pPr>
            <w:r>
              <w:rPr>
                <w:b/>
                <w:bCs/>
                <w:spacing w:val="-2"/>
              </w:rPr>
              <w:t>(二)知道或者应当知道他人利用公民个人信息实施犯罪，向其出售或</w:t>
            </w:r>
            <w:r>
              <w:rPr>
                <w:spacing w:val="11"/>
              </w:rPr>
              <w:t xml:space="preserve"> </w:t>
            </w:r>
            <w:r>
              <w:rPr>
                <w:b/>
                <w:bCs/>
                <w:spacing w:val="13"/>
              </w:rPr>
              <w:t>者提供的；</w:t>
            </w:r>
          </w:p>
          <w:p>
            <w:pPr>
              <w:pStyle w:val="TableText"/>
              <w:ind w:left="48" w:right="141" w:firstLine="159"/>
              <w:spacing w:before="70" w:line="237" w:lineRule="auto"/>
              <w:rPr/>
            </w:pPr>
            <w:r>
              <w:rPr>
                <w:b/>
                <w:bCs/>
                <w:spacing w:val="1"/>
              </w:rPr>
              <w:t>(三)非法获取、出售或者提供行踪轨迹信息、通</w:t>
            </w:r>
            <w:r>
              <w:rPr>
                <w:b/>
                <w:bCs/>
              </w:rPr>
              <w:t>信内容、征信信息、</w:t>
            </w:r>
            <w:r>
              <w:rPr/>
              <w:t xml:space="preserve"> </w:t>
            </w:r>
            <w:r>
              <w:rPr>
                <w:b/>
                <w:bCs/>
                <w:spacing w:val="5"/>
              </w:rPr>
              <w:t>财产信息五十条以上的；</w:t>
            </w:r>
          </w:p>
          <w:p>
            <w:pPr>
              <w:pStyle w:val="TableText"/>
              <w:ind w:left="208"/>
              <w:spacing w:before="69" w:line="219" w:lineRule="auto"/>
              <w:rPr/>
            </w:pPr>
            <w:r>
              <w:rPr>
                <w:b/>
                <w:bCs/>
                <w:spacing w:val="-2"/>
              </w:rPr>
              <w:t>(四)非法获取、出售或者提供住宿信息、通信记录、健康生理信</w:t>
            </w:r>
          </w:p>
          <w:p>
            <w:pPr>
              <w:pStyle w:val="TableText"/>
              <w:ind w:left="58" w:right="369" w:firstLine="10"/>
              <w:spacing w:before="41" w:line="256" w:lineRule="auto"/>
              <w:rPr/>
            </w:pPr>
            <w:r>
              <w:rPr>
                <w:b/>
                <w:bCs/>
                <w:spacing w:val="-2"/>
              </w:rPr>
              <w:t>息、交易信息等其他可能影响人身、财产安全的公民个人</w:t>
            </w:r>
            <w:r>
              <w:rPr>
                <w:b/>
                <w:bCs/>
                <w:spacing w:val="-3"/>
              </w:rPr>
              <w:t>信息五百条</w:t>
            </w:r>
            <w:r>
              <w:rPr/>
              <w:t xml:space="preserve"> </w:t>
            </w:r>
            <w:r>
              <w:rPr>
                <w:b/>
                <w:bCs/>
                <w:spacing w:val="15"/>
              </w:rPr>
              <w:t>以上的</w:t>
            </w:r>
            <w:r>
              <w:rPr>
                <w:spacing w:val="-35"/>
              </w:rPr>
              <w:t xml:space="preserve"> </w:t>
            </w:r>
            <w:r>
              <w:rPr>
                <w:b/>
                <w:bCs/>
                <w:spacing w:val="15"/>
              </w:rPr>
              <w:t>；</w:t>
            </w:r>
          </w:p>
          <w:p>
            <w:pPr>
              <w:pStyle w:val="TableText"/>
              <w:ind w:left="68" w:right="220" w:firstLine="130"/>
              <w:spacing w:before="47" w:line="248" w:lineRule="auto"/>
              <w:rPr/>
            </w:pPr>
            <w:r>
              <w:rPr>
                <w:b/>
                <w:bCs/>
                <w:spacing w:val="-2"/>
              </w:rPr>
              <w:t>(五)非法获取、出售或者提供第三项、第四项规定以外的公民个人信</w:t>
            </w:r>
            <w:r>
              <w:rPr>
                <w:spacing w:val="15"/>
              </w:rPr>
              <w:t xml:space="preserve"> </w:t>
            </w:r>
            <w:r>
              <w:rPr>
                <w:b/>
                <w:bCs/>
                <w:spacing w:val="7"/>
              </w:rPr>
              <w:t>息五千条以上的；</w:t>
            </w:r>
          </w:p>
          <w:p>
            <w:pPr>
              <w:pStyle w:val="TableText"/>
              <w:ind w:left="48" w:right="210" w:firstLine="159"/>
              <w:spacing w:before="29" w:line="260" w:lineRule="auto"/>
              <w:rPr/>
            </w:pPr>
            <w:r>
              <w:rPr>
                <w:b/>
                <w:bCs/>
                <w:spacing w:val="-2"/>
              </w:rPr>
              <w:t>(六)数量未达到第三项至第五项规定标准，但是按相应比例合计达到</w:t>
            </w:r>
            <w:r>
              <w:rPr>
                <w:spacing w:val="15"/>
              </w:rPr>
              <w:t xml:space="preserve"> </w:t>
            </w:r>
            <w:r>
              <w:rPr>
                <w:b/>
                <w:bCs/>
                <w:spacing w:val="7"/>
              </w:rPr>
              <w:t>有关数量标准的；</w:t>
            </w:r>
          </w:p>
          <w:p>
            <w:pPr>
              <w:pStyle w:val="TableText"/>
              <w:ind w:left="208"/>
              <w:spacing w:before="50" w:line="219" w:lineRule="auto"/>
              <w:rPr/>
            </w:pPr>
            <w:r>
              <w:rPr>
                <w:b/>
                <w:bCs/>
                <w:spacing w:val="3"/>
              </w:rPr>
              <w:t>(七)违法所得五千元以上的；</w:t>
            </w:r>
          </w:p>
          <w:p>
            <w:pPr>
              <w:pStyle w:val="TableText"/>
              <w:ind w:left="58" w:right="131" w:firstLine="150"/>
              <w:spacing w:before="39" w:line="254" w:lineRule="auto"/>
              <w:rPr/>
            </w:pPr>
            <w:r>
              <w:rPr>
                <w:b/>
                <w:bCs/>
                <w:spacing w:val="-2"/>
              </w:rPr>
              <w:t>(八)将在履行职责或者提供服务过程中获得的公民</w:t>
            </w:r>
            <w:r>
              <w:rPr>
                <w:b/>
                <w:bCs/>
                <w:spacing w:val="-3"/>
              </w:rPr>
              <w:t>个人信息出售或者</w:t>
            </w:r>
            <w:r>
              <w:rPr>
                <w:spacing w:val="-3"/>
              </w:rPr>
              <w:t xml:space="preserve">  </w:t>
            </w:r>
            <w:r>
              <w:rPr>
                <w:b/>
                <w:bCs/>
                <w:spacing w:val="1"/>
              </w:rPr>
              <w:t>提供给他人，数量或者数额达到第三项至第七项规</w:t>
            </w:r>
            <w:r>
              <w:rPr>
                <w:b/>
                <w:bCs/>
              </w:rPr>
              <w:t>定标准一半以上的；</w:t>
            </w:r>
          </w:p>
          <w:p>
            <w:pPr>
              <w:pStyle w:val="TableText"/>
              <w:ind w:left="78" w:right="221" w:firstLine="130"/>
              <w:spacing w:before="51" w:line="253" w:lineRule="auto"/>
              <w:rPr/>
            </w:pPr>
            <w:r>
              <w:rPr>
                <w:b/>
                <w:bCs/>
                <w:spacing w:val="-2"/>
              </w:rPr>
              <w:t>(九)曾因侵犯公民个人信息受过刑事处罚或者二年内受过行政处罚，</w:t>
            </w:r>
            <w:r>
              <w:rPr>
                <w:spacing w:val="4"/>
              </w:rPr>
              <w:t xml:space="preserve"> </w:t>
            </w:r>
            <w:r>
              <w:rPr>
                <w:b/>
                <w:bCs/>
                <w:spacing w:val="2"/>
              </w:rPr>
              <w:t>又非法获取、出售或者提供公民个人信息的；</w:t>
            </w:r>
          </w:p>
          <w:p>
            <w:pPr>
              <w:pStyle w:val="TableText"/>
              <w:ind w:left="208"/>
              <w:spacing w:before="42" w:line="220" w:lineRule="auto"/>
              <w:rPr/>
            </w:pPr>
            <w:r>
              <w:rPr>
                <w:b/>
                <w:bCs/>
                <w:spacing w:val="-3"/>
              </w:rPr>
              <w:t>(十)其他情节严重的情形。</w:t>
            </w:r>
          </w:p>
          <w:p>
            <w:pPr>
              <w:pStyle w:val="TableText"/>
              <w:ind w:left="58" w:right="536" w:firstLine="160"/>
              <w:spacing w:before="39" w:line="254" w:lineRule="auto"/>
              <w:rPr/>
            </w:pPr>
            <w:r>
              <w:rPr>
                <w:b/>
                <w:bCs/>
                <w:spacing w:val="-2"/>
              </w:rPr>
              <w:t>实施前款规定的行为，具有下列情形之一的，应当认定为</w:t>
            </w:r>
            <w:r>
              <w:rPr>
                <w:b/>
                <w:bCs/>
                <w:spacing w:val="-3"/>
              </w:rPr>
              <w:t>刑法第</w:t>
            </w:r>
            <w:r>
              <w:rPr/>
              <w:t xml:space="preserve"> </w:t>
            </w:r>
            <w:r>
              <w:rPr>
                <w:b/>
                <w:bCs/>
                <w:spacing w:val="-1"/>
              </w:rPr>
              <w:t>二百五十三条之一第一款规定的“情节特别严重”:</w:t>
            </w:r>
          </w:p>
          <w:p>
            <w:pPr>
              <w:pStyle w:val="TableText"/>
              <w:ind w:left="218" w:right="311" w:hanging="20"/>
              <w:spacing w:before="38" w:line="254" w:lineRule="auto"/>
              <w:rPr/>
            </w:pPr>
            <w:r>
              <w:rPr>
                <w:b/>
                <w:bCs/>
                <w:spacing w:val="1"/>
              </w:rPr>
              <w:t>(一)造成被害人死亡、重伤、精神失常或者被绑架等</w:t>
            </w:r>
            <w:r>
              <w:rPr>
                <w:b/>
                <w:bCs/>
              </w:rPr>
              <w:t>严重后果的；</w:t>
            </w:r>
            <w:r>
              <w:rPr/>
              <w:t xml:space="preserve"> </w:t>
            </w:r>
            <w:r>
              <w:rPr>
                <w:b/>
                <w:bCs/>
                <w:spacing w:val="1"/>
              </w:rPr>
              <w:t>(二)造成重大经济损失或者恶劣社会影响的；</w:t>
            </w:r>
          </w:p>
          <w:p>
            <w:pPr>
              <w:pStyle w:val="TableText"/>
              <w:ind w:left="198"/>
              <w:spacing w:before="51" w:line="208" w:lineRule="auto"/>
              <w:rPr/>
            </w:pPr>
            <w:r>
              <w:rPr>
                <w:b/>
                <w:bCs/>
                <w:spacing w:val="1"/>
              </w:rPr>
              <w:t>(三)数量或者数额达到前款第三项至第八项规定标准</w:t>
            </w:r>
            <w:r>
              <w:rPr>
                <w:b/>
                <w:bCs/>
              </w:rPr>
              <w:t>十倍以上的；</w:t>
            </w:r>
          </w:p>
        </w:tc>
      </w:tr>
    </w:tbl>
    <w:p>
      <w:pPr>
        <w:rPr>
          <w:rFonts w:ascii="Arial"/>
          <w:sz w:val="21"/>
        </w:rPr>
      </w:pPr>
      <w:r/>
    </w:p>
    <w:p>
      <w:pPr>
        <w:sectPr>
          <w:pgSz w:w="9450" w:h="13320"/>
          <w:pgMar w:top="400" w:right="690" w:bottom="400" w:left="829" w:header="0" w:footer="0" w:gutter="0"/>
        </w:sectPr>
        <w:rPr>
          <w:rFonts w:ascii="Arial" w:hAnsi="Arial" w:eastAsia="Arial" w:cs="Arial"/>
          <w:sz w:val="21"/>
          <w:szCs w:val="21"/>
        </w:rPr>
      </w:pPr>
    </w:p>
    <w:p>
      <w:pPr>
        <w:pStyle w:val="BodyText"/>
        <w:spacing w:before="206" w:line="222" w:lineRule="auto"/>
        <w:rPr>
          <w:rFonts w:ascii="SimHei" w:hAnsi="SimHei" w:eastAsia="SimHei" w:cs="SimHei"/>
          <w:sz w:val="19"/>
          <w:szCs w:val="19"/>
        </w:rPr>
      </w:pPr>
      <w:r>
        <w:rPr>
          <w:sz w:val="16"/>
          <w:szCs w:val="16"/>
          <w:spacing w:val="-4"/>
        </w:rPr>
        <w:t>288</w:t>
      </w:r>
      <w:r>
        <w:rPr>
          <w:sz w:val="16"/>
          <w:szCs w:val="16"/>
          <w:spacing w:val="2"/>
        </w:rPr>
        <w:t xml:space="preserve">        </w:t>
      </w:r>
      <w:r>
        <w:rPr>
          <w:rFonts w:ascii="SimHei" w:hAnsi="SimHei" w:eastAsia="SimHei" w:cs="SimHei"/>
          <w:sz w:val="19"/>
          <w:szCs w:val="19"/>
          <w:spacing w:val="-4"/>
        </w:rPr>
        <w:t>附录</w:t>
      </w:r>
    </w:p>
    <w:p>
      <w:pPr>
        <w:spacing w:line="338" w:lineRule="auto"/>
        <w:rPr>
          <w:rFonts w:ascii="Arial"/>
          <w:sz w:val="21"/>
        </w:rPr>
      </w:pPr>
      <w:r/>
    </w:p>
    <w:p>
      <w:pPr>
        <w:spacing w:line="339" w:lineRule="auto"/>
        <w:rPr>
          <w:rFonts w:ascii="Arial"/>
          <w:sz w:val="21"/>
        </w:rPr>
      </w:pPr>
      <w:r/>
    </w:p>
    <w:p>
      <w:pPr>
        <w:pStyle w:val="BodyText"/>
        <w:ind w:left="7120"/>
        <w:spacing w:before="62" w:line="220" w:lineRule="auto"/>
        <w:rPr>
          <w:sz w:val="19"/>
          <w:szCs w:val="19"/>
        </w:rPr>
      </w:pPr>
      <w:r>
        <w:rPr>
          <w:sz w:val="19"/>
          <w:szCs w:val="19"/>
          <w:spacing w:val="13"/>
        </w:rPr>
        <w:t>(续)</w:t>
      </w:r>
    </w:p>
    <w:p>
      <w:pPr>
        <w:spacing w:line="70" w:lineRule="exact"/>
        <w:rPr/>
      </w:pPr>
      <w:r/>
    </w:p>
    <w:tbl>
      <w:tblPr>
        <w:tblStyle w:val="TableNormal"/>
        <w:tblW w:w="7939"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850"/>
        <w:gridCol w:w="859"/>
        <w:gridCol w:w="5220"/>
      </w:tblGrid>
      <w:tr>
        <w:trPr>
          <w:trHeight w:val="265" w:hRule="atLeast"/>
        </w:trPr>
        <w:tc>
          <w:tcPr>
            <w:tcW w:w="1010" w:type="dxa"/>
            <w:vAlign w:val="top"/>
            <w:tcBorders>
              <w:left w:val="nil"/>
            </w:tcBorders>
          </w:tcPr>
          <w:p>
            <w:pPr>
              <w:pStyle w:val="TableText"/>
              <w:ind w:left="99"/>
              <w:spacing w:before="51" w:line="219" w:lineRule="auto"/>
              <w:rPr/>
            </w:pPr>
            <w:r>
              <w:rPr>
                <w:spacing w:val="-2"/>
              </w:rPr>
              <w:t>规范性文件</w:t>
            </w:r>
          </w:p>
        </w:tc>
        <w:tc>
          <w:tcPr>
            <w:tcW w:w="850" w:type="dxa"/>
            <w:vAlign w:val="top"/>
          </w:tcPr>
          <w:p>
            <w:pPr>
              <w:pStyle w:val="TableText"/>
              <w:ind w:left="94"/>
              <w:spacing w:before="50" w:line="219" w:lineRule="auto"/>
              <w:rPr/>
            </w:pPr>
            <w:r>
              <w:rPr>
                <w:spacing w:val="3"/>
              </w:rPr>
              <w:t>发布时间</w:t>
            </w:r>
          </w:p>
        </w:tc>
        <w:tc>
          <w:tcPr>
            <w:tcW w:w="859" w:type="dxa"/>
            <w:vAlign w:val="top"/>
          </w:tcPr>
          <w:p>
            <w:pPr>
              <w:pStyle w:val="TableText"/>
              <w:ind w:left="64"/>
              <w:spacing w:before="52" w:line="220" w:lineRule="auto"/>
              <w:rPr/>
            </w:pPr>
            <w:r>
              <w:rPr>
                <w:spacing w:val="3"/>
              </w:rPr>
              <w:t>实施时间</w:t>
            </w:r>
          </w:p>
        </w:tc>
        <w:tc>
          <w:tcPr>
            <w:tcW w:w="5220" w:type="dxa"/>
            <w:vAlign w:val="top"/>
            <w:tcBorders>
              <w:right w:val="nil"/>
            </w:tcBorders>
          </w:tcPr>
          <w:p>
            <w:pPr>
              <w:pStyle w:val="TableText"/>
              <w:ind w:left="2288"/>
              <w:spacing w:before="49" w:line="219" w:lineRule="auto"/>
              <w:rPr/>
            </w:pPr>
            <w:r>
              <w:rPr>
                <w:b/>
                <w:bCs/>
                <w:spacing w:val="-3"/>
              </w:rPr>
              <w:t>相关法条</w:t>
            </w:r>
          </w:p>
        </w:tc>
      </w:tr>
      <w:tr>
        <w:trPr>
          <w:trHeight w:val="7932" w:hRule="atLeast"/>
        </w:trPr>
        <w:tc>
          <w:tcPr>
            <w:tcW w:w="1010" w:type="dxa"/>
            <w:vAlign w:val="top"/>
            <w:tcBorders>
              <w:left w:val="nil"/>
            </w:tcBorders>
          </w:tcPr>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pStyle w:val="TableText"/>
              <w:ind w:left="49" w:right="100" w:firstLine="69"/>
              <w:spacing w:before="52" w:line="271" w:lineRule="auto"/>
              <w:jc w:val="both"/>
              <w:rPr/>
            </w:pPr>
            <w:r>
              <w:rPr>
                <w:spacing w:val="-4"/>
              </w:rPr>
              <w:t>《最高人民</w:t>
            </w:r>
            <w:r>
              <w:rPr>
                <w:spacing w:val="3"/>
              </w:rPr>
              <w:t xml:space="preserve"> </w:t>
            </w:r>
            <w:r>
              <w:rPr>
                <w:spacing w:val="8"/>
              </w:rPr>
              <w:t>法院、最高</w:t>
            </w:r>
            <w:r>
              <w:rPr>
                <w:spacing w:val="2"/>
              </w:rPr>
              <w:t xml:space="preserve"> </w:t>
            </w:r>
            <w:r>
              <w:rPr>
                <w:spacing w:val="8"/>
              </w:rPr>
              <w:t>人民检察院</w:t>
            </w:r>
            <w:r>
              <w:rPr>
                <w:spacing w:val="1"/>
              </w:rPr>
              <w:t xml:space="preserve"> </w:t>
            </w:r>
            <w:r>
              <w:rPr>
                <w:spacing w:val="8"/>
              </w:rPr>
              <w:t>关于办理侵</w:t>
            </w:r>
            <w:r>
              <w:rPr/>
              <w:t xml:space="preserve"> </w:t>
            </w:r>
            <w:r>
              <w:rPr>
                <w:spacing w:val="8"/>
              </w:rPr>
              <w:t>犯公民个人</w:t>
            </w:r>
            <w:r>
              <w:rPr>
                <w:spacing w:val="2"/>
              </w:rPr>
              <w:t xml:space="preserve"> </w:t>
            </w:r>
            <w:r>
              <w:rPr>
                <w:spacing w:val="8"/>
              </w:rPr>
              <w:t>信息刑事案</w:t>
            </w:r>
            <w:r>
              <w:rPr>
                <w:spacing w:val="2"/>
              </w:rPr>
              <w:t xml:space="preserve"> </w:t>
            </w:r>
            <w:r>
              <w:rPr>
                <w:spacing w:val="8"/>
              </w:rPr>
              <w:t>件适用法律</w:t>
            </w:r>
            <w:r>
              <w:rPr>
                <w:spacing w:val="3"/>
              </w:rPr>
              <w:t xml:space="preserve"> </w:t>
            </w:r>
            <w:r>
              <w:rPr>
                <w:spacing w:val="8"/>
              </w:rPr>
              <w:t>若干问题的</w:t>
            </w:r>
            <w:r>
              <w:rPr>
                <w:spacing w:val="2"/>
              </w:rPr>
              <w:t xml:space="preserve"> </w:t>
            </w:r>
            <w:r>
              <w:rPr>
                <w:spacing w:val="-3"/>
              </w:rPr>
              <w:t>解释》</w:t>
            </w:r>
          </w:p>
        </w:tc>
        <w:tc>
          <w:tcPr>
            <w:tcW w:w="850" w:type="dxa"/>
            <w:vAlign w:val="top"/>
          </w:tcPr>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55"/>
              <w:spacing w:before="52" w:line="184" w:lineRule="auto"/>
              <w:rPr/>
            </w:pPr>
            <w:r>
              <w:rPr>
                <w:spacing w:val="-1"/>
              </w:rPr>
              <w:t>2017.5.8</w:t>
            </w:r>
          </w:p>
        </w:tc>
        <w:tc>
          <w:tcPr>
            <w:tcW w:w="859" w:type="dxa"/>
            <w:vAlign w:val="top"/>
          </w:tcPr>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64"/>
              <w:spacing w:before="52" w:line="184" w:lineRule="auto"/>
              <w:rPr/>
            </w:pPr>
            <w:r>
              <w:rPr>
                <w:spacing w:val="-1"/>
              </w:rPr>
              <w:t>2017.6.1</w:t>
            </w:r>
          </w:p>
        </w:tc>
        <w:tc>
          <w:tcPr>
            <w:tcW w:w="5220" w:type="dxa"/>
            <w:vAlign w:val="top"/>
            <w:tcBorders>
              <w:right w:val="nil"/>
            </w:tcBorders>
          </w:tcPr>
          <w:p>
            <w:pPr>
              <w:pStyle w:val="TableText"/>
              <w:ind w:left="205"/>
              <w:spacing w:before="66" w:line="219" w:lineRule="auto"/>
              <w:rPr/>
            </w:pPr>
            <w:r>
              <w:rPr/>
              <w:t>(四)其他情节特别严重的情形。</w:t>
            </w:r>
          </w:p>
          <w:p>
            <w:pPr>
              <w:pStyle w:val="TableText"/>
              <w:ind w:left="66" w:right="195" w:firstLine="159"/>
              <w:spacing w:before="49" w:line="258" w:lineRule="auto"/>
              <w:rPr/>
            </w:pPr>
            <w:r>
              <w:rPr/>
              <w:t>第六条  为合法经营活动而非法购买、收受本解释</w:t>
            </w:r>
            <w:r>
              <w:rPr>
                <w:spacing w:val="-1"/>
              </w:rPr>
              <w:t>第五条第一款第三</w:t>
            </w:r>
            <w:r>
              <w:rPr/>
              <w:t xml:space="preserve"> </w:t>
            </w:r>
            <w:r>
              <w:rPr/>
              <w:t>项、第四项规定以外的公民个人信息，具有下列</w:t>
            </w:r>
            <w:r>
              <w:rPr>
                <w:spacing w:val="-1"/>
              </w:rPr>
              <w:t>情形之一的，应当认定</w:t>
            </w:r>
            <w:r>
              <w:rPr/>
              <w:t xml:space="preserve"> </w:t>
            </w:r>
            <w:r>
              <w:rPr>
                <w:spacing w:val="1"/>
              </w:rPr>
              <w:t>为刑法第二百五十三条之一规定的“情节严重”:</w:t>
            </w:r>
          </w:p>
          <w:p>
            <w:pPr>
              <w:pStyle w:val="TableText"/>
              <w:ind w:left="195"/>
              <w:spacing w:before="50" w:line="219" w:lineRule="auto"/>
              <w:rPr/>
            </w:pPr>
            <w:r>
              <w:rPr>
                <w:spacing w:val="3"/>
              </w:rPr>
              <w:t>(一)利用非法购买、收受的公民个人信息获利五</w:t>
            </w:r>
            <w:r>
              <w:rPr>
                <w:spacing w:val="2"/>
              </w:rPr>
              <w:t>万元以上的；</w:t>
            </w:r>
          </w:p>
          <w:p>
            <w:pPr>
              <w:pStyle w:val="TableText"/>
              <w:ind w:left="76" w:right="218" w:firstLine="119"/>
              <w:spacing w:before="50" w:line="248" w:lineRule="auto"/>
              <w:rPr/>
            </w:pPr>
            <w:r>
              <w:rPr/>
              <w:t>(二)曾因侵犯公民个人信息受过刑事处罚或者二年内受过行政处罚， </w:t>
            </w:r>
            <w:r>
              <w:rPr>
                <w:spacing w:val="5"/>
              </w:rPr>
              <w:t>又非法购买、收受公民个人信息的；</w:t>
            </w:r>
          </w:p>
          <w:p>
            <w:pPr>
              <w:pStyle w:val="TableText"/>
              <w:ind w:left="205"/>
              <w:spacing w:before="50" w:line="220" w:lineRule="auto"/>
              <w:rPr/>
            </w:pPr>
            <w:r>
              <w:rPr/>
              <w:t>(三)其他情节严重的情形。</w:t>
            </w:r>
          </w:p>
          <w:p>
            <w:pPr>
              <w:pStyle w:val="TableText"/>
              <w:ind w:left="56" w:right="209" w:firstLine="159"/>
              <w:spacing w:before="58" w:line="236" w:lineRule="auto"/>
              <w:rPr/>
            </w:pPr>
            <w:r>
              <w:rPr>
                <w:spacing w:val="-1"/>
              </w:rPr>
              <w:t>实施前款规定的行为，将购买、收受的公民个人信息非法出售或者提</w:t>
            </w:r>
            <w:r>
              <w:rPr>
                <w:spacing w:val="18"/>
              </w:rPr>
              <w:t xml:space="preserve"> </w:t>
            </w:r>
            <w:r>
              <w:rPr/>
              <w:t>供的，定罪量刑标准适用本解释第五条的规定。</w:t>
            </w:r>
          </w:p>
          <w:p>
            <w:pPr>
              <w:pStyle w:val="TableText"/>
              <w:ind w:left="56" w:right="185" w:firstLine="180"/>
              <w:spacing w:before="60" w:line="258" w:lineRule="auto"/>
              <w:rPr/>
            </w:pPr>
            <w:r>
              <w:rPr/>
              <w:t>第七条  单位犯刑法第二百五十三条之一规定之罪</w:t>
            </w:r>
            <w:r>
              <w:rPr>
                <w:spacing w:val="-1"/>
              </w:rPr>
              <w:t>的，依照本解释规</w:t>
            </w:r>
            <w:r>
              <w:rPr/>
              <w:t xml:space="preserve"> </w:t>
            </w:r>
            <w:r>
              <w:rPr/>
              <w:t>定的相应自然人犯罪的定罪量刑标准，对直</w:t>
            </w:r>
            <w:r>
              <w:rPr>
                <w:spacing w:val="-1"/>
              </w:rPr>
              <w:t>接负责的主管人员和其他直</w:t>
            </w:r>
            <w:r>
              <w:rPr/>
              <w:t xml:space="preserve"> </w:t>
            </w:r>
            <w:r>
              <w:rPr/>
              <w:t>接责任人员定罪处罚，并对单位判处罚金。</w:t>
            </w:r>
          </w:p>
          <w:p>
            <w:pPr>
              <w:pStyle w:val="TableText"/>
              <w:ind w:left="45" w:right="196" w:firstLine="170"/>
              <w:spacing w:before="40" w:line="265" w:lineRule="auto"/>
              <w:rPr/>
            </w:pPr>
            <w:r>
              <w:rPr/>
              <w:t>第八条 设立用于实施非法获取、出售或者提供公</w:t>
            </w:r>
            <w:r>
              <w:rPr>
                <w:spacing w:val="-1"/>
              </w:rPr>
              <w:t>民个人信息违法犯</w:t>
            </w:r>
            <w:r>
              <w:rPr/>
              <w:t xml:space="preserve">  </w:t>
            </w:r>
            <w:r>
              <w:rPr/>
              <w:t>罪活动的网站、通讯群组，情节严重的，应当依照刑法第二百八十七条</w:t>
            </w:r>
            <w:r>
              <w:rPr>
                <w:spacing w:val="10"/>
              </w:rPr>
              <w:t xml:space="preserve"> </w:t>
            </w:r>
            <w:r>
              <w:rPr/>
              <w:t>之一的规定，以非法利用信息网络罪定罪处罚；同时构成侵犯公民个人</w:t>
            </w:r>
            <w:r>
              <w:rPr>
                <w:spacing w:val="11"/>
              </w:rPr>
              <w:t xml:space="preserve"> </w:t>
            </w:r>
            <w:r>
              <w:rPr/>
              <w:t>信息罪的，依照侵犯公民个人信息罪定罪处罚。</w:t>
            </w:r>
          </w:p>
          <w:p>
            <w:pPr>
              <w:pStyle w:val="TableText"/>
              <w:ind w:left="56" w:right="170" w:firstLine="170"/>
              <w:spacing w:before="61" w:line="257" w:lineRule="auto"/>
              <w:rPr/>
            </w:pPr>
            <w:r>
              <w:rPr/>
              <w:t>第九条  网络服务提供者拒不履行法律、行政法规</w:t>
            </w:r>
            <w:r>
              <w:rPr>
                <w:spacing w:val="-1"/>
              </w:rPr>
              <w:t>规定的信息网络安</w:t>
            </w:r>
            <w:r>
              <w:rPr/>
              <w:t xml:space="preserve"> </w:t>
            </w:r>
            <w:r>
              <w:rPr/>
              <w:t>全管理义务，经监管部门责令采取改正措施而拒不改</w:t>
            </w:r>
            <w:r>
              <w:rPr>
                <w:spacing w:val="-1"/>
              </w:rPr>
              <w:t>正，致使用户的公</w:t>
            </w:r>
            <w:r>
              <w:rPr/>
              <w:t xml:space="preserve"> </w:t>
            </w:r>
            <w:r>
              <w:rPr>
                <w:spacing w:val="1"/>
              </w:rPr>
              <w:t>民个人信息泄露，造成严重后果的，应当依照刑法第二百八十</w:t>
            </w:r>
            <w:r>
              <w:rPr/>
              <w:t>六条之一 </w:t>
            </w:r>
            <w:r>
              <w:rPr/>
              <w:t>的规定，以拒不履行信息网络安全管理义务罪定罪处罚。</w:t>
            </w:r>
          </w:p>
          <w:p>
            <w:pPr>
              <w:pStyle w:val="TableText"/>
              <w:ind w:left="215"/>
              <w:spacing w:before="47" w:line="216" w:lineRule="auto"/>
              <w:rPr/>
            </w:pPr>
            <w:r>
              <w:rPr/>
              <w:t>第十条 实施侵犯公民个人信息犯罪，不属于“情节</w:t>
            </w:r>
            <w:r>
              <w:rPr>
                <w:spacing w:val="-1"/>
              </w:rPr>
              <w:t>特别严重”,行</w:t>
            </w:r>
          </w:p>
          <w:p>
            <w:pPr>
              <w:pStyle w:val="TableText"/>
              <w:ind w:left="66" w:right="187" w:firstLine="10"/>
              <w:spacing w:before="46" w:line="243" w:lineRule="auto"/>
              <w:rPr/>
            </w:pPr>
            <w:r>
              <w:rPr/>
              <w:t>为人系初犯，全部退赃，并确有悔罪表现的，可</w:t>
            </w:r>
            <w:r>
              <w:rPr>
                <w:spacing w:val="-1"/>
              </w:rPr>
              <w:t>以认定为情节轻微，不</w:t>
            </w:r>
            <w:r>
              <w:rPr/>
              <w:t xml:space="preserve"> </w:t>
            </w:r>
            <w:r>
              <w:rPr/>
              <w:t>起诉或者免予刑事处罚；确有必要判处刑罚的，应当从宽处罚。</w:t>
            </w:r>
          </w:p>
          <w:p>
            <w:pPr>
              <w:pStyle w:val="TableText"/>
              <w:ind w:left="85" w:right="275" w:firstLine="140"/>
              <w:spacing w:before="68" w:line="248" w:lineRule="auto"/>
              <w:rPr/>
            </w:pPr>
            <w:r>
              <w:rPr/>
              <w:t>第十一条 非法获取公民个人信息后又出售或者提</w:t>
            </w:r>
            <w:r>
              <w:rPr>
                <w:spacing w:val="-1"/>
              </w:rPr>
              <w:t>供的，公民个人信</w:t>
            </w:r>
            <w:r>
              <w:rPr/>
              <w:t xml:space="preserve"> </w:t>
            </w:r>
            <w:r>
              <w:rPr/>
              <w:t>息的条数不重复计算。</w:t>
            </w:r>
          </w:p>
          <w:p>
            <w:pPr>
              <w:pStyle w:val="TableText"/>
              <w:ind w:left="56" w:right="161" w:firstLine="190"/>
              <w:spacing w:before="60" w:line="248" w:lineRule="auto"/>
              <w:rPr/>
            </w:pPr>
            <w:r>
              <w:rPr/>
              <w:t>向不同单位或者个人分别出售、提供同一公民个人信息的，公民个人</w:t>
            </w:r>
            <w:r>
              <w:rPr>
                <w:spacing w:val="6"/>
              </w:rPr>
              <w:t xml:space="preserve"> </w:t>
            </w:r>
            <w:r>
              <w:rPr/>
              <w:t>信息的条数累计计算。</w:t>
            </w:r>
          </w:p>
          <w:p>
            <w:pPr>
              <w:pStyle w:val="TableText"/>
              <w:ind w:left="66" w:right="204" w:firstLine="149"/>
              <w:spacing w:before="51" w:line="248" w:lineRule="auto"/>
              <w:rPr/>
            </w:pPr>
            <w:r>
              <w:rPr/>
              <w:t>对批量公民个人信息的条数，根据查获的数量直接认</w:t>
            </w:r>
            <w:r>
              <w:rPr>
                <w:spacing w:val="-1"/>
              </w:rPr>
              <w:t>定，但是有证据</w:t>
            </w:r>
            <w:r>
              <w:rPr/>
              <w:t xml:space="preserve"> </w:t>
            </w:r>
            <w:r>
              <w:rPr>
                <w:spacing w:val="-1"/>
              </w:rPr>
              <w:t>证明信息不真实或者重复的除外。</w:t>
            </w:r>
          </w:p>
          <w:p>
            <w:pPr>
              <w:pStyle w:val="TableText"/>
              <w:ind w:left="66" w:right="194" w:firstLine="159"/>
              <w:spacing w:before="39" w:line="256" w:lineRule="auto"/>
              <w:rPr/>
            </w:pPr>
            <w:r>
              <w:rPr/>
              <w:t>第十二条 对于侵犯公民个人信息犯罪，应当综合</w:t>
            </w:r>
            <w:r>
              <w:rPr>
                <w:spacing w:val="-1"/>
              </w:rPr>
              <w:t>考虑犯罪的危害程</w:t>
            </w:r>
            <w:r>
              <w:rPr/>
              <w:t xml:space="preserve">  </w:t>
            </w:r>
            <w:r>
              <w:rPr/>
              <w:t>度、犯罪的违法所得数额以及被告人的前科情况、认罪</w:t>
            </w:r>
            <w:r>
              <w:rPr>
                <w:spacing w:val="-1"/>
              </w:rPr>
              <w:t>悔罪态度等，依</w:t>
            </w:r>
            <w:r>
              <w:rPr/>
              <w:t xml:space="preserve"> </w:t>
            </w:r>
            <w:r>
              <w:rPr/>
              <w:t>法判处罚金。罚金数额一般在违法所得的一倍以上五倍以下。</w:t>
            </w:r>
          </w:p>
        </w:tc>
      </w:tr>
      <w:tr>
        <w:trPr>
          <w:trHeight w:val="1943" w:hRule="atLeast"/>
        </w:trPr>
        <w:tc>
          <w:tcPr>
            <w:tcW w:w="1010" w:type="dxa"/>
            <w:vAlign w:val="top"/>
            <w:tcBorders>
              <w:left w:val="nil"/>
            </w:tcBorders>
          </w:tcPr>
          <w:p>
            <w:pPr>
              <w:spacing w:line="310" w:lineRule="auto"/>
              <w:rPr>
                <w:rFonts w:ascii="Arial"/>
                <w:sz w:val="21"/>
              </w:rPr>
            </w:pPr>
            <w:r/>
          </w:p>
          <w:p>
            <w:pPr>
              <w:spacing w:line="310" w:lineRule="auto"/>
              <w:rPr>
                <w:rFonts w:ascii="Arial"/>
                <w:sz w:val="21"/>
              </w:rPr>
            </w:pPr>
            <w:r/>
          </w:p>
          <w:p>
            <w:pPr>
              <w:pStyle w:val="TableText"/>
              <w:ind w:left="49" w:right="96" w:hanging="9"/>
              <w:spacing w:before="52" w:line="257" w:lineRule="auto"/>
              <w:jc w:val="both"/>
              <w:rPr/>
            </w:pPr>
            <w:r>
              <w:rPr>
                <w:spacing w:val="-13"/>
              </w:rPr>
              <w:t>《</w:t>
            </w:r>
            <w:r>
              <w:rPr>
                <w:spacing w:val="32"/>
              </w:rPr>
              <w:t xml:space="preserve"> </w:t>
            </w:r>
            <w:r>
              <w:rPr>
                <w:spacing w:val="-13"/>
              </w:rPr>
              <w:t>中 华</w:t>
            </w:r>
            <w:r>
              <w:rPr>
                <w:spacing w:val="-2"/>
              </w:rPr>
              <w:t xml:space="preserve"> </w:t>
            </w:r>
            <w:r>
              <w:rPr>
                <w:spacing w:val="-13"/>
              </w:rPr>
              <w:t>人</w:t>
            </w:r>
            <w:r>
              <w:rPr/>
              <w:t xml:space="preserve"> </w:t>
            </w:r>
            <w:r>
              <w:rPr>
                <w:spacing w:val="11"/>
              </w:rPr>
              <w:t>民共和国民</w:t>
            </w:r>
            <w:r>
              <w:rPr>
                <w:spacing w:val="2"/>
              </w:rPr>
              <w:t xml:space="preserve"> </w:t>
            </w:r>
            <w:r>
              <w:rPr>
                <w:spacing w:val="-3"/>
              </w:rPr>
              <w:t>法典》</w:t>
            </w:r>
          </w:p>
        </w:tc>
        <w:tc>
          <w:tcPr>
            <w:tcW w:w="850" w:type="dxa"/>
            <w:vAlign w:val="top"/>
          </w:tcPr>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pStyle w:val="TableText"/>
              <w:ind w:left="55"/>
              <w:spacing w:before="52" w:line="183" w:lineRule="auto"/>
              <w:rPr/>
            </w:pPr>
            <w:r>
              <w:rPr>
                <w:spacing w:val="-1"/>
              </w:rPr>
              <w:t>2020.5.28</w:t>
            </w:r>
          </w:p>
        </w:tc>
        <w:tc>
          <w:tcPr>
            <w:tcW w:w="859" w:type="dxa"/>
            <w:vAlign w:val="top"/>
          </w:tcPr>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pStyle w:val="TableText"/>
              <w:ind w:left="64"/>
              <w:spacing w:before="52" w:line="184" w:lineRule="auto"/>
              <w:rPr/>
            </w:pPr>
            <w:r>
              <w:rPr>
                <w:spacing w:val="-1"/>
              </w:rPr>
              <w:t>2021.1.1</w:t>
            </w:r>
          </w:p>
        </w:tc>
        <w:tc>
          <w:tcPr>
            <w:tcW w:w="5220" w:type="dxa"/>
            <w:vAlign w:val="top"/>
            <w:tcBorders>
              <w:right w:val="nil"/>
            </w:tcBorders>
          </w:tcPr>
          <w:p>
            <w:pPr>
              <w:pStyle w:val="TableText"/>
              <w:ind w:left="226"/>
              <w:spacing w:before="64" w:line="219" w:lineRule="auto"/>
              <w:rPr/>
            </w:pPr>
            <w:r>
              <w:rPr/>
              <w:t>第一百零九条  自然人的人身自由、人格尊严受法律保护。</w:t>
            </w:r>
          </w:p>
          <w:p>
            <w:pPr>
              <w:pStyle w:val="TableText"/>
              <w:ind w:left="56" w:right="195" w:firstLine="170"/>
              <w:spacing w:before="49" w:line="248" w:lineRule="auto"/>
              <w:rPr/>
            </w:pPr>
            <w:r>
              <w:rPr/>
              <w:t>第一百一十条  自然人享有生命权、身体权、健康</w:t>
            </w:r>
            <w:r>
              <w:rPr>
                <w:spacing w:val="-1"/>
              </w:rPr>
              <w:t>权、姓名权、肖像</w:t>
            </w:r>
            <w:r>
              <w:rPr/>
              <w:t xml:space="preserve"> </w:t>
            </w:r>
            <w:r>
              <w:rPr/>
              <w:t>权、名誉权、荣誉权、隐私权、婚姻自主权等权</w:t>
            </w:r>
            <w:r>
              <w:rPr>
                <w:spacing w:val="-1"/>
              </w:rPr>
              <w:t>利。</w:t>
            </w:r>
          </w:p>
          <w:p>
            <w:pPr>
              <w:pStyle w:val="TableText"/>
              <w:ind w:left="226"/>
              <w:spacing w:before="60" w:line="219" w:lineRule="auto"/>
              <w:rPr/>
            </w:pPr>
            <w:r>
              <w:rPr/>
              <w:t>法人、非法人组织享有名称权、名誉权和荣誉权。</w:t>
            </w:r>
          </w:p>
          <w:p>
            <w:pPr>
              <w:pStyle w:val="TableText"/>
              <w:ind w:left="45" w:right="182" w:firstLine="190"/>
              <w:spacing w:before="62" w:line="256" w:lineRule="auto"/>
              <w:rPr/>
            </w:pPr>
            <w:r>
              <w:rPr/>
              <w:t>第一百一十一条  自然人的个人信息受法律保护。</w:t>
            </w:r>
            <w:r>
              <w:rPr>
                <w:spacing w:val="-1"/>
              </w:rPr>
              <w:t>任何组织或者个人</w:t>
            </w:r>
            <w:r>
              <w:rPr/>
              <w:t xml:space="preserve"> </w:t>
            </w:r>
            <w:r>
              <w:rPr>
                <w:spacing w:val="1"/>
              </w:rPr>
              <w:t>需要获取他人个人信息的，应当依法取得并确保信息安全</w:t>
            </w:r>
            <w:r>
              <w:rPr/>
              <w:t>，不得非法收 </w:t>
            </w:r>
            <w:r>
              <w:rPr/>
              <w:t>集、使用、加工、传输他人个人信息，不得非法买卖</w:t>
            </w:r>
            <w:r>
              <w:rPr>
                <w:spacing w:val="-1"/>
              </w:rPr>
              <w:t>、提供或者公开他</w:t>
            </w:r>
            <w:r>
              <w:rPr/>
              <w:t xml:space="preserve"> </w:t>
            </w:r>
            <w:r>
              <w:rPr>
                <w:spacing w:val="1"/>
              </w:rPr>
              <w:t>人个人信息。</w:t>
            </w:r>
          </w:p>
        </w:tc>
      </w:tr>
    </w:tbl>
    <w:p>
      <w:pPr>
        <w:rPr>
          <w:rFonts w:ascii="Arial"/>
          <w:sz w:val="21"/>
        </w:rPr>
      </w:pPr>
      <w:r/>
    </w:p>
    <w:p>
      <w:pPr>
        <w:sectPr>
          <w:pgSz w:w="9450" w:h="13340"/>
          <w:pgMar w:top="400" w:right="900" w:bottom="400" w:left="570" w:header="0" w:footer="0" w:gutter="0"/>
        </w:sectPr>
        <w:rPr>
          <w:rFonts w:ascii="Arial" w:hAnsi="Arial" w:eastAsia="Arial" w:cs="Arial"/>
          <w:sz w:val="21"/>
          <w:szCs w:val="21"/>
        </w:rPr>
      </w:pPr>
    </w:p>
    <w:p>
      <w:pPr>
        <w:pStyle w:val="BodyText"/>
        <w:ind w:left="3939"/>
        <w:spacing w:before="79" w:line="219" w:lineRule="auto"/>
        <w:rPr>
          <w:sz w:val="15"/>
          <w:szCs w:val="15"/>
        </w:rPr>
      </w:pPr>
      <w:r>
        <w:rPr>
          <w:rFonts w:ascii="YouYuan" w:hAnsi="YouYuan" w:eastAsia="YouYuan" w:cs="YouYuan"/>
          <w:sz w:val="19"/>
          <w:szCs w:val="19"/>
          <w:spacing w:val="-5"/>
        </w:rPr>
        <w:t>附录</w:t>
      </w:r>
      <w:r>
        <w:rPr>
          <w:rFonts w:ascii="YouYuan" w:hAnsi="YouYuan" w:eastAsia="YouYuan" w:cs="YouYuan"/>
          <w:sz w:val="19"/>
          <w:szCs w:val="19"/>
          <w:spacing w:val="-48"/>
        </w:rPr>
        <w:t xml:space="preserve"> </w:t>
      </w:r>
      <w:r>
        <w:rPr>
          <w:rFonts w:ascii="Times New Roman" w:hAnsi="Times New Roman" w:eastAsia="Times New Roman" w:cs="Times New Roman"/>
          <w:sz w:val="19"/>
          <w:szCs w:val="19"/>
          <w:spacing w:val="-5"/>
        </w:rPr>
        <w:t>D   </w:t>
      </w:r>
      <w:r>
        <w:rPr>
          <w:rFonts w:ascii="YouYuan" w:hAnsi="YouYuan" w:eastAsia="YouYuan" w:cs="YouYuan"/>
          <w:sz w:val="19"/>
          <w:szCs w:val="19"/>
          <w:spacing w:val="-5"/>
        </w:rPr>
        <w:t>综合性法律中的数据保护专条</w:t>
      </w:r>
      <w:r>
        <w:rPr>
          <w:rFonts w:ascii="YouYuan" w:hAnsi="YouYuan" w:eastAsia="YouYuan" w:cs="YouYuan"/>
          <w:sz w:val="19"/>
          <w:szCs w:val="19"/>
          <w:spacing w:val="8"/>
        </w:rPr>
        <w:t xml:space="preserve">  </w:t>
      </w:r>
      <w:r>
        <w:rPr>
          <w:sz w:val="19"/>
          <w:szCs w:val="19"/>
          <w:position w:val="-5"/>
        </w:rPr>
        <w:drawing>
          <wp:inline distT="0" distB="0" distL="0" distR="0">
            <wp:extent cx="146058" cy="133301"/>
            <wp:effectExtent l="0" t="0" r="0" b="0"/>
            <wp:docPr id="594" name="IM 594"/>
            <wp:cNvGraphicFramePr/>
            <a:graphic>
              <a:graphicData uri="http://schemas.openxmlformats.org/drawingml/2006/picture">
                <pic:pic>
                  <pic:nvPicPr>
                    <pic:cNvPr id="594" name="IM 594"/>
                    <pic:cNvPicPr/>
                  </pic:nvPicPr>
                  <pic:blipFill>
                    <a:blip r:embed="rId330"/>
                    <a:stretch>
                      <a:fillRect/>
                    </a:stretch>
                  </pic:blipFill>
                  <pic:spPr>
                    <a:xfrm rot="0">
                      <a:off x="0" y="0"/>
                      <a:ext cx="146058" cy="133301"/>
                    </a:xfrm>
                    <a:prstGeom prst="rect">
                      <a:avLst/>
                    </a:prstGeom>
                  </pic:spPr>
                </pic:pic>
              </a:graphicData>
            </a:graphic>
          </wp:inline>
        </w:drawing>
      </w:r>
      <w:r>
        <w:rPr>
          <w:rFonts w:ascii="YouYuan" w:hAnsi="YouYuan" w:eastAsia="YouYuan" w:cs="YouYuan"/>
          <w:sz w:val="19"/>
          <w:szCs w:val="19"/>
          <w:spacing w:val="46"/>
        </w:rPr>
        <w:t xml:space="preserve"> </w:t>
      </w:r>
      <w:r>
        <w:rPr>
          <w:sz w:val="15"/>
          <w:szCs w:val="15"/>
          <w:spacing w:val="-5"/>
          <w:position w:val="-1"/>
        </w:rPr>
        <w:t>289</w:t>
      </w:r>
    </w:p>
    <w:p>
      <w:pPr>
        <w:spacing w:line="339" w:lineRule="auto"/>
        <w:rPr>
          <w:rFonts w:ascii="Arial"/>
          <w:sz w:val="21"/>
        </w:rPr>
      </w:pPr>
      <w:r/>
    </w:p>
    <w:p>
      <w:pPr>
        <w:spacing w:line="340" w:lineRule="auto"/>
        <w:rPr>
          <w:rFonts w:ascii="Arial"/>
          <w:sz w:val="21"/>
        </w:rPr>
      </w:pPr>
      <w:r/>
    </w:p>
    <w:p>
      <w:pPr>
        <w:ind w:left="7070"/>
        <w:spacing w:before="61" w:line="228" w:lineRule="auto"/>
        <w:rPr>
          <w:rFonts w:ascii="YouYuan" w:hAnsi="YouYuan" w:eastAsia="YouYuan" w:cs="YouYuan"/>
          <w:sz w:val="19"/>
          <w:szCs w:val="19"/>
        </w:rPr>
      </w:pPr>
      <w:r>
        <w:rPr>
          <w:rFonts w:ascii="YouYuan" w:hAnsi="YouYuan" w:eastAsia="YouYuan" w:cs="YouYuan"/>
          <w:sz w:val="19"/>
          <w:szCs w:val="19"/>
          <w:spacing w:val="13"/>
        </w:rPr>
        <w:t>(续)</w:t>
      </w:r>
    </w:p>
    <w:p>
      <w:pPr>
        <w:spacing w:line="80" w:lineRule="exact"/>
        <w:rPr/>
      </w:pPr>
      <w:r/>
    </w:p>
    <w:tbl>
      <w:tblPr>
        <w:tblStyle w:val="TableNormal"/>
        <w:tblW w:w="796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850"/>
        <w:gridCol w:w="850"/>
        <w:gridCol w:w="5250"/>
      </w:tblGrid>
      <w:tr>
        <w:trPr>
          <w:trHeight w:val="265" w:hRule="atLeast"/>
        </w:trPr>
        <w:tc>
          <w:tcPr>
            <w:tcW w:w="1010" w:type="dxa"/>
            <w:vAlign w:val="top"/>
            <w:tcBorders>
              <w:left w:val="nil"/>
            </w:tcBorders>
          </w:tcPr>
          <w:p>
            <w:pPr>
              <w:pStyle w:val="TableText"/>
              <w:ind w:left="80"/>
              <w:spacing w:before="52" w:line="219" w:lineRule="auto"/>
              <w:rPr>
                <w:sz w:val="17"/>
                <w:szCs w:val="17"/>
              </w:rPr>
            </w:pPr>
            <w:r>
              <w:rPr>
                <w:sz w:val="17"/>
                <w:szCs w:val="17"/>
                <w:spacing w:val="-2"/>
              </w:rPr>
              <w:t>规范性文件</w:t>
            </w:r>
          </w:p>
        </w:tc>
        <w:tc>
          <w:tcPr>
            <w:tcW w:w="850" w:type="dxa"/>
            <w:vAlign w:val="top"/>
          </w:tcPr>
          <w:p>
            <w:pPr>
              <w:pStyle w:val="TableText"/>
              <w:ind w:left="74"/>
              <w:spacing w:before="50" w:line="219" w:lineRule="auto"/>
              <w:rPr>
                <w:sz w:val="17"/>
                <w:szCs w:val="17"/>
              </w:rPr>
            </w:pPr>
            <w:r>
              <w:rPr>
                <w:sz w:val="17"/>
                <w:szCs w:val="17"/>
                <w:spacing w:val="4"/>
              </w:rPr>
              <w:t>发布时间</w:t>
            </w:r>
          </w:p>
        </w:tc>
        <w:tc>
          <w:tcPr>
            <w:tcW w:w="850" w:type="dxa"/>
            <w:vAlign w:val="top"/>
          </w:tcPr>
          <w:p>
            <w:pPr>
              <w:pStyle w:val="TableText"/>
              <w:ind w:left="95"/>
              <w:spacing w:before="52" w:line="220" w:lineRule="auto"/>
              <w:rPr>
                <w:sz w:val="17"/>
                <w:szCs w:val="17"/>
              </w:rPr>
            </w:pPr>
            <w:r>
              <w:rPr>
                <w:sz w:val="17"/>
                <w:szCs w:val="17"/>
                <w:spacing w:val="4"/>
              </w:rPr>
              <w:t>实施时间</w:t>
            </w:r>
          </w:p>
        </w:tc>
        <w:tc>
          <w:tcPr>
            <w:tcW w:w="5250" w:type="dxa"/>
            <w:vAlign w:val="top"/>
            <w:tcBorders>
              <w:right w:val="nil"/>
            </w:tcBorders>
          </w:tcPr>
          <w:p>
            <w:pPr>
              <w:pStyle w:val="TableText"/>
              <w:ind w:left="2307"/>
              <w:spacing w:before="49" w:line="219" w:lineRule="auto"/>
              <w:rPr>
                <w:sz w:val="17"/>
                <w:szCs w:val="17"/>
              </w:rPr>
            </w:pPr>
            <w:r>
              <w:rPr>
                <w:sz w:val="17"/>
                <w:szCs w:val="17"/>
                <w:b/>
                <w:bCs/>
                <w:spacing w:val="-4"/>
              </w:rPr>
              <w:t>相关法条</w:t>
            </w:r>
          </w:p>
        </w:tc>
      </w:tr>
      <w:tr>
        <w:trPr>
          <w:trHeight w:val="9895" w:hRule="atLeast"/>
        </w:trPr>
        <w:tc>
          <w:tcPr>
            <w:tcW w:w="1010" w:type="dxa"/>
            <w:vAlign w:val="top"/>
            <w:tcBorders>
              <w:left w:val="nil"/>
            </w:tcBorders>
          </w:tcPr>
          <w:p>
            <w:pPr>
              <w:spacing w:line="252"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pStyle w:val="TableText"/>
              <w:ind w:left="49" w:right="65" w:hanging="14"/>
              <w:spacing w:before="55" w:line="247" w:lineRule="auto"/>
              <w:jc w:val="both"/>
              <w:rPr>
                <w:sz w:val="17"/>
                <w:szCs w:val="17"/>
              </w:rPr>
            </w:pPr>
            <w:r>
              <w:rPr>
                <w:sz w:val="17"/>
                <w:szCs w:val="17"/>
                <w:spacing w:val="-16"/>
              </w:rPr>
              <w:t>《</w:t>
            </w:r>
            <w:r>
              <w:rPr>
                <w:sz w:val="17"/>
                <w:szCs w:val="17"/>
                <w:spacing w:val="15"/>
              </w:rPr>
              <w:t xml:space="preserve"> </w:t>
            </w:r>
            <w:r>
              <w:rPr>
                <w:sz w:val="17"/>
                <w:szCs w:val="17"/>
                <w:spacing w:val="-16"/>
              </w:rPr>
              <w:t>中</w:t>
            </w:r>
            <w:r>
              <w:rPr>
                <w:sz w:val="17"/>
                <w:szCs w:val="17"/>
                <w:spacing w:val="-18"/>
              </w:rPr>
              <w:t xml:space="preserve"> </w:t>
            </w:r>
            <w:r>
              <w:rPr>
                <w:sz w:val="17"/>
                <w:szCs w:val="17"/>
                <w:spacing w:val="-16"/>
              </w:rPr>
              <w:t>华</w:t>
            </w:r>
            <w:r>
              <w:rPr>
                <w:sz w:val="17"/>
                <w:szCs w:val="17"/>
                <w:spacing w:val="-17"/>
              </w:rPr>
              <w:t xml:space="preserve"> </w:t>
            </w:r>
            <w:r>
              <w:rPr>
                <w:sz w:val="17"/>
                <w:szCs w:val="17"/>
                <w:spacing w:val="-16"/>
              </w:rPr>
              <w:t>人</w:t>
            </w:r>
            <w:r>
              <w:rPr>
                <w:sz w:val="17"/>
                <w:szCs w:val="17"/>
              </w:rPr>
              <w:t xml:space="preserve"> </w:t>
            </w:r>
            <w:r>
              <w:rPr>
                <w:sz w:val="17"/>
                <w:szCs w:val="17"/>
                <w:spacing w:val="7"/>
              </w:rPr>
              <w:t>民共和国民</w:t>
            </w:r>
            <w:r>
              <w:rPr>
                <w:sz w:val="17"/>
                <w:szCs w:val="17"/>
                <w:spacing w:val="3"/>
              </w:rPr>
              <w:t xml:space="preserve"> </w:t>
            </w:r>
            <w:r>
              <w:rPr>
                <w:sz w:val="17"/>
                <w:szCs w:val="17"/>
                <w:spacing w:val="-4"/>
              </w:rPr>
              <w:t>法典》</w:t>
            </w:r>
          </w:p>
        </w:tc>
        <w:tc>
          <w:tcPr>
            <w:tcW w:w="850"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34"/>
              <w:spacing w:before="56" w:line="183" w:lineRule="auto"/>
              <w:rPr>
                <w:sz w:val="17"/>
                <w:szCs w:val="17"/>
              </w:rPr>
            </w:pPr>
            <w:r>
              <w:rPr>
                <w:sz w:val="17"/>
                <w:szCs w:val="17"/>
                <w:spacing w:val="-1"/>
              </w:rPr>
              <w:t>2020.5.28</w:t>
            </w:r>
          </w:p>
        </w:tc>
        <w:tc>
          <w:tcPr>
            <w:tcW w:w="850"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35"/>
              <w:spacing w:before="56" w:line="184" w:lineRule="auto"/>
              <w:rPr>
                <w:sz w:val="17"/>
                <w:szCs w:val="17"/>
              </w:rPr>
            </w:pPr>
            <w:r>
              <w:rPr>
                <w:sz w:val="17"/>
                <w:szCs w:val="17"/>
                <w:spacing w:val="-1"/>
              </w:rPr>
              <w:t>2021.1.1</w:t>
            </w:r>
          </w:p>
        </w:tc>
        <w:tc>
          <w:tcPr>
            <w:tcW w:w="5250" w:type="dxa"/>
            <w:vAlign w:val="top"/>
            <w:tcBorders>
              <w:right w:val="nil"/>
            </w:tcBorders>
          </w:tcPr>
          <w:p>
            <w:pPr>
              <w:pStyle w:val="TableText"/>
              <w:ind w:left="57" w:right="9" w:firstLine="170"/>
              <w:spacing w:before="63" w:line="241" w:lineRule="auto"/>
              <w:rPr>
                <w:sz w:val="17"/>
                <w:szCs w:val="17"/>
              </w:rPr>
            </w:pPr>
            <w:r>
              <w:rPr>
                <w:sz w:val="17"/>
                <w:szCs w:val="17"/>
                <w:b/>
                <w:bCs/>
                <w:spacing w:val="-2"/>
              </w:rPr>
              <w:t>第一百二十七条</w:t>
            </w:r>
            <w:r>
              <w:rPr>
                <w:sz w:val="17"/>
                <w:szCs w:val="17"/>
                <w:spacing w:val="-2"/>
              </w:rPr>
              <w:t xml:space="preserve"> </w:t>
            </w:r>
            <w:r>
              <w:rPr>
                <w:sz w:val="17"/>
                <w:szCs w:val="17"/>
                <w:b/>
                <w:bCs/>
                <w:spacing w:val="-2"/>
              </w:rPr>
              <w:t>法律对数据、网络虚拟财产的保护有规定的，依照</w:t>
            </w:r>
            <w:r>
              <w:rPr>
                <w:sz w:val="17"/>
                <w:szCs w:val="17"/>
              </w:rPr>
              <w:t xml:space="preserve"> </w:t>
            </w:r>
            <w:r>
              <w:rPr>
                <w:sz w:val="17"/>
                <w:szCs w:val="17"/>
                <w:b/>
                <w:bCs/>
                <w:spacing w:val="-4"/>
              </w:rPr>
              <w:t>其规定。</w:t>
            </w:r>
          </w:p>
          <w:p>
            <w:pPr>
              <w:pStyle w:val="TableText"/>
              <w:spacing w:before="27" w:line="219" w:lineRule="auto"/>
              <w:jc w:val="right"/>
              <w:rPr>
                <w:sz w:val="17"/>
                <w:szCs w:val="17"/>
              </w:rPr>
            </w:pPr>
            <w:r>
              <w:rPr>
                <w:sz w:val="17"/>
                <w:szCs w:val="17"/>
                <w:b/>
                <w:bCs/>
                <w:spacing w:val="-2"/>
              </w:rPr>
              <w:t>第九百九十九条</w:t>
            </w:r>
            <w:r>
              <w:rPr>
                <w:sz w:val="17"/>
                <w:szCs w:val="17"/>
                <w:spacing w:val="-2"/>
              </w:rPr>
              <w:t xml:space="preserve"> </w:t>
            </w:r>
            <w:r>
              <w:rPr>
                <w:sz w:val="17"/>
                <w:szCs w:val="17"/>
                <w:b/>
                <w:bCs/>
                <w:spacing w:val="-2"/>
              </w:rPr>
              <w:t>为公共利益实施新闻报道、舆论监督等行为的，可</w:t>
            </w:r>
          </w:p>
          <w:p>
            <w:pPr>
              <w:pStyle w:val="TableText"/>
              <w:ind w:left="87" w:right="14" w:firstLine="119"/>
              <w:spacing w:before="58" w:line="239" w:lineRule="auto"/>
              <w:rPr>
                <w:sz w:val="17"/>
                <w:szCs w:val="17"/>
              </w:rPr>
            </w:pPr>
            <w:r>
              <w:rPr>
                <w:sz w:val="17"/>
                <w:szCs w:val="17"/>
                <w:b/>
                <w:bCs/>
                <w:spacing w:val="-10"/>
              </w:rPr>
              <w:t>以合理使用民事主体的姓名、名称、肖像、个人信息等；使用不合理侵</w:t>
            </w:r>
            <w:r>
              <w:rPr>
                <w:sz w:val="17"/>
                <w:szCs w:val="17"/>
                <w:spacing w:val="7"/>
              </w:rPr>
              <w:t xml:space="preserve"> </w:t>
            </w:r>
            <w:r>
              <w:rPr>
                <w:sz w:val="17"/>
                <w:szCs w:val="17"/>
                <w:b/>
                <w:bCs/>
                <w:spacing w:val="-3"/>
              </w:rPr>
              <w:t>害民事主体人格权的，应当依法承担民事责任。</w:t>
            </w:r>
          </w:p>
          <w:p>
            <w:pPr>
              <w:pStyle w:val="TableText"/>
              <w:ind w:left="57" w:firstLine="168"/>
              <w:spacing w:before="29" w:line="234" w:lineRule="auto"/>
              <w:rPr>
                <w:sz w:val="17"/>
                <w:szCs w:val="17"/>
              </w:rPr>
            </w:pPr>
            <w:r>
              <w:rPr>
                <w:sz w:val="17"/>
                <w:szCs w:val="17"/>
                <w:b/>
                <w:bCs/>
                <w:spacing w:val="-6"/>
              </w:rPr>
              <w:t>第一千零三十条</w:t>
            </w:r>
            <w:r>
              <w:rPr>
                <w:sz w:val="17"/>
                <w:szCs w:val="17"/>
                <w:spacing w:val="-6"/>
              </w:rPr>
              <w:t xml:space="preserve">  </w:t>
            </w:r>
            <w:r>
              <w:rPr>
                <w:sz w:val="17"/>
                <w:szCs w:val="17"/>
                <w:b/>
                <w:bCs/>
                <w:spacing w:val="-6"/>
              </w:rPr>
              <w:t>民事主体与征信机构等信用信息处理者</w:t>
            </w:r>
            <w:r>
              <w:rPr>
                <w:sz w:val="17"/>
                <w:szCs w:val="17"/>
                <w:b/>
                <w:bCs/>
                <w:spacing w:val="-7"/>
              </w:rPr>
              <w:t>之间的关系</w:t>
            </w:r>
            <w:r>
              <w:rPr>
                <w:sz w:val="17"/>
                <w:szCs w:val="17"/>
              </w:rPr>
              <w:t xml:space="preserve">  </w:t>
            </w:r>
            <w:r>
              <w:rPr>
                <w:sz w:val="17"/>
                <w:szCs w:val="17"/>
                <w:b/>
                <w:bCs/>
                <w:spacing w:val="-5"/>
              </w:rPr>
              <w:t>适用本编有关个人信息保护的规定和其他法律、行政法规的有关规定。</w:t>
            </w:r>
          </w:p>
          <w:p>
            <w:pPr>
              <w:pStyle w:val="TableText"/>
              <w:ind w:left="57" w:right="8" w:firstLine="169"/>
              <w:spacing w:before="48" w:line="235" w:lineRule="auto"/>
              <w:rPr>
                <w:sz w:val="17"/>
                <w:szCs w:val="17"/>
              </w:rPr>
            </w:pPr>
            <w:r>
              <w:rPr>
                <w:sz w:val="17"/>
                <w:szCs w:val="17"/>
                <w:b/>
                <w:bCs/>
                <w:spacing w:val="-5"/>
              </w:rPr>
              <w:t>第一千零三十二条</w:t>
            </w:r>
            <w:r>
              <w:rPr>
                <w:sz w:val="17"/>
                <w:szCs w:val="17"/>
                <w:spacing w:val="-5"/>
              </w:rPr>
              <w:t xml:space="preserve">  </w:t>
            </w:r>
            <w:r>
              <w:rPr>
                <w:sz w:val="17"/>
                <w:szCs w:val="17"/>
                <w:b/>
                <w:bCs/>
                <w:spacing w:val="-5"/>
              </w:rPr>
              <w:t>自然人享有隐私权。任何组织或者个人不得以刺</w:t>
            </w:r>
            <w:r>
              <w:rPr>
                <w:sz w:val="17"/>
                <w:szCs w:val="17"/>
                <w:spacing w:val="11"/>
              </w:rPr>
              <w:t xml:space="preserve"> </w:t>
            </w:r>
            <w:r>
              <w:rPr>
                <w:sz w:val="17"/>
                <w:szCs w:val="17"/>
                <w:b/>
                <w:bCs/>
                <w:spacing w:val="-3"/>
              </w:rPr>
              <w:t>探、侵扰、泄露、公开等方式侵害他人的隐私权。</w:t>
            </w:r>
          </w:p>
          <w:p>
            <w:pPr>
              <w:pStyle w:val="TableText"/>
              <w:ind w:left="57" w:right="15" w:firstLine="179"/>
              <w:spacing w:before="28" w:line="245" w:lineRule="auto"/>
              <w:rPr>
                <w:sz w:val="17"/>
                <w:szCs w:val="17"/>
              </w:rPr>
            </w:pPr>
            <w:r>
              <w:rPr>
                <w:sz w:val="17"/>
                <w:szCs w:val="17"/>
                <w:b/>
                <w:bCs/>
                <w:spacing w:val="-6"/>
              </w:rPr>
              <w:t>隐私是自然人的私人生活安宁和不愿为他人知晓的私密空间、私密活</w:t>
            </w:r>
            <w:r>
              <w:rPr>
                <w:sz w:val="17"/>
                <w:szCs w:val="17"/>
                <w:spacing w:val="17"/>
              </w:rPr>
              <w:t xml:space="preserve"> </w:t>
            </w:r>
            <w:r>
              <w:rPr>
                <w:sz w:val="17"/>
                <w:szCs w:val="17"/>
                <w:b/>
                <w:bCs/>
                <w:spacing w:val="-3"/>
              </w:rPr>
              <w:t>动、私密信息。</w:t>
            </w:r>
          </w:p>
          <w:p>
            <w:pPr>
              <w:pStyle w:val="TableText"/>
              <w:ind w:left="57" w:right="16" w:firstLine="169"/>
              <w:spacing w:before="58"/>
              <w:rPr>
                <w:sz w:val="17"/>
                <w:szCs w:val="17"/>
              </w:rPr>
            </w:pPr>
            <w:r>
              <w:rPr>
                <w:sz w:val="17"/>
                <w:szCs w:val="17"/>
                <w:b/>
                <w:bCs/>
                <w:spacing w:val="-5"/>
              </w:rPr>
              <w:t>第一千零三十三条</w:t>
            </w:r>
            <w:r>
              <w:rPr>
                <w:sz w:val="17"/>
                <w:szCs w:val="17"/>
                <w:spacing w:val="-5"/>
              </w:rPr>
              <w:t xml:space="preserve">  </w:t>
            </w:r>
            <w:r>
              <w:rPr>
                <w:sz w:val="17"/>
                <w:szCs w:val="17"/>
                <w:b/>
                <w:bCs/>
                <w:spacing w:val="-5"/>
              </w:rPr>
              <w:t>除法律另有规定或者权利人明确同意外，任何组</w:t>
            </w:r>
            <w:r>
              <w:rPr>
                <w:sz w:val="17"/>
                <w:szCs w:val="17"/>
                <w:spacing w:val="3"/>
              </w:rPr>
              <w:t xml:space="preserve"> </w:t>
            </w:r>
            <w:r>
              <w:rPr>
                <w:sz w:val="17"/>
                <w:szCs w:val="17"/>
                <w:b/>
                <w:bCs/>
                <w:spacing w:val="-3"/>
              </w:rPr>
              <w:t>织或者个人不得实施下列行为：</w:t>
            </w:r>
          </w:p>
          <w:p>
            <w:pPr>
              <w:pStyle w:val="TableText"/>
              <w:ind w:left="77" w:right="15" w:firstLine="130"/>
              <w:spacing w:before="19" w:line="246" w:lineRule="auto"/>
              <w:rPr>
                <w:sz w:val="17"/>
                <w:szCs w:val="17"/>
              </w:rPr>
            </w:pPr>
            <w:r>
              <w:rPr>
                <w:sz w:val="17"/>
                <w:szCs w:val="17"/>
                <w:b/>
                <w:bCs/>
                <w:spacing w:val="-4"/>
              </w:rPr>
              <w:t>(一)以电话、短信、即时通讯工具、电子邮件</w:t>
            </w:r>
            <w:r>
              <w:rPr>
                <w:sz w:val="17"/>
                <w:szCs w:val="17"/>
                <w:b/>
                <w:bCs/>
                <w:spacing w:val="-5"/>
              </w:rPr>
              <w:t>、传单等方式侵扰他人</w:t>
            </w:r>
            <w:r>
              <w:rPr>
                <w:sz w:val="17"/>
                <w:szCs w:val="17"/>
              </w:rPr>
              <w:t xml:space="preserve"> </w:t>
            </w:r>
            <w:r>
              <w:rPr>
                <w:sz w:val="17"/>
                <w:szCs w:val="17"/>
                <w:b/>
                <w:bCs/>
                <w:spacing w:val="8"/>
              </w:rPr>
              <w:t>的私人生活安宁；</w:t>
            </w:r>
          </w:p>
          <w:p>
            <w:pPr>
              <w:pStyle w:val="TableText"/>
              <w:ind w:left="207"/>
              <w:spacing w:before="27" w:line="219" w:lineRule="auto"/>
              <w:rPr>
                <w:sz w:val="17"/>
                <w:szCs w:val="17"/>
              </w:rPr>
            </w:pPr>
            <w:r>
              <w:rPr>
                <w:sz w:val="17"/>
                <w:szCs w:val="17"/>
                <w:b/>
                <w:bCs/>
                <w:spacing w:val="-2"/>
              </w:rPr>
              <w:t>(二)进入、拍摄、窥视他人的住宅、宾馆房间等私密空间</w:t>
            </w:r>
          </w:p>
          <w:p>
            <w:pPr>
              <w:pStyle w:val="TableText"/>
              <w:ind w:left="207"/>
              <w:spacing w:before="38" w:line="219" w:lineRule="auto"/>
              <w:rPr>
                <w:sz w:val="17"/>
                <w:szCs w:val="17"/>
              </w:rPr>
            </w:pPr>
            <w:r>
              <w:rPr>
                <w:sz w:val="17"/>
                <w:szCs w:val="17"/>
                <w:b/>
                <w:bCs/>
                <w:spacing w:val="-2"/>
              </w:rPr>
              <w:t>(三)拍摄、窥视、窃听、公开他人的私密活动</w:t>
            </w:r>
          </w:p>
          <w:p>
            <w:pPr>
              <w:pStyle w:val="TableText"/>
              <w:ind w:left="207"/>
              <w:spacing w:before="48" w:line="219" w:lineRule="auto"/>
              <w:rPr>
                <w:sz w:val="17"/>
                <w:szCs w:val="17"/>
              </w:rPr>
            </w:pPr>
            <w:r>
              <w:rPr>
                <w:sz w:val="17"/>
                <w:szCs w:val="17"/>
                <w:b/>
                <w:bCs/>
                <w:spacing w:val="2"/>
              </w:rPr>
              <w:t>(四)拍摄、窥视他人身体的私密部位；</w:t>
            </w:r>
          </w:p>
          <w:p>
            <w:pPr>
              <w:pStyle w:val="TableText"/>
              <w:ind w:left="207"/>
              <w:spacing w:before="39" w:line="219" w:lineRule="auto"/>
              <w:rPr>
                <w:sz w:val="17"/>
                <w:szCs w:val="17"/>
              </w:rPr>
            </w:pPr>
            <w:r>
              <w:rPr>
                <w:sz w:val="17"/>
                <w:szCs w:val="17"/>
                <w:b/>
                <w:bCs/>
                <w:spacing w:val="4"/>
              </w:rPr>
              <w:t>(五)处理他人的私密信息；</w:t>
            </w:r>
          </w:p>
          <w:p>
            <w:pPr>
              <w:pStyle w:val="TableText"/>
              <w:ind w:left="207"/>
              <w:spacing w:before="48" w:line="219" w:lineRule="auto"/>
              <w:rPr>
                <w:sz w:val="17"/>
                <w:szCs w:val="17"/>
              </w:rPr>
            </w:pPr>
            <w:r>
              <w:rPr>
                <w:sz w:val="17"/>
                <w:szCs w:val="17"/>
                <w:b/>
                <w:bCs/>
                <w:spacing w:val="-3"/>
              </w:rPr>
              <w:t>(六)以其他方式侵害他人的隐私权。</w:t>
            </w:r>
          </w:p>
          <w:p>
            <w:pPr>
              <w:pStyle w:val="TableText"/>
              <w:ind w:left="207"/>
              <w:spacing w:before="18" w:line="219" w:lineRule="auto"/>
              <w:rPr>
                <w:sz w:val="17"/>
                <w:szCs w:val="17"/>
              </w:rPr>
            </w:pPr>
            <w:r>
              <w:rPr>
                <w:sz w:val="17"/>
                <w:szCs w:val="17"/>
                <w:b/>
                <w:bCs/>
                <w:spacing w:val="-4"/>
              </w:rPr>
              <w:t>第一千零三十四条</w:t>
            </w:r>
            <w:r>
              <w:rPr>
                <w:sz w:val="17"/>
                <w:szCs w:val="17"/>
                <w:spacing w:val="20"/>
              </w:rPr>
              <w:t xml:space="preserve">  </w:t>
            </w:r>
            <w:r>
              <w:rPr>
                <w:sz w:val="17"/>
                <w:szCs w:val="17"/>
                <w:b/>
                <w:bCs/>
                <w:spacing w:val="-4"/>
              </w:rPr>
              <w:t>自然人的个人信息受法律保护。</w:t>
            </w:r>
          </w:p>
          <w:p>
            <w:pPr>
              <w:pStyle w:val="TableText"/>
              <w:ind w:right="11"/>
              <w:spacing w:before="49" w:line="219" w:lineRule="auto"/>
              <w:jc w:val="right"/>
              <w:rPr>
                <w:sz w:val="17"/>
                <w:szCs w:val="17"/>
              </w:rPr>
            </w:pPr>
            <w:r>
              <w:rPr>
                <w:sz w:val="17"/>
                <w:szCs w:val="17"/>
                <w:b/>
                <w:bCs/>
                <w:spacing w:val="-5"/>
              </w:rPr>
              <w:t>个人信息是以电子或者其他方式记录的能够单独或者与其他信息结合</w:t>
            </w:r>
          </w:p>
          <w:p>
            <w:pPr>
              <w:pStyle w:val="TableText"/>
              <w:ind w:right="7"/>
              <w:spacing w:before="18" w:line="219" w:lineRule="auto"/>
              <w:jc w:val="right"/>
              <w:rPr>
                <w:sz w:val="17"/>
                <w:szCs w:val="17"/>
              </w:rPr>
            </w:pPr>
            <w:r>
              <w:rPr>
                <w:sz w:val="17"/>
                <w:szCs w:val="17"/>
                <w:b/>
                <w:bCs/>
                <w:spacing w:val="-10"/>
              </w:rPr>
              <w:t>识别特定自然人的各种信息，包括自然人的姓名、出生日期、身份证件</w:t>
            </w:r>
          </w:p>
          <w:p>
            <w:pPr>
              <w:pStyle w:val="TableText"/>
              <w:ind w:left="57" w:right="10" w:firstLine="149"/>
              <w:spacing w:before="38" w:line="251" w:lineRule="auto"/>
              <w:rPr>
                <w:sz w:val="17"/>
                <w:szCs w:val="17"/>
              </w:rPr>
            </w:pPr>
            <w:r>
              <w:rPr>
                <w:sz w:val="17"/>
                <w:szCs w:val="17"/>
                <w:b/>
                <w:bCs/>
                <w:spacing w:val="-10"/>
              </w:rPr>
              <w:t>号码、生物识别信息、住址、电话号码、电子邮箱、健康信息、行踪信</w:t>
            </w:r>
            <w:r>
              <w:rPr>
                <w:sz w:val="17"/>
                <w:szCs w:val="17"/>
                <w:spacing w:val="10"/>
              </w:rPr>
              <w:t xml:space="preserve"> </w:t>
            </w:r>
            <w:r>
              <w:rPr>
                <w:sz w:val="17"/>
                <w:szCs w:val="17"/>
                <w:b/>
                <w:bCs/>
                <w:spacing w:val="-4"/>
              </w:rPr>
              <w:t>息等。</w:t>
            </w:r>
          </w:p>
          <w:p>
            <w:pPr>
              <w:pStyle w:val="TableText"/>
              <w:ind w:left="67" w:right="2" w:firstLine="159"/>
              <w:spacing w:before="38"/>
              <w:rPr>
                <w:sz w:val="17"/>
                <w:szCs w:val="17"/>
              </w:rPr>
            </w:pPr>
            <w:r>
              <w:rPr>
                <w:sz w:val="17"/>
                <w:szCs w:val="17"/>
                <w:b/>
                <w:bCs/>
                <w:spacing w:val="-5"/>
              </w:rPr>
              <w:t>个人信息中的私密信息，适用有关隐私权的规定；没有规定的，适用</w:t>
            </w:r>
            <w:r>
              <w:rPr>
                <w:sz w:val="17"/>
                <w:szCs w:val="17"/>
                <w:spacing w:val="10"/>
              </w:rPr>
              <w:t xml:space="preserve"> </w:t>
            </w:r>
            <w:r>
              <w:rPr>
                <w:sz w:val="17"/>
                <w:szCs w:val="17"/>
                <w:b/>
                <w:bCs/>
                <w:spacing w:val="-3"/>
              </w:rPr>
              <w:t>有关个人信息保护的规定。</w:t>
            </w:r>
          </w:p>
          <w:p>
            <w:pPr>
              <w:pStyle w:val="TableText"/>
              <w:ind w:left="57" w:right="19" w:firstLine="159"/>
              <w:spacing w:before="17" w:line="251" w:lineRule="auto"/>
              <w:rPr>
                <w:sz w:val="17"/>
                <w:szCs w:val="17"/>
              </w:rPr>
            </w:pPr>
            <w:r>
              <w:rPr>
                <w:sz w:val="17"/>
                <w:szCs w:val="17"/>
                <w:b/>
                <w:bCs/>
                <w:spacing w:val="-2"/>
              </w:rPr>
              <w:t>第一千零三十五条</w:t>
            </w:r>
            <w:r>
              <w:rPr>
                <w:sz w:val="17"/>
                <w:szCs w:val="17"/>
                <w:spacing w:val="-2"/>
              </w:rPr>
              <w:t xml:space="preserve"> </w:t>
            </w:r>
            <w:r>
              <w:rPr>
                <w:sz w:val="17"/>
                <w:szCs w:val="17"/>
                <w:b/>
                <w:bCs/>
                <w:spacing w:val="-2"/>
              </w:rPr>
              <w:t>处理个人信息的，应当遵循合法、正当、必要原</w:t>
            </w:r>
            <w:r>
              <w:rPr>
                <w:sz w:val="17"/>
                <w:szCs w:val="17"/>
              </w:rPr>
              <w:t xml:space="preserve"> </w:t>
            </w:r>
            <w:r>
              <w:rPr>
                <w:sz w:val="17"/>
                <w:szCs w:val="17"/>
                <w:b/>
                <w:bCs/>
                <w:spacing w:val="-3"/>
              </w:rPr>
              <w:t>则，不得过度处理，并符合下列条件：</w:t>
            </w:r>
          </w:p>
          <w:p>
            <w:pPr>
              <w:pStyle w:val="TableText"/>
              <w:ind w:left="47" w:right="11" w:firstLine="160"/>
              <w:spacing w:before="19" w:line="245" w:lineRule="auto"/>
              <w:rPr>
                <w:sz w:val="17"/>
                <w:szCs w:val="17"/>
              </w:rPr>
            </w:pPr>
            <w:r>
              <w:rPr>
                <w:sz w:val="17"/>
                <w:szCs w:val="17"/>
                <w:b/>
                <w:bCs/>
                <w:spacing w:val="-4"/>
              </w:rPr>
              <w:t>(一)征得该自然人或者其监护人同意，但是法律、行</w:t>
            </w:r>
            <w:r>
              <w:rPr>
                <w:sz w:val="17"/>
                <w:szCs w:val="17"/>
                <w:b/>
                <w:bCs/>
                <w:spacing w:val="-5"/>
              </w:rPr>
              <w:t>政法规另有规定</w:t>
            </w:r>
            <w:r>
              <w:rPr>
                <w:sz w:val="17"/>
                <w:szCs w:val="17"/>
              </w:rPr>
              <w:t xml:space="preserve"> </w:t>
            </w:r>
            <w:r>
              <w:rPr>
                <w:sz w:val="17"/>
                <w:szCs w:val="17"/>
                <w:b/>
                <w:bCs/>
                <w:spacing w:val="16"/>
              </w:rPr>
              <w:t>的除外</w:t>
            </w:r>
            <w:r>
              <w:rPr>
                <w:sz w:val="17"/>
                <w:szCs w:val="17"/>
                <w:spacing w:val="-38"/>
              </w:rPr>
              <w:t xml:space="preserve"> </w:t>
            </w:r>
            <w:r>
              <w:rPr>
                <w:sz w:val="17"/>
                <w:szCs w:val="17"/>
                <w:b/>
                <w:bCs/>
                <w:spacing w:val="16"/>
              </w:rPr>
              <w:t>；</w:t>
            </w:r>
          </w:p>
          <w:p>
            <w:pPr>
              <w:pStyle w:val="TableText"/>
              <w:ind w:left="207"/>
              <w:spacing w:before="39" w:line="219" w:lineRule="auto"/>
              <w:rPr>
                <w:sz w:val="17"/>
                <w:szCs w:val="17"/>
              </w:rPr>
            </w:pPr>
            <w:r>
              <w:rPr>
                <w:sz w:val="17"/>
                <w:szCs w:val="17"/>
                <w:b/>
                <w:bCs/>
                <w:spacing w:val="4"/>
              </w:rPr>
              <w:t>(二)公开处理信息的规则；</w:t>
            </w:r>
          </w:p>
          <w:p>
            <w:pPr>
              <w:pStyle w:val="TableText"/>
              <w:ind w:left="207"/>
              <w:spacing w:before="48" w:line="219" w:lineRule="auto"/>
              <w:rPr>
                <w:sz w:val="17"/>
                <w:szCs w:val="17"/>
              </w:rPr>
            </w:pPr>
            <w:r>
              <w:rPr>
                <w:sz w:val="17"/>
                <w:szCs w:val="17"/>
                <w:b/>
                <w:bCs/>
                <w:spacing w:val="2"/>
              </w:rPr>
              <w:t>(三)明示处理信息的目的、方式和范围；</w:t>
            </w:r>
          </w:p>
          <w:p>
            <w:pPr>
              <w:pStyle w:val="TableText"/>
              <w:ind w:left="207"/>
              <w:spacing w:before="28" w:line="219" w:lineRule="auto"/>
              <w:rPr>
                <w:sz w:val="17"/>
                <w:szCs w:val="17"/>
              </w:rPr>
            </w:pPr>
            <w:r>
              <w:rPr>
                <w:sz w:val="17"/>
                <w:szCs w:val="17"/>
                <w:b/>
                <w:bCs/>
                <w:spacing w:val="-3"/>
              </w:rPr>
              <w:t>(四)不违反法律、行政法规的规定和双方的约定。</w:t>
            </w:r>
          </w:p>
          <w:p>
            <w:pPr>
              <w:pStyle w:val="TableText"/>
              <w:ind w:left="47" w:right="15" w:firstLine="169"/>
              <w:spacing w:before="58" w:line="245" w:lineRule="auto"/>
              <w:rPr>
                <w:sz w:val="17"/>
                <w:szCs w:val="17"/>
              </w:rPr>
            </w:pPr>
            <w:r>
              <w:rPr>
                <w:sz w:val="17"/>
                <w:szCs w:val="17"/>
                <w:b/>
                <w:bCs/>
                <w:spacing w:val="-5"/>
              </w:rPr>
              <w:t>个人信息的处理包括个人信息的收集、存储、使用、加工、传输、提</w:t>
            </w:r>
            <w:r>
              <w:rPr>
                <w:sz w:val="17"/>
                <w:szCs w:val="17"/>
                <w:spacing w:val="7"/>
              </w:rPr>
              <w:t xml:space="preserve"> </w:t>
            </w:r>
            <w:r>
              <w:rPr>
                <w:sz w:val="17"/>
                <w:szCs w:val="17"/>
                <w:b/>
                <w:bCs/>
                <w:spacing w:val="-4"/>
              </w:rPr>
              <w:t>供、公开等。</w:t>
            </w:r>
          </w:p>
          <w:p>
            <w:pPr>
              <w:pStyle w:val="TableText"/>
              <w:ind w:left="57" w:right="14" w:firstLine="159"/>
              <w:spacing w:before="40" w:line="245" w:lineRule="auto"/>
              <w:rPr>
                <w:sz w:val="17"/>
                <w:szCs w:val="17"/>
              </w:rPr>
            </w:pPr>
            <w:r>
              <w:rPr>
                <w:sz w:val="17"/>
                <w:szCs w:val="17"/>
                <w:b/>
                <w:bCs/>
                <w:spacing w:val="-5"/>
              </w:rPr>
              <w:t>第一千零三十六条</w:t>
            </w:r>
            <w:r>
              <w:rPr>
                <w:sz w:val="17"/>
                <w:szCs w:val="17"/>
                <w:spacing w:val="-5"/>
              </w:rPr>
              <w:t xml:space="preserve">  </w:t>
            </w:r>
            <w:r>
              <w:rPr>
                <w:sz w:val="17"/>
                <w:szCs w:val="17"/>
                <w:b/>
                <w:bCs/>
                <w:spacing w:val="-5"/>
              </w:rPr>
              <w:t>处理个人信息，有下列情形之一的，行为人不承</w:t>
            </w:r>
            <w:r>
              <w:rPr>
                <w:sz w:val="17"/>
                <w:szCs w:val="17"/>
                <w:spacing w:val="15"/>
              </w:rPr>
              <w:t xml:space="preserve"> </w:t>
            </w:r>
            <w:r>
              <w:rPr>
                <w:sz w:val="17"/>
                <w:szCs w:val="17"/>
                <w:b/>
                <w:bCs/>
                <w:spacing w:val="-4"/>
              </w:rPr>
              <w:t>担民事责任：</w:t>
            </w:r>
          </w:p>
          <w:p>
            <w:pPr>
              <w:pStyle w:val="TableText"/>
              <w:ind w:left="207"/>
              <w:spacing w:before="28" w:line="219" w:lineRule="auto"/>
              <w:rPr>
                <w:sz w:val="17"/>
                <w:szCs w:val="17"/>
              </w:rPr>
            </w:pPr>
            <w:r>
              <w:rPr>
                <w:sz w:val="17"/>
                <w:szCs w:val="17"/>
                <w:b/>
                <w:bCs/>
                <w:spacing w:val="-2"/>
              </w:rPr>
              <w:t>(一)在该自然人或者其监护人同意的范围内合理实施的行为</w:t>
            </w:r>
          </w:p>
          <w:p>
            <w:pPr>
              <w:pStyle w:val="TableText"/>
              <w:ind w:left="47" w:right="15" w:firstLine="160"/>
              <w:spacing w:before="39" w:line="239" w:lineRule="auto"/>
              <w:rPr>
                <w:sz w:val="17"/>
                <w:szCs w:val="17"/>
              </w:rPr>
            </w:pPr>
            <w:r>
              <w:rPr>
                <w:sz w:val="17"/>
                <w:szCs w:val="17"/>
                <w:b/>
                <w:bCs/>
                <w:spacing w:val="-4"/>
              </w:rPr>
              <w:t>(二)合理处理该自然人自行公开的或者其他已</w:t>
            </w:r>
            <w:r>
              <w:rPr>
                <w:sz w:val="17"/>
                <w:szCs w:val="17"/>
                <w:b/>
                <w:bCs/>
                <w:spacing w:val="-5"/>
              </w:rPr>
              <w:t>经合法公开的信息，但</w:t>
            </w:r>
            <w:r>
              <w:rPr>
                <w:sz w:val="17"/>
                <w:szCs w:val="17"/>
              </w:rPr>
              <w:t xml:space="preserve"> </w:t>
            </w:r>
            <w:r>
              <w:rPr>
                <w:sz w:val="17"/>
                <w:szCs w:val="17"/>
                <w:b/>
                <w:bCs/>
                <w:spacing w:val="1"/>
              </w:rPr>
              <w:t>是该自然人明确拒绝或者处理该信息侵害其重大利益的除外；</w:t>
            </w:r>
          </w:p>
        </w:tc>
      </w:tr>
    </w:tbl>
    <w:p>
      <w:pPr>
        <w:rPr>
          <w:rFonts w:ascii="Arial"/>
          <w:sz w:val="21"/>
        </w:rPr>
      </w:pPr>
      <w:r/>
    </w:p>
    <w:p>
      <w:pPr>
        <w:sectPr>
          <w:pgSz w:w="9450" w:h="13320"/>
          <w:pgMar w:top="400" w:right="659" w:bottom="400" w:left="829" w:header="0" w:footer="0" w:gutter="0"/>
        </w:sectPr>
        <w:rPr>
          <w:rFonts w:ascii="Arial" w:hAnsi="Arial" w:eastAsia="Arial" w:cs="Arial"/>
          <w:sz w:val="21"/>
          <w:szCs w:val="21"/>
        </w:rPr>
      </w:pPr>
    </w:p>
    <w:p>
      <w:pPr>
        <w:pStyle w:val="BodyText"/>
        <w:spacing w:before="166" w:line="222" w:lineRule="auto"/>
        <w:rPr>
          <w:rFonts w:ascii="SimHei" w:hAnsi="SimHei" w:eastAsia="SimHei" w:cs="SimHei"/>
          <w:sz w:val="20"/>
          <w:szCs w:val="20"/>
        </w:rPr>
      </w:pPr>
      <w:r>
        <w:rPr>
          <w:sz w:val="15"/>
          <w:szCs w:val="15"/>
          <w:spacing w:val="-3"/>
        </w:rPr>
        <w:t>290         </w:t>
      </w:r>
      <w:r>
        <w:rPr>
          <w:rFonts w:ascii="SimHei" w:hAnsi="SimHei" w:eastAsia="SimHei" w:cs="SimHei"/>
          <w:sz w:val="20"/>
          <w:szCs w:val="20"/>
          <w:spacing w:val="-3"/>
        </w:rPr>
        <w:t>附录</w:t>
      </w:r>
    </w:p>
    <w:p>
      <w:pPr>
        <w:spacing w:line="326" w:lineRule="auto"/>
        <w:rPr>
          <w:rFonts w:ascii="Arial"/>
          <w:sz w:val="21"/>
        </w:rPr>
      </w:pPr>
      <w:r/>
    </w:p>
    <w:p>
      <w:pPr>
        <w:spacing w:line="326" w:lineRule="auto"/>
        <w:rPr>
          <w:rFonts w:ascii="Arial"/>
          <w:sz w:val="21"/>
        </w:rPr>
      </w:pPr>
      <w:r/>
    </w:p>
    <w:p>
      <w:pPr>
        <w:pStyle w:val="BodyText"/>
        <w:ind w:left="7120"/>
        <w:spacing w:before="65" w:line="220" w:lineRule="auto"/>
        <w:rPr>
          <w:sz w:val="20"/>
          <w:szCs w:val="20"/>
        </w:rPr>
      </w:pPr>
      <w:r>
        <w:rPr>
          <w:sz w:val="20"/>
          <w:szCs w:val="20"/>
          <w:spacing w:val="7"/>
        </w:rPr>
        <w:t>(续)</w:t>
      </w:r>
    </w:p>
    <w:p>
      <w:pPr>
        <w:spacing w:line="67" w:lineRule="exact"/>
        <w:rPr/>
      </w:pPr>
      <w:r/>
    </w:p>
    <w:tbl>
      <w:tblPr>
        <w:tblStyle w:val="TableNormal"/>
        <w:tblW w:w="793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849"/>
        <w:gridCol w:w="860"/>
        <w:gridCol w:w="5220"/>
      </w:tblGrid>
      <w:tr>
        <w:trPr>
          <w:trHeight w:val="265" w:hRule="atLeast"/>
        </w:trPr>
        <w:tc>
          <w:tcPr>
            <w:tcW w:w="1010" w:type="dxa"/>
            <w:vAlign w:val="top"/>
            <w:tcBorders>
              <w:left w:val="nil"/>
            </w:tcBorders>
          </w:tcPr>
          <w:p>
            <w:pPr>
              <w:pStyle w:val="TableText"/>
              <w:ind w:left="99"/>
              <w:spacing w:before="51" w:line="219" w:lineRule="auto"/>
              <w:rPr/>
            </w:pPr>
            <w:r>
              <w:rPr>
                <w:spacing w:val="-2"/>
              </w:rPr>
              <w:t>规范性文件</w:t>
            </w:r>
          </w:p>
        </w:tc>
        <w:tc>
          <w:tcPr>
            <w:tcW w:w="849" w:type="dxa"/>
            <w:vAlign w:val="top"/>
          </w:tcPr>
          <w:p>
            <w:pPr>
              <w:pStyle w:val="TableText"/>
              <w:ind w:left="94"/>
              <w:spacing w:before="50" w:line="219" w:lineRule="auto"/>
              <w:rPr/>
            </w:pPr>
            <w:r>
              <w:rPr>
                <w:spacing w:val="3"/>
              </w:rPr>
              <w:t>发布时间</w:t>
            </w:r>
          </w:p>
        </w:tc>
        <w:tc>
          <w:tcPr>
            <w:tcW w:w="860" w:type="dxa"/>
            <w:vAlign w:val="top"/>
          </w:tcPr>
          <w:p>
            <w:pPr>
              <w:pStyle w:val="TableText"/>
              <w:ind w:left="105"/>
              <w:spacing w:before="52" w:line="220" w:lineRule="auto"/>
              <w:rPr/>
            </w:pPr>
            <w:r>
              <w:rPr>
                <w:spacing w:val="3"/>
              </w:rPr>
              <w:t>实施时间</w:t>
            </w:r>
          </w:p>
        </w:tc>
        <w:tc>
          <w:tcPr>
            <w:tcW w:w="5220" w:type="dxa"/>
            <w:vAlign w:val="top"/>
            <w:tcBorders>
              <w:right w:val="nil"/>
            </w:tcBorders>
          </w:tcPr>
          <w:p>
            <w:pPr>
              <w:pStyle w:val="TableText"/>
              <w:ind w:left="2298"/>
              <w:spacing w:before="49" w:line="219" w:lineRule="auto"/>
              <w:rPr/>
            </w:pPr>
            <w:r>
              <w:rPr>
                <w:b/>
                <w:bCs/>
                <w:spacing w:val="-3"/>
              </w:rPr>
              <w:t>相关法条</w:t>
            </w:r>
          </w:p>
        </w:tc>
      </w:tr>
      <w:tr>
        <w:trPr>
          <w:trHeight w:val="4575" w:hRule="atLeast"/>
        </w:trPr>
        <w:tc>
          <w:tcPr>
            <w:tcW w:w="1010" w:type="dxa"/>
            <w:vAlign w:val="top"/>
            <w:tcBorders>
              <w:left w:val="nil"/>
            </w:tcBorders>
          </w:tcPr>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pStyle w:val="TableText"/>
              <w:ind w:left="49" w:right="96" w:hanging="9"/>
              <w:spacing w:before="52" w:line="254" w:lineRule="auto"/>
              <w:jc w:val="both"/>
              <w:rPr/>
            </w:pPr>
            <w:r>
              <w:rPr>
                <w:spacing w:val="-13"/>
              </w:rPr>
              <w:t>《</w:t>
            </w:r>
            <w:r>
              <w:rPr>
                <w:spacing w:val="32"/>
              </w:rPr>
              <w:t xml:space="preserve"> </w:t>
            </w:r>
            <w:r>
              <w:rPr>
                <w:spacing w:val="-13"/>
              </w:rPr>
              <w:t>中 华</w:t>
            </w:r>
            <w:r>
              <w:rPr>
                <w:spacing w:val="-2"/>
              </w:rPr>
              <w:t xml:space="preserve"> </w:t>
            </w:r>
            <w:r>
              <w:rPr>
                <w:spacing w:val="-13"/>
              </w:rPr>
              <w:t>人</w:t>
            </w:r>
            <w:r>
              <w:rPr/>
              <w:t xml:space="preserve"> </w:t>
            </w:r>
            <w:r>
              <w:rPr>
                <w:spacing w:val="11"/>
              </w:rPr>
              <w:t>民共和国民</w:t>
            </w:r>
            <w:r>
              <w:rPr>
                <w:spacing w:val="2"/>
              </w:rPr>
              <w:t xml:space="preserve"> </w:t>
            </w:r>
            <w:r>
              <w:rPr>
                <w:spacing w:val="-3"/>
              </w:rPr>
              <w:t>法典》</w:t>
            </w:r>
          </w:p>
        </w:tc>
        <w:tc>
          <w:tcPr>
            <w:tcW w:w="849"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TableText"/>
              <w:ind w:left="55"/>
              <w:spacing w:before="52" w:line="183" w:lineRule="auto"/>
              <w:rPr/>
            </w:pPr>
            <w:r>
              <w:rPr>
                <w:spacing w:val="-1"/>
              </w:rPr>
              <w:t>2020.5.28</w:t>
            </w:r>
          </w:p>
        </w:tc>
        <w:tc>
          <w:tcPr>
            <w:tcW w:w="860"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pStyle w:val="TableText"/>
              <w:ind w:left="36"/>
              <w:spacing w:before="52" w:line="184" w:lineRule="auto"/>
              <w:rPr/>
            </w:pPr>
            <w:r>
              <w:rPr>
                <w:spacing w:val="-1"/>
              </w:rPr>
              <w:t>2021.1.1</w:t>
            </w:r>
          </w:p>
        </w:tc>
        <w:tc>
          <w:tcPr>
            <w:tcW w:w="5220" w:type="dxa"/>
            <w:vAlign w:val="top"/>
            <w:tcBorders>
              <w:right w:val="nil"/>
            </w:tcBorders>
          </w:tcPr>
          <w:p>
            <w:pPr>
              <w:pStyle w:val="TableText"/>
              <w:ind w:left="205"/>
              <w:spacing w:before="46" w:line="219" w:lineRule="auto"/>
              <w:rPr/>
            </w:pPr>
            <w:r>
              <w:rPr/>
              <w:t>(三)为维护公共利益或者该自然人合法权益，合理实施的其他行</w:t>
            </w:r>
            <w:r>
              <w:rPr>
                <w:spacing w:val="-1"/>
              </w:rPr>
              <w:t>为。</w:t>
            </w:r>
          </w:p>
          <w:p>
            <w:pPr>
              <w:pStyle w:val="TableText"/>
              <w:ind w:left="25" w:right="205" w:firstLine="190"/>
              <w:spacing w:before="60" w:line="258" w:lineRule="auto"/>
              <w:rPr/>
            </w:pPr>
            <w:r>
              <w:rPr/>
              <w:t>第一千零三十七条  自然人可以依法向信息处理者</w:t>
            </w:r>
            <w:r>
              <w:rPr>
                <w:spacing w:val="-1"/>
              </w:rPr>
              <w:t>查阅或者复制其个</w:t>
            </w:r>
            <w:r>
              <w:rPr/>
              <w:t xml:space="preserve"> </w:t>
            </w:r>
            <w:r>
              <w:rPr>
                <w:spacing w:val="1"/>
              </w:rPr>
              <w:t>人信息；发现信息有错误的，有权提出异议并请</w:t>
            </w:r>
            <w:r>
              <w:rPr/>
              <w:t>求及时采取更正等必要 </w:t>
            </w:r>
            <w:r>
              <w:rPr/>
              <w:t>措施。</w:t>
            </w:r>
          </w:p>
          <w:p>
            <w:pPr>
              <w:pStyle w:val="TableText"/>
              <w:ind w:left="56" w:right="172" w:firstLine="180"/>
              <w:spacing w:before="59" w:line="242" w:lineRule="auto"/>
              <w:rPr/>
            </w:pPr>
            <w:r>
              <w:rPr/>
              <w:t>自然人发现信息处理者违反法律、行政法规的规定或者双方的约定处</w:t>
            </w:r>
            <w:r>
              <w:rPr>
                <w:spacing w:val="5"/>
              </w:rPr>
              <w:t xml:space="preserve"> </w:t>
            </w:r>
            <w:r>
              <w:rPr/>
              <w:t>理其个人信息的，有权请求信息处理者及时删除。</w:t>
            </w:r>
          </w:p>
          <w:p>
            <w:pPr>
              <w:pStyle w:val="TableText"/>
              <w:ind w:left="56" w:right="206" w:firstLine="159"/>
              <w:spacing w:before="59" w:line="258" w:lineRule="auto"/>
              <w:rPr/>
            </w:pPr>
            <w:r>
              <w:rPr/>
              <w:t>第一千零三十八条 信息处理者不得泄露或者篡改</w:t>
            </w:r>
            <w:r>
              <w:rPr>
                <w:spacing w:val="-1"/>
              </w:rPr>
              <w:t>其收集、存储的个</w:t>
            </w:r>
            <w:r>
              <w:rPr/>
              <w:t xml:space="preserve">  </w:t>
            </w:r>
            <w:r>
              <w:rPr/>
              <w:t>人信息；未经自然人同意，不得向他人非法提供其</w:t>
            </w:r>
            <w:r>
              <w:rPr>
                <w:spacing w:val="-1"/>
              </w:rPr>
              <w:t>个人信息，但是经过</w:t>
            </w:r>
            <w:r>
              <w:rPr/>
              <w:t xml:space="preserve"> </w:t>
            </w:r>
            <w:r>
              <w:rPr>
                <w:spacing w:val="1"/>
              </w:rPr>
              <w:t>加工无法识别特定个人且不能复原的除外。</w:t>
            </w:r>
          </w:p>
          <w:p>
            <w:pPr>
              <w:pStyle w:val="TableText"/>
              <w:ind w:left="56" w:right="192" w:firstLine="159"/>
              <w:spacing w:before="49" w:line="262" w:lineRule="auto"/>
              <w:rPr/>
            </w:pPr>
            <w:r>
              <w:rPr/>
              <w:t>信息处理者应当采取技术措施和其他必要措施，确</w:t>
            </w:r>
            <w:r>
              <w:rPr>
                <w:spacing w:val="-1"/>
              </w:rPr>
              <w:t>保其收集、存储的</w:t>
            </w:r>
            <w:r>
              <w:rPr/>
              <w:t xml:space="preserve"> </w:t>
            </w:r>
            <w:r>
              <w:rPr/>
              <w:t>个人信息安全，防止信息泄露、篡改、丢失；发生或</w:t>
            </w:r>
            <w:r>
              <w:rPr>
                <w:spacing w:val="-1"/>
              </w:rPr>
              <w:t>者可能发生个人信</w:t>
            </w:r>
            <w:r>
              <w:rPr/>
              <w:t xml:space="preserve"> </w:t>
            </w:r>
            <w:r>
              <w:rPr/>
              <w:t>息泄露、篡改、丢失的，应当及时采取补救措施，按照规定告知自然人</w:t>
            </w:r>
            <w:r>
              <w:rPr>
                <w:spacing w:val="5"/>
              </w:rPr>
              <w:t xml:space="preserve"> </w:t>
            </w:r>
            <w:r>
              <w:rPr/>
              <w:t>并向有关主管部门报告。</w:t>
            </w:r>
          </w:p>
          <w:p>
            <w:pPr>
              <w:pStyle w:val="TableText"/>
              <w:ind w:left="76" w:right="205" w:firstLine="139"/>
              <w:spacing w:before="41" w:line="243" w:lineRule="auto"/>
              <w:rPr/>
            </w:pPr>
            <w:r>
              <w:rPr/>
              <w:t>第一千零三十九条  国家机关、承担行政职能的法</w:t>
            </w:r>
            <w:r>
              <w:rPr>
                <w:spacing w:val="-1"/>
              </w:rPr>
              <w:t>定机构及其工作人</w:t>
            </w:r>
            <w:r>
              <w:rPr/>
              <w:t xml:space="preserve"> </w:t>
            </w:r>
            <w:r>
              <w:rPr>
                <w:spacing w:val="-1"/>
              </w:rPr>
              <w:t>员对于履行职责过程中知悉的自然人的隐私和个人信息，应当予以保</w:t>
            </w:r>
          </w:p>
          <w:p>
            <w:pPr>
              <w:pStyle w:val="TableText"/>
              <w:ind w:left="66"/>
              <w:spacing w:before="49" w:line="219" w:lineRule="auto"/>
              <w:rPr/>
            </w:pPr>
            <w:r>
              <w:rPr>
                <w:spacing w:val="-1"/>
              </w:rPr>
              <w:t>密，不得泄露或者向他人非法提供。</w:t>
            </w:r>
          </w:p>
          <w:p>
            <w:pPr>
              <w:pStyle w:val="TableText"/>
              <w:ind w:left="76" w:right="186" w:firstLine="149"/>
              <w:spacing w:before="61" w:line="257" w:lineRule="auto"/>
              <w:rPr/>
            </w:pPr>
            <w:r>
              <w:rPr/>
              <w:t>第一千二百二十六条 医疗机构及其医务人员应当</w:t>
            </w:r>
            <w:r>
              <w:rPr>
                <w:spacing w:val="-1"/>
              </w:rPr>
              <w:t>对患者的隐私和个</w:t>
            </w:r>
            <w:r>
              <w:rPr/>
              <w:t xml:space="preserve">  </w:t>
            </w:r>
            <w:r>
              <w:rPr/>
              <w:t>人信息保密。泄露患者的隐私和个人信息，或者未</w:t>
            </w:r>
            <w:r>
              <w:rPr>
                <w:spacing w:val="-1"/>
              </w:rPr>
              <w:t>经患者同意公开其病</w:t>
            </w:r>
            <w:r>
              <w:rPr/>
              <w:t xml:space="preserve"> </w:t>
            </w:r>
            <w:r>
              <w:rPr/>
              <w:t>历资料的，应当承担侵权责任。</w:t>
            </w:r>
          </w:p>
        </w:tc>
      </w:tr>
      <w:tr>
        <w:trPr>
          <w:trHeight w:val="5300" w:hRule="atLeast"/>
        </w:trPr>
        <w:tc>
          <w:tcPr>
            <w:tcW w:w="1010" w:type="dxa"/>
            <w:vAlign w:val="top"/>
            <w:tcBorders>
              <w:left w:val="nil"/>
            </w:tcBorders>
          </w:tcPr>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TableText"/>
              <w:ind w:left="20" w:firstLine="39"/>
              <w:spacing w:before="52" w:line="254" w:lineRule="auto"/>
              <w:tabs>
                <w:tab w:val="left" w:pos="1003"/>
              </w:tabs>
              <w:jc w:val="both"/>
              <w:rPr/>
            </w:pPr>
            <w:r>
              <w:rPr>
                <w:spacing w:val="-4"/>
              </w:rPr>
              <w:t>《中华人民</w:t>
            </w:r>
            <w:r>
              <w:rPr/>
              <w:tab/>
            </w:r>
            <w:r>
              <w:rPr/>
              <w:t xml:space="preserve"> </w:t>
            </w:r>
            <w:r>
              <w:rPr>
                <w:spacing w:val="-2"/>
              </w:rPr>
              <w:t>共和国消费者</w:t>
            </w:r>
            <w:r>
              <w:rPr>
                <w:spacing w:val="2"/>
              </w:rPr>
              <w:t xml:space="preserve"> </w:t>
            </w:r>
            <w:r>
              <w:rPr>
                <w:spacing w:val="4"/>
              </w:rPr>
              <w:t>权益保护法》</w:t>
            </w:r>
          </w:p>
        </w:tc>
        <w:tc>
          <w:tcPr>
            <w:tcW w:w="849" w:type="dxa"/>
            <w:vAlign w:val="top"/>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14"/>
              <w:spacing w:before="52" w:line="184" w:lineRule="auto"/>
              <w:rPr/>
            </w:pPr>
            <w:r>
              <w:rPr>
                <w:spacing w:val="-1"/>
              </w:rPr>
              <w:t>2013.10.25</w:t>
            </w:r>
          </w:p>
        </w:tc>
        <w:tc>
          <w:tcPr>
            <w:tcW w:w="860" w:type="dxa"/>
            <w:vAlign w:val="top"/>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65"/>
              <w:spacing w:before="52" w:line="184" w:lineRule="auto"/>
              <w:rPr/>
            </w:pPr>
            <w:r>
              <w:rPr>
                <w:spacing w:val="-1"/>
              </w:rPr>
              <w:t>2014.3.15</w:t>
            </w:r>
          </w:p>
        </w:tc>
        <w:tc>
          <w:tcPr>
            <w:tcW w:w="5220" w:type="dxa"/>
            <w:vAlign w:val="top"/>
            <w:tcBorders>
              <w:right w:val="nil"/>
            </w:tcBorders>
          </w:tcPr>
          <w:p>
            <w:pPr>
              <w:pStyle w:val="TableText"/>
              <w:ind w:left="76" w:right="198" w:firstLine="139"/>
              <w:spacing w:before="51" w:line="265" w:lineRule="auto"/>
              <w:rPr/>
            </w:pPr>
            <w:r>
              <w:rPr>
                <w:spacing w:val="3"/>
              </w:rPr>
              <w:t>第十四条 消费者在购买、使用商品和接受</w:t>
            </w:r>
            <w:r>
              <w:rPr>
                <w:spacing w:val="2"/>
              </w:rPr>
              <w:t>服务时，享有人格尊严、</w:t>
            </w:r>
            <w:r>
              <w:rPr/>
              <w:t xml:space="preserve"> </w:t>
            </w:r>
            <w:r>
              <w:rPr/>
              <w:t>民族风俗习惯得到尊重的权利，享有个人信息依法得到保护的权利。</w:t>
            </w:r>
          </w:p>
          <w:p>
            <w:pPr>
              <w:pStyle w:val="TableText"/>
              <w:ind w:left="66" w:right="178" w:firstLine="159"/>
              <w:spacing w:before="29" w:line="263" w:lineRule="auto"/>
              <w:rPr/>
            </w:pPr>
            <w:r>
              <w:rPr/>
              <w:t>第二十九条 经营者收集、使用消费者个人信息，</w:t>
            </w:r>
            <w:r>
              <w:rPr>
                <w:spacing w:val="-1"/>
              </w:rPr>
              <w:t>应当遵循合法、正</w:t>
            </w:r>
            <w:r>
              <w:rPr/>
              <w:t xml:space="preserve">  </w:t>
            </w:r>
            <w:r>
              <w:rPr/>
              <w:t>当、必要的原则，明示收集、使用信息的目的、方式和范围，并经消费</w:t>
            </w:r>
            <w:r>
              <w:rPr>
                <w:spacing w:val="9"/>
              </w:rPr>
              <w:t xml:space="preserve"> </w:t>
            </w:r>
            <w:r>
              <w:rPr/>
              <w:t>者同意。经营者收集、使用消费者个人信息，应当</w:t>
            </w:r>
            <w:r>
              <w:rPr>
                <w:spacing w:val="-1"/>
              </w:rPr>
              <w:t>公开其收集、使用规</w:t>
            </w:r>
            <w:r>
              <w:rPr/>
              <w:t xml:space="preserve"> </w:t>
            </w:r>
            <w:r>
              <w:rPr/>
              <w:t>则，不得违反法律、法规的规定和双方的约定收集、使用信</w:t>
            </w:r>
            <w:r>
              <w:rPr>
                <w:spacing w:val="-1"/>
              </w:rPr>
              <w:t>息。</w:t>
            </w:r>
          </w:p>
          <w:p>
            <w:pPr>
              <w:pStyle w:val="TableText"/>
              <w:ind w:left="56" w:right="194" w:firstLine="159"/>
              <w:spacing w:before="50" w:line="265" w:lineRule="auto"/>
              <w:rPr/>
            </w:pPr>
            <w:r>
              <w:rPr/>
              <w:t>经营者及其工作人员对收集的消费者个人信息必</w:t>
            </w:r>
            <w:r>
              <w:rPr>
                <w:spacing w:val="-1"/>
              </w:rPr>
              <w:t>须严格保密，不得泄</w:t>
            </w:r>
            <w:r>
              <w:rPr/>
              <w:t xml:space="preserve"> </w:t>
            </w:r>
            <w:r>
              <w:rPr/>
              <w:t>露、出售或者非法向他人提供。经营者应当</w:t>
            </w:r>
            <w:r>
              <w:rPr>
                <w:spacing w:val="-1"/>
              </w:rPr>
              <w:t>采取技术措施和其他必要措</w:t>
            </w:r>
            <w:r>
              <w:rPr/>
              <w:t xml:space="preserve"> </w:t>
            </w:r>
            <w:r>
              <w:rPr/>
              <w:t>施，确保信息安全，防止消费者个人信息泄露、丢失。在发生或者可能</w:t>
            </w:r>
            <w:r>
              <w:rPr>
                <w:spacing w:val="3"/>
              </w:rPr>
              <w:t xml:space="preserve"> </w:t>
            </w:r>
            <w:r>
              <w:rPr>
                <w:spacing w:val="1"/>
              </w:rPr>
              <w:t>发生信息泄露、丢失的情况时，应当立即采</w:t>
            </w:r>
            <w:r>
              <w:rPr/>
              <w:t>取补救措施。</w:t>
            </w:r>
          </w:p>
          <w:p>
            <w:pPr>
              <w:pStyle w:val="TableText"/>
              <w:ind w:left="76" w:right="176" w:firstLine="169"/>
              <w:spacing w:before="61" w:line="242" w:lineRule="auto"/>
              <w:rPr/>
            </w:pPr>
            <w:r>
              <w:rPr/>
              <w:t>经营者未经消费者同意或者请求，或者消费者明</w:t>
            </w:r>
            <w:r>
              <w:rPr>
                <w:spacing w:val="-1"/>
              </w:rPr>
              <w:t>确表示拒绝的，不得</w:t>
            </w:r>
            <w:r>
              <w:rPr/>
              <w:t xml:space="preserve"> </w:t>
            </w:r>
            <w:r>
              <w:rPr>
                <w:spacing w:val="-1"/>
              </w:rPr>
              <w:t>向其发送商业性信息。</w:t>
            </w:r>
          </w:p>
          <w:p>
            <w:pPr>
              <w:pStyle w:val="TableText"/>
              <w:ind w:left="45" w:right="285" w:firstLine="170"/>
              <w:spacing w:before="40" w:line="261" w:lineRule="auto"/>
              <w:rPr/>
            </w:pPr>
            <w:r>
              <w:rPr/>
              <w:t>第五十条 经营者侵害消费者的人格尊严、侵犯消</w:t>
            </w:r>
            <w:r>
              <w:rPr>
                <w:spacing w:val="-1"/>
              </w:rPr>
              <w:t>费者人身自由或者</w:t>
            </w:r>
            <w:r>
              <w:rPr/>
              <w:t xml:space="preserve"> </w:t>
            </w:r>
            <w:r>
              <w:rPr>
                <w:spacing w:val="1"/>
              </w:rPr>
              <w:t>侵害消费者个人信息依法得到保护的权利的</w:t>
            </w:r>
            <w:r>
              <w:rPr/>
              <w:t>，应当停止侵害、恢复名  </w:t>
            </w:r>
            <w:r>
              <w:rPr>
                <w:spacing w:val="1"/>
              </w:rPr>
              <w:t>誉、消除影响、赔礼道歉，并赔偿损失。</w:t>
            </w:r>
          </w:p>
          <w:p>
            <w:pPr>
              <w:pStyle w:val="TableText"/>
              <w:ind w:left="56" w:right="182" w:firstLine="170"/>
              <w:spacing w:before="51" w:line="269" w:lineRule="auto"/>
              <w:rPr/>
            </w:pPr>
            <w:r>
              <w:rPr>
                <w:spacing w:val="-1"/>
              </w:rPr>
              <w:t>第五十六条经营者有下列情形之一，除承担相应的民事责任外，其他</w:t>
            </w:r>
            <w:r>
              <w:rPr>
                <w:spacing w:val="16"/>
              </w:rPr>
              <w:t xml:space="preserve"> </w:t>
            </w:r>
            <w:r>
              <w:rPr/>
              <w:t>有关法律、法规对处罚机关和处罚方式有规定的，依</w:t>
            </w:r>
            <w:r>
              <w:rPr>
                <w:spacing w:val="-1"/>
              </w:rPr>
              <w:t>照法律、法规的规</w:t>
            </w:r>
            <w:r>
              <w:rPr/>
              <w:t xml:space="preserve"> </w:t>
            </w:r>
            <w:r>
              <w:rPr/>
              <w:t>定执行；法律、法规未作规定的，由工商行</w:t>
            </w:r>
            <w:r>
              <w:rPr>
                <w:spacing w:val="-1"/>
              </w:rPr>
              <w:t>政管理部门或者其他有关行</w:t>
            </w:r>
            <w:r>
              <w:rPr/>
              <w:t xml:space="preserve"> </w:t>
            </w:r>
            <w:r>
              <w:rPr/>
              <w:t>政部门责令改正，可以根据情节单处或者并处警告、没收违法所得、处</w:t>
            </w:r>
            <w:r>
              <w:rPr>
                <w:spacing w:val="3"/>
              </w:rPr>
              <w:t xml:space="preserve"> </w:t>
            </w:r>
            <w:r>
              <w:rPr/>
              <w:t>以违法所得一倍以上十倍以下的罚款，没有违法所得的，处以五十万元</w:t>
            </w:r>
            <w:r>
              <w:rPr>
                <w:spacing w:val="15"/>
              </w:rPr>
              <w:t xml:space="preserve"> </w:t>
            </w:r>
            <w:r>
              <w:rPr/>
              <w:t>以下的罚款；情节严重的，责令停业整顿、吊销营业执照：</w:t>
            </w:r>
          </w:p>
          <w:p>
            <w:pPr>
              <w:pStyle w:val="TableText"/>
              <w:ind w:left="215"/>
              <w:spacing w:before="60" w:line="184" w:lineRule="auto"/>
              <w:rPr/>
            </w:pPr>
            <w:r>
              <w:rPr>
                <w:spacing w:val="3"/>
              </w:rPr>
              <w:t>(一)提供的商品或者服务不符合保障人身、财产</w:t>
            </w:r>
            <w:r>
              <w:rPr>
                <w:spacing w:val="2"/>
              </w:rPr>
              <w:t>安全要求的；</w:t>
            </w:r>
          </w:p>
        </w:tc>
      </w:tr>
    </w:tbl>
    <w:p>
      <w:pPr>
        <w:rPr>
          <w:rFonts w:ascii="Arial"/>
          <w:sz w:val="21"/>
        </w:rPr>
      </w:pPr>
      <w:r/>
    </w:p>
    <w:p>
      <w:pPr>
        <w:sectPr>
          <w:pgSz w:w="9450" w:h="13340"/>
          <w:pgMar w:top="400" w:right="950" w:bottom="400" w:left="529" w:header="0" w:footer="0" w:gutter="0"/>
        </w:sectPr>
        <w:rPr>
          <w:rFonts w:ascii="Arial" w:hAnsi="Arial" w:eastAsia="Arial" w:cs="Arial"/>
          <w:sz w:val="21"/>
          <w:szCs w:val="21"/>
        </w:rPr>
      </w:pPr>
    </w:p>
    <w:p>
      <w:pPr>
        <w:pStyle w:val="BodyText"/>
        <w:ind w:left="3970"/>
        <w:spacing w:before="106" w:line="222" w:lineRule="auto"/>
        <w:rPr>
          <w:sz w:val="16"/>
          <w:szCs w:val="16"/>
        </w:rPr>
      </w:pPr>
      <w:r>
        <w:rPr>
          <w:rFonts w:ascii="SimHei" w:hAnsi="SimHei" w:eastAsia="SimHei" w:cs="SimHei"/>
          <w:sz w:val="19"/>
          <w:szCs w:val="19"/>
          <w:spacing w:val="-1"/>
        </w:rPr>
        <w:t>附录</w:t>
      </w:r>
      <w:r>
        <w:rPr>
          <w:rFonts w:ascii="Times New Roman" w:hAnsi="Times New Roman" w:eastAsia="Times New Roman" w:cs="Times New Roman"/>
          <w:sz w:val="19"/>
          <w:szCs w:val="19"/>
          <w:spacing w:val="-1"/>
        </w:rPr>
        <w:t>D   </w:t>
      </w:r>
      <w:r>
        <w:rPr>
          <w:rFonts w:ascii="SimHei" w:hAnsi="SimHei" w:eastAsia="SimHei" w:cs="SimHei"/>
          <w:sz w:val="19"/>
          <w:szCs w:val="19"/>
          <w:spacing w:val="-1"/>
        </w:rPr>
        <w:t>综合性法律中的数据保护专条</w:t>
      </w:r>
      <w:r>
        <w:rPr>
          <w:rFonts w:ascii="SimHei" w:hAnsi="SimHei" w:eastAsia="SimHei" w:cs="SimHei"/>
          <w:sz w:val="19"/>
          <w:szCs w:val="19"/>
          <w:spacing w:val="10"/>
        </w:rPr>
        <w:t xml:space="preserve">     </w:t>
      </w:r>
      <w:r>
        <w:rPr>
          <w:sz w:val="16"/>
          <w:szCs w:val="16"/>
          <w:spacing w:val="-1"/>
          <w:position w:val="-2"/>
        </w:rPr>
        <w:t>291</w:t>
      </w:r>
    </w:p>
    <w:p>
      <w:pPr>
        <w:spacing w:line="324" w:lineRule="auto"/>
        <w:rPr>
          <w:rFonts w:ascii="Arial"/>
          <w:sz w:val="21"/>
        </w:rPr>
      </w:pPr>
      <w:r/>
    </w:p>
    <w:p>
      <w:pPr>
        <w:spacing w:line="324" w:lineRule="auto"/>
        <w:rPr>
          <w:rFonts w:ascii="Arial"/>
          <w:sz w:val="21"/>
        </w:rPr>
      </w:pPr>
      <w:r/>
    </w:p>
    <w:p>
      <w:pPr>
        <w:ind w:left="7090"/>
        <w:spacing w:before="61" w:line="228" w:lineRule="auto"/>
        <w:rPr>
          <w:rFonts w:ascii="YouYuan" w:hAnsi="YouYuan" w:eastAsia="YouYuan" w:cs="YouYuan"/>
          <w:sz w:val="19"/>
          <w:szCs w:val="19"/>
        </w:rPr>
      </w:pPr>
      <w:r>
        <w:rPr>
          <w:rFonts w:ascii="YouYuan" w:hAnsi="YouYuan" w:eastAsia="YouYuan" w:cs="YouYuan"/>
          <w:sz w:val="19"/>
          <w:szCs w:val="19"/>
          <w:spacing w:val="13"/>
        </w:rPr>
        <w:t>(续)</w:t>
      </w:r>
    </w:p>
    <w:p>
      <w:pPr>
        <w:spacing w:line="60" w:lineRule="exact"/>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840"/>
        <w:gridCol w:w="850"/>
        <w:gridCol w:w="5239"/>
      </w:tblGrid>
      <w:tr>
        <w:trPr>
          <w:trHeight w:val="275" w:hRule="atLeast"/>
        </w:trPr>
        <w:tc>
          <w:tcPr>
            <w:tcW w:w="1010" w:type="dxa"/>
            <w:vAlign w:val="top"/>
            <w:tcBorders>
              <w:left w:val="nil"/>
            </w:tcBorders>
          </w:tcPr>
          <w:p>
            <w:pPr>
              <w:pStyle w:val="TableText"/>
              <w:ind w:left="102"/>
              <w:spacing w:before="59" w:line="219" w:lineRule="auto"/>
              <w:rPr/>
            </w:pPr>
            <w:r>
              <w:rPr>
                <w:b/>
                <w:bCs/>
                <w:spacing w:val="-3"/>
              </w:rPr>
              <w:t>规范性文件</w:t>
            </w:r>
          </w:p>
        </w:tc>
        <w:tc>
          <w:tcPr>
            <w:tcW w:w="840" w:type="dxa"/>
            <w:vAlign w:val="top"/>
          </w:tcPr>
          <w:p>
            <w:pPr>
              <w:pStyle w:val="TableText"/>
              <w:ind w:left="97"/>
              <w:spacing w:before="58" w:line="219" w:lineRule="auto"/>
              <w:rPr/>
            </w:pPr>
            <w:r>
              <w:rPr>
                <w:b/>
                <w:bCs/>
                <w:spacing w:val="-4"/>
              </w:rPr>
              <w:t>发布时间</w:t>
            </w:r>
          </w:p>
        </w:tc>
        <w:tc>
          <w:tcPr>
            <w:tcW w:w="850" w:type="dxa"/>
            <w:vAlign w:val="top"/>
          </w:tcPr>
          <w:p>
            <w:pPr>
              <w:pStyle w:val="TableText"/>
              <w:ind w:left="97"/>
              <w:spacing w:before="59" w:line="220" w:lineRule="auto"/>
              <w:rPr/>
            </w:pPr>
            <w:r>
              <w:rPr>
                <w:b/>
                <w:bCs/>
                <w:spacing w:val="1"/>
              </w:rPr>
              <w:t>实施时间</w:t>
            </w:r>
          </w:p>
        </w:tc>
        <w:tc>
          <w:tcPr>
            <w:tcW w:w="5239" w:type="dxa"/>
            <w:vAlign w:val="top"/>
            <w:tcBorders>
              <w:right w:val="nil"/>
            </w:tcBorders>
          </w:tcPr>
          <w:p>
            <w:pPr>
              <w:pStyle w:val="TableText"/>
              <w:ind w:left="2297"/>
              <w:spacing w:before="59" w:line="219" w:lineRule="auto"/>
              <w:rPr/>
            </w:pPr>
            <w:r>
              <w:rPr>
                <w:b/>
                <w:bCs/>
                <w:spacing w:val="-3"/>
              </w:rPr>
              <w:t>相关法条</w:t>
            </w:r>
          </w:p>
        </w:tc>
      </w:tr>
      <w:tr>
        <w:trPr>
          <w:trHeight w:val="4106" w:hRule="atLeast"/>
        </w:trPr>
        <w:tc>
          <w:tcPr>
            <w:tcW w:w="1010" w:type="dxa"/>
            <w:vAlign w:val="top"/>
            <w:tcBorders>
              <w:left w:val="nil"/>
            </w:tcBorders>
          </w:tcPr>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pStyle w:val="TableText"/>
              <w:ind w:left="20" w:firstLine="39"/>
              <w:spacing w:before="52" w:line="261" w:lineRule="auto"/>
              <w:tabs>
                <w:tab w:val="left" w:pos="1004"/>
              </w:tabs>
              <w:jc w:val="both"/>
              <w:rPr/>
            </w:pPr>
            <w:r>
              <w:rPr>
                <w:spacing w:val="-4"/>
              </w:rPr>
              <w:t>《中华人民</w:t>
            </w:r>
            <w:r>
              <w:rPr/>
              <w:tab/>
            </w:r>
            <w:r>
              <w:rPr/>
              <w:t xml:space="preserve"> </w:t>
            </w:r>
            <w:r>
              <w:rPr>
                <w:spacing w:val="-2"/>
              </w:rPr>
              <w:t>共和国消费者</w:t>
            </w:r>
            <w:r>
              <w:rPr>
                <w:spacing w:val="2"/>
              </w:rPr>
              <w:t xml:space="preserve"> </w:t>
            </w:r>
            <w:r>
              <w:rPr>
                <w:spacing w:val="4"/>
              </w:rPr>
              <w:t>权益保护法》</w:t>
            </w:r>
          </w:p>
        </w:tc>
        <w:tc>
          <w:tcPr>
            <w:tcW w:w="840" w:type="dxa"/>
            <w:vAlign w:val="top"/>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15"/>
              <w:spacing w:before="52" w:line="184" w:lineRule="auto"/>
              <w:rPr/>
            </w:pPr>
            <w:r>
              <w:rPr>
                <w:spacing w:val="-1"/>
              </w:rPr>
              <w:t>2013.10.25</w:t>
            </w:r>
          </w:p>
        </w:tc>
        <w:tc>
          <w:tcPr>
            <w:tcW w:w="850" w:type="dxa"/>
            <w:vAlign w:val="top"/>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55"/>
              <w:spacing w:before="52" w:line="184" w:lineRule="auto"/>
              <w:rPr/>
            </w:pPr>
            <w:r>
              <w:rPr>
                <w:spacing w:val="-1"/>
              </w:rPr>
              <w:t>2014.3.15</w:t>
            </w:r>
          </w:p>
        </w:tc>
        <w:tc>
          <w:tcPr>
            <w:tcW w:w="5239" w:type="dxa"/>
            <w:vAlign w:val="top"/>
            <w:tcBorders>
              <w:right w:val="nil"/>
            </w:tcBorders>
          </w:tcPr>
          <w:p>
            <w:pPr>
              <w:pStyle w:val="TableText"/>
              <w:ind w:left="85" w:right="192" w:firstLine="140"/>
              <w:spacing w:before="56" w:line="254" w:lineRule="auto"/>
              <w:rPr/>
            </w:pPr>
            <w:r>
              <w:rPr/>
              <w:t>(二)在商品中掺杂、掺假，以假充真，以次充好，或者以不合格商品</w:t>
            </w:r>
            <w:r>
              <w:rPr>
                <w:spacing w:val="15"/>
              </w:rPr>
              <w:t xml:space="preserve"> </w:t>
            </w:r>
            <w:r>
              <w:rPr>
                <w:spacing w:val="10"/>
              </w:rPr>
              <w:t>冒充合格商品的；</w:t>
            </w:r>
          </w:p>
          <w:p>
            <w:pPr>
              <w:pStyle w:val="TableText"/>
              <w:ind w:left="225"/>
              <w:spacing w:before="59" w:line="219" w:lineRule="auto"/>
              <w:rPr/>
            </w:pPr>
            <w:r>
              <w:rPr>
                <w:spacing w:val="3"/>
              </w:rPr>
              <w:t>(三)生产国家明令淘汰的商品或者销售失效、变</w:t>
            </w:r>
            <w:r>
              <w:rPr>
                <w:spacing w:val="2"/>
              </w:rPr>
              <w:t>质的商品的；</w:t>
            </w:r>
          </w:p>
          <w:p>
            <w:pPr>
              <w:pStyle w:val="TableText"/>
              <w:ind w:left="64" w:right="190" w:firstLine="150"/>
              <w:spacing w:before="31" w:line="248" w:lineRule="auto"/>
              <w:rPr/>
            </w:pPr>
            <w:r>
              <w:rPr>
                <w:spacing w:val="1"/>
              </w:rPr>
              <w:t>(四)伪造商品的产地，伪造或者冒用他人的厂名、厂址，篡</w:t>
            </w:r>
            <w:r>
              <w:rPr/>
              <w:t>改生产日 </w:t>
            </w:r>
            <w:r>
              <w:rPr/>
              <w:t>期，伪造或者冒用认证标志等质量标志的</w:t>
            </w:r>
          </w:p>
          <w:p>
            <w:pPr>
              <w:pStyle w:val="TableText"/>
              <w:ind w:left="55" w:right="200" w:firstLine="170"/>
              <w:spacing w:before="59" w:line="249" w:lineRule="auto"/>
              <w:rPr/>
            </w:pPr>
            <w:r>
              <w:rPr/>
              <w:t>(五)销售的商品应当检验、检疫而未检验、检疫或者伪造检验、检疫</w:t>
            </w:r>
            <w:r>
              <w:rPr>
                <w:spacing w:val="7"/>
              </w:rPr>
              <w:t xml:space="preserve"> </w:t>
            </w:r>
            <w:r>
              <w:rPr>
                <w:spacing w:val="18"/>
              </w:rPr>
              <w:t>结果的</w:t>
            </w:r>
            <w:r>
              <w:rPr>
                <w:spacing w:val="-36"/>
              </w:rPr>
              <w:t xml:space="preserve"> </w:t>
            </w:r>
            <w:r>
              <w:rPr>
                <w:spacing w:val="18"/>
              </w:rPr>
              <w:t>；</w:t>
            </w:r>
          </w:p>
          <w:p>
            <w:pPr>
              <w:pStyle w:val="TableText"/>
              <w:ind w:left="215"/>
              <w:spacing w:before="37" w:line="219" w:lineRule="auto"/>
              <w:rPr/>
            </w:pPr>
            <w:r>
              <w:rPr>
                <w:spacing w:val="3"/>
              </w:rPr>
              <w:t>(六)对商品或者服务作虚假或者引人误解的宣传的；</w:t>
            </w:r>
          </w:p>
          <w:p>
            <w:pPr>
              <w:pStyle w:val="TableText"/>
              <w:ind w:left="64" w:right="197" w:firstLine="160"/>
              <w:spacing w:before="51" w:line="248" w:lineRule="auto"/>
              <w:rPr/>
            </w:pPr>
            <w:r>
              <w:rPr/>
              <w:t>(七)拒绝或者拖延有关行政部门责令对缺陷商品或者服务采取停止销</w:t>
            </w:r>
            <w:r>
              <w:rPr>
                <w:spacing w:val="10"/>
              </w:rPr>
              <w:t xml:space="preserve"> </w:t>
            </w:r>
            <w:r>
              <w:rPr>
                <w:spacing w:val="2"/>
              </w:rPr>
              <w:t>售、警示、召回、无害化处理、销毁、停止生产或者服务等措施的；</w:t>
            </w:r>
          </w:p>
          <w:p>
            <w:pPr>
              <w:pStyle w:val="TableText"/>
              <w:ind w:left="85" w:right="201" w:firstLine="140"/>
              <w:spacing w:before="70" w:line="236" w:lineRule="auto"/>
              <w:rPr/>
            </w:pPr>
            <w:r>
              <w:rPr/>
              <w:t>(八)对消费者提出的修理、重作、更换、退货、补足商品数量、退还</w:t>
            </w:r>
            <w:r>
              <w:rPr>
                <w:spacing w:val="6"/>
              </w:rPr>
              <w:t xml:space="preserve"> </w:t>
            </w:r>
            <w:r>
              <w:rPr>
                <w:spacing w:val="3"/>
              </w:rPr>
              <w:t>货款和服务费用或者赔偿损失的要求，故意拖延</w:t>
            </w:r>
            <w:r>
              <w:rPr>
                <w:spacing w:val="2"/>
              </w:rPr>
              <w:t>或者无理拒绝的；</w:t>
            </w:r>
          </w:p>
          <w:p>
            <w:pPr>
              <w:pStyle w:val="TableText"/>
              <w:ind w:left="75" w:right="201" w:firstLine="150"/>
              <w:spacing w:before="51" w:line="259" w:lineRule="auto"/>
              <w:rPr/>
            </w:pPr>
            <w:r>
              <w:rPr/>
              <w:t>(九)侵害消费者人格尊严、侵犯消费者人身自由或者侵害消费者个人</w:t>
            </w:r>
            <w:r>
              <w:rPr>
                <w:spacing w:val="6"/>
              </w:rPr>
              <w:t xml:space="preserve"> </w:t>
            </w:r>
            <w:r>
              <w:rPr>
                <w:spacing w:val="6"/>
              </w:rPr>
              <w:t>信息依法得到保护的权利的；</w:t>
            </w:r>
          </w:p>
          <w:p>
            <w:pPr>
              <w:pStyle w:val="TableText"/>
              <w:ind w:left="215"/>
              <w:spacing w:before="41" w:line="219" w:lineRule="auto"/>
              <w:rPr/>
            </w:pPr>
            <w:r>
              <w:rPr/>
              <w:t>(十)法律、法规规定的对损害消费者权益应当予以处罚的其他情</w:t>
            </w:r>
            <w:r>
              <w:rPr>
                <w:spacing w:val="-1"/>
              </w:rPr>
              <w:t>形。</w:t>
            </w:r>
          </w:p>
          <w:p>
            <w:pPr>
              <w:pStyle w:val="TableText"/>
              <w:ind w:left="85" w:right="159" w:firstLine="170"/>
              <w:spacing w:before="59" w:line="242" w:lineRule="auto"/>
              <w:rPr/>
            </w:pPr>
            <w:r>
              <w:rPr/>
              <w:t>经营者有前款规定情形的，除依照法律、法规规定予以处罚外，处罚</w:t>
            </w:r>
            <w:r>
              <w:rPr>
                <w:spacing w:val="18"/>
              </w:rPr>
              <w:t xml:space="preserve"> </w:t>
            </w:r>
            <w:r>
              <w:rPr>
                <w:spacing w:val="-1"/>
              </w:rPr>
              <w:t>机关应当记入信用档案，向社会公布。</w:t>
            </w:r>
          </w:p>
        </w:tc>
      </w:tr>
      <w:tr>
        <w:trPr>
          <w:trHeight w:val="5529" w:hRule="atLeast"/>
        </w:trPr>
        <w:tc>
          <w:tcPr>
            <w:tcW w:w="1010" w:type="dxa"/>
            <w:vAlign w:val="top"/>
            <w:tcBorders>
              <w:left w:val="nil"/>
            </w:tcBorders>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pStyle w:val="TableText"/>
              <w:ind w:left="60" w:right="90" w:firstLine="70"/>
              <w:spacing w:before="52" w:line="265" w:lineRule="auto"/>
              <w:jc w:val="both"/>
              <w:rPr/>
            </w:pPr>
            <w:r>
              <w:rPr>
                <w:spacing w:val="-4"/>
              </w:rPr>
              <w:t>《全国人民</w:t>
            </w:r>
            <w:r>
              <w:rPr>
                <w:spacing w:val="3"/>
              </w:rPr>
              <w:t xml:space="preserve"> </w:t>
            </w:r>
            <w:r>
              <w:rPr>
                <w:spacing w:val="6"/>
              </w:rPr>
              <w:t>代表大会常</w:t>
            </w:r>
            <w:r>
              <w:rPr>
                <w:spacing w:val="3"/>
              </w:rPr>
              <w:t xml:space="preserve"> </w:t>
            </w:r>
            <w:r>
              <w:rPr>
                <w:spacing w:val="6"/>
              </w:rPr>
              <w:t>务委员会关</w:t>
            </w:r>
            <w:r>
              <w:rPr>
                <w:spacing w:val="1"/>
              </w:rPr>
              <w:t xml:space="preserve"> </w:t>
            </w:r>
            <w:r>
              <w:rPr>
                <w:spacing w:val="6"/>
              </w:rPr>
              <w:t>于加强网络</w:t>
            </w:r>
            <w:r>
              <w:rPr/>
              <w:t xml:space="preserve"> </w:t>
            </w:r>
            <w:r>
              <w:rPr>
                <w:spacing w:val="6"/>
              </w:rPr>
              <w:t>信息保护的</w:t>
            </w:r>
            <w:r>
              <w:rPr>
                <w:spacing w:val="2"/>
              </w:rPr>
              <w:t xml:space="preserve"> </w:t>
            </w:r>
            <w:r>
              <w:rPr>
                <w:spacing w:val="-4"/>
              </w:rPr>
              <w:t>决定》</w:t>
            </w:r>
          </w:p>
        </w:tc>
        <w:tc>
          <w:tcPr>
            <w:tcW w:w="840"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5"/>
              <w:spacing w:before="52" w:line="184" w:lineRule="auto"/>
              <w:rPr/>
            </w:pPr>
            <w:r>
              <w:rPr>
                <w:spacing w:val="-1"/>
              </w:rPr>
              <w:t>2012.12.28</w:t>
            </w:r>
          </w:p>
        </w:tc>
        <w:tc>
          <w:tcPr>
            <w:tcW w:w="850"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pStyle w:val="TableText"/>
              <w:ind w:left="15"/>
              <w:spacing w:before="52" w:line="184" w:lineRule="auto"/>
              <w:rPr/>
            </w:pPr>
            <w:r>
              <w:rPr>
                <w:spacing w:val="-1"/>
              </w:rPr>
              <w:t>2012.12.28</w:t>
            </w:r>
          </w:p>
        </w:tc>
        <w:tc>
          <w:tcPr>
            <w:tcW w:w="5239" w:type="dxa"/>
            <w:vAlign w:val="top"/>
            <w:tcBorders>
              <w:right w:val="nil"/>
            </w:tcBorders>
          </w:tcPr>
          <w:p>
            <w:pPr>
              <w:pStyle w:val="TableText"/>
              <w:ind w:left="85" w:right="207" w:firstLine="149"/>
              <w:spacing w:before="59" w:line="248" w:lineRule="auto"/>
              <w:rPr/>
            </w:pPr>
            <w:r>
              <w:rPr/>
              <w:t>为了保护网络信息安全，保障公民、法人和其</w:t>
            </w:r>
            <w:r>
              <w:rPr>
                <w:spacing w:val="-1"/>
              </w:rPr>
              <w:t>他组织的合法权益，维</w:t>
            </w:r>
            <w:r>
              <w:rPr/>
              <w:t xml:space="preserve"> </w:t>
            </w:r>
            <w:r>
              <w:rPr>
                <w:spacing w:val="-1"/>
              </w:rPr>
              <w:t>护国家安全和社会公共利益，特作如下决定。</w:t>
            </w:r>
          </w:p>
          <w:p>
            <w:pPr>
              <w:pStyle w:val="TableText"/>
              <w:ind w:left="234"/>
              <w:spacing w:before="21" w:line="219" w:lineRule="auto"/>
              <w:rPr/>
            </w:pPr>
            <w:r>
              <w:rPr/>
              <w:t>一、国家保护能够识别公民个人身份和涉及公民个人隐私的电子信息。</w:t>
            </w:r>
          </w:p>
          <w:p>
            <w:pPr>
              <w:pStyle w:val="TableText"/>
              <w:ind w:left="64" w:right="364" w:firstLine="170"/>
              <w:spacing w:before="39" w:line="248" w:lineRule="auto"/>
              <w:rPr/>
            </w:pPr>
            <w:r>
              <w:rPr/>
              <w:t>任何组织和个人不得窃取或者以其他非法方式获取</w:t>
            </w:r>
            <w:r>
              <w:rPr>
                <w:spacing w:val="-1"/>
              </w:rPr>
              <w:t>公民个人电子信</w:t>
            </w:r>
            <w:r>
              <w:rPr/>
              <w:t xml:space="preserve"> </w:t>
            </w:r>
            <w:r>
              <w:rPr/>
              <w:t>息，不得出售或者非法向他人提供公民个人电子信息。</w:t>
            </w:r>
          </w:p>
          <w:p>
            <w:pPr>
              <w:pStyle w:val="TableText"/>
              <w:ind w:left="64" w:right="189" w:firstLine="170"/>
              <w:spacing w:before="40" w:line="251" w:lineRule="auto"/>
              <w:rPr/>
            </w:pPr>
            <w:r>
              <w:rPr/>
              <w:t>二、网络服务提供者和其他企业事业单位在业</w:t>
            </w:r>
            <w:r>
              <w:rPr>
                <w:spacing w:val="-1"/>
              </w:rPr>
              <w:t>务活动中收集、使用公</w:t>
            </w:r>
            <w:r>
              <w:rPr/>
              <w:t xml:space="preserve"> </w:t>
            </w:r>
            <w:r>
              <w:rPr/>
              <w:t>民个人电子信息，应当遵循合法、正当、必要的原则，明示收集、使用</w:t>
            </w:r>
            <w:r>
              <w:rPr>
                <w:spacing w:val="18"/>
              </w:rPr>
              <w:t xml:space="preserve"> </w:t>
            </w:r>
            <w:r>
              <w:rPr/>
              <w:t>信息的目的、方式和范围，并经被收集者同意，不得</w:t>
            </w:r>
            <w:r>
              <w:rPr>
                <w:spacing w:val="-1"/>
              </w:rPr>
              <w:t>违反法律、法规的</w:t>
            </w:r>
            <w:r>
              <w:rPr/>
              <w:t xml:space="preserve"> </w:t>
            </w:r>
            <w:r>
              <w:rPr>
                <w:spacing w:val="-1"/>
              </w:rPr>
              <w:t>规定和双方的约定收集、使用信息。</w:t>
            </w:r>
          </w:p>
          <w:p>
            <w:pPr>
              <w:pStyle w:val="TableText"/>
              <w:ind w:left="64" w:right="188" w:firstLine="180"/>
              <w:spacing w:before="50" w:line="248" w:lineRule="auto"/>
              <w:rPr/>
            </w:pPr>
            <w:r>
              <w:rPr/>
              <w:t>网络服务提供者和其他企业事业单位收集、使用公民个人电子信息， </w:t>
            </w:r>
            <w:r>
              <w:rPr/>
              <w:t>应当公开其收集、使用规则。</w:t>
            </w:r>
          </w:p>
          <w:p>
            <w:pPr>
              <w:pStyle w:val="TableText"/>
              <w:ind w:left="64" w:right="200" w:firstLine="170"/>
              <w:spacing w:before="20" w:line="257" w:lineRule="auto"/>
              <w:rPr/>
            </w:pPr>
            <w:r>
              <w:rPr/>
              <w:t>三、网络服务提供者和其他企业事业单位及其工作</w:t>
            </w:r>
            <w:r>
              <w:rPr>
                <w:spacing w:val="-1"/>
              </w:rPr>
              <w:t>人员对在业务活动</w:t>
            </w:r>
            <w:r>
              <w:rPr/>
              <w:t xml:space="preserve"> </w:t>
            </w:r>
            <w:r>
              <w:rPr/>
              <w:t>中收集的公民个人电子信息必须严格保密，不得泄露、篡改、毁损，不</w:t>
            </w:r>
            <w:r>
              <w:rPr>
                <w:spacing w:val="7"/>
              </w:rPr>
              <w:t xml:space="preserve"> </w:t>
            </w:r>
            <w:r>
              <w:rPr/>
              <w:t>得出售或者非法向他人提供。</w:t>
            </w:r>
          </w:p>
          <w:p>
            <w:pPr>
              <w:pStyle w:val="TableText"/>
              <w:ind w:left="64" w:right="166" w:firstLine="190"/>
              <w:spacing w:before="50" w:line="243" w:lineRule="auto"/>
              <w:rPr/>
            </w:pPr>
            <w:r>
              <w:rPr/>
              <w:t>四、网络服务提供者和其他企业事业单位应当采取技术措施和其他必</w:t>
            </w:r>
            <w:r>
              <w:rPr>
                <w:spacing w:val="11"/>
              </w:rPr>
              <w:t xml:space="preserve"> </w:t>
            </w:r>
            <w:r>
              <w:rPr>
                <w:spacing w:val="-1"/>
              </w:rPr>
              <w:t>要措施，确保信息安全，防止在业务活动中收集的公民个人电子信息泄 </w:t>
            </w:r>
            <w:r>
              <w:rPr/>
              <w:t>露、毁损、丢失。在发生或者可能发生信息</w:t>
            </w:r>
            <w:r>
              <w:rPr>
                <w:spacing w:val="-1"/>
              </w:rPr>
              <w:t>泄露、毁损、丢失的情况</w:t>
            </w:r>
          </w:p>
          <w:p>
            <w:pPr>
              <w:pStyle w:val="TableText"/>
              <w:ind w:left="55"/>
              <w:spacing w:before="59" w:line="219" w:lineRule="auto"/>
              <w:rPr/>
            </w:pPr>
            <w:r>
              <w:rPr/>
              <w:t>时，应当立即采取补救措施。</w:t>
            </w:r>
          </w:p>
          <w:p>
            <w:pPr>
              <w:pStyle w:val="TableText"/>
              <w:ind w:left="225"/>
              <w:spacing w:before="30" w:line="219" w:lineRule="auto"/>
              <w:rPr/>
            </w:pPr>
            <w:r>
              <w:rPr/>
              <w:t>五、网络服务提供者应当加强对其用户发布</w:t>
            </w:r>
            <w:r>
              <w:rPr>
                <w:spacing w:val="-1"/>
              </w:rPr>
              <w:t>的信息的管理，发现法</w:t>
            </w:r>
          </w:p>
          <w:p>
            <w:pPr>
              <w:pStyle w:val="TableText"/>
              <w:ind w:left="64" w:right="215"/>
              <w:spacing w:before="31" w:line="241" w:lineRule="auto"/>
              <w:rPr/>
            </w:pPr>
            <w:r>
              <w:rPr/>
              <w:t>律、法规禁止发布或者传输的信息的，应当立即停止</w:t>
            </w:r>
            <w:r>
              <w:rPr>
                <w:spacing w:val="-1"/>
              </w:rPr>
              <w:t>传输该信息，采取</w:t>
            </w:r>
            <w:r>
              <w:rPr/>
              <w:t xml:space="preserve"> </w:t>
            </w:r>
            <w:r>
              <w:rPr/>
              <w:t>消除等处置措施，保存有关记录，并向有关主管部门报</w:t>
            </w:r>
            <w:r>
              <w:rPr>
                <w:spacing w:val="-1"/>
              </w:rPr>
              <w:t>告。</w:t>
            </w:r>
          </w:p>
          <w:p>
            <w:pPr>
              <w:pStyle w:val="TableText"/>
              <w:ind w:left="55" w:right="190" w:firstLine="170"/>
              <w:spacing w:before="52" w:line="238" w:lineRule="auto"/>
              <w:rPr/>
            </w:pPr>
            <w:r>
              <w:rPr/>
              <w:t>六、网络服务提供者为用户办理网站接入服务，</w:t>
            </w:r>
            <w:r>
              <w:rPr>
                <w:spacing w:val="-1"/>
              </w:rPr>
              <w:t>办理固定电话、移动</w:t>
            </w:r>
            <w:r>
              <w:rPr/>
              <w:t xml:space="preserve"> </w:t>
            </w:r>
            <w:r>
              <w:rPr>
                <w:spacing w:val="1"/>
              </w:rPr>
              <w:t>电话等入网手续，或者为用户提供信息发布服务，应当在与用</w:t>
            </w:r>
            <w:r>
              <w:rPr/>
              <w:t>户签订协 </w:t>
            </w:r>
            <w:r>
              <w:rPr/>
              <w:t>议或者确认提供服务时，要求用户提供真实身份信息。</w:t>
            </w:r>
          </w:p>
        </w:tc>
      </w:tr>
    </w:tbl>
    <w:p>
      <w:pPr>
        <w:rPr>
          <w:rFonts w:ascii="Arial"/>
          <w:sz w:val="21"/>
        </w:rPr>
      </w:pPr>
      <w:r/>
    </w:p>
    <w:p>
      <w:pPr>
        <w:sectPr>
          <w:pgSz w:w="9450" w:h="13320"/>
          <w:pgMar w:top="400" w:right="750" w:bottom="400" w:left="759" w:header="0" w:footer="0" w:gutter="0"/>
        </w:sectPr>
        <w:rPr>
          <w:rFonts w:ascii="Arial" w:hAnsi="Arial" w:eastAsia="Arial" w:cs="Arial"/>
          <w:sz w:val="21"/>
          <w:szCs w:val="21"/>
        </w:rPr>
      </w:pPr>
    </w:p>
    <w:p>
      <w:pPr>
        <w:pStyle w:val="BodyText"/>
        <w:spacing w:before="176" w:line="222" w:lineRule="auto"/>
        <w:rPr>
          <w:rFonts w:ascii="SimHei" w:hAnsi="SimHei" w:eastAsia="SimHei" w:cs="SimHei"/>
          <w:sz w:val="19"/>
          <w:szCs w:val="19"/>
        </w:rPr>
      </w:pPr>
      <w:r>
        <w:rPr>
          <w:sz w:val="15"/>
          <w:szCs w:val="15"/>
          <w:spacing w:val="-4"/>
        </w:rPr>
        <w:t>292</w:t>
      </w:r>
      <w:r>
        <w:rPr>
          <w:sz w:val="15"/>
          <w:szCs w:val="15"/>
          <w:spacing w:val="9"/>
        </w:rPr>
        <w:t xml:space="preserve">        </w:t>
      </w:r>
      <w:r>
        <w:rPr>
          <w:rFonts w:ascii="SimHei" w:hAnsi="SimHei" w:eastAsia="SimHei" w:cs="SimHei"/>
          <w:sz w:val="19"/>
          <w:szCs w:val="19"/>
          <w:spacing w:val="-4"/>
        </w:rPr>
        <w:t>附录</w:t>
      </w:r>
    </w:p>
    <w:p>
      <w:pPr>
        <w:spacing w:line="343" w:lineRule="auto"/>
        <w:rPr>
          <w:rFonts w:ascii="Arial"/>
          <w:sz w:val="21"/>
        </w:rPr>
      </w:pPr>
      <w:r/>
    </w:p>
    <w:p>
      <w:pPr>
        <w:spacing w:line="344" w:lineRule="auto"/>
        <w:rPr>
          <w:rFonts w:ascii="Arial"/>
          <w:sz w:val="21"/>
        </w:rPr>
      </w:pPr>
      <w:r/>
    </w:p>
    <w:p>
      <w:pPr>
        <w:pStyle w:val="BodyText"/>
        <w:ind w:left="7130"/>
        <w:spacing w:before="62" w:line="220" w:lineRule="auto"/>
        <w:rPr>
          <w:sz w:val="19"/>
          <w:szCs w:val="19"/>
        </w:rPr>
      </w:pPr>
      <w:r>
        <w:rPr>
          <w:sz w:val="19"/>
          <w:szCs w:val="19"/>
          <w:spacing w:val="-17"/>
        </w:rPr>
        <w:t>(</w:t>
      </w:r>
      <w:r>
        <w:rPr>
          <w:sz w:val="19"/>
          <w:szCs w:val="19"/>
          <w:spacing w:val="-40"/>
        </w:rPr>
        <w:t xml:space="preserve"> </w:t>
      </w:r>
      <w:r>
        <w:rPr>
          <w:sz w:val="19"/>
          <w:szCs w:val="19"/>
          <w:spacing w:val="-17"/>
        </w:rPr>
        <w:t>续</w:t>
      </w:r>
      <w:r>
        <w:rPr>
          <w:sz w:val="19"/>
          <w:szCs w:val="19"/>
          <w:spacing w:val="-41"/>
        </w:rPr>
        <w:t xml:space="preserve"> </w:t>
      </w:r>
      <w:r>
        <w:rPr>
          <w:sz w:val="19"/>
          <w:szCs w:val="19"/>
          <w:spacing w:val="-17"/>
        </w:rPr>
        <w:t>)</w:t>
      </w:r>
    </w:p>
    <w:p>
      <w:pPr>
        <w:spacing w:line="70" w:lineRule="exact"/>
        <w:rPr/>
      </w:pPr>
      <w:r/>
    </w:p>
    <w:tbl>
      <w:tblPr>
        <w:tblStyle w:val="TableNormal"/>
        <w:tblW w:w="79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010"/>
        <w:gridCol w:w="850"/>
        <w:gridCol w:w="850"/>
        <w:gridCol w:w="5250"/>
      </w:tblGrid>
      <w:tr>
        <w:trPr>
          <w:trHeight w:val="254" w:hRule="atLeast"/>
        </w:trPr>
        <w:tc>
          <w:tcPr>
            <w:tcW w:w="1010" w:type="dxa"/>
            <w:vAlign w:val="top"/>
            <w:tcBorders>
              <w:left w:val="nil"/>
            </w:tcBorders>
          </w:tcPr>
          <w:p>
            <w:pPr>
              <w:pStyle w:val="TableText"/>
              <w:ind w:left="100"/>
              <w:spacing w:before="51" w:line="219" w:lineRule="auto"/>
              <w:rPr/>
            </w:pPr>
            <w:r>
              <w:rPr>
                <w:spacing w:val="-2"/>
              </w:rPr>
              <w:t>规范性文件</w:t>
            </w:r>
          </w:p>
        </w:tc>
        <w:tc>
          <w:tcPr>
            <w:tcW w:w="850" w:type="dxa"/>
            <w:vAlign w:val="top"/>
          </w:tcPr>
          <w:p>
            <w:pPr>
              <w:pStyle w:val="TableText"/>
              <w:ind w:left="94"/>
              <w:spacing w:before="50" w:line="219" w:lineRule="auto"/>
              <w:rPr/>
            </w:pPr>
            <w:r>
              <w:rPr>
                <w:spacing w:val="3"/>
              </w:rPr>
              <w:t>发布时间</w:t>
            </w:r>
          </w:p>
        </w:tc>
        <w:tc>
          <w:tcPr>
            <w:tcW w:w="850" w:type="dxa"/>
            <w:vAlign w:val="top"/>
          </w:tcPr>
          <w:p>
            <w:pPr>
              <w:pStyle w:val="TableText"/>
              <w:ind w:left="95"/>
              <w:spacing w:before="52" w:line="220" w:lineRule="auto"/>
              <w:rPr/>
            </w:pPr>
            <w:r>
              <w:rPr>
                <w:spacing w:val="3"/>
              </w:rPr>
              <w:t>实施时间</w:t>
            </w:r>
          </w:p>
        </w:tc>
        <w:tc>
          <w:tcPr>
            <w:tcW w:w="5250" w:type="dxa"/>
            <w:vAlign w:val="top"/>
            <w:tcBorders>
              <w:right w:val="nil"/>
            </w:tcBorders>
          </w:tcPr>
          <w:p>
            <w:pPr>
              <w:pStyle w:val="TableText"/>
              <w:ind w:left="2297"/>
              <w:spacing w:before="49" w:line="219" w:lineRule="auto"/>
              <w:rPr/>
            </w:pPr>
            <w:r>
              <w:rPr>
                <w:b/>
                <w:bCs/>
                <w:spacing w:val="-3"/>
              </w:rPr>
              <w:t>相关法条</w:t>
            </w:r>
          </w:p>
        </w:tc>
      </w:tr>
      <w:tr>
        <w:trPr>
          <w:trHeight w:val="5096" w:hRule="atLeast"/>
        </w:trPr>
        <w:tc>
          <w:tcPr>
            <w:tcW w:w="1010" w:type="dxa"/>
            <w:vAlign w:val="top"/>
            <w:tcBorders>
              <w:left w:val="nil"/>
            </w:tcBorders>
          </w:tcPr>
          <w:p>
            <w:pPr>
              <w:spacing w:line="260" w:lineRule="auto"/>
              <w:rPr>
                <w:rFonts w:ascii="Arial"/>
                <w:sz w:val="21"/>
              </w:rPr>
            </w:pPr>
            <w:r/>
          </w:p>
          <w:p>
            <w:pPr>
              <w:spacing w:line="260"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spacing w:line="261" w:lineRule="auto"/>
              <w:rPr>
                <w:rFonts w:ascii="Arial"/>
                <w:sz w:val="21"/>
              </w:rPr>
            </w:pPr>
            <w:r/>
          </w:p>
          <w:p>
            <w:pPr>
              <w:pStyle w:val="TableText"/>
              <w:ind w:left="40" w:right="110" w:firstLine="19"/>
              <w:spacing w:before="52" w:line="269" w:lineRule="auto"/>
              <w:jc w:val="both"/>
              <w:rPr/>
            </w:pPr>
            <w:r>
              <w:rPr>
                <w:spacing w:val="-4"/>
              </w:rPr>
              <w:t>《全国人民</w:t>
            </w:r>
            <w:r>
              <w:rPr>
                <w:spacing w:val="3"/>
              </w:rPr>
              <w:t xml:space="preserve"> </w:t>
            </w:r>
            <w:r>
              <w:rPr>
                <w:spacing w:val="10"/>
              </w:rPr>
              <w:t>代表大会常</w:t>
            </w:r>
            <w:r>
              <w:rPr>
                <w:spacing w:val="3"/>
              </w:rPr>
              <w:t xml:space="preserve"> </w:t>
            </w:r>
            <w:r>
              <w:rPr>
                <w:spacing w:val="10"/>
              </w:rPr>
              <w:t>务委员会关</w:t>
            </w:r>
            <w:r>
              <w:rPr>
                <w:spacing w:val="1"/>
              </w:rPr>
              <w:t xml:space="preserve"> </w:t>
            </w:r>
            <w:r>
              <w:rPr>
                <w:spacing w:val="10"/>
              </w:rPr>
              <w:t>于加强网络</w:t>
            </w:r>
            <w:r>
              <w:rPr/>
              <w:t xml:space="preserve"> </w:t>
            </w:r>
            <w:r>
              <w:rPr>
                <w:spacing w:val="10"/>
              </w:rPr>
              <w:t>信息保护的</w:t>
            </w:r>
            <w:r>
              <w:rPr>
                <w:spacing w:val="2"/>
              </w:rPr>
              <w:t xml:space="preserve"> </w:t>
            </w:r>
            <w:r>
              <w:rPr>
                <w:spacing w:val="-4"/>
              </w:rPr>
              <w:t>决定》</w:t>
            </w:r>
          </w:p>
        </w:tc>
        <w:tc>
          <w:tcPr>
            <w:tcW w:w="850" w:type="dxa"/>
            <w:vAlign w:val="top"/>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15"/>
              <w:spacing w:before="52" w:line="184" w:lineRule="auto"/>
              <w:rPr/>
            </w:pPr>
            <w:r>
              <w:rPr>
                <w:spacing w:val="-1"/>
              </w:rPr>
              <w:t>2012.12.28</w:t>
            </w:r>
          </w:p>
        </w:tc>
        <w:tc>
          <w:tcPr>
            <w:tcW w:w="850" w:type="dxa"/>
            <w:vAlign w:val="top"/>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pStyle w:val="TableText"/>
              <w:ind w:left="15"/>
              <w:spacing w:before="52" w:line="184" w:lineRule="auto"/>
              <w:rPr/>
            </w:pPr>
            <w:r>
              <w:rPr>
                <w:spacing w:val="-1"/>
              </w:rPr>
              <w:t>2012.12.28</w:t>
            </w:r>
          </w:p>
        </w:tc>
        <w:tc>
          <w:tcPr>
            <w:tcW w:w="5250" w:type="dxa"/>
            <w:vAlign w:val="top"/>
            <w:tcBorders>
              <w:right w:val="nil"/>
            </w:tcBorders>
          </w:tcPr>
          <w:p>
            <w:pPr>
              <w:pStyle w:val="TableText"/>
              <w:ind w:left="67" w:right="203" w:firstLine="180"/>
              <w:spacing w:before="54" w:line="254" w:lineRule="auto"/>
              <w:rPr/>
            </w:pPr>
            <w:r>
              <w:rPr>
                <w:b/>
                <w:bCs/>
                <w:spacing w:val="-2"/>
              </w:rPr>
              <w:t>七、任何组织和个人未经电子信息接收者同意或者请求，或者电子信</w:t>
            </w:r>
            <w:r>
              <w:rPr>
                <w:spacing w:val="2"/>
              </w:rPr>
              <w:t xml:space="preserve"> </w:t>
            </w:r>
            <w:r>
              <w:rPr>
                <w:b/>
                <w:bCs/>
                <w:spacing w:val="-2"/>
              </w:rPr>
              <w:t>息接收者明确表示拒绝的，不得向其固定电话、移动电话或者个人</w:t>
            </w:r>
            <w:r>
              <w:rPr>
                <w:b/>
                <w:bCs/>
                <w:spacing w:val="-3"/>
              </w:rPr>
              <w:t>电子</w:t>
            </w:r>
            <w:r>
              <w:rPr>
                <w:spacing w:val="-3"/>
              </w:rPr>
              <w:t xml:space="preserve"> </w:t>
            </w:r>
            <w:r>
              <w:rPr>
                <w:b/>
                <w:bCs/>
                <w:spacing w:val="-3"/>
              </w:rPr>
              <w:t>邮箱发送商业性电子信息。</w:t>
            </w:r>
          </w:p>
          <w:p>
            <w:pPr>
              <w:pStyle w:val="TableText"/>
              <w:ind w:left="67" w:right="216" w:firstLine="170"/>
              <w:spacing w:before="40" w:line="257" w:lineRule="auto"/>
              <w:rPr/>
            </w:pPr>
            <w:r>
              <w:rPr>
                <w:b/>
                <w:bCs/>
                <w:spacing w:val="-2"/>
              </w:rPr>
              <w:t>八、公民发现泄露个人身份、散布个人隐私等侵害其合法权益的网络</w:t>
            </w:r>
            <w:r>
              <w:rPr/>
              <w:t xml:space="preserve"> </w:t>
            </w:r>
            <w:r>
              <w:rPr>
                <w:b/>
                <w:bCs/>
                <w:spacing w:val="-2"/>
              </w:rPr>
              <w:t>信息，或者受到商业性电子信息侵扰的，有权要求网络服务提供者删除</w:t>
            </w:r>
            <w:r>
              <w:rPr>
                <w:spacing w:val="2"/>
              </w:rPr>
              <w:t xml:space="preserve"> </w:t>
            </w:r>
            <w:r>
              <w:rPr>
                <w:b/>
                <w:bCs/>
                <w:spacing w:val="-2"/>
              </w:rPr>
              <w:t>有关信息或者采取其他必要措施予以制止。</w:t>
            </w:r>
          </w:p>
          <w:p>
            <w:pPr>
              <w:pStyle w:val="TableText"/>
              <w:ind w:left="77" w:right="196" w:firstLine="150"/>
              <w:spacing w:before="19" w:line="254" w:lineRule="auto"/>
              <w:rPr/>
            </w:pPr>
            <w:r>
              <w:rPr>
                <w:b/>
                <w:bCs/>
                <w:spacing w:val="-2"/>
              </w:rPr>
              <w:t>九、任何组织和个人对窃取或者以其他非法方式获取、出售或者</w:t>
            </w:r>
            <w:r>
              <w:rPr>
                <w:b/>
                <w:bCs/>
                <w:spacing w:val="-3"/>
              </w:rPr>
              <w:t>非法</w:t>
            </w:r>
            <w:r>
              <w:rPr/>
              <w:t xml:space="preserve">  </w:t>
            </w:r>
            <w:r>
              <w:rPr>
                <w:b/>
                <w:bCs/>
                <w:spacing w:val="-1"/>
              </w:rPr>
              <w:t>向他人提供公民个人电子信息的违法犯罪行为</w:t>
            </w:r>
            <w:r>
              <w:rPr>
                <w:b/>
                <w:bCs/>
                <w:spacing w:val="-2"/>
              </w:rPr>
              <w:t>以及其他网络信息违法犯</w:t>
            </w:r>
            <w:r>
              <w:rPr/>
              <w:t xml:space="preserve"> </w:t>
            </w:r>
            <w:r>
              <w:rPr>
                <w:b/>
                <w:bCs/>
                <w:spacing w:val="-2"/>
              </w:rPr>
              <w:t>罪行为，有权向有关主管部门举报、控告；接到举报、控告的部门应当</w:t>
            </w:r>
            <w:r>
              <w:rPr>
                <w:spacing w:val="10"/>
              </w:rPr>
              <w:t xml:space="preserve"> </w:t>
            </w:r>
            <w:r>
              <w:rPr>
                <w:b/>
                <w:bCs/>
                <w:spacing w:val="-2"/>
              </w:rPr>
              <w:t>依法及时处理。被侵权人可以依法提起诉讼。</w:t>
            </w:r>
          </w:p>
          <w:p>
            <w:pPr>
              <w:pStyle w:val="TableText"/>
              <w:ind w:left="67" w:right="142" w:firstLine="160"/>
              <w:spacing w:before="40" w:line="256" w:lineRule="auto"/>
              <w:rPr/>
            </w:pPr>
            <w:r>
              <w:rPr>
                <w:b/>
                <w:bCs/>
                <w:spacing w:val="-3"/>
              </w:rPr>
              <w:t>十、有关主管部门应当在各自职权范围内依法履行职责，采取技术措</w:t>
            </w:r>
            <w:r>
              <w:rPr>
                <w:spacing w:val="-3"/>
              </w:rPr>
              <w:t xml:space="preserve">  </w:t>
            </w:r>
            <w:r>
              <w:rPr>
                <w:b/>
                <w:bCs/>
                <w:spacing w:val="1"/>
              </w:rPr>
              <w:t>施和其他必要措施，防范、制止和查处窃取或者以</w:t>
            </w:r>
            <w:r>
              <w:rPr>
                <w:b/>
                <w:bCs/>
              </w:rPr>
              <w:t>其他非法方式获取、</w:t>
            </w:r>
            <w:r>
              <w:rPr/>
              <w:t xml:space="preserve"> </w:t>
            </w:r>
            <w:r>
              <w:rPr>
                <w:b/>
                <w:bCs/>
                <w:spacing w:val="-1"/>
              </w:rPr>
              <w:t>出售或者非法向他人提供公民个人电子信息的违法犯罪行为以及其他网</w:t>
            </w:r>
            <w:r>
              <w:rPr>
                <w:spacing w:val="4"/>
              </w:rPr>
              <w:t xml:space="preserve">  </w:t>
            </w:r>
            <w:r>
              <w:rPr>
                <w:b/>
                <w:bCs/>
                <w:spacing w:val="-1"/>
              </w:rPr>
              <w:t>络信息违法犯罪行为。有关主管部门依法履行职责</w:t>
            </w:r>
            <w:r>
              <w:rPr>
                <w:b/>
                <w:bCs/>
                <w:spacing w:val="-2"/>
              </w:rPr>
              <w:t>时，网络服务提供者</w:t>
            </w:r>
            <w:r>
              <w:rPr/>
              <w:t xml:space="preserve">  </w:t>
            </w:r>
            <w:r>
              <w:rPr>
                <w:b/>
                <w:bCs/>
                <w:spacing w:val="-2"/>
              </w:rPr>
              <w:t>应当予以配合，提供技术支持。</w:t>
            </w:r>
          </w:p>
          <w:p>
            <w:pPr>
              <w:pStyle w:val="TableText"/>
              <w:ind w:left="67" w:right="197" w:firstLine="170"/>
              <w:spacing w:before="41" w:line="242" w:lineRule="auto"/>
              <w:rPr/>
            </w:pPr>
            <w:r>
              <w:rPr>
                <w:b/>
                <w:bCs/>
                <w:spacing w:val="-1"/>
              </w:rPr>
              <w:t>国家机关及其工作人员对在履行职责中知悉</w:t>
            </w:r>
            <w:r>
              <w:rPr>
                <w:b/>
                <w:bCs/>
                <w:spacing w:val="-2"/>
              </w:rPr>
              <w:t>的公民个人电子信息应当</w:t>
            </w:r>
            <w:r>
              <w:rPr/>
              <w:t xml:space="preserve"> </w:t>
            </w:r>
            <w:r>
              <w:rPr>
                <w:b/>
                <w:bCs/>
                <w:spacing w:val="-2"/>
              </w:rPr>
              <w:t>予以保密，不得泄露、篡改、毁损，不得出售或者非法向他人提供。</w:t>
            </w:r>
          </w:p>
          <w:p>
            <w:pPr>
              <w:pStyle w:val="TableText"/>
              <w:ind w:left="247"/>
              <w:spacing w:before="49" w:line="218" w:lineRule="auto"/>
              <w:rPr/>
            </w:pPr>
            <w:r>
              <w:rPr>
                <w:b/>
                <w:bCs/>
                <w:spacing w:val="-2"/>
              </w:rPr>
              <w:t>十一、对有违反本决定行为的，依法给予警告、罚款、没</w:t>
            </w:r>
            <w:r>
              <w:rPr>
                <w:b/>
                <w:bCs/>
                <w:spacing w:val="-3"/>
              </w:rPr>
              <w:t>收违法所</w:t>
            </w:r>
          </w:p>
          <w:p>
            <w:pPr>
              <w:pStyle w:val="TableText"/>
              <w:ind w:left="67" w:right="205"/>
              <w:spacing w:before="33" w:line="254" w:lineRule="auto"/>
              <w:rPr/>
            </w:pPr>
            <w:r>
              <w:rPr>
                <w:b/>
                <w:bCs/>
                <w:spacing w:val="-2"/>
              </w:rPr>
              <w:t>得、吊销许可证或者取消备案、关闭网站、禁止有关责任人</w:t>
            </w:r>
            <w:r>
              <w:rPr>
                <w:b/>
                <w:bCs/>
                <w:spacing w:val="-3"/>
              </w:rPr>
              <w:t>员从事网络</w:t>
            </w:r>
            <w:r>
              <w:rPr>
                <w:spacing w:val="-3"/>
              </w:rPr>
              <w:t xml:space="preserve"> </w:t>
            </w:r>
            <w:r>
              <w:rPr>
                <w:b/>
                <w:bCs/>
                <w:spacing w:val="-2"/>
              </w:rPr>
              <w:t>服务业务等处罚，记入社会信用档案并予以公布；构成违反</w:t>
            </w:r>
            <w:r>
              <w:rPr>
                <w:b/>
                <w:bCs/>
                <w:spacing w:val="-3"/>
              </w:rPr>
              <w:t>治安管理行</w:t>
            </w:r>
            <w:r>
              <w:rPr>
                <w:spacing w:val="-3"/>
              </w:rPr>
              <w:t xml:space="preserve"> </w:t>
            </w:r>
            <w:r>
              <w:rPr>
                <w:b/>
                <w:bCs/>
                <w:spacing w:val="-1"/>
              </w:rPr>
              <w:t>为的，依法给予治安管理处罚。构成犯罪的，</w:t>
            </w:r>
            <w:r>
              <w:rPr>
                <w:b/>
                <w:bCs/>
                <w:spacing w:val="-2"/>
              </w:rPr>
              <w:t>依法追究刑事责任。侵害</w:t>
            </w:r>
            <w:r>
              <w:rPr/>
              <w:t xml:space="preserve"> </w:t>
            </w:r>
            <w:r>
              <w:rPr>
                <w:b/>
                <w:bCs/>
                <w:spacing w:val="-2"/>
              </w:rPr>
              <w:t>他人民事权益的，依法承担民事责任。</w:t>
            </w:r>
          </w:p>
        </w:tc>
      </w:tr>
    </w:tbl>
    <w:p>
      <w:pPr>
        <w:spacing w:before="28" w:line="223" w:lineRule="auto"/>
        <w:jc w:val="right"/>
        <w:rPr>
          <w:rFonts w:ascii="KaiTi" w:hAnsi="KaiTi" w:eastAsia="KaiTi" w:cs="KaiTi"/>
          <w:sz w:val="19"/>
          <w:szCs w:val="19"/>
        </w:rPr>
      </w:pPr>
      <w:r>
        <w:rPr>
          <w:rFonts w:ascii="KaiTi" w:hAnsi="KaiTi" w:eastAsia="KaiTi" w:cs="KaiTi"/>
          <w:sz w:val="19"/>
          <w:szCs w:val="19"/>
          <w:spacing w:val="-1"/>
        </w:rPr>
        <w:t>(截至2022年3月31日)</w:t>
      </w:r>
    </w:p>
    <w:p>
      <w:pPr>
        <w:spacing w:line="223" w:lineRule="auto"/>
        <w:sectPr>
          <w:pgSz w:w="9450" w:h="13340"/>
          <w:pgMar w:top="400" w:right="764" w:bottom="400" w:left="670" w:header="0" w:footer="0" w:gutter="0"/>
        </w:sectPr>
        <w:rPr>
          <w:rFonts w:ascii="KaiTi" w:hAnsi="KaiTi" w:eastAsia="KaiTi" w:cs="KaiTi"/>
          <w:sz w:val="19"/>
          <w:szCs w:val="19"/>
        </w:rPr>
      </w:pPr>
    </w:p>
    <w:p>
      <w:pPr>
        <w:spacing w:line="263" w:lineRule="auto"/>
        <w:rPr>
          <w:rFonts w:ascii="Arial"/>
          <w:sz w:val="21"/>
        </w:rPr>
      </w:pPr>
      <w:r>
        <mc:AlternateContent xmlns:mc="http://schemas.openxmlformats.org/markup-compatibility/2006">
          <mc:Choice Requires="wps">
            <w:drawing>
              <wp:anchor distT="0" distB="0" distL="0" distR="0" simplePos="0" relativeHeight="254498816" behindDoc="0" locked="0" layoutInCell="0" allowOverlap="1">
                <wp:simplePos x="0" y="0"/>
                <wp:positionH relativeFrom="page">
                  <wp:posOffset>4516982</wp:posOffset>
                </wp:positionH>
                <wp:positionV relativeFrom="page">
                  <wp:posOffset>941590</wp:posOffset>
                </wp:positionV>
                <wp:extent cx="285115" cy="142239"/>
                <wp:effectExtent l="0" t="0" r="0" b="0"/>
                <wp:wrapNone/>
                <wp:docPr id="596" name="TextBox 596"/>
                <wp:cNvGraphicFramePr/>
                <a:graphic>
                  <a:graphicData uri="http://schemas.microsoft.com/office/word/2010/wordprocessingShape">
                    <wps:wsp>
                      <wps:cNvSpPr txBox="1"/>
                      <wps:spPr>
                        <a:xfrm rot="5400000">
                          <a:off x="4516982" y="941590"/>
                          <a:ext cx="285115" cy="1422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6" w:line="222" w:lineRule="auto"/>
                              <w:rPr>
                                <w:sz w:val="13"/>
                                <w:szCs w:val="13"/>
                              </w:rPr>
                            </w:pPr>
                            <w:r>
                              <w:rPr>
                                <w:sz w:val="13"/>
                                <w:szCs w:val="13"/>
                                <w:spacing w:val="6"/>
                              </w:rPr>
                              <w:t>要■■</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96" style="position:absolute;margin-left:355.668pt;margin-top:74.141pt;mso-position-vertical-relative:page;mso-position-horizontal-relative:page;width:22.45pt;height:11.2pt;z-index:254498816;rotation:90;" o:allowincell="f" filled="false" stroked="false" type="#_x0000_t202">
                <v:fill on="false"/>
                <v:stroke on="false"/>
                <v:path/>
                <v:imagedata o:title=""/>
                <o:lock v:ext="edit" aspectratio="false"/>
                <v:textbox inset="0mm,0mm,0mm,0mm">
                  <w:txbxContent>
                    <w:p>
                      <w:pPr>
                        <w:pStyle w:val="BodyText"/>
                        <w:ind w:left="20"/>
                        <w:spacing w:before="46" w:line="222" w:lineRule="auto"/>
                        <w:rPr>
                          <w:sz w:val="13"/>
                          <w:szCs w:val="13"/>
                        </w:rPr>
                      </w:pPr>
                      <w:r>
                        <w:rPr>
                          <w:sz w:val="13"/>
                          <w:szCs w:val="13"/>
                          <w:spacing w:val="6"/>
                        </w:rPr>
                        <w:t>要■■</w:t>
                      </w:r>
                    </w:p>
                  </w:txbxContent>
                </v:textbox>
              </v:shape>
            </w:pict>
          </mc:Fallback>
        </mc:AlternateContent>
      </w:r>
      <w:r>
        <mc:AlternateContent xmlns:mc="http://schemas.openxmlformats.org/markup-compatibility/2006">
          <mc:Choice Requires="wps">
            <w:drawing>
              <wp:anchor distT="0" distB="0" distL="0" distR="0" simplePos="0" relativeHeight="254500864" behindDoc="0" locked="0" layoutInCell="0" allowOverlap="1">
                <wp:simplePos x="0" y="0"/>
                <wp:positionH relativeFrom="page">
                  <wp:posOffset>3962596</wp:posOffset>
                </wp:positionH>
                <wp:positionV relativeFrom="page">
                  <wp:posOffset>1165838</wp:posOffset>
                </wp:positionV>
                <wp:extent cx="187325" cy="142239"/>
                <wp:effectExtent l="0" t="0" r="0" b="0"/>
                <wp:wrapNone/>
                <wp:docPr id="598" name="TextBox 598"/>
                <wp:cNvGraphicFramePr/>
                <a:graphic>
                  <a:graphicData uri="http://schemas.microsoft.com/office/word/2010/wordprocessingShape">
                    <wps:wsp>
                      <wps:cNvSpPr txBox="1"/>
                      <wps:spPr>
                        <a:xfrm rot="5400000">
                          <a:off x="3962596" y="1165838"/>
                          <a:ext cx="187325" cy="142239"/>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46" w:line="222" w:lineRule="auto"/>
                              <w:rPr>
                                <w:sz w:val="13"/>
                                <w:szCs w:val="13"/>
                              </w:rPr>
                            </w:pPr>
                            <w:r>
                              <w:rPr>
                                <w:sz w:val="13"/>
                                <w:szCs w:val="13"/>
                                <w:spacing w:val="-2"/>
                              </w:rPr>
                              <w:t>通国</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798" style="position:absolute;margin-left:312.015pt;margin-top:91.7983pt;mso-position-vertical-relative:page;mso-position-horizontal-relative:page;width:14.75pt;height:11.2pt;z-index:254500864;rotation:90;" o:allowincell="f" filled="false" stroked="false" type="#_x0000_t202">
                <v:fill on="false"/>
                <v:stroke on="false"/>
                <v:path/>
                <v:imagedata o:title=""/>
                <o:lock v:ext="edit" aspectratio="false"/>
                <v:textbox inset="0mm,0mm,0mm,0mm">
                  <w:txbxContent>
                    <w:p>
                      <w:pPr>
                        <w:pStyle w:val="BodyText"/>
                        <w:ind w:left="20"/>
                        <w:spacing w:before="46" w:line="222" w:lineRule="auto"/>
                        <w:rPr>
                          <w:sz w:val="13"/>
                          <w:szCs w:val="13"/>
                        </w:rPr>
                      </w:pPr>
                      <w:r>
                        <w:rPr>
                          <w:sz w:val="13"/>
                          <w:szCs w:val="13"/>
                          <w:spacing w:val="-2"/>
                        </w:rPr>
                        <w:t>通国</w:t>
                      </w:r>
                    </w:p>
                  </w:txbxContent>
                </v:textbox>
              </v:shape>
            </w:pict>
          </mc:Fallback>
        </mc:AlternateContent>
      </w:r>
      <w:r>
        <w:pict>
          <v:shape id="_x0000_s800" style="position:absolute;margin-left:358.317pt;margin-top:89.8923pt;mso-position-vertical-relative:page;mso-position-horizontal-relative:page;width:4.45pt;height:13.9pt;z-index:254501888;" o:allowincell="f" filled="false" stroked="false" type="#_x0000_t202">
            <v:fill on="false"/>
            <v:stroke on="false"/>
            <v:path/>
            <v:imagedata o:title=""/>
            <o:lock v:ext="edit" aspectratio="false"/>
            <v:textbox inset="0mm,0mm,0mm,0mm" style="layout-flow:vertical-ideographic;">
              <w:txbxContent>
                <w:p>
                  <w:pPr>
                    <w:pStyle w:val="BodyText"/>
                    <w:ind w:left="20"/>
                    <w:spacing w:before="20" w:line="218" w:lineRule="auto"/>
                    <w:rPr>
                      <w:sz w:val="4"/>
                      <w:szCs w:val="4"/>
                    </w:rPr>
                  </w:pPr>
                  <w:r>
                    <w:rPr>
                      <w:sz w:val="4"/>
                      <w:szCs w:val="4"/>
                    </w:rPr>
                    <w:t>夏</w:t>
                  </w:r>
                  <w:r>
                    <w:rPr>
                      <w:sz w:val="4"/>
                      <w:szCs w:val="4"/>
                      <w:spacing w:val="2"/>
                    </w:rPr>
                    <w:t xml:space="preserve">       </w:t>
                  </w:r>
                  <w:r>
                    <w:rPr>
                      <w:sz w:val="4"/>
                      <w:szCs w:val="4"/>
                    </w:rPr>
                    <w:t>■</w:t>
                  </w:r>
                </w:p>
              </w:txbxContent>
            </v:textbox>
          </v:shape>
        </w:pict>
      </w:r>
      <w:r>
        <w:drawing>
          <wp:anchor distT="0" distB="0" distL="0" distR="0" simplePos="0" relativeHeight="254499840" behindDoc="0" locked="0" layoutInCell="0" allowOverlap="1">
            <wp:simplePos x="0" y="0"/>
            <wp:positionH relativeFrom="page">
              <wp:posOffset>4718029</wp:posOffset>
            </wp:positionH>
            <wp:positionV relativeFrom="page">
              <wp:posOffset>901727</wp:posOffset>
            </wp:positionV>
            <wp:extent cx="63547" cy="330208"/>
            <wp:effectExtent l="0" t="0" r="0" b="0"/>
            <wp:wrapNone/>
            <wp:docPr id="600" name="IM 600"/>
            <wp:cNvGraphicFramePr/>
            <a:graphic>
              <a:graphicData uri="http://schemas.openxmlformats.org/drawingml/2006/picture">
                <pic:pic>
                  <pic:nvPicPr>
                    <pic:cNvPr id="600" name="IM 600"/>
                    <pic:cNvPicPr/>
                  </pic:nvPicPr>
                  <pic:blipFill>
                    <a:blip r:embed="rId331"/>
                    <a:stretch>
                      <a:fillRect/>
                    </a:stretch>
                  </pic:blipFill>
                  <pic:spPr>
                    <a:xfrm rot="0">
                      <a:off x="0" y="0"/>
                      <a:ext cx="63547" cy="330208"/>
                    </a:xfrm>
                    <a:prstGeom prst="rect">
                      <a:avLst/>
                    </a:prstGeom>
                  </pic:spPr>
                </pic:pic>
              </a:graphicData>
            </a:graphic>
          </wp:anchor>
        </w:drawing>
      </w:r>
      <w:r>
        <w:drawing>
          <wp:anchor distT="0" distB="0" distL="0" distR="0" simplePos="0" relativeHeight="254497792" behindDoc="0" locked="0" layoutInCell="0" allowOverlap="1">
            <wp:simplePos x="0" y="0"/>
            <wp:positionH relativeFrom="page">
              <wp:posOffset>4914909</wp:posOffset>
            </wp:positionH>
            <wp:positionV relativeFrom="page">
              <wp:posOffset>1744526</wp:posOffset>
            </wp:positionV>
            <wp:extent cx="952487" cy="154085"/>
            <wp:effectExtent l="0" t="0" r="0" b="0"/>
            <wp:wrapNone/>
            <wp:docPr id="602" name="IM 602"/>
            <wp:cNvGraphicFramePr/>
            <a:graphic>
              <a:graphicData uri="http://schemas.openxmlformats.org/drawingml/2006/picture">
                <pic:pic>
                  <pic:nvPicPr>
                    <pic:cNvPr id="602" name="IM 602"/>
                    <pic:cNvPicPr/>
                  </pic:nvPicPr>
                  <pic:blipFill>
                    <a:blip r:embed="rId332"/>
                    <a:stretch>
                      <a:fillRect/>
                    </a:stretch>
                  </pic:blipFill>
                  <pic:spPr>
                    <a:xfrm rot="0">
                      <a:off x="0" y="0"/>
                      <a:ext cx="952487" cy="154085"/>
                    </a:xfrm>
                    <a:prstGeom prst="rect">
                      <a:avLst/>
                    </a:prstGeom>
                  </pic:spPr>
                </pic:pic>
              </a:graphicData>
            </a:graphic>
          </wp:anchor>
        </w:drawing>
      </w: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left="5786"/>
        <w:spacing w:before="69" w:line="298" w:lineRule="exact"/>
        <w:rPr>
          <w:rFonts w:ascii="Times New Roman" w:hAnsi="Times New Roman" w:eastAsia="Times New Roman" w:cs="Times New Roman"/>
          <w:sz w:val="24"/>
          <w:szCs w:val="24"/>
        </w:rPr>
      </w:pPr>
      <w:r>
        <mc:AlternateContent xmlns:mc="http://schemas.openxmlformats.org/markup-compatibility/2006">
          <mc:Choice Requires="wps">
            <w:drawing>
              <wp:anchor distT="0" distB="0" distL="0" distR="0" simplePos="0" relativeHeight="254502912" behindDoc="0" locked="0" layoutInCell="1" allowOverlap="1">
                <wp:simplePos x="0" y="0"/>
                <wp:positionH relativeFrom="column">
                  <wp:posOffset>3918066</wp:posOffset>
                </wp:positionH>
                <wp:positionV relativeFrom="paragraph">
                  <wp:posOffset>92107</wp:posOffset>
                </wp:positionV>
                <wp:extent cx="102870" cy="146685"/>
                <wp:effectExtent l="0" t="0" r="0" b="0"/>
                <wp:wrapNone/>
                <wp:docPr id="604" name="TextBox 604"/>
                <wp:cNvGraphicFramePr/>
                <a:graphic>
                  <a:graphicData uri="http://schemas.microsoft.com/office/word/2010/wordprocessingShape">
                    <wps:wsp>
                      <wps:cNvSpPr txBox="1"/>
                      <wps:spPr>
                        <a:xfrm rot="5400000">
                          <a:off x="3918066" y="92107"/>
                          <a:ext cx="102870" cy="1466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pStyle w:val="BodyText"/>
                              <w:ind w:left="20"/>
                              <w:spacing w:before="50" w:line="227" w:lineRule="auto"/>
                              <w:rPr>
                                <w:sz w:val="13"/>
                                <w:szCs w:val="13"/>
                              </w:rPr>
                            </w:pPr>
                            <w:r>
                              <w:rPr>
                                <w:sz w:val="13"/>
                                <w:szCs w:val="13"/>
                              </w:rPr>
                              <w:t>墨</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802" style="position:absolute;margin-left:308.509pt;margin-top:7.25257pt;mso-position-vertical-relative:text;mso-position-horizontal-relative:text;width:8.1pt;height:11.55pt;z-index:254502912;rotation:90;" filled="false" stroked="false" type="#_x0000_t202">
                <v:fill on="false"/>
                <v:stroke on="false"/>
                <v:path/>
                <v:imagedata o:title=""/>
                <o:lock v:ext="edit" aspectratio="false"/>
                <v:textbox inset="0mm,0mm,0mm,0mm">
                  <w:txbxContent>
                    <w:p>
                      <w:pPr>
                        <w:pStyle w:val="BodyText"/>
                        <w:ind w:left="20"/>
                        <w:spacing w:before="50" w:line="227" w:lineRule="auto"/>
                        <w:rPr>
                          <w:sz w:val="13"/>
                          <w:szCs w:val="13"/>
                        </w:rPr>
                      </w:pPr>
                      <w:r>
                        <w:rPr>
                          <w:sz w:val="13"/>
                          <w:szCs w:val="13"/>
                        </w:rPr>
                        <w:t>墨</w:t>
                      </w:r>
                    </w:p>
                  </w:txbxContent>
                </v:textbox>
              </v:shape>
            </w:pict>
          </mc:Fallback>
        </mc:AlternateContent>
      </w:r>
      <w:r>
        <w:rPr>
          <w:rFonts w:ascii="Times New Roman" w:hAnsi="Times New Roman" w:eastAsia="Times New Roman" w:cs="Times New Roman"/>
          <w:sz w:val="24"/>
          <w:szCs w:val="24"/>
          <w:position w:val="-2"/>
        </w:rPr>
        <w:drawing>
          <wp:inline distT="0" distB="0" distL="0" distR="0">
            <wp:extent cx="76209" cy="165103"/>
            <wp:effectExtent l="0" t="0" r="0" b="0"/>
            <wp:docPr id="606" name="IM 606"/>
            <wp:cNvGraphicFramePr/>
            <a:graphic>
              <a:graphicData uri="http://schemas.openxmlformats.org/drawingml/2006/picture">
                <pic:pic>
                  <pic:nvPicPr>
                    <pic:cNvPr id="606" name="IM 606"/>
                    <pic:cNvPicPr/>
                  </pic:nvPicPr>
                  <pic:blipFill>
                    <a:blip r:embed="rId333"/>
                    <a:stretch>
                      <a:fillRect/>
                    </a:stretch>
                  </pic:blipFill>
                  <pic:spPr>
                    <a:xfrm rot="0">
                      <a:off x="0" y="0"/>
                      <a:ext cx="76209" cy="165103"/>
                    </a:xfrm>
                    <a:prstGeom prst="rect">
                      <a:avLst/>
                    </a:prstGeom>
                  </pic:spPr>
                </pic:pic>
              </a:graphicData>
            </a:graphic>
          </wp:inline>
        </w:drawing>
      </w:r>
      <w:r>
        <w:rPr>
          <w:rFonts w:ascii="Times New Roman" w:hAnsi="Times New Roman" w:eastAsia="Times New Roman" w:cs="Times New Roman"/>
          <w:sz w:val="24"/>
          <w:szCs w:val="24"/>
          <w:position w:val="4"/>
        </w:rPr>
        <w:t>g*|</w:t>
      </w:r>
    </w:p>
    <w:p>
      <w:pPr>
        <w:pStyle w:val="BodyText"/>
        <w:ind w:left="5236"/>
        <w:spacing w:line="238" w:lineRule="auto"/>
        <w:rPr>
          <w:sz w:val="13"/>
          <w:szCs w:val="13"/>
        </w:rPr>
      </w:pPr>
      <w:r>
        <w:rPr>
          <w:sz w:val="13"/>
          <w:szCs w:val="13"/>
        </w:rPr>
        <w:t>■</w:t>
      </w:r>
    </w:p>
    <w:p>
      <w:pPr>
        <w:pStyle w:val="BodyText"/>
        <w:ind w:left="5656"/>
        <w:spacing w:before="267" w:line="239" w:lineRule="auto"/>
        <w:rPr>
          <w:sz w:val="10"/>
          <w:szCs w:val="10"/>
        </w:rPr>
      </w:pPr>
      <w:r>
        <w:rPr>
          <w:sz w:val="10"/>
          <w:szCs w:val="10"/>
        </w:rPr>
        <w:t>■</w:t>
      </w:r>
    </w:p>
    <w:p>
      <w:pPr>
        <w:spacing w:line="285" w:lineRule="auto"/>
        <w:rPr>
          <w:rFonts w:ascii="Arial"/>
          <w:sz w:val="21"/>
        </w:rPr>
      </w:pPr>
      <w:r/>
    </w:p>
    <w:p>
      <w:pPr>
        <w:ind w:left="5926"/>
        <w:spacing w:before="78" w:line="585" w:lineRule="exact"/>
        <w:rPr>
          <w:rFonts w:ascii="Arial" w:hAnsi="Arial" w:eastAsia="Arial" w:cs="Arial"/>
          <w:sz w:val="24"/>
          <w:szCs w:val="24"/>
        </w:rPr>
      </w:pPr>
      <w:r>
        <w:rPr>
          <w:rFonts w:ascii="SimHei" w:hAnsi="SimHei" w:eastAsia="SimHei" w:cs="SimHei"/>
          <w:sz w:val="24"/>
          <w:szCs w:val="24"/>
          <w:spacing w:val="-8"/>
          <w:position w:val="26"/>
        </w:rPr>
        <w:t>附录</w:t>
      </w:r>
      <w:r>
        <w:rPr>
          <w:rFonts w:ascii="SimHei" w:hAnsi="SimHei" w:eastAsia="SimHei" w:cs="SimHei"/>
          <w:sz w:val="24"/>
          <w:szCs w:val="24"/>
          <w:spacing w:val="-28"/>
          <w:position w:val="26"/>
        </w:rPr>
        <w:t xml:space="preserve"> </w:t>
      </w:r>
      <w:r>
        <w:rPr>
          <w:rFonts w:ascii="Arial" w:hAnsi="Arial" w:eastAsia="Arial" w:cs="Arial"/>
          <w:sz w:val="24"/>
          <w:szCs w:val="24"/>
          <w:spacing w:val="-8"/>
          <w:position w:val="26"/>
        </w:rPr>
        <w:t>E</w:t>
      </w:r>
    </w:p>
    <w:p>
      <w:pPr>
        <w:ind w:left="406"/>
        <w:spacing w:before="1" w:line="221" w:lineRule="auto"/>
        <w:rPr>
          <w:rFonts w:ascii="SimHei" w:hAnsi="SimHei" w:eastAsia="SimHei" w:cs="SimHei"/>
          <w:sz w:val="37"/>
          <w:szCs w:val="37"/>
        </w:rPr>
      </w:pPr>
      <w:r>
        <w:rPr>
          <w:rFonts w:ascii="SimHei" w:hAnsi="SimHei" w:eastAsia="SimHei" w:cs="SimHei"/>
          <w:sz w:val="37"/>
          <w:szCs w:val="37"/>
          <w:spacing w:val="-4"/>
        </w:rPr>
        <w:t>关于数据本地化和出境要求的规范汇总</w:t>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79" w:line="221" w:lineRule="auto"/>
        <w:outlineLvl w:val="1"/>
        <w:rPr>
          <w:rFonts w:ascii="SimHei" w:hAnsi="SimHei" w:eastAsia="SimHei" w:cs="SimHei"/>
          <w:sz w:val="24"/>
          <w:szCs w:val="24"/>
        </w:rPr>
      </w:pPr>
      <w:r>
        <w:rPr>
          <w:rFonts w:ascii="SimHei" w:hAnsi="SimHei" w:eastAsia="SimHei" w:cs="SimHei"/>
          <w:sz w:val="24"/>
          <w:szCs w:val="24"/>
          <w:b/>
          <w:bCs/>
          <w:spacing w:val="-10"/>
        </w:rPr>
        <w:t>一、水平层面的法律法规</w:t>
      </w:r>
    </w:p>
    <w:p>
      <w:pPr>
        <w:spacing w:before="2"/>
        <w:rPr/>
      </w:pPr>
      <w:r/>
    </w:p>
    <w:tbl>
      <w:tblPr>
        <w:tblStyle w:val="TableNormal"/>
        <w:tblW w:w="7950" w:type="dxa"/>
        <w:tblInd w:w="26"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0"/>
        <w:gridCol w:w="1930"/>
        <w:gridCol w:w="5580"/>
      </w:tblGrid>
      <w:tr>
        <w:trPr>
          <w:trHeight w:val="254" w:hRule="atLeast"/>
        </w:trPr>
        <w:tc>
          <w:tcPr>
            <w:tcW w:w="440" w:type="dxa"/>
            <w:vAlign w:val="top"/>
            <w:tcBorders>
              <w:left w:val="nil"/>
            </w:tcBorders>
          </w:tcPr>
          <w:p>
            <w:pPr>
              <w:rPr>
                <w:rFonts w:ascii="Arial"/>
                <w:sz w:val="21"/>
              </w:rPr>
            </w:pPr>
            <w:r/>
          </w:p>
        </w:tc>
        <w:tc>
          <w:tcPr>
            <w:tcW w:w="1930" w:type="dxa"/>
            <w:vAlign w:val="top"/>
          </w:tcPr>
          <w:p>
            <w:pPr>
              <w:pStyle w:val="TableText"/>
              <w:ind w:left="577"/>
              <w:spacing w:before="49" w:line="219" w:lineRule="auto"/>
              <w:rPr/>
            </w:pPr>
            <w:r>
              <w:rPr>
                <w:b/>
                <w:bCs/>
                <w:spacing w:val="-3"/>
              </w:rPr>
              <w:t>规范性文件</w:t>
            </w:r>
          </w:p>
        </w:tc>
        <w:tc>
          <w:tcPr>
            <w:tcW w:w="5580" w:type="dxa"/>
            <w:vAlign w:val="top"/>
            <w:tcBorders>
              <w:right w:val="nil"/>
            </w:tcBorders>
          </w:tcPr>
          <w:p>
            <w:pPr>
              <w:pStyle w:val="TableText"/>
              <w:ind w:left="1987"/>
              <w:spacing w:before="48" w:line="219" w:lineRule="auto"/>
              <w:rPr/>
            </w:pPr>
            <w:r>
              <w:rPr>
                <w:b/>
                <w:bCs/>
                <w:spacing w:val="-3"/>
              </w:rPr>
              <w:t>数据本地化存储的条文</w:t>
            </w:r>
          </w:p>
        </w:tc>
      </w:tr>
      <w:tr>
        <w:trPr>
          <w:trHeight w:val="2894" w:hRule="atLeast"/>
        </w:trPr>
        <w:tc>
          <w:tcPr>
            <w:tcW w:w="440" w:type="dxa"/>
            <w:vAlign w:val="top"/>
            <w:tcBorders>
              <w:left w:val="nil"/>
            </w:tcBorders>
          </w:tcPr>
          <w:p>
            <w:pPr>
              <w:spacing w:line="269" w:lineRule="auto"/>
              <w:rPr>
                <w:rFonts w:ascii="Arial"/>
                <w:sz w:val="21"/>
              </w:rPr>
            </w:pPr>
            <w:r/>
          </w:p>
          <w:p>
            <w:pPr>
              <w:spacing w:line="269" w:lineRule="auto"/>
              <w:rPr>
                <w:rFonts w:ascii="Arial"/>
                <w:sz w:val="21"/>
              </w:rPr>
            </w:pPr>
            <w:r/>
          </w:p>
          <w:p>
            <w:pPr>
              <w:spacing w:line="269" w:lineRule="auto"/>
              <w:rPr>
                <w:rFonts w:ascii="Arial"/>
                <w:sz w:val="21"/>
              </w:rPr>
            </w:pPr>
            <w:r/>
          </w:p>
          <w:p>
            <w:pPr>
              <w:spacing w:line="270" w:lineRule="auto"/>
              <w:rPr>
                <w:rFonts w:ascii="Arial"/>
                <w:sz w:val="21"/>
              </w:rPr>
            </w:pPr>
            <w:r/>
          </w:p>
          <w:p>
            <w:pPr>
              <w:spacing w:line="270" w:lineRule="auto"/>
              <w:rPr>
                <w:rFonts w:ascii="Arial"/>
                <w:sz w:val="21"/>
              </w:rPr>
            </w:pPr>
            <w:r/>
          </w:p>
          <w:p>
            <w:pPr>
              <w:pStyle w:val="TableText"/>
              <w:ind w:left="179"/>
              <w:spacing w:before="52" w:line="184" w:lineRule="auto"/>
              <w:rPr/>
            </w:pPr>
            <w:r>
              <w:rPr/>
              <w:t>1</w:t>
            </w:r>
          </w:p>
        </w:tc>
        <w:tc>
          <w:tcPr>
            <w:tcW w:w="1930" w:type="dxa"/>
            <w:vAlign w:val="top"/>
          </w:tcPr>
          <w:p>
            <w:pPr>
              <w:spacing w:line="286" w:lineRule="auto"/>
              <w:rPr>
                <w:rFonts w:ascii="Arial"/>
                <w:sz w:val="21"/>
              </w:rPr>
            </w:pPr>
            <w:r/>
          </w:p>
          <w:p>
            <w:pPr>
              <w:spacing w:line="287" w:lineRule="auto"/>
              <w:rPr>
                <w:rFonts w:ascii="Arial"/>
                <w:sz w:val="21"/>
              </w:rPr>
            </w:pPr>
            <w:r/>
          </w:p>
          <w:p>
            <w:pPr>
              <w:spacing w:line="287" w:lineRule="auto"/>
              <w:rPr>
                <w:rFonts w:ascii="Arial"/>
                <w:sz w:val="21"/>
              </w:rPr>
            </w:pPr>
            <w:r/>
          </w:p>
          <w:p>
            <w:pPr>
              <w:pStyle w:val="TableText"/>
              <w:spacing w:before="52" w:line="219" w:lineRule="auto"/>
              <w:rPr/>
            </w:pPr>
            <w:r>
              <w:rPr>
                <w:spacing w:val="-6"/>
              </w:rPr>
              <w:t>《个人信息保护法》</w:t>
            </w:r>
          </w:p>
          <w:p>
            <w:pPr>
              <w:pStyle w:val="TableText"/>
              <w:ind w:left="34" w:right="101" w:firstLine="190"/>
              <w:spacing w:before="50" w:line="253" w:lineRule="auto"/>
              <w:rPr/>
            </w:pPr>
            <w:r>
              <w:rPr>
                <w:spacing w:val="-1"/>
              </w:rPr>
              <w:t>全国人民代表大会常务</w:t>
            </w:r>
            <w:r>
              <w:rPr>
                <w:spacing w:val="2"/>
              </w:rPr>
              <w:t xml:space="preserve"> </w:t>
            </w:r>
            <w:r>
              <w:rPr>
                <w:spacing w:val="-2"/>
              </w:rPr>
              <w:t>委员会</w:t>
            </w:r>
          </w:p>
          <w:p>
            <w:pPr>
              <w:pStyle w:val="TableText"/>
              <w:ind w:left="34"/>
              <w:spacing w:before="41" w:line="220" w:lineRule="auto"/>
              <w:rPr/>
            </w:pPr>
            <w:r>
              <w:rPr>
                <w:spacing w:val="-1"/>
              </w:rPr>
              <w:t>2021.11.1实施</w:t>
            </w:r>
          </w:p>
          <w:p>
            <w:pPr>
              <w:pStyle w:val="TableText"/>
              <w:ind w:left="225"/>
              <w:spacing w:before="37" w:line="219" w:lineRule="auto"/>
              <w:rPr/>
            </w:pPr>
            <w:r>
              <w:rPr>
                <w:spacing w:val="-1"/>
              </w:rPr>
              <w:t>本地存储+有条件出境</w:t>
            </w:r>
          </w:p>
        </w:tc>
        <w:tc>
          <w:tcPr>
            <w:tcW w:w="5580" w:type="dxa"/>
            <w:vAlign w:val="top"/>
            <w:tcBorders>
              <w:right w:val="nil"/>
            </w:tcBorders>
          </w:tcPr>
          <w:p>
            <w:pPr>
              <w:pStyle w:val="TableText"/>
              <w:ind w:left="204"/>
              <w:spacing w:before="46" w:line="219" w:lineRule="auto"/>
              <w:rPr/>
            </w:pPr>
            <w:r>
              <w:rPr/>
              <w:t>第三十六条  国家机关处理的个人信息应当在中华人民</w:t>
            </w:r>
            <w:r>
              <w:rPr>
                <w:spacing w:val="-1"/>
              </w:rPr>
              <w:t>共和国境内存储</w:t>
            </w:r>
          </w:p>
          <w:p>
            <w:pPr>
              <w:pStyle w:val="TableText"/>
              <w:ind w:left="64" w:right="156" w:firstLine="79"/>
              <w:spacing w:before="79" w:line="249" w:lineRule="auto"/>
              <w:rPr/>
            </w:pPr>
            <w:r>
              <w:rPr/>
              <w:t>确需向境外提供的，应当进行安全评估。安全评估可以要</w:t>
            </w:r>
            <w:r>
              <w:rPr>
                <w:spacing w:val="-1"/>
              </w:rPr>
              <w:t>求有关部门提供支</w:t>
            </w:r>
            <w:r>
              <w:rPr/>
              <w:t xml:space="preserve"> </w:t>
            </w:r>
            <w:r>
              <w:rPr/>
              <w:t>持与协助。</w:t>
            </w:r>
          </w:p>
          <w:p>
            <w:pPr>
              <w:pStyle w:val="TableText"/>
              <w:ind w:left="264"/>
              <w:spacing w:before="40" w:line="219" w:lineRule="auto"/>
              <w:rPr/>
            </w:pPr>
            <w:r>
              <w:rPr/>
              <w:t>第四十条 关键信息基础设施运营者和处理个人信息达到</w:t>
            </w:r>
            <w:r>
              <w:rPr>
                <w:spacing w:val="-1"/>
              </w:rPr>
              <w:t>国家网信部门规</w:t>
            </w:r>
          </w:p>
          <w:p>
            <w:pPr>
              <w:pStyle w:val="TableText"/>
              <w:ind w:left="104" w:right="29" w:firstLine="39"/>
              <w:spacing w:before="50" w:line="249" w:lineRule="auto"/>
              <w:rPr/>
            </w:pPr>
            <w:r>
              <w:rPr>
                <w:spacing w:val="-1"/>
              </w:rPr>
              <w:t>定数量的个人信息处理者，应当将在中华人民共和国境内收集和产生的个人  </w:t>
            </w:r>
            <w:r>
              <w:rPr>
                <w:spacing w:val="1"/>
              </w:rPr>
              <w:t>信息存储在境内。确需向境外提供的，应当</w:t>
            </w:r>
            <w:r>
              <w:rPr/>
              <w:t>通过国家网信部门组织的安全评  </w:t>
            </w:r>
            <w:r>
              <w:rPr/>
              <w:t>估；法律、行政法规和国家网信部门规定可以不进行安全评估的，从其规定。</w:t>
            </w:r>
          </w:p>
          <w:p>
            <w:pPr>
              <w:pStyle w:val="TableText"/>
              <w:ind w:left="144" w:right="156" w:firstLine="80"/>
              <w:spacing w:before="42" w:line="265" w:lineRule="auto"/>
              <w:rPr/>
            </w:pPr>
            <w:r>
              <w:rPr/>
              <w:t>第四十一条  中华人民共和国主管机关根据有关法律和</w:t>
            </w:r>
            <w:r>
              <w:rPr>
                <w:spacing w:val="-1"/>
              </w:rPr>
              <w:t>中华人民共和国缔</w:t>
            </w:r>
            <w:r>
              <w:rPr/>
              <w:t xml:space="preserve">  </w:t>
            </w:r>
            <w:r>
              <w:rPr/>
              <w:t>结或者参加的国际条约、协定，或者按照平等互</w:t>
            </w:r>
            <w:r>
              <w:rPr>
                <w:spacing w:val="-1"/>
              </w:rPr>
              <w:t>惠原则，处理外国司法或者</w:t>
            </w:r>
            <w:r>
              <w:rPr/>
              <w:t xml:space="preserve"> </w:t>
            </w:r>
            <w:r>
              <w:rPr/>
              <w:t>执法机构关于提供存储于境内个人信息的请求。非经中华</w:t>
            </w:r>
            <w:r>
              <w:rPr>
                <w:spacing w:val="-1"/>
              </w:rPr>
              <w:t>人民共和国主管机</w:t>
            </w:r>
          </w:p>
          <w:p>
            <w:pPr>
              <w:pStyle w:val="TableText"/>
              <w:ind w:left="64" w:right="158" w:firstLine="79"/>
              <w:spacing w:before="30" w:line="258" w:lineRule="auto"/>
              <w:rPr/>
            </w:pPr>
            <w:r>
              <w:rPr/>
              <w:t>关批准，个人信息处理者不得向外国司法或者执法机</w:t>
            </w:r>
            <w:r>
              <w:rPr>
                <w:spacing w:val="-1"/>
              </w:rPr>
              <w:t>构提供存储于中华人民</w:t>
            </w:r>
            <w:r>
              <w:rPr/>
              <w:t xml:space="preserve"> </w:t>
            </w:r>
            <w:r>
              <w:rPr/>
              <w:t>共和国境内的个人信息。</w:t>
            </w:r>
          </w:p>
        </w:tc>
      </w:tr>
      <w:tr>
        <w:trPr>
          <w:trHeight w:val="1228" w:hRule="atLeast"/>
        </w:trPr>
        <w:tc>
          <w:tcPr>
            <w:tcW w:w="440" w:type="dxa"/>
            <w:vAlign w:val="top"/>
            <w:tcBorders>
              <w:left w:val="nil"/>
            </w:tcBorders>
          </w:tcPr>
          <w:p>
            <w:pPr>
              <w:spacing w:line="264" w:lineRule="auto"/>
              <w:rPr>
                <w:rFonts w:ascii="Arial"/>
                <w:sz w:val="21"/>
              </w:rPr>
            </w:pPr>
            <w:r/>
          </w:p>
          <w:p>
            <w:pPr>
              <w:spacing w:line="265" w:lineRule="auto"/>
              <w:rPr>
                <w:rFonts w:ascii="Arial"/>
                <w:sz w:val="21"/>
              </w:rPr>
            </w:pPr>
            <w:r/>
          </w:p>
          <w:p>
            <w:pPr>
              <w:pStyle w:val="TableText"/>
              <w:ind w:left="179"/>
              <w:spacing w:before="52" w:line="183" w:lineRule="auto"/>
              <w:rPr/>
            </w:pPr>
            <w:r>
              <w:rPr/>
              <w:t>2</w:t>
            </w:r>
          </w:p>
        </w:tc>
        <w:tc>
          <w:tcPr>
            <w:tcW w:w="1930" w:type="dxa"/>
            <w:vAlign w:val="top"/>
          </w:tcPr>
          <w:p>
            <w:pPr>
              <w:pStyle w:val="TableText"/>
              <w:spacing w:before="43" w:line="219" w:lineRule="auto"/>
              <w:rPr/>
            </w:pPr>
            <w:r>
              <w:rPr>
                <w:spacing w:val="-8"/>
              </w:rPr>
              <w:t>《数据安全法</w:t>
            </w:r>
          </w:p>
          <w:p>
            <w:pPr>
              <w:pStyle w:val="TableText"/>
              <w:ind w:left="34" w:right="91" w:firstLine="199"/>
              <w:spacing w:before="89" w:line="242" w:lineRule="auto"/>
              <w:rPr/>
            </w:pPr>
            <w:r>
              <w:rPr>
                <w:spacing w:val="-1"/>
              </w:rPr>
              <w:t>全国人民代表大会常务</w:t>
            </w:r>
            <w:r>
              <w:rPr>
                <w:spacing w:val="2"/>
              </w:rPr>
              <w:t xml:space="preserve"> </w:t>
            </w:r>
            <w:r>
              <w:rPr>
                <w:spacing w:val="-2"/>
              </w:rPr>
              <w:t>委员会</w:t>
            </w:r>
          </w:p>
          <w:p>
            <w:pPr>
              <w:pStyle w:val="TableText"/>
              <w:ind w:left="34"/>
              <w:spacing w:before="51" w:line="220" w:lineRule="auto"/>
              <w:rPr/>
            </w:pPr>
            <w:r>
              <w:rPr>
                <w:spacing w:val="-1"/>
              </w:rPr>
              <w:t>2021.9.1实施</w:t>
            </w:r>
          </w:p>
          <w:p>
            <w:pPr>
              <w:pStyle w:val="TableText"/>
              <w:ind w:left="225"/>
              <w:spacing w:before="58" w:line="202" w:lineRule="auto"/>
              <w:rPr/>
            </w:pPr>
            <w:r>
              <w:rPr>
                <w:spacing w:val="-1"/>
              </w:rPr>
              <w:t>本地存储+有条件出境</w:t>
            </w:r>
          </w:p>
        </w:tc>
        <w:tc>
          <w:tcPr>
            <w:tcW w:w="5580" w:type="dxa"/>
            <w:vAlign w:val="top"/>
            <w:tcBorders>
              <w:right w:val="nil"/>
            </w:tcBorders>
          </w:tcPr>
          <w:p>
            <w:pPr>
              <w:pStyle w:val="TableText"/>
              <w:ind w:left="144" w:right="156" w:firstLine="120"/>
              <w:spacing w:before="63" w:line="261" w:lineRule="auto"/>
              <w:rPr/>
            </w:pPr>
            <w:r>
              <w:rPr>
                <w:spacing w:val="-2"/>
              </w:rPr>
              <w:t>第三十六条</w:t>
            </w:r>
            <w:r>
              <w:rPr>
                <w:spacing w:val="38"/>
              </w:rPr>
              <w:t xml:space="preserve"> </w:t>
            </w:r>
            <w:r>
              <w:rPr>
                <w:spacing w:val="-2"/>
              </w:rPr>
              <w:t>中华人民共和国主管机关根据有关法律和中华人民共和国缔  </w:t>
            </w:r>
            <w:r>
              <w:rPr/>
              <w:t>结或者参加的国际条约、协定，或者按照平等互</w:t>
            </w:r>
            <w:r>
              <w:rPr>
                <w:spacing w:val="-1"/>
              </w:rPr>
              <w:t>惠原则，处理外国司法或者</w:t>
            </w:r>
            <w:r>
              <w:rPr/>
              <w:t xml:space="preserve"> </w:t>
            </w:r>
            <w:r>
              <w:rPr/>
              <w:t>执法机构关于提供数据的请求。非经中华人民共和国主管</w:t>
            </w:r>
            <w:r>
              <w:rPr>
                <w:spacing w:val="-1"/>
              </w:rPr>
              <w:t>机关批准，境内的</w:t>
            </w:r>
          </w:p>
          <w:p>
            <w:pPr>
              <w:pStyle w:val="TableText"/>
              <w:ind w:left="54" w:right="137" w:firstLine="89"/>
              <w:spacing w:before="50" w:line="245" w:lineRule="auto"/>
              <w:rPr/>
            </w:pPr>
            <w:r>
              <w:rPr/>
              <w:t>组织、个人不得向外国司法或者执法机构提供存储于中华人民共和国境内的</w:t>
            </w:r>
            <w:r>
              <w:rPr>
                <w:spacing w:val="11"/>
              </w:rPr>
              <w:t xml:space="preserve"> </w:t>
            </w:r>
            <w:r>
              <w:rPr/>
              <w:t>数据。</w:t>
            </w:r>
          </w:p>
        </w:tc>
      </w:tr>
      <w:tr>
        <w:trPr>
          <w:trHeight w:val="1223" w:hRule="atLeast"/>
        </w:trPr>
        <w:tc>
          <w:tcPr>
            <w:tcW w:w="440" w:type="dxa"/>
            <w:vAlign w:val="top"/>
            <w:tcBorders>
              <w:left w:val="nil"/>
            </w:tcBorders>
          </w:tcPr>
          <w:p>
            <w:pPr>
              <w:spacing w:line="260" w:lineRule="auto"/>
              <w:rPr>
                <w:rFonts w:ascii="Arial"/>
                <w:sz w:val="21"/>
              </w:rPr>
            </w:pPr>
            <w:r/>
          </w:p>
          <w:p>
            <w:pPr>
              <w:spacing w:line="261" w:lineRule="auto"/>
              <w:rPr>
                <w:rFonts w:ascii="Arial"/>
                <w:sz w:val="21"/>
              </w:rPr>
            </w:pPr>
            <w:r/>
          </w:p>
          <w:p>
            <w:pPr>
              <w:pStyle w:val="TableText"/>
              <w:ind w:left="179"/>
              <w:spacing w:before="52" w:line="183" w:lineRule="auto"/>
              <w:rPr/>
            </w:pPr>
            <w:r>
              <w:rPr/>
              <w:t>3</w:t>
            </w:r>
          </w:p>
        </w:tc>
        <w:tc>
          <w:tcPr>
            <w:tcW w:w="1930" w:type="dxa"/>
            <w:vAlign w:val="top"/>
          </w:tcPr>
          <w:p>
            <w:pPr>
              <w:pStyle w:val="TableText"/>
              <w:spacing w:before="86" w:line="221" w:lineRule="auto"/>
              <w:rPr/>
            </w:pPr>
            <w:r>
              <w:rPr>
                <w:spacing w:val="-8"/>
              </w:rPr>
              <w:t>《网络安全法》</w:t>
            </w:r>
          </w:p>
          <w:p>
            <w:pPr>
              <w:pStyle w:val="TableText"/>
              <w:ind w:left="34" w:right="101" w:firstLine="190"/>
              <w:spacing w:before="36" w:line="248" w:lineRule="auto"/>
              <w:rPr/>
            </w:pPr>
            <w:r>
              <w:rPr>
                <w:spacing w:val="-1"/>
              </w:rPr>
              <w:t>全国人民代表大会常务</w:t>
            </w:r>
            <w:r>
              <w:rPr>
                <w:spacing w:val="2"/>
              </w:rPr>
              <w:t xml:space="preserve"> </w:t>
            </w:r>
            <w:r>
              <w:rPr>
                <w:spacing w:val="-2"/>
              </w:rPr>
              <w:t>委员会</w:t>
            </w:r>
          </w:p>
          <w:p>
            <w:pPr>
              <w:pStyle w:val="TableText"/>
              <w:ind w:left="34"/>
              <w:spacing w:before="61" w:line="220" w:lineRule="auto"/>
              <w:rPr/>
            </w:pPr>
            <w:r>
              <w:rPr>
                <w:spacing w:val="-1"/>
              </w:rPr>
              <w:t>2017.6.1实施</w:t>
            </w:r>
          </w:p>
          <w:p>
            <w:pPr>
              <w:pStyle w:val="TableText"/>
              <w:ind w:left="225"/>
              <w:spacing w:before="38" w:line="205" w:lineRule="auto"/>
              <w:rPr/>
            </w:pPr>
            <w:r>
              <w:rPr>
                <w:spacing w:val="-1"/>
              </w:rPr>
              <w:t>本地存储+有条件出境</w:t>
            </w:r>
          </w:p>
        </w:tc>
        <w:tc>
          <w:tcPr>
            <w:tcW w:w="5580" w:type="dxa"/>
            <w:vAlign w:val="top"/>
            <w:tcBorders>
              <w:right w:val="nil"/>
            </w:tcBorders>
          </w:tcPr>
          <w:p>
            <w:pPr>
              <w:pStyle w:val="TableText"/>
              <w:ind w:left="144" w:right="156" w:firstLine="120"/>
              <w:spacing w:before="205" w:line="242" w:lineRule="auto"/>
              <w:rPr/>
            </w:pPr>
            <w:r>
              <w:rPr>
                <w:spacing w:val="-1"/>
              </w:rPr>
              <w:t>第三十七条 关键信息基础设施的运营者在中华人民共和国境内运营中收  </w:t>
            </w:r>
            <w:r>
              <w:rPr/>
              <w:t>集和产生的个人信息和重要数据应当在境内存储。因业务</w:t>
            </w:r>
            <w:r>
              <w:rPr>
                <w:spacing w:val="-1"/>
              </w:rPr>
              <w:t>需要，确需向境外</w:t>
            </w:r>
          </w:p>
          <w:p>
            <w:pPr>
              <w:pStyle w:val="TableText"/>
              <w:ind w:left="64" w:right="156" w:firstLine="79"/>
              <w:spacing w:before="29" w:line="270" w:lineRule="auto"/>
              <w:rPr/>
            </w:pPr>
            <w:r>
              <w:rPr/>
              <w:t>提供的，应当按照国家网信部门会同国务院有关部门制定</w:t>
            </w:r>
            <w:r>
              <w:rPr>
                <w:spacing w:val="-1"/>
              </w:rPr>
              <w:t>的办法进行安全评</w:t>
            </w:r>
            <w:r>
              <w:rPr/>
              <w:t xml:space="preserve"> </w:t>
            </w:r>
            <w:r>
              <w:rPr/>
              <w:t>估；法律、行政法规另有规定的，依照其规定。</w:t>
            </w:r>
          </w:p>
        </w:tc>
      </w:tr>
    </w:tbl>
    <w:p>
      <w:pPr>
        <w:rPr>
          <w:rFonts w:ascii="Arial"/>
          <w:sz w:val="21"/>
        </w:rPr>
      </w:pPr>
      <w:r/>
    </w:p>
    <w:p>
      <w:pPr>
        <w:sectPr>
          <w:pgSz w:w="9450" w:h="13320"/>
          <w:pgMar w:top="400" w:right="210" w:bottom="400" w:left="823" w:header="0" w:footer="0" w:gutter="0"/>
        </w:sectPr>
        <w:rPr>
          <w:rFonts w:ascii="Arial" w:hAnsi="Arial" w:eastAsia="Arial" w:cs="Arial"/>
          <w:sz w:val="21"/>
          <w:szCs w:val="21"/>
        </w:rPr>
      </w:pPr>
    </w:p>
    <w:p>
      <w:pPr>
        <w:pStyle w:val="BodyText"/>
        <w:spacing w:before="216" w:line="222" w:lineRule="auto"/>
        <w:rPr>
          <w:rFonts w:ascii="SimHei" w:hAnsi="SimHei" w:eastAsia="SimHei" w:cs="SimHei"/>
          <w:sz w:val="18"/>
          <w:szCs w:val="18"/>
        </w:rPr>
      </w:pPr>
      <w:r>
        <w:rPr>
          <w:sz w:val="15"/>
          <w:szCs w:val="15"/>
          <w:spacing w:val="-4"/>
        </w:rPr>
        <w:t>294</w:t>
      </w:r>
      <w:r>
        <w:rPr>
          <w:sz w:val="15"/>
          <w:szCs w:val="15"/>
          <w:spacing w:val="6"/>
        </w:rPr>
        <w:t xml:space="preserve">        </w:t>
      </w:r>
      <w:r>
        <w:rPr>
          <w:rFonts w:ascii="SimHei" w:hAnsi="SimHei" w:eastAsia="SimHei" w:cs="SimHei"/>
          <w:sz w:val="18"/>
          <w:szCs w:val="18"/>
          <w:spacing w:val="-4"/>
        </w:rPr>
        <w:t>附录</w:t>
      </w:r>
    </w:p>
    <w:p>
      <w:pPr>
        <w:spacing w:line="336" w:lineRule="auto"/>
        <w:rPr>
          <w:rFonts w:ascii="Arial"/>
          <w:sz w:val="21"/>
        </w:rPr>
      </w:pPr>
      <w:r/>
    </w:p>
    <w:p>
      <w:pPr>
        <w:spacing w:line="336" w:lineRule="auto"/>
        <w:rPr>
          <w:rFonts w:ascii="Arial"/>
          <w:sz w:val="21"/>
        </w:rPr>
      </w:pPr>
      <w:r/>
    </w:p>
    <w:p>
      <w:pPr>
        <w:pStyle w:val="BodyText"/>
        <w:ind w:left="7129"/>
        <w:spacing w:before="59" w:line="220" w:lineRule="auto"/>
        <w:rPr>
          <w:sz w:val="18"/>
          <w:szCs w:val="18"/>
        </w:rPr>
      </w:pPr>
      <w:r>
        <w:rPr>
          <w:sz w:val="18"/>
          <w:szCs w:val="18"/>
          <w:spacing w:val="-16"/>
        </w:rPr>
        <w:t>(</w:t>
      </w:r>
      <w:r>
        <w:rPr>
          <w:sz w:val="18"/>
          <w:szCs w:val="18"/>
          <w:spacing w:val="-27"/>
        </w:rPr>
        <w:t xml:space="preserve"> </w:t>
      </w:r>
      <w:r>
        <w:rPr>
          <w:sz w:val="18"/>
          <w:szCs w:val="18"/>
          <w:spacing w:val="-16"/>
        </w:rPr>
        <w:t>续</w:t>
      </w:r>
      <w:r>
        <w:rPr>
          <w:sz w:val="18"/>
          <w:szCs w:val="18"/>
          <w:spacing w:val="-29"/>
        </w:rPr>
        <w:t xml:space="preserve"> </w:t>
      </w:r>
      <w:r>
        <w:rPr>
          <w:sz w:val="18"/>
          <w:szCs w:val="18"/>
          <w:spacing w:val="-16"/>
        </w:rPr>
        <w:t>)</w:t>
      </w:r>
    </w:p>
    <w:p>
      <w:pPr>
        <w:spacing w:line="82" w:lineRule="exact"/>
        <w:rPr/>
      </w:pPr>
      <w:r/>
    </w:p>
    <w:tbl>
      <w:tblPr>
        <w:tblStyle w:val="TableNormal"/>
        <w:tblW w:w="7948"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0"/>
        <w:gridCol w:w="1930"/>
        <w:gridCol w:w="5578"/>
      </w:tblGrid>
      <w:tr>
        <w:trPr>
          <w:trHeight w:val="265" w:hRule="atLeast"/>
        </w:trPr>
        <w:tc>
          <w:tcPr>
            <w:tcW w:w="440" w:type="dxa"/>
            <w:vAlign w:val="top"/>
            <w:tcBorders>
              <w:left w:val="nil"/>
            </w:tcBorders>
          </w:tcPr>
          <w:p>
            <w:pPr>
              <w:rPr>
                <w:rFonts w:ascii="Arial"/>
                <w:sz w:val="21"/>
              </w:rPr>
            </w:pPr>
            <w:r/>
          </w:p>
        </w:tc>
        <w:tc>
          <w:tcPr>
            <w:tcW w:w="1930" w:type="dxa"/>
            <w:vAlign w:val="top"/>
          </w:tcPr>
          <w:p>
            <w:pPr>
              <w:pStyle w:val="TableText"/>
              <w:ind w:left="577"/>
              <w:spacing w:before="49" w:line="219" w:lineRule="auto"/>
              <w:rPr>
                <w:sz w:val="17"/>
                <w:szCs w:val="17"/>
              </w:rPr>
            </w:pPr>
            <w:r>
              <w:rPr>
                <w:sz w:val="17"/>
                <w:szCs w:val="17"/>
                <w:b/>
                <w:bCs/>
                <w:spacing w:val="-3"/>
              </w:rPr>
              <w:t>规范性文件</w:t>
            </w:r>
          </w:p>
        </w:tc>
        <w:tc>
          <w:tcPr>
            <w:tcW w:w="5578" w:type="dxa"/>
            <w:vAlign w:val="top"/>
            <w:tcBorders>
              <w:right w:val="nil"/>
            </w:tcBorders>
          </w:tcPr>
          <w:p>
            <w:pPr>
              <w:pStyle w:val="TableText"/>
              <w:ind w:left="2007"/>
              <w:spacing w:before="48" w:line="219" w:lineRule="auto"/>
              <w:rPr>
                <w:sz w:val="17"/>
                <w:szCs w:val="17"/>
              </w:rPr>
            </w:pPr>
            <w:r>
              <w:rPr>
                <w:sz w:val="17"/>
                <w:szCs w:val="17"/>
                <w:b/>
                <w:bCs/>
                <w:spacing w:val="-3"/>
              </w:rPr>
              <w:t>数据本地化存储的条文</w:t>
            </w:r>
          </w:p>
        </w:tc>
      </w:tr>
      <w:tr>
        <w:trPr>
          <w:trHeight w:val="2418" w:hRule="atLeast"/>
        </w:trPr>
        <w:tc>
          <w:tcPr>
            <w:tcW w:w="440" w:type="dxa"/>
            <w:vAlign w:val="top"/>
            <w:tcBorders>
              <w:left w:val="nil"/>
            </w:tcBorders>
          </w:tcPr>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pStyle w:val="TableText"/>
              <w:ind w:left="170"/>
              <w:spacing w:before="55" w:line="183" w:lineRule="auto"/>
              <w:rPr>
                <w:sz w:val="17"/>
                <w:szCs w:val="17"/>
              </w:rPr>
            </w:pPr>
            <w:r>
              <w:rPr>
                <w:sz w:val="17"/>
                <w:szCs w:val="17"/>
              </w:rPr>
              <w:t>4</w:t>
            </w:r>
          </w:p>
        </w:tc>
        <w:tc>
          <w:tcPr>
            <w:tcW w:w="1930" w:type="dxa"/>
            <w:vAlign w:val="top"/>
          </w:tcPr>
          <w:p>
            <w:pPr>
              <w:spacing w:line="243" w:lineRule="auto"/>
              <w:rPr>
                <w:rFonts w:ascii="Arial"/>
                <w:sz w:val="21"/>
              </w:rPr>
            </w:pPr>
            <w:r/>
          </w:p>
          <w:p>
            <w:pPr>
              <w:spacing w:line="244" w:lineRule="auto"/>
              <w:rPr>
                <w:rFonts w:ascii="Arial"/>
                <w:sz w:val="21"/>
              </w:rPr>
            </w:pPr>
            <w:r/>
          </w:p>
          <w:p>
            <w:pPr>
              <w:pStyle w:val="TableText"/>
              <w:ind w:left="24" w:right="20" w:firstLine="105"/>
              <w:spacing w:before="55" w:line="235" w:lineRule="auto"/>
              <w:rPr>
                <w:sz w:val="17"/>
                <w:szCs w:val="17"/>
              </w:rPr>
            </w:pPr>
            <w:r>
              <w:rPr>
                <w:sz w:val="17"/>
                <w:szCs w:val="17"/>
                <w:spacing w:val="-2"/>
              </w:rPr>
              <w:t>《保守国家秘密法(2010</w:t>
            </w:r>
            <w:r>
              <w:rPr>
                <w:sz w:val="17"/>
                <w:szCs w:val="17"/>
                <w:spacing w:val="9"/>
              </w:rPr>
              <w:t xml:space="preserve"> </w:t>
            </w:r>
            <w:r>
              <w:rPr>
                <w:sz w:val="17"/>
                <w:szCs w:val="17"/>
                <w:spacing w:val="-3"/>
              </w:rPr>
              <w:t>修订)》</w:t>
            </w:r>
          </w:p>
          <w:p>
            <w:pPr>
              <w:pStyle w:val="TableText"/>
              <w:ind w:left="54" w:firstLine="179"/>
              <w:spacing w:before="46"/>
              <w:rPr>
                <w:sz w:val="17"/>
                <w:szCs w:val="17"/>
              </w:rPr>
            </w:pPr>
            <w:r>
              <w:rPr>
                <w:sz w:val="17"/>
                <w:szCs w:val="17"/>
                <w:spacing w:val="-2"/>
              </w:rPr>
              <w:t>全国人民代表大会常务</w:t>
            </w:r>
            <w:r>
              <w:rPr>
                <w:sz w:val="17"/>
                <w:szCs w:val="17"/>
                <w:spacing w:val="4"/>
              </w:rPr>
              <w:t xml:space="preserve"> </w:t>
            </w:r>
            <w:r>
              <w:rPr>
                <w:sz w:val="17"/>
                <w:szCs w:val="17"/>
                <w:spacing w:val="-2"/>
              </w:rPr>
              <w:t>委员会</w:t>
            </w:r>
          </w:p>
          <w:p>
            <w:pPr>
              <w:pStyle w:val="TableText"/>
              <w:ind w:left="204"/>
              <w:spacing w:before="19" w:line="220" w:lineRule="auto"/>
              <w:rPr>
                <w:sz w:val="17"/>
                <w:szCs w:val="17"/>
              </w:rPr>
            </w:pPr>
            <w:r>
              <w:rPr>
                <w:sz w:val="17"/>
                <w:szCs w:val="17"/>
                <w:spacing w:val="-1"/>
              </w:rPr>
              <w:t>2010.10.1实施</w:t>
            </w:r>
          </w:p>
          <w:p>
            <w:pPr>
              <w:pStyle w:val="TableText"/>
              <w:ind w:left="225"/>
              <w:spacing w:before="56" w:line="219" w:lineRule="auto"/>
              <w:rPr>
                <w:sz w:val="17"/>
                <w:szCs w:val="17"/>
              </w:rPr>
            </w:pPr>
            <w:r>
              <w:rPr>
                <w:sz w:val="17"/>
                <w:szCs w:val="17"/>
                <w:spacing w:val="-1"/>
              </w:rPr>
              <w:t>本地存储+禁止出境</w:t>
            </w:r>
          </w:p>
        </w:tc>
        <w:tc>
          <w:tcPr>
            <w:tcW w:w="5578" w:type="dxa"/>
            <w:vAlign w:val="top"/>
            <w:tcBorders>
              <w:right w:val="nil"/>
            </w:tcBorders>
          </w:tcPr>
          <w:p>
            <w:pPr>
              <w:pStyle w:val="TableText"/>
              <w:ind w:left="64" w:firstLine="159"/>
              <w:spacing w:before="46" w:line="251" w:lineRule="auto"/>
              <w:rPr>
                <w:sz w:val="17"/>
                <w:szCs w:val="17"/>
              </w:rPr>
            </w:pPr>
            <w:r>
              <w:rPr>
                <w:sz w:val="17"/>
                <w:szCs w:val="17"/>
              </w:rPr>
              <w:t>第二十四条 机关、单位应当加强对涉密信息系统的管</w:t>
            </w:r>
            <w:r>
              <w:rPr>
                <w:sz w:val="17"/>
                <w:szCs w:val="17"/>
                <w:spacing w:val="-1"/>
              </w:rPr>
              <w:t>理，任何组织和个</w:t>
            </w:r>
            <w:r>
              <w:rPr>
                <w:sz w:val="17"/>
                <w:szCs w:val="17"/>
              </w:rPr>
              <w:t xml:space="preserve"> </w:t>
            </w:r>
            <w:r>
              <w:rPr>
                <w:sz w:val="17"/>
                <w:szCs w:val="17"/>
                <w:spacing w:val="-1"/>
              </w:rPr>
              <w:t>人不得有下列行为：</w:t>
            </w:r>
          </w:p>
          <w:p>
            <w:pPr>
              <w:pStyle w:val="TableText"/>
              <w:ind w:left="204"/>
              <w:spacing w:before="27" w:line="219" w:lineRule="auto"/>
              <w:rPr>
                <w:sz w:val="17"/>
                <w:szCs w:val="17"/>
              </w:rPr>
            </w:pPr>
            <w:r>
              <w:rPr>
                <w:sz w:val="17"/>
                <w:szCs w:val="17"/>
                <w:spacing w:val="3"/>
              </w:rPr>
              <w:t>(一)将涉密计算机、涉密存储设备接入互联网及</w:t>
            </w:r>
            <w:r>
              <w:rPr>
                <w:sz w:val="17"/>
                <w:szCs w:val="17"/>
                <w:spacing w:val="2"/>
              </w:rPr>
              <w:t>其他公共信息网络；</w:t>
            </w:r>
          </w:p>
          <w:p>
            <w:pPr>
              <w:pStyle w:val="TableText"/>
              <w:ind w:left="64" w:right="6" w:firstLine="149"/>
              <w:spacing w:before="38" w:line="246" w:lineRule="auto"/>
              <w:rPr>
                <w:sz w:val="17"/>
                <w:szCs w:val="17"/>
              </w:rPr>
            </w:pPr>
            <w:r>
              <w:rPr>
                <w:sz w:val="17"/>
                <w:szCs w:val="17"/>
                <w:spacing w:val="-3"/>
              </w:rPr>
              <w:t>(二)在未采取防护措施的情况下，在涉密信息系统与互联网及其他公共信</w:t>
            </w:r>
            <w:r>
              <w:rPr>
                <w:sz w:val="17"/>
                <w:szCs w:val="17"/>
                <w:spacing w:val="9"/>
              </w:rPr>
              <w:t xml:space="preserve"> </w:t>
            </w:r>
            <w:r>
              <w:rPr>
                <w:sz w:val="17"/>
                <w:szCs w:val="17"/>
                <w:spacing w:val="-10"/>
              </w:rPr>
              <w:t>息网络之间进行信息交换；</w:t>
            </w:r>
            <w:r>
              <w:rPr>
                <w:sz w:val="17"/>
                <w:szCs w:val="17"/>
                <w:spacing w:val="71"/>
              </w:rPr>
              <w:t xml:space="preserve"> </w:t>
            </w:r>
            <w:r>
              <w:rPr>
                <w:sz w:val="17"/>
                <w:szCs w:val="17"/>
                <w:spacing w:val="-10"/>
              </w:rPr>
              <w:t>……</w:t>
            </w:r>
          </w:p>
          <w:p>
            <w:pPr>
              <w:pStyle w:val="TableText"/>
              <w:ind w:left="64" w:firstLine="159"/>
              <w:spacing w:before="27" w:line="246" w:lineRule="auto"/>
              <w:rPr>
                <w:sz w:val="17"/>
                <w:szCs w:val="17"/>
              </w:rPr>
            </w:pPr>
            <w:r>
              <w:rPr>
                <w:sz w:val="17"/>
                <w:szCs w:val="17"/>
              </w:rPr>
              <w:t>第二十五条 机关、单位应当加强对国家秘密载体的管</w:t>
            </w:r>
            <w:r>
              <w:rPr>
                <w:sz w:val="17"/>
                <w:szCs w:val="17"/>
                <w:spacing w:val="-1"/>
              </w:rPr>
              <w:t>理，任何组织和个</w:t>
            </w:r>
            <w:r>
              <w:rPr>
                <w:sz w:val="17"/>
                <w:szCs w:val="17"/>
              </w:rPr>
              <w:t xml:space="preserve"> </w:t>
            </w:r>
            <w:r>
              <w:rPr>
                <w:sz w:val="17"/>
                <w:szCs w:val="17"/>
                <w:spacing w:val="-1"/>
              </w:rPr>
              <w:t>人不得有下列行为：</w:t>
            </w:r>
          </w:p>
          <w:p>
            <w:pPr>
              <w:pStyle w:val="TableText"/>
              <w:ind w:left="224"/>
              <w:spacing w:before="278" w:line="219" w:lineRule="auto"/>
              <w:rPr>
                <w:sz w:val="17"/>
                <w:szCs w:val="17"/>
              </w:rPr>
            </w:pPr>
            <w:r>
              <w:rPr>
                <w:sz w:val="17"/>
                <w:szCs w:val="17"/>
                <w:spacing w:val="4"/>
              </w:rPr>
              <w:t>(四)邮寄、托运国家秘密载体出境；</w:t>
            </w:r>
          </w:p>
          <w:p>
            <w:pPr>
              <w:pStyle w:val="TableText"/>
              <w:ind w:left="214"/>
              <w:spacing w:before="27" w:line="208" w:lineRule="auto"/>
              <w:rPr>
                <w:sz w:val="17"/>
                <w:szCs w:val="17"/>
              </w:rPr>
            </w:pPr>
            <w:r>
              <w:rPr>
                <w:sz w:val="17"/>
                <w:szCs w:val="17"/>
              </w:rPr>
              <w:t>(五)未经有关主管部门批准，携带、传递国家秘</w:t>
            </w:r>
            <w:r>
              <w:rPr>
                <w:sz w:val="17"/>
                <w:szCs w:val="17"/>
                <w:spacing w:val="-1"/>
              </w:rPr>
              <w:t>密载体出境。</w:t>
            </w:r>
          </w:p>
        </w:tc>
      </w:tr>
      <w:tr>
        <w:trPr>
          <w:trHeight w:val="7707" w:hRule="atLeast"/>
        </w:trPr>
        <w:tc>
          <w:tcPr>
            <w:tcW w:w="440" w:type="dxa"/>
            <w:vAlign w:val="top"/>
            <w:tcBorders>
              <w:left w:val="nil"/>
            </w:tcBorders>
          </w:tcPr>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170"/>
              <w:spacing w:before="55" w:line="182" w:lineRule="auto"/>
              <w:rPr>
                <w:sz w:val="17"/>
                <w:szCs w:val="17"/>
              </w:rPr>
            </w:pPr>
            <w:r>
              <w:rPr>
                <w:sz w:val="17"/>
                <w:szCs w:val="17"/>
              </w:rPr>
              <w:t>5</w:t>
            </w:r>
          </w:p>
        </w:tc>
        <w:tc>
          <w:tcPr>
            <w:tcW w:w="1930" w:type="dxa"/>
            <w:vAlign w:val="top"/>
          </w:tcPr>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34" w:right="117" w:firstLine="85"/>
              <w:spacing w:before="55" w:line="230" w:lineRule="auto"/>
              <w:rPr>
                <w:sz w:val="17"/>
                <w:szCs w:val="17"/>
              </w:rPr>
            </w:pPr>
            <w:r>
              <w:rPr>
                <w:sz w:val="17"/>
                <w:szCs w:val="17"/>
                <w:spacing w:val="-2"/>
              </w:rPr>
              <w:t>《数据出境安全评估办</w:t>
            </w:r>
            <w:r>
              <w:rPr>
                <w:sz w:val="17"/>
                <w:szCs w:val="17"/>
                <w:spacing w:val="1"/>
              </w:rPr>
              <w:t xml:space="preserve"> </w:t>
            </w:r>
            <w:r>
              <w:rPr>
                <w:sz w:val="17"/>
                <w:szCs w:val="17"/>
                <w:spacing w:val="-2"/>
              </w:rPr>
              <w:t>法(征求意见稿)》</w:t>
            </w:r>
          </w:p>
          <w:p>
            <w:pPr>
              <w:pStyle w:val="TableText"/>
              <w:ind w:left="223" w:hanging="9"/>
              <w:spacing w:before="67" w:line="234" w:lineRule="auto"/>
              <w:rPr>
                <w:sz w:val="17"/>
                <w:szCs w:val="17"/>
              </w:rPr>
            </w:pPr>
            <w:r>
              <w:rPr>
                <w:sz w:val="17"/>
                <w:szCs w:val="17"/>
              </w:rPr>
              <w:t>国家互联网信息办公室</w:t>
            </w:r>
            <w:r>
              <w:rPr>
                <w:sz w:val="17"/>
                <w:szCs w:val="17"/>
                <w:spacing w:val="4"/>
              </w:rPr>
              <w:t xml:space="preserve"> </w:t>
            </w:r>
            <w:r>
              <w:rPr>
                <w:sz w:val="17"/>
                <w:szCs w:val="17"/>
                <w:spacing w:val="-1"/>
              </w:rPr>
              <w:t>2021.10.29发布</w:t>
            </w:r>
          </w:p>
          <w:p>
            <w:pPr>
              <w:pStyle w:val="TableText"/>
              <w:ind w:left="225"/>
              <w:spacing w:before="48" w:line="219" w:lineRule="auto"/>
              <w:rPr>
                <w:sz w:val="17"/>
                <w:szCs w:val="17"/>
              </w:rPr>
            </w:pPr>
            <w:r>
              <w:rPr>
                <w:sz w:val="17"/>
                <w:szCs w:val="17"/>
                <w:spacing w:val="-1"/>
              </w:rPr>
              <w:t>本地存储+有条件出境</w:t>
            </w:r>
          </w:p>
        </w:tc>
        <w:tc>
          <w:tcPr>
            <w:tcW w:w="5578" w:type="dxa"/>
            <w:vAlign w:val="top"/>
            <w:tcBorders>
              <w:right w:val="nil"/>
            </w:tcBorders>
          </w:tcPr>
          <w:p>
            <w:pPr>
              <w:pStyle w:val="TableText"/>
              <w:ind w:left="54" w:right="10" w:firstLine="159"/>
              <w:spacing w:before="56" w:line="243" w:lineRule="auto"/>
              <w:rPr>
                <w:sz w:val="17"/>
                <w:szCs w:val="17"/>
              </w:rPr>
            </w:pPr>
            <w:r>
              <w:rPr>
                <w:sz w:val="17"/>
                <w:szCs w:val="17"/>
                <w:spacing w:val="-3"/>
              </w:rPr>
              <w:t>第二条  数据处理者向境外提供在中华人民共和国境内运营中收集和产生</w:t>
            </w:r>
            <w:r>
              <w:rPr>
                <w:sz w:val="17"/>
                <w:szCs w:val="17"/>
                <w:spacing w:val="5"/>
              </w:rPr>
              <w:t xml:space="preserve"> </w:t>
            </w:r>
            <w:r>
              <w:rPr>
                <w:sz w:val="17"/>
                <w:szCs w:val="17"/>
                <w:spacing w:val="-3"/>
              </w:rPr>
              <w:t>的重要数据和依法应当进行安全评估的个人信息，应当按照本</w:t>
            </w:r>
            <w:r>
              <w:rPr>
                <w:sz w:val="17"/>
                <w:szCs w:val="17"/>
                <w:spacing w:val="-4"/>
              </w:rPr>
              <w:t>办法的规定进</w:t>
            </w:r>
            <w:r>
              <w:rPr>
                <w:sz w:val="17"/>
                <w:szCs w:val="17"/>
              </w:rPr>
              <w:t xml:space="preserve"> </w:t>
            </w:r>
            <w:r>
              <w:rPr>
                <w:sz w:val="17"/>
                <w:szCs w:val="17"/>
              </w:rPr>
              <w:t>行安全评估；法律、行政法规另有规定的，依照其规定。</w:t>
            </w:r>
          </w:p>
          <w:p>
            <w:pPr>
              <w:pStyle w:val="TableText"/>
              <w:ind w:left="64" w:firstLine="148"/>
              <w:spacing w:before="49" w:line="239" w:lineRule="auto"/>
              <w:rPr>
                <w:sz w:val="17"/>
                <w:szCs w:val="17"/>
              </w:rPr>
            </w:pPr>
            <w:r>
              <w:rPr>
                <w:sz w:val="17"/>
                <w:szCs w:val="17"/>
                <w:spacing w:val="-2"/>
              </w:rPr>
              <w:t>第三条 数据出境安全评估坚持事前评估和持续监督</w:t>
            </w:r>
            <w:r>
              <w:rPr>
                <w:sz w:val="17"/>
                <w:szCs w:val="17"/>
                <w:spacing w:val="-3"/>
              </w:rPr>
              <w:t>相结合、风险自评估</w:t>
            </w:r>
            <w:r>
              <w:rPr>
                <w:sz w:val="17"/>
                <w:szCs w:val="17"/>
              </w:rPr>
              <w:t xml:space="preserve">  </w:t>
            </w:r>
            <w:r>
              <w:rPr>
                <w:sz w:val="17"/>
                <w:szCs w:val="17"/>
                <w:spacing w:val="-3"/>
              </w:rPr>
              <w:t>与安全评估相结合，防范数据出境安全风险，保障数据依法有序自</w:t>
            </w:r>
            <w:r>
              <w:rPr>
                <w:sz w:val="17"/>
                <w:szCs w:val="17"/>
                <w:spacing w:val="-4"/>
              </w:rPr>
              <w:t>由流动。</w:t>
            </w:r>
          </w:p>
          <w:p>
            <w:pPr>
              <w:pStyle w:val="TableText"/>
              <w:ind w:left="64" w:firstLine="159"/>
              <w:spacing w:before="40" w:line="244" w:lineRule="auto"/>
              <w:rPr>
                <w:sz w:val="17"/>
                <w:szCs w:val="17"/>
              </w:rPr>
            </w:pPr>
            <w:r>
              <w:rPr>
                <w:sz w:val="17"/>
                <w:szCs w:val="17"/>
              </w:rPr>
              <w:t>第四条 数据处理者向境外提供数据，符合以下情形之</w:t>
            </w:r>
            <w:r>
              <w:rPr>
                <w:sz w:val="17"/>
                <w:szCs w:val="17"/>
                <w:spacing w:val="-1"/>
              </w:rPr>
              <w:t>一的，应当通过所</w:t>
            </w:r>
            <w:r>
              <w:rPr>
                <w:sz w:val="17"/>
                <w:szCs w:val="17"/>
              </w:rPr>
              <w:t xml:space="preserve"> </w:t>
            </w:r>
            <w:r>
              <w:rPr>
                <w:sz w:val="17"/>
                <w:szCs w:val="17"/>
              </w:rPr>
              <w:t>在地省级网信部门向国家网信部门申报数据</w:t>
            </w:r>
            <w:r>
              <w:rPr>
                <w:sz w:val="17"/>
                <w:szCs w:val="17"/>
                <w:spacing w:val="-1"/>
              </w:rPr>
              <w:t>出境安全评估。</w:t>
            </w:r>
          </w:p>
          <w:p>
            <w:pPr>
              <w:pStyle w:val="TableText"/>
              <w:ind w:left="214" w:right="182" w:hanging="10"/>
              <w:spacing w:before="40"/>
              <w:rPr>
                <w:sz w:val="17"/>
                <w:szCs w:val="17"/>
              </w:rPr>
            </w:pPr>
            <w:r>
              <w:rPr>
                <w:sz w:val="17"/>
                <w:szCs w:val="17"/>
                <w:spacing w:val="3"/>
              </w:rPr>
              <w:t>(一)关键信息基础设施的运营者收集和产生的个</w:t>
            </w:r>
            <w:r>
              <w:rPr>
                <w:sz w:val="17"/>
                <w:szCs w:val="17"/>
                <w:spacing w:val="2"/>
              </w:rPr>
              <w:t>人信息和重要数据；</w:t>
            </w:r>
            <w:r>
              <w:rPr>
                <w:sz w:val="17"/>
                <w:szCs w:val="17"/>
              </w:rPr>
              <w:t xml:space="preserve"> </w:t>
            </w:r>
            <w:r>
              <w:rPr>
                <w:sz w:val="17"/>
                <w:szCs w:val="17"/>
                <w:spacing w:val="5"/>
              </w:rPr>
              <w:t>(二)出境数据中包含重要数据；</w:t>
            </w:r>
          </w:p>
          <w:p>
            <w:pPr>
              <w:pStyle w:val="TableText"/>
              <w:ind w:left="202" w:hanging="138"/>
              <w:spacing w:before="27" w:line="243" w:lineRule="auto"/>
              <w:rPr>
                <w:sz w:val="17"/>
                <w:szCs w:val="17"/>
              </w:rPr>
            </w:pPr>
            <w:r>
              <w:rPr>
                <w:sz w:val="17"/>
                <w:szCs w:val="17"/>
              </w:rPr>
              <w:t>(三)处理个人信息达到一百万人的个人信息处理者向境外提供个人信息；</w:t>
            </w:r>
            <w:r>
              <w:rPr>
                <w:sz w:val="17"/>
                <w:szCs w:val="17"/>
                <w:spacing w:val="18"/>
              </w:rPr>
              <w:t xml:space="preserve"> </w:t>
            </w:r>
            <w:r>
              <w:rPr>
                <w:sz w:val="17"/>
                <w:szCs w:val="17"/>
                <w:spacing w:val="-12"/>
              </w:rPr>
              <w:t>(四)累计向境外提供超过十万人以上个人信息或者一万人以上敏感个人信息；</w:t>
            </w:r>
            <w:r>
              <w:rPr>
                <w:sz w:val="17"/>
                <w:szCs w:val="17"/>
                <w:spacing w:val="8"/>
              </w:rPr>
              <w:t xml:space="preserve"> </w:t>
            </w:r>
            <w:r>
              <w:rPr>
                <w:sz w:val="17"/>
                <w:szCs w:val="17"/>
                <w:spacing w:val="-2"/>
              </w:rPr>
              <w:t>(五)国家网信部门规定的其他需要申报数据出境安全评估的情形。</w:t>
            </w:r>
          </w:p>
          <w:p>
            <w:pPr>
              <w:pStyle w:val="TableText"/>
              <w:ind w:left="64" w:right="11" w:firstLine="170"/>
              <w:spacing w:before="39" w:line="250" w:lineRule="auto"/>
              <w:rPr>
                <w:sz w:val="17"/>
                <w:szCs w:val="17"/>
              </w:rPr>
            </w:pPr>
            <w:r>
              <w:rPr>
                <w:sz w:val="17"/>
                <w:szCs w:val="17"/>
                <w:spacing w:val="-1"/>
              </w:rPr>
              <w:t>第五条 数据处理者在向境外提供数据前，应事先开展数据出境风险自评</w:t>
            </w:r>
            <w:r>
              <w:rPr>
                <w:sz w:val="17"/>
                <w:szCs w:val="17"/>
                <w:spacing w:val="2"/>
              </w:rPr>
              <w:t xml:space="preserve"> </w:t>
            </w:r>
            <w:r>
              <w:rPr>
                <w:sz w:val="17"/>
                <w:szCs w:val="17"/>
                <w:spacing w:val="-1"/>
              </w:rPr>
              <w:t>估，重点评估以下事项：</w:t>
            </w:r>
          </w:p>
          <w:p>
            <w:pPr>
              <w:pStyle w:val="TableText"/>
              <w:ind w:left="64" w:right="8" w:firstLine="139"/>
              <w:spacing w:before="21" w:line="252" w:lineRule="auto"/>
              <w:rPr>
                <w:sz w:val="17"/>
                <w:szCs w:val="17"/>
              </w:rPr>
            </w:pPr>
            <w:r>
              <w:rPr>
                <w:sz w:val="17"/>
                <w:szCs w:val="17"/>
                <w:spacing w:val="-3"/>
              </w:rPr>
              <w:t>(一)数据出境及境外接收方处理数据的目的、范围、方式等的合法性、正</w:t>
            </w:r>
            <w:r>
              <w:rPr>
                <w:sz w:val="17"/>
                <w:szCs w:val="17"/>
                <w:spacing w:val="17"/>
              </w:rPr>
              <w:t xml:space="preserve"> </w:t>
            </w:r>
            <w:r>
              <w:rPr>
                <w:sz w:val="17"/>
                <w:szCs w:val="17"/>
                <w:spacing w:val="12"/>
              </w:rPr>
              <w:t>当性、必要性；</w:t>
            </w:r>
          </w:p>
          <w:p>
            <w:pPr>
              <w:pStyle w:val="TableText"/>
              <w:ind w:left="64" w:right="98" w:firstLine="129"/>
              <w:spacing w:before="35" w:line="235" w:lineRule="auto"/>
              <w:rPr>
                <w:sz w:val="17"/>
                <w:szCs w:val="17"/>
              </w:rPr>
            </w:pPr>
            <w:r>
              <w:rPr>
                <w:sz w:val="17"/>
                <w:szCs w:val="17"/>
              </w:rPr>
              <w:t>(二)出境数据的数量、范围、种类、敏感程度，数据出境可能对国家安</w:t>
            </w:r>
            <w:r>
              <w:rPr>
                <w:sz w:val="17"/>
                <w:szCs w:val="17"/>
                <w:spacing w:val="8"/>
              </w:rPr>
              <w:t xml:space="preserve"> </w:t>
            </w:r>
            <w:r>
              <w:rPr>
                <w:sz w:val="17"/>
                <w:szCs w:val="17"/>
                <w:spacing w:val="3"/>
              </w:rPr>
              <w:t>全、公共利益、个人或者组织合法权益带来的风险；</w:t>
            </w:r>
          </w:p>
          <w:p>
            <w:pPr>
              <w:pStyle w:val="TableText"/>
              <w:ind w:left="64" w:right="8" w:firstLine="139"/>
              <w:spacing w:before="39" w:line="245" w:lineRule="auto"/>
              <w:rPr>
                <w:sz w:val="17"/>
                <w:szCs w:val="17"/>
              </w:rPr>
            </w:pPr>
            <w:r>
              <w:rPr>
                <w:sz w:val="17"/>
                <w:szCs w:val="17"/>
                <w:spacing w:val="-3"/>
              </w:rPr>
              <w:t>(三)数据处理者在数据转移环节的管理和技术措施、能力等能否防范数据</w:t>
            </w:r>
            <w:r>
              <w:rPr>
                <w:sz w:val="17"/>
                <w:szCs w:val="17"/>
                <w:spacing w:val="17"/>
              </w:rPr>
              <w:t xml:space="preserve"> </w:t>
            </w:r>
            <w:r>
              <w:rPr>
                <w:sz w:val="17"/>
                <w:szCs w:val="17"/>
                <w:spacing w:val="9"/>
              </w:rPr>
              <w:t>泄露、毁损等风险；</w:t>
            </w:r>
          </w:p>
          <w:p>
            <w:pPr>
              <w:pStyle w:val="TableText"/>
              <w:ind w:left="64" w:right="8" w:firstLine="139"/>
              <w:spacing w:before="38" w:line="245" w:lineRule="auto"/>
              <w:rPr>
                <w:sz w:val="17"/>
                <w:szCs w:val="17"/>
              </w:rPr>
            </w:pPr>
            <w:r>
              <w:rPr>
                <w:sz w:val="17"/>
                <w:szCs w:val="17"/>
                <w:spacing w:val="-3"/>
              </w:rPr>
              <w:t>(四)境外接收方承诺承担的责任义务，以及履行责任义务的管理和技术措</w:t>
            </w:r>
            <w:r>
              <w:rPr>
                <w:sz w:val="17"/>
                <w:szCs w:val="17"/>
                <w:spacing w:val="17"/>
              </w:rPr>
              <w:t xml:space="preserve"> </w:t>
            </w:r>
            <w:r>
              <w:rPr>
                <w:sz w:val="17"/>
                <w:szCs w:val="17"/>
                <w:spacing w:val="5"/>
              </w:rPr>
              <w:t>施、能力等能否保障出境数据的安全；</w:t>
            </w:r>
          </w:p>
          <w:p>
            <w:pPr>
              <w:pStyle w:val="TableText"/>
              <w:ind w:left="64" w:right="10" w:firstLine="139"/>
              <w:spacing w:before="19" w:line="245" w:lineRule="auto"/>
              <w:rPr>
                <w:sz w:val="17"/>
                <w:szCs w:val="17"/>
              </w:rPr>
            </w:pPr>
            <w:r>
              <w:rPr>
                <w:sz w:val="17"/>
                <w:szCs w:val="17"/>
                <w:spacing w:val="-3"/>
              </w:rPr>
              <w:t>(五)数据出境和再转移后泄露、毁损、篡改、滥用等的风险，个人维护个</w:t>
            </w:r>
            <w:r>
              <w:rPr>
                <w:sz w:val="17"/>
                <w:szCs w:val="17"/>
                <w:spacing w:val="15"/>
              </w:rPr>
              <w:t xml:space="preserve"> </w:t>
            </w:r>
            <w:r>
              <w:rPr>
                <w:sz w:val="17"/>
                <w:szCs w:val="17"/>
                <w:spacing w:val="6"/>
              </w:rPr>
              <w:t>人信息权益的渠道是否通畅等；</w:t>
            </w:r>
          </w:p>
          <w:p>
            <w:pPr>
              <w:pStyle w:val="TableText"/>
              <w:ind w:left="64" w:right="5" w:firstLine="129"/>
              <w:spacing w:before="38"/>
              <w:rPr>
                <w:sz w:val="17"/>
                <w:szCs w:val="17"/>
              </w:rPr>
            </w:pPr>
            <w:r>
              <w:rPr>
                <w:sz w:val="17"/>
                <w:szCs w:val="17"/>
                <w:spacing w:val="-2"/>
              </w:rPr>
              <w:t>(六)与境外接收方订立的数据出境相关合同是否充分约定了数据安</w:t>
            </w:r>
            <w:r>
              <w:rPr>
                <w:sz w:val="17"/>
                <w:szCs w:val="17"/>
                <w:spacing w:val="-3"/>
              </w:rPr>
              <w:t>全保护</w:t>
            </w:r>
            <w:r>
              <w:rPr>
                <w:sz w:val="17"/>
                <w:szCs w:val="17"/>
              </w:rPr>
              <w:t xml:space="preserve"> </w:t>
            </w:r>
            <w:r>
              <w:rPr>
                <w:sz w:val="17"/>
                <w:szCs w:val="17"/>
                <w:spacing w:val="-1"/>
              </w:rPr>
              <w:t>责任义务。</w:t>
            </w:r>
          </w:p>
          <w:p>
            <w:pPr>
              <w:pStyle w:val="TableText"/>
              <w:ind w:left="64" w:right="10" w:firstLine="159"/>
              <w:spacing w:before="17" w:line="257" w:lineRule="auto"/>
              <w:rPr>
                <w:sz w:val="17"/>
                <w:szCs w:val="17"/>
              </w:rPr>
            </w:pPr>
            <w:r>
              <w:rPr>
                <w:sz w:val="17"/>
                <w:szCs w:val="17"/>
                <w:spacing w:val="-3"/>
              </w:rPr>
              <w:t>第八条  数据出境安全评估重点评估数据出境活动可能对国家</w:t>
            </w:r>
            <w:r>
              <w:rPr>
                <w:sz w:val="17"/>
                <w:szCs w:val="17"/>
                <w:spacing w:val="-4"/>
              </w:rPr>
              <w:t>安全、公共</w:t>
            </w:r>
            <w:r>
              <w:rPr>
                <w:sz w:val="17"/>
                <w:szCs w:val="17"/>
              </w:rPr>
              <w:t xml:space="preserve"> </w:t>
            </w:r>
            <w:r>
              <w:rPr>
                <w:sz w:val="17"/>
                <w:szCs w:val="17"/>
              </w:rPr>
              <w:t>利益、个人或者组织合法权益带来的风险，主要包</w:t>
            </w:r>
            <w:r>
              <w:rPr>
                <w:sz w:val="17"/>
                <w:szCs w:val="17"/>
                <w:spacing w:val="-1"/>
              </w:rPr>
              <w:t>括以下事项：</w:t>
            </w:r>
          </w:p>
          <w:p>
            <w:pPr>
              <w:pStyle w:val="TableText"/>
              <w:ind w:left="214"/>
              <w:spacing w:before="18" w:line="219" w:lineRule="auto"/>
              <w:rPr>
                <w:sz w:val="17"/>
                <w:szCs w:val="17"/>
              </w:rPr>
            </w:pPr>
            <w:r>
              <w:rPr>
                <w:sz w:val="17"/>
                <w:szCs w:val="17"/>
                <w:spacing w:val="3"/>
              </w:rPr>
              <w:t>(一)数据出境的目的、范围、方式等的合法性、正</w:t>
            </w:r>
            <w:r>
              <w:rPr>
                <w:sz w:val="17"/>
                <w:szCs w:val="17"/>
                <w:spacing w:val="2"/>
              </w:rPr>
              <w:t>当性、必要性；</w:t>
            </w:r>
          </w:p>
          <w:p>
            <w:pPr>
              <w:pStyle w:val="TableText"/>
              <w:ind w:left="44" w:right="9" w:firstLine="159"/>
              <w:spacing w:before="48" w:line="242" w:lineRule="auto"/>
              <w:rPr>
                <w:sz w:val="17"/>
                <w:szCs w:val="17"/>
              </w:rPr>
            </w:pPr>
            <w:r>
              <w:rPr>
                <w:sz w:val="17"/>
                <w:szCs w:val="17"/>
                <w:spacing w:val="-3"/>
              </w:rPr>
              <w:t>(二)境外接收方所在国家或者地区的数据安全保护政策法规及网络安全环</w:t>
            </w:r>
            <w:r>
              <w:rPr>
                <w:sz w:val="17"/>
                <w:szCs w:val="17"/>
                <w:spacing w:val="16"/>
              </w:rPr>
              <w:t xml:space="preserve"> </w:t>
            </w:r>
            <w:r>
              <w:rPr>
                <w:sz w:val="17"/>
                <w:szCs w:val="17"/>
                <w:spacing w:val="-3"/>
              </w:rPr>
              <w:t>境对出境数据安全的影响；境外接收方的数据保护水平是否达到中华人民共</w:t>
            </w:r>
            <w:r>
              <w:rPr>
                <w:sz w:val="17"/>
                <w:szCs w:val="17"/>
                <w:spacing w:val="5"/>
              </w:rPr>
              <w:t xml:space="preserve"> </w:t>
            </w:r>
            <w:r>
              <w:rPr>
                <w:sz w:val="17"/>
                <w:szCs w:val="17"/>
                <w:spacing w:val="4"/>
              </w:rPr>
              <w:t>和国法律、行政法规规定和强制性国家标准的要求；</w:t>
            </w:r>
          </w:p>
        </w:tc>
      </w:tr>
    </w:tbl>
    <w:p>
      <w:pPr>
        <w:rPr>
          <w:rFonts w:ascii="Arial"/>
          <w:sz w:val="21"/>
        </w:rPr>
      </w:pPr>
      <w:r/>
    </w:p>
    <w:p>
      <w:pPr>
        <w:sectPr>
          <w:pgSz w:w="9450" w:h="13340"/>
          <w:pgMar w:top="400" w:right="981" w:bottom="400" w:left="460" w:header="0" w:footer="0" w:gutter="0"/>
        </w:sectPr>
        <w:rPr>
          <w:rFonts w:ascii="Arial" w:hAnsi="Arial" w:eastAsia="Arial" w:cs="Arial"/>
          <w:sz w:val="21"/>
          <w:szCs w:val="21"/>
        </w:rPr>
      </w:pPr>
    </w:p>
    <w:p>
      <w:pPr>
        <w:pStyle w:val="BodyText"/>
        <w:ind w:left="3250"/>
        <w:spacing w:before="126" w:line="222" w:lineRule="auto"/>
        <w:rPr>
          <w:sz w:val="18"/>
          <w:szCs w:val="18"/>
        </w:rPr>
      </w:pPr>
      <w:r>
        <w:rPr>
          <w:rFonts w:ascii="SimHei" w:hAnsi="SimHei" w:eastAsia="SimHei" w:cs="SimHei"/>
          <w:sz w:val="18"/>
          <w:szCs w:val="18"/>
          <w:spacing w:val="2"/>
        </w:rPr>
        <w:t>附录</w:t>
      </w:r>
      <w:r>
        <w:rPr>
          <w:rFonts w:ascii="Times New Roman" w:hAnsi="Times New Roman" w:eastAsia="Times New Roman" w:cs="Times New Roman"/>
          <w:sz w:val="18"/>
          <w:szCs w:val="18"/>
          <w:spacing w:val="2"/>
        </w:rPr>
        <w:t>E    </w:t>
      </w:r>
      <w:r>
        <w:rPr>
          <w:rFonts w:ascii="SimHei" w:hAnsi="SimHei" w:eastAsia="SimHei" w:cs="SimHei"/>
          <w:sz w:val="18"/>
          <w:szCs w:val="18"/>
          <w:spacing w:val="2"/>
        </w:rPr>
        <w:t>关于数据本地化和出境要求的规范汇总</w:t>
      </w:r>
      <w:r>
        <w:rPr>
          <w:rFonts w:ascii="SimHei" w:hAnsi="SimHei" w:eastAsia="SimHei" w:cs="SimHei"/>
          <w:sz w:val="18"/>
          <w:szCs w:val="18"/>
          <w:spacing w:val="2"/>
        </w:rPr>
        <w:t xml:space="preserve">      </w:t>
      </w:r>
      <w:r>
        <w:rPr>
          <w:sz w:val="18"/>
          <w:szCs w:val="18"/>
          <w:spacing w:val="2"/>
        </w:rPr>
        <w:t>295</w:t>
      </w:r>
    </w:p>
    <w:p>
      <w:pPr>
        <w:spacing w:line="331" w:lineRule="auto"/>
        <w:rPr>
          <w:rFonts w:ascii="Arial"/>
          <w:sz w:val="21"/>
        </w:rPr>
      </w:pPr>
      <w:r/>
    </w:p>
    <w:p>
      <w:pPr>
        <w:spacing w:line="331" w:lineRule="auto"/>
        <w:rPr>
          <w:rFonts w:ascii="Arial"/>
          <w:sz w:val="21"/>
        </w:rPr>
      </w:pPr>
      <w:r/>
    </w:p>
    <w:p>
      <w:pPr>
        <w:pStyle w:val="BodyText"/>
        <w:ind w:left="7080"/>
        <w:spacing w:before="59" w:line="220" w:lineRule="auto"/>
        <w:rPr>
          <w:sz w:val="18"/>
          <w:szCs w:val="18"/>
        </w:rPr>
      </w:pPr>
      <w:r>
        <w:rPr>
          <w:sz w:val="18"/>
          <w:szCs w:val="18"/>
          <w:spacing w:val="-16"/>
        </w:rPr>
        <w:t>(</w:t>
      </w:r>
      <w:r>
        <w:rPr>
          <w:sz w:val="18"/>
          <w:szCs w:val="18"/>
          <w:spacing w:val="-27"/>
        </w:rPr>
        <w:t xml:space="preserve"> </w:t>
      </w:r>
      <w:r>
        <w:rPr>
          <w:sz w:val="18"/>
          <w:szCs w:val="18"/>
          <w:spacing w:val="-16"/>
        </w:rPr>
        <w:t>续</w:t>
      </w:r>
      <w:r>
        <w:rPr>
          <w:sz w:val="18"/>
          <w:szCs w:val="18"/>
          <w:spacing w:val="-29"/>
        </w:rPr>
        <w:t xml:space="preserve"> </w:t>
      </w:r>
      <w:r>
        <w:rPr>
          <w:sz w:val="18"/>
          <w:szCs w:val="18"/>
          <w:spacing w:val="-16"/>
        </w:rPr>
        <w:t>)</w:t>
      </w:r>
    </w:p>
    <w:p>
      <w:pPr>
        <w:spacing w:line="82" w:lineRule="exact"/>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30"/>
        <w:gridCol w:w="1930"/>
        <w:gridCol w:w="5579"/>
      </w:tblGrid>
      <w:tr>
        <w:trPr>
          <w:trHeight w:val="285" w:hRule="atLeast"/>
        </w:trPr>
        <w:tc>
          <w:tcPr>
            <w:tcW w:w="430" w:type="dxa"/>
            <w:vAlign w:val="top"/>
            <w:tcBorders>
              <w:left w:val="nil"/>
            </w:tcBorders>
          </w:tcPr>
          <w:p>
            <w:pPr>
              <w:rPr>
                <w:rFonts w:ascii="Arial"/>
                <w:sz w:val="21"/>
              </w:rPr>
            </w:pPr>
            <w:r/>
          </w:p>
        </w:tc>
        <w:tc>
          <w:tcPr>
            <w:tcW w:w="1930" w:type="dxa"/>
            <w:vAlign w:val="top"/>
          </w:tcPr>
          <w:p>
            <w:pPr>
              <w:pStyle w:val="TableText"/>
              <w:ind w:left="575"/>
              <w:spacing w:before="61" w:line="219" w:lineRule="auto"/>
              <w:rPr/>
            </w:pPr>
            <w:r>
              <w:rPr>
                <w:spacing w:val="-2"/>
              </w:rPr>
              <w:t>规范性文件</w:t>
            </w:r>
          </w:p>
        </w:tc>
        <w:tc>
          <w:tcPr>
            <w:tcW w:w="5579" w:type="dxa"/>
            <w:vAlign w:val="top"/>
            <w:tcBorders>
              <w:right w:val="nil"/>
            </w:tcBorders>
          </w:tcPr>
          <w:p>
            <w:pPr>
              <w:pStyle w:val="TableText"/>
              <w:ind w:left="1997"/>
              <w:spacing w:before="58" w:line="219" w:lineRule="auto"/>
              <w:rPr/>
            </w:pPr>
            <w:r>
              <w:rPr>
                <w:b/>
                <w:bCs/>
                <w:spacing w:val="-3"/>
              </w:rPr>
              <w:t>数据本地化存储的条文</w:t>
            </w:r>
          </w:p>
        </w:tc>
      </w:tr>
      <w:tr>
        <w:trPr>
          <w:trHeight w:val="7932" w:hRule="atLeast"/>
        </w:trPr>
        <w:tc>
          <w:tcPr>
            <w:tcW w:w="430" w:type="dxa"/>
            <w:vAlign w:val="top"/>
            <w:tcBorders>
              <w:left w:val="nil"/>
            </w:tcBorders>
          </w:tcPr>
          <w:p>
            <w:pPr>
              <w:rPr>
                <w:rFonts w:ascii="Arial"/>
                <w:sz w:val="21"/>
              </w:rPr>
            </w:pPr>
            <w:r/>
          </w:p>
          <w:p>
            <w:pPr>
              <w:rPr>
                <w:rFonts w:ascii="Arial"/>
                <w:sz w:val="21"/>
              </w:rPr>
            </w:pPr>
            <w:r/>
          </w:p>
          <w:p>
            <w:pPr>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170"/>
              <w:spacing w:before="52" w:line="182" w:lineRule="auto"/>
              <w:rPr/>
            </w:pPr>
            <w:r>
              <w:rPr/>
              <w:t>5</w:t>
            </w:r>
          </w:p>
        </w:tc>
        <w:tc>
          <w:tcPr>
            <w:tcW w:w="1930" w:type="dxa"/>
            <w:vAlign w:val="top"/>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pStyle w:val="TableText"/>
              <w:ind w:left="35" w:right="91" w:firstLine="209"/>
              <w:spacing w:before="52" w:line="232" w:lineRule="auto"/>
              <w:rPr/>
            </w:pPr>
            <w:r>
              <w:rPr>
                <w:spacing w:val="-2"/>
              </w:rPr>
              <w:t>《数据出境安全评估办</w:t>
            </w:r>
            <w:r>
              <w:rPr>
                <w:spacing w:val="2"/>
              </w:rPr>
              <w:t xml:space="preserve"> </w:t>
            </w:r>
            <w:r>
              <w:rPr>
                <w:spacing w:val="-2"/>
              </w:rPr>
              <w:t>法(征求意见稿)》</w:t>
            </w:r>
          </w:p>
          <w:p>
            <w:pPr>
              <w:pStyle w:val="TableText"/>
              <w:ind w:left="235" w:right="67" w:firstLine="10"/>
              <w:spacing w:before="79" w:line="242" w:lineRule="auto"/>
              <w:rPr/>
            </w:pPr>
            <w:r>
              <w:rPr/>
              <w:t>国家互联网信息办公室</w:t>
            </w:r>
            <w:r>
              <w:rPr>
                <w:spacing w:val="6"/>
              </w:rPr>
              <w:t xml:space="preserve"> </w:t>
            </w:r>
            <w:r>
              <w:rPr>
                <w:spacing w:val="-1"/>
              </w:rPr>
              <w:t>2021.10.29发布</w:t>
            </w:r>
          </w:p>
          <w:p>
            <w:pPr>
              <w:pStyle w:val="TableText"/>
              <w:ind w:left="324"/>
              <w:spacing w:before="60" w:line="219" w:lineRule="auto"/>
              <w:rPr/>
            </w:pPr>
            <w:r>
              <w:rPr>
                <w:spacing w:val="-1"/>
              </w:rPr>
              <w:t>本地存储+有条件出境</w:t>
            </w:r>
          </w:p>
        </w:tc>
        <w:tc>
          <w:tcPr>
            <w:tcW w:w="5579" w:type="dxa"/>
            <w:vAlign w:val="top"/>
            <w:tcBorders>
              <w:right w:val="nil"/>
            </w:tcBorders>
          </w:tcPr>
          <w:p>
            <w:pPr>
              <w:pStyle w:val="TableText"/>
              <w:ind w:left="74" w:right="221" w:firstLine="149"/>
              <w:spacing w:before="56" w:line="254" w:lineRule="auto"/>
              <w:rPr/>
            </w:pPr>
            <w:r>
              <w:rPr/>
              <w:t>(三)出境数据的数量、范围、种类、敏感程度，出境中和出境后泄露、篡</w:t>
            </w:r>
            <w:r>
              <w:rPr>
                <w:spacing w:val="6"/>
              </w:rPr>
              <w:t xml:space="preserve"> </w:t>
            </w:r>
            <w:r>
              <w:rPr>
                <w:spacing w:val="3"/>
              </w:rPr>
              <w:t>改、丢失、破坏、转移或者被非法获取、非法利用等风险；</w:t>
            </w:r>
          </w:p>
          <w:p>
            <w:pPr>
              <w:pStyle w:val="TableText"/>
              <w:ind w:left="224"/>
              <w:spacing w:before="30" w:line="219" w:lineRule="auto"/>
              <w:rPr/>
            </w:pPr>
            <w:r>
              <w:rPr>
                <w:spacing w:val="3"/>
              </w:rPr>
              <w:t>(四)数据安全和个人信息权益是否能够得到充分有效保</w:t>
            </w:r>
            <w:r>
              <w:rPr>
                <w:spacing w:val="2"/>
              </w:rPr>
              <w:t>障；</w:t>
            </w:r>
          </w:p>
          <w:p>
            <w:pPr>
              <w:pStyle w:val="TableText"/>
              <w:ind w:left="54" w:right="217" w:firstLine="170"/>
              <w:spacing w:before="50" w:line="248" w:lineRule="auto"/>
              <w:rPr/>
            </w:pPr>
            <w:r>
              <w:rPr/>
              <w:t>(五)数据处理者与境外接收方订立的合同中是否充分约定了数据安全保护</w:t>
            </w:r>
            <w:r>
              <w:rPr>
                <w:spacing w:val="10"/>
              </w:rPr>
              <w:t xml:space="preserve"> </w:t>
            </w:r>
            <w:r>
              <w:rPr>
                <w:spacing w:val="16"/>
              </w:rPr>
              <w:t>责任义务；</w:t>
            </w:r>
          </w:p>
          <w:p>
            <w:pPr>
              <w:pStyle w:val="TableText"/>
              <w:ind w:left="234"/>
              <w:spacing w:before="69" w:line="219" w:lineRule="auto"/>
              <w:rPr/>
            </w:pPr>
            <w:r>
              <w:rPr>
                <w:spacing w:val="3"/>
              </w:rPr>
              <w:t>(六)遵守中国法律、行政法规、部门规章情况；</w:t>
            </w:r>
          </w:p>
          <w:p>
            <w:pPr>
              <w:pStyle w:val="TableText"/>
              <w:ind w:left="234"/>
              <w:spacing w:before="49" w:line="218" w:lineRule="auto"/>
              <w:rPr/>
            </w:pPr>
            <w:r>
              <w:rPr/>
              <w:t>(七)国家网信部门认为需要评估的其他事</w:t>
            </w:r>
            <w:r>
              <w:rPr>
                <w:spacing w:val="-1"/>
              </w:rPr>
              <w:t>项。</w:t>
            </w:r>
          </w:p>
          <w:p>
            <w:pPr>
              <w:pStyle w:val="TableText"/>
              <w:ind w:left="85" w:right="315" w:firstLine="139"/>
              <w:spacing w:before="32" w:line="254" w:lineRule="auto"/>
              <w:rPr/>
            </w:pPr>
            <w:r>
              <w:rPr/>
              <w:t>第九条 数据处理者与境外接收方订立的合同充分约定</w:t>
            </w:r>
            <w:r>
              <w:rPr>
                <w:spacing w:val="-1"/>
              </w:rPr>
              <w:t>数据安全保护责任</w:t>
            </w:r>
            <w:r>
              <w:rPr/>
              <w:t xml:space="preserve"> </w:t>
            </w:r>
            <w:r>
              <w:rPr/>
              <w:t>义务，应当包括但不限于以下内容：</w:t>
            </w:r>
          </w:p>
          <w:p>
            <w:pPr>
              <w:pStyle w:val="TableText"/>
              <w:ind w:left="54" w:right="233" w:firstLine="160"/>
              <w:spacing w:before="30" w:line="248" w:lineRule="auto"/>
              <w:rPr/>
            </w:pPr>
            <w:r>
              <w:rPr/>
              <w:t>(一)数据出境的目的、方式和数据范围，境外接收方处理数据的用途、方</w:t>
            </w:r>
            <w:r>
              <w:rPr>
                <w:spacing w:val="4"/>
              </w:rPr>
              <w:t xml:space="preserve"> </w:t>
            </w:r>
            <w:r>
              <w:rPr>
                <w:spacing w:val="-6"/>
              </w:rPr>
              <w:t>式</w:t>
            </w:r>
            <w:r>
              <w:rPr>
                <w:spacing w:val="-9"/>
              </w:rPr>
              <w:t xml:space="preserve"> </w:t>
            </w:r>
            <w:r>
              <w:rPr>
                <w:spacing w:val="-6"/>
              </w:rPr>
              <w:t>等</w:t>
            </w:r>
            <w:r>
              <w:rPr>
                <w:spacing w:val="-17"/>
              </w:rPr>
              <w:t xml:space="preserve"> </w:t>
            </w:r>
            <w:r>
              <w:rPr>
                <w:spacing w:val="-6"/>
              </w:rPr>
              <w:t>；</w:t>
            </w:r>
          </w:p>
          <w:p>
            <w:pPr>
              <w:pStyle w:val="TableText"/>
              <w:ind w:left="74" w:right="221" w:firstLine="149"/>
              <w:spacing w:before="80" w:line="248" w:lineRule="auto"/>
              <w:rPr/>
            </w:pPr>
            <w:r>
              <w:rPr/>
              <w:t>(二)数据在境外保存地点、期限，以及达到保存期限、完成约定目的或者</w:t>
            </w:r>
            <w:r>
              <w:rPr>
                <w:spacing w:val="6"/>
              </w:rPr>
              <w:t xml:space="preserve"> </w:t>
            </w:r>
            <w:r>
              <w:rPr>
                <w:spacing w:val="5"/>
              </w:rPr>
              <w:t>合同终止后出境数据的处理措施；</w:t>
            </w:r>
          </w:p>
          <w:p>
            <w:pPr>
              <w:pStyle w:val="TableText"/>
              <w:ind w:left="215"/>
              <w:spacing w:before="30" w:line="219" w:lineRule="auto"/>
              <w:rPr/>
            </w:pPr>
            <w:r>
              <w:rPr/>
              <w:t>(三)限制境外接收方将出境数据再转移给其他组织、个人的约束条款</w:t>
            </w:r>
          </w:p>
          <w:p>
            <w:pPr>
              <w:pStyle w:val="TableText"/>
              <w:ind w:left="54" w:firstLine="169"/>
              <w:spacing w:before="50" w:line="253" w:lineRule="auto"/>
              <w:rPr/>
            </w:pPr>
            <w:r>
              <w:rPr/>
              <w:t>(四)境外接收方在实际控制权或者经营范围发生实质性变化，或者所在国   </w:t>
            </w:r>
            <w:r>
              <w:rPr>
                <w:spacing w:val="2"/>
              </w:rPr>
              <w:t>家、地区法律环境发生变化导致难以保障数据安全时，应当采取的安全措施；</w:t>
            </w:r>
          </w:p>
          <w:p>
            <w:pPr>
              <w:pStyle w:val="TableText"/>
              <w:spacing w:before="61" w:line="219" w:lineRule="auto"/>
              <w:jc w:val="right"/>
              <w:rPr/>
            </w:pPr>
            <w:r>
              <w:rPr>
                <w:spacing w:val="-7"/>
              </w:rPr>
              <w:t>(五)违反数据安全保护义务的违约责任和具有约束力且可</w:t>
            </w:r>
            <w:r>
              <w:rPr>
                <w:spacing w:val="-8"/>
              </w:rPr>
              <w:t>执行的争议解决条款；</w:t>
            </w:r>
          </w:p>
          <w:p>
            <w:pPr>
              <w:pStyle w:val="TableText"/>
              <w:ind w:left="64" w:right="227" w:firstLine="150"/>
              <w:spacing w:before="30" w:line="260" w:lineRule="auto"/>
              <w:rPr/>
            </w:pPr>
            <w:r>
              <w:rPr/>
              <w:t>(六)发生数据泄露等风险时，妥善开展应急处置，并保障个人维护个人信</w:t>
            </w:r>
            <w:r>
              <w:rPr>
                <w:spacing w:val="10"/>
              </w:rPr>
              <w:t xml:space="preserve"> </w:t>
            </w:r>
            <w:r>
              <w:rPr/>
              <w:t>息权益的通畅渠道。</w:t>
            </w:r>
          </w:p>
          <w:p>
            <w:pPr>
              <w:pStyle w:val="TableText"/>
              <w:ind w:left="64" w:right="385" w:firstLine="170"/>
              <w:spacing w:before="39" w:line="247" w:lineRule="auto"/>
              <w:rPr/>
            </w:pPr>
            <w:r>
              <w:rPr/>
              <w:t>第十条  国家网信部门受理申报后，组织行业主管部</w:t>
            </w:r>
            <w:r>
              <w:rPr>
                <w:spacing w:val="-1"/>
              </w:rPr>
              <w:t>门、国务院有关部</w:t>
            </w:r>
            <w:r>
              <w:rPr/>
              <w:t xml:space="preserve"> </w:t>
            </w:r>
            <w:r>
              <w:rPr/>
              <w:t>门、省级网信部门、专门机构等进行安全评估。</w:t>
            </w:r>
          </w:p>
          <w:p>
            <w:pPr>
              <w:pStyle w:val="TableText"/>
              <w:ind w:left="234"/>
              <w:spacing w:before="33" w:line="219" w:lineRule="auto"/>
              <w:rPr/>
            </w:pPr>
            <w:r>
              <w:rPr/>
              <w:t>涉及重要数据出境的，国家网信部门征求相关行业主管部门意见。</w:t>
            </w:r>
          </w:p>
          <w:p>
            <w:pPr>
              <w:pStyle w:val="TableText"/>
              <w:ind w:left="64" w:right="215" w:firstLine="180"/>
              <w:spacing w:before="79" w:line="247" w:lineRule="auto"/>
              <w:rPr/>
            </w:pPr>
            <w:r>
              <w:rPr/>
              <w:t>第十二条  数据出境评估结果有效期二年。在有效期内</w:t>
            </w:r>
            <w:r>
              <w:rPr>
                <w:spacing w:val="-1"/>
              </w:rPr>
              <w:t>出现以下情形之一</w:t>
            </w:r>
            <w:r>
              <w:rPr/>
              <w:t xml:space="preserve"> </w:t>
            </w:r>
            <w:r>
              <w:rPr>
                <w:spacing w:val="-1"/>
              </w:rPr>
              <w:t>的，数据处理者应当重新申报评估：</w:t>
            </w:r>
          </w:p>
          <w:p>
            <w:pPr>
              <w:pStyle w:val="TableText"/>
              <w:ind w:left="54" w:right="226" w:firstLine="160"/>
              <w:spacing w:before="41" w:line="243" w:lineRule="auto"/>
              <w:rPr/>
            </w:pPr>
            <w:r>
              <w:rPr/>
              <w:t>(一)向境外提供数据的目的、方式、范围、类型和境外接收方处理数据的</w:t>
            </w:r>
            <w:r>
              <w:rPr>
                <w:spacing w:val="11"/>
              </w:rPr>
              <w:t xml:space="preserve"> </w:t>
            </w:r>
            <w:r>
              <w:rPr>
                <w:spacing w:val="2"/>
              </w:rPr>
              <w:t>用途、方式发生变化，或者延长个人信息和重要数据境外保存期限的；</w:t>
            </w:r>
          </w:p>
          <w:p>
            <w:pPr>
              <w:pStyle w:val="TableText"/>
              <w:ind w:left="54" w:right="232" w:firstLine="160"/>
              <w:spacing w:before="51" w:line="265" w:lineRule="auto"/>
              <w:rPr/>
            </w:pPr>
            <w:r>
              <w:rPr/>
              <w:t>(二)境外接收方所在国家或者地区法律环境发生变化，数据处理者或者境</w:t>
            </w:r>
            <w:r>
              <w:rPr>
                <w:spacing w:val="5"/>
              </w:rPr>
              <w:t xml:space="preserve"> </w:t>
            </w:r>
            <w:r>
              <w:rPr/>
              <w:t>外接收方实际控制权发生变化，数据处理者与境外</w:t>
            </w:r>
            <w:r>
              <w:rPr>
                <w:spacing w:val="-1"/>
              </w:rPr>
              <w:t>接收方合同变更等可能影</w:t>
            </w:r>
            <w:r>
              <w:rPr/>
              <w:t xml:space="preserve"> </w:t>
            </w:r>
            <w:r>
              <w:rPr>
                <w:spacing w:val="8"/>
              </w:rPr>
              <w:t>响出境数据安全的；</w:t>
            </w:r>
          </w:p>
          <w:p>
            <w:pPr>
              <w:pStyle w:val="TableText"/>
              <w:ind w:left="224"/>
              <w:spacing w:before="40" w:line="219" w:lineRule="auto"/>
              <w:rPr/>
            </w:pPr>
            <w:r>
              <w:rPr/>
              <w:t>(三)出现影响出境数据安全的其他情形。</w:t>
            </w:r>
          </w:p>
          <w:p>
            <w:pPr>
              <w:pStyle w:val="TableText"/>
              <w:ind w:left="74" w:right="215" w:firstLine="170"/>
              <w:spacing w:before="60" w:line="241" w:lineRule="auto"/>
              <w:rPr/>
            </w:pPr>
            <w:r>
              <w:rPr/>
              <w:t>有效期届满，需要继续开展原数据出境活动的，数据处</w:t>
            </w:r>
            <w:r>
              <w:rPr>
                <w:spacing w:val="-1"/>
              </w:rPr>
              <w:t>理者应当在有效期</w:t>
            </w:r>
            <w:r>
              <w:rPr/>
              <w:t xml:space="preserve"> </w:t>
            </w:r>
            <w:r>
              <w:rPr/>
              <w:t>届满六十个工作日前重新申报评估。</w:t>
            </w:r>
          </w:p>
          <w:p>
            <w:pPr>
              <w:pStyle w:val="TableText"/>
              <w:ind w:left="244"/>
              <w:spacing w:before="52" w:line="215" w:lineRule="auto"/>
              <w:rPr/>
            </w:pPr>
            <w:r>
              <w:rPr/>
              <w:t>未按本条规定重新申报评估的，应当停止数据出境活动。</w:t>
            </w:r>
          </w:p>
        </w:tc>
      </w:tr>
      <w:tr>
        <w:trPr>
          <w:trHeight w:val="1229" w:hRule="atLeast"/>
        </w:trPr>
        <w:tc>
          <w:tcPr>
            <w:tcW w:w="430" w:type="dxa"/>
            <w:vAlign w:val="top"/>
            <w:tcBorders>
              <w:left w:val="nil"/>
            </w:tcBorders>
          </w:tcPr>
          <w:p>
            <w:pPr>
              <w:spacing w:line="265" w:lineRule="auto"/>
              <w:rPr>
                <w:rFonts w:ascii="Arial"/>
                <w:sz w:val="21"/>
              </w:rPr>
            </w:pPr>
            <w:r/>
          </w:p>
          <w:p>
            <w:pPr>
              <w:spacing w:line="265" w:lineRule="auto"/>
              <w:rPr>
                <w:rFonts w:ascii="Arial"/>
                <w:sz w:val="21"/>
              </w:rPr>
            </w:pPr>
            <w:r/>
          </w:p>
          <w:p>
            <w:pPr>
              <w:pStyle w:val="TableText"/>
              <w:ind w:left="170"/>
              <w:spacing w:before="52" w:line="183" w:lineRule="auto"/>
              <w:rPr/>
            </w:pPr>
            <w:r>
              <w:rPr/>
              <w:t>6</w:t>
            </w:r>
          </w:p>
        </w:tc>
        <w:tc>
          <w:tcPr>
            <w:tcW w:w="1930" w:type="dxa"/>
            <w:vAlign w:val="top"/>
          </w:tcPr>
          <w:p>
            <w:pPr>
              <w:pStyle w:val="TableText"/>
              <w:ind w:left="25" w:right="74" w:firstLine="79"/>
              <w:spacing w:before="75" w:line="242" w:lineRule="auto"/>
              <w:rPr/>
            </w:pPr>
            <w:r>
              <w:rPr>
                <w:spacing w:val="26"/>
              </w:rPr>
              <w:t>《</w:t>
            </w:r>
            <w:r>
              <w:rPr>
                <w:spacing w:val="-15"/>
              </w:rPr>
              <w:t xml:space="preserve"> </w:t>
            </w:r>
            <w:r>
              <w:rPr>
                <w:spacing w:val="26"/>
              </w:rPr>
              <w:t>数据安全管理办法</w:t>
            </w:r>
            <w:r>
              <w:rPr/>
              <w:t xml:space="preserve"> </w:t>
            </w:r>
            <w:r>
              <w:rPr>
                <w:spacing w:val="-1"/>
              </w:rPr>
              <w:t>(征求意见稿)》</w:t>
            </w:r>
          </w:p>
          <w:p>
            <w:pPr>
              <w:pStyle w:val="TableText"/>
              <w:ind w:left="224" w:right="67" w:firstLine="20"/>
              <w:spacing w:before="58" w:line="248" w:lineRule="auto"/>
              <w:rPr/>
            </w:pPr>
            <w:r>
              <w:rPr/>
              <w:t>国家互联网信息办公室</w:t>
            </w:r>
            <w:r>
              <w:rPr>
                <w:spacing w:val="6"/>
              </w:rPr>
              <w:t xml:space="preserve"> </w:t>
            </w:r>
            <w:r>
              <w:rPr>
                <w:spacing w:val="-1"/>
              </w:rPr>
              <w:t>2019.5.28发布</w:t>
            </w:r>
          </w:p>
          <w:p>
            <w:pPr>
              <w:pStyle w:val="TableText"/>
              <w:ind w:left="324"/>
              <w:spacing w:before="50" w:line="214" w:lineRule="auto"/>
              <w:rPr/>
            </w:pPr>
            <w:r>
              <w:rPr>
                <w:spacing w:val="-1"/>
              </w:rPr>
              <w:t>本地存储+有条件出境</w:t>
            </w:r>
          </w:p>
        </w:tc>
        <w:tc>
          <w:tcPr>
            <w:tcW w:w="5579" w:type="dxa"/>
            <w:vAlign w:val="top"/>
            <w:tcBorders>
              <w:right w:val="nil"/>
            </w:tcBorders>
          </w:tcPr>
          <w:p>
            <w:pPr>
              <w:spacing w:line="249" w:lineRule="auto"/>
              <w:rPr>
                <w:rFonts w:ascii="Arial"/>
                <w:sz w:val="21"/>
              </w:rPr>
            </w:pPr>
            <w:r/>
          </w:p>
          <w:p>
            <w:pPr>
              <w:pStyle w:val="TableText"/>
              <w:ind w:left="74" w:right="210" w:firstLine="159"/>
              <w:spacing w:before="52" w:line="262" w:lineRule="auto"/>
              <w:rPr/>
            </w:pPr>
            <w:r>
              <w:rPr/>
              <w:t>第二十八条 网络运营者发布、共享、交易或向境外提</w:t>
            </w:r>
            <w:r>
              <w:rPr>
                <w:spacing w:val="-1"/>
              </w:rPr>
              <w:t>供重要数据前，应</w:t>
            </w:r>
            <w:r>
              <w:rPr/>
              <w:t xml:space="preserve">  </w:t>
            </w:r>
            <w:r>
              <w:rPr/>
              <w:t>当评估可能带来的安全风险，并报经行业主管监管部门同意；行业主管监管</w:t>
            </w:r>
            <w:r>
              <w:rPr>
                <w:spacing w:val="7"/>
              </w:rPr>
              <w:t xml:space="preserve"> </w:t>
            </w:r>
            <w:r>
              <w:rPr/>
              <w:t>部门不明确的，应经省级网信部门批准。</w:t>
            </w:r>
          </w:p>
        </w:tc>
      </w:tr>
      <w:tr>
        <w:trPr>
          <w:trHeight w:val="974" w:hRule="atLeast"/>
        </w:trPr>
        <w:tc>
          <w:tcPr>
            <w:tcW w:w="430" w:type="dxa"/>
            <w:vAlign w:val="top"/>
            <w:tcBorders>
              <w:left w:val="nil"/>
            </w:tcBorders>
          </w:tcPr>
          <w:p>
            <w:pPr>
              <w:spacing w:line="403" w:lineRule="auto"/>
              <w:rPr>
                <w:rFonts w:ascii="Arial"/>
                <w:sz w:val="21"/>
              </w:rPr>
            </w:pPr>
            <w:r/>
          </w:p>
          <w:p>
            <w:pPr>
              <w:pStyle w:val="TableText"/>
              <w:ind w:left="170"/>
              <w:spacing w:before="52" w:line="182" w:lineRule="auto"/>
              <w:rPr/>
            </w:pPr>
            <w:r>
              <w:rPr/>
              <w:t>7</w:t>
            </w:r>
          </w:p>
        </w:tc>
        <w:tc>
          <w:tcPr>
            <w:tcW w:w="1930" w:type="dxa"/>
            <w:vAlign w:val="top"/>
          </w:tcPr>
          <w:p>
            <w:pPr>
              <w:pStyle w:val="TableText"/>
              <w:ind w:left="15" w:firstLine="69"/>
              <w:spacing w:before="74" w:line="242" w:lineRule="auto"/>
              <w:rPr/>
            </w:pPr>
            <w:r>
              <w:rPr>
                <w:spacing w:val="-2"/>
              </w:rPr>
              <w:t>《国务院办公厅关于加强</w:t>
            </w:r>
            <w:r>
              <w:rPr>
                <w:spacing w:val="1"/>
              </w:rPr>
              <w:t xml:space="preserve">  </w:t>
            </w:r>
            <w:r>
              <w:rPr>
                <w:spacing w:val="-2"/>
              </w:rPr>
              <w:t>政府网站域名管理的通知》</w:t>
            </w:r>
          </w:p>
          <w:p>
            <w:pPr>
              <w:pStyle w:val="TableText"/>
              <w:ind w:left="214"/>
              <w:spacing w:before="60" w:line="219" w:lineRule="auto"/>
              <w:rPr/>
            </w:pPr>
            <w:r>
              <w:rPr>
                <w:spacing w:val="-1"/>
              </w:rPr>
              <w:t>2018.9.6发布</w:t>
            </w:r>
          </w:p>
          <w:p>
            <w:pPr>
              <w:pStyle w:val="TableText"/>
              <w:ind w:left="224"/>
              <w:spacing w:before="50" w:line="195" w:lineRule="auto"/>
              <w:rPr/>
            </w:pPr>
            <w:r>
              <w:rPr>
                <w:spacing w:val="-1"/>
              </w:rPr>
              <w:t>本地存储+不得出境</w:t>
            </w:r>
          </w:p>
        </w:tc>
        <w:tc>
          <w:tcPr>
            <w:tcW w:w="5579" w:type="dxa"/>
            <w:vAlign w:val="top"/>
            <w:tcBorders>
              <w:right w:val="nil"/>
            </w:tcBorders>
          </w:tcPr>
          <w:p>
            <w:pPr>
              <w:pStyle w:val="TableText"/>
              <w:ind w:left="54" w:right="210" w:firstLine="180"/>
              <w:spacing w:before="55" w:line="262" w:lineRule="auto"/>
              <w:jc w:val="both"/>
              <w:rPr/>
            </w:pPr>
            <w:r>
              <w:rPr/>
              <w:t>四、(一)自行建设运维的政府网站服务器不得放在境外；租用网络虚拟空</w:t>
            </w:r>
            <w:r>
              <w:rPr>
                <w:spacing w:val="7"/>
              </w:rPr>
              <w:t xml:space="preserve"> </w:t>
            </w:r>
            <w:r>
              <w:rPr>
                <w:spacing w:val="1"/>
              </w:rPr>
              <w:t>间的，所租用的空间应当位于服务商的境内节点。使用内容分发网络(</w:t>
            </w:r>
            <w:r>
              <w:rPr/>
              <w:t>CDN</w:t>
            </w:r>
            <w:r>
              <w:rPr>
                <w:spacing w:val="1"/>
              </w:rPr>
              <w:t>)</w:t>
            </w:r>
            <w:r>
              <w:rPr>
                <w:spacing w:val="6"/>
              </w:rPr>
              <w:t xml:space="preserve">  </w:t>
            </w:r>
            <w:r>
              <w:rPr/>
              <w:t>服务的，应当要求服务商将境内用户的域名解析地址指向其境内节点，不得</w:t>
            </w:r>
            <w:r>
              <w:rPr>
                <w:spacing w:val="12"/>
              </w:rPr>
              <w:t xml:space="preserve"> </w:t>
            </w:r>
            <w:r>
              <w:rPr/>
              <w:t>指向境外节点。</w:t>
            </w:r>
          </w:p>
        </w:tc>
      </w:tr>
    </w:tbl>
    <w:p>
      <w:pPr>
        <w:rPr>
          <w:rFonts w:ascii="Arial"/>
          <w:sz w:val="21"/>
        </w:rPr>
      </w:pPr>
      <w:r/>
    </w:p>
    <w:p>
      <w:pPr>
        <w:sectPr>
          <w:pgSz w:w="9450" w:h="13320"/>
          <w:pgMar w:top="400" w:right="620" w:bottom="400" w:left="890" w:header="0" w:footer="0" w:gutter="0"/>
        </w:sectPr>
        <w:rPr>
          <w:rFonts w:ascii="Arial" w:hAnsi="Arial" w:eastAsia="Arial" w:cs="Arial"/>
          <w:sz w:val="21"/>
          <w:szCs w:val="21"/>
        </w:rPr>
      </w:pPr>
    </w:p>
    <w:p>
      <w:pPr>
        <w:pStyle w:val="BodyText"/>
        <w:spacing w:before="156" w:line="222" w:lineRule="auto"/>
        <w:rPr>
          <w:rFonts w:ascii="SimHei" w:hAnsi="SimHei" w:eastAsia="SimHei" w:cs="SimHei"/>
          <w:sz w:val="20"/>
          <w:szCs w:val="20"/>
        </w:rPr>
      </w:pPr>
      <w:r>
        <w:rPr>
          <w:sz w:val="14"/>
          <w:szCs w:val="14"/>
          <w:spacing w:val="-2"/>
        </w:rPr>
        <w:t>296          </w:t>
      </w:r>
      <w:r>
        <w:rPr>
          <w:rFonts w:ascii="SimHei" w:hAnsi="SimHei" w:eastAsia="SimHei" w:cs="SimHei"/>
          <w:sz w:val="20"/>
          <w:szCs w:val="20"/>
          <w:spacing w:val="-2"/>
        </w:rPr>
        <w:t>附录</w:t>
      </w:r>
    </w:p>
    <w:p>
      <w:pPr>
        <w:spacing w:line="331" w:lineRule="auto"/>
        <w:rPr>
          <w:rFonts w:ascii="Arial"/>
          <w:sz w:val="21"/>
        </w:rPr>
      </w:pPr>
      <w:r/>
    </w:p>
    <w:p>
      <w:pPr>
        <w:spacing w:line="332" w:lineRule="auto"/>
        <w:rPr>
          <w:rFonts w:ascii="Arial"/>
          <w:sz w:val="21"/>
        </w:rPr>
      </w:pPr>
      <w:r/>
    </w:p>
    <w:p>
      <w:pPr>
        <w:ind w:left="7120"/>
        <w:spacing w:before="65" w:line="228" w:lineRule="auto"/>
        <w:rPr>
          <w:rFonts w:ascii="YouYuan" w:hAnsi="YouYuan" w:eastAsia="YouYuan" w:cs="YouYuan"/>
          <w:sz w:val="20"/>
          <w:szCs w:val="20"/>
        </w:rPr>
      </w:pPr>
      <w:r>
        <w:rPr>
          <w:rFonts w:ascii="YouYuan" w:hAnsi="YouYuan" w:eastAsia="YouYuan" w:cs="YouYuan"/>
          <w:sz w:val="20"/>
          <w:szCs w:val="20"/>
          <w:spacing w:val="11"/>
        </w:rPr>
        <w:t>(续)</w:t>
      </w:r>
    </w:p>
    <w:p>
      <w:pPr>
        <w:spacing w:line="67" w:lineRule="exact"/>
        <w:rPr/>
      </w:pPr>
      <w:r/>
    </w:p>
    <w:tbl>
      <w:tblPr>
        <w:tblStyle w:val="TableNormal"/>
        <w:tblW w:w="7939"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0"/>
        <w:gridCol w:w="1939"/>
        <w:gridCol w:w="5560"/>
      </w:tblGrid>
      <w:tr>
        <w:trPr>
          <w:trHeight w:val="254" w:hRule="atLeast"/>
        </w:trPr>
        <w:tc>
          <w:tcPr>
            <w:tcW w:w="440" w:type="dxa"/>
            <w:vAlign w:val="top"/>
            <w:tcBorders>
              <w:left w:val="nil"/>
            </w:tcBorders>
          </w:tcPr>
          <w:p>
            <w:pPr>
              <w:rPr>
                <w:rFonts w:ascii="Arial"/>
                <w:sz w:val="21"/>
              </w:rPr>
            </w:pPr>
            <w:r/>
          </w:p>
        </w:tc>
        <w:tc>
          <w:tcPr>
            <w:tcW w:w="1939" w:type="dxa"/>
            <w:vAlign w:val="top"/>
          </w:tcPr>
          <w:p>
            <w:pPr>
              <w:pStyle w:val="TableText"/>
              <w:ind w:left="575"/>
              <w:spacing w:before="51" w:line="219" w:lineRule="auto"/>
              <w:rPr/>
            </w:pPr>
            <w:r>
              <w:rPr>
                <w:spacing w:val="-2"/>
              </w:rPr>
              <w:t>规范性文件</w:t>
            </w:r>
          </w:p>
        </w:tc>
        <w:tc>
          <w:tcPr>
            <w:tcW w:w="5560" w:type="dxa"/>
            <w:vAlign w:val="top"/>
            <w:tcBorders>
              <w:right w:val="nil"/>
            </w:tcBorders>
          </w:tcPr>
          <w:p>
            <w:pPr>
              <w:pStyle w:val="TableText"/>
              <w:ind w:left="1988"/>
              <w:spacing w:before="48" w:line="219" w:lineRule="auto"/>
              <w:rPr/>
            </w:pPr>
            <w:r>
              <w:rPr>
                <w:b/>
                <w:bCs/>
                <w:spacing w:val="-3"/>
              </w:rPr>
              <w:t>数据本地化存储的条文</w:t>
            </w:r>
          </w:p>
        </w:tc>
      </w:tr>
      <w:tr>
        <w:trPr>
          <w:trHeight w:val="10115" w:hRule="atLeast"/>
        </w:trPr>
        <w:tc>
          <w:tcPr>
            <w:tcW w:w="440" w:type="dxa"/>
            <w:vAlign w:val="top"/>
            <w:tcBorders>
              <w:left w:val="nil"/>
            </w:tcBorders>
          </w:tcPr>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159"/>
              <w:spacing w:before="52" w:line="183" w:lineRule="auto"/>
              <w:rPr/>
            </w:pPr>
            <w:r>
              <w:rPr/>
              <w:t>8</w:t>
            </w:r>
          </w:p>
        </w:tc>
        <w:tc>
          <w:tcPr>
            <w:tcW w:w="1939" w:type="dxa"/>
            <w:vAlign w:val="top"/>
          </w:tcPr>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pStyle w:val="TableText"/>
              <w:ind w:left="75" w:right="97" w:firstLine="169"/>
              <w:spacing w:before="52" w:line="248" w:lineRule="auto"/>
              <w:rPr/>
            </w:pPr>
            <w:r>
              <w:rPr>
                <w:spacing w:val="-2"/>
              </w:rPr>
              <w:t>《网络数据安全管理条</w:t>
            </w:r>
            <w:r>
              <w:rPr>
                <w:spacing w:val="5"/>
              </w:rPr>
              <w:t xml:space="preserve"> </w:t>
            </w:r>
            <w:r>
              <w:rPr>
                <w:spacing w:val="-2"/>
              </w:rPr>
              <w:t>例(征求意见稿)》</w:t>
            </w:r>
          </w:p>
          <w:p>
            <w:pPr>
              <w:pStyle w:val="TableText"/>
              <w:ind w:left="225" w:right="76" w:firstLine="20"/>
              <w:spacing w:before="50" w:line="253" w:lineRule="auto"/>
              <w:rPr/>
            </w:pPr>
            <w:r>
              <w:rPr/>
              <w:t>国家互联网信息办公室</w:t>
            </w:r>
            <w:r>
              <w:rPr>
                <w:spacing w:val="6"/>
              </w:rPr>
              <w:t xml:space="preserve"> </w:t>
            </w:r>
            <w:r>
              <w:rPr>
                <w:spacing w:val="-1"/>
              </w:rPr>
              <w:t>2021.11.14发布</w:t>
            </w:r>
          </w:p>
          <w:p>
            <w:pPr>
              <w:pStyle w:val="TableText"/>
              <w:ind w:left="324"/>
              <w:spacing w:before="40" w:line="219" w:lineRule="auto"/>
              <w:rPr/>
            </w:pPr>
            <w:r>
              <w:rPr>
                <w:spacing w:val="-1"/>
              </w:rPr>
              <w:t>本地存储+有条件出境</w:t>
            </w:r>
          </w:p>
        </w:tc>
        <w:tc>
          <w:tcPr>
            <w:tcW w:w="5560" w:type="dxa"/>
            <w:vAlign w:val="top"/>
            <w:tcBorders>
              <w:right w:val="nil"/>
            </w:tcBorders>
          </w:tcPr>
          <w:p>
            <w:pPr>
              <w:pStyle w:val="TableText"/>
              <w:ind w:left="38" w:right="212" w:firstLine="189"/>
              <w:spacing w:before="55" w:line="248" w:lineRule="auto"/>
              <w:rPr/>
            </w:pPr>
            <w:r>
              <w:rPr>
                <w:b/>
                <w:bCs/>
                <w:spacing w:val="-2"/>
              </w:rPr>
              <w:t>第三十五条</w:t>
            </w:r>
            <w:r>
              <w:rPr>
                <w:spacing w:val="-2"/>
              </w:rPr>
              <w:t xml:space="preserve">  </w:t>
            </w:r>
            <w:r>
              <w:rPr>
                <w:b/>
                <w:bCs/>
                <w:spacing w:val="-2"/>
              </w:rPr>
              <w:t>数据处理者因业务等需要，确需向中华人民共和国境外提供</w:t>
            </w:r>
            <w:r>
              <w:rPr>
                <w:spacing w:val="6"/>
              </w:rPr>
              <w:t xml:space="preserve"> </w:t>
            </w:r>
            <w:r>
              <w:rPr>
                <w:b/>
                <w:bCs/>
              </w:rPr>
              <w:t>数据的，应当具备下列条件之一：</w:t>
            </w:r>
          </w:p>
          <w:p>
            <w:pPr>
              <w:pStyle w:val="TableText"/>
              <w:ind w:left="228"/>
              <w:spacing w:before="68" w:line="218" w:lineRule="auto"/>
              <w:rPr/>
            </w:pPr>
            <w:r>
              <w:rPr>
                <w:b/>
                <w:bCs/>
                <w:spacing w:val="-2"/>
              </w:rPr>
              <w:t>(一)通过国家网信部门组织的数据出境安全评估</w:t>
            </w:r>
          </w:p>
          <w:p>
            <w:pPr>
              <w:pStyle w:val="TableText"/>
              <w:ind w:left="48" w:right="228" w:firstLine="150"/>
              <w:spacing w:before="31" w:line="260" w:lineRule="auto"/>
              <w:rPr/>
            </w:pPr>
            <w:r>
              <w:rPr>
                <w:b/>
                <w:bCs/>
                <w:spacing w:val="-2"/>
              </w:rPr>
              <w:t>(二)数据处理者和数据接收方均通过国家网信部门认定的专业机构进行的</w:t>
            </w:r>
            <w:r>
              <w:rPr>
                <w:spacing w:val="17"/>
              </w:rPr>
              <w:t xml:space="preserve"> </w:t>
            </w:r>
            <w:r>
              <w:rPr>
                <w:b/>
                <w:bCs/>
                <w:spacing w:val="6"/>
              </w:rPr>
              <w:t>个人信息保护认证；</w:t>
            </w:r>
          </w:p>
          <w:p>
            <w:pPr>
              <w:pStyle w:val="TableText"/>
              <w:ind w:left="58" w:right="235" w:firstLine="140"/>
              <w:spacing w:before="39" w:line="260" w:lineRule="auto"/>
              <w:rPr/>
            </w:pPr>
            <w:r>
              <w:rPr>
                <w:b/>
                <w:bCs/>
                <w:spacing w:val="-2"/>
              </w:rPr>
              <w:t>(三)按照国家网信部门制定的关于标准合同的规定与境外数据接收方订立</w:t>
            </w:r>
            <w:r>
              <w:rPr>
                <w:spacing w:val="10"/>
              </w:rPr>
              <w:t xml:space="preserve"> </w:t>
            </w:r>
            <w:r>
              <w:rPr>
                <w:b/>
                <w:bCs/>
                <w:spacing w:val="4"/>
              </w:rPr>
              <w:t>合同，约定双方权利和义务；</w:t>
            </w:r>
          </w:p>
          <w:p>
            <w:pPr>
              <w:pStyle w:val="TableText"/>
              <w:ind w:left="228"/>
              <w:spacing w:before="40" w:line="219" w:lineRule="auto"/>
              <w:rPr/>
            </w:pPr>
            <w:r>
              <w:rPr>
                <w:b/>
                <w:bCs/>
                <w:spacing w:val="-2"/>
              </w:rPr>
              <w:t>(四)法律、行政法规或者国家网信部门规定的其他条件。</w:t>
            </w:r>
          </w:p>
          <w:p>
            <w:pPr>
              <w:pStyle w:val="TableText"/>
              <w:ind w:left="58" w:right="204" w:firstLine="180"/>
              <w:spacing w:before="49" w:line="262" w:lineRule="auto"/>
              <w:rPr/>
            </w:pPr>
            <w:r>
              <w:rPr>
                <w:b/>
                <w:bCs/>
                <w:spacing w:val="-2"/>
              </w:rPr>
              <w:t>数据处理者为订立、履行个人作为一方当事人的合同所必需向境外提供当</w:t>
            </w:r>
            <w:r>
              <w:rPr>
                <w:spacing w:val="1"/>
              </w:rPr>
              <w:t xml:space="preserve"> </w:t>
            </w:r>
            <w:r>
              <w:rPr>
                <w:b/>
                <w:bCs/>
                <w:spacing w:val="-2"/>
              </w:rPr>
              <w:t>事人个人信息的，或者为了保护个人生命健康和财产安全而必须向境外提供</w:t>
            </w:r>
            <w:r>
              <w:rPr>
                <w:spacing w:val="13"/>
              </w:rPr>
              <w:t xml:space="preserve"> </w:t>
            </w:r>
            <w:r>
              <w:rPr>
                <w:b/>
                <w:bCs/>
                <w:spacing w:val="-3"/>
              </w:rPr>
              <w:t>个人信息的除外。</w:t>
            </w:r>
          </w:p>
          <w:p>
            <w:pPr>
              <w:pStyle w:val="TableText"/>
              <w:ind w:left="48" w:right="372" w:firstLine="180"/>
              <w:spacing w:before="40" w:line="235" w:lineRule="auto"/>
              <w:rPr/>
            </w:pPr>
            <w:r>
              <w:rPr>
                <w:b/>
                <w:bCs/>
                <w:spacing w:val="-2"/>
              </w:rPr>
              <w:t>第三十七条数据处理者向境外提供在中华人民共和国境内收集和产生的</w:t>
            </w:r>
            <w:r>
              <w:rPr>
                <w:spacing w:val="2"/>
              </w:rPr>
              <w:t xml:space="preserve"> </w:t>
            </w:r>
            <w:r>
              <w:rPr>
                <w:b/>
                <w:bCs/>
                <w:spacing w:val="-2"/>
              </w:rPr>
              <w:t>数据，属于以下情形的，应当通过国家网信部门组织的数据出境安全评估</w:t>
            </w:r>
          </w:p>
          <w:p>
            <w:pPr>
              <w:pStyle w:val="TableText"/>
              <w:ind w:left="228"/>
              <w:spacing w:before="82" w:line="219" w:lineRule="auto"/>
              <w:rPr/>
            </w:pPr>
            <w:r>
              <w:rPr>
                <w:b/>
                <w:bCs/>
                <w:spacing w:val="3"/>
              </w:rPr>
              <w:t>(一)出境数据中包含重要数据；</w:t>
            </w:r>
          </w:p>
          <w:p>
            <w:pPr>
              <w:pStyle w:val="TableText"/>
              <w:ind w:left="58" w:right="223" w:firstLine="150"/>
              <w:spacing w:before="41" w:line="253" w:lineRule="auto"/>
              <w:rPr/>
            </w:pPr>
            <w:r>
              <w:rPr>
                <w:b/>
                <w:bCs/>
                <w:spacing w:val="-2"/>
              </w:rPr>
              <w:t>(二)关键信息基础设施运营者和处理一百万人以上个人信息的数据处理者</w:t>
            </w:r>
            <w:r>
              <w:rPr>
                <w:spacing w:val="12"/>
              </w:rPr>
              <w:t xml:space="preserve"> </w:t>
            </w:r>
            <w:r>
              <w:rPr>
                <w:b/>
                <w:bCs/>
                <w:spacing w:val="5"/>
              </w:rPr>
              <w:t>向境外提供个人信息；</w:t>
            </w:r>
          </w:p>
          <w:p>
            <w:pPr>
              <w:pStyle w:val="TableText"/>
              <w:ind w:left="228"/>
              <w:spacing w:before="51" w:line="219" w:lineRule="auto"/>
              <w:rPr/>
            </w:pPr>
            <w:r>
              <w:rPr>
                <w:b/>
                <w:bCs/>
                <w:spacing w:val="-2"/>
              </w:rPr>
              <w:t>(三)国家网信部门规定的其他情形。</w:t>
            </w:r>
          </w:p>
          <w:p>
            <w:pPr>
              <w:pStyle w:val="TableText"/>
              <w:ind w:left="228"/>
              <w:spacing w:before="49" w:line="218" w:lineRule="auto"/>
              <w:rPr/>
            </w:pPr>
            <w:r>
              <w:rPr>
                <w:b/>
                <w:bCs/>
                <w:spacing w:val="-2"/>
              </w:rPr>
              <w:t>法律、行政法规和国家网信部门规定可以不进行安全评估的，从其规定。</w:t>
            </w:r>
          </w:p>
          <w:p>
            <w:pPr>
              <w:pStyle w:val="TableText"/>
              <w:ind w:left="58" w:right="362" w:firstLine="180"/>
              <w:spacing w:before="52" w:line="242" w:lineRule="auto"/>
              <w:rPr/>
            </w:pPr>
            <w:r>
              <w:rPr>
                <w:b/>
                <w:bCs/>
                <w:spacing w:val="-2"/>
              </w:rPr>
              <w:t>第三十八条中华人民共和国缔结或者参加的国际条约、协定对向中华人</w:t>
            </w:r>
            <w:r>
              <w:rPr>
                <w:spacing w:val="2"/>
              </w:rPr>
              <w:t xml:space="preserve"> </w:t>
            </w:r>
            <w:r>
              <w:rPr>
                <w:b/>
                <w:bCs/>
                <w:spacing w:val="-2"/>
              </w:rPr>
              <w:t>民共和国境外提供个人信息的条件等有规定的，可以按照其规定执行。</w:t>
            </w:r>
          </w:p>
          <w:p>
            <w:pPr>
              <w:pStyle w:val="TableText"/>
              <w:ind w:left="228"/>
              <w:spacing w:before="60" w:line="219" w:lineRule="auto"/>
              <w:rPr/>
            </w:pPr>
            <w:r>
              <w:rPr>
                <w:b/>
                <w:bCs/>
                <w:spacing w:val="-2"/>
              </w:rPr>
              <w:t>第三十九条数据处理者向境外提供数据应当履行以下义务：</w:t>
            </w:r>
          </w:p>
          <w:p>
            <w:pPr>
              <w:pStyle w:val="TableText"/>
              <w:ind w:left="58" w:right="141" w:firstLine="159"/>
              <w:spacing w:before="19" w:line="254" w:lineRule="auto"/>
              <w:rPr/>
            </w:pPr>
            <w:r>
              <w:rPr>
                <w:b/>
                <w:bCs/>
                <w:spacing w:val="1"/>
              </w:rPr>
              <w:t>(一)不得超出报送网信部门的个人信息保</w:t>
            </w:r>
            <w:r>
              <w:rPr>
                <w:b/>
                <w:bCs/>
              </w:rPr>
              <w:t>护影响评估报告中明确的目的、</w:t>
            </w:r>
            <w:r>
              <w:rPr/>
              <w:t xml:space="preserve"> </w:t>
            </w:r>
            <w:r>
              <w:rPr>
                <w:b/>
                <w:bCs/>
                <w:spacing w:val="1"/>
              </w:rPr>
              <w:t>范围、方式和数据类型、规模等向境外提供个人信息；</w:t>
            </w:r>
          </w:p>
          <w:p>
            <w:pPr>
              <w:pStyle w:val="TableText"/>
              <w:ind w:left="78" w:right="204" w:firstLine="149"/>
              <w:spacing w:before="71" w:line="248" w:lineRule="auto"/>
              <w:rPr/>
            </w:pPr>
            <w:r>
              <w:rPr>
                <w:b/>
                <w:bCs/>
                <w:spacing w:val="-2"/>
              </w:rPr>
              <w:t>(二)不得超出网信部门安全评估时明确的出境目的、范围、方式和数据类</w:t>
            </w:r>
            <w:r>
              <w:rPr>
                <w:spacing w:val="11"/>
              </w:rPr>
              <w:t xml:space="preserve"> </w:t>
            </w:r>
            <w:r>
              <w:rPr>
                <w:b/>
                <w:bCs/>
                <w:spacing w:val="2"/>
              </w:rPr>
              <w:t>型、规模等向境外提供个人信息和重要数据；</w:t>
            </w:r>
          </w:p>
          <w:p>
            <w:pPr>
              <w:pStyle w:val="TableText"/>
              <w:ind w:left="58" w:right="215" w:firstLine="159"/>
              <w:spacing w:before="30" w:line="260" w:lineRule="auto"/>
              <w:rPr/>
            </w:pPr>
            <w:r>
              <w:rPr>
                <w:b/>
                <w:bCs/>
                <w:spacing w:val="-2"/>
              </w:rPr>
              <w:t>(三)采取合同等有效措施监督数据接收方按照双方约定的目的、范围、方</w:t>
            </w:r>
            <w:r>
              <w:rPr>
                <w:spacing w:val="11"/>
              </w:rPr>
              <w:t xml:space="preserve"> </w:t>
            </w:r>
            <w:r>
              <w:rPr>
                <w:b/>
                <w:bCs/>
                <w:spacing w:val="1"/>
              </w:rPr>
              <w:t>式使用数据，履行数据安全保护义务，保证数据安全；</w:t>
            </w:r>
          </w:p>
          <w:p>
            <w:pPr>
              <w:pStyle w:val="TableText"/>
              <w:ind w:left="228"/>
              <w:spacing w:before="50" w:line="219" w:lineRule="auto"/>
              <w:rPr/>
            </w:pPr>
            <w:r>
              <w:rPr>
                <w:b/>
                <w:bCs/>
                <w:spacing w:val="1"/>
              </w:rPr>
              <w:t>(四)接受和处理数据出境所涉及的用户投诉；</w:t>
            </w:r>
          </w:p>
          <w:p>
            <w:pPr>
              <w:pStyle w:val="TableText"/>
              <w:ind w:left="68" w:right="195" w:firstLine="170"/>
              <w:spacing w:before="51" w:line="253" w:lineRule="auto"/>
              <w:rPr/>
            </w:pPr>
            <w:r>
              <w:rPr>
                <w:b/>
                <w:bCs/>
                <w:spacing w:val="-2"/>
              </w:rPr>
              <w:t>(五)数据出境对个人、组织合法权益或者公共利益造成损害的，数据处理</w:t>
            </w:r>
            <w:r>
              <w:rPr>
                <w:spacing w:val="10"/>
              </w:rPr>
              <w:t xml:space="preserve"> </w:t>
            </w:r>
            <w:r>
              <w:rPr>
                <w:b/>
                <w:bCs/>
                <w:spacing w:val="5"/>
              </w:rPr>
              <w:t>者应当依法承担责任；</w:t>
            </w:r>
          </w:p>
          <w:p>
            <w:pPr>
              <w:pStyle w:val="TableText"/>
              <w:ind w:left="228"/>
              <w:spacing w:before="41" w:line="219" w:lineRule="auto"/>
              <w:rPr/>
            </w:pPr>
            <w:r>
              <w:rPr>
                <w:b/>
                <w:bCs/>
                <w:spacing w:val="1"/>
              </w:rPr>
              <w:t>(六)存留相关日志记录和数据出境审批记录三年以上；</w:t>
            </w:r>
          </w:p>
          <w:p>
            <w:pPr>
              <w:pStyle w:val="TableText"/>
              <w:ind w:left="58" w:right="204" w:firstLine="170"/>
              <w:spacing w:before="49" w:line="243" w:lineRule="auto"/>
              <w:rPr/>
            </w:pPr>
            <w:r>
              <w:rPr>
                <w:b/>
                <w:bCs/>
                <w:spacing w:val="-2"/>
              </w:rPr>
              <w:t>(七)国家网信部门会同国务院有关部门核验向境外提供个人信息和重要数</w:t>
            </w:r>
            <w:r>
              <w:rPr>
                <w:spacing w:val="11"/>
              </w:rPr>
              <w:t xml:space="preserve"> </w:t>
            </w:r>
            <w:r>
              <w:rPr>
                <w:b/>
                <w:bCs/>
                <w:spacing w:val="1"/>
              </w:rPr>
              <w:t>据的类型、范围时，数据处理者应当以明文、可读方式予</w:t>
            </w:r>
            <w:r>
              <w:rPr>
                <w:b/>
                <w:bCs/>
              </w:rPr>
              <w:t>以展示；</w:t>
            </w:r>
          </w:p>
          <w:p>
            <w:pPr>
              <w:pStyle w:val="TableText"/>
              <w:ind w:left="58" w:right="194" w:firstLine="180"/>
              <w:spacing w:before="50" w:line="254" w:lineRule="auto"/>
              <w:rPr/>
            </w:pPr>
            <w:r>
              <w:rPr>
                <w:b/>
                <w:bCs/>
                <w:spacing w:val="-2"/>
              </w:rPr>
              <w:t>(八)国家网信部门认定不得出境的，数据处理者应当停止数据出境，并采</w:t>
            </w:r>
            <w:r>
              <w:rPr>
                <w:spacing w:val="11"/>
              </w:rPr>
              <w:t xml:space="preserve"> </w:t>
            </w:r>
            <w:r>
              <w:rPr>
                <w:b/>
                <w:bCs/>
                <w:spacing w:val="2"/>
              </w:rPr>
              <w:t>取有效措施对已出境数据的安全予以补救；</w:t>
            </w:r>
          </w:p>
          <w:p>
            <w:pPr>
              <w:pStyle w:val="TableText"/>
              <w:ind w:left="78" w:right="221" w:firstLine="139"/>
              <w:spacing w:before="50" w:line="248" w:lineRule="auto"/>
              <w:rPr/>
            </w:pPr>
            <w:r>
              <w:rPr>
                <w:b/>
                <w:bCs/>
                <w:spacing w:val="-2"/>
              </w:rPr>
              <w:t>(九)个人信息出境后确需再转移的，应当事先与个人约定再转移的条件，</w:t>
            </w:r>
            <w:r>
              <w:rPr>
                <w:spacing w:val="4"/>
              </w:rPr>
              <w:t xml:space="preserve"> </w:t>
            </w:r>
            <w:r>
              <w:rPr>
                <w:b/>
                <w:bCs/>
                <w:spacing w:val="-2"/>
              </w:rPr>
              <w:t>并明确数据接收方履行的安全保护义务。</w:t>
            </w:r>
          </w:p>
          <w:p>
            <w:pPr>
              <w:pStyle w:val="TableText"/>
              <w:ind w:left="68" w:right="205" w:firstLine="170"/>
              <w:spacing w:before="48" w:line="254" w:lineRule="auto"/>
              <w:rPr/>
            </w:pPr>
            <w:r>
              <w:rPr>
                <w:b/>
                <w:bCs/>
                <w:spacing w:val="-2"/>
              </w:rPr>
              <w:t>非经中华人民共和国主管机关批准，境内的个人、组织不得向外国司法或</w:t>
            </w:r>
            <w:r>
              <w:rPr/>
              <w:t xml:space="preserve"> </w:t>
            </w:r>
            <w:r>
              <w:rPr>
                <w:b/>
                <w:bCs/>
                <w:spacing w:val="-2"/>
              </w:rPr>
              <w:t>者执法机构提供存储于中华人民共和国境内的数据。</w:t>
            </w:r>
          </w:p>
          <w:p>
            <w:pPr>
              <w:pStyle w:val="TableText"/>
              <w:ind w:left="68" w:right="376" w:firstLine="180"/>
              <w:spacing w:before="41" w:line="254" w:lineRule="auto"/>
              <w:rPr/>
            </w:pPr>
            <w:r>
              <w:rPr>
                <w:b/>
                <w:bCs/>
                <w:spacing w:val="-2"/>
              </w:rPr>
              <w:t>第四十条向境外提供个人信息和重要数据的数据处理者，应当在每年1</w:t>
            </w:r>
            <w:r>
              <w:rPr>
                <w:spacing w:val="1"/>
              </w:rPr>
              <w:t xml:space="preserve">  </w:t>
            </w:r>
            <w:r>
              <w:rPr>
                <w:b/>
                <w:bCs/>
                <w:spacing w:val="-2"/>
              </w:rPr>
              <w:t>月31日前编制数据出境安全报告，向设区的市级网信部门报告上一年度以</w:t>
            </w:r>
            <w:r>
              <w:rPr/>
              <w:t xml:space="preserve"> </w:t>
            </w:r>
            <w:r>
              <w:rPr>
                <w:b/>
                <w:bCs/>
                <w:spacing w:val="-2"/>
              </w:rPr>
              <w:t>下数据出境情况：</w:t>
            </w:r>
          </w:p>
        </w:tc>
      </w:tr>
    </w:tbl>
    <w:p>
      <w:pPr>
        <w:rPr>
          <w:rFonts w:ascii="Arial"/>
          <w:sz w:val="21"/>
        </w:rPr>
      </w:pPr>
      <w:r/>
    </w:p>
    <w:p>
      <w:pPr>
        <w:sectPr>
          <w:pgSz w:w="9450" w:h="13340"/>
          <w:pgMar w:top="400" w:right="960" w:bottom="400" w:left="520" w:header="0" w:footer="0" w:gutter="0"/>
        </w:sectPr>
        <w:rPr>
          <w:rFonts w:ascii="Arial" w:hAnsi="Arial" w:eastAsia="Arial" w:cs="Arial"/>
          <w:sz w:val="21"/>
          <w:szCs w:val="21"/>
        </w:rPr>
      </w:pPr>
    </w:p>
    <w:p>
      <w:pPr>
        <w:pStyle w:val="BodyText"/>
        <w:ind w:left="3250"/>
        <w:spacing w:before="116" w:line="222" w:lineRule="auto"/>
        <w:rPr>
          <w:sz w:val="14"/>
          <w:szCs w:val="14"/>
        </w:rPr>
      </w:pPr>
      <w:r>
        <w:rPr>
          <w:rFonts w:ascii="SimHei" w:hAnsi="SimHei" w:eastAsia="SimHei" w:cs="SimHei"/>
          <w:sz w:val="19"/>
          <w:szCs w:val="19"/>
          <w:spacing w:val="-4"/>
        </w:rPr>
        <w:t>附录</w:t>
      </w:r>
      <w:r>
        <w:rPr>
          <w:sz w:val="19"/>
          <w:szCs w:val="19"/>
          <w:spacing w:val="-4"/>
        </w:rPr>
        <w:t>E  </w:t>
      </w:r>
      <w:r>
        <w:rPr>
          <w:rFonts w:ascii="SimHei" w:hAnsi="SimHei" w:eastAsia="SimHei" w:cs="SimHei"/>
          <w:sz w:val="19"/>
          <w:szCs w:val="19"/>
          <w:spacing w:val="-4"/>
        </w:rPr>
        <w:t>关于数据本地化和出境要求的规范汇总</w:t>
      </w:r>
      <w:r>
        <w:rPr>
          <w:rFonts w:ascii="SimHei" w:hAnsi="SimHei" w:eastAsia="SimHei" w:cs="SimHei"/>
          <w:sz w:val="19"/>
          <w:szCs w:val="19"/>
          <w:spacing w:val="-4"/>
        </w:rPr>
        <w:t xml:space="preserve">      </w:t>
      </w:r>
      <w:r>
        <w:rPr>
          <w:sz w:val="14"/>
          <w:szCs w:val="14"/>
          <w:spacing w:val="-4"/>
        </w:rPr>
        <w:t>297</w:t>
      </w:r>
    </w:p>
    <w:p>
      <w:pPr>
        <w:spacing w:line="324" w:lineRule="auto"/>
        <w:rPr>
          <w:rFonts w:ascii="Arial"/>
          <w:sz w:val="21"/>
        </w:rPr>
      </w:pPr>
      <w:r/>
    </w:p>
    <w:p>
      <w:pPr>
        <w:spacing w:line="325" w:lineRule="auto"/>
        <w:rPr>
          <w:rFonts w:ascii="Arial"/>
          <w:sz w:val="21"/>
        </w:rPr>
      </w:pPr>
      <w:r/>
    </w:p>
    <w:p>
      <w:pPr>
        <w:ind w:left="7080"/>
        <w:spacing w:before="62" w:line="228" w:lineRule="auto"/>
        <w:rPr>
          <w:rFonts w:ascii="YouYuan" w:hAnsi="YouYuan" w:eastAsia="YouYuan" w:cs="YouYuan"/>
          <w:sz w:val="19"/>
          <w:szCs w:val="19"/>
        </w:rPr>
      </w:pPr>
      <w:r>
        <w:rPr>
          <w:rFonts w:ascii="YouYuan" w:hAnsi="YouYuan" w:eastAsia="YouYuan" w:cs="YouYuan"/>
          <w:sz w:val="19"/>
          <w:szCs w:val="19"/>
          <w:spacing w:val="-13"/>
          <w:w w:val="98"/>
        </w:rPr>
        <w:t>(</w:t>
      </w:r>
      <w:r>
        <w:rPr>
          <w:rFonts w:ascii="YouYuan" w:hAnsi="YouYuan" w:eastAsia="YouYuan" w:cs="YouYuan"/>
          <w:sz w:val="19"/>
          <w:szCs w:val="19"/>
          <w:spacing w:val="-45"/>
        </w:rPr>
        <w:t xml:space="preserve"> </w:t>
      </w:r>
      <w:r>
        <w:rPr>
          <w:rFonts w:ascii="YouYuan" w:hAnsi="YouYuan" w:eastAsia="YouYuan" w:cs="YouYuan"/>
          <w:sz w:val="19"/>
          <w:szCs w:val="19"/>
          <w:spacing w:val="-13"/>
          <w:w w:val="98"/>
        </w:rPr>
        <w:t>续</w:t>
      </w:r>
      <w:r>
        <w:rPr>
          <w:rFonts w:ascii="YouYuan" w:hAnsi="YouYuan" w:eastAsia="YouYuan" w:cs="YouYuan"/>
          <w:sz w:val="19"/>
          <w:szCs w:val="19"/>
          <w:spacing w:val="-40"/>
        </w:rPr>
        <w:t xml:space="preserve"> </w:t>
      </w:r>
      <w:r>
        <w:rPr>
          <w:rFonts w:ascii="YouYuan" w:hAnsi="YouYuan" w:eastAsia="YouYuan" w:cs="YouYuan"/>
          <w:sz w:val="19"/>
          <w:szCs w:val="19"/>
          <w:spacing w:val="-13"/>
          <w:w w:val="98"/>
        </w:rPr>
        <w:t>)</w:t>
      </w:r>
    </w:p>
    <w:p>
      <w:pPr>
        <w:spacing w:line="80" w:lineRule="exact"/>
        <w:rPr/>
      </w:pPr>
      <w:r/>
    </w:p>
    <w:tbl>
      <w:tblPr>
        <w:tblStyle w:val="TableNormal"/>
        <w:tblW w:w="795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30"/>
        <w:gridCol w:w="1930"/>
        <w:gridCol w:w="5590"/>
      </w:tblGrid>
      <w:tr>
        <w:trPr>
          <w:trHeight w:val="274" w:hRule="atLeast"/>
        </w:trPr>
        <w:tc>
          <w:tcPr>
            <w:tcW w:w="430" w:type="dxa"/>
            <w:vAlign w:val="top"/>
            <w:tcBorders>
              <w:left w:val="nil"/>
            </w:tcBorders>
          </w:tcPr>
          <w:p>
            <w:pPr>
              <w:rPr>
                <w:rFonts w:ascii="Arial"/>
                <w:sz w:val="21"/>
              </w:rPr>
            </w:pPr>
            <w:r/>
          </w:p>
        </w:tc>
        <w:tc>
          <w:tcPr>
            <w:tcW w:w="1930" w:type="dxa"/>
            <w:vAlign w:val="top"/>
          </w:tcPr>
          <w:p>
            <w:pPr>
              <w:pStyle w:val="TableText"/>
              <w:ind w:left="567"/>
              <w:spacing w:before="59" w:line="219" w:lineRule="auto"/>
              <w:rPr/>
            </w:pPr>
            <w:r>
              <w:rPr>
                <w:b/>
                <w:bCs/>
                <w:spacing w:val="-3"/>
              </w:rPr>
              <w:t>规范性文件</w:t>
            </w:r>
          </w:p>
        </w:tc>
        <w:tc>
          <w:tcPr>
            <w:tcW w:w="5590" w:type="dxa"/>
            <w:vAlign w:val="top"/>
            <w:tcBorders>
              <w:right w:val="nil"/>
            </w:tcBorders>
          </w:tcPr>
          <w:p>
            <w:pPr>
              <w:pStyle w:val="TableText"/>
              <w:ind w:left="1967"/>
              <w:spacing w:before="58" w:line="219" w:lineRule="auto"/>
              <w:rPr/>
            </w:pPr>
            <w:r>
              <w:rPr>
                <w:b/>
                <w:bCs/>
                <w:spacing w:val="-3"/>
              </w:rPr>
              <w:t>数据本地化存储的条文</w:t>
            </w:r>
          </w:p>
        </w:tc>
      </w:tr>
      <w:tr>
        <w:trPr>
          <w:trHeight w:val="3136" w:hRule="atLeast"/>
        </w:trPr>
        <w:tc>
          <w:tcPr>
            <w:tcW w:w="430" w:type="dxa"/>
            <w:vAlign w:val="top"/>
            <w:tcBorders>
              <w:left w:val="nil"/>
            </w:tcBorders>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pStyle w:val="TableText"/>
              <w:ind w:left="159"/>
              <w:spacing w:before="52" w:line="183" w:lineRule="auto"/>
              <w:rPr/>
            </w:pPr>
            <w:r>
              <w:rPr/>
              <w:t>8</w:t>
            </w:r>
          </w:p>
        </w:tc>
        <w:tc>
          <w:tcPr>
            <w:tcW w:w="1930" w:type="dxa"/>
            <w:vAlign w:val="top"/>
          </w:tcPr>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pStyle w:val="TableText"/>
              <w:ind w:left="57" w:right="116" w:firstLine="160"/>
              <w:spacing w:before="52" w:line="242" w:lineRule="auto"/>
              <w:rPr/>
            </w:pPr>
            <w:r>
              <w:rPr>
                <w:b/>
                <w:bCs/>
                <w:spacing w:val="-4"/>
              </w:rPr>
              <w:t>《网络数据安全管理条</w:t>
            </w:r>
            <w:r>
              <w:rPr>
                <w:spacing w:val="8"/>
              </w:rPr>
              <w:t xml:space="preserve"> </w:t>
            </w:r>
            <w:r>
              <w:rPr>
                <w:b/>
                <w:bCs/>
                <w:spacing w:val="-3"/>
              </w:rPr>
              <w:t>例(征求意见稿)》</w:t>
            </w:r>
          </w:p>
          <w:p>
            <w:pPr>
              <w:pStyle w:val="TableText"/>
              <w:ind w:left="236" w:right="99" w:hanging="19"/>
              <w:spacing w:before="30" w:line="259" w:lineRule="auto"/>
              <w:rPr/>
            </w:pPr>
            <w:r>
              <w:rPr>
                <w:b/>
                <w:bCs/>
                <w:spacing w:val="-2"/>
              </w:rPr>
              <w:t>国家互联网信息办公室</w:t>
            </w:r>
            <w:r>
              <w:rPr>
                <w:spacing w:val="5"/>
              </w:rPr>
              <w:t xml:space="preserve"> </w:t>
            </w:r>
            <w:r>
              <w:rPr>
                <w:b/>
                <w:bCs/>
                <w:spacing w:val="-3"/>
              </w:rPr>
              <w:t>2021.11.14发布</w:t>
            </w:r>
          </w:p>
          <w:p>
            <w:pPr>
              <w:pStyle w:val="TableText"/>
              <w:ind w:left="297"/>
              <w:spacing w:before="50" w:line="219" w:lineRule="auto"/>
              <w:rPr/>
            </w:pPr>
            <w:r>
              <w:rPr>
                <w:b/>
                <w:bCs/>
                <w:spacing w:val="-3"/>
              </w:rPr>
              <w:t>本地存储+有条件出境</w:t>
            </w:r>
          </w:p>
        </w:tc>
        <w:tc>
          <w:tcPr>
            <w:tcW w:w="5590" w:type="dxa"/>
            <w:vAlign w:val="top"/>
            <w:tcBorders>
              <w:right w:val="nil"/>
            </w:tcBorders>
          </w:tcPr>
          <w:p>
            <w:pPr>
              <w:pStyle w:val="TableText"/>
              <w:ind w:left="197"/>
              <w:spacing w:before="65" w:line="219" w:lineRule="auto"/>
              <w:rPr/>
            </w:pPr>
            <w:r>
              <w:rPr>
                <w:b/>
                <w:bCs/>
                <w:spacing w:val="2"/>
              </w:rPr>
              <w:t>(一)全部数据接收方的名称、联系方式；</w:t>
            </w:r>
          </w:p>
          <w:p>
            <w:pPr>
              <w:pStyle w:val="TableText"/>
              <w:ind w:left="197"/>
              <w:spacing w:before="50" w:line="219" w:lineRule="auto"/>
              <w:rPr/>
            </w:pPr>
            <w:r>
              <w:rPr>
                <w:b/>
                <w:bCs/>
                <w:spacing w:val="2"/>
              </w:rPr>
              <w:t>(二)出境数据的类型、数量及目的；</w:t>
            </w:r>
          </w:p>
          <w:p>
            <w:pPr>
              <w:pStyle w:val="TableText"/>
              <w:ind w:left="197"/>
              <w:spacing w:before="40" w:line="219" w:lineRule="auto"/>
              <w:rPr/>
            </w:pPr>
            <w:r>
              <w:rPr>
                <w:b/>
                <w:bCs/>
                <w:spacing w:val="1"/>
              </w:rPr>
              <w:t>(三)数据在境外的存放地点、存储期限、使用范围和方式；</w:t>
            </w:r>
          </w:p>
          <w:p>
            <w:pPr>
              <w:pStyle w:val="TableText"/>
              <w:ind w:left="197"/>
              <w:spacing w:before="49" w:line="219" w:lineRule="auto"/>
              <w:rPr/>
            </w:pPr>
            <w:r>
              <w:rPr>
                <w:b/>
                <w:bCs/>
                <w:spacing w:val="1"/>
              </w:rPr>
              <w:t>(四)涉及向境外提供数据的用户投诉及处理情况；</w:t>
            </w:r>
          </w:p>
          <w:p>
            <w:pPr>
              <w:pStyle w:val="TableText"/>
              <w:ind w:left="197"/>
              <w:spacing w:before="61" w:line="219" w:lineRule="auto"/>
              <w:rPr/>
            </w:pPr>
            <w:r>
              <w:rPr>
                <w:b/>
                <w:bCs/>
                <w:spacing w:val="2"/>
              </w:rPr>
              <w:t>(五)发生的数据安全事件及其处置情况；</w:t>
            </w:r>
          </w:p>
          <w:p>
            <w:pPr>
              <w:pStyle w:val="TableText"/>
              <w:ind w:left="197"/>
              <w:spacing w:before="50" w:line="219" w:lineRule="auto"/>
              <w:rPr/>
            </w:pPr>
            <w:r>
              <w:rPr>
                <w:b/>
                <w:bCs/>
                <w:spacing w:val="3"/>
              </w:rPr>
              <w:t>(六)数据出境后再转移的情况；</w:t>
            </w:r>
          </w:p>
          <w:p>
            <w:pPr>
              <w:pStyle w:val="TableText"/>
              <w:ind w:left="197"/>
              <w:spacing w:before="38" w:line="218" w:lineRule="auto"/>
              <w:rPr/>
            </w:pPr>
            <w:r>
              <w:rPr>
                <w:b/>
                <w:bCs/>
                <w:spacing w:val="-2"/>
              </w:rPr>
              <w:t>(七)国家网信部门明确向境外提供数据需要报告的其他事项。</w:t>
            </w:r>
          </w:p>
          <w:p>
            <w:pPr>
              <w:pStyle w:val="TableText"/>
              <w:ind w:left="47" w:right="162" w:firstLine="180"/>
              <w:spacing w:before="52" w:line="236" w:lineRule="auto"/>
              <w:rPr/>
            </w:pPr>
            <w:r>
              <w:rPr>
                <w:b/>
                <w:bCs/>
                <w:spacing w:val="1"/>
              </w:rPr>
              <w:t>第四十一条国家建立数据跨境安全网关，对来</w:t>
            </w:r>
            <w:r>
              <w:rPr>
                <w:b/>
                <w:bCs/>
              </w:rPr>
              <w:t>源于中华人民共和国境外、</w:t>
            </w:r>
            <w:r>
              <w:rPr/>
              <w:t xml:space="preserve"> </w:t>
            </w:r>
            <w:r>
              <w:rPr>
                <w:b/>
                <w:bCs/>
                <w:spacing w:val="-2"/>
              </w:rPr>
              <w:t>法律和行政法规禁止发布或者传输的信息予以阻断传播。</w:t>
            </w:r>
          </w:p>
          <w:p>
            <w:pPr>
              <w:pStyle w:val="TableText"/>
              <w:ind w:left="227"/>
              <w:spacing w:before="70" w:line="219" w:lineRule="auto"/>
              <w:rPr/>
            </w:pPr>
            <w:r>
              <w:rPr>
                <w:b/>
                <w:bCs/>
                <w:spacing w:val="-2"/>
              </w:rPr>
              <w:t>任何个人和组织不得提供用于穿透、绕过数据跨境安全网关的程序、工</w:t>
            </w:r>
          </w:p>
          <w:p>
            <w:pPr>
              <w:pStyle w:val="TableText"/>
              <w:ind w:left="57" w:right="117" w:firstLine="139"/>
              <w:spacing w:before="31" w:line="259" w:lineRule="auto"/>
              <w:rPr/>
            </w:pPr>
            <w:r>
              <w:rPr>
                <w:b/>
                <w:bCs/>
                <w:spacing w:val="-2"/>
              </w:rPr>
              <w:t>具、线路等，不得为穿透、绕过数据跨境安全网关提供互联网接入、服务器</w:t>
            </w:r>
            <w:r>
              <w:rPr/>
              <w:t xml:space="preserve"> </w:t>
            </w:r>
            <w:r>
              <w:rPr>
                <w:b/>
                <w:bCs/>
                <w:spacing w:val="-2"/>
              </w:rPr>
              <w:t>托管、技术支持、传播推广、支付结算、应用下载等服务。</w:t>
            </w:r>
          </w:p>
          <w:p>
            <w:pPr>
              <w:pStyle w:val="TableText"/>
              <w:ind w:left="197"/>
              <w:spacing w:before="61" w:line="209" w:lineRule="auto"/>
              <w:rPr/>
            </w:pPr>
            <w:r>
              <w:rPr>
                <w:b/>
                <w:bCs/>
                <w:spacing w:val="-2"/>
              </w:rPr>
              <w:t>境内用户访问境内网络的，其流量不得被路由至境外。</w:t>
            </w:r>
          </w:p>
        </w:tc>
      </w:tr>
    </w:tbl>
    <w:p>
      <w:pPr>
        <w:spacing w:line="389" w:lineRule="auto"/>
        <w:rPr>
          <w:rFonts w:ascii="Arial"/>
          <w:sz w:val="21"/>
        </w:rPr>
      </w:pPr>
      <w:r/>
    </w:p>
    <w:p>
      <w:pPr>
        <w:ind w:left="13"/>
        <w:spacing w:before="78" w:line="222" w:lineRule="auto"/>
        <w:outlineLvl w:val="1"/>
        <w:rPr>
          <w:rFonts w:ascii="SimHei" w:hAnsi="SimHei" w:eastAsia="SimHei" w:cs="SimHei"/>
          <w:sz w:val="24"/>
          <w:szCs w:val="24"/>
        </w:rPr>
      </w:pPr>
      <w:r>
        <w:rPr>
          <w:rFonts w:ascii="SimHei" w:hAnsi="SimHei" w:eastAsia="SimHei" w:cs="SimHei"/>
          <w:sz w:val="24"/>
          <w:szCs w:val="24"/>
          <w:b/>
          <w:bCs/>
          <w:spacing w:val="-11"/>
        </w:rPr>
        <w:t>二、医疗健康领域的规定</w:t>
      </w:r>
    </w:p>
    <w:p>
      <w:pPr>
        <w:spacing w:before="10"/>
        <w:rPr/>
      </w:pPr>
      <w:r/>
    </w:p>
    <w:tbl>
      <w:tblPr>
        <w:tblStyle w:val="TableNormal"/>
        <w:tblW w:w="7939" w:type="dxa"/>
        <w:tblInd w:w="1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29"/>
        <w:gridCol w:w="1960"/>
        <w:gridCol w:w="5550"/>
      </w:tblGrid>
      <w:tr>
        <w:trPr>
          <w:trHeight w:val="274" w:hRule="atLeast"/>
        </w:trPr>
        <w:tc>
          <w:tcPr>
            <w:tcW w:w="429" w:type="dxa"/>
            <w:vAlign w:val="top"/>
            <w:tcBorders>
              <w:left w:val="nil"/>
            </w:tcBorders>
          </w:tcPr>
          <w:p>
            <w:pPr>
              <w:rPr>
                <w:rFonts w:ascii="Arial"/>
                <w:sz w:val="21"/>
              </w:rPr>
            </w:pPr>
            <w:r/>
          </w:p>
        </w:tc>
        <w:tc>
          <w:tcPr>
            <w:tcW w:w="1960" w:type="dxa"/>
            <w:vAlign w:val="top"/>
          </w:tcPr>
          <w:p>
            <w:pPr>
              <w:pStyle w:val="TableText"/>
              <w:ind w:left="588"/>
              <w:spacing w:before="59" w:line="219" w:lineRule="auto"/>
              <w:rPr/>
            </w:pPr>
            <w:r>
              <w:rPr>
                <w:b/>
                <w:bCs/>
                <w:spacing w:val="-3"/>
              </w:rPr>
              <w:t>规范性文件</w:t>
            </w:r>
          </w:p>
        </w:tc>
        <w:tc>
          <w:tcPr>
            <w:tcW w:w="5550" w:type="dxa"/>
            <w:vAlign w:val="top"/>
            <w:tcBorders>
              <w:right w:val="nil"/>
            </w:tcBorders>
          </w:tcPr>
          <w:p>
            <w:pPr>
              <w:pStyle w:val="TableText"/>
              <w:ind w:left="2128"/>
              <w:spacing w:before="58" w:line="219" w:lineRule="auto"/>
              <w:rPr/>
            </w:pPr>
            <w:r>
              <w:rPr>
                <w:b/>
                <w:bCs/>
                <w:spacing w:val="-3"/>
              </w:rPr>
              <w:t>数据本地化的条文</w:t>
            </w:r>
          </w:p>
        </w:tc>
      </w:tr>
      <w:tr>
        <w:trPr>
          <w:trHeight w:val="4103" w:hRule="atLeast"/>
        </w:trPr>
        <w:tc>
          <w:tcPr>
            <w:tcW w:w="429" w:type="dxa"/>
            <w:vAlign w:val="top"/>
            <w:tcBorders>
              <w:left w:val="nil"/>
            </w:tcBorders>
          </w:tcPr>
          <w:p>
            <w:pPr>
              <w:rPr>
                <w:rFonts w:ascii="Arial"/>
                <w:sz w:val="21"/>
              </w:rPr>
            </w:pPr>
            <w:r/>
          </w:p>
        </w:tc>
        <w:tc>
          <w:tcPr>
            <w:tcW w:w="1960" w:type="dxa"/>
            <w:vAlign w:val="top"/>
          </w:tcPr>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pStyle w:val="TableText"/>
              <w:ind w:left="126"/>
              <w:spacing w:before="52" w:line="219" w:lineRule="auto"/>
              <w:rPr/>
            </w:pPr>
            <w:r>
              <w:rPr>
                <w:spacing w:val="-2"/>
              </w:rPr>
              <w:t>《中华人民共和国人类</w:t>
            </w:r>
          </w:p>
          <w:p>
            <w:pPr>
              <w:pStyle w:val="TableText"/>
              <w:ind w:left="55"/>
              <w:spacing w:before="49" w:line="230" w:lineRule="exact"/>
              <w:rPr/>
            </w:pPr>
            <w:r>
              <w:rPr>
                <w:spacing w:val="-2"/>
                <w:position w:val="5"/>
              </w:rPr>
              <w:t>遗传资源管理条例》</w:t>
            </w:r>
          </w:p>
          <w:p>
            <w:pPr>
              <w:pStyle w:val="TableText"/>
              <w:ind w:left="225"/>
              <w:spacing w:line="219" w:lineRule="auto"/>
              <w:rPr/>
            </w:pPr>
            <w:r>
              <w:rPr>
                <w:spacing w:val="3"/>
              </w:rPr>
              <w:t>国务院</w:t>
            </w:r>
          </w:p>
          <w:p>
            <w:pPr>
              <w:pStyle w:val="TableText"/>
              <w:ind w:left="215"/>
              <w:spacing w:before="60" w:line="220" w:lineRule="auto"/>
              <w:rPr/>
            </w:pPr>
            <w:r>
              <w:rPr>
                <w:spacing w:val="-1"/>
              </w:rPr>
              <w:t>2019.7.1实施</w:t>
            </w:r>
          </w:p>
          <w:p>
            <w:pPr>
              <w:pStyle w:val="TableText"/>
              <w:ind w:left="225"/>
              <w:spacing w:before="48" w:line="219" w:lineRule="auto"/>
              <w:rPr/>
            </w:pPr>
            <w:r>
              <w:rPr>
                <w:spacing w:val="-1"/>
              </w:rPr>
              <w:t>本地存储+有条件出境</w:t>
            </w:r>
          </w:p>
        </w:tc>
        <w:tc>
          <w:tcPr>
            <w:tcW w:w="5550" w:type="dxa"/>
            <w:vAlign w:val="top"/>
            <w:tcBorders>
              <w:right w:val="nil"/>
            </w:tcBorders>
          </w:tcPr>
          <w:p>
            <w:pPr>
              <w:pStyle w:val="TableText"/>
              <w:ind w:left="45" w:right="205" w:firstLine="180"/>
              <w:spacing w:before="66" w:line="242" w:lineRule="auto"/>
              <w:rPr/>
            </w:pPr>
            <w:r>
              <w:rPr/>
              <w:t>第七条  外国组织、个人及其设立或者实际控制的机构</w:t>
            </w:r>
            <w:r>
              <w:rPr>
                <w:spacing w:val="-1"/>
              </w:rPr>
              <w:t>不得在我国境内采</w:t>
            </w:r>
            <w:r>
              <w:rPr/>
              <w:t xml:space="preserve"> </w:t>
            </w:r>
            <w:r>
              <w:rPr/>
              <w:t>集、保藏我国人类遗传资源，不得向境外提供我国人类遗传资源。</w:t>
            </w:r>
          </w:p>
          <w:p>
            <w:pPr>
              <w:pStyle w:val="TableText"/>
              <w:ind w:left="45" w:right="225" w:firstLine="159"/>
              <w:spacing w:before="30" w:line="269" w:lineRule="auto"/>
              <w:rPr/>
            </w:pPr>
            <w:r>
              <w:rPr/>
              <w:t>第二十七条 利用我国人类遗传资源开展国际合作科学</w:t>
            </w:r>
            <w:r>
              <w:rPr>
                <w:spacing w:val="-1"/>
              </w:rPr>
              <w:t>研究，或者因其他</w:t>
            </w:r>
            <w:r>
              <w:rPr/>
              <w:t xml:space="preserve">  </w:t>
            </w:r>
            <w:r>
              <w:rPr/>
              <w:t>特殊情况确需将我国人类遗传资源材料运送、邮寄、携带</w:t>
            </w:r>
            <w:r>
              <w:rPr>
                <w:spacing w:val="-1"/>
              </w:rPr>
              <w:t>出境的，应当符合</w:t>
            </w:r>
            <w:r>
              <w:rPr/>
              <w:t xml:space="preserve"> </w:t>
            </w:r>
            <w:r>
              <w:rPr/>
              <w:t>下列条件，并取得国务院科学技术行政部门出具的人类遗传资源材料出境</w:t>
            </w:r>
          </w:p>
          <w:p>
            <w:pPr>
              <w:pStyle w:val="TableText"/>
              <w:ind w:left="45"/>
              <w:spacing w:before="41" w:line="219" w:lineRule="auto"/>
              <w:rPr/>
            </w:pPr>
            <w:r>
              <w:rPr/>
              <w:t>证明：</w:t>
            </w:r>
          </w:p>
          <w:p>
            <w:pPr>
              <w:pStyle w:val="TableText"/>
              <w:ind w:left="186"/>
              <w:spacing w:before="38" w:line="219" w:lineRule="auto"/>
              <w:rPr/>
            </w:pPr>
            <w:r>
              <w:rPr>
                <w:spacing w:val="3"/>
              </w:rPr>
              <w:t>(一)对我国公众健康、国家安全和社会公共利益没有危</w:t>
            </w:r>
            <w:r>
              <w:rPr>
                <w:spacing w:val="2"/>
              </w:rPr>
              <w:t>害；</w:t>
            </w:r>
          </w:p>
          <w:p>
            <w:pPr>
              <w:pStyle w:val="TableText"/>
              <w:ind w:left="205"/>
              <w:spacing w:before="82" w:line="219" w:lineRule="auto"/>
              <w:rPr/>
            </w:pPr>
            <w:r>
              <w:rPr>
                <w:spacing w:val="8"/>
              </w:rPr>
              <w:t>(二)具有法人资格；</w:t>
            </w:r>
          </w:p>
          <w:p>
            <w:pPr>
              <w:pStyle w:val="TableText"/>
              <w:ind w:left="205"/>
              <w:spacing w:before="40" w:line="219" w:lineRule="auto"/>
              <w:rPr/>
            </w:pPr>
            <w:r>
              <w:rPr>
                <w:spacing w:val="3"/>
              </w:rPr>
              <w:t>(三)有明确的境外合作方和合理的出境用途；</w:t>
            </w:r>
          </w:p>
          <w:p>
            <w:pPr>
              <w:pStyle w:val="TableText"/>
              <w:ind w:left="205"/>
              <w:spacing w:before="39" w:line="219" w:lineRule="auto"/>
              <w:rPr/>
            </w:pPr>
            <w:r>
              <w:rPr>
                <w:spacing w:val="3"/>
              </w:rPr>
              <w:t>(四)人类遗传资源材料采集合法或者来自合法的保藏单</w:t>
            </w:r>
            <w:r>
              <w:rPr>
                <w:spacing w:val="2"/>
              </w:rPr>
              <w:t>位；</w:t>
            </w:r>
          </w:p>
          <w:p>
            <w:pPr>
              <w:pStyle w:val="TableText"/>
              <w:ind w:left="215"/>
              <w:spacing w:before="51" w:line="219" w:lineRule="auto"/>
              <w:rPr/>
            </w:pPr>
            <w:r>
              <w:rPr>
                <w:spacing w:val="-1"/>
              </w:rPr>
              <w:t>(五)通过伦理审查。</w:t>
            </w:r>
          </w:p>
          <w:p>
            <w:pPr>
              <w:pStyle w:val="TableText"/>
              <w:ind w:left="35" w:right="205" w:firstLine="180"/>
              <w:spacing w:before="49" w:line="263" w:lineRule="auto"/>
              <w:rPr/>
            </w:pPr>
            <w:r>
              <w:rPr/>
              <w:t>利用我国人类遗传资源开展国际合作科学研究，需要将</w:t>
            </w:r>
            <w:r>
              <w:rPr>
                <w:spacing w:val="-1"/>
              </w:rPr>
              <w:t>我国人类遗传资源</w:t>
            </w:r>
            <w:r>
              <w:rPr/>
              <w:t xml:space="preserve"> </w:t>
            </w:r>
            <w:r>
              <w:rPr/>
              <w:t>材料运送、邮寄、携带出境的，可以单独提出申请，也可以在开展国际合作</w:t>
            </w:r>
            <w:r>
              <w:rPr>
                <w:spacing w:val="2"/>
              </w:rPr>
              <w:t xml:space="preserve"> </w:t>
            </w:r>
            <w:r>
              <w:rPr>
                <w:spacing w:val="1"/>
              </w:rPr>
              <w:t>科学研究申请中列明出境计划一并提出申请，由国</w:t>
            </w:r>
            <w:r>
              <w:rPr/>
              <w:t>务院科学技术行政部门合 </w:t>
            </w:r>
            <w:r>
              <w:rPr/>
              <w:t>并审批。</w:t>
            </w:r>
          </w:p>
          <w:p>
            <w:pPr>
              <w:pStyle w:val="TableText"/>
              <w:ind w:left="76" w:right="233" w:firstLine="119"/>
              <w:spacing w:before="48" w:line="252" w:lineRule="auto"/>
              <w:rPr/>
            </w:pPr>
            <w:r>
              <w:rPr/>
              <w:t>将我国人类遗传资源材料运送、邮寄、携带出境的，凭人类</w:t>
            </w:r>
            <w:r>
              <w:rPr>
                <w:spacing w:val="-1"/>
              </w:rPr>
              <w:t>遗传资源材料</w:t>
            </w:r>
            <w:r>
              <w:rPr/>
              <w:t xml:space="preserve"> </w:t>
            </w:r>
            <w:r>
              <w:rPr/>
              <w:t>出境证明办理海关手续。</w:t>
            </w:r>
          </w:p>
        </w:tc>
      </w:tr>
      <w:tr>
        <w:trPr>
          <w:trHeight w:val="1453" w:hRule="atLeast"/>
        </w:trPr>
        <w:tc>
          <w:tcPr>
            <w:tcW w:w="429" w:type="dxa"/>
            <w:vAlign w:val="top"/>
            <w:tcBorders>
              <w:left w:val="nil"/>
            </w:tcBorders>
          </w:tcPr>
          <w:p>
            <w:pPr>
              <w:spacing w:line="319" w:lineRule="auto"/>
              <w:rPr>
                <w:rFonts w:ascii="Arial"/>
                <w:sz w:val="21"/>
              </w:rPr>
            </w:pPr>
            <w:r/>
          </w:p>
          <w:p>
            <w:pPr>
              <w:spacing w:line="320" w:lineRule="auto"/>
              <w:rPr>
                <w:rFonts w:ascii="Arial"/>
                <w:sz w:val="21"/>
              </w:rPr>
            </w:pPr>
            <w:r/>
          </w:p>
          <w:p>
            <w:pPr>
              <w:pStyle w:val="TableText"/>
              <w:ind w:left="159"/>
              <w:spacing w:before="52" w:line="183" w:lineRule="auto"/>
              <w:rPr/>
            </w:pPr>
            <w:r>
              <w:rPr/>
              <w:t>2</w:t>
            </w:r>
          </w:p>
        </w:tc>
        <w:tc>
          <w:tcPr>
            <w:tcW w:w="1960" w:type="dxa"/>
            <w:vAlign w:val="top"/>
          </w:tcPr>
          <w:p>
            <w:pPr>
              <w:pStyle w:val="TableText"/>
              <w:ind w:left="45" w:right="150" w:firstLine="90"/>
              <w:spacing w:before="74" w:line="258" w:lineRule="auto"/>
              <w:jc w:val="both"/>
              <w:rPr/>
            </w:pPr>
            <w:r>
              <w:rPr>
                <w:spacing w:val="-2"/>
              </w:rPr>
              <w:t>《国家健康医疗大数据</w:t>
            </w:r>
            <w:r>
              <w:rPr>
                <w:spacing w:val="1"/>
              </w:rPr>
              <w:t xml:space="preserve">  </w:t>
            </w:r>
            <w:r>
              <w:rPr>
                <w:spacing w:val="-1"/>
              </w:rPr>
              <w:t>标准、安全和服务管理办</w:t>
            </w:r>
            <w:r>
              <w:rPr>
                <w:spacing w:val="3"/>
              </w:rPr>
              <w:t xml:space="preserve"> </w:t>
            </w:r>
            <w:r>
              <w:rPr>
                <w:spacing w:val="-2"/>
              </w:rPr>
              <w:t>法(试行)》</w:t>
            </w:r>
          </w:p>
          <w:p>
            <w:pPr>
              <w:pStyle w:val="TableText"/>
              <w:ind w:left="225" w:right="267" w:firstLine="10"/>
              <w:spacing w:before="38" w:line="255" w:lineRule="auto"/>
              <w:rPr/>
            </w:pPr>
            <w:r>
              <w:rPr/>
              <w:t>国家卫生健康委员会</w:t>
            </w:r>
            <w:r>
              <w:rPr>
                <w:spacing w:val="5"/>
              </w:rPr>
              <w:t xml:space="preserve"> </w:t>
            </w:r>
            <w:r>
              <w:rPr>
                <w:spacing w:val="-1"/>
              </w:rPr>
              <w:t>2018.7.21实施</w:t>
            </w:r>
          </w:p>
          <w:p>
            <w:pPr>
              <w:pStyle w:val="TableText"/>
              <w:ind w:left="225"/>
              <w:spacing w:before="48" w:line="195" w:lineRule="auto"/>
              <w:rPr/>
            </w:pPr>
            <w:r>
              <w:rPr>
                <w:spacing w:val="-1"/>
              </w:rPr>
              <w:t>本地存储+有条件出境</w:t>
            </w:r>
          </w:p>
        </w:tc>
        <w:tc>
          <w:tcPr>
            <w:tcW w:w="5550" w:type="dxa"/>
            <w:vAlign w:val="top"/>
            <w:tcBorders>
              <w:right w:val="nil"/>
            </w:tcBorders>
          </w:tcPr>
          <w:p>
            <w:pPr>
              <w:spacing w:line="249" w:lineRule="auto"/>
              <w:rPr>
                <w:rFonts w:ascii="Arial"/>
                <w:sz w:val="21"/>
              </w:rPr>
            </w:pPr>
            <w:r/>
          </w:p>
          <w:p>
            <w:pPr>
              <w:pStyle w:val="TableText"/>
              <w:ind w:left="45" w:right="190" w:firstLine="159"/>
              <w:spacing w:before="52" w:line="265" w:lineRule="auto"/>
              <w:rPr/>
            </w:pPr>
            <w:r>
              <w:rPr>
                <w:spacing w:val="-1"/>
              </w:rPr>
              <w:t>第三十条 责任单位应当具备符合国家有关规定要求的数据存储、容灾备  </w:t>
            </w:r>
            <w:r>
              <w:rPr/>
              <w:t>份和安全管理条件，加强对健康医疗大数据的存储管理。</w:t>
            </w:r>
            <w:r>
              <w:rPr>
                <w:spacing w:val="-1"/>
              </w:rPr>
              <w:t>健康医疗大数据应</w:t>
            </w:r>
            <w:r>
              <w:rPr/>
              <w:t xml:space="preserve"> </w:t>
            </w:r>
            <w:r>
              <w:rPr>
                <w:spacing w:val="1"/>
              </w:rPr>
              <w:t>当存储在境内安全可信的服务器上，因业务需要确需向境外提</w:t>
            </w:r>
            <w:r>
              <w:rPr/>
              <w:t>供的，应当按 </w:t>
            </w:r>
            <w:r>
              <w:rPr>
                <w:spacing w:val="1"/>
              </w:rPr>
              <w:t>照相关法律法规及有关要求进行安全评估审</w:t>
            </w:r>
            <w:r>
              <w:rPr/>
              <w:t>核。</w:t>
            </w:r>
          </w:p>
        </w:tc>
      </w:tr>
    </w:tbl>
    <w:p>
      <w:pPr>
        <w:rPr>
          <w:rFonts w:ascii="Arial"/>
          <w:sz w:val="21"/>
        </w:rPr>
      </w:pPr>
      <w:r/>
    </w:p>
    <w:p>
      <w:pPr>
        <w:sectPr>
          <w:pgSz w:w="9450" w:h="13320"/>
          <w:pgMar w:top="400" w:right="680" w:bottom="400" w:left="819" w:header="0" w:footer="0" w:gutter="0"/>
        </w:sectPr>
        <w:rPr>
          <w:rFonts w:ascii="Arial" w:hAnsi="Arial" w:eastAsia="Arial" w:cs="Arial"/>
          <w:sz w:val="21"/>
          <w:szCs w:val="21"/>
        </w:rPr>
      </w:pPr>
    </w:p>
    <w:p>
      <w:pPr>
        <w:pStyle w:val="BodyText"/>
        <w:spacing w:before="186" w:line="222" w:lineRule="auto"/>
        <w:rPr>
          <w:rFonts w:ascii="SimHei" w:hAnsi="SimHei" w:eastAsia="SimHei" w:cs="SimHei"/>
          <w:sz w:val="20"/>
          <w:szCs w:val="20"/>
        </w:rPr>
      </w:pPr>
      <w:r>
        <w:rPr>
          <w:sz w:val="15"/>
          <w:szCs w:val="15"/>
          <w:spacing w:val="-3"/>
        </w:rPr>
        <w:t>298    </w:t>
      </w:r>
      <w:r>
        <w:rPr>
          <w:sz w:val="15"/>
          <w:szCs w:val="15"/>
          <w:position w:val="-2"/>
        </w:rPr>
        <w:drawing>
          <wp:inline distT="0" distB="0" distL="0" distR="0">
            <wp:extent cx="139697" cy="101566"/>
            <wp:effectExtent l="0" t="0" r="0" b="0"/>
            <wp:docPr id="608" name="IM 608"/>
            <wp:cNvGraphicFramePr/>
            <a:graphic>
              <a:graphicData uri="http://schemas.openxmlformats.org/drawingml/2006/picture">
                <pic:pic>
                  <pic:nvPicPr>
                    <pic:cNvPr id="608" name="IM 608"/>
                    <pic:cNvPicPr/>
                  </pic:nvPicPr>
                  <pic:blipFill>
                    <a:blip r:embed="rId334"/>
                    <a:stretch>
                      <a:fillRect/>
                    </a:stretch>
                  </pic:blipFill>
                  <pic:spPr>
                    <a:xfrm rot="0">
                      <a:off x="0" y="0"/>
                      <a:ext cx="139697" cy="101566"/>
                    </a:xfrm>
                    <a:prstGeom prst="rect">
                      <a:avLst/>
                    </a:prstGeom>
                  </pic:spPr>
                </pic:pic>
              </a:graphicData>
            </a:graphic>
          </wp:inline>
        </w:drawing>
      </w:r>
      <w:r>
        <w:rPr>
          <w:sz w:val="15"/>
          <w:szCs w:val="15"/>
          <w:spacing w:val="76"/>
        </w:rPr>
        <w:t xml:space="preserve"> </w:t>
      </w:r>
      <w:r>
        <w:rPr>
          <w:rFonts w:ascii="SimHei" w:hAnsi="SimHei" w:eastAsia="SimHei" w:cs="SimHei"/>
          <w:sz w:val="20"/>
          <w:szCs w:val="20"/>
          <w:spacing w:val="-3"/>
        </w:rPr>
        <w:t>附录</w:t>
      </w:r>
    </w:p>
    <w:p>
      <w:pPr>
        <w:spacing w:line="326" w:lineRule="auto"/>
        <w:rPr>
          <w:rFonts w:ascii="Arial"/>
          <w:sz w:val="21"/>
        </w:rPr>
      </w:pPr>
      <w:r/>
    </w:p>
    <w:p>
      <w:pPr>
        <w:spacing w:line="326" w:lineRule="auto"/>
        <w:rPr>
          <w:rFonts w:ascii="Arial"/>
          <w:sz w:val="21"/>
        </w:rPr>
      </w:pPr>
      <w:r/>
    </w:p>
    <w:p>
      <w:pPr>
        <w:pStyle w:val="BodyText"/>
        <w:ind w:left="7109"/>
        <w:spacing w:before="65" w:line="220" w:lineRule="auto"/>
        <w:rPr>
          <w:sz w:val="20"/>
          <w:szCs w:val="20"/>
        </w:rPr>
      </w:pPr>
      <w:r>
        <w:rPr>
          <w:sz w:val="20"/>
          <w:szCs w:val="20"/>
          <w:spacing w:val="14"/>
        </w:rPr>
        <w:t>(续)</w:t>
      </w:r>
    </w:p>
    <w:p>
      <w:pPr>
        <w:spacing w:line="67" w:lineRule="exact"/>
        <w:rPr/>
      </w:pPr>
      <w:r/>
    </w:p>
    <w:tbl>
      <w:tblPr>
        <w:tblStyle w:val="TableNormal"/>
        <w:tblW w:w="7930"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0"/>
        <w:gridCol w:w="1970"/>
        <w:gridCol w:w="5520"/>
      </w:tblGrid>
      <w:tr>
        <w:trPr>
          <w:trHeight w:val="263" w:hRule="atLeast"/>
        </w:trPr>
        <w:tc>
          <w:tcPr>
            <w:tcW w:w="440" w:type="dxa"/>
            <w:vAlign w:val="top"/>
            <w:tcBorders>
              <w:left w:val="nil"/>
            </w:tcBorders>
          </w:tcPr>
          <w:p>
            <w:pPr>
              <w:rPr>
                <w:rFonts w:ascii="Arial"/>
                <w:sz w:val="21"/>
              </w:rPr>
            </w:pPr>
            <w:r/>
          </w:p>
        </w:tc>
        <w:tc>
          <w:tcPr>
            <w:tcW w:w="1970" w:type="dxa"/>
            <w:vAlign w:val="top"/>
          </w:tcPr>
          <w:p>
            <w:pPr>
              <w:pStyle w:val="TableText"/>
              <w:ind w:left="587"/>
              <w:spacing w:before="49" w:line="219" w:lineRule="auto"/>
              <w:rPr>
                <w:sz w:val="17"/>
                <w:szCs w:val="17"/>
              </w:rPr>
            </w:pPr>
            <w:r>
              <w:rPr>
                <w:sz w:val="17"/>
                <w:szCs w:val="17"/>
                <w:b/>
                <w:bCs/>
                <w:spacing w:val="-3"/>
              </w:rPr>
              <w:t>规范性文件</w:t>
            </w:r>
          </w:p>
        </w:tc>
        <w:tc>
          <w:tcPr>
            <w:tcW w:w="5520" w:type="dxa"/>
            <w:vAlign w:val="top"/>
            <w:tcBorders>
              <w:right w:val="nil"/>
            </w:tcBorders>
          </w:tcPr>
          <w:p>
            <w:pPr>
              <w:pStyle w:val="TableText"/>
              <w:ind w:left="2117"/>
              <w:spacing w:before="48" w:line="219" w:lineRule="auto"/>
              <w:rPr>
                <w:sz w:val="17"/>
                <w:szCs w:val="17"/>
              </w:rPr>
            </w:pPr>
            <w:r>
              <w:rPr>
                <w:sz w:val="17"/>
                <w:szCs w:val="17"/>
                <w:b/>
                <w:bCs/>
                <w:spacing w:val="-3"/>
              </w:rPr>
              <w:t>数据本地化的条文</w:t>
            </w:r>
          </w:p>
        </w:tc>
      </w:tr>
      <w:tr>
        <w:trPr>
          <w:trHeight w:val="1466" w:hRule="atLeast"/>
        </w:trPr>
        <w:tc>
          <w:tcPr>
            <w:tcW w:w="440" w:type="dxa"/>
            <w:vAlign w:val="top"/>
            <w:tcBorders>
              <w:left w:val="nil"/>
            </w:tcBorders>
          </w:tcPr>
          <w:p>
            <w:pPr>
              <w:spacing w:line="316" w:lineRule="auto"/>
              <w:rPr>
                <w:rFonts w:ascii="Arial"/>
                <w:sz w:val="21"/>
              </w:rPr>
            </w:pPr>
            <w:r/>
          </w:p>
          <w:p>
            <w:pPr>
              <w:spacing w:line="317" w:lineRule="auto"/>
              <w:rPr>
                <w:rFonts w:ascii="Arial"/>
                <w:sz w:val="21"/>
              </w:rPr>
            </w:pPr>
            <w:r/>
          </w:p>
          <w:p>
            <w:pPr>
              <w:pStyle w:val="TableText"/>
              <w:ind w:left="170"/>
              <w:spacing w:before="55" w:line="183" w:lineRule="auto"/>
              <w:rPr>
                <w:sz w:val="17"/>
                <w:szCs w:val="17"/>
              </w:rPr>
            </w:pPr>
            <w:r>
              <w:rPr>
                <w:sz w:val="17"/>
                <w:szCs w:val="17"/>
              </w:rPr>
              <w:t>3</w:t>
            </w:r>
          </w:p>
        </w:tc>
        <w:tc>
          <w:tcPr>
            <w:tcW w:w="1970" w:type="dxa"/>
            <w:vAlign w:val="top"/>
          </w:tcPr>
          <w:p>
            <w:pPr>
              <w:pStyle w:val="TableText"/>
              <w:ind w:left="67" w:right="144" w:firstLine="64"/>
              <w:spacing w:before="55" w:line="252" w:lineRule="auto"/>
              <w:rPr>
                <w:sz w:val="17"/>
                <w:szCs w:val="17"/>
              </w:rPr>
            </w:pPr>
            <w:r>
              <w:rPr>
                <w:sz w:val="17"/>
                <w:szCs w:val="17"/>
                <w:b/>
                <w:bCs/>
                <w:spacing w:val="-4"/>
              </w:rPr>
              <w:t>《人口健康信息管理办</w:t>
            </w:r>
            <w:r>
              <w:rPr>
                <w:sz w:val="17"/>
                <w:szCs w:val="17"/>
                <w:spacing w:val="3"/>
              </w:rPr>
              <w:t xml:space="preserve"> </w:t>
            </w:r>
            <w:r>
              <w:rPr>
                <w:sz w:val="17"/>
                <w:szCs w:val="17"/>
                <w:b/>
                <w:bCs/>
                <w:spacing w:val="-4"/>
              </w:rPr>
              <w:t>法(试行)》</w:t>
            </w:r>
          </w:p>
          <w:p>
            <w:pPr>
              <w:pStyle w:val="TableText"/>
              <w:ind w:left="67" w:right="20" w:firstLine="170"/>
              <w:spacing w:before="17" w:line="250" w:lineRule="auto"/>
              <w:rPr>
                <w:sz w:val="17"/>
                <w:szCs w:val="17"/>
              </w:rPr>
            </w:pPr>
            <w:r>
              <w:rPr>
                <w:sz w:val="17"/>
                <w:szCs w:val="17"/>
                <w:b/>
                <w:bCs/>
                <w:spacing w:val="-2"/>
              </w:rPr>
              <w:t>国家卫生和计划生育委</w:t>
            </w:r>
            <w:r>
              <w:rPr>
                <w:sz w:val="17"/>
                <w:szCs w:val="17"/>
                <w:spacing w:val="3"/>
              </w:rPr>
              <w:t xml:space="preserve"> </w:t>
            </w:r>
            <w:r>
              <w:rPr>
                <w:sz w:val="17"/>
                <w:szCs w:val="17"/>
                <w:b/>
                <w:bCs/>
                <w:spacing w:val="2"/>
              </w:rPr>
              <w:t>员会(已撤销)</w:t>
            </w:r>
          </w:p>
          <w:p>
            <w:pPr>
              <w:pStyle w:val="TableText"/>
              <w:ind w:left="227"/>
              <w:spacing w:before="39" w:line="220" w:lineRule="auto"/>
              <w:rPr>
                <w:sz w:val="17"/>
                <w:szCs w:val="17"/>
              </w:rPr>
            </w:pPr>
            <w:r>
              <w:rPr>
                <w:sz w:val="17"/>
                <w:szCs w:val="17"/>
                <w:b/>
                <w:bCs/>
                <w:spacing w:val="-3"/>
              </w:rPr>
              <w:t>2014.5.5实施</w:t>
            </w:r>
          </w:p>
          <w:p>
            <w:pPr>
              <w:pStyle w:val="TableText"/>
              <w:ind w:left="237"/>
              <w:spacing w:before="35" w:line="196" w:lineRule="auto"/>
              <w:rPr>
                <w:sz w:val="17"/>
                <w:szCs w:val="17"/>
              </w:rPr>
            </w:pPr>
            <w:r>
              <w:rPr>
                <w:sz w:val="17"/>
                <w:szCs w:val="17"/>
                <w:b/>
                <w:bCs/>
                <w:spacing w:val="-3"/>
              </w:rPr>
              <w:t>本地存储+不得出境</w:t>
            </w:r>
          </w:p>
        </w:tc>
        <w:tc>
          <w:tcPr>
            <w:tcW w:w="5520" w:type="dxa"/>
            <w:vAlign w:val="top"/>
            <w:tcBorders>
              <w:right w:val="nil"/>
            </w:tcBorders>
          </w:tcPr>
          <w:p>
            <w:pPr>
              <w:pStyle w:val="TableText"/>
              <w:ind w:left="87" w:right="5" w:firstLine="130"/>
              <w:spacing w:before="286" w:line="251" w:lineRule="auto"/>
              <w:rPr>
                <w:sz w:val="17"/>
                <w:szCs w:val="17"/>
              </w:rPr>
            </w:pPr>
            <w:r>
              <w:rPr>
                <w:sz w:val="17"/>
                <w:szCs w:val="17"/>
                <w:b/>
                <w:bCs/>
                <w:spacing w:val="-4"/>
              </w:rPr>
              <w:t>第十条</w:t>
            </w:r>
            <w:r>
              <w:rPr>
                <w:sz w:val="17"/>
                <w:szCs w:val="17"/>
                <w:spacing w:val="-4"/>
              </w:rPr>
              <w:t xml:space="preserve"> </w:t>
            </w:r>
            <w:r>
              <w:rPr>
                <w:sz w:val="17"/>
                <w:szCs w:val="17"/>
                <w:b/>
                <w:bCs/>
                <w:spacing w:val="-4"/>
              </w:rPr>
              <w:t>责任单位应当结合服务和管理工作需要，及时更新与维护人口健</w:t>
            </w:r>
            <w:r>
              <w:rPr>
                <w:sz w:val="17"/>
                <w:szCs w:val="17"/>
                <w:spacing w:val="8"/>
              </w:rPr>
              <w:t xml:space="preserve"> </w:t>
            </w:r>
            <w:r>
              <w:rPr>
                <w:sz w:val="17"/>
                <w:szCs w:val="17"/>
                <w:b/>
                <w:bCs/>
                <w:spacing w:val="-3"/>
              </w:rPr>
              <w:t>康信息，确保信息处于最新、连续、有效状态。</w:t>
            </w:r>
          </w:p>
          <w:p>
            <w:pPr>
              <w:pStyle w:val="TableText"/>
              <w:ind w:left="47" w:right="5" w:firstLine="179"/>
              <w:spacing w:before="48" w:line="218" w:lineRule="auto"/>
              <w:rPr>
                <w:sz w:val="17"/>
                <w:szCs w:val="17"/>
              </w:rPr>
            </w:pPr>
            <w:r>
              <w:rPr>
                <w:sz w:val="17"/>
                <w:szCs w:val="17"/>
                <w:b/>
                <w:bCs/>
                <w:spacing w:val="-7"/>
              </w:rPr>
              <w:t>不得将人口健康信息在境外的服务器中存储，不得托管、租赁在境外的服</w:t>
            </w:r>
            <w:r>
              <w:rPr>
                <w:sz w:val="17"/>
                <w:szCs w:val="17"/>
                <w:spacing w:val="7"/>
              </w:rPr>
              <w:t xml:space="preserve"> </w:t>
            </w:r>
            <w:r>
              <w:rPr>
                <w:sz w:val="17"/>
                <w:szCs w:val="17"/>
                <w:b/>
                <w:bCs/>
                <w:spacing w:val="-4"/>
              </w:rPr>
              <w:t>务器。</w:t>
            </w:r>
          </w:p>
        </w:tc>
      </w:tr>
    </w:tbl>
    <w:p>
      <w:pPr>
        <w:spacing w:line="398" w:lineRule="auto"/>
        <w:rPr>
          <w:rFonts w:ascii="Arial"/>
          <w:sz w:val="21"/>
        </w:rPr>
      </w:pPr>
      <w:r/>
    </w:p>
    <w:p>
      <w:pPr>
        <w:ind w:left="43"/>
        <w:spacing w:before="81" w:line="222" w:lineRule="auto"/>
        <w:outlineLvl w:val="1"/>
        <w:rPr>
          <w:rFonts w:ascii="SimHei" w:hAnsi="SimHei" w:eastAsia="SimHei" w:cs="SimHei"/>
          <w:sz w:val="25"/>
          <w:szCs w:val="25"/>
        </w:rPr>
      </w:pPr>
      <w:r>
        <w:rPr>
          <w:rFonts w:ascii="SimHei" w:hAnsi="SimHei" w:eastAsia="SimHei" w:cs="SimHei"/>
          <w:sz w:val="25"/>
          <w:szCs w:val="25"/>
          <w:b/>
          <w:bCs/>
          <w:spacing w:val="-18"/>
        </w:rPr>
        <w:t>三、金融、审计领域的规定</w:t>
      </w:r>
    </w:p>
    <w:p>
      <w:pPr>
        <w:spacing w:line="218" w:lineRule="exact"/>
        <w:rPr/>
      </w:pPr>
      <w:r/>
    </w:p>
    <w:tbl>
      <w:tblPr>
        <w:tblStyle w:val="TableNormal"/>
        <w:tblW w:w="7979" w:type="dxa"/>
        <w:tblInd w:w="3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50"/>
        <w:gridCol w:w="2390"/>
        <w:gridCol w:w="5139"/>
      </w:tblGrid>
      <w:tr>
        <w:trPr>
          <w:trHeight w:val="264" w:hRule="atLeast"/>
        </w:trPr>
        <w:tc>
          <w:tcPr>
            <w:tcW w:w="450" w:type="dxa"/>
            <w:vAlign w:val="top"/>
            <w:tcBorders>
              <w:left w:val="nil"/>
            </w:tcBorders>
          </w:tcPr>
          <w:p>
            <w:pPr>
              <w:rPr>
                <w:rFonts w:ascii="Arial"/>
                <w:sz w:val="21"/>
              </w:rPr>
            </w:pPr>
            <w:r/>
          </w:p>
        </w:tc>
        <w:tc>
          <w:tcPr>
            <w:tcW w:w="2390" w:type="dxa"/>
            <w:vAlign w:val="top"/>
          </w:tcPr>
          <w:p>
            <w:pPr>
              <w:pStyle w:val="TableText"/>
              <w:ind w:left="777"/>
              <w:spacing w:before="49" w:line="219" w:lineRule="auto"/>
              <w:rPr>
                <w:sz w:val="17"/>
                <w:szCs w:val="17"/>
              </w:rPr>
            </w:pPr>
            <w:r>
              <w:rPr>
                <w:sz w:val="17"/>
                <w:szCs w:val="17"/>
                <w:b/>
                <w:bCs/>
                <w:spacing w:val="-3"/>
              </w:rPr>
              <w:t>规范性文件</w:t>
            </w:r>
          </w:p>
        </w:tc>
        <w:tc>
          <w:tcPr>
            <w:tcW w:w="5139" w:type="dxa"/>
            <w:vAlign w:val="top"/>
            <w:tcBorders>
              <w:right w:val="nil"/>
            </w:tcBorders>
          </w:tcPr>
          <w:p>
            <w:pPr>
              <w:pStyle w:val="TableText"/>
              <w:ind w:left="1927"/>
              <w:spacing w:before="48" w:line="219" w:lineRule="auto"/>
              <w:rPr>
                <w:sz w:val="17"/>
                <w:szCs w:val="17"/>
              </w:rPr>
            </w:pPr>
            <w:r>
              <w:rPr>
                <w:sz w:val="17"/>
                <w:szCs w:val="17"/>
                <w:b/>
                <w:bCs/>
                <w:spacing w:val="-3"/>
              </w:rPr>
              <w:t>数据本地化的条文</w:t>
            </w:r>
          </w:p>
        </w:tc>
      </w:tr>
      <w:tr>
        <w:trPr>
          <w:trHeight w:val="1708" w:hRule="atLeast"/>
        </w:trPr>
        <w:tc>
          <w:tcPr>
            <w:tcW w:w="450" w:type="dxa"/>
            <w:vAlign w:val="top"/>
            <w:tcBorders>
              <w:left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pStyle w:val="TableText"/>
              <w:ind w:left="180"/>
              <w:spacing w:before="56" w:line="184" w:lineRule="auto"/>
              <w:rPr>
                <w:sz w:val="17"/>
                <w:szCs w:val="17"/>
              </w:rPr>
            </w:pPr>
            <w:r>
              <w:rPr>
                <w:sz w:val="17"/>
                <w:szCs w:val="17"/>
              </w:rPr>
              <w:t>1</w:t>
            </w:r>
          </w:p>
        </w:tc>
        <w:tc>
          <w:tcPr>
            <w:tcW w:w="2390" w:type="dxa"/>
            <w:vAlign w:val="top"/>
          </w:tcPr>
          <w:p>
            <w:pPr>
              <w:spacing w:line="260" w:lineRule="auto"/>
              <w:rPr>
                <w:rFonts w:ascii="Arial"/>
                <w:sz w:val="21"/>
              </w:rPr>
            </w:pPr>
            <w:r/>
          </w:p>
          <w:p>
            <w:pPr>
              <w:pStyle w:val="TableText"/>
              <w:ind w:left="225" w:right="5" w:hanging="95"/>
              <w:spacing w:before="56"/>
              <w:rPr>
                <w:sz w:val="17"/>
                <w:szCs w:val="17"/>
              </w:rPr>
            </w:pPr>
            <w:r>
              <w:rPr>
                <w:sz w:val="17"/>
                <w:szCs w:val="17"/>
                <w:spacing w:val="-10"/>
              </w:rPr>
              <w:t>《证券基金经营机构信息技术管</w:t>
            </w:r>
            <w:r>
              <w:rPr>
                <w:sz w:val="17"/>
                <w:szCs w:val="17"/>
                <w:spacing w:val="3"/>
              </w:rPr>
              <w:t xml:space="preserve"> </w:t>
            </w:r>
            <w:r>
              <w:rPr>
                <w:sz w:val="17"/>
                <w:szCs w:val="17"/>
                <w:spacing w:val="-2"/>
              </w:rPr>
              <w:t>理办法(2021修订)》</w:t>
            </w:r>
          </w:p>
          <w:p>
            <w:pPr>
              <w:pStyle w:val="TableText"/>
              <w:ind w:left="225" w:right="277"/>
              <w:spacing w:before="37" w:line="241" w:lineRule="auto"/>
              <w:rPr>
                <w:sz w:val="17"/>
                <w:szCs w:val="17"/>
              </w:rPr>
            </w:pPr>
            <w:r>
              <w:rPr>
                <w:sz w:val="17"/>
                <w:szCs w:val="17"/>
              </w:rPr>
              <w:t>中国证券监督管理委员会</w:t>
            </w:r>
            <w:r>
              <w:rPr>
                <w:sz w:val="17"/>
                <w:szCs w:val="17"/>
                <w:spacing w:val="6"/>
              </w:rPr>
              <w:t xml:space="preserve"> </w:t>
            </w:r>
            <w:r>
              <w:rPr>
                <w:sz w:val="17"/>
                <w:szCs w:val="17"/>
                <w:spacing w:val="-1"/>
              </w:rPr>
              <w:t>2021.1.15实施</w:t>
            </w:r>
          </w:p>
          <w:p>
            <w:pPr>
              <w:pStyle w:val="TableText"/>
              <w:ind w:left="225"/>
              <w:spacing w:before="45" w:line="219" w:lineRule="auto"/>
              <w:rPr>
                <w:sz w:val="17"/>
                <w:szCs w:val="17"/>
              </w:rPr>
            </w:pPr>
            <w:r>
              <w:rPr>
                <w:sz w:val="17"/>
                <w:szCs w:val="17"/>
                <w:spacing w:val="-1"/>
              </w:rPr>
              <w:t>本地存储+有条件出境</w:t>
            </w:r>
          </w:p>
        </w:tc>
        <w:tc>
          <w:tcPr>
            <w:tcW w:w="5139" w:type="dxa"/>
            <w:vAlign w:val="top"/>
            <w:tcBorders>
              <w:right w:val="nil"/>
            </w:tcBorders>
          </w:tcPr>
          <w:p>
            <w:pPr>
              <w:pStyle w:val="TableText"/>
              <w:ind w:left="55" w:right="19" w:firstLine="159"/>
              <w:spacing w:before="35" w:line="259" w:lineRule="auto"/>
              <w:rPr>
                <w:sz w:val="17"/>
                <w:szCs w:val="17"/>
              </w:rPr>
            </w:pPr>
            <w:r>
              <w:rPr>
                <w:sz w:val="17"/>
                <w:szCs w:val="17"/>
                <w:spacing w:val="-1"/>
              </w:rPr>
              <w:t>第三十四条 证券基金经营机构应当建立健全数据安全管理制度， </w:t>
            </w:r>
            <w:r>
              <w:rPr>
                <w:sz w:val="17"/>
                <w:szCs w:val="17"/>
                <w:spacing w:val="-2"/>
              </w:rPr>
              <w:t>不得收集与服务无关的客户信息，不得购买或使用非法获取或来源不</w:t>
            </w:r>
            <w:r>
              <w:rPr>
                <w:sz w:val="17"/>
                <w:szCs w:val="17"/>
                <w:spacing w:val="18"/>
              </w:rPr>
              <w:t xml:space="preserve"> </w:t>
            </w:r>
            <w:r>
              <w:rPr>
                <w:sz w:val="17"/>
                <w:szCs w:val="17"/>
                <w:spacing w:val="-2"/>
              </w:rPr>
              <w:t>明的数据。在收集使用客户信息之前，证券基金经营机构应当公开收</w:t>
            </w:r>
            <w:r>
              <w:rPr>
                <w:sz w:val="17"/>
                <w:szCs w:val="17"/>
                <w:spacing w:val="15"/>
              </w:rPr>
              <w:t xml:space="preserve"> </w:t>
            </w:r>
            <w:r>
              <w:rPr>
                <w:sz w:val="17"/>
                <w:szCs w:val="17"/>
              </w:rPr>
              <w:t>集、使用的规则和目的，并征得客户同意。</w:t>
            </w:r>
          </w:p>
          <w:p>
            <w:pPr>
              <w:pStyle w:val="TableText"/>
              <w:ind w:left="55" w:right="5" w:firstLine="159"/>
              <w:spacing w:before="36" w:line="243" w:lineRule="auto"/>
              <w:rPr>
                <w:sz w:val="17"/>
                <w:szCs w:val="17"/>
              </w:rPr>
            </w:pPr>
            <w:r>
              <w:rPr>
                <w:sz w:val="17"/>
                <w:szCs w:val="17"/>
                <w:spacing w:val="-1"/>
              </w:rPr>
              <w:t>除法律法规和中国证监会另有规定外，证券基金经营机构不得允许</w:t>
            </w:r>
            <w:r>
              <w:rPr>
                <w:sz w:val="17"/>
                <w:szCs w:val="17"/>
                <w:spacing w:val="11"/>
              </w:rPr>
              <w:t xml:space="preserve"> </w:t>
            </w:r>
            <w:r>
              <w:rPr>
                <w:sz w:val="17"/>
                <w:szCs w:val="17"/>
                <w:spacing w:val="-2"/>
              </w:rPr>
              <w:t>或者配合其他机构、个人截取、留存客户信息，不得以任何方式向其</w:t>
            </w:r>
            <w:r>
              <w:rPr>
                <w:sz w:val="17"/>
                <w:szCs w:val="17"/>
                <w:spacing w:val="16"/>
              </w:rPr>
              <w:t xml:space="preserve"> </w:t>
            </w:r>
            <w:r>
              <w:rPr>
                <w:sz w:val="17"/>
                <w:szCs w:val="17"/>
              </w:rPr>
              <w:t>他机构、个人提供客户信息。</w:t>
            </w:r>
          </w:p>
        </w:tc>
      </w:tr>
      <w:tr>
        <w:trPr>
          <w:trHeight w:val="2896" w:hRule="atLeast"/>
        </w:trPr>
        <w:tc>
          <w:tcPr>
            <w:tcW w:w="450" w:type="dxa"/>
            <w:vAlign w:val="top"/>
            <w:tcBorders>
              <w:left w:val="nil"/>
            </w:tcBorders>
          </w:tcPr>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spacing w:line="270" w:lineRule="auto"/>
              <w:rPr>
                <w:rFonts w:ascii="Arial"/>
                <w:sz w:val="21"/>
              </w:rPr>
            </w:pPr>
            <w:r/>
          </w:p>
          <w:p>
            <w:pPr>
              <w:pStyle w:val="TableText"/>
              <w:ind w:left="180"/>
              <w:spacing w:before="55" w:line="183" w:lineRule="auto"/>
              <w:rPr>
                <w:sz w:val="17"/>
                <w:szCs w:val="17"/>
              </w:rPr>
            </w:pPr>
            <w:r>
              <w:rPr>
                <w:sz w:val="17"/>
                <w:szCs w:val="17"/>
              </w:rPr>
              <w:t>2</w:t>
            </w:r>
          </w:p>
        </w:tc>
        <w:tc>
          <w:tcPr>
            <w:tcW w:w="2390" w:type="dxa"/>
            <w:vAlign w:val="top"/>
          </w:tcPr>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pStyle w:val="TableText"/>
              <w:ind w:left="220" w:hanging="101"/>
              <w:spacing w:before="55" w:line="235" w:lineRule="auto"/>
              <w:rPr>
                <w:sz w:val="17"/>
                <w:szCs w:val="17"/>
              </w:rPr>
            </w:pPr>
            <w:r>
              <w:rPr>
                <w:sz w:val="17"/>
                <w:szCs w:val="17"/>
                <w:spacing w:val="-9"/>
              </w:rPr>
              <w:t>《个人金融信息保护技术规范》</w:t>
            </w:r>
            <w:r>
              <w:rPr>
                <w:sz w:val="17"/>
                <w:szCs w:val="17"/>
                <w:spacing w:val="5"/>
              </w:rPr>
              <w:t xml:space="preserve"> </w:t>
            </w:r>
            <w:r>
              <w:rPr>
                <w:sz w:val="17"/>
                <w:szCs w:val="17"/>
                <w:spacing w:val="-4"/>
              </w:rPr>
              <w:t>中国人民银行</w:t>
            </w:r>
          </w:p>
          <w:p>
            <w:pPr>
              <w:pStyle w:val="TableText"/>
              <w:ind w:left="225"/>
              <w:spacing w:before="27" w:line="220" w:lineRule="auto"/>
              <w:rPr>
                <w:sz w:val="17"/>
                <w:szCs w:val="17"/>
              </w:rPr>
            </w:pPr>
            <w:r>
              <w:rPr>
                <w:sz w:val="17"/>
                <w:szCs w:val="17"/>
                <w:spacing w:val="-1"/>
              </w:rPr>
              <w:t>2020.2.13实施</w:t>
            </w:r>
          </w:p>
          <w:p>
            <w:pPr>
              <w:pStyle w:val="TableText"/>
              <w:ind w:left="225"/>
              <w:spacing w:before="35" w:line="219" w:lineRule="auto"/>
              <w:rPr>
                <w:sz w:val="17"/>
                <w:szCs w:val="17"/>
              </w:rPr>
            </w:pPr>
            <w:r>
              <w:rPr>
                <w:sz w:val="17"/>
                <w:szCs w:val="17"/>
                <w:spacing w:val="-1"/>
              </w:rPr>
              <w:t>本地存储+有条件出境</w:t>
            </w:r>
          </w:p>
        </w:tc>
        <w:tc>
          <w:tcPr>
            <w:tcW w:w="5139" w:type="dxa"/>
            <w:vAlign w:val="top"/>
            <w:tcBorders>
              <w:right w:val="nil"/>
            </w:tcBorders>
          </w:tcPr>
          <w:p>
            <w:pPr>
              <w:pStyle w:val="TableText"/>
              <w:ind w:left="204"/>
              <w:spacing w:before="79" w:line="217" w:lineRule="auto"/>
              <w:rPr>
                <w:sz w:val="17"/>
                <w:szCs w:val="17"/>
              </w:rPr>
            </w:pPr>
            <w:r>
              <w:rPr>
                <w:sz w:val="17"/>
                <w:szCs w:val="17"/>
                <w:spacing w:val="2"/>
              </w:rPr>
              <w:t>7.1.3使用</w:t>
            </w:r>
          </w:p>
          <w:p>
            <w:pPr>
              <w:pStyle w:val="TableText"/>
              <w:ind w:left="65" w:firstLine="149"/>
              <w:spacing w:before="2" w:line="255" w:lineRule="auto"/>
              <w:rPr>
                <w:sz w:val="17"/>
                <w:szCs w:val="17"/>
              </w:rPr>
            </w:pPr>
            <w:r>
              <w:rPr>
                <w:sz w:val="17"/>
                <w:szCs w:val="17"/>
                <w:spacing w:val="-1"/>
              </w:rPr>
              <w:t>d)在中华人民共和国境内提供金融产品或服务过程中收集和产生的</w:t>
            </w:r>
            <w:r>
              <w:rPr>
                <w:sz w:val="17"/>
                <w:szCs w:val="17"/>
                <w:spacing w:val="18"/>
              </w:rPr>
              <w:t xml:space="preserve"> </w:t>
            </w:r>
            <w:r>
              <w:rPr>
                <w:sz w:val="17"/>
                <w:szCs w:val="17"/>
                <w:spacing w:val="-2"/>
              </w:rPr>
              <w:t>个人金融信息，应在境内存储、处理和分析。因业务需要，确需向境</w:t>
            </w:r>
            <w:r>
              <w:rPr>
                <w:sz w:val="17"/>
                <w:szCs w:val="17"/>
                <w:spacing w:val="5"/>
              </w:rPr>
              <w:t xml:space="preserve"> </w:t>
            </w:r>
            <w:r>
              <w:rPr>
                <w:sz w:val="17"/>
                <w:szCs w:val="17"/>
                <w:spacing w:val="-1"/>
              </w:rPr>
              <w:t>外机构(含总公司、母公司或分公司、子公司及其他为完成该业务所</w:t>
            </w:r>
            <w:r>
              <w:rPr>
                <w:sz w:val="17"/>
                <w:szCs w:val="17"/>
                <w:spacing w:val="18"/>
              </w:rPr>
              <w:t xml:space="preserve"> </w:t>
            </w:r>
            <w:r>
              <w:rPr>
                <w:sz w:val="17"/>
                <w:szCs w:val="17"/>
              </w:rPr>
              <w:t>必需的关联机构)提供个人金融信息的，具体要求如</w:t>
            </w:r>
            <w:r>
              <w:rPr>
                <w:sz w:val="17"/>
                <w:szCs w:val="17"/>
                <w:spacing w:val="-1"/>
              </w:rPr>
              <w:t>下：</w:t>
            </w:r>
          </w:p>
          <w:p>
            <w:pPr>
              <w:pStyle w:val="TableText"/>
              <w:ind w:left="245"/>
              <w:spacing w:before="39" w:line="230" w:lineRule="exact"/>
              <w:rPr>
                <w:sz w:val="17"/>
                <w:szCs w:val="17"/>
              </w:rPr>
            </w:pPr>
            <w:r>
              <w:rPr>
                <w:sz w:val="17"/>
                <w:szCs w:val="17"/>
                <w:spacing w:val="3"/>
                <w:position w:val="4"/>
              </w:rPr>
              <w:t>口应符合国家法律法规及行业主管部门有关规定；</w:t>
            </w:r>
          </w:p>
          <w:p>
            <w:pPr>
              <w:pStyle w:val="TableText"/>
              <w:ind w:left="245"/>
              <w:spacing w:line="219" w:lineRule="auto"/>
              <w:rPr>
                <w:sz w:val="17"/>
                <w:szCs w:val="17"/>
              </w:rPr>
            </w:pPr>
            <w:r>
              <w:rPr>
                <w:sz w:val="17"/>
                <w:szCs w:val="17"/>
                <w:spacing w:val="4"/>
              </w:rPr>
              <w:t>口应获得个人金融信息主体明示同意；</w:t>
            </w:r>
          </w:p>
          <w:p>
            <w:pPr>
              <w:pStyle w:val="TableText"/>
              <w:ind w:left="415" w:right="16" w:hanging="170"/>
              <w:spacing w:before="48" w:line="250" w:lineRule="auto"/>
              <w:rPr>
                <w:sz w:val="17"/>
                <w:szCs w:val="17"/>
              </w:rPr>
            </w:pPr>
            <w:r>
              <w:rPr>
                <w:sz w:val="17"/>
                <w:szCs w:val="17"/>
                <w:spacing w:val="-2"/>
              </w:rPr>
              <w:t>口应依据国家、行业有关部门制定的办法与标准开展个人金融信息</w:t>
            </w:r>
            <w:r>
              <w:rPr>
                <w:sz w:val="17"/>
                <w:szCs w:val="17"/>
              </w:rPr>
              <w:t xml:space="preserve"> </w:t>
            </w:r>
            <w:r>
              <w:rPr>
                <w:sz w:val="17"/>
                <w:szCs w:val="17"/>
                <w:spacing w:val="-3"/>
              </w:rPr>
              <w:t>出境安全评估，确保境外机构数据安全保护能力达到国家、行业</w:t>
            </w:r>
            <w:r>
              <w:rPr>
                <w:sz w:val="17"/>
                <w:szCs w:val="17"/>
                <w:spacing w:val="18"/>
              </w:rPr>
              <w:t xml:space="preserve"> </w:t>
            </w:r>
            <w:r>
              <w:rPr>
                <w:sz w:val="17"/>
                <w:szCs w:val="17"/>
                <w:spacing w:val="5"/>
              </w:rPr>
              <w:t>有关部门与金融业机构的安全要求；</w:t>
            </w:r>
          </w:p>
          <w:p>
            <w:pPr>
              <w:pStyle w:val="TableText"/>
              <w:ind w:left="403" w:hanging="158"/>
              <w:spacing w:before="28" w:line="232" w:lineRule="auto"/>
              <w:rPr>
                <w:sz w:val="17"/>
                <w:szCs w:val="17"/>
              </w:rPr>
            </w:pPr>
            <w:r>
              <w:rPr>
                <w:sz w:val="17"/>
                <w:szCs w:val="17"/>
                <w:spacing w:val="-10"/>
              </w:rPr>
              <w:t>口应与境外机构通过签订协议、现场核查等方式，明确并监督境外机</w:t>
            </w:r>
            <w:r>
              <w:rPr>
                <w:sz w:val="17"/>
                <w:szCs w:val="17"/>
                <w:spacing w:val="5"/>
              </w:rPr>
              <w:t xml:space="preserve">  </w:t>
            </w:r>
            <w:r>
              <w:rPr>
                <w:sz w:val="17"/>
                <w:szCs w:val="17"/>
                <w:spacing w:val="-7"/>
              </w:rPr>
              <w:t>构有效履行个人金融信息保密、数据删除、案件协查等职责义务。</w:t>
            </w:r>
          </w:p>
        </w:tc>
      </w:tr>
      <w:tr>
        <w:trPr>
          <w:trHeight w:val="1218" w:hRule="atLeast"/>
        </w:trPr>
        <w:tc>
          <w:tcPr>
            <w:tcW w:w="450" w:type="dxa"/>
            <w:vAlign w:val="top"/>
            <w:tcBorders>
              <w:left w:val="nil"/>
            </w:tcBorders>
          </w:tcPr>
          <w:p>
            <w:pPr>
              <w:spacing w:line="259" w:lineRule="auto"/>
              <w:rPr>
                <w:rFonts w:ascii="Arial"/>
                <w:sz w:val="21"/>
              </w:rPr>
            </w:pPr>
            <w:r/>
          </w:p>
          <w:p>
            <w:pPr>
              <w:spacing w:line="260" w:lineRule="auto"/>
              <w:rPr>
                <w:rFonts w:ascii="Arial"/>
                <w:sz w:val="21"/>
              </w:rPr>
            </w:pPr>
            <w:r/>
          </w:p>
          <w:p>
            <w:pPr>
              <w:pStyle w:val="TableText"/>
              <w:ind w:left="180"/>
              <w:spacing w:before="55" w:line="183" w:lineRule="auto"/>
              <w:rPr>
                <w:sz w:val="17"/>
                <w:szCs w:val="17"/>
              </w:rPr>
            </w:pPr>
            <w:r>
              <w:rPr>
                <w:sz w:val="17"/>
                <w:szCs w:val="17"/>
              </w:rPr>
              <w:t>3</w:t>
            </w:r>
          </w:p>
        </w:tc>
        <w:tc>
          <w:tcPr>
            <w:tcW w:w="2390" w:type="dxa"/>
            <w:vAlign w:val="top"/>
          </w:tcPr>
          <w:p>
            <w:pPr>
              <w:pStyle w:val="TableText"/>
              <w:ind w:left="220" w:hanging="110"/>
              <w:spacing w:before="192" w:line="229" w:lineRule="auto"/>
              <w:rPr>
                <w:sz w:val="17"/>
                <w:szCs w:val="17"/>
              </w:rPr>
            </w:pPr>
            <w:r>
              <w:rPr>
                <w:sz w:val="17"/>
                <w:szCs w:val="17"/>
                <w:spacing w:val="-8"/>
              </w:rPr>
              <w:t>《外商投资期货公司管理办法》</w:t>
            </w:r>
            <w:r>
              <w:rPr>
                <w:sz w:val="17"/>
                <w:szCs w:val="17"/>
              </w:rPr>
              <w:t xml:space="preserve"> </w:t>
            </w:r>
            <w:r>
              <w:rPr>
                <w:sz w:val="17"/>
                <w:szCs w:val="17"/>
                <w:spacing w:val="-6"/>
              </w:rPr>
              <w:t>中国证券监督管理委员会</w:t>
            </w:r>
          </w:p>
          <w:p>
            <w:pPr>
              <w:pStyle w:val="TableText"/>
              <w:ind w:left="225"/>
              <w:spacing w:before="49" w:line="220" w:lineRule="auto"/>
              <w:rPr>
                <w:sz w:val="17"/>
                <w:szCs w:val="17"/>
              </w:rPr>
            </w:pPr>
            <w:r>
              <w:rPr>
                <w:sz w:val="17"/>
                <w:szCs w:val="17"/>
                <w:spacing w:val="-1"/>
              </w:rPr>
              <w:t>2018.8.24实施</w:t>
            </w:r>
          </w:p>
          <w:p>
            <w:pPr>
              <w:pStyle w:val="TableText"/>
              <w:ind w:left="215"/>
              <w:spacing w:before="55" w:line="219" w:lineRule="auto"/>
              <w:rPr>
                <w:sz w:val="17"/>
                <w:szCs w:val="17"/>
              </w:rPr>
            </w:pPr>
            <w:r>
              <w:rPr>
                <w:sz w:val="17"/>
                <w:szCs w:val="17"/>
                <w:spacing w:val="-1"/>
              </w:rPr>
              <w:t>本地存储+可能是有条件出境</w:t>
            </w:r>
          </w:p>
        </w:tc>
        <w:tc>
          <w:tcPr>
            <w:tcW w:w="5139" w:type="dxa"/>
            <w:vAlign w:val="top"/>
            <w:tcBorders>
              <w:right w:val="nil"/>
            </w:tcBorders>
          </w:tcPr>
          <w:p>
            <w:pPr>
              <w:pStyle w:val="TableText"/>
              <w:ind w:left="75" w:firstLine="148"/>
              <w:spacing w:before="43" w:line="251" w:lineRule="auto"/>
              <w:rPr>
                <w:sz w:val="17"/>
                <w:szCs w:val="17"/>
              </w:rPr>
            </w:pPr>
            <w:r>
              <w:rPr>
                <w:sz w:val="17"/>
                <w:szCs w:val="17"/>
                <w:spacing w:val="-6"/>
              </w:rPr>
              <w:t>第十五条 外商投资期货公司交易、结算、风险控制等信息系统的核</w:t>
            </w:r>
            <w:r>
              <w:rPr>
                <w:sz w:val="17"/>
                <w:szCs w:val="17"/>
              </w:rPr>
              <w:t xml:space="preserve">  </w:t>
            </w:r>
            <w:r>
              <w:rPr>
                <w:sz w:val="17"/>
                <w:szCs w:val="17"/>
                <w:spacing w:val="-7"/>
              </w:rPr>
              <w:t>心服务器以及记录、存储客户信息的数据设备，应当设置在中国境内。</w:t>
            </w:r>
          </w:p>
          <w:p>
            <w:pPr>
              <w:pStyle w:val="TableText"/>
              <w:ind w:left="44" w:right="18" w:firstLine="170"/>
              <w:spacing w:before="17" w:line="248" w:lineRule="auto"/>
              <w:rPr>
                <w:sz w:val="17"/>
                <w:szCs w:val="17"/>
              </w:rPr>
            </w:pPr>
            <w:r>
              <w:rPr>
                <w:sz w:val="17"/>
                <w:szCs w:val="17"/>
                <w:spacing w:val="-7"/>
              </w:rPr>
              <w:t>在符合法律、行政法规和中国证监会有关规定的前提下，外商投资期</w:t>
            </w:r>
            <w:r>
              <w:rPr>
                <w:sz w:val="17"/>
                <w:szCs w:val="17"/>
                <w:spacing w:val="9"/>
              </w:rPr>
              <w:t xml:space="preserve"> </w:t>
            </w:r>
            <w:r>
              <w:rPr>
                <w:sz w:val="17"/>
                <w:szCs w:val="17"/>
                <w:spacing w:val="-1"/>
              </w:rPr>
              <w:t>货公司可以利用境外股东的资源和技术，提升信息系统的效</w:t>
            </w:r>
            <w:r>
              <w:rPr>
                <w:sz w:val="17"/>
                <w:szCs w:val="17"/>
                <w:spacing w:val="-2"/>
              </w:rPr>
              <w:t>率和安全</w:t>
            </w:r>
            <w:r>
              <w:rPr>
                <w:sz w:val="17"/>
                <w:szCs w:val="17"/>
              </w:rPr>
              <w:t xml:space="preserve"> </w:t>
            </w:r>
            <w:r>
              <w:rPr>
                <w:sz w:val="17"/>
                <w:szCs w:val="17"/>
                <w:spacing w:val="-2"/>
              </w:rPr>
              <w:t>水平。</w:t>
            </w:r>
          </w:p>
        </w:tc>
      </w:tr>
      <w:tr>
        <w:trPr>
          <w:trHeight w:val="1473" w:hRule="atLeast"/>
        </w:trPr>
        <w:tc>
          <w:tcPr>
            <w:tcW w:w="450" w:type="dxa"/>
            <w:vAlign w:val="top"/>
            <w:tcBorders>
              <w:left w:val="nil"/>
            </w:tcBorders>
          </w:tcPr>
          <w:p>
            <w:pPr>
              <w:spacing w:line="320" w:lineRule="auto"/>
              <w:rPr>
                <w:rFonts w:ascii="Arial"/>
                <w:sz w:val="21"/>
              </w:rPr>
            </w:pPr>
            <w:r/>
          </w:p>
          <w:p>
            <w:pPr>
              <w:spacing w:line="320" w:lineRule="auto"/>
              <w:rPr>
                <w:rFonts w:ascii="Arial"/>
                <w:sz w:val="21"/>
              </w:rPr>
            </w:pPr>
            <w:r/>
          </w:p>
          <w:p>
            <w:pPr>
              <w:pStyle w:val="TableText"/>
              <w:ind w:left="180"/>
              <w:spacing w:before="55" w:line="183" w:lineRule="auto"/>
              <w:rPr>
                <w:sz w:val="17"/>
                <w:szCs w:val="17"/>
              </w:rPr>
            </w:pPr>
            <w:r>
              <w:rPr>
                <w:sz w:val="17"/>
                <w:szCs w:val="17"/>
              </w:rPr>
              <w:t>4</w:t>
            </w:r>
          </w:p>
        </w:tc>
        <w:tc>
          <w:tcPr>
            <w:tcW w:w="2390" w:type="dxa"/>
            <w:vAlign w:val="top"/>
          </w:tcPr>
          <w:p>
            <w:pPr>
              <w:pStyle w:val="TableText"/>
              <w:ind w:left="45" w:right="65" w:firstLine="74"/>
              <w:spacing w:before="75"/>
              <w:rPr>
                <w:sz w:val="17"/>
                <w:szCs w:val="17"/>
              </w:rPr>
            </w:pPr>
            <w:r>
              <w:rPr>
                <w:sz w:val="17"/>
                <w:szCs w:val="17"/>
                <w:spacing w:val="-2"/>
              </w:rPr>
              <w:t>《网络借贷信息中介机构业务</w:t>
            </w:r>
            <w:r>
              <w:rPr>
                <w:sz w:val="17"/>
                <w:szCs w:val="17"/>
                <w:spacing w:val="9"/>
              </w:rPr>
              <w:t xml:space="preserve"> </w:t>
            </w:r>
            <w:r>
              <w:rPr>
                <w:sz w:val="17"/>
                <w:szCs w:val="17"/>
                <w:spacing w:val="-2"/>
              </w:rPr>
              <w:t>活动管理暂行办法》</w:t>
            </w:r>
          </w:p>
          <w:p>
            <w:pPr>
              <w:pStyle w:val="TableText"/>
              <w:ind w:left="45" w:firstLine="193"/>
              <w:spacing w:before="47"/>
              <w:rPr>
                <w:sz w:val="17"/>
                <w:szCs w:val="17"/>
              </w:rPr>
            </w:pPr>
            <w:r>
              <w:rPr>
                <w:sz w:val="17"/>
                <w:szCs w:val="17"/>
                <w:spacing w:val="-18"/>
              </w:rPr>
              <w:t>中国银监会、工业和信息化部、</w:t>
            </w:r>
            <w:r>
              <w:rPr>
                <w:sz w:val="17"/>
                <w:szCs w:val="17"/>
                <w:spacing w:val="12"/>
              </w:rPr>
              <w:t xml:space="preserve"> </w:t>
            </w:r>
            <w:r>
              <w:rPr>
                <w:sz w:val="17"/>
                <w:szCs w:val="17"/>
                <w:spacing w:val="-8"/>
              </w:rPr>
              <w:t>公安部、国家互联网信息办公室</w:t>
            </w:r>
          </w:p>
          <w:p>
            <w:pPr>
              <w:pStyle w:val="TableText"/>
              <w:ind w:left="225"/>
              <w:spacing w:before="38" w:line="220" w:lineRule="auto"/>
              <w:rPr>
                <w:sz w:val="17"/>
                <w:szCs w:val="17"/>
              </w:rPr>
            </w:pPr>
            <w:r>
              <w:rPr>
                <w:sz w:val="17"/>
                <w:szCs w:val="17"/>
                <w:spacing w:val="-1"/>
              </w:rPr>
              <w:t>2016.8.17实施</w:t>
            </w:r>
          </w:p>
          <w:p>
            <w:pPr>
              <w:pStyle w:val="TableText"/>
              <w:ind w:left="225"/>
              <w:spacing w:before="36" w:line="193" w:lineRule="auto"/>
              <w:rPr>
                <w:sz w:val="17"/>
                <w:szCs w:val="17"/>
              </w:rPr>
            </w:pPr>
            <w:r>
              <w:rPr>
                <w:sz w:val="17"/>
                <w:szCs w:val="17"/>
                <w:spacing w:val="-1"/>
              </w:rPr>
              <w:t>本地存储+有条件出境</w:t>
            </w:r>
          </w:p>
        </w:tc>
        <w:tc>
          <w:tcPr>
            <w:tcW w:w="5139" w:type="dxa"/>
            <w:vAlign w:val="top"/>
            <w:tcBorders>
              <w:right w:val="nil"/>
            </w:tcBorders>
          </w:tcPr>
          <w:p>
            <w:pPr>
              <w:pStyle w:val="TableText"/>
              <w:ind w:left="65" w:firstLine="148"/>
              <w:spacing w:before="45" w:line="256" w:lineRule="auto"/>
              <w:rPr>
                <w:sz w:val="17"/>
                <w:szCs w:val="17"/>
              </w:rPr>
            </w:pPr>
            <w:r>
              <w:rPr>
                <w:sz w:val="17"/>
                <w:szCs w:val="17"/>
                <w:spacing w:val="-3"/>
              </w:rPr>
              <w:t>第二十七条  网络借贷信息中介机构应当加强出借人与借款人信息</w:t>
            </w:r>
            <w:r>
              <w:rPr>
                <w:sz w:val="17"/>
                <w:szCs w:val="17"/>
                <w:spacing w:val="3"/>
              </w:rPr>
              <w:t xml:space="preserve">  </w:t>
            </w:r>
            <w:r>
              <w:rPr>
                <w:sz w:val="17"/>
                <w:szCs w:val="17"/>
                <w:spacing w:val="-7"/>
              </w:rPr>
              <w:t>管理，确保出借人与借款人信息采集、处理及使用的合法性和安全性。</w:t>
            </w:r>
          </w:p>
          <w:p>
            <w:pPr>
              <w:pStyle w:val="TableText"/>
              <w:ind w:left="55" w:right="8" w:firstLine="159"/>
              <w:spacing w:before="29" w:line="249" w:lineRule="auto"/>
              <w:rPr>
                <w:sz w:val="17"/>
                <w:szCs w:val="17"/>
              </w:rPr>
            </w:pPr>
            <w:r>
              <w:rPr>
                <w:sz w:val="17"/>
                <w:szCs w:val="17"/>
                <w:spacing w:val="-1"/>
              </w:rPr>
              <w:t>网络借贷信息中介机构及其资金存管机构、其他各类外包服务机构</w:t>
            </w:r>
            <w:r>
              <w:rPr>
                <w:sz w:val="17"/>
                <w:szCs w:val="17"/>
                <w:spacing w:val="8"/>
              </w:rPr>
              <w:t xml:space="preserve"> </w:t>
            </w:r>
            <w:r>
              <w:rPr>
                <w:sz w:val="17"/>
                <w:szCs w:val="17"/>
                <w:spacing w:val="-2"/>
              </w:rPr>
              <w:t>等应当为业务开展过程中收集的出借人与借款人信息保密，未经出借</w:t>
            </w:r>
            <w:r>
              <w:rPr>
                <w:sz w:val="17"/>
                <w:szCs w:val="17"/>
                <w:spacing w:val="14"/>
              </w:rPr>
              <w:t xml:space="preserve"> </w:t>
            </w:r>
            <w:r>
              <w:rPr>
                <w:sz w:val="17"/>
                <w:szCs w:val="17"/>
                <w:spacing w:val="-2"/>
              </w:rPr>
              <w:t>人与借款人同意，不得将出借人与借款人提供的信息用于所提供服务</w:t>
            </w:r>
            <w:r>
              <w:rPr>
                <w:sz w:val="17"/>
                <w:szCs w:val="17"/>
                <w:spacing w:val="16"/>
              </w:rPr>
              <w:t xml:space="preserve"> </w:t>
            </w:r>
            <w:r>
              <w:rPr>
                <w:sz w:val="17"/>
                <w:szCs w:val="17"/>
                <w:spacing w:val="-1"/>
              </w:rPr>
              <w:t>之外的目的。</w:t>
            </w:r>
          </w:p>
        </w:tc>
      </w:tr>
    </w:tbl>
    <w:p>
      <w:pPr>
        <w:rPr>
          <w:rFonts w:ascii="Arial"/>
          <w:sz w:val="21"/>
        </w:rPr>
      </w:pPr>
      <w:r/>
    </w:p>
    <w:p>
      <w:pPr>
        <w:sectPr>
          <w:pgSz w:w="9450" w:h="13340"/>
          <w:pgMar w:top="400" w:right="870" w:bottom="400" w:left="560" w:header="0" w:footer="0" w:gutter="0"/>
        </w:sectPr>
        <w:rPr>
          <w:rFonts w:ascii="Arial" w:hAnsi="Arial" w:eastAsia="Arial" w:cs="Arial"/>
          <w:sz w:val="21"/>
          <w:szCs w:val="21"/>
        </w:rPr>
      </w:pPr>
    </w:p>
    <w:p>
      <w:pPr>
        <w:ind w:left="3240"/>
        <w:spacing w:before="85" w:line="224" w:lineRule="auto"/>
        <w:rPr>
          <w:rFonts w:ascii="SimHei" w:hAnsi="SimHei" w:eastAsia="SimHei" w:cs="SimHei"/>
          <w:sz w:val="19"/>
          <w:szCs w:val="19"/>
        </w:rPr>
      </w:pPr>
      <w:r>
        <w:rPr>
          <w:rFonts w:ascii="YouYuan" w:hAnsi="YouYuan" w:eastAsia="YouYuan" w:cs="YouYuan"/>
          <w:sz w:val="19"/>
          <w:szCs w:val="19"/>
          <w:spacing w:val="-7"/>
        </w:rPr>
        <w:t>附录E</w:t>
      </w:r>
      <w:r>
        <w:rPr>
          <w:rFonts w:ascii="YouYuan" w:hAnsi="YouYuan" w:eastAsia="YouYuan" w:cs="YouYuan"/>
          <w:sz w:val="19"/>
          <w:szCs w:val="19"/>
          <w:spacing w:val="26"/>
        </w:rPr>
        <w:t xml:space="preserve">  </w:t>
      </w:r>
      <w:r>
        <w:rPr>
          <w:rFonts w:ascii="SimHei" w:hAnsi="SimHei" w:eastAsia="SimHei" w:cs="SimHei"/>
          <w:sz w:val="19"/>
          <w:szCs w:val="19"/>
          <w:spacing w:val="-7"/>
        </w:rPr>
        <w:t>关于数据本地化和出境要求的规范汇总</w:t>
      </w:r>
    </w:p>
    <w:p>
      <w:pPr>
        <w:spacing w:line="338" w:lineRule="auto"/>
        <w:rPr>
          <w:rFonts w:ascii="Arial"/>
          <w:sz w:val="21"/>
        </w:rPr>
      </w:pPr>
      <w:r/>
    </w:p>
    <w:p>
      <w:pPr>
        <w:spacing w:line="338" w:lineRule="auto"/>
        <w:rPr>
          <w:rFonts w:ascii="Arial"/>
          <w:sz w:val="21"/>
        </w:rPr>
      </w:pPr>
      <w:r/>
    </w:p>
    <w:p>
      <w:pPr>
        <w:pStyle w:val="BodyText"/>
        <w:ind w:left="7080"/>
        <w:spacing w:before="62" w:line="220" w:lineRule="auto"/>
        <w:rPr>
          <w:sz w:val="19"/>
          <w:szCs w:val="19"/>
        </w:rPr>
      </w:pPr>
      <w:r>
        <w:rPr>
          <w:sz w:val="19"/>
          <w:szCs w:val="19"/>
          <w:spacing w:val="-17"/>
        </w:rPr>
        <w:t>(</w:t>
      </w:r>
      <w:r>
        <w:rPr>
          <w:sz w:val="19"/>
          <w:szCs w:val="19"/>
          <w:spacing w:val="-40"/>
        </w:rPr>
        <w:t xml:space="preserve"> </w:t>
      </w:r>
      <w:r>
        <w:rPr>
          <w:sz w:val="19"/>
          <w:szCs w:val="19"/>
          <w:spacing w:val="-17"/>
        </w:rPr>
        <w:t>续</w:t>
      </w:r>
      <w:r>
        <w:rPr>
          <w:sz w:val="19"/>
          <w:szCs w:val="19"/>
          <w:spacing w:val="-41"/>
        </w:rPr>
        <w:t xml:space="preserve"> </w:t>
      </w:r>
      <w:r>
        <w:rPr>
          <w:sz w:val="19"/>
          <w:szCs w:val="19"/>
          <w:spacing w:val="-17"/>
        </w:rPr>
        <w:t>)</w:t>
      </w:r>
    </w:p>
    <w:p>
      <w:pPr>
        <w:spacing w:line="60" w:lineRule="exact"/>
        <w:rPr/>
      </w:pPr>
      <w:r/>
    </w:p>
    <w:tbl>
      <w:tblPr>
        <w:tblStyle w:val="TableNormal"/>
        <w:tblW w:w="7939"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440"/>
        <w:gridCol w:w="2379"/>
        <w:gridCol w:w="5120"/>
      </w:tblGrid>
      <w:tr>
        <w:trPr>
          <w:trHeight w:val="265" w:hRule="atLeast"/>
        </w:trPr>
        <w:tc>
          <w:tcPr>
            <w:tcW w:w="440" w:type="dxa"/>
            <w:vAlign w:val="top"/>
            <w:tcBorders>
              <w:left w:val="nil"/>
            </w:tcBorders>
          </w:tcPr>
          <w:p>
            <w:pPr>
              <w:rPr>
                <w:rFonts w:ascii="Arial"/>
                <w:sz w:val="21"/>
              </w:rPr>
            </w:pPr>
            <w:r/>
          </w:p>
        </w:tc>
        <w:tc>
          <w:tcPr>
            <w:tcW w:w="2379" w:type="dxa"/>
            <w:vAlign w:val="top"/>
          </w:tcPr>
          <w:p>
            <w:pPr>
              <w:pStyle w:val="TableText"/>
              <w:ind w:left="787"/>
              <w:spacing w:before="49" w:line="219" w:lineRule="auto"/>
              <w:rPr/>
            </w:pPr>
            <w:r>
              <w:rPr>
                <w:b/>
                <w:bCs/>
                <w:spacing w:val="-3"/>
              </w:rPr>
              <w:t>规范性文件</w:t>
            </w:r>
          </w:p>
        </w:tc>
        <w:tc>
          <w:tcPr>
            <w:tcW w:w="5120" w:type="dxa"/>
            <w:vAlign w:val="top"/>
            <w:tcBorders>
              <w:right w:val="nil"/>
            </w:tcBorders>
          </w:tcPr>
          <w:p>
            <w:pPr>
              <w:pStyle w:val="TableText"/>
              <w:ind w:left="1928"/>
              <w:spacing w:before="48" w:line="219" w:lineRule="auto"/>
              <w:rPr/>
            </w:pPr>
            <w:r>
              <w:rPr>
                <w:b/>
                <w:bCs/>
                <w:spacing w:val="-3"/>
              </w:rPr>
              <w:t>数据本地化的条文</w:t>
            </w:r>
          </w:p>
        </w:tc>
      </w:tr>
      <w:tr>
        <w:trPr>
          <w:trHeight w:val="1489" w:hRule="atLeast"/>
        </w:trPr>
        <w:tc>
          <w:tcPr>
            <w:tcW w:w="440" w:type="dxa"/>
            <w:vAlign w:val="top"/>
            <w:tcBorders>
              <w:left w:val="nil"/>
            </w:tcBorders>
          </w:tcPr>
          <w:p>
            <w:pPr>
              <w:spacing w:line="325" w:lineRule="auto"/>
              <w:rPr>
                <w:rFonts w:ascii="Arial"/>
                <w:sz w:val="21"/>
              </w:rPr>
            </w:pPr>
            <w:r/>
          </w:p>
          <w:p>
            <w:pPr>
              <w:spacing w:line="326" w:lineRule="auto"/>
              <w:rPr>
                <w:rFonts w:ascii="Arial"/>
                <w:sz w:val="21"/>
              </w:rPr>
            </w:pPr>
            <w:r/>
          </w:p>
          <w:p>
            <w:pPr>
              <w:pStyle w:val="TableText"/>
              <w:ind w:left="180"/>
              <w:spacing w:before="52" w:line="183" w:lineRule="auto"/>
              <w:rPr/>
            </w:pPr>
            <w:r>
              <w:rPr/>
              <w:t>4</w:t>
            </w:r>
          </w:p>
        </w:tc>
        <w:tc>
          <w:tcPr>
            <w:tcW w:w="2379" w:type="dxa"/>
            <w:vAlign w:val="top"/>
          </w:tcPr>
          <w:p>
            <w:pPr>
              <w:pStyle w:val="TableText"/>
              <w:ind w:left="54" w:right="188" w:firstLine="60"/>
              <w:spacing w:before="76" w:line="254" w:lineRule="auto"/>
              <w:rPr/>
            </w:pPr>
            <w:r>
              <w:rPr>
                <w:spacing w:val="-2"/>
              </w:rPr>
              <w:t>《网络借贷信息中介机构业务</w:t>
            </w:r>
            <w:r>
              <w:rPr>
                <w:spacing w:val="10"/>
              </w:rPr>
              <w:t xml:space="preserve"> </w:t>
            </w:r>
            <w:r>
              <w:rPr>
                <w:spacing w:val="-2"/>
              </w:rPr>
              <w:t>活动管理暂行办法》</w:t>
            </w:r>
          </w:p>
          <w:p>
            <w:pPr>
              <w:pStyle w:val="TableText"/>
              <w:ind w:left="54" w:firstLine="175"/>
              <w:spacing w:before="48" w:line="243" w:lineRule="auto"/>
              <w:rPr/>
            </w:pPr>
            <w:r>
              <w:rPr>
                <w:spacing w:val="-8"/>
              </w:rPr>
              <w:t>中国银监会、工业和信息化部、</w:t>
            </w:r>
            <w:r>
              <w:rPr>
                <w:spacing w:val="9"/>
              </w:rPr>
              <w:t xml:space="preserve"> </w:t>
            </w:r>
            <w:r>
              <w:rPr>
                <w:spacing w:val="-5"/>
              </w:rPr>
              <w:t>公安部、国家互联网信息办公室</w:t>
            </w:r>
          </w:p>
          <w:p>
            <w:pPr>
              <w:pStyle w:val="TableText"/>
              <w:ind w:left="214"/>
              <w:spacing w:before="50" w:line="220" w:lineRule="auto"/>
              <w:rPr/>
            </w:pPr>
            <w:r>
              <w:rPr>
                <w:spacing w:val="-1"/>
              </w:rPr>
              <w:t>2016.8.17实施</w:t>
            </w:r>
          </w:p>
          <w:p>
            <w:pPr>
              <w:pStyle w:val="TableText"/>
              <w:ind w:left="214"/>
              <w:spacing w:before="47" w:line="219" w:lineRule="auto"/>
              <w:rPr/>
            </w:pPr>
            <w:r>
              <w:rPr>
                <w:spacing w:val="-1"/>
              </w:rPr>
              <w:t>本地存储+有条件出境</w:t>
            </w:r>
          </w:p>
        </w:tc>
        <w:tc>
          <w:tcPr>
            <w:tcW w:w="5120" w:type="dxa"/>
            <w:vAlign w:val="top"/>
            <w:tcBorders>
              <w:right w:val="nil"/>
            </w:tcBorders>
          </w:tcPr>
          <w:p>
            <w:pPr>
              <w:spacing w:line="361" w:lineRule="auto"/>
              <w:rPr>
                <w:rFonts w:ascii="Arial"/>
                <w:sz w:val="21"/>
              </w:rPr>
            </w:pPr>
            <w:r/>
          </w:p>
          <w:p>
            <w:pPr>
              <w:pStyle w:val="TableText"/>
              <w:ind w:left="76" w:right="232" w:firstLine="159"/>
              <w:spacing w:before="52" w:line="273" w:lineRule="auto"/>
              <w:jc w:val="both"/>
              <w:rPr/>
            </w:pPr>
            <w:r>
              <w:rPr/>
              <w:t>在中国境内收集的出借人与借款人信息的储存、处</w:t>
            </w:r>
            <w:r>
              <w:rPr>
                <w:spacing w:val="-1"/>
              </w:rPr>
              <w:t>理和分析应当在</w:t>
            </w:r>
            <w:r>
              <w:rPr/>
              <w:t xml:space="preserve"> </w:t>
            </w:r>
            <w:r>
              <w:rPr/>
              <w:t>中国境内进行。除法律法规另有规定外，网络借贷信息中介机构不得</w:t>
            </w:r>
            <w:r>
              <w:rPr>
                <w:spacing w:val="5"/>
              </w:rPr>
              <w:t xml:space="preserve"> </w:t>
            </w:r>
            <w:r>
              <w:rPr/>
              <w:t>向境外提供境内出借人和借款人信息。</w:t>
            </w:r>
          </w:p>
        </w:tc>
      </w:tr>
      <w:tr>
        <w:trPr>
          <w:trHeight w:val="1269" w:hRule="atLeast"/>
        </w:trPr>
        <w:tc>
          <w:tcPr>
            <w:tcW w:w="440" w:type="dxa"/>
            <w:vAlign w:val="top"/>
            <w:tcBorders>
              <w:left w:val="nil"/>
            </w:tcBorders>
          </w:tcPr>
          <w:p>
            <w:pPr>
              <w:spacing w:line="272" w:lineRule="auto"/>
              <w:rPr>
                <w:rFonts w:ascii="Arial"/>
                <w:sz w:val="21"/>
              </w:rPr>
            </w:pPr>
            <w:r/>
          </w:p>
          <w:p>
            <w:pPr>
              <w:spacing w:line="272" w:lineRule="auto"/>
              <w:rPr>
                <w:rFonts w:ascii="Arial"/>
                <w:sz w:val="21"/>
              </w:rPr>
            </w:pPr>
            <w:r/>
          </w:p>
          <w:p>
            <w:pPr>
              <w:pStyle w:val="TableText"/>
              <w:ind w:left="180"/>
              <w:spacing w:before="52" w:line="182" w:lineRule="auto"/>
              <w:rPr/>
            </w:pPr>
            <w:r>
              <w:rPr/>
              <w:t>5</w:t>
            </w:r>
          </w:p>
        </w:tc>
        <w:tc>
          <w:tcPr>
            <w:tcW w:w="2379" w:type="dxa"/>
            <w:vAlign w:val="top"/>
          </w:tcPr>
          <w:p>
            <w:pPr>
              <w:pStyle w:val="TableText"/>
              <w:ind w:left="211" w:hanging="87"/>
              <w:spacing w:before="76" w:line="262" w:lineRule="auto"/>
              <w:jc w:val="both"/>
              <w:rPr/>
            </w:pPr>
            <w:r>
              <w:rPr>
                <w:spacing w:val="-7"/>
              </w:rPr>
              <w:t>《会计师事务所从事中国内地企</w:t>
            </w:r>
            <w:r>
              <w:rPr>
                <w:spacing w:val="6"/>
              </w:rPr>
              <w:t xml:space="preserve">  </w:t>
            </w:r>
            <w:r>
              <w:rPr>
                <w:spacing w:val="-6"/>
              </w:rPr>
              <w:t>业境外上市审计业务暂行规定》</w:t>
            </w:r>
            <w:r>
              <w:rPr/>
              <w:t xml:space="preserve"> </w:t>
            </w:r>
            <w:r>
              <w:rPr>
                <w:spacing w:val="-5"/>
              </w:rPr>
              <w:t>财政部</w:t>
            </w:r>
          </w:p>
          <w:p>
            <w:pPr>
              <w:pStyle w:val="TableText"/>
              <w:ind w:left="214"/>
              <w:spacing w:before="60" w:line="220" w:lineRule="auto"/>
              <w:rPr/>
            </w:pPr>
            <w:r>
              <w:rPr>
                <w:spacing w:val="-1"/>
              </w:rPr>
              <w:t>2015.7.1实施</w:t>
            </w:r>
          </w:p>
          <w:p>
            <w:pPr>
              <w:pStyle w:val="TableText"/>
              <w:ind w:left="214"/>
              <w:spacing w:before="47" w:line="219" w:lineRule="auto"/>
              <w:rPr/>
            </w:pPr>
            <w:r>
              <w:rPr>
                <w:spacing w:val="-1"/>
              </w:rPr>
              <w:t>本地存储+不得出境</w:t>
            </w:r>
          </w:p>
        </w:tc>
        <w:tc>
          <w:tcPr>
            <w:tcW w:w="5120" w:type="dxa"/>
            <w:vAlign w:val="top"/>
            <w:tcBorders>
              <w:right w:val="nil"/>
            </w:tcBorders>
          </w:tcPr>
          <w:p>
            <w:pPr>
              <w:pStyle w:val="TableText"/>
              <w:ind w:left="55" w:right="245" w:firstLine="180"/>
              <w:spacing w:before="77" w:line="270" w:lineRule="auto"/>
              <w:jc w:val="both"/>
              <w:rPr/>
            </w:pPr>
            <w:r>
              <w:rPr/>
              <w:t>第五条  中国内地企业依法委托境外会计师事务</w:t>
            </w:r>
            <w:r>
              <w:rPr>
                <w:spacing w:val="-1"/>
              </w:rPr>
              <w:t>所审计的，该受托</w:t>
            </w:r>
            <w:r>
              <w:rPr/>
              <w:t xml:space="preserve"> </w:t>
            </w:r>
            <w:r>
              <w:rPr/>
              <w:t>境外会计师事务所应当与中国内地会计师事务所开展业务合作。双方</w:t>
            </w:r>
            <w:r>
              <w:rPr>
                <w:spacing w:val="2"/>
              </w:rPr>
              <w:t xml:space="preserve"> </w:t>
            </w:r>
            <w:r>
              <w:rPr/>
              <w:t>应当签订业务合作书面协议，自主协商约定业务分工以及双方的权利</w:t>
            </w:r>
            <w:r>
              <w:rPr>
                <w:spacing w:val="2"/>
              </w:rPr>
              <w:t xml:space="preserve"> </w:t>
            </w:r>
            <w:r>
              <w:rPr/>
              <w:t>和义务，其中在境内形成的审计工作底稿应由中国内地会计师事务所</w:t>
            </w:r>
            <w:r>
              <w:rPr>
                <w:spacing w:val="12"/>
              </w:rPr>
              <w:t xml:space="preserve"> </w:t>
            </w:r>
            <w:r>
              <w:rPr/>
              <w:t>存放在境内。</w:t>
            </w:r>
          </w:p>
        </w:tc>
      </w:tr>
      <w:tr>
        <w:trPr>
          <w:trHeight w:val="2737" w:hRule="atLeast"/>
        </w:trPr>
        <w:tc>
          <w:tcPr>
            <w:tcW w:w="440" w:type="dxa"/>
            <w:vAlign w:val="top"/>
            <w:tcBorders>
              <w:left w:val="nil"/>
            </w:tcBorders>
          </w:tcPr>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TableText"/>
              <w:ind w:left="180"/>
              <w:spacing w:before="52" w:line="183" w:lineRule="auto"/>
              <w:rPr/>
            </w:pPr>
            <w:r>
              <w:rPr/>
              <w:t>6</w:t>
            </w:r>
          </w:p>
        </w:tc>
        <w:tc>
          <w:tcPr>
            <w:tcW w:w="2379" w:type="dxa"/>
            <w:vAlign w:val="top"/>
          </w:tcPr>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pStyle w:val="TableText"/>
              <w:ind w:left="214" w:right="169" w:hanging="80"/>
              <w:spacing w:before="52" w:line="248" w:lineRule="auto"/>
              <w:rPr/>
            </w:pPr>
            <w:r>
              <w:rPr>
                <w:spacing w:val="-2"/>
              </w:rPr>
              <w:t>《中华人民共和国注册会计师</w:t>
            </w:r>
            <w:r>
              <w:rPr>
                <w:spacing w:val="9"/>
              </w:rPr>
              <w:t xml:space="preserve"> </w:t>
            </w:r>
            <w:r>
              <w:rPr>
                <w:spacing w:val="-1"/>
              </w:rPr>
              <w:t>法修订草案(征求意见稿)》</w:t>
            </w:r>
          </w:p>
          <w:p>
            <w:pPr>
              <w:pStyle w:val="TableText"/>
              <w:ind w:left="214"/>
              <w:spacing w:before="50" w:line="219" w:lineRule="auto"/>
              <w:rPr/>
            </w:pPr>
            <w:r>
              <w:rPr>
                <w:spacing w:val="-2"/>
              </w:rPr>
              <w:t>财政部</w:t>
            </w:r>
          </w:p>
          <w:p>
            <w:pPr>
              <w:pStyle w:val="TableText"/>
              <w:ind w:left="214"/>
              <w:spacing w:before="59" w:line="219" w:lineRule="auto"/>
              <w:rPr/>
            </w:pPr>
            <w:r>
              <w:rPr>
                <w:spacing w:val="-1"/>
              </w:rPr>
              <w:t>2021.10.15发布</w:t>
            </w:r>
          </w:p>
          <w:p>
            <w:pPr>
              <w:pStyle w:val="TableText"/>
              <w:ind w:left="214"/>
              <w:spacing w:before="50" w:line="219" w:lineRule="auto"/>
              <w:rPr/>
            </w:pPr>
            <w:r>
              <w:rPr>
                <w:spacing w:val="-1"/>
              </w:rPr>
              <w:t>本地存储+不得出境</w:t>
            </w:r>
          </w:p>
        </w:tc>
        <w:tc>
          <w:tcPr>
            <w:tcW w:w="5120" w:type="dxa"/>
            <w:vAlign w:val="top"/>
            <w:tcBorders>
              <w:right w:val="nil"/>
            </w:tcBorders>
          </w:tcPr>
          <w:p>
            <w:pPr>
              <w:pStyle w:val="TableText"/>
              <w:ind w:left="65" w:right="254" w:firstLine="170"/>
              <w:spacing w:before="58" w:line="273" w:lineRule="auto"/>
              <w:rPr/>
            </w:pPr>
            <w:r>
              <w:rPr/>
              <w:t>第四十二条 会计师事务所应当增强信息安全责</w:t>
            </w:r>
            <w:r>
              <w:rPr>
                <w:spacing w:val="-1"/>
              </w:rPr>
              <w:t>任意识，建立、实</w:t>
            </w:r>
            <w:r>
              <w:rPr/>
              <w:t xml:space="preserve">  </w:t>
            </w:r>
            <w:r>
              <w:rPr/>
              <w:t>施信息安全制度。会计师事务所、注册会计师执业活</w:t>
            </w:r>
            <w:r>
              <w:rPr>
                <w:spacing w:val="-1"/>
              </w:rPr>
              <w:t>动形成的工作底</w:t>
            </w:r>
            <w:r>
              <w:rPr/>
              <w:t xml:space="preserve"> </w:t>
            </w:r>
            <w:r>
              <w:rPr/>
              <w:t>稿及相关文件、资料及电子数据应当存储在境内。</w:t>
            </w:r>
          </w:p>
          <w:p>
            <w:pPr>
              <w:pStyle w:val="TableText"/>
              <w:ind w:left="76" w:right="224" w:firstLine="180"/>
              <w:spacing w:before="59" w:line="249" w:lineRule="auto"/>
              <w:rPr/>
            </w:pPr>
            <w:r>
              <w:rPr/>
              <w:t>对审计数据的储存、访问、使用和传输应当符合国</w:t>
            </w:r>
            <w:r>
              <w:rPr>
                <w:spacing w:val="-1"/>
              </w:rPr>
              <w:t>家保密规定和被</w:t>
            </w:r>
            <w:r>
              <w:rPr/>
              <w:t xml:space="preserve"> </w:t>
            </w:r>
            <w:r>
              <w:rPr/>
              <w:t>审计单位的保密要求。</w:t>
            </w:r>
          </w:p>
          <w:p>
            <w:pPr>
              <w:pStyle w:val="TableText"/>
              <w:ind w:left="76" w:right="295" w:firstLine="170"/>
              <w:spacing w:before="28" w:line="254" w:lineRule="auto"/>
              <w:rPr/>
            </w:pPr>
            <w:r>
              <w:rPr/>
              <w:t>第四十六条 会计师事务所、注册会计师从事本法第三条规定的审</w:t>
            </w:r>
            <w:r>
              <w:rPr>
                <w:spacing w:val="12"/>
              </w:rPr>
              <w:t xml:space="preserve"> </w:t>
            </w:r>
            <w:r>
              <w:rPr/>
              <w:t>计、鉴证业务形成的审计档案保存期限不得少于十年。</w:t>
            </w:r>
          </w:p>
          <w:p>
            <w:pPr>
              <w:pStyle w:val="TableText"/>
              <w:ind w:left="86" w:right="220" w:firstLine="159"/>
              <w:spacing w:before="59" w:line="254" w:lineRule="auto"/>
              <w:rPr/>
            </w:pPr>
            <w:r>
              <w:rPr/>
              <w:t>已到保存期限，但国务院财政部门或者省级财政部门尚未完成检查</w:t>
            </w:r>
            <w:r>
              <w:rPr>
                <w:spacing w:val="7"/>
              </w:rPr>
              <w:t xml:space="preserve"> </w:t>
            </w:r>
            <w:r>
              <w:rPr>
                <w:spacing w:val="-1"/>
              </w:rPr>
              <w:t>或法律诉讼涉及的审计档案，不得销毁。</w:t>
            </w:r>
          </w:p>
          <w:p>
            <w:pPr>
              <w:pStyle w:val="TableText"/>
              <w:ind w:left="76" w:right="220" w:firstLine="170"/>
              <w:spacing w:before="39" w:line="265" w:lineRule="auto"/>
              <w:rPr/>
            </w:pPr>
            <w:r>
              <w:rPr/>
              <w:t>审计档案所有权属于会计师事务所。审计档案及复制件应当存放在</w:t>
            </w:r>
            <w:r>
              <w:rPr>
                <w:spacing w:val="7"/>
              </w:rPr>
              <w:t xml:space="preserve"> </w:t>
            </w:r>
            <w:r>
              <w:rPr/>
              <w:t>境内，未经批准不得携带、传递出境。</w:t>
            </w:r>
          </w:p>
        </w:tc>
      </w:tr>
      <w:tr>
        <w:trPr>
          <w:trHeight w:val="2018" w:hRule="atLeast"/>
        </w:trPr>
        <w:tc>
          <w:tcPr>
            <w:tcW w:w="440" w:type="dxa"/>
            <w:vAlign w:val="top"/>
            <w:tcBorders>
              <w:left w:val="nil"/>
            </w:tcBorders>
          </w:tcPr>
          <w:p>
            <w:pPr>
              <w:spacing w:line="305" w:lineRule="auto"/>
              <w:rPr>
                <w:rFonts w:ascii="Arial"/>
                <w:sz w:val="21"/>
              </w:rPr>
            </w:pPr>
            <w:r/>
          </w:p>
          <w:p>
            <w:pPr>
              <w:spacing w:line="305" w:lineRule="auto"/>
              <w:rPr>
                <w:rFonts w:ascii="Arial"/>
                <w:sz w:val="21"/>
              </w:rPr>
            </w:pPr>
            <w:r/>
          </w:p>
          <w:p>
            <w:pPr>
              <w:spacing w:line="306" w:lineRule="auto"/>
              <w:rPr>
                <w:rFonts w:ascii="Arial"/>
                <w:sz w:val="21"/>
              </w:rPr>
            </w:pPr>
            <w:r/>
          </w:p>
          <w:p>
            <w:pPr>
              <w:pStyle w:val="TableText"/>
              <w:ind w:left="180"/>
              <w:spacing w:before="52" w:line="182" w:lineRule="auto"/>
              <w:rPr/>
            </w:pPr>
            <w:r>
              <w:rPr/>
              <w:t>7</w:t>
            </w:r>
          </w:p>
        </w:tc>
        <w:tc>
          <w:tcPr>
            <w:tcW w:w="2379" w:type="dxa"/>
            <w:vAlign w:val="top"/>
          </w:tcPr>
          <w:p>
            <w:pPr>
              <w:spacing w:line="406" w:lineRule="auto"/>
              <w:rPr>
                <w:rFonts w:ascii="Arial"/>
                <w:sz w:val="21"/>
              </w:rPr>
            </w:pPr>
            <w:r/>
          </w:p>
          <w:p>
            <w:pPr>
              <w:pStyle w:val="TableText"/>
              <w:ind w:left="134"/>
              <w:spacing w:before="52" w:line="219" w:lineRule="auto"/>
              <w:rPr/>
            </w:pPr>
            <w:r>
              <w:rPr>
                <w:spacing w:val="-1"/>
              </w:rPr>
              <w:t>《会计师事务所监督检查办法</w:t>
            </w:r>
          </w:p>
          <w:p>
            <w:pPr>
              <w:pStyle w:val="TableText"/>
              <w:ind w:left="214"/>
              <w:spacing w:before="61" w:line="240" w:lineRule="exact"/>
              <w:rPr/>
            </w:pPr>
            <w:r>
              <w:rPr>
                <w:position w:val="5"/>
              </w:rPr>
              <w:t>(征求意见稿)》</w:t>
            </w:r>
          </w:p>
          <w:p>
            <w:pPr>
              <w:pStyle w:val="TableText"/>
              <w:ind w:left="214"/>
              <w:spacing w:line="219" w:lineRule="auto"/>
              <w:rPr/>
            </w:pPr>
            <w:r>
              <w:rPr>
                <w:spacing w:val="-2"/>
              </w:rPr>
              <w:t>财政部</w:t>
            </w:r>
          </w:p>
          <w:p>
            <w:pPr>
              <w:pStyle w:val="TableText"/>
              <w:ind w:left="214"/>
              <w:spacing w:before="59" w:line="240" w:lineRule="exact"/>
              <w:rPr/>
            </w:pPr>
            <w:r>
              <w:rPr>
                <w:spacing w:val="-1"/>
                <w:position w:val="5"/>
              </w:rPr>
              <w:t>2021.7.8发布</w:t>
            </w:r>
          </w:p>
          <w:p>
            <w:pPr>
              <w:pStyle w:val="TableText"/>
              <w:ind w:left="214"/>
              <w:spacing w:line="218" w:lineRule="auto"/>
              <w:rPr/>
            </w:pPr>
            <w:r>
              <w:rPr>
                <w:spacing w:val="-2"/>
              </w:rPr>
              <w:t>本地存储</w:t>
            </w:r>
          </w:p>
        </w:tc>
        <w:tc>
          <w:tcPr>
            <w:tcW w:w="5120" w:type="dxa"/>
            <w:vAlign w:val="top"/>
            <w:tcBorders>
              <w:right w:val="nil"/>
            </w:tcBorders>
          </w:tcPr>
          <w:p>
            <w:pPr>
              <w:pStyle w:val="TableText"/>
              <w:ind w:left="65" w:right="315" w:firstLine="180"/>
              <w:spacing w:before="70" w:line="266" w:lineRule="auto"/>
              <w:rPr/>
            </w:pPr>
            <w:r>
              <w:rPr/>
              <w:t>第十七条 省级以上财政部门对会计师事务所信</w:t>
            </w:r>
            <w:r>
              <w:rPr>
                <w:spacing w:val="-1"/>
              </w:rPr>
              <w:t>息安全情况开展监</w:t>
            </w:r>
            <w:r>
              <w:rPr/>
              <w:t xml:space="preserve"> </w:t>
            </w:r>
            <w:r>
              <w:rPr>
                <w:spacing w:val="-1"/>
              </w:rPr>
              <w:t>督检查时，应重点检查以下内容：</w:t>
            </w:r>
          </w:p>
          <w:p>
            <w:pPr>
              <w:pStyle w:val="TableText"/>
              <w:ind w:left="55" w:right="262" w:firstLine="150"/>
              <w:spacing w:before="40" w:line="248" w:lineRule="auto"/>
              <w:rPr/>
            </w:pPr>
            <w:r>
              <w:rPr/>
              <w:t>(一)存储业务工作、客户资料的数据服务器和信息技术应用服务器</w:t>
            </w:r>
            <w:r>
              <w:rPr>
                <w:spacing w:val="5"/>
              </w:rPr>
              <w:t xml:space="preserve"> </w:t>
            </w:r>
            <w:r>
              <w:rPr>
                <w:spacing w:val="3"/>
              </w:rPr>
              <w:t>是否架设在中国境内，是否设置安全隔离或备份；</w:t>
            </w:r>
          </w:p>
          <w:p>
            <w:pPr>
              <w:pStyle w:val="TableText"/>
              <w:ind w:left="225"/>
              <w:spacing w:before="70" w:line="219" w:lineRule="auto"/>
              <w:rPr/>
            </w:pPr>
            <w:r>
              <w:rPr>
                <w:spacing w:val="3"/>
              </w:rPr>
              <w:t>(二)对服务器的访问以及相关数据调用是</w:t>
            </w:r>
            <w:r>
              <w:rPr>
                <w:spacing w:val="2"/>
              </w:rPr>
              <w:t>否保存清晰完整的日志；</w:t>
            </w:r>
          </w:p>
          <w:p>
            <w:pPr>
              <w:pStyle w:val="TableText"/>
              <w:spacing w:before="50" w:line="219" w:lineRule="auto"/>
              <w:jc w:val="right"/>
              <w:rPr/>
            </w:pPr>
            <w:r>
              <w:rPr>
                <w:spacing w:val="-2"/>
              </w:rPr>
              <w:t>(三)审计数据保存是否符合被审计业务保密需要及国家保密工作规定；</w:t>
            </w:r>
          </w:p>
          <w:p>
            <w:pPr>
              <w:pStyle w:val="TableText"/>
              <w:ind w:left="225"/>
              <w:spacing w:before="40" w:line="219" w:lineRule="auto"/>
              <w:rPr/>
            </w:pPr>
            <w:r>
              <w:rPr>
                <w:spacing w:val="3"/>
              </w:rPr>
              <w:t>(四)是否建立审计工作底稿出境涉密筛查制度及程序；</w:t>
            </w:r>
          </w:p>
          <w:p>
            <w:pPr>
              <w:pStyle w:val="TableText"/>
              <w:ind w:left="225"/>
              <w:spacing w:before="69" w:line="219" w:lineRule="auto"/>
              <w:rPr/>
            </w:pPr>
            <w:r>
              <w:rPr/>
              <w:t>(五)境外网络成员所是否能够自由访问会计师事务所的服务器。</w:t>
            </w:r>
          </w:p>
        </w:tc>
      </w:tr>
      <w:tr>
        <w:trPr>
          <w:trHeight w:val="1029" w:hRule="atLeast"/>
        </w:trPr>
        <w:tc>
          <w:tcPr>
            <w:tcW w:w="440" w:type="dxa"/>
            <w:vAlign w:val="top"/>
            <w:tcBorders>
              <w:left w:val="nil"/>
            </w:tcBorders>
          </w:tcPr>
          <w:p>
            <w:pPr>
              <w:spacing w:line="430" w:lineRule="auto"/>
              <w:rPr>
                <w:rFonts w:ascii="Arial"/>
                <w:sz w:val="21"/>
              </w:rPr>
            </w:pPr>
            <w:r/>
          </w:p>
          <w:p>
            <w:pPr>
              <w:pStyle w:val="TableText"/>
              <w:ind w:left="180"/>
              <w:spacing w:before="52" w:line="183" w:lineRule="auto"/>
              <w:rPr/>
            </w:pPr>
            <w:r>
              <w:rPr/>
              <w:t>8</w:t>
            </w:r>
          </w:p>
        </w:tc>
        <w:tc>
          <w:tcPr>
            <w:tcW w:w="2379" w:type="dxa"/>
            <w:vAlign w:val="top"/>
          </w:tcPr>
          <w:p>
            <w:pPr>
              <w:pStyle w:val="TableText"/>
              <w:ind w:left="134"/>
              <w:spacing w:before="83" w:line="250" w:lineRule="exact"/>
              <w:rPr/>
            </w:pPr>
            <w:r>
              <w:rPr>
                <w:spacing w:val="-2"/>
                <w:position w:val="6"/>
              </w:rPr>
              <w:t>《征信业管理条例》</w:t>
            </w:r>
          </w:p>
          <w:p>
            <w:pPr>
              <w:pStyle w:val="TableText"/>
              <w:ind w:left="214"/>
              <w:spacing w:line="219" w:lineRule="auto"/>
              <w:rPr/>
            </w:pPr>
            <w:r>
              <w:rPr>
                <w:spacing w:val="3"/>
              </w:rPr>
              <w:t>国务院</w:t>
            </w:r>
          </w:p>
          <w:p>
            <w:pPr>
              <w:pStyle w:val="TableText"/>
              <w:ind w:left="214"/>
              <w:spacing w:before="50" w:line="220" w:lineRule="auto"/>
              <w:rPr/>
            </w:pPr>
            <w:r>
              <w:rPr>
                <w:spacing w:val="-1"/>
              </w:rPr>
              <w:t>2013.3.15实施</w:t>
            </w:r>
          </w:p>
          <w:p>
            <w:pPr>
              <w:pStyle w:val="TableText"/>
              <w:ind w:left="214"/>
              <w:spacing w:before="67" w:line="215" w:lineRule="auto"/>
              <w:rPr/>
            </w:pPr>
            <w:r>
              <w:rPr>
                <w:spacing w:val="-1"/>
              </w:rPr>
              <w:t>本地存储+有条件出境</w:t>
            </w:r>
          </w:p>
        </w:tc>
        <w:tc>
          <w:tcPr>
            <w:tcW w:w="5120" w:type="dxa"/>
            <w:vAlign w:val="top"/>
            <w:tcBorders>
              <w:right w:val="nil"/>
            </w:tcBorders>
          </w:tcPr>
          <w:p>
            <w:pPr>
              <w:pStyle w:val="TableText"/>
              <w:ind w:left="55" w:right="149" w:firstLine="190"/>
              <w:spacing w:before="73" w:line="254" w:lineRule="auto"/>
              <w:rPr/>
            </w:pPr>
            <w:r>
              <w:rPr/>
              <w:t>第二十四条 征信机构在中国境内采集的信息的整理、保存和加</w:t>
            </w:r>
            <w:r>
              <w:rPr>
                <w:spacing w:val="-1"/>
              </w:rPr>
              <w:t>工，</w:t>
            </w:r>
            <w:r>
              <w:rPr/>
              <w:t xml:space="preserve"> </w:t>
            </w:r>
            <w:r>
              <w:rPr/>
              <w:t>应当在中国境内进行。</w:t>
            </w:r>
          </w:p>
          <w:p>
            <w:pPr>
              <w:pStyle w:val="TableText"/>
              <w:ind w:left="76" w:right="247" w:firstLine="159"/>
              <w:spacing w:before="38" w:line="266" w:lineRule="auto"/>
              <w:rPr/>
            </w:pPr>
            <w:r>
              <w:rPr/>
              <w:t>征信机构向境外组织或者个人提供信息，应</w:t>
            </w:r>
            <w:r>
              <w:rPr>
                <w:spacing w:val="-1"/>
              </w:rPr>
              <w:t>当遵守法律、行政法规</w:t>
            </w:r>
            <w:r>
              <w:rPr/>
              <w:t xml:space="preserve"> </w:t>
            </w:r>
            <w:r>
              <w:rPr/>
              <w:t>和国务院征信业监督管理部门的有关规定。</w:t>
            </w:r>
          </w:p>
        </w:tc>
      </w:tr>
      <w:tr>
        <w:trPr>
          <w:trHeight w:val="1493" w:hRule="atLeast"/>
        </w:trPr>
        <w:tc>
          <w:tcPr>
            <w:tcW w:w="440" w:type="dxa"/>
            <w:vAlign w:val="top"/>
            <w:tcBorders>
              <w:left w:val="nil"/>
            </w:tcBorders>
          </w:tcPr>
          <w:p>
            <w:pPr>
              <w:spacing w:line="329" w:lineRule="auto"/>
              <w:rPr>
                <w:rFonts w:ascii="Arial"/>
                <w:sz w:val="21"/>
              </w:rPr>
            </w:pPr>
            <w:r/>
          </w:p>
          <w:p>
            <w:pPr>
              <w:spacing w:line="330" w:lineRule="auto"/>
              <w:rPr>
                <w:rFonts w:ascii="Arial"/>
                <w:sz w:val="21"/>
              </w:rPr>
            </w:pPr>
            <w:r/>
          </w:p>
          <w:p>
            <w:pPr>
              <w:pStyle w:val="TableText"/>
              <w:ind w:left="180"/>
              <w:spacing w:before="52" w:line="183" w:lineRule="auto"/>
              <w:rPr/>
            </w:pPr>
            <w:r>
              <w:rPr/>
              <w:t>9</w:t>
            </w:r>
          </w:p>
        </w:tc>
        <w:tc>
          <w:tcPr>
            <w:tcW w:w="2379" w:type="dxa"/>
            <w:vAlign w:val="top"/>
          </w:tcPr>
          <w:p>
            <w:pPr>
              <w:pStyle w:val="TableText"/>
              <w:ind w:left="44" w:right="177" w:firstLine="79"/>
              <w:spacing w:before="95" w:line="254" w:lineRule="auto"/>
              <w:jc w:val="both"/>
              <w:rPr/>
            </w:pPr>
            <w:r>
              <w:rPr>
                <w:spacing w:val="-2"/>
              </w:rPr>
              <w:t>《中国人民银行关于银行业金</w:t>
            </w:r>
            <w:r>
              <w:rPr>
                <w:spacing w:val="11"/>
              </w:rPr>
              <w:t xml:space="preserve"> </w:t>
            </w:r>
            <w:r>
              <w:rPr>
                <w:spacing w:val="1"/>
              </w:rPr>
              <w:t>融机构做好个人金融信息保护</w:t>
            </w:r>
            <w:r>
              <w:rPr>
                <w:spacing w:val="7"/>
              </w:rPr>
              <w:t xml:space="preserve"> </w:t>
            </w:r>
            <w:r>
              <w:rPr>
                <w:spacing w:val="-2"/>
              </w:rPr>
              <w:t>工作的通知》</w:t>
            </w:r>
          </w:p>
          <w:p>
            <w:pPr>
              <w:pStyle w:val="TableText"/>
              <w:ind w:left="214"/>
              <w:spacing w:before="59" w:line="260" w:lineRule="exact"/>
              <w:rPr/>
            </w:pPr>
            <w:r>
              <w:rPr>
                <w:spacing w:val="1"/>
                <w:position w:val="7"/>
              </w:rPr>
              <w:t>中国人民银行</w:t>
            </w:r>
          </w:p>
          <w:p>
            <w:pPr>
              <w:pStyle w:val="TableText"/>
              <w:ind w:left="214"/>
              <w:spacing w:line="220" w:lineRule="auto"/>
              <w:rPr/>
            </w:pPr>
            <w:r>
              <w:rPr>
                <w:spacing w:val="-1"/>
              </w:rPr>
              <w:t>2011.5.1实施</w:t>
            </w:r>
          </w:p>
          <w:p>
            <w:pPr>
              <w:pStyle w:val="TableText"/>
              <w:ind w:left="214"/>
              <w:spacing w:before="48" w:line="195" w:lineRule="auto"/>
              <w:rPr/>
            </w:pPr>
            <w:r>
              <w:rPr>
                <w:spacing w:val="-1"/>
              </w:rPr>
              <w:t>本地存储+有条件出境</w:t>
            </w:r>
          </w:p>
        </w:tc>
        <w:tc>
          <w:tcPr>
            <w:tcW w:w="5120" w:type="dxa"/>
            <w:vAlign w:val="top"/>
            <w:tcBorders>
              <w:right w:val="nil"/>
            </w:tcBorders>
          </w:tcPr>
          <w:p>
            <w:pPr>
              <w:spacing w:line="400" w:lineRule="auto"/>
              <w:rPr>
                <w:rFonts w:ascii="Arial"/>
                <w:sz w:val="21"/>
              </w:rPr>
            </w:pPr>
            <w:r/>
          </w:p>
          <w:p>
            <w:pPr>
              <w:pStyle w:val="TableText"/>
              <w:ind w:left="65" w:right="211" w:firstLine="180"/>
              <w:spacing w:before="52" w:line="257" w:lineRule="auto"/>
              <w:jc w:val="both"/>
              <w:rPr/>
            </w:pPr>
            <w:r>
              <w:rPr/>
              <w:t>六、在中国境内收集的个人金融信息的储存、处理和分析应当在中</w:t>
            </w:r>
            <w:r>
              <w:rPr>
                <w:spacing w:val="16"/>
              </w:rPr>
              <w:t xml:space="preserve"> </w:t>
            </w:r>
            <w:r>
              <w:rPr/>
              <w:t>国境内进行。除法律法规及中国人民银行另有规定外，银行业金融机</w:t>
            </w:r>
            <w:r>
              <w:rPr>
                <w:spacing w:val="5"/>
              </w:rPr>
              <w:t xml:space="preserve"> </w:t>
            </w:r>
            <w:r>
              <w:rPr/>
              <w:t>构不得向境外提供境内个人金融信息。</w:t>
            </w:r>
          </w:p>
        </w:tc>
      </w:tr>
    </w:tbl>
    <w:p>
      <w:pPr>
        <w:rPr>
          <w:rFonts w:ascii="Arial"/>
          <w:sz w:val="21"/>
        </w:rPr>
      </w:pPr>
      <w:r/>
    </w:p>
    <w:p>
      <w:pPr>
        <w:sectPr>
          <w:pgSz w:w="9450" w:h="13320"/>
          <w:pgMar w:top="400" w:right="630" w:bottom="400" w:left="879" w:header="0" w:footer="0" w:gutter="0"/>
        </w:sectPr>
        <w:rPr>
          <w:rFonts w:ascii="Arial" w:hAnsi="Arial" w:eastAsia="Arial" w:cs="Arial"/>
          <w:sz w:val="21"/>
          <w:szCs w:val="21"/>
        </w:rPr>
      </w:pPr>
    </w:p>
    <w:p>
      <w:pPr>
        <w:pStyle w:val="BodyText"/>
        <w:spacing w:before="215" w:line="224" w:lineRule="auto"/>
        <w:rPr>
          <w:rFonts w:ascii="YouYuan" w:hAnsi="YouYuan" w:eastAsia="YouYuan" w:cs="YouYuan"/>
          <w:sz w:val="21"/>
          <w:szCs w:val="21"/>
        </w:rPr>
      </w:pPr>
      <w:r>
        <w:rPr>
          <w:sz w:val="15"/>
          <w:szCs w:val="15"/>
          <w:spacing w:val="-7"/>
          <w:position w:val="-1"/>
        </w:rPr>
        <w:t>300</w:t>
      </w:r>
      <w:r>
        <w:rPr>
          <w:sz w:val="15"/>
          <w:szCs w:val="15"/>
          <w:spacing w:val="8"/>
          <w:position w:val="-1"/>
        </w:rPr>
        <w:t xml:space="preserve">        </w:t>
      </w:r>
      <w:r>
        <w:rPr>
          <w:rFonts w:ascii="YouYuan" w:hAnsi="YouYuan" w:eastAsia="YouYuan" w:cs="YouYuan"/>
          <w:sz w:val="21"/>
          <w:szCs w:val="21"/>
          <w:spacing w:val="-7"/>
        </w:rPr>
        <w:t>附录</w:t>
      </w:r>
    </w:p>
    <w:p>
      <w:pPr>
        <w:spacing w:line="337" w:lineRule="auto"/>
        <w:rPr>
          <w:rFonts w:ascii="Arial"/>
          <w:sz w:val="21"/>
        </w:rPr>
      </w:pPr>
      <w:r/>
    </w:p>
    <w:p>
      <w:pPr>
        <w:spacing w:line="337" w:lineRule="auto"/>
        <w:rPr>
          <w:rFonts w:ascii="Arial"/>
          <w:sz w:val="21"/>
        </w:rPr>
      </w:pPr>
      <w:r/>
    </w:p>
    <w:p>
      <w:pPr>
        <w:ind w:left="43"/>
        <w:spacing w:before="78" w:line="222" w:lineRule="auto"/>
        <w:outlineLvl w:val="1"/>
        <w:rPr>
          <w:rFonts w:ascii="SimHei" w:hAnsi="SimHei" w:eastAsia="SimHei" w:cs="SimHei"/>
          <w:sz w:val="24"/>
          <w:szCs w:val="24"/>
        </w:rPr>
      </w:pPr>
      <w:r>
        <w:rPr>
          <w:rFonts w:ascii="SimHei" w:hAnsi="SimHei" w:eastAsia="SimHei" w:cs="SimHei"/>
          <w:sz w:val="24"/>
          <w:szCs w:val="24"/>
          <w:b/>
          <w:bCs/>
          <w:spacing w:val="-8"/>
        </w:rPr>
        <w:t>四、气象、地理领域的相关规定</w:t>
      </w:r>
    </w:p>
    <w:p>
      <w:pPr>
        <w:spacing w:before="38"/>
        <w:rPr/>
      </w:pPr>
      <w:r/>
    </w:p>
    <w:tbl>
      <w:tblPr>
        <w:tblStyle w:val="TableNormal"/>
        <w:tblW w:w="7929" w:type="dxa"/>
        <w:tblInd w:w="4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0"/>
        <w:gridCol w:w="1909"/>
        <w:gridCol w:w="5470"/>
      </w:tblGrid>
      <w:tr>
        <w:trPr>
          <w:trHeight w:val="294" w:hRule="atLeast"/>
        </w:trPr>
        <w:tc>
          <w:tcPr>
            <w:tcW w:w="550" w:type="dxa"/>
            <w:vAlign w:val="top"/>
            <w:tcBorders>
              <w:left w:val="nil"/>
            </w:tcBorders>
          </w:tcPr>
          <w:p>
            <w:pPr>
              <w:rPr>
                <w:rFonts w:ascii="Arial"/>
                <w:sz w:val="21"/>
              </w:rPr>
            </w:pPr>
            <w:r/>
          </w:p>
        </w:tc>
        <w:tc>
          <w:tcPr>
            <w:tcW w:w="1909" w:type="dxa"/>
            <w:vAlign w:val="top"/>
          </w:tcPr>
          <w:p>
            <w:pPr>
              <w:pStyle w:val="TableText"/>
              <w:ind w:left="557"/>
              <w:spacing w:before="59" w:line="219" w:lineRule="auto"/>
              <w:rPr>
                <w:sz w:val="17"/>
                <w:szCs w:val="17"/>
              </w:rPr>
            </w:pPr>
            <w:r>
              <w:rPr>
                <w:sz w:val="17"/>
                <w:szCs w:val="17"/>
                <w:b/>
                <w:bCs/>
                <w:spacing w:val="-3"/>
              </w:rPr>
              <w:t>规范性文件</w:t>
            </w:r>
          </w:p>
        </w:tc>
        <w:tc>
          <w:tcPr>
            <w:tcW w:w="5470" w:type="dxa"/>
            <w:vAlign w:val="top"/>
            <w:tcBorders>
              <w:right w:val="nil"/>
            </w:tcBorders>
          </w:tcPr>
          <w:p>
            <w:pPr>
              <w:pStyle w:val="TableText"/>
              <w:ind w:left="2098"/>
              <w:spacing w:before="58" w:line="219" w:lineRule="auto"/>
              <w:rPr>
                <w:sz w:val="17"/>
                <w:szCs w:val="17"/>
              </w:rPr>
            </w:pPr>
            <w:r>
              <w:rPr>
                <w:sz w:val="17"/>
                <w:szCs w:val="17"/>
                <w:b/>
                <w:bCs/>
                <w:spacing w:val="-3"/>
              </w:rPr>
              <w:t>数据本地化的条文</w:t>
            </w:r>
          </w:p>
        </w:tc>
      </w:tr>
      <w:tr>
        <w:trPr>
          <w:trHeight w:val="3724" w:hRule="atLeast"/>
        </w:trPr>
        <w:tc>
          <w:tcPr>
            <w:tcW w:w="550" w:type="dxa"/>
            <w:vAlign w:val="top"/>
            <w:tcBorders>
              <w:left w:val="nil"/>
            </w:tcBorders>
          </w:tcPr>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pStyle w:val="TableText"/>
              <w:ind w:left="230"/>
              <w:spacing w:before="56" w:line="184" w:lineRule="auto"/>
              <w:rPr>
                <w:sz w:val="17"/>
                <w:szCs w:val="17"/>
              </w:rPr>
            </w:pPr>
            <w:r>
              <w:rPr>
                <w:sz w:val="17"/>
                <w:szCs w:val="17"/>
              </w:rPr>
              <w:t>1</w:t>
            </w:r>
          </w:p>
        </w:tc>
        <w:tc>
          <w:tcPr>
            <w:tcW w:w="1909" w:type="dxa"/>
            <w:vAlign w:val="top"/>
          </w:tcPr>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2" w:lineRule="auto"/>
              <w:rPr>
                <w:rFonts w:ascii="Arial"/>
                <w:sz w:val="21"/>
              </w:rPr>
            </w:pPr>
            <w:r/>
          </w:p>
          <w:p>
            <w:pPr>
              <w:pStyle w:val="TableText"/>
              <w:ind w:left="129"/>
              <w:spacing w:before="56" w:line="219" w:lineRule="auto"/>
              <w:rPr>
                <w:sz w:val="17"/>
                <w:szCs w:val="17"/>
              </w:rPr>
            </w:pPr>
            <w:r>
              <w:rPr>
                <w:sz w:val="17"/>
                <w:szCs w:val="17"/>
                <w:spacing w:val="-2"/>
              </w:rPr>
              <w:t>《风云气象卫星数据管</w:t>
            </w:r>
          </w:p>
          <w:p>
            <w:pPr>
              <w:pStyle w:val="TableText"/>
              <w:ind w:left="65"/>
              <w:spacing w:before="38" w:line="240" w:lineRule="exact"/>
              <w:rPr>
                <w:sz w:val="17"/>
                <w:szCs w:val="17"/>
              </w:rPr>
            </w:pPr>
            <w:r>
              <w:rPr>
                <w:sz w:val="17"/>
                <w:szCs w:val="17"/>
                <w:spacing w:val="-2"/>
                <w:position w:val="5"/>
              </w:rPr>
              <w:t>理办法(试行)》</w:t>
            </w:r>
          </w:p>
          <w:p>
            <w:pPr>
              <w:pStyle w:val="TableText"/>
              <w:ind w:left="214"/>
              <w:spacing w:line="219" w:lineRule="auto"/>
              <w:rPr>
                <w:sz w:val="17"/>
                <w:szCs w:val="17"/>
              </w:rPr>
            </w:pPr>
            <w:r>
              <w:rPr>
                <w:sz w:val="17"/>
                <w:szCs w:val="17"/>
                <w:spacing w:val="3"/>
              </w:rPr>
              <w:t>中国气象局</w:t>
            </w:r>
          </w:p>
          <w:p>
            <w:pPr>
              <w:pStyle w:val="TableText"/>
              <w:ind w:left="214"/>
              <w:spacing w:before="48" w:line="220" w:lineRule="auto"/>
              <w:rPr>
                <w:sz w:val="17"/>
                <w:szCs w:val="17"/>
              </w:rPr>
            </w:pPr>
            <w:r>
              <w:rPr>
                <w:sz w:val="17"/>
                <w:szCs w:val="17"/>
                <w:spacing w:val="-1"/>
              </w:rPr>
              <w:t>2018.7.6实施</w:t>
            </w:r>
          </w:p>
          <w:p>
            <w:pPr>
              <w:pStyle w:val="TableText"/>
              <w:ind w:left="65" w:right="225" w:firstLine="169"/>
              <w:spacing w:before="35" w:line="246" w:lineRule="auto"/>
              <w:rPr>
                <w:sz w:val="17"/>
                <w:szCs w:val="17"/>
              </w:rPr>
            </w:pPr>
            <w:r>
              <w:rPr>
                <w:sz w:val="17"/>
                <w:szCs w:val="17"/>
                <w:spacing w:val="-1"/>
              </w:rPr>
              <w:t>推定本地存储+明确</w:t>
            </w:r>
            <w:r>
              <w:rPr>
                <w:sz w:val="17"/>
                <w:szCs w:val="17"/>
                <w:spacing w:val="1"/>
              </w:rPr>
              <w:t xml:space="preserve"> </w:t>
            </w:r>
            <w:r>
              <w:rPr>
                <w:sz w:val="17"/>
                <w:szCs w:val="17"/>
                <w:spacing w:val="-2"/>
              </w:rPr>
              <w:t>有条件出境</w:t>
            </w:r>
          </w:p>
        </w:tc>
        <w:tc>
          <w:tcPr>
            <w:tcW w:w="5470" w:type="dxa"/>
            <w:vAlign w:val="top"/>
            <w:tcBorders>
              <w:right w:val="nil"/>
            </w:tcBorders>
          </w:tcPr>
          <w:p>
            <w:pPr>
              <w:pStyle w:val="TableText"/>
              <w:ind w:left="245"/>
              <w:spacing w:before="66" w:line="219" w:lineRule="auto"/>
              <w:rPr>
                <w:sz w:val="17"/>
                <w:szCs w:val="17"/>
              </w:rPr>
            </w:pPr>
            <w:r>
              <w:rPr>
                <w:sz w:val="17"/>
                <w:szCs w:val="17"/>
              </w:rPr>
              <w:t>第八条  向涉外各类用户提供的风云气象卫星数据</w:t>
            </w:r>
            <w:r>
              <w:rPr>
                <w:sz w:val="17"/>
                <w:szCs w:val="17"/>
                <w:spacing w:val="-1"/>
              </w:rPr>
              <w:t>内容如下：</w:t>
            </w:r>
          </w:p>
          <w:p>
            <w:pPr>
              <w:pStyle w:val="TableText"/>
              <w:ind w:left="65" w:right="1" w:firstLine="159"/>
              <w:spacing w:before="49" w:line="250" w:lineRule="auto"/>
              <w:rPr>
                <w:sz w:val="17"/>
                <w:szCs w:val="17"/>
              </w:rPr>
            </w:pPr>
            <w:r>
              <w:rPr>
                <w:sz w:val="17"/>
                <w:szCs w:val="17"/>
                <w:spacing w:val="-1"/>
              </w:rPr>
              <w:t>(一)世界气象组织会员需要使用风云气象卫星数据的，可</w:t>
            </w:r>
            <w:r>
              <w:rPr>
                <w:sz w:val="17"/>
                <w:szCs w:val="17"/>
                <w:spacing w:val="-2"/>
              </w:rPr>
              <w:t>以根据世界气</w:t>
            </w:r>
            <w:r>
              <w:rPr>
                <w:sz w:val="17"/>
                <w:szCs w:val="17"/>
              </w:rPr>
              <w:t xml:space="preserve"> </w:t>
            </w:r>
            <w:r>
              <w:rPr>
                <w:sz w:val="17"/>
                <w:szCs w:val="17"/>
                <w:spacing w:val="-1"/>
              </w:rPr>
              <w:t>象组织相关决议免费获取基本数据，需要定制</w:t>
            </w:r>
            <w:r>
              <w:rPr>
                <w:sz w:val="17"/>
                <w:szCs w:val="17"/>
                <w:spacing w:val="-2"/>
              </w:rPr>
              <w:t>数据的，应当与国务院气象</w:t>
            </w:r>
            <w:r>
              <w:rPr>
                <w:sz w:val="17"/>
                <w:szCs w:val="17"/>
              </w:rPr>
              <w:t xml:space="preserve"> </w:t>
            </w:r>
            <w:r>
              <w:rPr>
                <w:sz w:val="17"/>
                <w:szCs w:val="17"/>
                <w:spacing w:val="1"/>
              </w:rPr>
              <w:t>主管机构另行协商。</w:t>
            </w:r>
          </w:p>
          <w:p>
            <w:pPr>
              <w:pStyle w:val="TableText"/>
              <w:ind w:left="55" w:right="108" w:firstLine="170"/>
              <w:spacing w:before="49" w:line="251" w:lineRule="auto"/>
              <w:rPr>
                <w:sz w:val="17"/>
                <w:szCs w:val="17"/>
              </w:rPr>
            </w:pPr>
            <w:r>
              <w:rPr>
                <w:sz w:val="17"/>
                <w:szCs w:val="17"/>
              </w:rPr>
              <w:t>(二)其他国际组织、区域性组织需要使用风云气象卫星数据的，应当</w:t>
            </w:r>
            <w:r>
              <w:rPr>
                <w:sz w:val="17"/>
                <w:szCs w:val="17"/>
                <w:spacing w:val="15"/>
              </w:rPr>
              <w:t xml:space="preserve"> </w:t>
            </w:r>
            <w:r>
              <w:rPr>
                <w:sz w:val="17"/>
                <w:szCs w:val="17"/>
                <w:spacing w:val="1"/>
              </w:rPr>
              <w:t>以对等互利为原则，与国务院气象主管机构协商交换数据，并签订</w:t>
            </w:r>
            <w:r>
              <w:rPr>
                <w:sz w:val="17"/>
                <w:szCs w:val="17"/>
              </w:rPr>
              <w:t>使用 </w:t>
            </w:r>
            <w:r>
              <w:rPr>
                <w:sz w:val="17"/>
                <w:szCs w:val="17"/>
                <w:spacing w:val="-2"/>
              </w:rPr>
              <w:t>协议。</w:t>
            </w:r>
          </w:p>
          <w:p>
            <w:pPr>
              <w:pStyle w:val="TableText"/>
              <w:ind w:left="65" w:right="15" w:firstLine="149"/>
              <w:spacing w:before="45" w:line="246" w:lineRule="auto"/>
              <w:rPr>
                <w:sz w:val="17"/>
                <w:szCs w:val="17"/>
              </w:rPr>
            </w:pPr>
            <w:r>
              <w:rPr>
                <w:sz w:val="17"/>
                <w:szCs w:val="17"/>
                <w:spacing w:val="-1"/>
              </w:rPr>
              <w:t>(三)其他外国组织机构在公益性或经营性活动中需要使用</w:t>
            </w:r>
            <w:r>
              <w:rPr>
                <w:sz w:val="17"/>
                <w:szCs w:val="17"/>
                <w:spacing w:val="-2"/>
              </w:rPr>
              <w:t>风云气象卫星</w:t>
            </w:r>
            <w:r>
              <w:rPr>
                <w:sz w:val="17"/>
                <w:szCs w:val="17"/>
              </w:rPr>
              <w:t xml:space="preserve"> </w:t>
            </w:r>
            <w:r>
              <w:rPr>
                <w:sz w:val="17"/>
                <w:szCs w:val="17"/>
                <w:spacing w:val="-1"/>
              </w:rPr>
              <w:t>数据的，参照第七条第(二)、(三)项执行。</w:t>
            </w:r>
          </w:p>
          <w:p>
            <w:pPr>
              <w:pStyle w:val="TableText"/>
              <w:ind w:left="65" w:right="119" w:firstLine="190"/>
              <w:spacing w:before="36" w:line="251" w:lineRule="auto"/>
              <w:rPr>
                <w:sz w:val="17"/>
                <w:szCs w:val="17"/>
              </w:rPr>
            </w:pPr>
            <w:r>
              <w:rPr>
                <w:sz w:val="17"/>
                <w:szCs w:val="17"/>
                <w:spacing w:val="-1"/>
              </w:rPr>
              <w:t>与涉外各类用户签订数据使用协议、服务合同的，由卫星数据共享服</w:t>
            </w:r>
            <w:r>
              <w:rPr>
                <w:sz w:val="17"/>
                <w:szCs w:val="17"/>
                <w:spacing w:val="18"/>
              </w:rPr>
              <w:t xml:space="preserve"> </w:t>
            </w:r>
            <w:r>
              <w:rPr>
                <w:sz w:val="17"/>
                <w:szCs w:val="17"/>
              </w:rPr>
              <w:t>务单位向国务院气象主管机构申报并办理审批手续</w:t>
            </w:r>
            <w:r>
              <w:rPr>
                <w:sz w:val="17"/>
                <w:szCs w:val="17"/>
                <w:spacing w:val="-1"/>
              </w:rPr>
              <w:t>；与涉外各类用户签</w:t>
            </w:r>
            <w:r>
              <w:rPr>
                <w:sz w:val="17"/>
                <w:szCs w:val="17"/>
              </w:rPr>
              <w:t xml:space="preserve"> </w:t>
            </w:r>
            <w:r>
              <w:rPr>
                <w:sz w:val="17"/>
                <w:szCs w:val="17"/>
              </w:rPr>
              <w:t>署涉及卫星数据共享使用的合作协议的，由中方合</w:t>
            </w:r>
            <w:r>
              <w:rPr>
                <w:sz w:val="17"/>
                <w:szCs w:val="17"/>
                <w:spacing w:val="-1"/>
              </w:rPr>
              <w:t>作单位向国务院气</w:t>
            </w:r>
          </w:p>
          <w:p>
            <w:pPr>
              <w:pStyle w:val="TableText"/>
              <w:ind w:left="55" w:right="288" w:firstLine="10"/>
              <w:spacing w:before="27" w:line="256" w:lineRule="auto"/>
              <w:rPr>
                <w:sz w:val="17"/>
                <w:szCs w:val="17"/>
              </w:rPr>
            </w:pPr>
            <w:r>
              <w:rPr>
                <w:sz w:val="17"/>
                <w:szCs w:val="17"/>
              </w:rPr>
              <w:t>象主管机构申报并办理审批手续。向涉外各类用户提供基本数据之外</w:t>
            </w:r>
            <w:r>
              <w:rPr>
                <w:sz w:val="17"/>
                <w:szCs w:val="17"/>
                <w:spacing w:val="9"/>
              </w:rPr>
              <w:t xml:space="preserve"> </w:t>
            </w:r>
            <w:r>
              <w:rPr>
                <w:sz w:val="17"/>
                <w:szCs w:val="17"/>
              </w:rPr>
              <w:t>的数据时，应当遵守《涉外提供和使用气象资料审查管理规定》有关</w:t>
            </w:r>
            <w:r>
              <w:rPr>
                <w:sz w:val="17"/>
                <w:szCs w:val="17"/>
                <w:spacing w:val="16"/>
              </w:rPr>
              <w:t xml:space="preserve"> </w:t>
            </w:r>
            <w:r>
              <w:rPr>
                <w:sz w:val="17"/>
                <w:szCs w:val="17"/>
                <w:spacing w:val="-2"/>
              </w:rPr>
              <w:t>规定。</w:t>
            </w:r>
          </w:p>
        </w:tc>
      </w:tr>
      <w:tr>
        <w:trPr>
          <w:trHeight w:val="1508" w:hRule="atLeast"/>
        </w:trPr>
        <w:tc>
          <w:tcPr>
            <w:tcW w:w="550" w:type="dxa"/>
            <w:vAlign w:val="top"/>
            <w:tcBorders>
              <w:left w:val="nil"/>
            </w:tcBorders>
          </w:tcPr>
          <w:p>
            <w:pPr>
              <w:spacing w:line="329" w:lineRule="auto"/>
              <w:rPr>
                <w:rFonts w:ascii="Arial"/>
                <w:sz w:val="21"/>
              </w:rPr>
            </w:pPr>
            <w:r/>
          </w:p>
          <w:p>
            <w:pPr>
              <w:spacing w:line="329" w:lineRule="auto"/>
              <w:rPr>
                <w:rFonts w:ascii="Arial"/>
                <w:sz w:val="21"/>
              </w:rPr>
            </w:pPr>
            <w:r/>
          </w:p>
          <w:p>
            <w:pPr>
              <w:pStyle w:val="TableText"/>
              <w:ind w:left="230"/>
              <w:spacing w:before="55" w:line="183" w:lineRule="auto"/>
              <w:rPr>
                <w:sz w:val="17"/>
                <w:szCs w:val="17"/>
              </w:rPr>
            </w:pPr>
            <w:r>
              <w:rPr>
                <w:sz w:val="17"/>
                <w:szCs w:val="17"/>
              </w:rPr>
              <w:t>2</w:t>
            </w:r>
          </w:p>
        </w:tc>
        <w:tc>
          <w:tcPr>
            <w:tcW w:w="1909" w:type="dxa"/>
            <w:vAlign w:val="top"/>
          </w:tcPr>
          <w:p>
            <w:pPr>
              <w:pStyle w:val="TableText"/>
              <w:ind w:left="129"/>
              <w:spacing w:before="82" w:line="219" w:lineRule="auto"/>
              <w:rPr>
                <w:sz w:val="17"/>
                <w:szCs w:val="17"/>
              </w:rPr>
            </w:pPr>
            <w:r>
              <w:rPr>
                <w:sz w:val="17"/>
                <w:szCs w:val="17"/>
                <w:spacing w:val="-2"/>
              </w:rPr>
              <w:t>《涉外提供和使用气象</w:t>
            </w:r>
          </w:p>
          <w:p>
            <w:pPr>
              <w:pStyle w:val="TableText"/>
              <w:ind w:left="214" w:right="324" w:hanging="149"/>
              <w:spacing w:before="39" w:line="245" w:lineRule="auto"/>
              <w:rPr>
                <w:sz w:val="17"/>
                <w:szCs w:val="17"/>
              </w:rPr>
            </w:pPr>
            <w:r>
              <w:rPr>
                <w:sz w:val="17"/>
                <w:szCs w:val="17"/>
                <w:spacing w:val="-3"/>
              </w:rPr>
              <w:t>资料审查管理规定》</w:t>
            </w:r>
            <w:r>
              <w:rPr>
                <w:sz w:val="17"/>
                <w:szCs w:val="17"/>
                <w:spacing w:val="5"/>
              </w:rPr>
              <w:t xml:space="preserve"> </w:t>
            </w:r>
            <w:r>
              <w:rPr>
                <w:sz w:val="17"/>
                <w:szCs w:val="17"/>
                <w:spacing w:val="3"/>
              </w:rPr>
              <w:t>中国气象局</w:t>
            </w:r>
          </w:p>
          <w:p>
            <w:pPr>
              <w:pStyle w:val="TableText"/>
              <w:ind w:left="214"/>
              <w:spacing w:before="38" w:line="220" w:lineRule="auto"/>
              <w:rPr>
                <w:sz w:val="17"/>
                <w:szCs w:val="17"/>
              </w:rPr>
            </w:pPr>
            <w:r>
              <w:rPr>
                <w:sz w:val="17"/>
                <w:szCs w:val="17"/>
                <w:spacing w:val="-1"/>
              </w:rPr>
              <w:t>2007.1.1实施</w:t>
            </w:r>
          </w:p>
          <w:p>
            <w:pPr>
              <w:pStyle w:val="TableText"/>
              <w:ind w:left="65" w:right="235" w:firstLine="159"/>
              <w:spacing w:before="37" w:line="241" w:lineRule="auto"/>
              <w:rPr>
                <w:sz w:val="17"/>
                <w:szCs w:val="17"/>
              </w:rPr>
            </w:pPr>
            <w:r>
              <w:rPr>
                <w:sz w:val="17"/>
                <w:szCs w:val="17"/>
                <w:spacing w:val="-1"/>
              </w:rPr>
              <w:t>推定本地存储+明确</w:t>
            </w:r>
            <w:r>
              <w:rPr>
                <w:sz w:val="17"/>
                <w:szCs w:val="17"/>
                <w:spacing w:val="1"/>
              </w:rPr>
              <w:t xml:space="preserve"> </w:t>
            </w:r>
            <w:r>
              <w:rPr>
                <w:sz w:val="17"/>
                <w:szCs w:val="17"/>
                <w:spacing w:val="-2"/>
              </w:rPr>
              <w:t>有条件出境</w:t>
            </w:r>
          </w:p>
        </w:tc>
        <w:tc>
          <w:tcPr>
            <w:tcW w:w="5470" w:type="dxa"/>
            <w:vAlign w:val="top"/>
            <w:tcBorders>
              <w:right w:val="nil"/>
            </w:tcBorders>
          </w:tcPr>
          <w:p>
            <w:pPr>
              <w:spacing w:line="365" w:lineRule="auto"/>
              <w:rPr>
                <w:rFonts w:ascii="Arial"/>
                <w:sz w:val="21"/>
              </w:rPr>
            </w:pPr>
            <w:r/>
          </w:p>
          <w:p>
            <w:pPr>
              <w:pStyle w:val="TableText"/>
              <w:ind w:left="55" w:right="1" w:firstLine="170"/>
              <w:spacing w:before="56" w:line="261" w:lineRule="auto"/>
              <w:jc w:val="both"/>
              <w:rPr>
                <w:sz w:val="17"/>
                <w:szCs w:val="17"/>
              </w:rPr>
            </w:pPr>
            <w:r>
              <w:rPr>
                <w:sz w:val="17"/>
                <w:szCs w:val="17"/>
                <w:spacing w:val="-1"/>
              </w:rPr>
              <w:t>第五条  任何组织和个人不得向未经批准的境外组织、机构和</w:t>
            </w:r>
            <w:r>
              <w:rPr>
                <w:sz w:val="17"/>
                <w:szCs w:val="17"/>
                <w:spacing w:val="-2"/>
              </w:rPr>
              <w:t>个人提供</w:t>
            </w:r>
            <w:r>
              <w:rPr>
                <w:sz w:val="17"/>
                <w:szCs w:val="17"/>
              </w:rPr>
              <w:t xml:space="preserve"> </w:t>
            </w:r>
            <w:r>
              <w:rPr>
                <w:sz w:val="17"/>
                <w:szCs w:val="17"/>
                <w:spacing w:val="-1"/>
              </w:rPr>
              <w:t>气象探测场所和气象资料，不得将涉及国家秘密的气象资料以任何方</w:t>
            </w:r>
            <w:r>
              <w:rPr>
                <w:sz w:val="17"/>
                <w:szCs w:val="17"/>
                <w:spacing w:val="-2"/>
              </w:rPr>
              <w:t>式提</w:t>
            </w:r>
            <w:r>
              <w:rPr>
                <w:sz w:val="17"/>
                <w:szCs w:val="17"/>
              </w:rPr>
              <w:t xml:space="preserve"> </w:t>
            </w:r>
            <w:r>
              <w:rPr>
                <w:sz w:val="17"/>
                <w:szCs w:val="17"/>
              </w:rPr>
              <w:t>供给其他组织和个人或者予以发表。</w:t>
            </w:r>
          </w:p>
        </w:tc>
      </w:tr>
      <w:tr>
        <w:trPr>
          <w:trHeight w:val="1283" w:hRule="atLeast"/>
        </w:trPr>
        <w:tc>
          <w:tcPr>
            <w:tcW w:w="550" w:type="dxa"/>
            <w:vAlign w:val="top"/>
            <w:tcBorders>
              <w:left w:val="nil"/>
            </w:tcBorders>
          </w:tcPr>
          <w:p>
            <w:pPr>
              <w:spacing w:line="275" w:lineRule="auto"/>
              <w:rPr>
                <w:rFonts w:ascii="Arial"/>
                <w:sz w:val="21"/>
              </w:rPr>
            </w:pPr>
            <w:r/>
          </w:p>
          <w:p>
            <w:pPr>
              <w:spacing w:line="276" w:lineRule="auto"/>
              <w:rPr>
                <w:rFonts w:ascii="Arial"/>
                <w:sz w:val="21"/>
              </w:rPr>
            </w:pPr>
            <w:r/>
          </w:p>
          <w:p>
            <w:pPr>
              <w:pStyle w:val="TableText"/>
              <w:ind w:left="230"/>
              <w:spacing w:before="55" w:line="183" w:lineRule="auto"/>
              <w:rPr>
                <w:sz w:val="17"/>
                <w:szCs w:val="17"/>
              </w:rPr>
            </w:pPr>
            <w:r>
              <w:rPr>
                <w:sz w:val="17"/>
                <w:szCs w:val="17"/>
              </w:rPr>
              <w:t>3</w:t>
            </w:r>
          </w:p>
        </w:tc>
        <w:tc>
          <w:tcPr>
            <w:tcW w:w="1909" w:type="dxa"/>
            <w:vAlign w:val="top"/>
          </w:tcPr>
          <w:p>
            <w:pPr>
              <w:pStyle w:val="TableText"/>
              <w:ind w:left="129"/>
              <w:spacing w:before="205" w:line="240" w:lineRule="exact"/>
              <w:rPr>
                <w:sz w:val="17"/>
                <w:szCs w:val="17"/>
              </w:rPr>
            </w:pPr>
            <w:r>
              <w:rPr>
                <w:sz w:val="17"/>
                <w:szCs w:val="17"/>
                <w:spacing w:val="-2"/>
                <w:position w:val="5"/>
              </w:rPr>
              <w:t>《地图管理条例》</w:t>
            </w:r>
          </w:p>
          <w:p>
            <w:pPr>
              <w:pStyle w:val="TableText"/>
              <w:ind w:left="214"/>
              <w:spacing w:line="219" w:lineRule="auto"/>
              <w:rPr>
                <w:sz w:val="17"/>
                <w:szCs w:val="17"/>
              </w:rPr>
            </w:pPr>
            <w:r>
              <w:rPr>
                <w:sz w:val="17"/>
                <w:szCs w:val="17"/>
                <w:spacing w:val="3"/>
              </w:rPr>
              <w:t>国务院</w:t>
            </w:r>
          </w:p>
          <w:p>
            <w:pPr>
              <w:pStyle w:val="TableText"/>
              <w:ind w:left="214"/>
              <w:spacing w:before="58" w:line="220" w:lineRule="auto"/>
              <w:rPr>
                <w:sz w:val="17"/>
                <w:szCs w:val="17"/>
              </w:rPr>
            </w:pPr>
            <w:r>
              <w:rPr>
                <w:sz w:val="17"/>
                <w:szCs w:val="17"/>
                <w:spacing w:val="-1"/>
              </w:rPr>
              <w:t>2016.1.1实施</w:t>
            </w:r>
          </w:p>
          <w:p>
            <w:pPr>
              <w:pStyle w:val="TableText"/>
              <w:ind w:left="214"/>
              <w:spacing w:before="35" w:line="219" w:lineRule="auto"/>
              <w:rPr>
                <w:sz w:val="17"/>
                <w:szCs w:val="17"/>
              </w:rPr>
            </w:pPr>
            <w:r>
              <w:rPr>
                <w:sz w:val="17"/>
                <w:szCs w:val="17"/>
                <w:spacing w:val="-1"/>
              </w:rPr>
              <w:t>本地存储+不得出境</w:t>
            </w:r>
          </w:p>
        </w:tc>
        <w:tc>
          <w:tcPr>
            <w:tcW w:w="5470" w:type="dxa"/>
            <w:vAlign w:val="top"/>
            <w:tcBorders>
              <w:right w:val="nil"/>
            </w:tcBorders>
          </w:tcPr>
          <w:p>
            <w:pPr>
              <w:pStyle w:val="TableText"/>
              <w:ind w:left="46" w:right="305" w:firstLine="189"/>
              <w:spacing w:before="85" w:line="251" w:lineRule="auto"/>
              <w:rPr>
                <w:sz w:val="17"/>
                <w:szCs w:val="17"/>
              </w:rPr>
            </w:pPr>
            <w:r>
              <w:rPr>
                <w:sz w:val="17"/>
                <w:szCs w:val="17"/>
              </w:rPr>
              <w:t>第三十四条  互联网地图服务单位应当将存放地</w:t>
            </w:r>
            <w:r>
              <w:rPr>
                <w:sz w:val="17"/>
                <w:szCs w:val="17"/>
                <w:spacing w:val="-1"/>
              </w:rPr>
              <w:t>图数据的服务器设</w:t>
            </w:r>
            <w:r>
              <w:rPr>
                <w:sz w:val="17"/>
                <w:szCs w:val="17"/>
              </w:rPr>
              <w:t xml:space="preserve"> </w:t>
            </w:r>
            <w:r>
              <w:rPr>
                <w:sz w:val="17"/>
                <w:szCs w:val="17"/>
              </w:rPr>
              <w:t>在中华人民共和国境内，并制定互联网地图数据安全管理制度和保障</w:t>
            </w:r>
            <w:r>
              <w:rPr>
                <w:sz w:val="17"/>
                <w:szCs w:val="17"/>
                <w:spacing w:val="2"/>
              </w:rPr>
              <w:t xml:space="preserve"> </w:t>
            </w:r>
            <w:r>
              <w:rPr>
                <w:sz w:val="17"/>
                <w:szCs w:val="17"/>
                <w:spacing w:val="-2"/>
              </w:rPr>
              <w:t>措施。</w:t>
            </w:r>
          </w:p>
          <w:p>
            <w:pPr>
              <w:pStyle w:val="TableText"/>
              <w:ind w:left="65" w:right="1" w:firstLine="170"/>
              <w:spacing w:before="26" w:line="254" w:lineRule="auto"/>
              <w:rPr>
                <w:sz w:val="17"/>
                <w:szCs w:val="17"/>
              </w:rPr>
            </w:pPr>
            <w:r>
              <w:rPr>
                <w:sz w:val="17"/>
                <w:szCs w:val="17"/>
                <w:spacing w:val="-2"/>
              </w:rPr>
              <w:t>县级以上人民政府测绘地理信息行政主管部门应当会同有关部门加强对</w:t>
            </w:r>
            <w:r>
              <w:rPr>
                <w:sz w:val="17"/>
                <w:szCs w:val="17"/>
                <w:spacing w:val="18"/>
              </w:rPr>
              <w:t xml:space="preserve"> </w:t>
            </w:r>
            <w:r>
              <w:rPr>
                <w:sz w:val="17"/>
                <w:szCs w:val="17"/>
                <w:spacing w:val="-1"/>
              </w:rPr>
              <w:t>互联网地图数据安全的监督管理。</w:t>
            </w:r>
          </w:p>
        </w:tc>
      </w:tr>
    </w:tbl>
    <w:p>
      <w:pPr>
        <w:spacing w:line="254" w:lineRule="auto"/>
        <w:rPr>
          <w:rFonts w:ascii="Arial"/>
          <w:sz w:val="21"/>
        </w:rPr>
      </w:pPr>
      <w:r/>
    </w:p>
    <w:p>
      <w:pPr>
        <w:spacing w:line="254" w:lineRule="auto"/>
        <w:rPr>
          <w:rFonts w:ascii="Arial"/>
          <w:sz w:val="21"/>
        </w:rPr>
      </w:pPr>
      <w:r/>
    </w:p>
    <w:p>
      <w:pPr>
        <w:ind w:left="63"/>
        <w:spacing w:before="78" w:line="221" w:lineRule="auto"/>
        <w:outlineLvl w:val="1"/>
        <w:rPr>
          <w:rFonts w:ascii="SimHei" w:hAnsi="SimHei" w:eastAsia="SimHei" w:cs="SimHei"/>
          <w:sz w:val="24"/>
          <w:szCs w:val="24"/>
        </w:rPr>
      </w:pPr>
      <w:r>
        <w:rPr>
          <w:rFonts w:ascii="SimHei" w:hAnsi="SimHei" w:eastAsia="SimHei" w:cs="SimHei"/>
          <w:sz w:val="24"/>
          <w:szCs w:val="24"/>
          <w:b/>
          <w:bCs/>
          <w:spacing w:val="-8"/>
        </w:rPr>
        <w:t>五、电信服务领域数据规范</w:t>
      </w:r>
    </w:p>
    <w:p>
      <w:pPr>
        <w:spacing w:before="61"/>
        <w:rPr/>
      </w:pPr>
      <w:r/>
    </w:p>
    <w:tbl>
      <w:tblPr>
        <w:tblStyle w:val="TableNormal"/>
        <w:tblW w:w="7920"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0"/>
        <w:gridCol w:w="1970"/>
        <w:gridCol w:w="5410"/>
      </w:tblGrid>
      <w:tr>
        <w:trPr>
          <w:trHeight w:val="273" w:hRule="atLeast"/>
        </w:trPr>
        <w:tc>
          <w:tcPr>
            <w:tcW w:w="540" w:type="dxa"/>
            <w:vAlign w:val="top"/>
            <w:tcBorders>
              <w:left w:val="nil"/>
            </w:tcBorders>
          </w:tcPr>
          <w:p>
            <w:pPr>
              <w:rPr>
                <w:rFonts w:ascii="Arial"/>
                <w:sz w:val="21"/>
              </w:rPr>
            </w:pPr>
            <w:r/>
          </w:p>
        </w:tc>
        <w:tc>
          <w:tcPr>
            <w:tcW w:w="1970" w:type="dxa"/>
            <w:vAlign w:val="top"/>
          </w:tcPr>
          <w:p>
            <w:pPr>
              <w:pStyle w:val="TableText"/>
              <w:ind w:left="557"/>
              <w:spacing w:before="49" w:line="219" w:lineRule="auto"/>
              <w:rPr>
                <w:sz w:val="17"/>
                <w:szCs w:val="17"/>
              </w:rPr>
            </w:pPr>
            <w:r>
              <w:rPr>
                <w:sz w:val="17"/>
                <w:szCs w:val="17"/>
                <w:b/>
                <w:bCs/>
                <w:spacing w:val="-3"/>
              </w:rPr>
              <w:t>规范性文件</w:t>
            </w:r>
          </w:p>
        </w:tc>
        <w:tc>
          <w:tcPr>
            <w:tcW w:w="5410" w:type="dxa"/>
            <w:vAlign w:val="top"/>
            <w:tcBorders>
              <w:right w:val="nil"/>
            </w:tcBorders>
          </w:tcPr>
          <w:p>
            <w:pPr>
              <w:pStyle w:val="TableText"/>
              <w:ind w:left="2017"/>
              <w:spacing w:before="48" w:line="219" w:lineRule="auto"/>
              <w:rPr>
                <w:sz w:val="17"/>
                <w:szCs w:val="17"/>
              </w:rPr>
            </w:pPr>
            <w:r>
              <w:rPr>
                <w:sz w:val="17"/>
                <w:szCs w:val="17"/>
                <w:b/>
                <w:bCs/>
                <w:spacing w:val="-3"/>
              </w:rPr>
              <w:t>数据本地化的条文</w:t>
            </w:r>
          </w:p>
        </w:tc>
      </w:tr>
      <w:tr>
        <w:trPr>
          <w:trHeight w:val="1696" w:hRule="atLeast"/>
        </w:trPr>
        <w:tc>
          <w:tcPr>
            <w:tcW w:w="540" w:type="dxa"/>
            <w:vAlign w:val="top"/>
            <w:tcBorders>
              <w:left w:val="nil"/>
            </w:tcBorders>
          </w:tcPr>
          <w:p>
            <w:pPr>
              <w:spacing w:line="250" w:lineRule="auto"/>
              <w:rPr>
                <w:rFonts w:ascii="Arial"/>
                <w:sz w:val="21"/>
              </w:rPr>
            </w:pPr>
            <w:r/>
          </w:p>
          <w:p>
            <w:pPr>
              <w:spacing w:line="250" w:lineRule="auto"/>
              <w:rPr>
                <w:rFonts w:ascii="Arial"/>
                <w:sz w:val="21"/>
              </w:rPr>
            </w:pPr>
            <w:r/>
          </w:p>
          <w:p>
            <w:pPr>
              <w:spacing w:line="251" w:lineRule="auto"/>
              <w:rPr>
                <w:rFonts w:ascii="Arial"/>
                <w:sz w:val="21"/>
              </w:rPr>
            </w:pPr>
            <w:r/>
          </w:p>
          <w:p>
            <w:pPr>
              <w:pStyle w:val="TableText"/>
              <w:ind w:left="200"/>
              <w:spacing w:before="56" w:line="184" w:lineRule="auto"/>
              <w:rPr>
                <w:sz w:val="17"/>
                <w:szCs w:val="17"/>
              </w:rPr>
            </w:pPr>
            <w:r>
              <w:rPr>
                <w:sz w:val="17"/>
                <w:szCs w:val="17"/>
              </w:rPr>
              <w:t>1</w:t>
            </w:r>
          </w:p>
        </w:tc>
        <w:tc>
          <w:tcPr>
            <w:tcW w:w="1970" w:type="dxa"/>
            <w:vAlign w:val="top"/>
          </w:tcPr>
          <w:p>
            <w:pPr>
              <w:spacing w:line="248" w:lineRule="auto"/>
              <w:rPr>
                <w:rFonts w:ascii="Arial"/>
                <w:sz w:val="21"/>
              </w:rPr>
            </w:pPr>
            <w:r/>
          </w:p>
          <w:p>
            <w:pPr>
              <w:pStyle w:val="TableText"/>
              <w:ind w:left="126" w:right="100" w:hanging="44"/>
              <w:spacing w:before="55" w:line="235" w:lineRule="auto"/>
              <w:rPr>
                <w:sz w:val="17"/>
                <w:szCs w:val="17"/>
              </w:rPr>
            </w:pPr>
            <w:r>
              <w:rPr>
                <w:sz w:val="17"/>
                <w:szCs w:val="17"/>
                <w:b/>
                <w:bCs/>
                <w:spacing w:val="-4"/>
              </w:rPr>
              <w:t>《工业和信息化领域数</w:t>
            </w:r>
            <w:r>
              <w:rPr>
                <w:sz w:val="17"/>
                <w:szCs w:val="17"/>
                <w:spacing w:val="3"/>
              </w:rPr>
              <w:t xml:space="preserve">  </w:t>
            </w:r>
            <w:r>
              <w:rPr>
                <w:sz w:val="17"/>
                <w:szCs w:val="17"/>
                <w:b/>
                <w:bCs/>
                <w:spacing w:val="1"/>
              </w:rPr>
              <w:t>据安全管理办法(试行)</w:t>
            </w:r>
          </w:p>
          <w:p>
            <w:pPr>
              <w:pStyle w:val="TableText"/>
              <w:ind w:left="27"/>
              <w:spacing w:before="48" w:line="219" w:lineRule="auto"/>
              <w:rPr>
                <w:sz w:val="17"/>
                <w:szCs w:val="17"/>
              </w:rPr>
            </w:pPr>
            <w:r>
              <w:rPr>
                <w:sz w:val="17"/>
                <w:szCs w:val="17"/>
                <w:b/>
                <w:bCs/>
                <w:spacing w:val="-3"/>
              </w:rPr>
              <w:t>(征求意见稿)》</w:t>
            </w:r>
          </w:p>
          <w:p>
            <w:pPr>
              <w:pStyle w:val="TableText"/>
              <w:ind w:left="217"/>
              <w:spacing w:before="27" w:line="219" w:lineRule="auto"/>
              <w:rPr>
                <w:sz w:val="17"/>
                <w:szCs w:val="17"/>
              </w:rPr>
            </w:pPr>
            <w:r>
              <w:rPr>
                <w:sz w:val="17"/>
                <w:szCs w:val="17"/>
                <w:b/>
                <w:bCs/>
                <w:spacing w:val="-3"/>
              </w:rPr>
              <w:t>2021.9.30发布</w:t>
            </w:r>
          </w:p>
          <w:p>
            <w:pPr>
              <w:pStyle w:val="TableText"/>
              <w:ind w:left="257"/>
              <w:spacing w:before="48" w:line="219" w:lineRule="auto"/>
              <w:rPr>
                <w:sz w:val="17"/>
                <w:szCs w:val="17"/>
              </w:rPr>
            </w:pPr>
            <w:r>
              <w:rPr>
                <w:sz w:val="17"/>
                <w:szCs w:val="17"/>
                <w:b/>
                <w:bCs/>
                <w:spacing w:val="-3"/>
              </w:rPr>
              <w:t>本地存储+不得出境</w:t>
            </w:r>
          </w:p>
        </w:tc>
        <w:tc>
          <w:tcPr>
            <w:tcW w:w="5410" w:type="dxa"/>
            <w:vAlign w:val="top"/>
            <w:tcBorders>
              <w:right w:val="nil"/>
            </w:tcBorders>
          </w:tcPr>
          <w:p>
            <w:pPr>
              <w:pStyle w:val="TableText"/>
              <w:ind w:left="57" w:right="16" w:firstLine="179"/>
              <w:spacing w:before="66" w:line="239" w:lineRule="auto"/>
              <w:rPr>
                <w:sz w:val="17"/>
                <w:szCs w:val="17"/>
              </w:rPr>
            </w:pPr>
            <w:r>
              <w:rPr>
                <w:sz w:val="17"/>
                <w:szCs w:val="17"/>
                <w:b/>
                <w:bCs/>
                <w:spacing w:val="-6"/>
              </w:rPr>
              <w:t>第二条【适用范围】在中华人民共和国境内开展的工业和电信数据处理</w:t>
            </w:r>
            <w:r>
              <w:rPr>
                <w:sz w:val="17"/>
                <w:szCs w:val="17"/>
                <w:spacing w:val="10"/>
              </w:rPr>
              <w:t xml:space="preserve"> </w:t>
            </w:r>
            <w:r>
              <w:rPr>
                <w:sz w:val="17"/>
                <w:szCs w:val="17"/>
                <w:b/>
                <w:bCs/>
                <w:spacing w:val="-2"/>
              </w:rPr>
              <w:t>活动及其安全监管，应当遵守相关法律、行政法规和本办法</w:t>
            </w:r>
            <w:r>
              <w:rPr>
                <w:sz w:val="17"/>
                <w:szCs w:val="17"/>
                <w:b/>
                <w:bCs/>
                <w:spacing w:val="-3"/>
              </w:rPr>
              <w:t>的要求。</w:t>
            </w:r>
          </w:p>
          <w:p>
            <w:pPr>
              <w:pStyle w:val="TableText"/>
              <w:ind w:left="47" w:firstLine="169"/>
              <w:spacing w:before="18" w:line="252" w:lineRule="auto"/>
              <w:rPr>
                <w:sz w:val="17"/>
                <w:szCs w:val="17"/>
              </w:rPr>
            </w:pPr>
            <w:r>
              <w:rPr>
                <w:sz w:val="17"/>
                <w:szCs w:val="17"/>
                <w:b/>
                <w:bCs/>
                <w:spacing w:val="-5"/>
              </w:rPr>
              <w:t>第二十四条【数据出境】工业和电信数据处理者在中华人民共和国境内</w:t>
            </w:r>
            <w:r>
              <w:rPr>
                <w:sz w:val="17"/>
                <w:szCs w:val="17"/>
                <w:spacing w:val="16"/>
              </w:rPr>
              <w:t xml:space="preserve"> </w:t>
            </w:r>
            <w:r>
              <w:rPr>
                <w:sz w:val="17"/>
                <w:szCs w:val="17"/>
                <w:b/>
                <w:bCs/>
                <w:spacing w:val="-1"/>
              </w:rPr>
              <w:t>收集和产生的重要数据，应当依照法律、行政法规要</w:t>
            </w:r>
            <w:r>
              <w:rPr>
                <w:sz w:val="17"/>
                <w:szCs w:val="17"/>
                <w:b/>
                <w:bCs/>
                <w:spacing w:val="-2"/>
              </w:rPr>
              <w:t>求在境内存储，确</w:t>
            </w:r>
            <w:r>
              <w:rPr>
                <w:sz w:val="17"/>
                <w:szCs w:val="17"/>
              </w:rPr>
              <w:t xml:space="preserve">  </w:t>
            </w:r>
            <w:r>
              <w:rPr>
                <w:sz w:val="17"/>
                <w:szCs w:val="17"/>
                <w:b/>
                <w:bCs/>
                <w:spacing w:val="-1"/>
              </w:rPr>
              <w:t>需向境外提供的，应当依法依规进行数据出境安全评</w:t>
            </w:r>
            <w:r>
              <w:rPr>
                <w:sz w:val="17"/>
                <w:szCs w:val="17"/>
                <w:b/>
                <w:bCs/>
                <w:spacing w:val="-2"/>
              </w:rPr>
              <w:t>估，在确保安全的</w:t>
            </w:r>
            <w:r>
              <w:rPr>
                <w:sz w:val="17"/>
                <w:szCs w:val="17"/>
              </w:rPr>
              <w:t xml:space="preserve">  </w:t>
            </w:r>
            <w:r>
              <w:rPr>
                <w:sz w:val="17"/>
                <w:szCs w:val="17"/>
                <w:b/>
                <w:bCs/>
                <w:spacing w:val="-3"/>
              </w:rPr>
              <w:t>前提下进行数据出境，并加强对数据出境后的跟踪掌握。核心数据不得</w:t>
            </w:r>
            <w:r>
              <w:rPr>
                <w:sz w:val="17"/>
                <w:szCs w:val="17"/>
                <w:spacing w:val="-3"/>
              </w:rPr>
              <w:t xml:space="preserve">  </w:t>
            </w:r>
            <w:r>
              <w:rPr>
                <w:sz w:val="17"/>
                <w:szCs w:val="17"/>
                <w:b/>
                <w:bCs/>
                <w:spacing w:val="-4"/>
              </w:rPr>
              <w:t>出境。</w:t>
            </w:r>
          </w:p>
        </w:tc>
      </w:tr>
    </w:tbl>
    <w:p>
      <w:pPr>
        <w:rPr>
          <w:rFonts w:ascii="Arial"/>
          <w:sz w:val="21"/>
        </w:rPr>
      </w:pPr>
      <w:r/>
    </w:p>
    <w:p>
      <w:pPr>
        <w:sectPr>
          <w:pgSz w:w="9450" w:h="13340"/>
          <w:pgMar w:top="400" w:right="879" w:bottom="400" w:left="589" w:header="0" w:footer="0" w:gutter="0"/>
        </w:sectPr>
        <w:rPr>
          <w:rFonts w:ascii="Arial" w:hAnsi="Arial" w:eastAsia="Arial" w:cs="Arial"/>
          <w:sz w:val="21"/>
          <w:szCs w:val="21"/>
        </w:rPr>
      </w:pPr>
    </w:p>
    <w:p>
      <w:pPr>
        <w:pStyle w:val="BodyText"/>
        <w:ind w:right="34"/>
        <w:spacing w:before="97" w:line="208" w:lineRule="auto"/>
        <w:jc w:val="right"/>
        <w:rPr>
          <w:sz w:val="23"/>
          <w:szCs w:val="23"/>
        </w:rPr>
      </w:pPr>
      <w:r>
        <w:rPr>
          <w:rFonts w:ascii="SimHei" w:hAnsi="SimHei" w:eastAsia="SimHei" w:cs="SimHei"/>
          <w:sz w:val="19"/>
          <w:szCs w:val="19"/>
          <w:spacing w:val="-5"/>
        </w:rPr>
        <w:t>附录</w:t>
      </w:r>
      <w:r>
        <w:rPr>
          <w:rFonts w:ascii="Times New Roman" w:hAnsi="Times New Roman" w:eastAsia="Times New Roman" w:cs="Times New Roman"/>
          <w:sz w:val="19"/>
          <w:szCs w:val="19"/>
          <w:spacing w:val="-5"/>
        </w:rPr>
        <w:t>E    </w:t>
      </w:r>
      <w:r>
        <w:rPr>
          <w:rFonts w:ascii="SimHei" w:hAnsi="SimHei" w:eastAsia="SimHei" w:cs="SimHei"/>
          <w:sz w:val="19"/>
          <w:szCs w:val="19"/>
          <w:spacing w:val="-5"/>
        </w:rPr>
        <w:t>关于数据本地化和出境要求的规范汇总</w:t>
      </w:r>
      <w:r>
        <w:rPr>
          <w:rFonts w:ascii="SimHei" w:hAnsi="SimHei" w:eastAsia="SimHei" w:cs="SimHei"/>
          <w:sz w:val="19"/>
          <w:szCs w:val="19"/>
          <w:spacing w:val="16"/>
        </w:rPr>
        <w:t xml:space="preserve">     </w:t>
      </w:r>
      <w:r>
        <w:rPr>
          <w:sz w:val="23"/>
          <w:szCs w:val="23"/>
          <w:spacing w:val="-5"/>
          <w:position w:val="-2"/>
        </w:rPr>
        <w:t>301</w:t>
      </w:r>
    </w:p>
    <w:p>
      <w:pPr>
        <w:spacing w:line="313" w:lineRule="auto"/>
        <w:rPr>
          <w:rFonts w:ascii="Arial"/>
          <w:sz w:val="21"/>
        </w:rPr>
      </w:pPr>
      <w:r/>
    </w:p>
    <w:p>
      <w:pPr>
        <w:spacing w:line="313" w:lineRule="auto"/>
        <w:rPr>
          <w:rFonts w:ascii="Arial"/>
          <w:sz w:val="21"/>
        </w:rPr>
      </w:pPr>
      <w:r/>
    </w:p>
    <w:p>
      <w:pPr>
        <w:pStyle w:val="BodyText"/>
        <w:ind w:left="7080"/>
        <w:spacing w:before="61" w:line="220" w:lineRule="auto"/>
        <w:rPr>
          <w:sz w:val="19"/>
          <w:szCs w:val="19"/>
        </w:rPr>
      </w:pPr>
      <w:r>
        <w:rPr>
          <w:sz w:val="19"/>
          <w:szCs w:val="19"/>
          <w:spacing w:val="-17"/>
        </w:rPr>
        <w:t>(</w:t>
      </w:r>
      <w:r>
        <w:rPr>
          <w:sz w:val="19"/>
          <w:szCs w:val="19"/>
          <w:spacing w:val="-40"/>
        </w:rPr>
        <w:t xml:space="preserve"> </w:t>
      </w:r>
      <w:r>
        <w:rPr>
          <w:sz w:val="19"/>
          <w:szCs w:val="19"/>
          <w:spacing w:val="-17"/>
        </w:rPr>
        <w:t>续</w:t>
      </w:r>
      <w:r>
        <w:rPr>
          <w:sz w:val="19"/>
          <w:szCs w:val="19"/>
          <w:spacing w:val="-41"/>
        </w:rPr>
        <w:t xml:space="preserve"> </w:t>
      </w:r>
      <w:r>
        <w:rPr>
          <w:sz w:val="19"/>
          <w:szCs w:val="19"/>
          <w:spacing w:val="-17"/>
        </w:rPr>
        <w:t>)</w:t>
      </w:r>
    </w:p>
    <w:p>
      <w:pPr>
        <w:spacing w:line="70" w:lineRule="exact"/>
        <w:rPr/>
      </w:pPr>
      <w:r/>
    </w:p>
    <w:tbl>
      <w:tblPr>
        <w:tblStyle w:val="TableNormal"/>
        <w:tblW w:w="7954"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0"/>
        <w:gridCol w:w="1950"/>
        <w:gridCol w:w="5454"/>
      </w:tblGrid>
      <w:tr>
        <w:trPr>
          <w:trHeight w:val="274" w:hRule="atLeast"/>
        </w:trPr>
        <w:tc>
          <w:tcPr>
            <w:tcW w:w="550" w:type="dxa"/>
            <w:vAlign w:val="top"/>
            <w:tcBorders>
              <w:left w:val="nil"/>
            </w:tcBorders>
          </w:tcPr>
          <w:p>
            <w:pPr>
              <w:rPr>
                <w:rFonts w:ascii="Arial"/>
                <w:sz w:val="21"/>
              </w:rPr>
            </w:pPr>
            <w:r/>
          </w:p>
        </w:tc>
        <w:tc>
          <w:tcPr>
            <w:tcW w:w="1950" w:type="dxa"/>
            <w:vAlign w:val="top"/>
          </w:tcPr>
          <w:p>
            <w:pPr>
              <w:pStyle w:val="TableText"/>
              <w:ind w:left="567"/>
              <w:spacing w:before="49" w:line="219" w:lineRule="auto"/>
              <w:rPr>
                <w:sz w:val="17"/>
                <w:szCs w:val="17"/>
              </w:rPr>
            </w:pPr>
            <w:r>
              <w:rPr>
                <w:sz w:val="17"/>
                <w:szCs w:val="17"/>
                <w:b/>
                <w:bCs/>
                <w:spacing w:val="-3"/>
              </w:rPr>
              <w:t>规范性文件</w:t>
            </w:r>
          </w:p>
        </w:tc>
        <w:tc>
          <w:tcPr>
            <w:tcW w:w="5454" w:type="dxa"/>
            <w:vAlign w:val="top"/>
            <w:tcBorders>
              <w:right w:val="nil"/>
            </w:tcBorders>
          </w:tcPr>
          <w:p>
            <w:pPr>
              <w:pStyle w:val="TableText"/>
              <w:ind w:left="2037"/>
              <w:spacing w:before="48" w:line="219" w:lineRule="auto"/>
              <w:rPr>
                <w:sz w:val="17"/>
                <w:szCs w:val="17"/>
              </w:rPr>
            </w:pPr>
            <w:r>
              <w:rPr>
                <w:sz w:val="17"/>
                <w:szCs w:val="17"/>
                <w:b/>
                <w:bCs/>
                <w:spacing w:val="-3"/>
              </w:rPr>
              <w:t>数据本地化的条文</w:t>
            </w:r>
          </w:p>
        </w:tc>
      </w:tr>
      <w:tr>
        <w:trPr>
          <w:trHeight w:val="2415" w:hRule="atLeast"/>
        </w:trPr>
        <w:tc>
          <w:tcPr>
            <w:tcW w:w="550" w:type="dxa"/>
            <w:vAlign w:val="top"/>
            <w:tcBorders>
              <w:left w:val="nil"/>
            </w:tcBorders>
          </w:tcPr>
          <w:p>
            <w:pPr>
              <w:spacing w:line="277" w:lineRule="auto"/>
              <w:rPr>
                <w:rFonts w:ascii="Arial"/>
                <w:sz w:val="21"/>
              </w:rPr>
            </w:pPr>
            <w:r/>
          </w:p>
          <w:p>
            <w:pPr>
              <w:spacing w:line="277" w:lineRule="auto"/>
              <w:rPr>
                <w:rFonts w:ascii="Arial"/>
                <w:sz w:val="21"/>
              </w:rPr>
            </w:pPr>
            <w:r/>
          </w:p>
          <w:p>
            <w:pPr>
              <w:spacing w:line="277" w:lineRule="auto"/>
              <w:rPr>
                <w:rFonts w:ascii="Arial"/>
                <w:sz w:val="21"/>
              </w:rPr>
            </w:pPr>
            <w:r/>
          </w:p>
          <w:p>
            <w:pPr>
              <w:spacing w:line="278" w:lineRule="auto"/>
              <w:rPr>
                <w:rFonts w:ascii="Arial"/>
                <w:sz w:val="21"/>
              </w:rPr>
            </w:pPr>
            <w:r/>
          </w:p>
          <w:p>
            <w:pPr>
              <w:pStyle w:val="TableText"/>
              <w:ind w:left="230"/>
              <w:spacing w:before="56" w:line="183" w:lineRule="auto"/>
              <w:rPr>
                <w:sz w:val="17"/>
                <w:szCs w:val="17"/>
              </w:rPr>
            </w:pPr>
            <w:r>
              <w:rPr>
                <w:sz w:val="17"/>
                <w:szCs w:val="17"/>
              </w:rPr>
              <w:t>2</w:t>
            </w:r>
          </w:p>
        </w:tc>
        <w:tc>
          <w:tcPr>
            <w:tcW w:w="1950" w:type="dxa"/>
            <w:vAlign w:val="top"/>
          </w:tcPr>
          <w:p>
            <w:pPr>
              <w:spacing w:line="260" w:lineRule="auto"/>
              <w:rPr>
                <w:rFonts w:ascii="Arial"/>
                <w:sz w:val="21"/>
              </w:rPr>
            </w:pPr>
            <w:r/>
          </w:p>
          <w:p>
            <w:pPr>
              <w:pStyle w:val="TableText"/>
              <w:ind w:left="44" w:right="35" w:firstLine="75"/>
              <w:spacing w:before="55" w:line="243" w:lineRule="auto"/>
              <w:rPr>
                <w:sz w:val="17"/>
                <w:szCs w:val="17"/>
              </w:rPr>
            </w:pPr>
            <w:r>
              <w:rPr>
                <w:sz w:val="17"/>
                <w:szCs w:val="17"/>
                <w:spacing w:val="-2"/>
              </w:rPr>
              <w:t>《信息产业部关于加强</w:t>
            </w:r>
            <w:r>
              <w:rPr>
                <w:sz w:val="17"/>
                <w:szCs w:val="17"/>
                <w:spacing w:val="1"/>
              </w:rPr>
              <w:t xml:space="preserve">  </w:t>
            </w:r>
            <w:r>
              <w:rPr>
                <w:sz w:val="17"/>
                <w:szCs w:val="17"/>
                <w:spacing w:val="-1"/>
              </w:rPr>
              <w:t>外商投资经营增值电信业</w:t>
            </w:r>
            <w:r>
              <w:rPr>
                <w:sz w:val="17"/>
                <w:szCs w:val="17"/>
              </w:rPr>
              <w:t xml:space="preserve"> </w:t>
            </w:r>
            <w:r>
              <w:rPr>
                <w:sz w:val="17"/>
                <w:szCs w:val="17"/>
                <w:spacing w:val="-1"/>
              </w:rPr>
              <w:t>务管理的通知》[信部电</w:t>
            </w:r>
            <w:r>
              <w:rPr>
                <w:sz w:val="17"/>
                <w:szCs w:val="17"/>
                <w:spacing w:val="1"/>
              </w:rPr>
              <w:t xml:space="preserve">  </w:t>
            </w:r>
            <w:r>
              <w:rPr>
                <w:sz w:val="17"/>
                <w:szCs w:val="17"/>
                <w:spacing w:val="2"/>
              </w:rPr>
              <w:t>函[2006〕342号]</w:t>
            </w:r>
          </w:p>
          <w:p>
            <w:pPr>
              <w:pStyle w:val="TableText"/>
              <w:ind w:left="15" w:firstLine="198"/>
              <w:spacing w:before="55" w:line="235" w:lineRule="auto"/>
              <w:rPr>
                <w:sz w:val="17"/>
                <w:szCs w:val="17"/>
              </w:rPr>
            </w:pPr>
            <w:r>
              <w:rPr>
                <w:sz w:val="17"/>
                <w:szCs w:val="17"/>
                <w:spacing w:val="2"/>
              </w:rPr>
              <w:t>信息产业部(含邮电部)</w:t>
            </w:r>
            <w:r>
              <w:rPr>
                <w:sz w:val="17"/>
                <w:szCs w:val="17"/>
                <w:spacing w:val="3"/>
              </w:rPr>
              <w:t xml:space="preserve"> </w:t>
            </w:r>
            <w:r>
              <w:rPr>
                <w:sz w:val="17"/>
                <w:szCs w:val="17"/>
                <w:spacing w:val="6"/>
              </w:rPr>
              <w:t>(已撤销)</w:t>
            </w:r>
          </w:p>
          <w:p>
            <w:pPr>
              <w:pStyle w:val="TableText"/>
              <w:ind w:left="205"/>
              <w:spacing w:before="47" w:line="220" w:lineRule="auto"/>
              <w:rPr>
                <w:sz w:val="17"/>
                <w:szCs w:val="17"/>
              </w:rPr>
            </w:pPr>
            <w:r>
              <w:rPr>
                <w:sz w:val="17"/>
                <w:szCs w:val="17"/>
                <w:spacing w:val="-1"/>
              </w:rPr>
              <w:t>2006.7.13实施</w:t>
            </w:r>
          </w:p>
          <w:p>
            <w:pPr>
              <w:pStyle w:val="TableText"/>
              <w:ind w:left="205"/>
              <w:spacing w:before="25" w:line="219" w:lineRule="auto"/>
              <w:rPr>
                <w:sz w:val="17"/>
                <w:szCs w:val="17"/>
              </w:rPr>
            </w:pPr>
            <w:r>
              <w:rPr>
                <w:sz w:val="17"/>
                <w:szCs w:val="17"/>
                <w:spacing w:val="-1"/>
              </w:rPr>
              <w:t>本地存储+未限制出境</w:t>
            </w:r>
          </w:p>
        </w:tc>
        <w:tc>
          <w:tcPr>
            <w:tcW w:w="5454" w:type="dxa"/>
            <w:vAlign w:val="top"/>
            <w:tcBorders>
              <w:right w:val="nil"/>
            </w:tcBorders>
          </w:tcPr>
          <w:p>
            <w:pPr>
              <w:pStyle w:val="TableText"/>
              <w:ind w:left="15" w:firstLine="209"/>
              <w:spacing w:before="57" w:line="253" w:lineRule="auto"/>
              <w:jc w:val="both"/>
              <w:rPr>
                <w:sz w:val="17"/>
                <w:szCs w:val="17"/>
              </w:rPr>
            </w:pPr>
            <w:r>
              <w:rPr>
                <w:sz w:val="17"/>
                <w:szCs w:val="17"/>
                <w:spacing w:val="-2"/>
              </w:rPr>
              <w:t>一、外国投资者在我国境内投资经营电信业务，</w:t>
            </w:r>
            <w:r>
              <w:rPr>
                <w:sz w:val="17"/>
                <w:szCs w:val="17"/>
                <w:spacing w:val="-3"/>
              </w:rPr>
              <w:t>应严格按照《规定》要</w:t>
            </w:r>
            <w:r>
              <w:rPr>
                <w:sz w:val="17"/>
                <w:szCs w:val="17"/>
              </w:rPr>
              <w:t xml:space="preserve"> </w:t>
            </w:r>
            <w:r>
              <w:rPr>
                <w:sz w:val="17"/>
                <w:szCs w:val="17"/>
              </w:rPr>
              <w:t>求申请设立外商投资电信企业，并申请相应电信业</w:t>
            </w:r>
            <w:r>
              <w:rPr>
                <w:sz w:val="17"/>
                <w:szCs w:val="17"/>
                <w:spacing w:val="-1"/>
              </w:rPr>
              <w:t>务经营许可证。未依法</w:t>
            </w:r>
            <w:r>
              <w:rPr>
                <w:sz w:val="17"/>
                <w:szCs w:val="17"/>
              </w:rPr>
              <w:t xml:space="preserve"> </w:t>
            </w:r>
            <w:r>
              <w:rPr>
                <w:sz w:val="17"/>
                <w:szCs w:val="17"/>
              </w:rPr>
              <w:t>在我国境内设立外商投资电信企业并取得电信业务经营</w:t>
            </w:r>
            <w:r>
              <w:rPr>
                <w:sz w:val="17"/>
                <w:szCs w:val="17"/>
                <w:spacing w:val="-1"/>
              </w:rPr>
              <w:t>许可证的，外国投</w:t>
            </w:r>
            <w:r>
              <w:rPr>
                <w:sz w:val="17"/>
                <w:szCs w:val="17"/>
              </w:rPr>
              <w:t xml:space="preserve"> </w:t>
            </w:r>
            <w:r>
              <w:rPr>
                <w:sz w:val="17"/>
                <w:szCs w:val="17"/>
                <w:spacing w:val="2"/>
              </w:rPr>
              <w:t>资者不得在我国境内投资经营电信业务。</w:t>
            </w:r>
          </w:p>
          <w:p>
            <w:pPr>
              <w:pStyle w:val="TableText"/>
              <w:ind w:left="15" w:firstLine="219"/>
              <w:spacing w:before="28" w:line="251" w:lineRule="auto"/>
              <w:jc w:val="both"/>
              <w:rPr>
                <w:sz w:val="17"/>
                <w:szCs w:val="17"/>
              </w:rPr>
            </w:pPr>
            <w:r>
              <w:rPr>
                <w:sz w:val="17"/>
                <w:szCs w:val="17"/>
                <w:spacing w:val="-2"/>
              </w:rPr>
              <w:t>二、(三)关于场地和服务器等设施的设置：</w:t>
            </w:r>
            <w:r>
              <w:rPr>
                <w:sz w:val="17"/>
                <w:szCs w:val="17"/>
                <w:spacing w:val="-3"/>
              </w:rPr>
              <w:t>《电信业务经营许可证管理</w:t>
            </w:r>
            <w:r>
              <w:rPr>
                <w:sz w:val="17"/>
                <w:szCs w:val="17"/>
              </w:rPr>
              <w:t xml:space="preserve"> </w:t>
            </w:r>
            <w:r>
              <w:rPr>
                <w:sz w:val="17"/>
                <w:szCs w:val="17"/>
              </w:rPr>
              <w:t>办法》第六条第三项规定，申请经营增值电信</w:t>
            </w:r>
            <w:r>
              <w:rPr>
                <w:sz w:val="17"/>
                <w:szCs w:val="17"/>
                <w:spacing w:val="-1"/>
              </w:rPr>
              <w:t>业务应当有必要的场地和设</w:t>
            </w:r>
            <w:r>
              <w:rPr>
                <w:sz w:val="17"/>
                <w:szCs w:val="17"/>
              </w:rPr>
              <w:t xml:space="preserve"> </w:t>
            </w:r>
            <w:r>
              <w:rPr>
                <w:sz w:val="17"/>
                <w:szCs w:val="17"/>
              </w:rPr>
              <w:t>施。该规定所指的场地和设施应当在经营许可证业务覆</w:t>
            </w:r>
            <w:r>
              <w:rPr>
                <w:sz w:val="17"/>
                <w:szCs w:val="17"/>
                <w:spacing w:val="-1"/>
              </w:rPr>
              <w:t>盖范围内设置，并</w:t>
            </w:r>
            <w:r>
              <w:rPr>
                <w:sz w:val="17"/>
                <w:szCs w:val="17"/>
              </w:rPr>
              <w:t xml:space="preserve"> </w:t>
            </w:r>
            <w:r>
              <w:rPr>
                <w:sz w:val="17"/>
                <w:szCs w:val="17"/>
                <w:spacing w:val="-3"/>
              </w:rPr>
              <w:t>与经营者所获准经营的增值电信业务相适应。(其中</w:t>
            </w:r>
            <w:r>
              <w:rPr>
                <w:sz w:val="17"/>
                <w:szCs w:val="17"/>
                <w:spacing w:val="-4"/>
              </w:rPr>
              <w:t>“经营许可证业务覆盖</w:t>
            </w:r>
            <w:r>
              <w:rPr>
                <w:sz w:val="17"/>
                <w:szCs w:val="17"/>
              </w:rPr>
              <w:t xml:space="preserve"> </w:t>
            </w:r>
            <w:r>
              <w:rPr>
                <w:sz w:val="17"/>
                <w:szCs w:val="17"/>
              </w:rPr>
              <w:t>范围”是指中国全国或省、自治区、直辖市范</w:t>
            </w:r>
            <w:r>
              <w:rPr>
                <w:sz w:val="17"/>
                <w:szCs w:val="17"/>
                <w:spacing w:val="-1"/>
              </w:rPr>
              <w:t>围内，因此，通常理解经营</w:t>
            </w:r>
            <w:r>
              <w:rPr>
                <w:sz w:val="17"/>
                <w:szCs w:val="17"/>
              </w:rPr>
              <w:t xml:space="preserve"> </w:t>
            </w:r>
            <w:r>
              <w:rPr>
                <w:sz w:val="17"/>
                <w:szCs w:val="17"/>
                <w:spacing w:val="2"/>
              </w:rPr>
              <w:t>增值电信业务的场地和设施即服务器应当在中国大陆境内。)</w:t>
            </w:r>
          </w:p>
        </w:tc>
      </w:tr>
      <w:tr>
        <w:trPr>
          <w:trHeight w:val="2181" w:hRule="atLeast"/>
        </w:trPr>
        <w:tc>
          <w:tcPr>
            <w:tcW w:w="550" w:type="dxa"/>
            <w:vAlign w:val="top"/>
            <w:tcBorders>
              <w:left w:val="nil"/>
            </w:tcBorders>
          </w:tcPr>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pStyle w:val="TableText"/>
              <w:ind w:left="230"/>
              <w:spacing w:before="55" w:line="183" w:lineRule="auto"/>
              <w:rPr>
                <w:sz w:val="17"/>
                <w:szCs w:val="17"/>
              </w:rPr>
            </w:pPr>
            <w:r>
              <w:rPr>
                <w:sz w:val="17"/>
                <w:szCs w:val="17"/>
              </w:rPr>
              <w:t>3</w:t>
            </w:r>
          </w:p>
        </w:tc>
        <w:tc>
          <w:tcPr>
            <w:tcW w:w="1950" w:type="dxa"/>
            <w:vAlign w:val="top"/>
          </w:tcPr>
          <w:p>
            <w:pPr>
              <w:spacing w:line="374" w:lineRule="auto"/>
              <w:rPr>
                <w:rFonts w:ascii="Arial"/>
                <w:sz w:val="21"/>
              </w:rPr>
            </w:pPr>
            <w:r/>
          </w:p>
          <w:p>
            <w:pPr>
              <w:pStyle w:val="TableText"/>
              <w:ind w:left="44" w:firstLine="74"/>
              <w:spacing w:before="56" w:line="247" w:lineRule="auto"/>
              <w:jc w:val="both"/>
              <w:rPr>
                <w:sz w:val="17"/>
                <w:szCs w:val="17"/>
              </w:rPr>
            </w:pPr>
            <w:r>
              <w:rPr>
                <w:sz w:val="17"/>
                <w:szCs w:val="17"/>
                <w:spacing w:val="-3"/>
              </w:rPr>
              <w:t>《关于规范云服务市场  </w:t>
            </w:r>
            <w:r>
              <w:rPr>
                <w:sz w:val="17"/>
                <w:szCs w:val="17"/>
                <w:spacing w:val="-5"/>
              </w:rPr>
              <w:t>经营行为的通知》(公开征</w:t>
            </w:r>
            <w:r>
              <w:rPr>
                <w:sz w:val="17"/>
                <w:szCs w:val="17"/>
              </w:rPr>
              <w:t xml:space="preserve"> </w:t>
            </w:r>
            <w:r>
              <w:rPr>
                <w:sz w:val="17"/>
                <w:szCs w:val="17"/>
                <w:spacing w:val="6"/>
              </w:rPr>
              <w:t>求意见稿)</w:t>
            </w:r>
          </w:p>
          <w:p>
            <w:pPr>
              <w:pStyle w:val="TableText"/>
              <w:ind w:left="225"/>
              <w:spacing w:before="37" w:line="241" w:lineRule="exact"/>
              <w:rPr>
                <w:sz w:val="17"/>
                <w:szCs w:val="17"/>
              </w:rPr>
            </w:pPr>
            <w:r>
              <w:rPr>
                <w:sz w:val="17"/>
                <w:szCs w:val="17"/>
                <w:spacing w:val="-2"/>
                <w:position w:val="5"/>
              </w:rPr>
              <w:t>工业和信息化部</w:t>
            </w:r>
          </w:p>
          <w:p>
            <w:pPr>
              <w:pStyle w:val="TableText"/>
              <w:ind w:left="205"/>
              <w:spacing w:line="220" w:lineRule="auto"/>
              <w:rPr>
                <w:sz w:val="17"/>
                <w:szCs w:val="17"/>
              </w:rPr>
            </w:pPr>
            <w:r>
              <w:rPr>
                <w:sz w:val="17"/>
                <w:szCs w:val="17"/>
                <w:spacing w:val="-1"/>
              </w:rPr>
              <w:t>2016.11.24截止</w:t>
            </w:r>
          </w:p>
          <w:p>
            <w:pPr>
              <w:pStyle w:val="TableText"/>
              <w:ind w:left="214"/>
              <w:spacing w:before="35" w:line="219" w:lineRule="auto"/>
              <w:rPr>
                <w:sz w:val="17"/>
                <w:szCs w:val="17"/>
              </w:rPr>
            </w:pPr>
            <w:r>
              <w:rPr>
                <w:sz w:val="17"/>
                <w:szCs w:val="17"/>
                <w:spacing w:val="-1"/>
              </w:rPr>
              <w:t>本地存储+有条件出境</w:t>
            </w:r>
          </w:p>
        </w:tc>
        <w:tc>
          <w:tcPr>
            <w:tcW w:w="5454" w:type="dxa"/>
            <w:vAlign w:val="top"/>
            <w:tcBorders>
              <w:right w:val="nil"/>
            </w:tcBorders>
          </w:tcPr>
          <w:p>
            <w:pPr>
              <w:pStyle w:val="TableText"/>
              <w:ind w:left="75" w:right="13" w:firstLine="149"/>
              <w:spacing w:before="62" w:line="234" w:lineRule="auto"/>
              <w:rPr>
                <w:sz w:val="17"/>
                <w:szCs w:val="17"/>
              </w:rPr>
            </w:pPr>
            <w:r>
              <w:rPr>
                <w:sz w:val="17"/>
                <w:szCs w:val="17"/>
                <w:spacing w:val="-2"/>
              </w:rPr>
              <w:t>三、境外投资者在我国境内投资经营云服务，应严格按照《外商投资电</w:t>
            </w:r>
            <w:r>
              <w:rPr>
                <w:sz w:val="17"/>
                <w:szCs w:val="17"/>
                <w:spacing w:val="1"/>
              </w:rPr>
              <w:t xml:space="preserve"> </w:t>
            </w:r>
            <w:r>
              <w:rPr>
                <w:sz w:val="17"/>
                <w:szCs w:val="17"/>
              </w:rPr>
              <w:t>信企业管理规定》(国务院令第534号)等有关规定以及</w:t>
            </w:r>
            <w:r>
              <w:rPr>
                <w:sz w:val="17"/>
                <w:szCs w:val="17"/>
                <w:spacing w:val="-1"/>
              </w:rPr>
              <w:t>《内地与香港/澳</w:t>
            </w:r>
          </w:p>
          <w:p>
            <w:pPr>
              <w:pStyle w:val="TableText"/>
              <w:ind w:left="15" w:right="1" w:firstLine="99"/>
              <w:spacing w:before="59" w:line="251" w:lineRule="auto"/>
              <w:rPr>
                <w:sz w:val="17"/>
                <w:szCs w:val="17"/>
              </w:rPr>
            </w:pPr>
            <w:r>
              <w:rPr>
                <w:sz w:val="17"/>
                <w:szCs w:val="17"/>
              </w:rPr>
              <w:t>门关于建立更紧密经贸关系的安排》服务贸易协议(CEPA)等有关ID</w:t>
            </w:r>
            <w:r>
              <w:rPr>
                <w:sz w:val="17"/>
                <w:szCs w:val="17"/>
                <w:spacing w:val="-1"/>
              </w:rPr>
              <w:t>C业  </w:t>
            </w:r>
            <w:r>
              <w:rPr>
                <w:sz w:val="17"/>
                <w:szCs w:val="17"/>
              </w:rPr>
              <w:t>务对外开放政策，申请设立外商投资电信企业并取得</w:t>
            </w:r>
            <w:r>
              <w:rPr>
                <w:sz w:val="17"/>
                <w:szCs w:val="17"/>
                <w:spacing w:val="-1"/>
              </w:rPr>
              <w:t>相应的增值电信业务</w:t>
            </w:r>
            <w:r>
              <w:rPr>
                <w:sz w:val="17"/>
                <w:szCs w:val="17"/>
              </w:rPr>
              <w:t xml:space="preserve"> </w:t>
            </w:r>
            <w:r>
              <w:rPr>
                <w:sz w:val="17"/>
                <w:szCs w:val="17"/>
                <w:spacing w:val="5"/>
              </w:rPr>
              <w:t>经营许可证。</w:t>
            </w:r>
          </w:p>
          <w:p>
            <w:pPr>
              <w:pStyle w:val="TableText"/>
              <w:ind w:left="15" w:firstLine="219"/>
              <w:spacing w:before="26" w:line="229" w:lineRule="auto"/>
              <w:rPr>
                <w:sz w:val="17"/>
                <w:szCs w:val="17"/>
              </w:rPr>
            </w:pPr>
            <w:r>
              <w:rPr>
                <w:sz w:val="17"/>
                <w:szCs w:val="17"/>
                <w:spacing w:val="-2"/>
              </w:rPr>
              <w:t>七、云服务经营者应在境内建设云服务平台，相</w:t>
            </w:r>
            <w:r>
              <w:rPr>
                <w:sz w:val="17"/>
                <w:szCs w:val="17"/>
                <w:spacing w:val="-3"/>
              </w:rPr>
              <w:t>关服务器与境外联网时</w:t>
            </w:r>
            <w:r>
              <w:rPr>
                <w:sz w:val="17"/>
                <w:szCs w:val="17"/>
              </w:rPr>
              <w:t xml:space="preserve"> </w:t>
            </w:r>
            <w:r>
              <w:rPr>
                <w:sz w:val="17"/>
                <w:szCs w:val="17"/>
              </w:rPr>
              <w:t>应通过工业和信息化部批准的互联网国际业务出入口进</w:t>
            </w:r>
            <w:r>
              <w:rPr>
                <w:sz w:val="17"/>
                <w:szCs w:val="17"/>
                <w:spacing w:val="-1"/>
              </w:rPr>
              <w:t>行连接，不得通过</w:t>
            </w:r>
          </w:p>
          <w:p>
            <w:pPr>
              <w:pStyle w:val="TableText"/>
              <w:ind w:left="35" w:right="126" w:firstLine="79"/>
              <w:spacing w:before="58" w:line="227" w:lineRule="auto"/>
              <w:rPr>
                <w:sz w:val="17"/>
                <w:szCs w:val="17"/>
              </w:rPr>
            </w:pPr>
            <w:r>
              <w:rPr>
                <w:sz w:val="17"/>
                <w:szCs w:val="17"/>
                <w:spacing w:val="1"/>
              </w:rPr>
              <w:t>专线、虚拟专用网络(</w:t>
            </w:r>
            <w:r>
              <w:rPr>
                <w:sz w:val="17"/>
                <w:szCs w:val="17"/>
              </w:rPr>
              <w:t>VPN</w:t>
            </w:r>
            <w:r>
              <w:rPr>
                <w:sz w:val="17"/>
                <w:szCs w:val="17"/>
                <w:spacing w:val="1"/>
              </w:rPr>
              <w:t>)等其他方式自行建立或</w:t>
            </w:r>
            <w:r>
              <w:rPr>
                <w:sz w:val="17"/>
                <w:szCs w:val="17"/>
              </w:rPr>
              <w:t>使用其他信道进行国 </w:t>
            </w:r>
            <w:r>
              <w:rPr>
                <w:sz w:val="17"/>
                <w:szCs w:val="17"/>
                <w:spacing w:val="-1"/>
              </w:rPr>
              <w:t>际联网。</w:t>
            </w:r>
          </w:p>
        </w:tc>
      </w:tr>
    </w:tbl>
    <w:p>
      <w:pPr>
        <w:spacing w:line="411" w:lineRule="auto"/>
        <w:rPr>
          <w:rFonts w:ascii="Arial"/>
          <w:sz w:val="21"/>
        </w:rPr>
      </w:pPr>
      <w:r/>
    </w:p>
    <w:p>
      <w:pPr>
        <w:ind w:left="13"/>
        <w:spacing w:before="75" w:line="221" w:lineRule="auto"/>
        <w:outlineLvl w:val="1"/>
        <w:rPr>
          <w:rFonts w:ascii="SimHei" w:hAnsi="SimHei" w:eastAsia="SimHei" w:cs="SimHei"/>
          <w:sz w:val="23"/>
          <w:szCs w:val="23"/>
        </w:rPr>
      </w:pPr>
      <w:r>
        <w:rPr>
          <w:rFonts w:ascii="SimHei" w:hAnsi="SimHei" w:eastAsia="SimHei" w:cs="SimHei"/>
          <w:sz w:val="23"/>
          <w:szCs w:val="23"/>
          <w:b/>
          <w:bCs/>
          <w:spacing w:val="1"/>
        </w:rPr>
        <w:t>六、交通出行与运输业务类数据规范</w:t>
      </w:r>
    </w:p>
    <w:p>
      <w:pPr>
        <w:spacing w:before="4"/>
        <w:rPr/>
      </w:pPr>
      <w:r/>
    </w:p>
    <w:tbl>
      <w:tblPr>
        <w:tblStyle w:val="TableNormal"/>
        <w:tblW w:w="7939" w:type="dxa"/>
        <w:tblInd w:w="3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9"/>
        <w:gridCol w:w="2010"/>
        <w:gridCol w:w="5390"/>
      </w:tblGrid>
      <w:tr>
        <w:trPr>
          <w:trHeight w:val="264" w:hRule="atLeast"/>
        </w:trPr>
        <w:tc>
          <w:tcPr>
            <w:tcW w:w="539" w:type="dxa"/>
            <w:vAlign w:val="top"/>
            <w:tcBorders>
              <w:left w:val="nil"/>
            </w:tcBorders>
          </w:tcPr>
          <w:p>
            <w:pPr>
              <w:rPr>
                <w:rFonts w:ascii="Arial"/>
                <w:sz w:val="21"/>
              </w:rPr>
            </w:pPr>
            <w:r/>
          </w:p>
        </w:tc>
        <w:tc>
          <w:tcPr>
            <w:tcW w:w="2010" w:type="dxa"/>
            <w:vAlign w:val="top"/>
          </w:tcPr>
          <w:p>
            <w:pPr>
              <w:pStyle w:val="TableText"/>
              <w:ind w:left="598"/>
              <w:spacing w:before="49" w:line="219" w:lineRule="auto"/>
              <w:rPr/>
            </w:pPr>
            <w:r>
              <w:rPr>
                <w:b/>
                <w:bCs/>
                <w:spacing w:val="-3"/>
              </w:rPr>
              <w:t>规范性文件</w:t>
            </w:r>
          </w:p>
        </w:tc>
        <w:tc>
          <w:tcPr>
            <w:tcW w:w="5390" w:type="dxa"/>
            <w:vAlign w:val="top"/>
            <w:tcBorders>
              <w:right w:val="nil"/>
            </w:tcBorders>
          </w:tcPr>
          <w:p>
            <w:pPr>
              <w:pStyle w:val="TableText"/>
              <w:ind w:left="2068"/>
              <w:spacing w:before="48" w:line="219" w:lineRule="auto"/>
              <w:rPr/>
            </w:pPr>
            <w:r>
              <w:rPr>
                <w:b/>
                <w:bCs/>
                <w:spacing w:val="-3"/>
              </w:rPr>
              <w:t>数据本地化的条文</w:t>
            </w:r>
          </w:p>
        </w:tc>
      </w:tr>
      <w:tr>
        <w:trPr>
          <w:trHeight w:val="1456" w:hRule="atLeast"/>
        </w:trPr>
        <w:tc>
          <w:tcPr>
            <w:tcW w:w="539" w:type="dxa"/>
            <w:vAlign w:val="top"/>
            <w:tcBorders>
              <w:left w:val="nil"/>
            </w:tcBorders>
          </w:tcPr>
          <w:p>
            <w:pPr>
              <w:spacing w:line="316" w:lineRule="auto"/>
              <w:rPr>
                <w:rFonts w:ascii="Arial"/>
                <w:sz w:val="21"/>
              </w:rPr>
            </w:pPr>
            <w:r/>
          </w:p>
          <w:p>
            <w:pPr>
              <w:spacing w:line="316" w:lineRule="auto"/>
              <w:rPr>
                <w:rFonts w:ascii="Arial"/>
                <w:sz w:val="21"/>
              </w:rPr>
            </w:pPr>
            <w:r/>
          </w:p>
          <w:p>
            <w:pPr>
              <w:pStyle w:val="TableText"/>
              <w:ind w:left="230"/>
              <w:spacing w:before="52" w:line="184" w:lineRule="auto"/>
              <w:rPr/>
            </w:pPr>
            <w:r>
              <w:rPr/>
              <w:t>1</w:t>
            </w:r>
          </w:p>
        </w:tc>
        <w:tc>
          <w:tcPr>
            <w:tcW w:w="2010" w:type="dxa"/>
            <w:vAlign w:val="top"/>
          </w:tcPr>
          <w:p>
            <w:pPr>
              <w:pStyle w:val="TableText"/>
              <w:ind w:left="45" w:right="128" w:firstLine="79"/>
              <w:spacing w:before="67" w:line="244" w:lineRule="auto"/>
              <w:rPr/>
            </w:pPr>
            <w:r>
              <w:rPr>
                <w:spacing w:val="-2"/>
              </w:rPr>
              <w:t>《汽车采集数据处理安全</w:t>
            </w:r>
            <w:r>
              <w:rPr>
                <w:spacing w:val="6"/>
              </w:rPr>
              <w:t xml:space="preserve"> </w:t>
            </w:r>
            <w:r>
              <w:rPr>
                <w:spacing w:val="-4"/>
              </w:rPr>
              <w:t>指南》</w:t>
            </w:r>
          </w:p>
          <w:p>
            <w:pPr>
              <w:pStyle w:val="TableText"/>
              <w:ind w:left="55" w:right="180" w:firstLine="170"/>
              <w:spacing w:before="56" w:line="248" w:lineRule="auto"/>
              <w:rPr/>
            </w:pPr>
            <w:r>
              <w:rPr>
                <w:spacing w:val="-1"/>
              </w:rPr>
              <w:t>全国信息安全标准化技</w:t>
            </w:r>
            <w:r>
              <w:rPr>
                <w:spacing w:val="2"/>
              </w:rPr>
              <w:t xml:space="preserve"> </w:t>
            </w:r>
            <w:r>
              <w:rPr>
                <w:spacing w:val="-2"/>
              </w:rPr>
              <w:t>术委员会</w:t>
            </w:r>
          </w:p>
          <w:p>
            <w:pPr>
              <w:pStyle w:val="TableText"/>
              <w:ind w:left="195"/>
              <w:spacing w:before="30" w:line="219" w:lineRule="auto"/>
              <w:rPr/>
            </w:pPr>
            <w:r>
              <w:rPr>
                <w:spacing w:val="-1"/>
              </w:rPr>
              <w:t>2021.10.8发布</w:t>
            </w:r>
          </w:p>
          <w:p>
            <w:pPr>
              <w:pStyle w:val="TableText"/>
              <w:ind w:left="225"/>
              <w:spacing w:before="70" w:line="207" w:lineRule="auto"/>
              <w:rPr/>
            </w:pPr>
            <w:r>
              <w:rPr>
                <w:spacing w:val="-1"/>
              </w:rPr>
              <w:t>本地存储+有条件出境</w:t>
            </w:r>
          </w:p>
        </w:tc>
        <w:tc>
          <w:tcPr>
            <w:tcW w:w="5390" w:type="dxa"/>
            <w:vAlign w:val="top"/>
            <w:tcBorders>
              <w:right w:val="nil"/>
            </w:tcBorders>
          </w:tcPr>
          <w:p>
            <w:pPr>
              <w:spacing w:line="245" w:lineRule="auto"/>
              <w:rPr>
                <w:rFonts w:ascii="Arial"/>
                <w:sz w:val="21"/>
              </w:rPr>
            </w:pPr>
            <w:r/>
          </w:p>
          <w:p>
            <w:pPr>
              <w:spacing w:line="246" w:lineRule="auto"/>
              <w:rPr>
                <w:rFonts w:ascii="Arial"/>
                <w:sz w:val="21"/>
              </w:rPr>
            </w:pPr>
            <w:r/>
          </w:p>
          <w:p>
            <w:pPr>
              <w:pStyle w:val="TableText"/>
              <w:ind w:left="205" w:right="109" w:firstLine="30"/>
              <w:spacing w:before="52" w:line="247" w:lineRule="auto"/>
              <w:rPr/>
            </w:pPr>
            <w:r>
              <w:rPr/>
              <w:t>7.1车外数据、座舱数据、位置轨迹数据不应出境：运行数据如需出</w:t>
            </w:r>
            <w:r>
              <w:rPr>
                <w:spacing w:val="-1"/>
              </w:rPr>
              <w:t>境，</w:t>
            </w:r>
            <w:r>
              <w:rPr/>
              <w:t xml:space="preserve"> </w:t>
            </w:r>
            <w:r>
              <w:rPr/>
              <w:t>应当通过国家网信部门组织开展的数据出境安全评</w:t>
            </w:r>
            <w:r>
              <w:rPr>
                <w:spacing w:val="-1"/>
              </w:rPr>
              <w:t>估。</w:t>
            </w:r>
          </w:p>
        </w:tc>
      </w:tr>
      <w:tr>
        <w:trPr>
          <w:trHeight w:val="2659" w:hRule="atLeast"/>
        </w:trPr>
        <w:tc>
          <w:tcPr>
            <w:tcW w:w="539" w:type="dxa"/>
            <w:vAlign w:val="top"/>
            <w:tcBorders>
              <w:left w:val="nil"/>
            </w:tcBorders>
          </w:tcPr>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pStyle w:val="TableText"/>
              <w:ind w:left="230"/>
              <w:spacing w:before="52" w:line="183" w:lineRule="auto"/>
              <w:rPr/>
            </w:pPr>
            <w:r>
              <w:rPr/>
              <w:t>2</w:t>
            </w:r>
          </w:p>
        </w:tc>
        <w:tc>
          <w:tcPr>
            <w:tcW w:w="2010" w:type="dxa"/>
            <w:vAlign w:val="top"/>
          </w:tcPr>
          <w:p>
            <w:pPr>
              <w:spacing w:line="288" w:lineRule="auto"/>
              <w:rPr>
                <w:rFonts w:ascii="Arial"/>
                <w:sz w:val="21"/>
              </w:rPr>
            </w:pPr>
            <w:r/>
          </w:p>
          <w:p>
            <w:pPr>
              <w:spacing w:line="288" w:lineRule="auto"/>
              <w:rPr>
                <w:rFonts w:ascii="Arial"/>
                <w:sz w:val="21"/>
              </w:rPr>
            </w:pPr>
            <w:r/>
          </w:p>
          <w:p>
            <w:pPr>
              <w:spacing w:line="288" w:lineRule="auto"/>
              <w:rPr>
                <w:rFonts w:ascii="Arial"/>
                <w:sz w:val="21"/>
              </w:rPr>
            </w:pPr>
            <w:r/>
          </w:p>
          <w:p>
            <w:pPr>
              <w:pStyle w:val="TableText"/>
              <w:ind w:left="55" w:right="117" w:firstLine="79"/>
              <w:spacing w:before="52" w:line="243" w:lineRule="auto"/>
              <w:rPr/>
            </w:pPr>
            <w:r>
              <w:rPr>
                <w:spacing w:val="-2"/>
              </w:rPr>
              <w:t>《汽车数据安全管理若干</w:t>
            </w:r>
            <w:r>
              <w:rPr>
                <w:spacing w:val="7"/>
              </w:rPr>
              <w:t xml:space="preserve"> </w:t>
            </w:r>
            <w:r>
              <w:rPr>
                <w:spacing w:val="-2"/>
              </w:rPr>
              <w:t>规定(试行)》</w:t>
            </w:r>
          </w:p>
          <w:p>
            <w:pPr>
              <w:pStyle w:val="TableText"/>
              <w:ind w:left="225"/>
              <w:spacing w:before="49" w:line="220" w:lineRule="auto"/>
              <w:rPr/>
            </w:pPr>
            <w:r>
              <w:rPr>
                <w:spacing w:val="-1"/>
              </w:rPr>
              <w:t>2021.10.1生效</w:t>
            </w:r>
          </w:p>
          <w:p>
            <w:pPr>
              <w:pStyle w:val="TableText"/>
              <w:ind w:left="225"/>
              <w:spacing w:before="57" w:line="219" w:lineRule="auto"/>
              <w:rPr/>
            </w:pPr>
            <w:r>
              <w:rPr>
                <w:spacing w:val="-1"/>
              </w:rPr>
              <w:t>本地存储+有条件出境</w:t>
            </w:r>
          </w:p>
        </w:tc>
        <w:tc>
          <w:tcPr>
            <w:tcW w:w="5390" w:type="dxa"/>
            <w:vAlign w:val="top"/>
            <w:tcBorders>
              <w:right w:val="nil"/>
            </w:tcBorders>
          </w:tcPr>
          <w:p>
            <w:pPr>
              <w:pStyle w:val="TableText"/>
              <w:ind w:left="226"/>
              <w:spacing w:before="51" w:line="219" w:lineRule="auto"/>
              <w:rPr/>
            </w:pPr>
            <w:r>
              <w:rPr/>
              <w:t>第三条 重要数据是指一旦遭到篡改、破坏、泄露或者</w:t>
            </w:r>
            <w:r>
              <w:rPr>
                <w:spacing w:val="-1"/>
              </w:rPr>
              <w:t>非法获取、非法利</w:t>
            </w:r>
          </w:p>
          <w:p>
            <w:pPr>
              <w:pStyle w:val="TableText"/>
              <w:ind w:left="205"/>
              <w:spacing w:before="50" w:line="219" w:lineRule="auto"/>
              <w:rPr/>
            </w:pPr>
            <w:r>
              <w:rPr/>
              <w:t>用，可能危害国家安全、公共利益或者个人、组织合</w:t>
            </w:r>
            <w:r>
              <w:rPr>
                <w:spacing w:val="-1"/>
              </w:rPr>
              <w:t>法权益的数据，包括</w:t>
            </w:r>
          </w:p>
          <w:p>
            <w:pPr>
              <w:pStyle w:val="TableText"/>
              <w:ind w:left="75" w:right="201" w:firstLine="140"/>
              <w:spacing w:before="49" w:line="260" w:lineRule="auto"/>
              <w:rPr/>
            </w:pPr>
            <w:r>
              <w:rPr/>
              <w:t>(一)军事管理区、国防科工单位以及县级以上党政机关等重要敏感区域</w:t>
            </w:r>
            <w:r>
              <w:rPr>
                <w:spacing w:val="6"/>
              </w:rPr>
              <w:t xml:space="preserve"> </w:t>
            </w:r>
            <w:r>
              <w:rPr>
                <w:spacing w:val="4"/>
              </w:rPr>
              <w:t>的地理信息、人员流量、车辆流量等数据；</w:t>
            </w:r>
          </w:p>
          <w:p>
            <w:pPr>
              <w:pStyle w:val="TableText"/>
              <w:ind w:left="205"/>
              <w:spacing w:before="40" w:line="219" w:lineRule="auto"/>
              <w:rPr/>
            </w:pPr>
            <w:r>
              <w:rPr>
                <w:spacing w:val="3"/>
              </w:rPr>
              <w:t>(二)车辆流量、物流等反映经济运行情况的数据；</w:t>
            </w:r>
          </w:p>
          <w:p>
            <w:pPr>
              <w:pStyle w:val="TableText"/>
              <w:ind w:left="205"/>
              <w:spacing w:before="70" w:line="219" w:lineRule="auto"/>
              <w:rPr/>
            </w:pPr>
            <w:r>
              <w:rPr>
                <w:spacing w:val="5"/>
              </w:rPr>
              <w:t>(三)汽车充电网的运行数据；</w:t>
            </w:r>
          </w:p>
          <w:p>
            <w:pPr>
              <w:pStyle w:val="TableText"/>
              <w:ind w:left="205"/>
              <w:spacing w:before="50" w:line="219" w:lineRule="auto"/>
              <w:rPr/>
            </w:pPr>
            <w:r>
              <w:rPr>
                <w:spacing w:val="3"/>
              </w:rPr>
              <w:t>(四)包含人脸信息、车牌信息等的车外视频、图像数据；</w:t>
            </w:r>
          </w:p>
          <w:p>
            <w:pPr>
              <w:pStyle w:val="TableText"/>
              <w:ind w:left="205"/>
              <w:spacing w:before="30" w:line="219" w:lineRule="auto"/>
              <w:rPr/>
            </w:pPr>
            <w:r>
              <w:rPr>
                <w:spacing w:val="3"/>
              </w:rPr>
              <w:t>(五)涉及个人信息主体超过10万人的个人信息；</w:t>
            </w:r>
          </w:p>
          <w:p>
            <w:pPr>
              <w:pStyle w:val="TableText"/>
              <w:ind w:left="205"/>
              <w:spacing w:before="60" w:line="219" w:lineRule="auto"/>
              <w:rPr/>
            </w:pPr>
            <w:r>
              <w:rPr/>
              <w:t>(六)国家网信部门和国务院发展改革、工业和信息化、公安、交通运输</w:t>
            </w:r>
          </w:p>
          <w:p>
            <w:pPr>
              <w:pStyle w:val="TableText"/>
              <w:ind w:left="66" w:right="66" w:firstLine="139"/>
              <w:spacing w:before="29" w:line="253" w:lineRule="auto"/>
              <w:rPr/>
            </w:pPr>
            <w:r>
              <w:rPr/>
              <w:t>等有关部门确定的其他可能危害国家安全、公共利益</w:t>
            </w:r>
            <w:r>
              <w:rPr>
                <w:spacing w:val="-1"/>
              </w:rPr>
              <w:t>或者个人、组织合法</w:t>
            </w:r>
            <w:r>
              <w:rPr/>
              <w:t xml:space="preserve"> </w:t>
            </w:r>
            <w:r>
              <w:rPr/>
              <w:t>权益的数据。</w:t>
            </w:r>
          </w:p>
        </w:tc>
      </w:tr>
    </w:tbl>
    <w:p>
      <w:pPr>
        <w:rPr>
          <w:rFonts w:ascii="Arial"/>
          <w:sz w:val="21"/>
        </w:rPr>
      </w:pPr>
      <w:r/>
    </w:p>
    <w:p>
      <w:pPr>
        <w:sectPr>
          <w:pgSz w:w="9450" w:h="13320"/>
          <w:pgMar w:top="400" w:right="659" w:bottom="400" w:left="819" w:header="0" w:footer="0" w:gutter="0"/>
        </w:sectPr>
        <w:rPr>
          <w:rFonts w:ascii="Arial" w:hAnsi="Arial" w:eastAsia="Arial" w:cs="Arial"/>
          <w:sz w:val="21"/>
          <w:szCs w:val="21"/>
        </w:rPr>
      </w:pPr>
    </w:p>
    <w:p>
      <w:pPr>
        <w:pStyle w:val="BodyText"/>
        <w:spacing w:before="216" w:line="222" w:lineRule="auto"/>
        <w:rPr>
          <w:rFonts w:ascii="SimHei" w:hAnsi="SimHei" w:eastAsia="SimHei" w:cs="SimHei"/>
          <w:sz w:val="20"/>
          <w:szCs w:val="20"/>
        </w:rPr>
      </w:pPr>
      <w:r>
        <w:rPr>
          <w:sz w:val="15"/>
          <w:szCs w:val="15"/>
          <w:spacing w:val="-4"/>
        </w:rPr>
        <w:t>302</w:t>
      </w:r>
      <w:r>
        <w:rPr>
          <w:sz w:val="15"/>
          <w:szCs w:val="15"/>
          <w:spacing w:val="9"/>
        </w:rPr>
        <w:t xml:space="preserve">        </w:t>
      </w:r>
      <w:r>
        <w:rPr>
          <w:rFonts w:ascii="SimHei" w:hAnsi="SimHei" w:eastAsia="SimHei" w:cs="SimHei"/>
          <w:sz w:val="20"/>
          <w:szCs w:val="20"/>
          <w:spacing w:val="-4"/>
        </w:rPr>
        <w:t>附录</w:t>
      </w:r>
    </w:p>
    <w:p>
      <w:pPr>
        <w:spacing w:line="331" w:lineRule="auto"/>
        <w:rPr>
          <w:rFonts w:ascii="Arial"/>
          <w:sz w:val="21"/>
        </w:rPr>
      </w:pPr>
      <w:r/>
    </w:p>
    <w:p>
      <w:pPr>
        <w:spacing w:line="331" w:lineRule="auto"/>
        <w:rPr>
          <w:rFonts w:ascii="Arial"/>
          <w:sz w:val="21"/>
        </w:rPr>
      </w:pPr>
      <w:r/>
    </w:p>
    <w:p>
      <w:pPr>
        <w:pStyle w:val="BodyText"/>
        <w:ind w:left="7120"/>
        <w:spacing w:before="65" w:line="220" w:lineRule="auto"/>
        <w:rPr>
          <w:sz w:val="20"/>
          <w:szCs w:val="20"/>
        </w:rPr>
      </w:pPr>
      <w:r>
        <w:rPr>
          <w:sz w:val="20"/>
          <w:szCs w:val="20"/>
          <w:spacing w:val="11"/>
        </w:rPr>
        <w:t>(续)</w:t>
      </w:r>
    </w:p>
    <w:p>
      <w:pPr>
        <w:spacing w:line="67" w:lineRule="exact"/>
        <w:rPr/>
      </w:pPr>
      <w:r/>
    </w:p>
    <w:tbl>
      <w:tblPr>
        <w:tblStyle w:val="TableNormal"/>
        <w:tblW w:w="7960" w:type="dxa"/>
        <w:tblInd w:w="2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60"/>
        <w:gridCol w:w="2010"/>
        <w:gridCol w:w="5390"/>
      </w:tblGrid>
      <w:tr>
        <w:trPr>
          <w:trHeight w:val="265" w:hRule="atLeast"/>
        </w:trPr>
        <w:tc>
          <w:tcPr>
            <w:tcW w:w="560" w:type="dxa"/>
            <w:vAlign w:val="top"/>
            <w:tcBorders>
              <w:left w:val="nil"/>
            </w:tcBorders>
          </w:tcPr>
          <w:p>
            <w:pPr>
              <w:rPr>
                <w:rFonts w:ascii="Arial"/>
                <w:sz w:val="21"/>
              </w:rPr>
            </w:pPr>
            <w:r/>
          </w:p>
        </w:tc>
        <w:tc>
          <w:tcPr>
            <w:tcW w:w="2010" w:type="dxa"/>
            <w:vAlign w:val="top"/>
          </w:tcPr>
          <w:p>
            <w:pPr>
              <w:pStyle w:val="TableText"/>
              <w:ind w:left="607"/>
              <w:spacing w:before="49" w:line="219" w:lineRule="auto"/>
              <w:rPr/>
            </w:pPr>
            <w:r>
              <w:rPr>
                <w:b/>
                <w:bCs/>
                <w:spacing w:val="-3"/>
              </w:rPr>
              <w:t>规范性文件</w:t>
            </w:r>
          </w:p>
        </w:tc>
        <w:tc>
          <w:tcPr>
            <w:tcW w:w="5390" w:type="dxa"/>
            <w:vAlign w:val="top"/>
            <w:tcBorders>
              <w:right w:val="nil"/>
            </w:tcBorders>
          </w:tcPr>
          <w:p>
            <w:pPr>
              <w:pStyle w:val="TableText"/>
              <w:ind w:left="2047"/>
              <w:spacing w:before="48" w:line="219" w:lineRule="auto"/>
              <w:rPr/>
            </w:pPr>
            <w:r>
              <w:rPr>
                <w:b/>
                <w:bCs/>
                <w:spacing w:val="-3"/>
              </w:rPr>
              <w:t>数据本地化的条文</w:t>
            </w:r>
          </w:p>
        </w:tc>
      </w:tr>
      <w:tr>
        <w:trPr>
          <w:trHeight w:val="1228" w:hRule="atLeast"/>
        </w:trPr>
        <w:tc>
          <w:tcPr>
            <w:tcW w:w="560" w:type="dxa"/>
            <w:vAlign w:val="top"/>
            <w:tcBorders>
              <w:left w:val="nil"/>
            </w:tcBorders>
          </w:tcPr>
          <w:p>
            <w:pPr>
              <w:spacing w:line="261" w:lineRule="auto"/>
              <w:rPr>
                <w:rFonts w:ascii="Arial"/>
                <w:sz w:val="21"/>
              </w:rPr>
            </w:pPr>
            <w:r/>
          </w:p>
          <w:p>
            <w:pPr>
              <w:spacing w:line="261" w:lineRule="auto"/>
              <w:rPr>
                <w:rFonts w:ascii="Arial"/>
                <w:sz w:val="21"/>
              </w:rPr>
            </w:pPr>
            <w:r/>
          </w:p>
          <w:p>
            <w:pPr>
              <w:pStyle w:val="TableText"/>
              <w:ind w:left="240"/>
              <w:spacing w:before="52" w:line="183" w:lineRule="auto"/>
              <w:rPr/>
            </w:pPr>
            <w:r>
              <w:rPr/>
              <w:t>2</w:t>
            </w:r>
          </w:p>
        </w:tc>
        <w:tc>
          <w:tcPr>
            <w:tcW w:w="2010" w:type="dxa"/>
            <w:vAlign w:val="top"/>
          </w:tcPr>
          <w:p>
            <w:pPr>
              <w:pStyle w:val="TableText"/>
              <w:ind w:left="65" w:right="128" w:firstLine="59"/>
              <w:spacing w:before="186" w:line="249" w:lineRule="auto"/>
              <w:rPr/>
            </w:pPr>
            <w:r>
              <w:rPr>
                <w:spacing w:val="-2"/>
              </w:rPr>
              <w:t>《汽车数据安全管理若干</w:t>
            </w:r>
            <w:r>
              <w:rPr>
                <w:spacing w:val="7"/>
              </w:rPr>
              <w:t xml:space="preserve"> </w:t>
            </w:r>
            <w:r>
              <w:rPr>
                <w:spacing w:val="-2"/>
              </w:rPr>
              <w:t>规定(试行)》</w:t>
            </w:r>
          </w:p>
          <w:p>
            <w:pPr>
              <w:pStyle w:val="TableText"/>
              <w:ind w:left="204"/>
              <w:spacing w:before="29" w:line="220" w:lineRule="auto"/>
              <w:rPr/>
            </w:pPr>
            <w:r>
              <w:rPr>
                <w:spacing w:val="-1"/>
              </w:rPr>
              <w:t>2021.10.1生效</w:t>
            </w:r>
          </w:p>
          <w:p>
            <w:pPr>
              <w:pStyle w:val="TableText"/>
              <w:ind w:left="225"/>
              <w:spacing w:before="67" w:line="219" w:lineRule="auto"/>
              <w:rPr/>
            </w:pPr>
            <w:r>
              <w:rPr>
                <w:spacing w:val="-1"/>
              </w:rPr>
              <w:t>本地存储+有条件出境</w:t>
            </w:r>
          </w:p>
        </w:tc>
        <w:tc>
          <w:tcPr>
            <w:tcW w:w="5390" w:type="dxa"/>
            <w:vAlign w:val="top"/>
            <w:tcBorders>
              <w:right w:val="nil"/>
            </w:tcBorders>
          </w:tcPr>
          <w:p>
            <w:pPr>
              <w:pStyle w:val="TableText"/>
              <w:spacing w:before="55" w:line="219" w:lineRule="auto"/>
              <w:jc w:val="right"/>
              <w:rPr/>
            </w:pPr>
            <w:r>
              <w:rPr>
                <w:spacing w:val="-1"/>
              </w:rPr>
              <w:t>第十一条 重要数据应当依法在境内存储，因业务需要确需向境外提供的，</w:t>
            </w:r>
          </w:p>
          <w:p>
            <w:pPr>
              <w:pStyle w:val="TableText"/>
              <w:ind w:left="5" w:firstLine="118"/>
              <w:spacing w:before="69" w:line="243" w:lineRule="auto"/>
              <w:rPr/>
            </w:pPr>
            <w:r>
              <w:rPr>
                <w:spacing w:val="-2"/>
              </w:rPr>
              <w:t>应当通过国家网信部门会同国务院有关部门组织的安全评</w:t>
            </w:r>
            <w:r>
              <w:rPr>
                <w:spacing w:val="-3"/>
              </w:rPr>
              <w:t>估。未列入重要   </w:t>
            </w:r>
            <w:r>
              <w:rPr>
                <w:spacing w:val="-2"/>
              </w:rPr>
              <w:t>数据的涉及个人信息数据的出境安全管理，适用法律、行政法规的有关规定。</w:t>
            </w:r>
          </w:p>
          <w:p>
            <w:pPr>
              <w:pStyle w:val="TableText"/>
              <w:ind w:left="55" w:right="266" w:firstLine="189"/>
              <w:spacing w:before="29" w:line="253" w:lineRule="auto"/>
              <w:rPr/>
            </w:pPr>
            <w:r>
              <w:rPr/>
              <w:t>第十二条 汽车数据处理者向境外提供重要数据，不</w:t>
            </w:r>
            <w:r>
              <w:rPr>
                <w:spacing w:val="-1"/>
              </w:rPr>
              <w:t>得超出出境安全评</w:t>
            </w:r>
            <w:r>
              <w:rPr/>
              <w:t xml:space="preserve"> </w:t>
            </w:r>
            <w:r>
              <w:rPr/>
              <w:t>估时明确的目的、范围、方式和数据种类、规模等。</w:t>
            </w:r>
          </w:p>
        </w:tc>
      </w:tr>
      <w:tr>
        <w:trPr>
          <w:trHeight w:val="1448" w:hRule="atLeast"/>
        </w:trPr>
        <w:tc>
          <w:tcPr>
            <w:tcW w:w="560" w:type="dxa"/>
            <w:vAlign w:val="top"/>
            <w:tcBorders>
              <w:left w:val="nil"/>
            </w:tcBorders>
          </w:tcPr>
          <w:p>
            <w:pPr>
              <w:spacing w:line="316" w:lineRule="auto"/>
              <w:rPr>
                <w:rFonts w:ascii="Arial"/>
                <w:sz w:val="21"/>
              </w:rPr>
            </w:pPr>
            <w:r/>
          </w:p>
          <w:p>
            <w:pPr>
              <w:spacing w:line="317" w:lineRule="auto"/>
              <w:rPr>
                <w:rFonts w:ascii="Arial"/>
                <w:sz w:val="21"/>
              </w:rPr>
            </w:pPr>
            <w:r/>
          </w:p>
          <w:p>
            <w:pPr>
              <w:pStyle w:val="TableText"/>
              <w:ind w:left="240"/>
              <w:spacing w:before="52" w:line="183" w:lineRule="auto"/>
              <w:rPr/>
            </w:pPr>
            <w:r>
              <w:rPr/>
              <w:t>3</w:t>
            </w:r>
          </w:p>
        </w:tc>
        <w:tc>
          <w:tcPr>
            <w:tcW w:w="2010" w:type="dxa"/>
            <w:vAlign w:val="top"/>
          </w:tcPr>
          <w:p>
            <w:pPr>
              <w:pStyle w:val="TableText"/>
              <w:ind w:left="44" w:right="124" w:firstLine="90"/>
              <w:spacing w:before="69" w:line="254" w:lineRule="auto"/>
              <w:rPr/>
            </w:pPr>
            <w:r>
              <w:rPr>
                <w:spacing w:val="-2"/>
              </w:rPr>
              <w:t>《工业和信息化部关于加</w:t>
            </w:r>
            <w:r>
              <w:rPr>
                <w:spacing w:val="1"/>
              </w:rPr>
              <w:t xml:space="preserve"> </w:t>
            </w:r>
            <w:r>
              <w:rPr>
                <w:spacing w:val="-1"/>
              </w:rPr>
              <w:t>强车联网网络安全和数据</w:t>
            </w:r>
            <w:r>
              <w:rPr/>
              <w:t xml:space="preserve">  </w:t>
            </w:r>
            <w:r>
              <w:rPr>
                <w:spacing w:val="-1"/>
              </w:rPr>
              <w:t>安全工作的通知》</w:t>
            </w:r>
          </w:p>
          <w:p>
            <w:pPr>
              <w:pStyle w:val="TableText"/>
              <w:ind w:left="225"/>
              <w:spacing w:before="48" w:line="251" w:lineRule="exact"/>
              <w:rPr/>
            </w:pPr>
            <w:r>
              <w:rPr>
                <w:spacing w:val="-1"/>
                <w:position w:val="6"/>
              </w:rPr>
              <w:t>工业和信息化部</w:t>
            </w:r>
          </w:p>
          <w:p>
            <w:pPr>
              <w:pStyle w:val="TableText"/>
              <w:ind w:left="225"/>
              <w:spacing w:line="220" w:lineRule="auto"/>
              <w:rPr/>
            </w:pPr>
            <w:r>
              <w:rPr>
                <w:spacing w:val="-1"/>
              </w:rPr>
              <w:t>2021.9.15实施</w:t>
            </w:r>
          </w:p>
          <w:p>
            <w:pPr>
              <w:pStyle w:val="TableText"/>
              <w:ind w:left="215"/>
              <w:spacing w:before="37" w:line="208" w:lineRule="auto"/>
              <w:rPr/>
            </w:pPr>
            <w:r>
              <w:rPr>
                <w:spacing w:val="-1"/>
              </w:rPr>
              <w:t>本地存储+有条件出境</w:t>
            </w:r>
          </w:p>
        </w:tc>
        <w:tc>
          <w:tcPr>
            <w:tcW w:w="5390" w:type="dxa"/>
            <w:vAlign w:val="top"/>
            <w:tcBorders>
              <w:right w:val="nil"/>
            </w:tcBorders>
          </w:tcPr>
          <w:p>
            <w:pPr>
              <w:pStyle w:val="TableText"/>
              <w:ind w:left="285"/>
              <w:spacing w:before="188" w:line="219" w:lineRule="auto"/>
              <w:rPr/>
            </w:pPr>
            <w:r>
              <w:rPr/>
              <w:t>(十六)强化数据出境安全管理。智能网联汽车生产企业、车联网服务</w:t>
            </w:r>
          </w:p>
          <w:p>
            <w:pPr>
              <w:pStyle w:val="TableText"/>
              <w:ind w:left="124"/>
              <w:spacing w:before="49" w:line="219" w:lineRule="auto"/>
              <w:rPr/>
            </w:pPr>
            <w:r>
              <w:rPr/>
              <w:t>平台运营企业需向境外提供在中华人民共和国境内收集和</w:t>
            </w:r>
            <w:r>
              <w:rPr>
                <w:spacing w:val="-1"/>
              </w:rPr>
              <w:t>产生的重要数据</w:t>
            </w:r>
          </w:p>
          <w:p>
            <w:pPr>
              <w:pStyle w:val="TableText"/>
              <w:ind w:left="205"/>
              <w:spacing w:before="39" w:line="218" w:lineRule="auto"/>
              <w:rPr/>
            </w:pPr>
            <w:r>
              <w:rPr/>
              <w:t>的，应当依法依规进行数据出境安全评估并向所在省(区、市)通信管理</w:t>
            </w:r>
          </w:p>
          <w:p>
            <w:pPr>
              <w:pStyle w:val="TableText"/>
              <w:ind w:left="65" w:right="207" w:firstLine="139"/>
              <w:spacing w:before="52" w:line="241" w:lineRule="auto"/>
              <w:rPr/>
            </w:pPr>
            <w:r>
              <w:rPr/>
              <w:t>局、工业和信息化主管部门报备。各省(区、市)通信管理局会同工业和</w:t>
            </w:r>
            <w:r>
              <w:rPr>
                <w:spacing w:val="11"/>
              </w:rPr>
              <w:t xml:space="preserve"> </w:t>
            </w:r>
            <w:r>
              <w:rPr/>
              <w:t>信息化主管部门做好数据出境备案、安全评估等工</w:t>
            </w:r>
            <w:r>
              <w:rPr>
                <w:spacing w:val="-1"/>
              </w:rPr>
              <w:t>作。</w:t>
            </w:r>
          </w:p>
        </w:tc>
      </w:tr>
      <w:tr>
        <w:trPr>
          <w:trHeight w:val="1718" w:hRule="atLeast"/>
        </w:trPr>
        <w:tc>
          <w:tcPr>
            <w:tcW w:w="560" w:type="dxa"/>
            <w:vAlign w:val="top"/>
            <w:tcBorders>
              <w:left w:val="nil"/>
            </w:tcBorders>
          </w:tcPr>
          <w:p>
            <w:pPr>
              <w:spacing w:line="255" w:lineRule="auto"/>
              <w:rPr>
                <w:rFonts w:ascii="Arial"/>
                <w:sz w:val="21"/>
              </w:rPr>
            </w:pPr>
            <w:r/>
          </w:p>
          <w:p>
            <w:pPr>
              <w:spacing w:line="255" w:lineRule="auto"/>
              <w:rPr>
                <w:rFonts w:ascii="Arial"/>
                <w:sz w:val="21"/>
              </w:rPr>
            </w:pPr>
            <w:r/>
          </w:p>
          <w:p>
            <w:pPr>
              <w:spacing w:line="255" w:lineRule="auto"/>
              <w:rPr>
                <w:rFonts w:ascii="Arial"/>
                <w:sz w:val="21"/>
              </w:rPr>
            </w:pPr>
            <w:r/>
          </w:p>
          <w:p>
            <w:pPr>
              <w:pStyle w:val="TableText"/>
              <w:ind w:left="240"/>
              <w:spacing w:before="52" w:line="183" w:lineRule="auto"/>
              <w:rPr/>
            </w:pPr>
            <w:r>
              <w:rPr/>
              <w:t>4</w:t>
            </w:r>
          </w:p>
        </w:tc>
        <w:tc>
          <w:tcPr>
            <w:tcW w:w="2010" w:type="dxa"/>
            <w:vAlign w:val="top"/>
          </w:tcPr>
          <w:p>
            <w:pPr>
              <w:pStyle w:val="TableText"/>
              <w:ind w:left="55" w:right="124" w:firstLine="79"/>
              <w:spacing w:before="189" w:line="258" w:lineRule="auto"/>
              <w:jc w:val="both"/>
              <w:rPr/>
            </w:pPr>
            <w:r>
              <w:rPr>
                <w:spacing w:val="-2"/>
              </w:rPr>
              <w:t>《工业和信息化部关于加</w:t>
            </w:r>
            <w:r>
              <w:rPr>
                <w:spacing w:val="1"/>
              </w:rPr>
              <w:t xml:space="preserve"> </w:t>
            </w:r>
            <w:r>
              <w:rPr>
                <w:spacing w:val="-1"/>
              </w:rPr>
              <w:t>强智能网联汽车生产企业</w:t>
            </w:r>
            <w:r>
              <w:rPr/>
              <w:t xml:space="preserve">  </w:t>
            </w:r>
            <w:r>
              <w:rPr>
                <w:spacing w:val="-1"/>
              </w:rPr>
              <w:t>及产品准人管理的意见》</w:t>
            </w:r>
          </w:p>
          <w:p>
            <w:pPr>
              <w:pStyle w:val="TableText"/>
              <w:ind w:left="225" w:firstLine="9"/>
              <w:spacing w:before="59" w:line="255" w:lineRule="auto"/>
              <w:rPr/>
            </w:pPr>
            <w:r>
              <w:rPr>
                <w:spacing w:val="-6"/>
              </w:rPr>
              <w:t>工信部通装〔2021〕103号</w:t>
            </w:r>
            <w:r>
              <w:rPr>
                <w:spacing w:val="13"/>
              </w:rPr>
              <w:t xml:space="preserve"> </w:t>
            </w:r>
            <w:r>
              <w:rPr>
                <w:spacing w:val="-1"/>
              </w:rPr>
              <w:t>2021.7.30实施</w:t>
            </w:r>
          </w:p>
          <w:p>
            <w:pPr>
              <w:pStyle w:val="TableText"/>
              <w:ind w:left="225"/>
              <w:spacing w:before="37" w:line="219" w:lineRule="auto"/>
              <w:rPr/>
            </w:pPr>
            <w:r>
              <w:rPr>
                <w:spacing w:val="-1"/>
              </w:rPr>
              <w:t>本地存储+有条件出境</w:t>
            </w:r>
          </w:p>
        </w:tc>
        <w:tc>
          <w:tcPr>
            <w:tcW w:w="5390" w:type="dxa"/>
            <w:vAlign w:val="top"/>
            <w:tcBorders>
              <w:right w:val="nil"/>
            </w:tcBorders>
          </w:tcPr>
          <w:p>
            <w:pPr>
              <w:pStyle w:val="TableText"/>
              <w:ind w:left="74" w:right="145" w:firstLine="210"/>
              <w:spacing w:before="69" w:line="265" w:lineRule="auto"/>
              <w:rPr/>
            </w:pPr>
            <w:r>
              <w:rPr/>
              <w:t>(一)强化数据安全管理能力。企业应当建立健全汽车数据安全管理制</w:t>
            </w:r>
            <w:r>
              <w:rPr>
                <w:spacing w:val="4"/>
              </w:rPr>
              <w:t xml:space="preserve">   </w:t>
            </w:r>
            <w:r>
              <w:rPr>
                <w:spacing w:val="1"/>
              </w:rPr>
              <w:t>度，依法履行数据安全保护义务，明确责任部门和负责人。建立数据资产</w:t>
            </w:r>
            <w:r>
              <w:rPr>
                <w:spacing w:val="11"/>
              </w:rPr>
              <w:t xml:space="preserve"> </w:t>
            </w:r>
            <w:r>
              <w:rPr>
                <w:spacing w:val="1"/>
              </w:rPr>
              <w:t>管理台账，实施数据分类分级管理，加强个人信息与重要数据保护。建设</w:t>
            </w:r>
            <w:r>
              <w:rPr>
                <w:spacing w:val="6"/>
              </w:rPr>
              <w:t xml:space="preserve"> </w:t>
            </w:r>
            <w:r>
              <w:rPr/>
              <w:t>数据安全保护技术措施，确保数据持续处于有效保护和合法利用的状态， </w:t>
            </w:r>
            <w:r>
              <w:rPr>
                <w:spacing w:val="1"/>
              </w:rPr>
              <w:t>依法依规落实数据安全风险评估、数据安全事件报告等要求。在中华人民</w:t>
            </w:r>
          </w:p>
          <w:p>
            <w:pPr>
              <w:pStyle w:val="TableText"/>
              <w:ind w:left="84" w:right="20" w:hanging="39"/>
              <w:spacing w:before="51" w:line="253" w:lineRule="auto"/>
              <w:rPr/>
            </w:pPr>
            <w:r>
              <w:rPr>
                <w:spacing w:val="-1"/>
              </w:rPr>
              <w:t>共和国境内运营中收集和产生的个人信息和重要数据应当按照有关法律法   </w:t>
            </w:r>
            <w:r>
              <w:rPr/>
              <w:t>规规定在境内存储。需要向境外提供数据的，应当通过数据出境安全评</w:t>
            </w:r>
            <w:r>
              <w:rPr>
                <w:spacing w:val="-1"/>
              </w:rPr>
              <w:t>估。</w:t>
            </w:r>
          </w:p>
        </w:tc>
      </w:tr>
      <w:tr>
        <w:trPr>
          <w:trHeight w:val="1448" w:hRule="atLeast"/>
        </w:trPr>
        <w:tc>
          <w:tcPr>
            <w:tcW w:w="560" w:type="dxa"/>
            <w:vAlign w:val="top"/>
            <w:tcBorders>
              <w:left w:val="nil"/>
            </w:tcBorders>
          </w:tcPr>
          <w:p>
            <w:pPr>
              <w:spacing w:line="319" w:lineRule="auto"/>
              <w:rPr>
                <w:rFonts w:ascii="Arial"/>
                <w:sz w:val="21"/>
              </w:rPr>
            </w:pPr>
            <w:r/>
          </w:p>
          <w:p>
            <w:pPr>
              <w:spacing w:line="319" w:lineRule="auto"/>
              <w:rPr>
                <w:rFonts w:ascii="Arial"/>
                <w:sz w:val="21"/>
              </w:rPr>
            </w:pPr>
            <w:r/>
          </w:p>
          <w:p>
            <w:pPr>
              <w:pStyle w:val="TableText"/>
              <w:ind w:left="240"/>
              <w:spacing w:before="52" w:line="182" w:lineRule="auto"/>
              <w:rPr/>
            </w:pPr>
            <w:r>
              <w:rPr/>
              <w:t>5</w:t>
            </w:r>
          </w:p>
        </w:tc>
        <w:tc>
          <w:tcPr>
            <w:tcW w:w="2010" w:type="dxa"/>
            <w:vAlign w:val="top"/>
          </w:tcPr>
          <w:p>
            <w:pPr>
              <w:pStyle w:val="TableText"/>
              <w:ind w:left="55" w:right="122" w:firstLine="79"/>
              <w:spacing w:before="62" w:line="254" w:lineRule="auto"/>
              <w:rPr/>
            </w:pPr>
            <w:r>
              <w:rPr>
                <w:spacing w:val="-2"/>
              </w:rPr>
              <w:t>《网络预约出租汽车经营</w:t>
            </w:r>
            <w:r>
              <w:rPr>
                <w:spacing w:val="3"/>
              </w:rPr>
              <w:t xml:space="preserve"> </w:t>
            </w:r>
            <w:r>
              <w:rPr>
                <w:spacing w:val="-1"/>
              </w:rPr>
              <w:t>服务管理暂行办法(2019</w:t>
            </w:r>
          </w:p>
          <w:p>
            <w:pPr>
              <w:pStyle w:val="TableText"/>
              <w:ind w:left="55"/>
              <w:spacing w:before="40" w:line="219" w:lineRule="auto"/>
              <w:rPr/>
            </w:pPr>
            <w:r>
              <w:rPr>
                <w:spacing w:val="-3"/>
              </w:rPr>
              <w:t>年修正)》</w:t>
            </w:r>
          </w:p>
          <w:p>
            <w:pPr>
              <w:pStyle w:val="TableText"/>
              <w:ind w:left="225"/>
              <w:spacing w:before="50" w:line="219" w:lineRule="auto"/>
              <w:rPr/>
            </w:pPr>
            <w:r>
              <w:rPr>
                <w:spacing w:val="-2"/>
              </w:rPr>
              <w:t>交通运输部</w:t>
            </w:r>
          </w:p>
          <w:p>
            <w:pPr>
              <w:pStyle w:val="TableText"/>
              <w:ind w:left="225"/>
              <w:spacing w:before="50" w:line="220" w:lineRule="auto"/>
              <w:rPr/>
            </w:pPr>
            <w:r>
              <w:rPr>
                <w:spacing w:val="-1"/>
              </w:rPr>
              <w:t>2019.12.28实施</w:t>
            </w:r>
          </w:p>
          <w:p>
            <w:pPr>
              <w:pStyle w:val="TableText"/>
              <w:ind w:left="235"/>
              <w:spacing w:before="48" w:line="203" w:lineRule="auto"/>
              <w:rPr/>
            </w:pPr>
            <w:r>
              <w:rPr>
                <w:spacing w:val="-1"/>
              </w:rPr>
              <w:t>本地存储+有条件出境</w:t>
            </w:r>
          </w:p>
        </w:tc>
        <w:tc>
          <w:tcPr>
            <w:tcW w:w="5390" w:type="dxa"/>
            <w:vAlign w:val="top"/>
            <w:tcBorders>
              <w:right w:val="nil"/>
            </w:tcBorders>
          </w:tcPr>
          <w:p>
            <w:pPr>
              <w:spacing w:line="357" w:lineRule="auto"/>
              <w:rPr>
                <w:rFonts w:ascii="Arial"/>
                <w:sz w:val="21"/>
              </w:rPr>
            </w:pPr>
            <w:r/>
          </w:p>
          <w:p>
            <w:pPr>
              <w:pStyle w:val="TableText"/>
              <w:ind w:left="65" w:right="146" w:firstLine="179"/>
              <w:spacing w:before="52" w:line="258" w:lineRule="auto"/>
              <w:rPr/>
            </w:pPr>
            <w:r>
              <w:rPr/>
              <w:t>第二十七条  网约车平台公司应当遵守国家网络和信息安全有关规定， </w:t>
            </w:r>
            <w:r>
              <w:rPr>
                <w:spacing w:val="2"/>
              </w:rPr>
              <w:t>所采集的个人信息和生成的业务数据，应当在</w:t>
            </w:r>
            <w:r>
              <w:rPr>
                <w:spacing w:val="1"/>
              </w:rPr>
              <w:t>中国内地存储和使用，保存</w:t>
            </w:r>
            <w:r>
              <w:rPr/>
              <w:t xml:space="preserve"> </w:t>
            </w:r>
            <w:r>
              <w:rPr/>
              <w:t>期限不少于2年，除法律法规另有规定外，上述信息和数据不得外</w:t>
            </w:r>
            <w:r>
              <w:rPr>
                <w:spacing w:val="-1"/>
              </w:rPr>
              <w:t>流。</w:t>
            </w:r>
          </w:p>
        </w:tc>
      </w:tr>
      <w:tr>
        <w:trPr>
          <w:trHeight w:val="1952" w:hRule="atLeast"/>
        </w:trPr>
        <w:tc>
          <w:tcPr>
            <w:tcW w:w="560" w:type="dxa"/>
            <w:vAlign w:val="top"/>
            <w:tcBorders>
              <w:left w:val="nil"/>
            </w:tcBorders>
          </w:tcPr>
          <w:p>
            <w:pPr>
              <w:spacing w:line="296" w:lineRule="auto"/>
              <w:rPr>
                <w:rFonts w:ascii="Arial"/>
                <w:sz w:val="21"/>
              </w:rPr>
            </w:pPr>
            <w:r/>
          </w:p>
          <w:p>
            <w:pPr>
              <w:spacing w:line="296" w:lineRule="auto"/>
              <w:rPr>
                <w:rFonts w:ascii="Arial"/>
                <w:sz w:val="21"/>
              </w:rPr>
            </w:pPr>
            <w:r/>
          </w:p>
          <w:p>
            <w:pPr>
              <w:spacing w:line="296" w:lineRule="auto"/>
              <w:rPr>
                <w:rFonts w:ascii="Arial"/>
                <w:sz w:val="21"/>
              </w:rPr>
            </w:pPr>
            <w:r/>
          </w:p>
          <w:p>
            <w:pPr>
              <w:pStyle w:val="TableText"/>
              <w:ind w:left="240"/>
              <w:spacing w:before="52" w:line="183" w:lineRule="auto"/>
              <w:rPr/>
            </w:pPr>
            <w:r>
              <w:rPr/>
              <w:t>6</w:t>
            </w:r>
          </w:p>
        </w:tc>
        <w:tc>
          <w:tcPr>
            <w:tcW w:w="2010" w:type="dxa"/>
            <w:vAlign w:val="top"/>
          </w:tcPr>
          <w:p>
            <w:pPr>
              <w:spacing w:line="259" w:lineRule="auto"/>
              <w:rPr>
                <w:rFonts w:ascii="Arial"/>
                <w:sz w:val="21"/>
              </w:rPr>
            </w:pPr>
            <w:r/>
          </w:p>
          <w:p>
            <w:pPr>
              <w:pStyle w:val="TableText"/>
              <w:ind w:left="55" w:right="171" w:firstLine="180"/>
              <w:spacing w:before="52" w:line="262" w:lineRule="auto"/>
              <w:rPr/>
            </w:pPr>
            <w:r>
              <w:rPr>
                <w:spacing w:val="-1"/>
              </w:rPr>
              <w:t>北京市地方标准《互联</w:t>
            </w:r>
            <w:r>
              <w:rPr/>
              <w:t xml:space="preserve"> </w:t>
            </w:r>
            <w:r>
              <w:rPr>
                <w:spacing w:val="1"/>
              </w:rPr>
              <w:t>网租赁自行车系统技术与 </w:t>
            </w:r>
            <w:r>
              <w:rPr>
                <w:spacing w:val="-1"/>
              </w:rPr>
              <w:t>服务规范》征求意见稿</w:t>
            </w:r>
          </w:p>
          <w:p>
            <w:pPr>
              <w:pStyle w:val="TableText"/>
              <w:ind w:left="225"/>
              <w:spacing w:before="50" w:line="219" w:lineRule="auto"/>
              <w:rPr/>
            </w:pPr>
            <w:r>
              <w:rPr>
                <w:spacing w:val="1"/>
              </w:rPr>
              <w:t>北京市市场监督管理局</w:t>
            </w:r>
          </w:p>
          <w:p>
            <w:pPr>
              <w:pStyle w:val="TableText"/>
              <w:ind w:left="215"/>
              <w:spacing w:before="90" w:line="184" w:lineRule="auto"/>
              <w:rPr/>
            </w:pPr>
            <w:r>
              <w:rPr>
                <w:spacing w:val="-1"/>
              </w:rPr>
              <w:t>2021.2.1</w:t>
            </w:r>
          </w:p>
          <w:p>
            <w:pPr>
              <w:pStyle w:val="TableText"/>
              <w:ind w:left="215"/>
              <w:spacing w:before="39" w:line="219" w:lineRule="auto"/>
              <w:rPr/>
            </w:pPr>
            <w:r>
              <w:rPr>
                <w:spacing w:val="-1"/>
              </w:rPr>
              <w:t>本地存储+有条件出境</w:t>
            </w:r>
          </w:p>
        </w:tc>
        <w:tc>
          <w:tcPr>
            <w:tcW w:w="5390" w:type="dxa"/>
            <w:vAlign w:val="top"/>
            <w:tcBorders>
              <w:right w:val="nil"/>
            </w:tcBorders>
          </w:tcPr>
          <w:p>
            <w:pPr>
              <w:pStyle w:val="TableText"/>
              <w:ind w:left="65" w:right="146" w:firstLine="179"/>
              <w:spacing w:before="71" w:line="266" w:lineRule="auto"/>
              <w:rPr/>
            </w:pPr>
            <w:r>
              <w:rPr>
                <w:spacing w:val="-1"/>
              </w:rPr>
              <w:t>9.2数据  企业采集承租人信息，不得超越提供业务所必需的范围。除  </w:t>
            </w:r>
            <w:r>
              <w:rPr>
                <w:spacing w:val="2"/>
              </w:rPr>
              <w:t>配合国家机关依法行使监督检查权或者刑事侦</w:t>
            </w:r>
            <w:r>
              <w:rPr>
                <w:spacing w:val="1"/>
              </w:rPr>
              <w:t>查权外，不得向任何未授权</w:t>
            </w:r>
            <w:r>
              <w:rPr/>
              <w:t xml:space="preserve"> </w:t>
            </w:r>
            <w:r>
              <w:rPr>
                <w:spacing w:val="2"/>
              </w:rPr>
              <w:t>第三方提供承租人个人信息等敏感信息，不得</w:t>
            </w:r>
            <w:r>
              <w:rPr>
                <w:spacing w:val="1"/>
              </w:rPr>
              <w:t>泄露地理坐标、地理标志物</w:t>
            </w:r>
            <w:r>
              <w:rPr/>
              <w:t xml:space="preserve"> </w:t>
            </w:r>
            <w:r>
              <w:rPr>
                <w:spacing w:val="2"/>
              </w:rPr>
              <w:t>等涉及国家安全的敏感信息。应采取技术措</w:t>
            </w:r>
            <w:r>
              <w:rPr>
                <w:spacing w:val="1"/>
              </w:rPr>
              <w:t>施和其他必要措施，确保业务</w:t>
            </w:r>
            <w:r>
              <w:rPr/>
              <w:t xml:space="preserve"> </w:t>
            </w:r>
            <w:r>
              <w:rPr/>
              <w:t>数据的安全，防止数据泄露、丢失。服务器应设置在中国大陆境内。</w:t>
            </w:r>
          </w:p>
          <w:p>
            <w:pPr>
              <w:pStyle w:val="TableText"/>
              <w:ind w:left="45" w:right="206" w:firstLine="199"/>
              <w:spacing w:before="49" w:line="254" w:lineRule="auto"/>
              <w:jc w:val="both"/>
              <w:rPr/>
            </w:pPr>
            <w:r>
              <w:rPr/>
              <w:t>9.3存储  企业应当遵守国家网络和信息安全有关规</w:t>
            </w:r>
            <w:r>
              <w:rPr>
                <w:spacing w:val="-1"/>
              </w:rPr>
              <w:t>定，所采集的个人</w:t>
            </w:r>
            <w:r>
              <w:rPr/>
              <w:t xml:space="preserve">  </w:t>
            </w:r>
            <w:r>
              <w:rPr/>
              <w:t>信息和生成的业务数据，应当在中国大陆境内存储和使用，保存期限不少</w:t>
            </w:r>
            <w:r>
              <w:rPr>
                <w:spacing w:val="12"/>
              </w:rPr>
              <w:t xml:space="preserve"> </w:t>
            </w:r>
            <w:r>
              <w:rPr/>
              <w:t>于二年，除法律法规另有规定外，上述信息和数据不得外流。</w:t>
            </w:r>
          </w:p>
        </w:tc>
      </w:tr>
    </w:tbl>
    <w:p>
      <w:pPr>
        <w:spacing w:line="378" w:lineRule="auto"/>
        <w:rPr>
          <w:rFonts w:ascii="Arial"/>
          <w:sz w:val="21"/>
        </w:rPr>
      </w:pPr>
      <w:r/>
    </w:p>
    <w:p>
      <w:pPr>
        <w:ind w:left="63"/>
        <w:spacing w:before="81" w:line="222" w:lineRule="auto"/>
        <w:outlineLvl w:val="1"/>
        <w:rPr>
          <w:rFonts w:ascii="SimHei" w:hAnsi="SimHei" w:eastAsia="SimHei" w:cs="SimHei"/>
          <w:sz w:val="25"/>
          <w:szCs w:val="25"/>
        </w:rPr>
      </w:pPr>
      <w:r>
        <w:rPr>
          <w:rFonts w:ascii="SimHei" w:hAnsi="SimHei" w:eastAsia="SimHei" w:cs="SimHei"/>
          <w:sz w:val="25"/>
          <w:szCs w:val="25"/>
          <w:b/>
          <w:bCs/>
          <w:spacing w:val="-19"/>
        </w:rPr>
        <w:t>七、其他数据规范</w:t>
      </w:r>
    </w:p>
    <w:p>
      <w:pPr>
        <w:spacing w:before="6"/>
        <w:rPr/>
      </w:pPr>
      <w:r/>
    </w:p>
    <w:tbl>
      <w:tblPr>
        <w:tblStyle w:val="TableNormal"/>
        <w:tblW w:w="7939" w:type="dxa"/>
        <w:tblInd w:w="6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39"/>
        <w:gridCol w:w="2280"/>
        <w:gridCol w:w="5120"/>
      </w:tblGrid>
      <w:tr>
        <w:trPr>
          <w:trHeight w:val="272" w:hRule="atLeast"/>
        </w:trPr>
        <w:tc>
          <w:tcPr>
            <w:tcW w:w="539" w:type="dxa"/>
            <w:vAlign w:val="top"/>
            <w:tcBorders>
              <w:left w:val="nil"/>
            </w:tcBorders>
          </w:tcPr>
          <w:p>
            <w:pPr>
              <w:rPr>
                <w:rFonts w:ascii="Arial"/>
                <w:sz w:val="21"/>
              </w:rPr>
            </w:pPr>
            <w:r/>
          </w:p>
        </w:tc>
        <w:tc>
          <w:tcPr>
            <w:tcW w:w="2280" w:type="dxa"/>
            <w:vAlign w:val="top"/>
          </w:tcPr>
          <w:p>
            <w:pPr>
              <w:pStyle w:val="TableText"/>
              <w:ind w:left="738"/>
              <w:spacing w:before="59" w:line="219" w:lineRule="auto"/>
              <w:rPr/>
            </w:pPr>
            <w:r>
              <w:rPr>
                <w:b/>
                <w:bCs/>
                <w:spacing w:val="-3"/>
              </w:rPr>
              <w:t>规范性文件</w:t>
            </w:r>
          </w:p>
        </w:tc>
        <w:tc>
          <w:tcPr>
            <w:tcW w:w="5120" w:type="dxa"/>
            <w:vAlign w:val="top"/>
            <w:tcBorders>
              <w:right w:val="nil"/>
            </w:tcBorders>
          </w:tcPr>
          <w:p>
            <w:pPr>
              <w:pStyle w:val="TableText"/>
              <w:ind w:left="1918"/>
              <w:spacing w:before="58" w:line="219" w:lineRule="auto"/>
              <w:rPr/>
            </w:pPr>
            <w:r>
              <w:rPr>
                <w:b/>
                <w:bCs/>
                <w:spacing w:val="-3"/>
              </w:rPr>
              <w:t>数据本地化的条文</w:t>
            </w:r>
          </w:p>
        </w:tc>
      </w:tr>
      <w:tr>
        <w:trPr>
          <w:trHeight w:val="977" w:hRule="atLeast"/>
        </w:trPr>
        <w:tc>
          <w:tcPr>
            <w:tcW w:w="539" w:type="dxa"/>
            <w:vAlign w:val="top"/>
            <w:tcBorders>
              <w:left w:val="nil"/>
            </w:tcBorders>
          </w:tcPr>
          <w:p>
            <w:pPr>
              <w:spacing w:line="395" w:lineRule="auto"/>
              <w:rPr>
                <w:rFonts w:ascii="Arial"/>
                <w:sz w:val="21"/>
              </w:rPr>
            </w:pPr>
            <w:r/>
          </w:p>
          <w:p>
            <w:pPr>
              <w:pStyle w:val="TableText"/>
              <w:ind w:left="229"/>
              <w:spacing w:before="52" w:line="184" w:lineRule="auto"/>
              <w:rPr/>
            </w:pPr>
            <w:r>
              <w:rPr/>
              <w:t>1</w:t>
            </w:r>
          </w:p>
        </w:tc>
        <w:tc>
          <w:tcPr>
            <w:tcW w:w="2280" w:type="dxa"/>
            <w:vAlign w:val="top"/>
          </w:tcPr>
          <w:p>
            <w:pPr>
              <w:pStyle w:val="TableText"/>
              <w:ind w:left="228" w:right="214" w:hanging="80"/>
              <w:spacing w:before="57" w:line="247" w:lineRule="auto"/>
              <w:rPr/>
            </w:pPr>
            <w:r>
              <w:rPr>
                <w:b/>
                <w:bCs/>
                <w:spacing w:val="-3"/>
              </w:rPr>
              <w:t>《深圳经济特区数据条例》</w:t>
            </w:r>
            <w:r>
              <w:rPr>
                <w:spacing w:val="1"/>
              </w:rPr>
              <w:t xml:space="preserve"> </w:t>
            </w:r>
            <w:r>
              <w:rPr>
                <w:b/>
                <w:bCs/>
                <w:spacing w:val="-3"/>
              </w:rPr>
              <w:t>深圳市人民代表大会</w:t>
            </w:r>
          </w:p>
          <w:p>
            <w:pPr>
              <w:pStyle w:val="TableText"/>
              <w:ind w:left="228"/>
              <w:spacing w:before="61" w:line="239" w:lineRule="exact"/>
              <w:rPr/>
            </w:pPr>
            <w:r>
              <w:rPr>
                <w:b/>
                <w:bCs/>
                <w:spacing w:val="-3"/>
                <w:position w:val="5"/>
              </w:rPr>
              <w:t>2022.1.1实施</w:t>
            </w:r>
          </w:p>
          <w:p>
            <w:pPr>
              <w:pStyle w:val="TableText"/>
              <w:ind w:left="228"/>
              <w:spacing w:line="207" w:lineRule="auto"/>
              <w:rPr/>
            </w:pPr>
            <w:r>
              <w:rPr>
                <w:b/>
                <w:bCs/>
                <w:spacing w:val="-3"/>
              </w:rPr>
              <w:t>有条件出境</w:t>
            </w:r>
          </w:p>
        </w:tc>
        <w:tc>
          <w:tcPr>
            <w:tcW w:w="5120" w:type="dxa"/>
            <w:vAlign w:val="top"/>
            <w:tcBorders>
              <w:right w:val="nil"/>
            </w:tcBorders>
          </w:tcPr>
          <w:p>
            <w:pPr>
              <w:spacing w:line="253" w:lineRule="auto"/>
              <w:rPr>
                <w:rFonts w:ascii="Arial"/>
                <w:sz w:val="21"/>
              </w:rPr>
            </w:pPr>
            <w:r/>
          </w:p>
          <w:p>
            <w:pPr>
              <w:pStyle w:val="TableText"/>
              <w:ind w:left="118" w:right="41" w:firstLine="119"/>
              <w:spacing w:before="52" w:line="247" w:lineRule="auto"/>
              <w:rPr/>
            </w:pPr>
            <w:r>
              <w:rPr>
                <w:b/>
                <w:bCs/>
                <w:spacing w:val="-2"/>
              </w:rPr>
              <w:t>第八十二条</w:t>
            </w:r>
            <w:r>
              <w:rPr>
                <w:spacing w:val="-2"/>
              </w:rPr>
              <w:t xml:space="preserve">  </w:t>
            </w:r>
            <w:r>
              <w:rPr>
                <w:b/>
                <w:bCs/>
                <w:spacing w:val="-2"/>
              </w:rPr>
              <w:t>数据处理者向境外提供个人数据或者国家规定的重要</w:t>
            </w:r>
            <w:r>
              <w:rPr>
                <w:spacing w:val="1"/>
              </w:rPr>
              <w:t xml:space="preserve">    </w:t>
            </w:r>
            <w:r>
              <w:rPr>
                <w:b/>
                <w:bCs/>
                <w:spacing w:val="-2"/>
              </w:rPr>
              <w:t>数据，应当按照有关规定申请数据出境安全评估，进行国家安全审查。</w:t>
            </w:r>
          </w:p>
        </w:tc>
      </w:tr>
    </w:tbl>
    <w:p>
      <w:pPr>
        <w:rPr>
          <w:rFonts w:ascii="Arial"/>
          <w:sz w:val="21"/>
        </w:rPr>
      </w:pPr>
      <w:r/>
    </w:p>
    <w:p>
      <w:pPr>
        <w:sectPr>
          <w:pgSz w:w="9450" w:h="13340"/>
          <w:pgMar w:top="400" w:right="759" w:bottom="400" w:left="690" w:header="0" w:footer="0" w:gutter="0"/>
        </w:sectPr>
        <w:rPr>
          <w:rFonts w:ascii="Arial" w:hAnsi="Arial" w:eastAsia="Arial" w:cs="Arial"/>
          <w:sz w:val="21"/>
          <w:szCs w:val="21"/>
        </w:rPr>
      </w:pPr>
    </w:p>
    <w:p>
      <w:pPr>
        <w:pStyle w:val="BodyText"/>
        <w:ind w:left="3280"/>
        <w:spacing w:before="102" w:line="221" w:lineRule="auto"/>
        <w:rPr>
          <w:sz w:val="14"/>
          <w:szCs w:val="14"/>
        </w:rPr>
      </w:pPr>
      <w:r>
        <w:rPr>
          <w:rFonts w:ascii="YouYuan" w:hAnsi="YouYuan" w:eastAsia="YouYuan" w:cs="YouYuan"/>
          <w:sz w:val="18"/>
          <w:szCs w:val="18"/>
          <w:spacing w:val="2"/>
        </w:rPr>
        <w:t>附录</w:t>
      </w:r>
      <w:r>
        <w:rPr>
          <w:rFonts w:ascii="Times New Roman" w:hAnsi="Times New Roman" w:eastAsia="Times New Roman" w:cs="Times New Roman"/>
          <w:sz w:val="18"/>
          <w:szCs w:val="18"/>
          <w:spacing w:val="2"/>
        </w:rPr>
        <w:t>E    </w:t>
      </w:r>
      <w:r>
        <w:rPr>
          <w:rFonts w:ascii="YouYuan" w:hAnsi="YouYuan" w:eastAsia="YouYuan" w:cs="YouYuan"/>
          <w:sz w:val="18"/>
          <w:szCs w:val="18"/>
          <w:spacing w:val="2"/>
        </w:rPr>
        <w:t>关于数据本地化和出境要求的规范汇总</w:t>
      </w:r>
      <w:r>
        <w:rPr>
          <w:rFonts w:ascii="YouYuan" w:hAnsi="YouYuan" w:eastAsia="YouYuan" w:cs="YouYuan"/>
          <w:sz w:val="18"/>
          <w:szCs w:val="18"/>
          <w:spacing w:val="6"/>
        </w:rPr>
        <w:t xml:space="preserve">      </w:t>
      </w:r>
      <w:r>
        <w:rPr>
          <w:sz w:val="14"/>
          <w:szCs w:val="14"/>
          <w:spacing w:val="2"/>
          <w:position w:val="-2"/>
        </w:rPr>
        <w:t>303</w:t>
      </w:r>
    </w:p>
    <w:p>
      <w:pPr>
        <w:spacing w:line="340" w:lineRule="auto"/>
        <w:rPr>
          <w:rFonts w:ascii="Arial"/>
          <w:sz w:val="21"/>
        </w:rPr>
      </w:pPr>
      <w:r/>
    </w:p>
    <w:p>
      <w:pPr>
        <w:spacing w:line="340" w:lineRule="auto"/>
        <w:rPr>
          <w:rFonts w:ascii="Arial"/>
          <w:sz w:val="21"/>
        </w:rPr>
      </w:pPr>
      <w:r/>
    </w:p>
    <w:p>
      <w:pPr>
        <w:ind w:left="7090"/>
        <w:spacing w:before="59" w:line="228" w:lineRule="auto"/>
        <w:rPr>
          <w:rFonts w:ascii="YouYuan" w:hAnsi="YouYuan" w:eastAsia="YouYuan" w:cs="YouYuan"/>
          <w:sz w:val="18"/>
          <w:szCs w:val="18"/>
        </w:rPr>
      </w:pPr>
      <w:r>
        <w:rPr>
          <w:rFonts w:ascii="YouYuan" w:hAnsi="YouYuan" w:eastAsia="YouYuan" w:cs="YouYuan"/>
          <w:sz w:val="18"/>
          <w:szCs w:val="18"/>
          <w:spacing w:val="-12"/>
          <w:w w:val="98"/>
        </w:rPr>
        <w:t>(</w:t>
      </w:r>
      <w:r>
        <w:rPr>
          <w:rFonts w:ascii="YouYuan" w:hAnsi="YouYuan" w:eastAsia="YouYuan" w:cs="YouYuan"/>
          <w:sz w:val="18"/>
          <w:szCs w:val="18"/>
          <w:spacing w:val="-27"/>
        </w:rPr>
        <w:t xml:space="preserve"> </w:t>
      </w:r>
      <w:r>
        <w:rPr>
          <w:rFonts w:ascii="YouYuan" w:hAnsi="YouYuan" w:eastAsia="YouYuan" w:cs="YouYuan"/>
          <w:sz w:val="18"/>
          <w:szCs w:val="18"/>
          <w:spacing w:val="-12"/>
          <w:w w:val="98"/>
        </w:rPr>
        <w:t>续</w:t>
      </w:r>
      <w:r>
        <w:rPr>
          <w:rFonts w:ascii="YouYuan" w:hAnsi="YouYuan" w:eastAsia="YouYuan" w:cs="YouYuan"/>
          <w:sz w:val="18"/>
          <w:szCs w:val="18"/>
          <w:spacing w:val="-24"/>
        </w:rPr>
        <w:t xml:space="preserve"> </w:t>
      </w:r>
      <w:r>
        <w:rPr>
          <w:rFonts w:ascii="YouYuan" w:hAnsi="YouYuan" w:eastAsia="YouYuan" w:cs="YouYuan"/>
          <w:sz w:val="18"/>
          <w:szCs w:val="18"/>
          <w:spacing w:val="-12"/>
          <w:w w:val="98"/>
        </w:rPr>
        <w:t>)</w:t>
      </w:r>
    </w:p>
    <w:p>
      <w:pPr>
        <w:spacing w:line="82" w:lineRule="exact"/>
        <w:rPr/>
      </w:pPr>
      <w:r/>
    </w:p>
    <w:tbl>
      <w:tblPr>
        <w:tblStyle w:val="TableNormal"/>
        <w:tblW w:w="7930" w:type="dxa"/>
        <w:tblInd w:w="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50"/>
        <w:gridCol w:w="2270"/>
        <w:gridCol w:w="5110"/>
      </w:tblGrid>
      <w:tr>
        <w:trPr>
          <w:trHeight w:val="264" w:hRule="atLeast"/>
        </w:trPr>
        <w:tc>
          <w:tcPr>
            <w:tcW w:w="550" w:type="dxa"/>
            <w:vAlign w:val="top"/>
            <w:tcBorders>
              <w:left w:val="nil"/>
            </w:tcBorders>
          </w:tcPr>
          <w:p>
            <w:pPr>
              <w:rPr>
                <w:rFonts w:ascii="Arial"/>
                <w:sz w:val="21"/>
              </w:rPr>
            </w:pPr>
            <w:r/>
          </w:p>
        </w:tc>
        <w:tc>
          <w:tcPr>
            <w:tcW w:w="2270" w:type="dxa"/>
            <w:vAlign w:val="top"/>
          </w:tcPr>
          <w:p>
            <w:pPr>
              <w:pStyle w:val="TableText"/>
              <w:ind w:left="737"/>
              <w:spacing w:before="49" w:line="219" w:lineRule="auto"/>
              <w:rPr/>
            </w:pPr>
            <w:r>
              <w:rPr>
                <w:b/>
                <w:bCs/>
                <w:spacing w:val="-3"/>
              </w:rPr>
              <w:t>规范性文件</w:t>
            </w:r>
          </w:p>
        </w:tc>
        <w:tc>
          <w:tcPr>
            <w:tcW w:w="5110" w:type="dxa"/>
            <w:vAlign w:val="top"/>
            <w:tcBorders>
              <w:right w:val="nil"/>
            </w:tcBorders>
          </w:tcPr>
          <w:p>
            <w:pPr>
              <w:pStyle w:val="TableText"/>
              <w:ind w:left="1917"/>
              <w:spacing w:before="48" w:line="219" w:lineRule="auto"/>
              <w:rPr/>
            </w:pPr>
            <w:r>
              <w:rPr>
                <w:b/>
                <w:bCs/>
                <w:spacing w:val="-3"/>
              </w:rPr>
              <w:t>数据本地化的条文</w:t>
            </w:r>
          </w:p>
        </w:tc>
      </w:tr>
      <w:tr>
        <w:trPr>
          <w:trHeight w:val="986" w:hRule="atLeast"/>
        </w:trPr>
        <w:tc>
          <w:tcPr>
            <w:tcW w:w="550" w:type="dxa"/>
            <w:vAlign w:val="top"/>
            <w:tcBorders>
              <w:left w:val="nil"/>
            </w:tcBorders>
          </w:tcPr>
          <w:p>
            <w:pPr>
              <w:spacing w:line="404" w:lineRule="auto"/>
              <w:rPr>
                <w:rFonts w:ascii="Arial"/>
                <w:sz w:val="21"/>
              </w:rPr>
            </w:pPr>
            <w:r/>
          </w:p>
          <w:p>
            <w:pPr>
              <w:pStyle w:val="TableText"/>
              <w:ind w:left="230"/>
              <w:spacing w:before="52" w:line="183" w:lineRule="auto"/>
              <w:rPr/>
            </w:pPr>
            <w:r>
              <w:rPr/>
              <w:t>2</w:t>
            </w:r>
          </w:p>
        </w:tc>
        <w:tc>
          <w:tcPr>
            <w:tcW w:w="2270" w:type="dxa"/>
            <w:vAlign w:val="top"/>
          </w:tcPr>
          <w:p>
            <w:pPr>
              <w:pStyle w:val="TableText"/>
              <w:ind w:left="145"/>
              <w:spacing w:before="67" w:line="219" w:lineRule="auto"/>
              <w:rPr/>
            </w:pPr>
            <w:r>
              <w:rPr>
                <w:spacing w:val="-2"/>
              </w:rPr>
              <w:t>《网络出版服务管理规定》</w:t>
            </w:r>
          </w:p>
          <w:p>
            <w:pPr>
              <w:pStyle w:val="TableText"/>
              <w:ind w:left="225" w:right="96" w:firstLine="10"/>
              <w:spacing w:before="69" w:line="249" w:lineRule="auto"/>
              <w:rPr/>
            </w:pPr>
            <w:r>
              <w:rPr/>
              <w:t>国家新闻出版总署、工信部</w:t>
            </w:r>
            <w:r>
              <w:rPr>
                <w:spacing w:val="7"/>
              </w:rPr>
              <w:t xml:space="preserve"> </w:t>
            </w:r>
            <w:r>
              <w:rPr>
                <w:spacing w:val="-1"/>
              </w:rPr>
              <w:t>2016.3.10实施</w:t>
            </w:r>
          </w:p>
          <w:p>
            <w:pPr>
              <w:pStyle w:val="TableText"/>
              <w:ind w:left="225"/>
              <w:spacing w:before="37" w:line="207" w:lineRule="auto"/>
              <w:rPr/>
            </w:pPr>
            <w:r>
              <w:rPr>
                <w:spacing w:val="-1"/>
              </w:rPr>
              <w:t>本地存储+有条件出境</w:t>
            </w:r>
          </w:p>
        </w:tc>
        <w:tc>
          <w:tcPr>
            <w:tcW w:w="5110" w:type="dxa"/>
            <w:vAlign w:val="top"/>
            <w:tcBorders>
              <w:right w:val="nil"/>
            </w:tcBorders>
          </w:tcPr>
          <w:p>
            <w:pPr>
              <w:pStyle w:val="TableText"/>
              <w:ind w:left="64" w:right="207" w:firstLine="160"/>
              <w:spacing w:before="186" w:line="262" w:lineRule="auto"/>
              <w:jc w:val="both"/>
              <w:rPr/>
            </w:pPr>
            <w:r>
              <w:rPr/>
              <w:t>第八条  图书、音像、电子、报纸、期刊出版单</w:t>
            </w:r>
            <w:r>
              <w:rPr>
                <w:spacing w:val="-1"/>
              </w:rPr>
              <w:t>位从事网络出版服</w:t>
            </w:r>
            <w:r>
              <w:rPr/>
              <w:t xml:space="preserve"> </w:t>
            </w:r>
            <w:r>
              <w:rPr>
                <w:spacing w:val="-3"/>
              </w:rPr>
              <w:t>务，应当具备以下条件：</w:t>
            </w:r>
            <w:r>
              <w:rPr>
                <w:spacing w:val="54"/>
              </w:rPr>
              <w:t xml:space="preserve"> </w:t>
            </w:r>
            <w:r>
              <w:rPr>
                <w:spacing w:val="-3"/>
              </w:rPr>
              <w:t>……(三)有从事网络</w:t>
            </w:r>
            <w:r>
              <w:rPr>
                <w:spacing w:val="-4"/>
              </w:rPr>
              <w:t>出版服务所需的必要的</w:t>
            </w:r>
            <w:r>
              <w:rPr/>
              <w:t xml:space="preserve"> </w:t>
            </w:r>
            <w:r>
              <w:rPr/>
              <w:t>技术设备，相关服务器和存储设备必须存放在中华人民共和国境内。</w:t>
            </w:r>
          </w:p>
        </w:tc>
      </w:tr>
      <w:tr>
        <w:trPr>
          <w:trHeight w:val="1460" w:hRule="atLeast"/>
        </w:trPr>
        <w:tc>
          <w:tcPr>
            <w:tcW w:w="550" w:type="dxa"/>
            <w:vAlign w:val="top"/>
            <w:tcBorders>
              <w:left w:val="nil"/>
            </w:tcBorders>
          </w:tcPr>
          <w:p>
            <w:pPr>
              <w:spacing w:line="318" w:lineRule="auto"/>
              <w:rPr>
                <w:rFonts w:ascii="Arial"/>
                <w:sz w:val="21"/>
              </w:rPr>
            </w:pPr>
            <w:r/>
          </w:p>
          <w:p>
            <w:pPr>
              <w:spacing w:line="318" w:lineRule="auto"/>
              <w:rPr>
                <w:rFonts w:ascii="Arial"/>
                <w:sz w:val="21"/>
              </w:rPr>
            </w:pPr>
            <w:r/>
          </w:p>
          <w:p>
            <w:pPr>
              <w:pStyle w:val="TableText"/>
              <w:ind w:left="230"/>
              <w:spacing w:before="53" w:line="183" w:lineRule="auto"/>
              <w:rPr/>
            </w:pPr>
            <w:r>
              <w:rPr/>
              <w:t>3</w:t>
            </w:r>
          </w:p>
        </w:tc>
        <w:tc>
          <w:tcPr>
            <w:tcW w:w="2270" w:type="dxa"/>
            <w:vAlign w:val="top"/>
          </w:tcPr>
          <w:p>
            <w:pPr>
              <w:pStyle w:val="TableText"/>
              <w:ind w:left="224" w:hanging="109"/>
              <w:spacing w:before="191" w:line="248" w:lineRule="auto"/>
              <w:rPr/>
            </w:pPr>
            <w:r>
              <w:rPr>
                <w:spacing w:val="-2"/>
              </w:rPr>
              <w:t>《上海市数据条例(草案)》(征</w:t>
            </w:r>
            <w:r>
              <w:rPr>
                <w:spacing w:val="13"/>
              </w:rPr>
              <w:t xml:space="preserve"> </w:t>
            </w:r>
            <w:r>
              <w:rPr>
                <w:spacing w:val="6"/>
              </w:rPr>
              <w:t>求意见稿)</w:t>
            </w:r>
          </w:p>
          <w:p>
            <w:pPr>
              <w:pStyle w:val="TableText"/>
              <w:ind w:left="225"/>
              <w:spacing w:before="49" w:line="250" w:lineRule="exact"/>
              <w:rPr/>
            </w:pPr>
            <w:r>
              <w:rPr>
                <w:spacing w:val="-1"/>
                <w:position w:val="6"/>
              </w:rPr>
              <w:t>上海市人民代表大会</w:t>
            </w:r>
          </w:p>
          <w:p>
            <w:pPr>
              <w:pStyle w:val="TableText"/>
              <w:ind w:left="225"/>
              <w:spacing w:line="218" w:lineRule="auto"/>
              <w:rPr/>
            </w:pPr>
            <w:r>
              <w:rPr>
                <w:spacing w:val="-1"/>
              </w:rPr>
              <w:t>2021.9.30发布</w:t>
            </w:r>
          </w:p>
          <w:p>
            <w:pPr>
              <w:pStyle w:val="TableText"/>
              <w:ind w:left="225"/>
              <w:spacing w:before="41" w:line="219" w:lineRule="auto"/>
              <w:rPr/>
            </w:pPr>
            <w:r>
              <w:rPr>
                <w:spacing w:val="-2"/>
              </w:rPr>
              <w:t>有条件出境</w:t>
            </w:r>
          </w:p>
        </w:tc>
        <w:tc>
          <w:tcPr>
            <w:tcW w:w="5110" w:type="dxa"/>
            <w:vAlign w:val="top"/>
            <w:tcBorders>
              <w:right w:val="nil"/>
            </w:tcBorders>
          </w:tcPr>
          <w:p>
            <w:pPr>
              <w:pStyle w:val="TableText"/>
              <w:ind w:left="75" w:right="70" w:firstLine="159"/>
              <w:spacing w:before="80" w:line="248" w:lineRule="auto"/>
              <w:rPr/>
            </w:pPr>
            <w:r>
              <w:rPr/>
              <w:t>第六十七条  本市按照国家相关法律、法规的规定，在临港新片区</w:t>
            </w:r>
            <w:r>
              <w:rPr>
                <w:spacing w:val="4"/>
              </w:rPr>
              <w:t xml:space="preserve">   </w:t>
            </w:r>
            <w:r>
              <w:rPr/>
              <w:t>内探索制定低风险跨境流动数据目录，促进数据跨境安全、自由流</w:t>
            </w:r>
            <w:r>
              <w:rPr>
                <w:spacing w:val="-1"/>
              </w:rPr>
              <w:t>动。</w:t>
            </w:r>
          </w:p>
          <w:p>
            <w:pPr>
              <w:pStyle w:val="TableText"/>
              <w:ind w:left="55" w:right="70" w:firstLine="179"/>
              <w:spacing w:before="41" w:line="248" w:lineRule="auto"/>
              <w:rPr/>
            </w:pPr>
            <w:r>
              <w:rPr/>
              <w:t>在临港新片区依法开展跨境数据活动的自然人、法人和非法人组</w:t>
            </w:r>
            <w:r>
              <w:rPr>
                <w:spacing w:val="-1"/>
              </w:rPr>
              <w:t>织，</w:t>
            </w:r>
            <w:r>
              <w:rPr/>
              <w:t xml:space="preserve"> </w:t>
            </w:r>
            <w:r>
              <w:rPr/>
              <w:t>应当按照要求报送相关信息。</w:t>
            </w:r>
          </w:p>
          <w:p>
            <w:pPr>
              <w:pStyle w:val="TableText"/>
              <w:ind w:left="64" w:right="202" w:firstLine="170"/>
              <w:spacing w:before="48" w:line="242" w:lineRule="auto"/>
              <w:rPr/>
            </w:pPr>
            <w:r>
              <w:rPr>
                <w:spacing w:val="1"/>
              </w:rPr>
              <w:t>本市在临港新片区建设离岸数据中心，按照国际协定和法律</w:t>
            </w:r>
            <w:r>
              <w:rPr/>
              <w:t>规定引 </w:t>
            </w:r>
            <w:r>
              <w:rPr/>
              <w:t>进境外数据，支持企业开展相关数据处理活</w:t>
            </w:r>
            <w:r>
              <w:rPr>
                <w:spacing w:val="-1"/>
              </w:rPr>
              <w:t>动。</w:t>
            </w:r>
          </w:p>
        </w:tc>
      </w:tr>
    </w:tbl>
    <w:p>
      <w:pPr>
        <w:spacing w:before="28" w:line="223" w:lineRule="auto"/>
        <w:jc w:val="right"/>
        <w:rPr>
          <w:rFonts w:ascii="KaiTi" w:hAnsi="KaiTi" w:eastAsia="KaiTi" w:cs="KaiTi"/>
          <w:sz w:val="18"/>
          <w:szCs w:val="18"/>
        </w:rPr>
      </w:pPr>
      <w:r>
        <w:rPr>
          <w:rFonts w:ascii="KaiTi" w:hAnsi="KaiTi" w:eastAsia="KaiTi" w:cs="KaiTi"/>
          <w:sz w:val="18"/>
          <w:szCs w:val="18"/>
          <w:spacing w:val="8"/>
        </w:rPr>
        <w:t>(截至2022年3月31日)</w:t>
      </w:r>
    </w:p>
    <w:p>
      <w:pPr>
        <w:spacing w:line="223" w:lineRule="auto"/>
        <w:sectPr>
          <w:pgSz w:w="9450" w:h="13320"/>
          <w:pgMar w:top="400" w:right="637" w:bottom="400" w:left="809" w:header="0" w:footer="0" w:gutter="0"/>
        </w:sectPr>
        <w:rPr>
          <w:rFonts w:ascii="KaiTi" w:hAnsi="KaiTi" w:eastAsia="KaiTi" w:cs="KaiTi"/>
          <w:sz w:val="18"/>
          <w:szCs w:val="18"/>
        </w:rPr>
      </w:pPr>
    </w:p>
    <w:p>
      <w:pPr>
        <w:spacing w:line="262" w:lineRule="auto"/>
        <w:rPr>
          <w:rFonts w:ascii="Arial"/>
          <w:sz w:val="21"/>
        </w:rPr>
      </w:pPr>
      <w:r>
        <w:pict>
          <v:rect id="_x0000_s804" style="position:absolute;margin-left:7.502pt;margin-top:622.498pt;mso-position-vertical-relative:page;mso-position-horizontal-relative:page;width:0.5pt;height:26.5pt;z-index:254633984;" o:allowincell="f" fillcolor="#000000" filled="true" stroked="false"/>
        </w:pict>
      </w:r>
      <w:r/>
    </w:p>
    <w:p>
      <w:pPr>
        <w:spacing w:line="262" w:lineRule="auto"/>
        <w:rPr>
          <w:rFonts w:ascii="Arial"/>
          <w:sz w:val="21"/>
        </w:rPr>
      </w:pPr>
      <w:r/>
    </w:p>
    <w:p>
      <w:pPr>
        <w:spacing w:line="262" w:lineRule="auto"/>
        <w:rPr>
          <w:rFonts w:ascii="Arial"/>
          <w:sz w:val="21"/>
        </w:rPr>
      </w:pPr>
      <w:r/>
    </w:p>
    <w:p>
      <w:pPr>
        <w:spacing w:line="263" w:lineRule="auto"/>
        <w:rPr>
          <w:rFonts w:ascii="Arial"/>
          <w:sz w:val="21"/>
        </w:rPr>
      </w:pPr>
      <w:r/>
    </w:p>
    <w:p>
      <w:pPr>
        <w:spacing w:line="263" w:lineRule="auto"/>
        <w:rPr>
          <w:rFonts w:ascii="Arial"/>
          <w:sz w:val="21"/>
        </w:rPr>
      </w:pPr>
      <w:r/>
    </w:p>
    <w:p>
      <w:pPr>
        <w:pStyle w:val="BodyText"/>
        <w:ind w:left="632"/>
        <w:spacing w:before="65" w:line="222" w:lineRule="auto"/>
        <w:rPr>
          <w:rFonts w:ascii="SimHei" w:hAnsi="SimHei" w:eastAsia="SimHei" w:cs="SimHei"/>
          <w:sz w:val="20"/>
          <w:szCs w:val="20"/>
        </w:rPr>
      </w:pPr>
      <w:r>
        <w:drawing>
          <wp:anchor distT="0" distB="0" distL="0" distR="0" simplePos="0" relativeHeight="254632960" behindDoc="1" locked="0" layoutInCell="1" allowOverlap="1">
            <wp:simplePos x="0" y="0"/>
            <wp:positionH relativeFrom="column">
              <wp:posOffset>374647</wp:posOffset>
            </wp:positionH>
            <wp:positionV relativeFrom="paragraph">
              <wp:posOffset>-215747</wp:posOffset>
            </wp:positionV>
            <wp:extent cx="584191" cy="406377"/>
            <wp:effectExtent l="0" t="0" r="0" b="0"/>
            <wp:wrapNone/>
            <wp:docPr id="610" name="IM 610"/>
            <wp:cNvGraphicFramePr/>
            <a:graphic>
              <a:graphicData uri="http://schemas.openxmlformats.org/drawingml/2006/picture">
                <pic:pic>
                  <pic:nvPicPr>
                    <pic:cNvPr id="610" name="IM 610"/>
                    <pic:cNvPicPr/>
                  </pic:nvPicPr>
                  <pic:blipFill>
                    <a:blip r:embed="rId335"/>
                    <a:stretch>
                      <a:fillRect/>
                    </a:stretch>
                  </pic:blipFill>
                  <pic:spPr>
                    <a:xfrm rot="0">
                      <a:off x="0" y="0"/>
                      <a:ext cx="584191" cy="406377"/>
                    </a:xfrm>
                    <a:prstGeom prst="rect">
                      <a:avLst/>
                    </a:prstGeom>
                  </pic:spPr>
                </pic:pic>
              </a:graphicData>
            </a:graphic>
          </wp:anchor>
        </w:drawing>
      </w:r>
      <w:r>
        <w:rPr>
          <w:rFonts w:ascii="SimHei" w:hAnsi="SimHei" w:eastAsia="SimHei" w:cs="SimHei"/>
          <w:sz w:val="20"/>
          <w:szCs w:val="20"/>
          <w:b/>
          <w:bCs/>
          <w:color w:val="154997"/>
          <w:spacing w:val="-15"/>
        </w:rPr>
        <w:t>能</w:t>
      </w:r>
      <w:r>
        <w:rPr>
          <w:rFonts w:ascii="SimHei" w:hAnsi="SimHei" w:eastAsia="SimHei" w:cs="SimHei"/>
          <w:sz w:val="20"/>
          <w:szCs w:val="20"/>
          <w:color w:val="154997"/>
          <w:spacing w:val="-15"/>
        </w:rPr>
        <w:t xml:space="preserve"> </w:t>
      </w:r>
      <w:r>
        <w:rPr>
          <w:rFonts w:ascii="YouYuan" w:hAnsi="YouYuan" w:eastAsia="YouYuan" w:cs="YouYuan"/>
          <w:sz w:val="20"/>
          <w:szCs w:val="20"/>
          <w:b/>
          <w:bCs/>
          <w:color w:val="154997"/>
          <w:spacing w:val="-15"/>
        </w:rPr>
        <w:t>B</w:t>
      </w:r>
      <w:r>
        <w:rPr>
          <w:rFonts w:ascii="YouYuan" w:hAnsi="YouYuan" w:eastAsia="YouYuan" w:cs="YouYuan"/>
          <w:sz w:val="20"/>
          <w:szCs w:val="20"/>
          <w:color w:val="154997"/>
          <w:spacing w:val="-15"/>
        </w:rPr>
        <w:t xml:space="preserve">  </w:t>
      </w:r>
      <w:r>
        <w:rPr>
          <w:sz w:val="20"/>
          <w:szCs w:val="20"/>
          <w:b/>
          <w:bCs/>
          <w:color w:val="154997"/>
          <w:spacing w:val="-15"/>
        </w:rPr>
        <w:t>ra</w:t>
      </w:r>
      <w:r>
        <w:rPr>
          <w:sz w:val="20"/>
          <w:szCs w:val="20"/>
          <w:color w:val="154997"/>
          <w:spacing w:val="32"/>
        </w:rPr>
        <w:t xml:space="preserve"> </w:t>
      </w:r>
      <w:r>
        <w:rPr>
          <w:rFonts w:ascii="SimHei" w:hAnsi="SimHei" w:eastAsia="SimHei" w:cs="SimHei"/>
          <w:sz w:val="20"/>
          <w:szCs w:val="20"/>
          <w:spacing w:val="-15"/>
        </w:rPr>
        <w:t>大/数/据/管/理/丛/书</w:t>
      </w:r>
    </w:p>
    <w:p>
      <w:pPr>
        <w:spacing w:line="356" w:lineRule="auto"/>
        <w:rPr>
          <w:rFonts w:ascii="Arial"/>
          <w:sz w:val="21"/>
        </w:rPr>
      </w:pPr>
      <w:r/>
    </w:p>
    <w:p>
      <w:pPr>
        <w:ind w:left="780" w:right="922" w:firstLine="429"/>
        <w:spacing w:before="65" w:line="378" w:lineRule="auto"/>
        <w:jc w:val="both"/>
        <w:rPr>
          <w:rFonts w:ascii="SimHei" w:hAnsi="SimHei" w:eastAsia="SimHei" w:cs="SimHei"/>
          <w:sz w:val="20"/>
          <w:szCs w:val="20"/>
        </w:rPr>
      </w:pPr>
      <w:r>
        <w:rPr>
          <w:rFonts w:ascii="SimHei" w:hAnsi="SimHei" w:eastAsia="SimHei" w:cs="SimHei"/>
          <w:sz w:val="20"/>
          <w:szCs w:val="20"/>
          <w:spacing w:val="30"/>
        </w:rPr>
        <w:t>本书的作者都有多年从事个人信息保护的</w:t>
      </w:r>
      <w:r>
        <w:rPr>
          <w:rFonts w:ascii="SimHei" w:hAnsi="SimHei" w:eastAsia="SimHei" w:cs="SimHei"/>
          <w:sz w:val="20"/>
          <w:szCs w:val="20"/>
          <w:spacing w:val="-55"/>
        </w:rPr>
        <w:t xml:space="preserve"> </w:t>
      </w:r>
      <w:r>
        <w:rPr>
          <w:rFonts w:ascii="SimHei" w:hAnsi="SimHei" w:eastAsia="SimHei" w:cs="SimHei"/>
          <w:sz w:val="20"/>
          <w:szCs w:val="20"/>
          <w:spacing w:val="30"/>
        </w:rPr>
        <w:t>一</w:t>
      </w:r>
      <w:r>
        <w:rPr>
          <w:rFonts w:ascii="SimHei" w:hAnsi="SimHei" w:eastAsia="SimHei" w:cs="SimHei"/>
          <w:sz w:val="20"/>
          <w:szCs w:val="20"/>
          <w:spacing w:val="-60"/>
        </w:rPr>
        <w:t xml:space="preserve"> </w:t>
      </w:r>
      <w:r>
        <w:rPr>
          <w:rFonts w:ascii="SimHei" w:hAnsi="SimHei" w:eastAsia="SimHei" w:cs="SimHei"/>
          <w:sz w:val="20"/>
          <w:szCs w:val="20"/>
          <w:spacing w:val="30"/>
        </w:rPr>
        <w:t>线经验，</w:t>
      </w:r>
      <w:r>
        <w:rPr>
          <w:rFonts w:ascii="SimHei" w:hAnsi="SimHei" w:eastAsia="SimHei" w:cs="SimHei"/>
          <w:sz w:val="20"/>
          <w:szCs w:val="20"/>
          <w:spacing w:val="29"/>
        </w:rPr>
        <w:t>书中从实务场景入</w:t>
      </w:r>
      <w:r>
        <w:rPr>
          <w:rFonts w:ascii="SimHei" w:hAnsi="SimHei" w:eastAsia="SimHei" w:cs="SimHei"/>
          <w:sz w:val="20"/>
          <w:szCs w:val="20"/>
        </w:rPr>
        <w:t xml:space="preserve"> </w:t>
      </w:r>
      <w:r>
        <w:rPr>
          <w:rFonts w:ascii="SimHei" w:hAnsi="SimHei" w:eastAsia="SimHei" w:cs="SimHei"/>
          <w:sz w:val="20"/>
          <w:szCs w:val="20"/>
          <w:spacing w:val="25"/>
        </w:rPr>
        <w:t>手，把对法律的解读落地到具体的实务工作中，</w:t>
      </w:r>
      <w:r>
        <w:rPr>
          <w:rFonts w:ascii="SimHei" w:hAnsi="SimHei" w:eastAsia="SimHei" w:cs="SimHei"/>
          <w:sz w:val="20"/>
          <w:szCs w:val="20"/>
          <w:spacing w:val="24"/>
        </w:rPr>
        <w:t>对大家很有帮助。《个人信息</w:t>
      </w:r>
      <w:r>
        <w:rPr>
          <w:rFonts w:ascii="SimHei" w:hAnsi="SimHei" w:eastAsia="SimHei" w:cs="SimHei"/>
          <w:sz w:val="20"/>
          <w:szCs w:val="20"/>
        </w:rPr>
        <w:t xml:space="preserve"> </w:t>
      </w:r>
      <w:r>
        <w:rPr>
          <w:rFonts w:ascii="SimHei" w:hAnsi="SimHei" w:eastAsia="SimHei" w:cs="SimHei"/>
          <w:sz w:val="20"/>
          <w:szCs w:val="20"/>
          <w:spacing w:val="25"/>
        </w:rPr>
        <w:t>保护法》和每个人的生活息息相关，我们需要把它的要求落到具体的数据处理</w:t>
      </w:r>
    </w:p>
    <w:p>
      <w:pPr>
        <w:ind w:left="780"/>
        <w:spacing w:line="212" w:lineRule="auto"/>
        <w:rPr>
          <w:rFonts w:ascii="SimHei" w:hAnsi="SimHei" w:eastAsia="SimHei" w:cs="SimHei"/>
          <w:sz w:val="20"/>
          <w:szCs w:val="20"/>
        </w:rPr>
      </w:pPr>
      <w:r>
        <w:rPr>
          <w:rFonts w:ascii="SimHei" w:hAnsi="SimHei" w:eastAsia="SimHei" w:cs="SimHei"/>
          <w:sz w:val="20"/>
          <w:szCs w:val="20"/>
          <w:spacing w:val="22"/>
        </w:rPr>
        <w:t>活动中，才能让这部法律更有生命力。</w:t>
      </w:r>
    </w:p>
    <w:p>
      <w:pPr>
        <w:ind w:left="3369"/>
        <w:spacing w:before="129" w:line="387" w:lineRule="auto"/>
        <w:tabs>
          <w:tab w:val="left" w:pos="3798"/>
        </w:tabs>
        <w:rPr>
          <w:rFonts w:ascii="SimHei" w:hAnsi="SimHei" w:eastAsia="SimHei" w:cs="SimHei"/>
          <w:sz w:val="20"/>
          <w:szCs w:val="20"/>
        </w:rPr>
      </w:pPr>
      <w:r>
        <w:rPr>
          <w:rFonts w:ascii="SimHei" w:hAnsi="SimHei" w:eastAsia="SimHei" w:cs="SimHei"/>
          <w:sz w:val="20"/>
          <w:szCs w:val="20"/>
          <w:u w:val="single" w:color="000000"/>
          <w:color w:val="0028AF"/>
        </w:rPr>
        <w:tab/>
      </w:r>
      <w:r>
        <w:rPr>
          <w:rFonts w:ascii="SimHei" w:hAnsi="SimHei" w:eastAsia="SimHei" w:cs="SimHei"/>
          <w:sz w:val="20"/>
          <w:szCs w:val="20"/>
          <w:color w:val="0028AF"/>
          <w:spacing w:val="-33"/>
        </w:rPr>
        <w:t xml:space="preserve"> </w:t>
      </w:r>
      <w:r>
        <w:rPr>
          <w:rFonts w:ascii="SimHei" w:hAnsi="SimHei" w:eastAsia="SimHei" w:cs="SimHei"/>
          <w:sz w:val="20"/>
          <w:szCs w:val="20"/>
          <w:color w:val="0028AF"/>
          <w:spacing w:val="-2"/>
        </w:rPr>
        <w:t>周汉华，中国社会科学院研究生院教授、博士生导师</w:t>
      </w:r>
    </w:p>
    <w:p>
      <w:pPr>
        <w:ind w:left="3820"/>
        <w:spacing w:line="221" w:lineRule="auto"/>
        <w:rPr>
          <w:rFonts w:ascii="SimHei" w:hAnsi="SimHei" w:eastAsia="SimHei" w:cs="SimHei"/>
          <w:sz w:val="20"/>
          <w:szCs w:val="20"/>
        </w:rPr>
      </w:pPr>
      <w:r>
        <w:rPr>
          <w:rFonts w:ascii="SimHei" w:hAnsi="SimHei" w:eastAsia="SimHei" w:cs="SimHei"/>
          <w:sz w:val="20"/>
          <w:szCs w:val="20"/>
          <w:color w:val="0028AF"/>
          <w:spacing w:val="10"/>
        </w:rPr>
        <w:t>《个人信息保护法(专家建议稿)》主要起草人之一</w:t>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pStyle w:val="BodyText"/>
        <w:ind w:firstLine="829"/>
        <w:spacing w:before="1" w:line="2980" w:lineRule="exact"/>
        <w:rPr/>
      </w:pPr>
      <w:r>
        <w:rPr>
          <w:position w:val="-59"/>
        </w:rPr>
        <w:pict>
          <v:shape id="_x0000_s806" style="mso-position-vertical-relative:line;mso-position-horizontal-relative:char;width:380.05pt;height:149pt;" fillcolor="#C3C4BC" filled="true" stroked="false" type="#_x0000_t202">
            <v:fill on="true"/>
            <v:stroke on="false"/>
            <v:path/>
            <v:imagedata o:title=""/>
            <o:lock v:ext="edit" aspectratio="false"/>
            <v:textbox inset="0mm,0mm,0mm,0mm">
              <w:txbxContent>
                <w:p>
                  <w:pPr>
                    <w:spacing w:line="302" w:lineRule="auto"/>
                    <w:rPr>
                      <w:rFonts w:ascii="Arial"/>
                      <w:sz w:val="21"/>
                    </w:rPr>
                  </w:pPr>
                  <w:r/>
                </w:p>
                <w:p>
                  <w:pPr>
                    <w:ind w:left="69" w:right="88" w:firstLine="402"/>
                    <w:spacing w:before="65" w:line="298" w:lineRule="auto"/>
                    <w:jc w:val="both"/>
                    <w:rPr>
                      <w:rFonts w:ascii="SimHei" w:hAnsi="SimHei" w:eastAsia="SimHei" w:cs="SimHei"/>
                      <w:sz w:val="20"/>
                      <w:szCs w:val="20"/>
                    </w:rPr>
                  </w:pPr>
                  <w:r>
                    <w:rPr>
                      <w:rFonts w:ascii="SimHei" w:hAnsi="SimHei" w:eastAsia="SimHei" w:cs="SimHei"/>
                      <w:sz w:val="20"/>
                      <w:szCs w:val="20"/>
                      <w:b/>
                      <w:bCs/>
                      <w:spacing w:val="-9"/>
                    </w:rPr>
                    <w:t>帮助业务合规</w:t>
                  </w:r>
                  <w:r>
                    <w:rPr>
                      <w:rFonts w:ascii="SimHei" w:hAnsi="SimHei" w:eastAsia="SimHei" w:cs="SimHei"/>
                      <w:sz w:val="20"/>
                      <w:szCs w:val="20"/>
                      <w:spacing w:val="49"/>
                    </w:rPr>
                    <w:t xml:space="preserve"> </w:t>
                  </w:r>
                  <w:r>
                    <w:rPr>
                      <w:rFonts w:ascii="SimHei" w:hAnsi="SimHei" w:eastAsia="SimHei" w:cs="SimHei"/>
                      <w:sz w:val="20"/>
                      <w:szCs w:val="20"/>
                      <w:color w:val="201BA5"/>
                      <w:spacing w:val="-9"/>
                    </w:rPr>
                    <w:t>浓缩作者多年数据合规一线治理经验和培训经验，涵盖了大量业务场</w:t>
                  </w:r>
                  <w:r>
                    <w:rPr>
                      <w:rFonts w:ascii="SimHei" w:hAnsi="SimHei" w:eastAsia="SimHei" w:cs="SimHei"/>
                      <w:sz w:val="20"/>
                      <w:szCs w:val="20"/>
                      <w:color w:val="201BA5"/>
                    </w:rPr>
                    <w:t xml:space="preserve"> </w:t>
                  </w:r>
                  <w:r>
                    <w:rPr>
                      <w:rFonts w:ascii="SimHei" w:hAnsi="SimHei" w:eastAsia="SimHei" w:cs="SimHei"/>
                      <w:sz w:val="20"/>
                      <w:szCs w:val="20"/>
                      <w:color w:val="201BA5"/>
                      <w:spacing w:val="-9"/>
                    </w:rPr>
                    <w:t>景：数据保护岗位功能、个人信息保护法落地、隐私政策、账</w:t>
                  </w:r>
                  <w:r>
                    <w:rPr>
                      <w:rFonts w:ascii="SimHei" w:hAnsi="SimHei" w:eastAsia="SimHei" w:cs="SimHei"/>
                      <w:sz w:val="20"/>
                      <w:szCs w:val="20"/>
                      <w:color w:val="201BA5"/>
                      <w:spacing w:val="-10"/>
                    </w:rPr>
                    <w:t>号注销、个性化推荐、员工</w:t>
                  </w:r>
                  <w:r>
                    <w:rPr>
                      <w:rFonts w:ascii="SimHei" w:hAnsi="SimHei" w:eastAsia="SimHei" w:cs="SimHei"/>
                      <w:sz w:val="20"/>
                      <w:szCs w:val="20"/>
                      <w:color w:val="201BA5"/>
                    </w:rPr>
                    <w:t xml:space="preserve"> </w:t>
                  </w:r>
                  <w:r>
                    <w:rPr>
                      <w:rFonts w:ascii="SimHei" w:hAnsi="SimHei" w:eastAsia="SimHei" w:cs="SimHei"/>
                      <w:sz w:val="20"/>
                      <w:szCs w:val="20"/>
                      <w:color w:val="201BA5"/>
                      <w:spacing w:val="-11"/>
                    </w:rPr>
                    <w:t>个人信息、生物识别信息、企业上市、出海跨境……</w:t>
                  </w:r>
                </w:p>
                <w:p>
                  <w:pPr>
                    <w:ind w:left="69" w:right="70" w:firstLine="402"/>
                    <w:spacing w:before="267" w:line="352" w:lineRule="auto"/>
                    <w:jc w:val="both"/>
                    <w:rPr>
                      <w:rFonts w:ascii="SimSun" w:hAnsi="SimSun" w:eastAsia="SimSun" w:cs="SimSun"/>
                      <w:sz w:val="20"/>
                      <w:szCs w:val="20"/>
                    </w:rPr>
                  </w:pPr>
                  <w:r>
                    <w:rPr>
                      <w:rFonts w:ascii="SimHei" w:hAnsi="SimHei" w:eastAsia="SimHei" w:cs="SimHei"/>
                      <w:sz w:val="20"/>
                      <w:szCs w:val="20"/>
                      <w:b/>
                      <w:bCs/>
                      <w:spacing w:val="-2"/>
                    </w:rPr>
                    <w:t>指引律师成长</w:t>
                  </w:r>
                  <w:r>
                    <w:rPr>
                      <w:rFonts w:ascii="SimHei" w:hAnsi="SimHei" w:eastAsia="SimHei" w:cs="SimHei"/>
                      <w:sz w:val="20"/>
                      <w:szCs w:val="20"/>
                      <w:spacing w:val="29"/>
                    </w:rPr>
                    <w:t xml:space="preserve"> </w:t>
                  </w:r>
                  <w:r>
                    <w:rPr>
                      <w:rFonts w:ascii="SimHei" w:hAnsi="SimHei" w:eastAsia="SimHei" w:cs="SimHei"/>
                      <w:sz w:val="20"/>
                      <w:szCs w:val="20"/>
                      <w:color w:val="1624A1"/>
                      <w:spacing w:val="-2"/>
                    </w:rPr>
                    <w:t>从“小白”走向“入门”,从“进</w:t>
                  </w:r>
                  <w:r>
                    <w:rPr>
                      <w:rFonts w:ascii="SimHei" w:hAnsi="SimHei" w:eastAsia="SimHei" w:cs="SimHei"/>
                      <w:sz w:val="20"/>
                      <w:szCs w:val="20"/>
                      <w:color w:val="1624A1"/>
                      <w:spacing w:val="-3"/>
                    </w:rPr>
                    <w:t>阶”直达“高阶”,刻画了数据合</w:t>
                  </w:r>
                  <w:r>
                    <w:rPr>
                      <w:rFonts w:ascii="SimHei" w:hAnsi="SimHei" w:eastAsia="SimHei" w:cs="SimHei"/>
                      <w:sz w:val="20"/>
                      <w:szCs w:val="20"/>
                      <w:color w:val="1624A1"/>
                    </w:rPr>
                    <w:t xml:space="preserve"> </w:t>
                  </w:r>
                  <w:r>
                    <w:rPr>
                      <w:rFonts w:ascii="SimSun" w:hAnsi="SimSun" w:eastAsia="SimSun" w:cs="SimSun"/>
                      <w:sz w:val="20"/>
                      <w:szCs w:val="20"/>
                      <w:color w:val="1624A1"/>
                      <w:spacing w:val="-9"/>
                    </w:rPr>
                    <w:t>规律师的成长路线图，提供每一步进阶所需的理论知识与实战经验，是数据合规律</w:t>
                  </w:r>
                  <w:r>
                    <w:rPr>
                      <w:rFonts w:ascii="SimSun" w:hAnsi="SimSun" w:eastAsia="SimSun" w:cs="SimSun"/>
                      <w:sz w:val="20"/>
                      <w:szCs w:val="20"/>
                      <w:color w:val="1624A1"/>
                      <w:spacing w:val="-10"/>
                    </w:rPr>
                    <w:t>师修炼</w:t>
                  </w:r>
                </w:p>
                <w:p>
                  <w:pPr>
                    <w:ind w:left="69"/>
                    <w:spacing w:line="219" w:lineRule="auto"/>
                    <w:rPr>
                      <w:rFonts w:ascii="SimSun" w:hAnsi="SimSun" w:eastAsia="SimSun" w:cs="SimSun"/>
                      <w:sz w:val="20"/>
                      <w:szCs w:val="20"/>
                    </w:rPr>
                  </w:pPr>
                  <w:r>
                    <w:rPr>
                      <w:rFonts w:ascii="SimSun" w:hAnsi="SimSun" w:eastAsia="SimSun" w:cs="SimSun"/>
                      <w:sz w:val="20"/>
                      <w:szCs w:val="20"/>
                      <w:color w:val="1624A1"/>
                      <w:spacing w:val="-13"/>
                    </w:rPr>
                    <w:t>的不二秘笈。</w:t>
                  </w:r>
                </w:p>
              </w:txbxContent>
            </v:textbox>
          </v:shape>
        </w:pict>
      </w:r>
    </w:p>
    <w:p>
      <w:pPr>
        <w:spacing w:before="5"/>
        <w:rPr/>
      </w:pPr>
      <w:r/>
    </w:p>
    <w:p>
      <w:pPr>
        <w:spacing w:before="5"/>
        <w:rPr/>
      </w:pPr>
      <w:r/>
    </w:p>
    <w:p>
      <w:pPr>
        <w:spacing w:before="5"/>
        <w:rPr/>
      </w:pPr>
      <w:r/>
    </w:p>
    <w:p>
      <w:pPr>
        <w:spacing w:before="5"/>
        <w:rPr/>
      </w:pPr>
      <w:r/>
    </w:p>
    <w:p>
      <w:pPr>
        <w:spacing w:before="5"/>
        <w:rPr/>
      </w:pPr>
      <w:r/>
    </w:p>
    <w:p>
      <w:pPr>
        <w:spacing w:before="5"/>
        <w:rPr/>
      </w:pPr>
      <w:r/>
    </w:p>
    <w:p>
      <w:pPr>
        <w:spacing w:before="4"/>
        <w:rPr/>
      </w:pPr>
      <w:r/>
    </w:p>
    <w:p>
      <w:pPr>
        <w:spacing w:before="4"/>
        <w:rPr/>
      </w:pPr>
      <w:r/>
    </w:p>
    <w:p>
      <w:pPr>
        <w:sectPr>
          <w:pgSz w:w="9680" w:h="13380"/>
          <w:pgMar w:top="400" w:right="180" w:bottom="360" w:left="130" w:header="0" w:footer="0" w:gutter="0"/>
          <w:cols w:equalWidth="0" w:num="1">
            <w:col w:w="9370" w:space="0"/>
          </w:cols>
        </w:sectPr>
        <w:rPr/>
      </w:pPr>
    </w:p>
    <w:p>
      <w:pPr>
        <w:spacing w:before="148"/>
        <w:rPr/>
      </w:pPr>
      <w:r/>
    </w:p>
    <w:tbl>
      <w:tblPr>
        <w:tblStyle w:val="TableNormal"/>
        <w:tblW w:w="2266" w:type="dxa"/>
        <w:tblInd w:w="0"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10"/>
        <w:gridCol w:w="1156"/>
      </w:tblGrid>
      <w:tr>
        <w:trPr>
          <w:trHeight w:val="1186" w:hRule="atLeast"/>
        </w:trPr>
        <w:tc>
          <w:tcPr>
            <w:tcW w:w="1110" w:type="dxa"/>
            <w:vAlign w:val="top"/>
          </w:tcPr>
          <w:p>
            <w:pPr>
              <w:spacing w:before="19" w:line="840" w:lineRule="exact"/>
              <w:rPr/>
            </w:pPr>
            <w:r>
              <w:rPr>
                <w:position w:val="-16"/>
              </w:rPr>
              <w:drawing>
                <wp:inline distT="0" distB="0" distL="0" distR="0">
                  <wp:extent cx="546081" cy="533397"/>
                  <wp:effectExtent l="0" t="0" r="0" b="0"/>
                  <wp:docPr id="612" name="IM 612"/>
                  <wp:cNvGraphicFramePr/>
                  <a:graphic>
                    <a:graphicData uri="http://schemas.openxmlformats.org/drawingml/2006/picture">
                      <pic:pic>
                        <pic:nvPicPr>
                          <pic:cNvPr id="612" name="IM 612"/>
                          <pic:cNvPicPr/>
                        </pic:nvPicPr>
                        <pic:blipFill>
                          <a:blip r:embed="rId336"/>
                          <a:stretch>
                            <a:fillRect/>
                          </a:stretch>
                        </pic:blipFill>
                        <pic:spPr>
                          <a:xfrm rot="0">
                            <a:off x="0" y="0"/>
                            <a:ext cx="546081" cy="533397"/>
                          </a:xfrm>
                          <a:prstGeom prst="rect">
                            <a:avLst/>
                          </a:prstGeom>
                        </pic:spPr>
                      </pic:pic>
                    </a:graphicData>
                  </a:graphic>
                </wp:inline>
              </w:drawing>
            </w:r>
          </w:p>
          <w:p>
            <w:pPr>
              <w:ind w:left="69"/>
              <w:spacing w:before="45" w:line="182" w:lineRule="auto"/>
              <w:rPr>
                <w:rFonts w:ascii="SimHei" w:hAnsi="SimHei" w:eastAsia="SimHei" w:cs="SimHei"/>
                <w:sz w:val="14"/>
                <w:szCs w:val="14"/>
              </w:rPr>
            </w:pPr>
            <w:r>
              <w:rPr>
                <w:rFonts w:ascii="SimHei" w:hAnsi="SimHei" w:eastAsia="SimHei" w:cs="SimHei"/>
                <w:sz w:val="14"/>
                <w:szCs w:val="14"/>
                <w:spacing w:val="-3"/>
              </w:rPr>
              <w:t>扫</w:t>
            </w:r>
            <w:r>
              <w:rPr>
                <w:rFonts w:ascii="SimHei" w:hAnsi="SimHei" w:eastAsia="SimHei" w:cs="SimHei"/>
                <w:sz w:val="14"/>
                <w:szCs w:val="14"/>
                <w:spacing w:val="-3"/>
              </w:rPr>
              <w:t xml:space="preserve"> </w:t>
            </w:r>
            <w:r>
              <w:rPr>
                <w:rFonts w:ascii="SimHei" w:hAnsi="SimHei" w:eastAsia="SimHei" w:cs="SimHei"/>
                <w:sz w:val="14"/>
                <w:szCs w:val="14"/>
                <w:spacing w:val="-3"/>
              </w:rPr>
              <w:t>码</w:t>
            </w:r>
            <w:r>
              <w:rPr>
                <w:rFonts w:ascii="SimHei" w:hAnsi="SimHei" w:eastAsia="SimHei" w:cs="SimHei"/>
                <w:sz w:val="14"/>
                <w:szCs w:val="14"/>
                <w:spacing w:val="3"/>
              </w:rPr>
              <w:t xml:space="preserve"> </w:t>
            </w:r>
            <w:r>
              <w:rPr>
                <w:rFonts w:ascii="SimHei" w:hAnsi="SimHei" w:eastAsia="SimHei" w:cs="SimHei"/>
                <w:sz w:val="14"/>
                <w:szCs w:val="14"/>
                <w:spacing w:val="-3"/>
              </w:rPr>
              <w:t>查</w:t>
            </w:r>
            <w:r>
              <w:rPr>
                <w:rFonts w:ascii="SimHei" w:hAnsi="SimHei" w:eastAsia="SimHei" w:cs="SimHei"/>
                <w:sz w:val="14"/>
                <w:szCs w:val="14"/>
                <w:spacing w:val="1"/>
              </w:rPr>
              <w:t xml:space="preserve"> </w:t>
            </w:r>
            <w:r>
              <w:rPr>
                <w:rFonts w:ascii="SimHei" w:hAnsi="SimHei" w:eastAsia="SimHei" w:cs="SimHei"/>
                <w:sz w:val="14"/>
                <w:szCs w:val="14"/>
                <w:spacing w:val="-3"/>
              </w:rPr>
              <w:t>看</w:t>
            </w:r>
          </w:p>
          <w:p>
            <w:pPr>
              <w:ind w:left="69"/>
              <w:spacing w:line="174" w:lineRule="auto"/>
              <w:rPr>
                <w:rFonts w:ascii="SimHei" w:hAnsi="SimHei" w:eastAsia="SimHei" w:cs="SimHei"/>
                <w:sz w:val="14"/>
                <w:szCs w:val="14"/>
              </w:rPr>
            </w:pPr>
            <w:r>
              <w:rPr>
                <w:rFonts w:ascii="SimHei" w:hAnsi="SimHei" w:eastAsia="SimHei" w:cs="SimHei"/>
                <w:sz w:val="14"/>
                <w:szCs w:val="14"/>
                <w:spacing w:val="-12"/>
              </w:rPr>
              <w:t>更多数字资源</w:t>
            </w:r>
          </w:p>
        </w:tc>
        <w:tc>
          <w:tcPr>
            <w:tcW w:w="1156" w:type="dxa"/>
            <w:vAlign w:val="top"/>
          </w:tcPr>
          <w:p>
            <w:pPr>
              <w:ind w:firstLine="250"/>
              <w:spacing w:line="859" w:lineRule="exact"/>
              <w:rPr/>
            </w:pPr>
            <w:r>
              <w:rPr>
                <w:position w:val="-17"/>
              </w:rPr>
              <w:drawing>
                <wp:inline distT="0" distB="0" distL="0" distR="0">
                  <wp:extent cx="552412" cy="546057"/>
                  <wp:effectExtent l="0" t="0" r="0" b="0"/>
                  <wp:docPr id="614" name="IM 614"/>
                  <wp:cNvGraphicFramePr/>
                  <a:graphic>
                    <a:graphicData uri="http://schemas.openxmlformats.org/drawingml/2006/picture">
                      <pic:pic>
                        <pic:nvPicPr>
                          <pic:cNvPr id="614" name="IM 614"/>
                          <pic:cNvPicPr/>
                        </pic:nvPicPr>
                        <pic:blipFill>
                          <a:blip r:embed="rId337"/>
                          <a:stretch>
                            <a:fillRect/>
                          </a:stretch>
                        </pic:blipFill>
                        <pic:spPr>
                          <a:xfrm rot="0">
                            <a:off x="0" y="0"/>
                            <a:ext cx="552412" cy="546057"/>
                          </a:xfrm>
                          <a:prstGeom prst="rect">
                            <a:avLst/>
                          </a:prstGeom>
                        </pic:spPr>
                      </pic:pic>
                    </a:graphicData>
                  </a:graphic>
                </wp:inline>
              </w:drawing>
            </w:r>
          </w:p>
          <w:p>
            <w:pPr>
              <w:ind w:left="250" w:firstLine="37"/>
              <w:spacing w:before="44" w:line="179" w:lineRule="auto"/>
              <w:rPr>
                <w:rFonts w:ascii="SimHei" w:hAnsi="SimHei" w:eastAsia="SimHei" w:cs="SimHei"/>
                <w:sz w:val="14"/>
                <w:szCs w:val="14"/>
              </w:rPr>
            </w:pPr>
            <w:r>
              <w:rPr>
                <w:rFonts w:ascii="SimHei" w:hAnsi="SimHei" w:eastAsia="SimHei" w:cs="SimHei"/>
                <w:sz w:val="14"/>
                <w:szCs w:val="14"/>
                <w:spacing w:val="-5"/>
              </w:rPr>
              <w:t>回复“70536”</w:t>
            </w:r>
            <w:r>
              <w:rPr>
                <w:rFonts w:ascii="SimHei" w:hAnsi="SimHei" w:eastAsia="SimHei" w:cs="SimHei"/>
                <w:sz w:val="14"/>
                <w:szCs w:val="14"/>
                <w:spacing w:val="2"/>
              </w:rPr>
              <w:t xml:space="preserve"> </w:t>
            </w:r>
            <w:r>
              <w:rPr>
                <w:rFonts w:ascii="SimHei" w:hAnsi="SimHei" w:eastAsia="SimHei" w:cs="SimHei"/>
                <w:sz w:val="14"/>
                <w:szCs w:val="14"/>
                <w:spacing w:val="-6"/>
              </w:rPr>
              <w:t>获取随书资源</w:t>
            </w:r>
          </w:p>
        </w:tc>
      </w:tr>
    </w:tbl>
    <w:p>
      <w:pPr>
        <w:pStyle w:val="BodyText"/>
        <w:ind w:left="69"/>
        <w:spacing w:before="229" w:line="211" w:lineRule="auto"/>
        <w:rPr>
          <w:sz w:val="14"/>
          <w:szCs w:val="14"/>
        </w:rPr>
      </w:pPr>
      <w:r>
        <w:rPr>
          <w:sz w:val="14"/>
          <w:szCs w:val="14"/>
          <w:spacing w:val="13"/>
        </w:rPr>
        <w:t>投稿热线：(010)88379604</w:t>
      </w:r>
    </w:p>
    <w:p>
      <w:pPr>
        <w:ind w:left="69"/>
        <w:spacing w:line="191" w:lineRule="exact"/>
        <w:rPr>
          <w:rFonts w:ascii="Arial" w:hAnsi="Arial" w:eastAsia="Arial" w:cs="Arial"/>
          <w:sz w:val="14"/>
          <w:szCs w:val="14"/>
        </w:rPr>
      </w:pPr>
      <w:r>
        <w:rPr>
          <w:rFonts w:ascii="SimHei" w:hAnsi="SimHei" w:eastAsia="SimHei" w:cs="SimHei"/>
          <w:sz w:val="14"/>
          <w:szCs w:val="14"/>
          <w:spacing w:val="-6"/>
          <w:position w:val="1"/>
        </w:rPr>
        <w:t>读者信箱：</w:t>
      </w:r>
      <w:r>
        <w:rPr>
          <w:rFonts w:ascii="SimHei" w:hAnsi="SimHei" w:eastAsia="SimHei" w:cs="SimHei"/>
          <w:sz w:val="14"/>
          <w:szCs w:val="14"/>
          <w:spacing w:val="12"/>
          <w:position w:val="1"/>
        </w:rPr>
        <w:t xml:space="preserve"> </w:t>
      </w:r>
      <w:r>
        <w:rPr>
          <w:rFonts w:ascii="Arial" w:hAnsi="Arial" w:eastAsia="Arial" w:cs="Arial"/>
          <w:sz w:val="14"/>
          <w:szCs w:val="14"/>
          <w:spacing w:val="-6"/>
          <w:position w:val="1"/>
        </w:rPr>
        <w:t>hzjsj@hzbook.com</w:t>
      </w:r>
    </w:p>
    <w:p>
      <w:pPr>
        <w:ind w:left="69"/>
        <w:spacing w:before="9" w:line="222" w:lineRule="auto"/>
        <w:rPr>
          <w:rFonts w:ascii="SimHei" w:hAnsi="SimHei" w:eastAsia="SimHei" w:cs="SimHei"/>
          <w:sz w:val="14"/>
          <w:szCs w:val="14"/>
        </w:rPr>
      </w:pPr>
      <w:r>
        <w:rPr>
          <w:rFonts w:ascii="SimHei" w:hAnsi="SimHei" w:eastAsia="SimHei" w:cs="SimHei"/>
          <w:sz w:val="14"/>
          <w:szCs w:val="14"/>
          <w:spacing w:val="11"/>
          <w:w w:val="115"/>
        </w:rPr>
        <w:t>客服电话：(010)883610668837</w:t>
      </w:r>
      <w:r>
        <w:rPr>
          <w:rFonts w:ascii="SimHei" w:hAnsi="SimHei" w:eastAsia="SimHei" w:cs="SimHei"/>
          <w:sz w:val="14"/>
          <w:szCs w:val="14"/>
          <w:spacing w:val="10"/>
          <w:w w:val="115"/>
        </w:rPr>
        <w:t>983368326294</w:t>
      </w:r>
    </w:p>
    <w:p>
      <w:pPr>
        <w:spacing w:line="14" w:lineRule="auto"/>
        <w:rPr>
          <w:rFonts w:ascii="Arial"/>
          <w:sz w:val="2"/>
        </w:rPr>
      </w:pPr>
      <w:r>
        <w:rPr>
          <w:rFonts w:ascii="Arial" w:hAnsi="Arial" w:eastAsia="Arial" w:cs="Arial"/>
          <w:sz w:val="2"/>
          <w:szCs w:val="2"/>
        </w:rPr>
        <w:br w:type="column"/>
      </w:r>
    </w:p>
    <w:p>
      <w:pPr>
        <w:ind w:firstLine="490"/>
        <w:spacing w:line="988" w:lineRule="exact"/>
        <w:rPr/>
      </w:pPr>
      <w:r>
        <w:rPr>
          <w:position w:val="-19"/>
        </w:rPr>
        <w:drawing>
          <wp:inline distT="0" distB="0" distL="0" distR="0">
            <wp:extent cx="641356" cy="627765"/>
            <wp:effectExtent l="0" t="0" r="0" b="0"/>
            <wp:docPr id="616" name="IM 616"/>
            <wp:cNvGraphicFramePr/>
            <a:graphic>
              <a:graphicData uri="http://schemas.openxmlformats.org/drawingml/2006/picture">
                <pic:pic>
                  <pic:nvPicPr>
                    <pic:cNvPr id="616" name="IM 616"/>
                    <pic:cNvPicPr/>
                  </pic:nvPicPr>
                  <pic:blipFill>
                    <a:blip r:embed="rId338"/>
                    <a:stretch>
                      <a:fillRect/>
                    </a:stretch>
                  </pic:blipFill>
                  <pic:spPr>
                    <a:xfrm rot="0">
                      <a:off x="0" y="0"/>
                      <a:ext cx="641356" cy="627765"/>
                    </a:xfrm>
                    <a:prstGeom prst="rect">
                      <a:avLst/>
                    </a:prstGeom>
                  </pic:spPr>
                </pic:pic>
              </a:graphicData>
            </a:graphic>
          </wp:inline>
        </w:drawing>
      </w:r>
    </w:p>
    <w:p>
      <w:pPr>
        <w:spacing w:line="329" w:lineRule="auto"/>
        <w:rPr>
          <w:rFonts w:ascii="Arial"/>
          <w:sz w:val="21"/>
        </w:rPr>
      </w:pPr>
      <w:r/>
    </w:p>
    <w:p>
      <w:pPr>
        <w:spacing w:line="329" w:lineRule="auto"/>
        <w:rPr>
          <w:rFonts w:ascii="Arial"/>
          <w:sz w:val="21"/>
        </w:rPr>
      </w:pPr>
      <w:r/>
    </w:p>
    <w:p>
      <w:pPr>
        <w:pStyle w:val="BodyText"/>
        <w:spacing w:before="66" w:line="184" w:lineRule="auto"/>
        <w:rPr>
          <w:sz w:val="20"/>
          <w:szCs w:val="20"/>
        </w:rPr>
      </w:pPr>
      <w:r>
        <w:rPr>
          <w:rFonts w:ascii="SimHei" w:hAnsi="SimHei" w:eastAsia="SimHei" w:cs="SimHei"/>
          <w:sz w:val="20"/>
          <w:szCs w:val="20"/>
          <w:spacing w:val="-18"/>
          <w:w w:val="98"/>
        </w:rPr>
        <w:t>华章网站：</w:t>
      </w:r>
      <w:r>
        <w:rPr>
          <w:sz w:val="20"/>
          <w:szCs w:val="20"/>
          <w:spacing w:val="-18"/>
          <w:w w:val="98"/>
        </w:rPr>
        <w:t>www.hzbook.com</w:t>
      </w:r>
    </w:p>
    <w:p>
      <w:pPr>
        <w:pStyle w:val="BodyText"/>
        <w:spacing w:line="175" w:lineRule="auto"/>
        <w:rPr>
          <w:sz w:val="20"/>
          <w:szCs w:val="20"/>
        </w:rPr>
      </w:pPr>
      <w:r>
        <w:rPr>
          <w:rFonts w:ascii="SimHei" w:hAnsi="SimHei" w:eastAsia="SimHei" w:cs="SimHei"/>
          <w:sz w:val="20"/>
          <w:szCs w:val="20"/>
          <w:spacing w:val="-18"/>
          <w:w w:val="97"/>
        </w:rPr>
        <w:t>网上购书：</w:t>
      </w:r>
      <w:r>
        <w:rPr>
          <w:sz w:val="20"/>
          <w:szCs w:val="20"/>
          <w:spacing w:val="-18"/>
          <w:w w:val="97"/>
        </w:rPr>
        <w:t>www.china-pub.com</w:t>
      </w:r>
    </w:p>
    <w:p>
      <w:pPr>
        <w:pStyle w:val="BodyText"/>
        <w:spacing w:line="213" w:lineRule="auto"/>
        <w:rPr>
          <w:sz w:val="20"/>
          <w:szCs w:val="20"/>
        </w:rPr>
      </w:pPr>
      <w:r>
        <w:rPr>
          <w:rFonts w:ascii="SimHei" w:hAnsi="SimHei" w:eastAsia="SimHei" w:cs="SimHei"/>
          <w:sz w:val="20"/>
          <w:szCs w:val="20"/>
          <w:spacing w:val="-20"/>
          <w:w w:val="99"/>
        </w:rPr>
        <w:t>数字阅读：</w:t>
      </w:r>
      <w:r>
        <w:rPr>
          <w:sz w:val="20"/>
          <w:szCs w:val="20"/>
          <w:spacing w:val="-20"/>
          <w:w w:val="99"/>
        </w:rPr>
        <w:t>www.hzmedia.com.cn</w:t>
      </w:r>
    </w:p>
    <w:p>
      <w:pPr>
        <w:spacing w:line="14" w:lineRule="auto"/>
        <w:rPr>
          <w:rFonts w:ascii="Arial"/>
          <w:sz w:val="2"/>
        </w:rPr>
      </w:pPr>
      <w:r>
        <w:rPr>
          <w:rFonts w:ascii="Arial" w:hAnsi="Arial" w:eastAsia="Arial" w:cs="Arial"/>
          <w:sz w:val="2"/>
          <w:szCs w:val="2"/>
        </w:rPr>
        <w:br w:type="column"/>
      </w:r>
    </w:p>
    <w:p>
      <w:pPr>
        <w:pStyle w:val="BodyText"/>
        <w:spacing w:before="108" w:line="2230" w:lineRule="exact"/>
        <w:rPr/>
      </w:pPr>
      <w:r>
        <w:rPr>
          <w:position w:val="-45"/>
        </w:rPr>
        <w:pict>
          <v:group id="_x0000_s808" style="mso-position-vertical-relative:line;mso-position-horizontal-relative:char;width:104.5pt;height:112pt;" filled="false" stroked="false" coordsize="2090,2240" coordorigin="0,0">
            <v:shape id="_x0000_s810" style="position:absolute;left:0;top:0;width:2090;height:2240;" filled="false" stroked="false" type="#_x0000_t75">
              <v:imagedata o:title="" r:id="rId339"/>
            </v:shape>
            <v:shape id="_x0000_s812" style="position:absolute;left:159;top:85;width:1705;height:2016;" filled="false" stroked="false" type="#_x0000_t202">
              <v:fill on="false"/>
              <v:stroke on="false"/>
              <v:path/>
              <v:imagedata o:title=""/>
              <o:lock v:ext="edit" aspectratio="false"/>
              <v:textbox inset="0mm,0mm,0mm,0mm">
                <w:txbxContent>
                  <w:p>
                    <w:pPr>
                      <w:spacing w:before="19" w:line="219" w:lineRule="auto"/>
                      <w:jc w:val="right"/>
                      <w:rPr>
                        <w:rFonts w:ascii="SimSun" w:hAnsi="SimSun" w:eastAsia="SimSun" w:cs="SimSun"/>
                        <w:sz w:val="14"/>
                        <w:szCs w:val="14"/>
                      </w:rPr>
                    </w:pPr>
                    <w:r>
                      <w:rPr>
                        <w:rFonts w:ascii="SimSun" w:hAnsi="SimSun" w:eastAsia="SimSun" w:cs="SimSun"/>
                        <w:sz w:val="14"/>
                        <w:szCs w:val="14"/>
                        <w:spacing w:val="-17"/>
                        <w:w w:val="95"/>
                      </w:rPr>
                      <w:t>上架指导： 计算机/大</w:t>
                    </w:r>
                    <w:r>
                      <w:rPr>
                        <w:rFonts w:ascii="SimSun" w:hAnsi="SimSun" w:eastAsia="SimSun" w:cs="SimSun"/>
                        <w:sz w:val="14"/>
                        <w:szCs w:val="14"/>
                        <w:spacing w:val="-16"/>
                        <w:w w:val="95"/>
                      </w:rPr>
                      <w:t>数据管</w:t>
                    </w:r>
                    <w:r>
                      <w:rPr>
                        <w:rFonts w:ascii="SimSun" w:hAnsi="SimSun" w:eastAsia="SimSun" w:cs="SimSun"/>
                        <w:sz w:val="14"/>
                        <w:szCs w:val="14"/>
                        <w:spacing w:val="-5"/>
                        <w:w w:val="95"/>
                      </w:rPr>
                      <w:t>理</w:t>
                    </w:r>
                  </w:p>
                  <w:p>
                    <w:pPr>
                      <w:ind w:left="119"/>
                      <w:spacing w:before="80" w:line="182" w:lineRule="auto"/>
                      <w:rPr>
                        <w:rFonts w:ascii="SimSun" w:hAnsi="SimSun" w:eastAsia="SimSun" w:cs="SimSun"/>
                        <w:sz w:val="14"/>
                        <w:szCs w:val="14"/>
                      </w:rPr>
                    </w:pPr>
                    <w:r>
                      <w:rPr>
                        <w:rFonts w:ascii="SimSun" w:hAnsi="SimSun" w:eastAsia="SimSun" w:cs="SimSun"/>
                        <w:sz w:val="14"/>
                        <w:szCs w:val="14"/>
                        <w:spacing w:val="-1"/>
                      </w:rPr>
                      <w:t>ISBN 978-7-111-70536-9</w:t>
                    </w:r>
                  </w:p>
                  <w:p>
                    <w:pPr>
                      <w:spacing w:line="256" w:lineRule="auto"/>
                      <w:rPr>
                        <w:rFonts w:ascii="Arial"/>
                        <w:sz w:val="21"/>
                      </w:rPr>
                    </w:pPr>
                    <w:r/>
                  </w:p>
                  <w:p>
                    <w:pPr>
                      <w:spacing w:line="257" w:lineRule="auto"/>
                      <w:rPr>
                        <w:rFonts w:ascii="Arial"/>
                        <w:sz w:val="21"/>
                      </w:rPr>
                    </w:pPr>
                    <w:r/>
                  </w:p>
                  <w:p>
                    <w:pPr>
                      <w:spacing w:line="257" w:lineRule="auto"/>
                      <w:rPr>
                        <w:rFonts w:ascii="Arial"/>
                        <w:sz w:val="21"/>
                      </w:rPr>
                    </w:pPr>
                    <w:r/>
                  </w:p>
                  <w:p>
                    <w:pPr>
                      <w:spacing w:line="257" w:lineRule="auto"/>
                      <w:rPr>
                        <w:rFonts w:ascii="Arial"/>
                        <w:sz w:val="21"/>
                      </w:rPr>
                    </w:pPr>
                    <w:r/>
                  </w:p>
                  <w:p>
                    <w:pPr>
                      <w:ind w:left="280" w:right="214" w:hanging="260"/>
                      <w:spacing w:before="65" w:line="244" w:lineRule="auto"/>
                      <w:rPr>
                        <w:rFonts w:ascii="SimHei" w:hAnsi="SimHei" w:eastAsia="SimHei" w:cs="SimHei"/>
                        <w:sz w:val="20"/>
                        <w:szCs w:val="20"/>
                      </w:rPr>
                    </w:pPr>
                    <w:r>
                      <w:rPr>
                        <w:rFonts w:ascii="SimSun" w:hAnsi="SimSun" w:eastAsia="SimSun" w:cs="SimSun"/>
                        <w:sz w:val="20"/>
                        <w:szCs w:val="20"/>
                        <w:spacing w:val="-1"/>
                      </w:rPr>
                      <w:t>9119874170536&gt; </w:t>
                    </w:r>
                    <w:r>
                      <w:rPr>
                        <w:rFonts w:ascii="SimHei" w:hAnsi="SimHei" w:eastAsia="SimHei" w:cs="SimHei"/>
                        <w:sz w:val="20"/>
                        <w:szCs w:val="20"/>
                        <w:spacing w:val="-11"/>
                      </w:rPr>
                      <w:t>定价：89.00元</w:t>
                    </w:r>
                  </w:p>
                </w:txbxContent>
              </v:textbox>
            </v:shape>
          </v:group>
        </w:pict>
      </w:r>
    </w:p>
    <w:sectPr>
      <w:type w:val="continuous"/>
      <w:pgSz w:w="9680" w:h="13380"/>
      <w:pgMar w:top="400" w:right="180" w:bottom="360" w:left="130" w:header="0" w:footer="0" w:gutter="0"/>
      <w:cols w:equalWidth="0" w:num="3">
        <w:col w:w="3970" w:space="100"/>
        <w:col w:w="3111" w:space="100"/>
        <w:col w:w="209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864"/>
      <w:spacing w:line="215" w:lineRule="auto"/>
      <w:rPr>
        <w:rFonts w:ascii="KaiTi" w:hAnsi="KaiTi" w:eastAsia="KaiTi" w:cs="KaiTi"/>
        <w:sz w:val="21"/>
        <w:szCs w:val="21"/>
      </w:rPr>
    </w:pPr>
    <w:r>
      <w:rPr>
        <w:rFonts w:ascii="KaiTi" w:hAnsi="KaiTi" w:eastAsia="KaiTi" w:cs="KaiTi"/>
        <w:sz w:val="21"/>
        <w:szCs w:val="21"/>
        <w:spacing w:val="-11"/>
      </w:rPr>
      <w:t>4条。</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pStyle w:val="BodyText"/>
      <w:ind w:left="3079"/>
      <w:spacing w:line="189" w:lineRule="auto"/>
      <w:rPr>
        <w:sz w:val="13"/>
        <w:szCs w:val="13"/>
      </w:rPr>
    </w:pPr>
    <w:r>
      <w:rPr>
        <w:rFonts w:ascii="YouYuan" w:hAnsi="YouYuan" w:eastAsia="YouYuan" w:cs="YouYuan"/>
        <w:spacing w:val="12"/>
      </w:rPr>
      <w:t>第十四章</w:t>
    </w:r>
    <w:r>
      <w:rPr>
        <w:rFonts w:ascii="YouYuan" w:hAnsi="YouYuan" w:eastAsia="YouYuan" w:cs="YouYuan"/>
        <w:spacing w:val="45"/>
      </w:rPr>
      <w:t xml:space="preserve"> </w:t>
    </w:r>
    <w:r>
      <w:rPr>
        <w:rFonts w:ascii="YouYuan" w:hAnsi="YouYuan" w:eastAsia="YouYuan" w:cs="YouYuan"/>
        <w:spacing w:val="12"/>
      </w:rPr>
      <w:t>出海业务中如何跨境传输数据才不碰雷</w:t>
    </w:r>
    <w:r>
      <w:rPr>
        <w:rFonts w:ascii="YouYuan" w:hAnsi="YouYuan" w:eastAsia="YouYuan" w:cs="YouYuan"/>
        <w:spacing w:val="12"/>
      </w:rPr>
      <w:t xml:space="preserve">   </w:t>
    </w:r>
    <w:r>
      <w:rPr>
        <w:rFonts w:ascii="YouYuan" w:hAnsi="YouYuan" w:eastAsia="YouYuan" w:cs="YouYuan"/>
        <w:spacing w:val="11"/>
      </w:rPr>
      <w:t xml:space="preserve">   </w:t>
    </w:r>
    <w:r>
      <w:rPr>
        <w:sz w:val="13"/>
        <w:szCs w:val="13"/>
        <w:spacing w:val="11"/>
        <w:position w:val="-1"/>
      </w:rPr>
      <w:t>245</w:t>
    </w:r>
  </w:p>
</w:hd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lang w:val="en-US" w:eastAsia="en-US" w:bidi="ar-SA"/>
        <w:color w:val="000000"/>
        <w:kern w:val="0"/>
        <w:snapToGrid w:val="0"/>
      </w:rPr>
    </w:rPrDefault>
  </w:docDefaults>
  <w:style w:type="paragraph" w:styleId="Normal" w:default="1">
    <w:name w:val="Normal"/>
    <w:semiHidden/>
    <w:qFormat/>
    <w:pPr>
      <w:spacing w:line="240" w:lineRule="auto"/>
      <w:jc w:val="left"/>
      <w:autoSpaceDE w:val="0"/>
      <w:autoSpaceDN w:val="0"/>
      <w:adjustRightInd w:val="0"/>
      <w:snapToGrid w:val="0"/>
      <w:kinsoku w:val="0"/>
      <w:textAlignment w:val="baseline"/>
    </w:pPr>
    <w:rPr>
      <w:color w:val="000000"/>
      <w:kern w:val="0"/>
      <w:snapToGrid w:val="0"/>
      <w:noProof w:val="1"/>
    </w:rPr>
  </w:style>
  <w:style w:type="table" w:styleId="TableNormal" w:default="1">
    <w:name w:val="Table Normal"/>
    <w:semiHidden/>
    <w:unhideWhenUsed/>
    <w:qFormat/>
    <w:tblPr>
      <w:tblCellMar>
        <w:left w:w="0" w:type="dxa"/>
        <w:right w:w="0" w:type="dxa"/>
        <w:bottom w:w="0" w:type="dxa"/>
        <w:top w:w="0" w:type="dxa"/>
      </w:tblCellMar>
    </w:tblPr>
  </w:style>
  <w:style w:type="paragraph" w:styleId="BodyText">
    <w:name w:val="Body Text"/>
    <w:basedOn w:val="Normal"/>
    <w:semiHidden/>
    <w:qFormat/>
    <w:pPr/>
    <w:rPr>
      <w:rFonts w:ascii="SimSun" w:hAnsi="SimSun" w:eastAsia="SimSun" w:cs="SimSun"/>
      <w:sz w:val="17"/>
      <w:szCs w:val="17"/>
      <w:lang w:val="en-US" w:eastAsia="en-US" w:bidi="ar-SA"/>
    </w:rPr>
  </w:style>
  <w:style w:type="paragraph" w:styleId="TableText">
    <w:name w:val="Table Text"/>
    <w:basedOn w:val="Normal"/>
    <w:semiHidden/>
    <w:qFormat/>
    <w:pPr/>
    <w:rPr>
      <w:rFonts w:ascii="SimSun" w:hAnsi="SimSun" w:eastAsia="SimSun" w:cs="SimSun"/>
      <w:sz w:val="16"/>
      <w:szCs w:val="16"/>
      <w:lang w:val="en-US" w:eastAsia="en-US" w:bidi="ar-SA"/>
    </w:rPr>
  </w:style>
</w:styles>
</file>

<file path=word/_rels/document.xml.rels><?xml version="1.0" encoding="UTF-8" standalone="yes"?>
<Relationships xmlns="http://schemas.openxmlformats.org/package/2006/relationships"><Relationship Id="rId99" Type="http://schemas.openxmlformats.org/officeDocument/2006/relationships/image" Target="media/image95.png"/><Relationship Id="rId98" Type="http://schemas.openxmlformats.org/officeDocument/2006/relationships/image" Target="media/image94.jpeg"/><Relationship Id="rId97" Type="http://schemas.openxmlformats.org/officeDocument/2006/relationships/image" Target="media/image93.jpeg"/><Relationship Id="rId96" Type="http://schemas.openxmlformats.org/officeDocument/2006/relationships/image" Target="media/image92.jpeg"/><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png"/><Relationship Id="rId90" Type="http://schemas.openxmlformats.org/officeDocument/2006/relationships/image" Target="media/image86.jpeg"/><Relationship Id="rId9" Type="http://schemas.openxmlformats.org/officeDocument/2006/relationships/image" Target="media/image8.jpeg"/><Relationship Id="rId89" Type="http://schemas.openxmlformats.org/officeDocument/2006/relationships/image" Target="media/image85.pn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pn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png"/><Relationship Id="rId81" Type="http://schemas.openxmlformats.org/officeDocument/2006/relationships/image" Target="media/image77.jpeg"/><Relationship Id="rId80" Type="http://schemas.openxmlformats.org/officeDocument/2006/relationships/image" Target="media/image76.png"/><Relationship Id="rId8" Type="http://schemas.openxmlformats.org/officeDocument/2006/relationships/image" Target="media/image7.jpeg"/><Relationship Id="rId79" Type="http://schemas.openxmlformats.org/officeDocument/2006/relationships/image" Target="media/image75.jpeg"/><Relationship Id="rId78" Type="http://schemas.openxmlformats.org/officeDocument/2006/relationships/image" Target="media/image74.jpe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png"/><Relationship Id="rId74" Type="http://schemas.openxmlformats.org/officeDocument/2006/relationships/image" Target="media/image70.jpeg"/><Relationship Id="rId73" Type="http://schemas.openxmlformats.org/officeDocument/2006/relationships/image" Target="media/image69.png"/><Relationship Id="rId72" Type="http://schemas.openxmlformats.org/officeDocument/2006/relationships/image" Target="media/image68.png"/><Relationship Id="rId71" Type="http://schemas.openxmlformats.org/officeDocument/2006/relationships/image" Target="media/image67.png"/><Relationship Id="rId70" Type="http://schemas.openxmlformats.org/officeDocument/2006/relationships/image" Target="media/image66.png"/><Relationship Id="rId7" Type="http://schemas.openxmlformats.org/officeDocument/2006/relationships/image" Target="media/image6.png"/><Relationship Id="rId69" Type="http://schemas.openxmlformats.org/officeDocument/2006/relationships/image" Target="media/image65.pn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png"/><Relationship Id="rId63" Type="http://schemas.openxmlformats.org/officeDocument/2006/relationships/image" Target="media/image59.png"/><Relationship Id="rId62" Type="http://schemas.openxmlformats.org/officeDocument/2006/relationships/image" Target="media/image58.jpeg"/><Relationship Id="rId61" Type="http://schemas.openxmlformats.org/officeDocument/2006/relationships/image" Target="media/image57.png"/><Relationship Id="rId60" Type="http://schemas.openxmlformats.org/officeDocument/2006/relationships/image" Target="media/image56.png"/><Relationship Id="rId6" Type="http://schemas.openxmlformats.org/officeDocument/2006/relationships/image" Target="media/image5.jpe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jpeg"/><Relationship Id="rId56" Type="http://schemas.openxmlformats.org/officeDocument/2006/relationships/image" Target="media/image52.png"/><Relationship Id="rId55" Type="http://schemas.openxmlformats.org/officeDocument/2006/relationships/image" Target="media/image51.jpeg"/><Relationship Id="rId54" Type="http://schemas.openxmlformats.org/officeDocument/2006/relationships/image" Target="media/image50.png"/><Relationship Id="rId53" Type="http://schemas.openxmlformats.org/officeDocument/2006/relationships/image" Target="media/image49.jpeg"/><Relationship Id="rId52" Type="http://schemas.openxmlformats.org/officeDocument/2006/relationships/image" Target="media/image48.jpeg"/><Relationship Id="rId51" Type="http://schemas.openxmlformats.org/officeDocument/2006/relationships/image" Target="media/image47.jpeg"/><Relationship Id="rId50" Type="http://schemas.openxmlformats.org/officeDocument/2006/relationships/image" Target="media/image46.png"/><Relationship Id="rId5" Type="http://schemas.openxmlformats.org/officeDocument/2006/relationships/image" Target="media/image4.jpeg"/><Relationship Id="rId49" Type="http://schemas.openxmlformats.org/officeDocument/2006/relationships/image" Target="media/image45.jpeg"/><Relationship Id="rId48" Type="http://schemas.openxmlformats.org/officeDocument/2006/relationships/image" Target="media/image44.jpeg"/><Relationship Id="rId47" Type="http://schemas.openxmlformats.org/officeDocument/2006/relationships/image" Target="media/image43.jpeg"/><Relationship Id="rId46" Type="http://schemas.openxmlformats.org/officeDocument/2006/relationships/footer" Target="footer1.xml"/><Relationship Id="rId45" Type="http://schemas.openxmlformats.org/officeDocument/2006/relationships/image" Target="media/image42.pn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3.jpeg"/><Relationship Id="rId39" Type="http://schemas.openxmlformats.org/officeDocument/2006/relationships/image" Target="media/image36.jpeg"/><Relationship Id="rId38" Type="http://schemas.openxmlformats.org/officeDocument/2006/relationships/hyperlink" Target="https://mp.weixin.qq.com/s/-TM-1lr6x9M5fJPciof43w" TargetMode="External"/><Relationship Id="rId37" Type="http://schemas.openxmlformats.org/officeDocument/2006/relationships/image" Target="media/image35.jpeg"/><Relationship Id="rId36" Type="http://schemas.openxmlformats.org/officeDocument/2006/relationships/image" Target="media/image34.png"/><Relationship Id="rId35" Type="http://schemas.openxmlformats.org/officeDocument/2006/relationships/image" Target="media/image33.jpeg"/><Relationship Id="rId342" Type="http://schemas.openxmlformats.org/officeDocument/2006/relationships/fontTable" Target="fontTable.xml"/><Relationship Id="rId341" Type="http://schemas.openxmlformats.org/officeDocument/2006/relationships/styles" Target="styles.xml"/><Relationship Id="rId340" Type="http://schemas.openxmlformats.org/officeDocument/2006/relationships/settings" Target="settings.xml"/><Relationship Id="rId34" Type="http://schemas.openxmlformats.org/officeDocument/2006/relationships/image" Target="media/image32.jpeg"/><Relationship Id="rId339" Type="http://schemas.openxmlformats.org/officeDocument/2006/relationships/image" Target="media/image302.jpeg"/><Relationship Id="rId338" Type="http://schemas.openxmlformats.org/officeDocument/2006/relationships/image" Target="media/image301.jpeg"/><Relationship Id="rId337" Type="http://schemas.openxmlformats.org/officeDocument/2006/relationships/image" Target="media/image300.jpeg"/><Relationship Id="rId336" Type="http://schemas.openxmlformats.org/officeDocument/2006/relationships/image" Target="media/image299.jpeg"/><Relationship Id="rId335" Type="http://schemas.openxmlformats.org/officeDocument/2006/relationships/image" Target="media/image298.jpeg"/><Relationship Id="rId334" Type="http://schemas.openxmlformats.org/officeDocument/2006/relationships/image" Target="media/image297.jpeg"/><Relationship Id="rId333" Type="http://schemas.openxmlformats.org/officeDocument/2006/relationships/image" Target="media/image296.jpeg"/><Relationship Id="rId332" Type="http://schemas.openxmlformats.org/officeDocument/2006/relationships/image" Target="media/image295.png"/><Relationship Id="rId331" Type="http://schemas.openxmlformats.org/officeDocument/2006/relationships/image" Target="media/image294.jpeg"/><Relationship Id="rId330" Type="http://schemas.openxmlformats.org/officeDocument/2006/relationships/image" Target="media/image293.jpeg"/><Relationship Id="rId33" Type="http://schemas.openxmlformats.org/officeDocument/2006/relationships/image" Target="media/image31.jpeg"/><Relationship Id="rId329" Type="http://schemas.openxmlformats.org/officeDocument/2006/relationships/image" Target="media/image292.jpeg"/><Relationship Id="rId328" Type="http://schemas.openxmlformats.org/officeDocument/2006/relationships/image" Target="media/image291.jpeg"/><Relationship Id="rId327" Type="http://schemas.openxmlformats.org/officeDocument/2006/relationships/image" Target="media/image290.jpeg"/><Relationship Id="rId326" Type="http://schemas.openxmlformats.org/officeDocument/2006/relationships/image" Target="media/image289.jpeg"/><Relationship Id="rId325" Type="http://schemas.openxmlformats.org/officeDocument/2006/relationships/image" Target="media/image288.jpeg"/><Relationship Id="rId324" Type="http://schemas.openxmlformats.org/officeDocument/2006/relationships/image" Target="media/image287.jpeg"/><Relationship Id="rId323" Type="http://schemas.openxmlformats.org/officeDocument/2006/relationships/image" Target="media/image286.jpeg"/><Relationship Id="rId322" Type="http://schemas.openxmlformats.org/officeDocument/2006/relationships/image" Target="media/image285.png"/><Relationship Id="rId321" Type="http://schemas.openxmlformats.org/officeDocument/2006/relationships/image" Target="media/image284.png"/><Relationship Id="rId320" Type="http://schemas.openxmlformats.org/officeDocument/2006/relationships/image" Target="media/image283.jpeg"/><Relationship Id="rId32" Type="http://schemas.openxmlformats.org/officeDocument/2006/relationships/image" Target="media/image30.png"/><Relationship Id="rId319" Type="http://schemas.openxmlformats.org/officeDocument/2006/relationships/image" Target="media/image282.png"/><Relationship Id="rId318" Type="http://schemas.openxmlformats.org/officeDocument/2006/relationships/image" Target="media/image281.jpeg"/><Relationship Id="rId317" Type="http://schemas.openxmlformats.org/officeDocument/2006/relationships/image" Target="media/image280.png"/><Relationship Id="rId316" Type="http://schemas.openxmlformats.org/officeDocument/2006/relationships/image" Target="media/image279.jpeg"/><Relationship Id="rId315" Type="http://schemas.openxmlformats.org/officeDocument/2006/relationships/image" Target="media/image278.jpeg"/><Relationship Id="rId314" Type="http://schemas.openxmlformats.org/officeDocument/2006/relationships/image" Target="media/image277.jpeg"/><Relationship Id="rId313" Type="http://schemas.openxmlformats.org/officeDocument/2006/relationships/image" Target="media/image276.jpeg"/><Relationship Id="rId312" Type="http://schemas.openxmlformats.org/officeDocument/2006/relationships/image" Target="media/image275.jpeg"/><Relationship Id="rId311" Type="http://schemas.openxmlformats.org/officeDocument/2006/relationships/image" Target="media/image274.png"/><Relationship Id="rId310" Type="http://schemas.openxmlformats.org/officeDocument/2006/relationships/image" Target="media/image273.jpeg"/><Relationship Id="rId31" Type="http://schemas.openxmlformats.org/officeDocument/2006/relationships/image" Target="media/image29.jpeg"/><Relationship Id="rId309" Type="http://schemas.openxmlformats.org/officeDocument/2006/relationships/image" Target="media/image272.jpeg"/><Relationship Id="rId308" Type="http://schemas.openxmlformats.org/officeDocument/2006/relationships/image" Target="media/image271.jpeg"/><Relationship Id="rId307" Type="http://schemas.openxmlformats.org/officeDocument/2006/relationships/hyperlink" Target="https://mp.weixin.qq.com/s/7HrJtO" TargetMode="External"/><Relationship Id="rId306" Type="http://schemas.openxmlformats.org/officeDocument/2006/relationships/hyperlink" Target="https://mp.weixin.qq.com/s/8pfE28w740ofedLX2CFLpw" TargetMode="External"/><Relationship Id="rId305" Type="http://schemas.openxmlformats.org/officeDocument/2006/relationships/hyperlink" Target="https://mp.weixin.qq.com/s/j-kC7GXaJpLGR4X0P77rwQ" TargetMode="External"/><Relationship Id="rId304" Type="http://schemas.openxmlformats.org/officeDocument/2006/relationships/image" Target="media/image270.png"/><Relationship Id="rId303" Type="http://schemas.openxmlformats.org/officeDocument/2006/relationships/image" Target="media/image269.jpeg"/><Relationship Id="rId302" Type="http://schemas.openxmlformats.org/officeDocument/2006/relationships/image" Target="media/image268.jpeg"/><Relationship Id="rId301" Type="http://schemas.openxmlformats.org/officeDocument/2006/relationships/image" Target="media/image267.jpeg"/><Relationship Id="rId300" Type="http://schemas.openxmlformats.org/officeDocument/2006/relationships/hyperlink" Target="https://mp.weixin.qq.com/s/mWMtDluPdGsAiuDBF74LkA" TargetMode="External"/><Relationship Id="rId30" Type="http://schemas.openxmlformats.org/officeDocument/2006/relationships/image" Target="media/image28.jpeg"/><Relationship Id="rId3" Type="http://schemas.openxmlformats.org/officeDocument/2006/relationships/image" Target="media/image2.jpeg"/><Relationship Id="rId299" Type="http://schemas.openxmlformats.org/officeDocument/2006/relationships/hyperlink" Target="https://iapp.org/news/a/how" TargetMode="External"/><Relationship Id="rId298" Type="http://schemas.openxmlformats.org/officeDocument/2006/relationships/hyperlink" Target="https://mp.weixin.qq.com/s/nGW4rUd-hLWC6TPUPHGWFg" TargetMode="External"/><Relationship Id="rId297" Type="http://schemas.openxmlformats.org/officeDocument/2006/relationships/image" Target="media/image266.jpeg"/><Relationship Id="rId296" Type="http://schemas.openxmlformats.org/officeDocument/2006/relationships/image" Target="media/image265.png"/><Relationship Id="rId295" Type="http://schemas.openxmlformats.org/officeDocument/2006/relationships/image" Target="media/image264.jpeg"/><Relationship Id="rId294" Type="http://schemas.openxmlformats.org/officeDocument/2006/relationships/image" Target="media/image263.jpeg"/><Relationship Id="rId293" Type="http://schemas.openxmlformats.org/officeDocument/2006/relationships/image" Target="media/image262.jpeg"/><Relationship Id="rId292" Type="http://schemas.openxmlformats.org/officeDocument/2006/relationships/hyperlink" Target="https://nvlpubs.nist.gov/nistpubs/" TargetMode="External"/><Relationship Id="rId291" Type="http://schemas.openxmlformats.org/officeDocument/2006/relationships/image" Target="media/image261.jpeg"/><Relationship Id="rId290" Type="http://schemas.openxmlformats.org/officeDocument/2006/relationships/image" Target="media/image260.png"/><Relationship Id="rId29" Type="http://schemas.openxmlformats.org/officeDocument/2006/relationships/image" Target="media/image27.jpeg"/><Relationship Id="rId289" Type="http://schemas.openxmlformats.org/officeDocument/2006/relationships/image" Target="media/image259.jpeg"/><Relationship Id="rId288" Type="http://schemas.openxmlformats.org/officeDocument/2006/relationships/image" Target="media/image258.png"/><Relationship Id="rId287" Type="http://schemas.openxmlformats.org/officeDocument/2006/relationships/image" Target="media/image257.jpeg"/><Relationship Id="rId286" Type="http://schemas.openxmlformats.org/officeDocument/2006/relationships/image" Target="media/image256.jpeg"/><Relationship Id="rId285" Type="http://schemas.openxmlformats.org/officeDocument/2006/relationships/image" Target="media/image255.jpeg"/><Relationship Id="rId284" Type="http://schemas.openxmlformats.org/officeDocument/2006/relationships/image" Target="media/image254.jpeg"/><Relationship Id="rId283" Type="http://schemas.openxmlformats.org/officeDocument/2006/relationships/image" Target="media/image253.jpeg"/><Relationship Id="rId282" Type="http://schemas.openxmlformats.org/officeDocument/2006/relationships/image" Target="media/image252.jpeg"/><Relationship Id="rId281" Type="http://schemas.openxmlformats.org/officeDocument/2006/relationships/image" Target="media/image251.jpeg"/><Relationship Id="rId280" Type="http://schemas.openxmlformats.org/officeDocument/2006/relationships/image" Target="media/image250.png"/><Relationship Id="rId28" Type="http://schemas.openxmlformats.org/officeDocument/2006/relationships/image" Target="media/image26.jpeg"/><Relationship Id="rId279" Type="http://schemas.openxmlformats.org/officeDocument/2006/relationships/image" Target="media/image249.jpeg"/><Relationship Id="rId278" Type="http://schemas.openxmlformats.org/officeDocument/2006/relationships/image" Target="media/image248.jpeg"/><Relationship Id="rId277" Type="http://schemas.openxmlformats.org/officeDocument/2006/relationships/image" Target="media/image247.jpeg"/><Relationship Id="rId276" Type="http://schemas.openxmlformats.org/officeDocument/2006/relationships/header" Target="header2.xml"/><Relationship Id="rId275" Type="http://schemas.openxmlformats.org/officeDocument/2006/relationships/hyperlink" Target="https://www.pdpe.gov" TargetMode="External"/><Relationship Id="rId274" Type="http://schemas.openxmlformats.org/officeDocument/2006/relationships/image" Target="media/image246.jpeg"/><Relationship Id="rId273" Type="http://schemas.openxmlformats.org/officeDocument/2006/relationships/image" Target="media/image245.jpeg"/><Relationship Id="rId272" Type="http://schemas.openxmlformats.org/officeDocument/2006/relationships/image" Target="media/image244.png"/><Relationship Id="rId271" Type="http://schemas.openxmlformats.org/officeDocument/2006/relationships/hyperlink" Target="http://mp.weixin.qq.com/s?" TargetMode="External"/><Relationship Id="rId270" Type="http://schemas.openxmlformats.org/officeDocument/2006/relationships/image" Target="media/image243.jpeg"/><Relationship Id="rId27" Type="http://schemas.openxmlformats.org/officeDocument/2006/relationships/image" Target="media/image25.jpeg"/><Relationship Id="rId269" Type="http://schemas.openxmlformats.org/officeDocument/2006/relationships/image" Target="media/image242.png"/><Relationship Id="rId268" Type="http://schemas.openxmlformats.org/officeDocument/2006/relationships/image" Target="media/image241.jpeg"/><Relationship Id="rId267" Type="http://schemas.openxmlformats.org/officeDocument/2006/relationships/hyperlink" Target="https://www.ilnipinsider.com/2020/03/facebook-and-twitter-fined-for" TargetMode="External"/><Relationship Id="rId266" Type="http://schemas.openxmlformats.org/officeDocument/2006/relationships/hyperlink" Target="https://www.oecd-ilibrary.org/deliver/7fbaed62-en.pdf?itemld=/content/paper/7fbaed62" TargetMode="External"/><Relationship Id="rId265" Type="http://schemas.openxmlformats.org/officeDocument/2006/relationships/image" Target="media/image240.jpeg"/><Relationship Id="rId264" Type="http://schemas.openxmlformats.org/officeDocument/2006/relationships/image" Target="media/image239.png"/><Relationship Id="rId263" Type="http://schemas.openxmlformats.org/officeDocument/2006/relationships/image" Target="media/image238.jpeg"/><Relationship Id="rId262" Type="http://schemas.openxmlformats.org/officeDocument/2006/relationships/image" Target="media/image237.jpeg"/><Relationship Id="rId261" Type="http://schemas.openxmlformats.org/officeDocument/2006/relationships/image" Target="media/image236.png"/><Relationship Id="rId260" Type="http://schemas.openxmlformats.org/officeDocument/2006/relationships/image" Target="media/image235.jpeg"/><Relationship Id="rId26" Type="http://schemas.openxmlformats.org/officeDocument/2006/relationships/image" Target="media/image24.jpeg"/><Relationship Id="rId259" Type="http://schemas.openxmlformats.org/officeDocument/2006/relationships/image" Target="media/image234.jpeg"/><Relationship Id="rId258" Type="http://schemas.openxmlformats.org/officeDocument/2006/relationships/image" Target="media/image233.jpeg"/><Relationship Id="rId257" Type="http://schemas.openxmlformats.org/officeDocument/2006/relationships/image" Target="media/image232.jpeg"/><Relationship Id="rId256" Type="http://schemas.openxmlformats.org/officeDocument/2006/relationships/image" Target="media/image231.jpeg"/><Relationship Id="rId255" Type="http://schemas.openxmlformats.org/officeDocument/2006/relationships/image" Target="media/image230.jpeg"/><Relationship Id="rId254" Type="http://schemas.openxmlformats.org/officeDocument/2006/relationships/hyperlink" Target="https://mp.weixin.qq.com/s/EyJT84kXMCCCvNVZMuG9kA" TargetMode="External"/><Relationship Id="rId253" Type="http://schemas.openxmlformats.org/officeDocument/2006/relationships/image" Target="media/image229.jpeg"/><Relationship Id="rId252" Type="http://schemas.openxmlformats.org/officeDocument/2006/relationships/hyperlink" Target="htps://mp.weixin.qq.com/s/ywFyJFJwQqwUxfYWsmjLw" TargetMode="External"/><Relationship Id="rId251" Type="http://schemas.openxmlformats.org/officeDocument/2006/relationships/hyperlink" Target="https://mp.weixin.qq.com/s/b7e4b1pkgDHXWtuSVfL7tw" TargetMode="External"/><Relationship Id="rId250" Type="http://schemas.openxmlformats.org/officeDocument/2006/relationships/image" Target="media/image228.png"/><Relationship Id="rId25" Type="http://schemas.openxmlformats.org/officeDocument/2006/relationships/hyperlink" Target="https://mp.weixin.qq.com/s/-TM-1Ir6x9M5fJPciof43w" TargetMode="External"/><Relationship Id="rId249" Type="http://schemas.openxmlformats.org/officeDocument/2006/relationships/footer" Target="footer2.xml"/><Relationship Id="rId248" Type="http://schemas.openxmlformats.org/officeDocument/2006/relationships/image" Target="media/image227.jpeg"/><Relationship Id="rId247" Type="http://schemas.openxmlformats.org/officeDocument/2006/relationships/hyperlink" Target="https://mp.weixin.qq.com/s/ldiZHJkrWNYNxritfbDsg" TargetMode="External"/><Relationship Id="rId246" Type="http://schemas.openxmlformats.org/officeDocument/2006/relationships/hyperlink" Target="https://mp.weixin.qq.com/s/" TargetMode="External"/><Relationship Id="rId245" Type="http://schemas.openxmlformats.org/officeDocument/2006/relationships/hyperlink" Target="https://www.apple.com.cn/privacy/control/" TargetMode="External"/><Relationship Id="rId244" Type="http://schemas.openxmlformats.org/officeDocument/2006/relationships/image" Target="media/image226.jpeg"/><Relationship Id="rId243" Type="http://schemas.openxmlformats.org/officeDocument/2006/relationships/image" Target="media/image225.png"/><Relationship Id="rId242" Type="http://schemas.openxmlformats.org/officeDocument/2006/relationships/image" Target="media/image224.jpeg"/><Relationship Id="rId241" Type="http://schemas.openxmlformats.org/officeDocument/2006/relationships/image" Target="media/image223.jpeg"/><Relationship Id="rId240" Type="http://schemas.openxmlformats.org/officeDocument/2006/relationships/image" Target="media/image222.jpeg"/><Relationship Id="rId24" Type="http://schemas.openxmlformats.org/officeDocument/2006/relationships/image" Target="media/image23.png"/><Relationship Id="rId239" Type="http://schemas.openxmlformats.org/officeDocument/2006/relationships/image" Target="media/image221.jpeg"/><Relationship Id="rId238" Type="http://schemas.openxmlformats.org/officeDocument/2006/relationships/image" Target="media/image220.jpeg"/><Relationship Id="rId237" Type="http://schemas.openxmlformats.org/officeDocument/2006/relationships/image" Target="media/image219.png"/><Relationship Id="rId236" Type="http://schemas.openxmlformats.org/officeDocument/2006/relationships/image" Target="media/image218.png"/><Relationship Id="rId235" Type="http://schemas.openxmlformats.org/officeDocument/2006/relationships/image" Target="media/image217.jpeg"/><Relationship Id="rId234" Type="http://schemas.openxmlformats.org/officeDocument/2006/relationships/image" Target="media/image216.jpeg"/><Relationship Id="rId233" Type="http://schemas.openxmlformats.org/officeDocument/2006/relationships/image" Target="media/image215.jpeg"/><Relationship Id="rId232" Type="http://schemas.openxmlformats.org/officeDocument/2006/relationships/image" Target="media/image214.jpeg"/><Relationship Id="rId231" Type="http://schemas.openxmlformats.org/officeDocument/2006/relationships/hyperlink" Target="https://mp.weixin.qq.com/s/A-tLovOZ-hLOEFmkqHdG3Q" TargetMode="External"/><Relationship Id="rId230" Type="http://schemas.openxmlformats.org/officeDocument/2006/relationships/image" Target="media/image213.jpeg"/><Relationship Id="rId23" Type="http://schemas.openxmlformats.org/officeDocument/2006/relationships/image" Target="media/image22.jpeg"/><Relationship Id="rId229" Type="http://schemas.openxmlformats.org/officeDocument/2006/relationships/image" Target="media/image212.png"/><Relationship Id="rId228" Type="http://schemas.openxmlformats.org/officeDocument/2006/relationships/image" Target="media/image211.jpeg"/><Relationship Id="rId227" Type="http://schemas.openxmlformats.org/officeDocument/2006/relationships/image" Target="media/image210.png"/><Relationship Id="rId226" Type="http://schemas.openxmlformats.org/officeDocument/2006/relationships/hyperlink" Target="htps://mp.weixin.qq.com/s/oSQBRWZcs3CUc48nNIHVeQ" TargetMode="External"/><Relationship Id="rId225" Type="http://schemas.openxmlformats.org/officeDocument/2006/relationships/image" Target="media/image209.jpeg"/><Relationship Id="rId224" Type="http://schemas.openxmlformats.org/officeDocument/2006/relationships/hyperlink" Target="https://mp.weixin.qq.com/s/4XV6oTj7tLbPQv7VoQIHig" TargetMode="External"/><Relationship Id="rId223" Type="http://schemas.openxmlformats.org/officeDocument/2006/relationships/image" Target="media/image208.png"/><Relationship Id="rId222" Type="http://schemas.openxmlformats.org/officeDocument/2006/relationships/hyperlink" Target="http://www.caict.ac.cn/kxyj/qwfb/ztbg/202104/t20210401" TargetMode="External"/><Relationship Id="rId221" Type="http://schemas.openxmlformats.org/officeDocument/2006/relationships/hyperlink" Target="https://new.qq.com/omn/20210502/" TargetMode="External"/><Relationship Id="rId220" Type="http://schemas.openxmlformats.org/officeDocument/2006/relationships/image" Target="media/image207.jpeg"/><Relationship Id="rId22" Type="http://schemas.openxmlformats.org/officeDocument/2006/relationships/image" Target="media/image21.jpeg"/><Relationship Id="rId219" Type="http://schemas.openxmlformats.org/officeDocument/2006/relationships/image" Target="media/image206.jpeg"/><Relationship Id="rId218" Type="http://schemas.openxmlformats.org/officeDocument/2006/relationships/image" Target="media/image205.jpeg"/><Relationship Id="rId217" Type="http://schemas.openxmlformats.org/officeDocument/2006/relationships/image" Target="media/image204.jpeg"/><Relationship Id="rId216" Type="http://schemas.openxmlformats.org/officeDocument/2006/relationships/image" Target="media/image203.png"/><Relationship Id="rId215" Type="http://schemas.openxmlformats.org/officeDocument/2006/relationships/image" Target="media/image202.jpeg"/><Relationship Id="rId214" Type="http://schemas.openxmlformats.org/officeDocument/2006/relationships/image" Target="media/image201.jpeg"/><Relationship Id="rId213" Type="http://schemas.openxmlformats.org/officeDocument/2006/relationships/image" Target="media/image200.png"/><Relationship Id="rId212" Type="http://schemas.openxmlformats.org/officeDocument/2006/relationships/image" Target="media/image199.jpeg"/><Relationship Id="rId211" Type="http://schemas.openxmlformats.org/officeDocument/2006/relationships/image" Target="media/image198.jpeg"/><Relationship Id="rId210" Type="http://schemas.openxmlformats.org/officeDocument/2006/relationships/image" Target="media/image197.jpeg"/><Relationship Id="rId21" Type="http://schemas.openxmlformats.org/officeDocument/2006/relationships/image" Target="media/image20.jpeg"/><Relationship Id="rId209" Type="http://schemas.openxmlformats.org/officeDocument/2006/relationships/hyperlink" Target="htps://new.qq.com/" TargetMode="External"/><Relationship Id="rId208" Type="http://schemas.openxmlformats.org/officeDocument/2006/relationships/image" Target="media/image196.jpeg"/><Relationship Id="rId207" Type="http://schemas.openxmlformats.org/officeDocument/2006/relationships/image" Target="media/image195.jpeg"/><Relationship Id="rId206" Type="http://schemas.openxmlformats.org/officeDocument/2006/relationships/image" Target="media/image194.png"/><Relationship Id="rId205" Type="http://schemas.openxmlformats.org/officeDocument/2006/relationships/image" Target="media/image193.png"/><Relationship Id="rId204" Type="http://schemas.openxmlformats.org/officeDocument/2006/relationships/image" Target="media/image192.jpeg"/><Relationship Id="rId203" Type="http://schemas.openxmlformats.org/officeDocument/2006/relationships/hyperlink" Target="htps://mp.weixin.qq.com/s/-8JDxhAEI" TargetMode="External"/><Relationship Id="rId202" Type="http://schemas.openxmlformats.org/officeDocument/2006/relationships/image" Target="media/image191.png"/><Relationship Id="rId201" Type="http://schemas.openxmlformats.org/officeDocument/2006/relationships/image" Target="media/image190.jpeg"/><Relationship Id="rId200" Type="http://schemas.openxmlformats.org/officeDocument/2006/relationships/image" Target="media/image189.jpeg"/><Relationship Id="rId20" Type="http://schemas.openxmlformats.org/officeDocument/2006/relationships/image" Target="media/image19.png"/><Relationship Id="rId2" Type="http://schemas.openxmlformats.org/officeDocument/2006/relationships/image" Target="media/image1.jpeg"/><Relationship Id="rId199" Type="http://schemas.openxmlformats.org/officeDocument/2006/relationships/image" Target="media/image188.jpeg"/><Relationship Id="rId198" Type="http://schemas.openxmlformats.org/officeDocument/2006/relationships/hyperlink" Target="https://mp.weixin.qq.com/s/61fzFcOSXRcg65HIH" TargetMode="External"/><Relationship Id="rId197" Type="http://schemas.openxmlformats.org/officeDocument/2006/relationships/hyperlink" Target="https://mp.weixin.qq.com/s/o6uh5tSrR5" TargetMode="External"/><Relationship Id="rId196" Type="http://schemas.openxmlformats.org/officeDocument/2006/relationships/image" Target="media/image187.png"/><Relationship Id="rId195" Type="http://schemas.openxmlformats.org/officeDocument/2006/relationships/image" Target="media/image186.jpeg"/><Relationship Id="rId194" Type="http://schemas.openxmlformats.org/officeDocument/2006/relationships/image" Target="media/image185.png"/><Relationship Id="rId193" Type="http://schemas.openxmlformats.org/officeDocument/2006/relationships/image" Target="media/image184.jpeg"/><Relationship Id="rId192" Type="http://schemas.openxmlformats.org/officeDocument/2006/relationships/image" Target="media/image183.jpeg"/><Relationship Id="rId191" Type="http://schemas.openxmlformats.org/officeDocument/2006/relationships/image" Target="media/image182.jpeg"/><Relationship Id="rId190" Type="http://schemas.openxmlformats.org/officeDocument/2006/relationships/image" Target="media/image181.jpeg"/><Relationship Id="rId19" Type="http://schemas.openxmlformats.org/officeDocument/2006/relationships/image" Target="media/image18.jpeg"/><Relationship Id="rId189" Type="http://schemas.openxmlformats.org/officeDocument/2006/relationships/image" Target="media/image180.jpeg"/><Relationship Id="rId188" Type="http://schemas.openxmlformats.org/officeDocument/2006/relationships/image" Target="media/image179.jpeg"/><Relationship Id="rId187" Type="http://schemas.openxmlformats.org/officeDocument/2006/relationships/image" Target="media/image178.png"/><Relationship Id="rId186" Type="http://schemas.openxmlformats.org/officeDocument/2006/relationships/image" Target="media/image177.jpeg"/><Relationship Id="rId185" Type="http://schemas.openxmlformats.org/officeDocument/2006/relationships/image" Target="media/image176.jpeg"/><Relationship Id="rId184" Type="http://schemas.openxmlformats.org/officeDocument/2006/relationships/image" Target="media/image175.jpeg"/><Relationship Id="rId183" Type="http://schemas.openxmlformats.org/officeDocument/2006/relationships/image" Target="media/image174.jpeg"/><Relationship Id="rId182" Type="http://schemas.openxmlformats.org/officeDocument/2006/relationships/image" Target="media/image173.png"/><Relationship Id="rId181" Type="http://schemas.openxmlformats.org/officeDocument/2006/relationships/image" Target="media/image172.jpeg"/><Relationship Id="rId180" Type="http://schemas.openxmlformats.org/officeDocument/2006/relationships/hyperlink" Target="https://mp.weixin.qq.com/s?" TargetMode="External"/><Relationship Id="rId18" Type="http://schemas.openxmlformats.org/officeDocument/2006/relationships/image" Target="media/image17.png"/><Relationship Id="rId179" Type="http://schemas.openxmlformats.org/officeDocument/2006/relationships/image" Target="media/image171.jpeg"/><Relationship Id="rId178" Type="http://schemas.openxmlformats.org/officeDocument/2006/relationships/image" Target="media/image170.jpeg"/><Relationship Id="rId177" Type="http://schemas.openxmlformats.org/officeDocument/2006/relationships/image" Target="media/image169.jpeg"/><Relationship Id="rId176" Type="http://schemas.openxmlformats.org/officeDocument/2006/relationships/image" Target="media/image168.jpeg"/><Relationship Id="rId175" Type="http://schemas.openxmlformats.org/officeDocument/2006/relationships/image" Target="media/image167.jpeg"/><Relationship Id="rId174" Type="http://schemas.openxmlformats.org/officeDocument/2006/relationships/image" Target="media/image166.jpeg"/><Relationship Id="rId173" Type="http://schemas.openxmlformats.org/officeDocument/2006/relationships/image" Target="media/image165.jpeg"/><Relationship Id="rId172" Type="http://schemas.openxmlformats.org/officeDocument/2006/relationships/image" Target="media/image164.jpeg"/><Relationship Id="rId171" Type="http://schemas.openxmlformats.org/officeDocument/2006/relationships/image" Target="media/image163.png"/><Relationship Id="rId170" Type="http://schemas.openxmlformats.org/officeDocument/2006/relationships/image" Target="media/image162.png"/><Relationship Id="rId17" Type="http://schemas.openxmlformats.org/officeDocument/2006/relationships/image" Target="media/image16.jpeg"/><Relationship Id="rId169" Type="http://schemas.openxmlformats.org/officeDocument/2006/relationships/image" Target="media/image161.jpeg"/><Relationship Id="rId168" Type="http://schemas.openxmlformats.org/officeDocument/2006/relationships/image" Target="media/image160.png"/><Relationship Id="rId167" Type="http://schemas.openxmlformats.org/officeDocument/2006/relationships/image" Target="media/image159.jpeg"/><Relationship Id="rId166" Type="http://schemas.openxmlformats.org/officeDocument/2006/relationships/image" Target="media/image158.jpeg"/><Relationship Id="rId165" Type="http://schemas.openxmlformats.org/officeDocument/2006/relationships/image" Target="media/image157.jpeg"/><Relationship Id="rId164" Type="http://schemas.openxmlformats.org/officeDocument/2006/relationships/image" Target="media/image156.jpeg"/><Relationship Id="rId163" Type="http://schemas.openxmlformats.org/officeDocument/2006/relationships/image" Target="media/image155.jpeg"/><Relationship Id="rId162" Type="http://schemas.openxmlformats.org/officeDocument/2006/relationships/image" Target="media/image154.jpeg"/><Relationship Id="rId161" Type="http://schemas.openxmlformats.org/officeDocument/2006/relationships/image" Target="media/image153.jpeg"/><Relationship Id="rId160" Type="http://schemas.openxmlformats.org/officeDocument/2006/relationships/image" Target="media/image152.jpeg"/><Relationship Id="rId16" Type="http://schemas.openxmlformats.org/officeDocument/2006/relationships/image" Target="media/image15.png"/><Relationship Id="rId159" Type="http://schemas.openxmlformats.org/officeDocument/2006/relationships/hyperlink" Target="htps://mp.weixin.qq.com/s/Yp-zrilacKs4kYWrH6b2Mw" TargetMode="External"/><Relationship Id="rId158" Type="http://schemas.openxmlformats.org/officeDocument/2006/relationships/image" Target="media/image151.jpeg"/><Relationship Id="rId157" Type="http://schemas.openxmlformats.org/officeDocument/2006/relationships/image" Target="media/image150.png"/><Relationship Id="rId156" Type="http://schemas.openxmlformats.org/officeDocument/2006/relationships/image" Target="media/image149.jpeg"/><Relationship Id="rId155" Type="http://schemas.openxmlformats.org/officeDocument/2006/relationships/hyperlink" Target="https://www.mediapost.com/" TargetMode="External"/><Relationship Id="rId154" Type="http://schemas.openxmlformats.org/officeDocument/2006/relationships/hyperlink" Target="https://website.com" TargetMode="External"/><Relationship Id="rId153" Type="http://schemas.openxmlformats.org/officeDocument/2006/relationships/image" Target="media/image148.jpeg"/><Relationship Id="rId152" Type="http://schemas.openxmlformats.org/officeDocument/2006/relationships/image" Target="media/image147.jpeg"/><Relationship Id="rId151" Type="http://schemas.openxmlformats.org/officeDocument/2006/relationships/image" Target="media/image146.png"/><Relationship Id="rId150" Type="http://schemas.openxmlformats.org/officeDocument/2006/relationships/image" Target="media/image145.jpeg"/><Relationship Id="rId15" Type="http://schemas.openxmlformats.org/officeDocument/2006/relationships/image" Target="media/image14.jpeg"/><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hyperlink" Target="https://www.apple.com/privacy/docs/ADa" TargetMode="External"/><Relationship Id="rId145" Type="http://schemas.openxmlformats.org/officeDocument/2006/relationships/image" Target="media/image141.jpeg"/><Relationship Id="rId144" Type="http://schemas.openxmlformats.org/officeDocument/2006/relationships/image" Target="media/image140.jpeg"/><Relationship Id="rId143" Type="http://schemas.openxmlformats.org/officeDocument/2006/relationships/image" Target="media/image139.png"/><Relationship Id="rId142" Type="http://schemas.openxmlformats.org/officeDocument/2006/relationships/image" Target="media/image138.jpeg"/><Relationship Id="rId141" Type="http://schemas.openxmlformats.org/officeDocument/2006/relationships/image" Target="media/image137.png"/><Relationship Id="rId140" Type="http://schemas.openxmlformats.org/officeDocument/2006/relationships/image" Target="media/image136.png"/><Relationship Id="rId14" Type="http://schemas.openxmlformats.org/officeDocument/2006/relationships/image" Target="media/image13.jpeg"/><Relationship Id="rId139" Type="http://schemas.openxmlformats.org/officeDocument/2006/relationships/image" Target="media/image135.jpeg"/><Relationship Id="rId138" Type="http://schemas.openxmlformats.org/officeDocument/2006/relationships/image" Target="media/image134.jpeg"/><Relationship Id="rId137" Type="http://schemas.openxmlformats.org/officeDocument/2006/relationships/image" Target="media/image133.png"/><Relationship Id="rId136" Type="http://schemas.openxmlformats.org/officeDocument/2006/relationships/image" Target="media/image132.jpeg"/><Relationship Id="rId135" Type="http://schemas.openxmlformats.org/officeDocument/2006/relationships/image" Target="media/image131.jpeg"/><Relationship Id="rId134" Type="http://schemas.openxmlformats.org/officeDocument/2006/relationships/image" Target="media/image130.jpeg"/><Relationship Id="rId133" Type="http://schemas.openxmlformats.org/officeDocument/2006/relationships/image" Target="media/image129.jpeg"/><Relationship Id="rId132" Type="http://schemas.openxmlformats.org/officeDocument/2006/relationships/image" Target="media/image128.png"/><Relationship Id="rId131" Type="http://schemas.openxmlformats.org/officeDocument/2006/relationships/image" Target="media/image127.jpeg"/><Relationship Id="rId130" Type="http://schemas.openxmlformats.org/officeDocument/2006/relationships/image" Target="media/image126.jpeg"/><Relationship Id="rId13" Type="http://schemas.openxmlformats.org/officeDocument/2006/relationships/image" Target="media/image12.jpeg"/><Relationship Id="rId129" Type="http://schemas.openxmlformats.org/officeDocument/2006/relationships/image" Target="media/image125.jpeg"/><Relationship Id="rId128" Type="http://schemas.openxmlformats.org/officeDocument/2006/relationships/image" Target="media/image124.jpeg"/><Relationship Id="rId127" Type="http://schemas.openxmlformats.org/officeDocument/2006/relationships/image" Target="media/image123.jpeg"/><Relationship Id="rId126" Type="http://schemas.openxmlformats.org/officeDocument/2006/relationships/image" Target="media/image122.png"/><Relationship Id="rId125" Type="http://schemas.openxmlformats.org/officeDocument/2006/relationships/image" Target="media/image121.jpeg"/><Relationship Id="rId124" Type="http://schemas.openxmlformats.org/officeDocument/2006/relationships/image" Target="media/image120.png"/><Relationship Id="rId123" Type="http://schemas.openxmlformats.org/officeDocument/2006/relationships/image" Target="media/image119.jpeg"/><Relationship Id="rId122" Type="http://schemas.openxmlformats.org/officeDocument/2006/relationships/image" Target="media/image118.jpeg"/><Relationship Id="rId121" Type="http://schemas.openxmlformats.org/officeDocument/2006/relationships/image" Target="media/image117.jpeg"/><Relationship Id="rId120" Type="http://schemas.openxmlformats.org/officeDocument/2006/relationships/image" Target="media/image116.png"/><Relationship Id="rId12" Type="http://schemas.openxmlformats.org/officeDocument/2006/relationships/image" Target="media/image11.png"/><Relationship Id="rId119" Type="http://schemas.openxmlformats.org/officeDocument/2006/relationships/image" Target="media/image115.jpeg"/><Relationship Id="rId118" Type="http://schemas.openxmlformats.org/officeDocument/2006/relationships/image" Target="media/image114.jpeg"/><Relationship Id="rId117" Type="http://schemas.openxmlformats.org/officeDocument/2006/relationships/image" Target="media/image113.png"/><Relationship Id="rId116" Type="http://schemas.openxmlformats.org/officeDocument/2006/relationships/image" Target="media/image112.jpeg"/><Relationship Id="rId115" Type="http://schemas.openxmlformats.org/officeDocument/2006/relationships/image" Target="media/image111.jpeg"/><Relationship Id="rId114" Type="http://schemas.openxmlformats.org/officeDocument/2006/relationships/image" Target="media/image110.jpeg"/><Relationship Id="rId113" Type="http://schemas.openxmlformats.org/officeDocument/2006/relationships/image" Target="media/image109.png"/><Relationship Id="rId112" Type="http://schemas.openxmlformats.org/officeDocument/2006/relationships/image" Target="media/image108.jpeg"/><Relationship Id="rId111" Type="http://schemas.openxmlformats.org/officeDocument/2006/relationships/image" Target="media/image107.jpeg"/><Relationship Id="rId110" Type="http://schemas.openxmlformats.org/officeDocument/2006/relationships/image" Target="media/image106.jpeg"/><Relationship Id="rId11" Type="http://schemas.openxmlformats.org/officeDocument/2006/relationships/image" Target="media/image10.png"/><Relationship Id="rId109" Type="http://schemas.openxmlformats.org/officeDocument/2006/relationships/image" Target="media/image105.jpeg"/><Relationship Id="rId108" Type="http://schemas.openxmlformats.org/officeDocument/2006/relationships/image" Target="media/image104.jpeg"/><Relationship Id="rId107" Type="http://schemas.openxmlformats.org/officeDocument/2006/relationships/image" Target="media/image103.jpeg"/><Relationship Id="rId106" Type="http://schemas.openxmlformats.org/officeDocument/2006/relationships/image" Target="media/image102.png"/><Relationship Id="rId105" Type="http://schemas.openxmlformats.org/officeDocument/2006/relationships/image" Target="media/image101.jpeg"/><Relationship Id="rId104" Type="http://schemas.openxmlformats.org/officeDocument/2006/relationships/image" Target="media/image100.jpeg"/><Relationship Id="rId103" Type="http://schemas.openxmlformats.org/officeDocument/2006/relationships/image" Target="media/image99.jpeg"/><Relationship Id="rId102" Type="http://schemas.openxmlformats.org/officeDocument/2006/relationships/image" Target="media/image98.png"/><Relationship Id="rId101" Type="http://schemas.openxmlformats.org/officeDocument/2006/relationships/image" Target="media/image97.png"/><Relationship Id="rId100" Type="http://schemas.openxmlformats.org/officeDocument/2006/relationships/image" Target="media/image96.jpeg"/><Relationship Id="rId10" Type="http://schemas.openxmlformats.org/officeDocument/2006/relationships/image" Target="media/image9.jpeg"/><Relationship Id="rId1" Type="http://schemas.openxmlformats.org/officeDocument/2006/relationships/header" Target="head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2023-11-14T16:47:50Z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wqlLaW5nc29mdCBQREYgdG8gV1BTIDkw</vt:lpwstr>
  </property>
  <property fmtid="{D5CDD505-2E9C-101B-9397-08002B2CF9AE}" pid="3" name="Created">
    <vt:filetime>2023-11-14T16:49:19</vt:filetime>
  </property>
  <property fmtid="{D5CDD505-2E9C-101B-9397-08002B2CF9AE}" pid="4" name="UsrData">
    <vt:lpwstr>655333eaf8c111001fbb8584wl</vt:lpwstr>
  </property>
</Properties>
</file>