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Week5 Revision</w:t>
      </w:r>
    </w:p>
    <w:p>
      <w:pPr>
        <w:pStyle w:val="Heading1"/>
        <w:numPr>
          <w:ilvl w:val="0"/>
          <w:numId w:val="1"/>
        </w:numPr>
        <w:rPr/>
      </w:pPr>
      <w:r>
        <w:rPr/>
        <w:t>Returned Form 1</w:t>
      </w:r>
    </w:p>
    <w:p>
      <w:pPr>
        <w:pStyle w:val="Heading2"/>
        <w:numPr>
          <w:ilvl w:val="0"/>
          <w:numId w:val="1"/>
        </w:numPr>
        <w:jc w:val="center"/>
        <w:rPr/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Name:______</w:t>
      </w:r>
      <w:r>
        <w:rPr>
          <w:rFonts w:ascii="Arial" w:hAnsi="Arial" w:cs="Arial" w:eastAsia="微软雅黑"/>
          <w:b/>
          <w:color w:val="215868"/>
          <w:sz w:val="20"/>
          <w:szCs w:val="24"/>
          <w:u w:val="single"/>
          <w:lang w:eastAsia="zh-CN"/>
        </w:rPr>
        <w:t>师天麾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___ Reviewer’s Student No.: _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2015011305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__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04-02</w:t>
      </w:r>
    </w:p>
    <w:tbl>
      <w:tblPr>
        <w:tblStyle w:val="1-4"/>
        <w:tblW w:w="8856" w:type="dxa"/>
        <w:jc w:val="left"/>
        <w:tblInd w:w="-10" w:type="dxa"/>
        <w:tblBorders/>
        <w:tblCellMar>
          <w:top w:w="0" w:type="dxa"/>
          <w:left w:w="97" w:type="dxa"/>
          <w:bottom w:w="0" w:type="dxa"/>
          <w:right w:w="108" w:type="dxa"/>
        </w:tblCellMar>
        <w:tblLook w:val="04a0"/>
      </w:tblPr>
      <w:tblGrid>
        <w:gridCol w:w="3367"/>
        <w:gridCol w:w="5488"/>
      </w:tblGrid>
      <w:tr>
        <w:trPr>
          <w:trHeight w:val="489" w:hRule="atLeast"/>
          <w:cnfStyle w:val="100000000000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10000000000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格式标准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无错误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40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非常好，没有任何错误，多组测试数据，也将方案输出，很清晰明确。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合理</w:t>
            </w:r>
          </w:p>
        </w:tc>
      </w:tr>
      <w:tr>
        <w:trPr>
          <w:trHeight w:val="490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合理且优美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易读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优秀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水平很高很有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OOP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风格</w:t>
            </w:r>
          </w:p>
        </w:tc>
      </w:tr>
      <w:tr>
        <w:trPr>
          <w:trHeight w:val="489" w:hRule="atLeast"/>
        </w:trPr>
        <w:tc>
          <w:tcPr>
            <w:tcW w:w="3367" w:type="dxa"/>
            <w:cnfStyle w:val="001000000000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8" w:type="dxa"/>
            <w:tcBorders/>
            <w:shd w:color="auto" w:fill="DFD8E8" w:themeFill="accent4" w:themeFillTint="3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00000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100</w:t>
            </w:r>
          </w:p>
        </w:tc>
      </w:tr>
      <w:tr>
        <w:trPr>
          <w:trHeight w:val="490" w:hRule="atLeast"/>
          <w:cnfStyle w:val="000000100000"/>
        </w:trPr>
        <w:tc>
          <w:tcPr>
            <w:tcW w:w="3367" w:type="dxa"/>
            <w:cnfStyle w:val="001000000000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8" w:type="dxa"/>
            <w:tcBorders/>
            <w:shd w:color="auto" w:fill="BFB1D0" w:themeFill="accent4" w:themeFillTint="7f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jc w:val="center"/>
              <w:cnfStyle w:val="00000010000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非常好！</w:t>
            </w:r>
          </w:p>
        </w:tc>
      </w:tr>
    </w:tbl>
    <w:p>
      <w:pPr>
        <w:pStyle w:val="Normal"/>
        <w:numPr>
          <w:ilvl w:val="0"/>
          <w:numId w:val="1"/>
        </w:numPr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Heading1"/>
        <w:numPr>
          <w:ilvl w:val="0"/>
          <w:numId w:val="1"/>
        </w:numPr>
        <w:rPr/>
      </w:pPr>
      <w:bookmarkStart w:id="0" w:name="__DdeLink__418_1944711949"/>
      <w:bookmarkEnd w:id="0"/>
      <w:r>
        <w:rPr/>
        <w:t>Corresponding Revision 1</w:t>
      </w:r>
    </w:p>
    <w:p>
      <w:pPr>
        <w:pStyle w:val="TextBody"/>
        <w:numPr>
          <w:ilvl w:val="0"/>
          <w:numId w:val="1"/>
        </w:numPr>
        <w:rPr/>
      </w:pPr>
      <w:r>
        <w:rPr/>
        <w:t>N/A</w:t>
      </w:r>
    </w:p>
    <w:p>
      <w:pPr>
        <w:pStyle w:val="TextBody"/>
        <w:widowControl w:val="false"/>
        <w:numPr>
          <w:ilvl w:val="0"/>
          <w:numId w:val="0"/>
        </w:numPr>
        <w:spacing w:lineRule="auto" w:line="288"/>
        <w:jc w:val="left"/>
        <w:rPr/>
      </w:pPr>
      <w:bookmarkStart w:id="1" w:name="__DdeLink__418_1944711949"/>
      <w:bookmarkStart w:id="2" w:name="__DdeLink__418_1944711949"/>
      <w:bookmarkEnd w:id="2"/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Returned Form </w:t>
      </w:r>
      <w:r>
        <w:rPr/>
        <w:t>2</w:t>
      </w:r>
    </w:p>
    <w:p>
      <w:pPr>
        <w:pStyle w:val="Heading2"/>
        <w:jc w:val="center"/>
        <w:rPr/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Name:___</w:t>
      </w:r>
      <w:r>
        <w:rPr>
          <w:rFonts w:ascii="Arial" w:hAnsi="Arial" w:cs="Arial" w:eastAsia="微软雅黑"/>
          <w:b/>
          <w:color w:val="215868"/>
          <w:sz w:val="20"/>
          <w:szCs w:val="24"/>
          <w:u w:val="single"/>
          <w:lang w:eastAsia="zh-CN"/>
        </w:rPr>
        <w:t>徐子涵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___ Reviewer’s Student No.: ___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2015011300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___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04-03</w:t>
      </w:r>
    </w:p>
    <w:tbl>
      <w:tblPr>
        <w:tblStyle w:val="1-4"/>
        <w:tblW w:w="885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68"/>
        <w:gridCol w:w="5487"/>
      </w:tblGrid>
      <w:tr>
        <w:trPr>
          <w:trHeight w:val="48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Makefile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正确且简洁清晰，有调试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/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发布的区分。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 w:eastAsia="宋体" w:eastAsiaTheme="minorEastAsia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编译结果正确。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 w:eastAsia="宋体" w:eastAsiaTheme="minorEastAsia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结果经过测试正确合理。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 w:eastAsia="宋体" w:eastAsiaTheme="minorEastAsia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4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变量命名合理，但函数名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dfs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缺乏与函数功能有关的信息</w:t>
            </w:r>
            <w:bookmarkStart w:id="3" w:name="_GoBack"/>
            <w:bookmarkEnd w:id="3"/>
            <w:r>
              <w:rPr>
                <w:rFonts w:ascii="Arial" w:hAnsi="Arial" w:cs="Arial"/>
                <w:sz w:val="20"/>
                <w:szCs w:val="24"/>
                <w:lang w:eastAsia="zh-CN"/>
              </w:rPr>
              <w:t>。</w:t>
            </w:r>
          </w:p>
        </w:tc>
      </w:tr>
      <w:tr>
        <w:trPr>
          <w:trHeight w:val="490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 w:eastAsia="宋体" w:eastAsiaTheme="minorEastAsia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代码格式合理。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 w:eastAsia="宋体" w:eastAsiaTheme="minorEastAsia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代码注释清晰。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 w:eastAsia="宋体" w:eastAsiaTheme="minorEastAsia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算法复杂度优，代码运行效率高，并使用了复杂度优秀的算法完成附加任务。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可扩展性好，符合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OOP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设计规范。</w:t>
            </w:r>
          </w:p>
        </w:tc>
      </w:tr>
      <w:tr>
        <w:trPr>
          <w:trHeight w:val="489" w:hRule="atLeast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7" w:type="dxa"/>
            <w:tcBorders/>
            <w:shd w:color="auto" w:fill="DFD8E8" w:themeFill="accent4" w:themeFillTint="3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99</w:t>
            </w:r>
          </w:p>
        </w:tc>
      </w:tr>
      <w:tr>
        <w:trPr>
          <w:trHeight w:val="4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6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Arial" w:ascii="Arial" w:hAnsi="Arial" w:eastAsiaTheme="minorEastAsia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7" w:type="dxa"/>
            <w:tcBorders/>
            <w:shd w:color="auto" w:fill="BFB1D0" w:themeFill="accent4" w:themeFillTint="7f" w:val="clear"/>
            <w:tcMar>
              <w:left w:w="10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Good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 xml:space="preserve">Corresponding Revision </w:t>
      </w:r>
      <w:r>
        <w:rPr/>
        <w:t>2</w:t>
      </w:r>
    </w:p>
    <w:p>
      <w:pPr>
        <w:pStyle w:val="TextBody"/>
        <w:numPr>
          <w:ilvl w:val="0"/>
          <w:numId w:val="1"/>
        </w:numPr>
        <w:rPr/>
      </w:pPr>
      <w:r>
        <w:rPr/>
        <w:t>Rename `MST::dfs` to `MST::dfsMinEdge`.</w:t>
      </w:r>
    </w:p>
    <w:p>
      <w:pPr>
        <w:pStyle w:val="TextBody"/>
        <w:widowControl w:val="false"/>
        <w:numPr>
          <w:ilvl w:val="0"/>
          <w:numId w:val="0"/>
        </w:numPr>
        <w:spacing w:lineRule="auto" w:line="288" w:before="0" w:after="140"/>
        <w:jc w:val="left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2">
    <w:name w:val="标题 2"/>
    <w:basedOn w:val="Normal"/>
    <w:qFormat/>
    <w:pPr>
      <w:keepNext/>
      <w:keepLines/>
      <w:spacing w:before="200" w:after="0"/>
      <w:outlineLvl w:val="1"/>
    </w:pPr>
    <w:rPr>
      <w:rFonts w:ascii="Cambria" w:hAnsi="Cambria" w:cs="Droid Sans Fallback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LibreOffice/5.0.5.2$Linux_X86_64 LibreOffice_project/00m0$Build-2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2016-03-11T21:38:52Z</dcterms:created>
  <dc:language>en-US</dc:language>
  <dcterms:modified xsi:type="dcterms:W3CDTF">2016-04-06T23:22:37Z</dcterms:modified>
  <cp:revision>4</cp:revision>
</cp:coreProperties>
</file>