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BF49B" w14:textId="2F8BACF0" w:rsidR="009A03FC" w:rsidRPr="00692877" w:rsidRDefault="00092B08" w:rsidP="00D64C09">
      <w:pPr>
        <w:pStyle w:val="Ttulo"/>
        <w:spacing w:before="360" w:after="120"/>
      </w:pPr>
      <w:r w:rsidRPr="00092B08">
        <w:t>AI-Driven KPI Framework for Objective Evaluation of Political Performance</w:t>
      </w:r>
    </w:p>
    <w:p w14:paraId="7E83B765" w14:textId="65AF8CEF" w:rsidR="00A50D2F" w:rsidRPr="00092B08" w:rsidRDefault="00092B08" w:rsidP="009D3A29">
      <w:pPr>
        <w:pStyle w:val="author"/>
        <w:rPr>
          <w:lang w:val="es-419"/>
        </w:rPr>
      </w:pPr>
      <w:r w:rsidRPr="00092B08">
        <w:rPr>
          <w:lang w:val="es-419"/>
        </w:rPr>
        <w:t>José Gustavo Roa de l</w:t>
      </w:r>
      <w:r>
        <w:rPr>
          <w:lang w:val="es-419"/>
        </w:rPr>
        <w:t>a Fuente</w:t>
      </w:r>
    </w:p>
    <w:p w14:paraId="3DCE0DCE" w14:textId="2FD77DF7" w:rsidR="00D67B39" w:rsidRPr="00692877" w:rsidRDefault="00A50D2F" w:rsidP="009D3A29">
      <w:pPr>
        <w:pStyle w:val="doi"/>
      </w:pPr>
      <w:r w:rsidRPr="00692877">
        <w:t xml:space="preserve">DOI: </w:t>
      </w:r>
      <w:r w:rsidR="00546FFB" w:rsidRPr="00692877">
        <w:t xml:space="preserve">leave </w:t>
      </w:r>
      <w:r w:rsidR="003A583D" w:rsidRPr="00692877">
        <w:t>as is</w:t>
      </w:r>
      <w:r w:rsidR="00546FFB" w:rsidRPr="00692877">
        <w:t xml:space="preserve">, </w:t>
      </w:r>
      <w:r w:rsidR="003024F7" w:rsidRPr="00692877">
        <w:t>will be created by the journal</w:t>
      </w:r>
    </w:p>
    <w:p w14:paraId="24F46251" w14:textId="77777777" w:rsidR="00C01666" w:rsidRPr="00692877" w:rsidRDefault="00C01666" w:rsidP="00652ABA">
      <w:pPr>
        <w:pStyle w:val="heading-abstract"/>
      </w:pPr>
      <w:r w:rsidRPr="00692877">
        <w:t>Abstract</w:t>
      </w:r>
    </w:p>
    <w:p w14:paraId="7213E2E3" w14:textId="69BB8315" w:rsidR="004867AC" w:rsidRPr="00692877" w:rsidRDefault="004867AC" w:rsidP="004867AC">
      <w:pPr>
        <w:pStyle w:val="abstract"/>
      </w:pPr>
      <w:r w:rsidRPr="00692877">
        <w:rPr>
          <w:b/>
        </w:rPr>
        <w:t xml:space="preserve">Introduction. </w:t>
      </w:r>
      <w:r w:rsidR="00145C0D" w:rsidRPr="00145C0D">
        <w:t>Democratic societies often lack objective and accessible mechanisms to evaluate the performance of politicians, legislators, and public officials. Citizens are frequently exposed to campaign rhetoric and media-driven narratives rather than measurable outcomes, undermining accountability and informed decision-making</w:t>
      </w:r>
      <w:r w:rsidRPr="00692877">
        <w:t>.</w:t>
      </w:r>
    </w:p>
    <w:p w14:paraId="7FF41F6A" w14:textId="059C1BC4" w:rsidR="004867AC" w:rsidRPr="00692877" w:rsidRDefault="004867AC" w:rsidP="004867AC">
      <w:pPr>
        <w:pStyle w:val="abstract"/>
      </w:pPr>
      <w:r w:rsidRPr="00692877">
        <w:rPr>
          <w:b/>
        </w:rPr>
        <w:t xml:space="preserve">Method. </w:t>
      </w:r>
      <w:r w:rsidR="00145C0D" w:rsidRPr="00145C0D">
        <w:t>This paper proposes an Artificial Intelligence (AI</w:t>
      </w:r>
      <w:r w:rsidR="000A6826">
        <w:t>)</w:t>
      </w:r>
      <w:r w:rsidR="00145C0D" w:rsidRPr="00145C0D">
        <w:t>-driven framework to define, calculate, and present Key Performance Indicators (KPIs) derived from verifiable public data. The architecture integrates four layers</w:t>
      </w:r>
      <w:r w:rsidR="00145C0D">
        <w:t xml:space="preserve">, </w:t>
      </w:r>
      <w:r w:rsidR="00145C0D" w:rsidRPr="00145C0D">
        <w:t>data ingestion, storage, processing, and presentation</w:t>
      </w:r>
      <w:r w:rsidR="00145C0D">
        <w:t xml:space="preserve">, </w:t>
      </w:r>
      <w:r w:rsidR="00145C0D" w:rsidRPr="00145C0D">
        <w:t>while incorporating corrective “flags” (e.g., corruption, misconduct, refusal of audits) to adjust baseline KPIs</w:t>
      </w:r>
      <w:r w:rsidRPr="00692877">
        <w:t>.</w:t>
      </w:r>
    </w:p>
    <w:p w14:paraId="53661693" w14:textId="6C286553" w:rsidR="004867AC" w:rsidRPr="00692877" w:rsidRDefault="004867AC" w:rsidP="004867AC">
      <w:pPr>
        <w:pStyle w:val="abstract"/>
      </w:pPr>
      <w:r w:rsidRPr="00692877">
        <w:rPr>
          <w:b/>
        </w:rPr>
        <w:t xml:space="preserve">Analysis. </w:t>
      </w:r>
      <w:r w:rsidR="00145C0D" w:rsidRPr="00145C0D">
        <w:t>A simulated case study with three fictitious politicians was conducted to illustrate the model. Each politician’s performance across multiple positions was evaluated using raw KPIs, then adjusted through optimistic, pessimistic, and hybrid estimates</w:t>
      </w:r>
      <w:r w:rsidRPr="00692877">
        <w:t>.</w:t>
      </w:r>
    </w:p>
    <w:p w14:paraId="0E7CE2FE" w14:textId="6047C89B" w:rsidR="004867AC" w:rsidRPr="00692877" w:rsidRDefault="004867AC" w:rsidP="004867AC">
      <w:pPr>
        <w:pStyle w:val="abstract"/>
      </w:pPr>
      <w:r w:rsidRPr="00692877">
        <w:rPr>
          <w:b/>
        </w:rPr>
        <w:t xml:space="preserve">Results. </w:t>
      </w:r>
      <w:r w:rsidR="00145C0D" w:rsidRPr="00145C0D">
        <w:t>The case study demonstrates that integrity-related concerns can outweigh strong performance indicators. Hybrid estimation provided a balanced perspective, avoiding both overconfidence and extreme penalization</w:t>
      </w:r>
      <w:r w:rsidRPr="00692877">
        <w:t>.</w:t>
      </w:r>
    </w:p>
    <w:p w14:paraId="3F51D27A" w14:textId="65D60535" w:rsidR="000C6A08" w:rsidRPr="00692877" w:rsidRDefault="004867AC" w:rsidP="004867AC">
      <w:pPr>
        <w:pStyle w:val="abstract"/>
      </w:pPr>
      <w:r w:rsidRPr="00692877">
        <w:rPr>
          <w:b/>
        </w:rPr>
        <w:t>Conclusion(s).</w:t>
      </w:r>
      <w:r w:rsidRPr="00692877">
        <w:t xml:space="preserve"> </w:t>
      </w:r>
      <w:r w:rsidR="00145C0D" w:rsidRPr="00145C0D">
        <w:t>The framework highlights both technical feasibility and broader implications: scientific opportunities in explainable AI, challenges in reliable data ingestion, and ethical imperatives for neutrality. It contributes a low-cost, scalable prototype blueprint that leverages technology to promote transparency, strengthen democratic processes, and empower voters and political parties to prioritize capable, accountable leadership</w:t>
      </w:r>
      <w:r w:rsidR="00145C0D">
        <w:t>.</w:t>
      </w:r>
    </w:p>
    <w:p w14:paraId="41046A5C" w14:textId="16F03888" w:rsidR="00D67B39" w:rsidRPr="00692877" w:rsidRDefault="00D67B39" w:rsidP="00652ABA">
      <w:pPr>
        <w:pStyle w:val="Ttulo2"/>
      </w:pPr>
      <w:r w:rsidRPr="00692877">
        <w:br w:type="page"/>
      </w:r>
      <w:r w:rsidR="00117368" w:rsidRPr="00692877">
        <w:lastRenderedPageBreak/>
        <w:t>Introduction</w:t>
      </w:r>
    </w:p>
    <w:p w14:paraId="0158E52A" w14:textId="77777777" w:rsidR="007635D0" w:rsidRDefault="007635D0" w:rsidP="007635D0">
      <w:r>
        <w:t>Citizens often lack objective tools to evaluate the performance of their elected officials. Traditional media and political campaigns emphasize rhetoric, while access to structured, verifiable indicators of governance remains limited. This limitation undermines informed voting and weakens democratic accountability. As Norris (2015) emphasizes, “when citizens lack reliable information about the performance of their representatives, the democratic process risks becoming a façade where accountability is severely weakened” [1].</w:t>
      </w:r>
    </w:p>
    <w:p w14:paraId="4A5C3F51" w14:textId="77777777" w:rsidR="007635D0" w:rsidRDefault="007635D0" w:rsidP="007635D0">
      <w:r>
        <w:t>Transparency is a cornerstone of democratic governance, yet even in established democracies, information asymmetries between citizens and public officials persist. The problem is not the absence of data but rather its fragmentation, complexity, and inaccessibility. Most citizens are not trained to interpret government budgets, legislative records, or policy evaluations, and the dissemination of information is often designed in a way that discourages public oversight. According to Transparency International, “corruption thrives where democratic institutions are weak, and accountability mechanisms are under attack” [2].</w:t>
      </w:r>
    </w:p>
    <w:p w14:paraId="4FF5F612" w14:textId="77777777" w:rsidR="007635D0" w:rsidRDefault="007635D0" w:rsidP="007635D0">
      <w:r>
        <w:t>Recent governmental decisions have further aggravated this problem. For example, in Mexico, the autonomy of the National Institute for Access to Information (INAI) has been significantly reduced, restricting citizens’ ability to demand accountability and monitor the performance of their authorities. As Article 19 reported, “the paralysis of the INAI not only affects transparency but also leaves Mexicans without the means to demand accountability from public officials” [3,23,24,25]. This trend leaves democratic societies increasingly vulnerable, as oversight institutions are weakened and the public is deprived of effective mechanisms for informed participation.</w:t>
      </w:r>
    </w:p>
    <w:p w14:paraId="29EDE835" w14:textId="77777777" w:rsidR="007635D0" w:rsidRDefault="007635D0" w:rsidP="007635D0">
      <w:r>
        <w:t>Similarly, in the United States, the infrastructure supporting the Freedom of Information Act (FOIA) has been under systemic strain. Numerous federal agencies have faced mass layoffs in FOIA and communications staffs, creating historic backlogs, delayed responses, and rising instances of information denial. According to American Oversight, “the federal government’s FOIA system is plagued with delays, denials, and resource cuts, which severely undermine the public’s right to know” [4]. These structural issues impede efforts at government oversight and erode confidence in democratic institutions.</w:t>
      </w:r>
    </w:p>
    <w:p w14:paraId="26F200AA" w14:textId="77777777" w:rsidR="007635D0" w:rsidRDefault="007635D0" w:rsidP="007635D0">
      <w:r>
        <w:t>Globally, democratic backsliding presents another threat. In Hungary, Viktor Orbán’s government has systematically weakened independent media, civil society, and other democratic institutions. The Guardian has noted that “Orbán has turned Hungary into a model of illiberal democracy by consolidating power, curbing press freedoms, and hollowing out independent institutions” [5]. The Hungarian case illustrates how weakening transparency and accountability can become a deliberate political strategy for consolidating power.</w:t>
      </w:r>
    </w:p>
    <w:p w14:paraId="4553D6EA" w14:textId="22159885" w:rsidR="008767A9" w:rsidRDefault="007635D0" w:rsidP="007635D0">
      <w:r>
        <w:t>The risks are not confined to individual countries. The Varieties of Democracy (V-Dem) Institute has documented a global decline in democratic quality, noting that “for the first time in two decades, autocratization is affecting more than two-thirds of the world’s population” [6]. Similarly, the International Institute for Democracy and Electoral Assistance (IDEA) warns that “democracy is under assault globally, as more countries are moving towards authoritarianism than at any point in the last 50 years” [7]. This erosion of democratic institutions underscores the urgency of developing innovative mechanisms to safeguard accountability.</w:t>
      </w:r>
    </w:p>
    <w:p w14:paraId="029FFB4C" w14:textId="5BEF4C01" w:rsidR="007635D0" w:rsidRPr="00692877" w:rsidRDefault="007635D0" w:rsidP="007635D0">
      <w:pPr>
        <w:pStyle w:val="Ttulo3"/>
      </w:pPr>
      <w:r w:rsidRPr="007635D0">
        <w:t>Key Performance Indicators (KPIs) as a solution</w:t>
      </w:r>
    </w:p>
    <w:p w14:paraId="081EBC91" w14:textId="77777777" w:rsidR="007635D0" w:rsidRDefault="007635D0" w:rsidP="007635D0">
      <w:r>
        <w:t xml:space="preserve">In the corporate and public administration fields, Key Performance Indicators (KPIs) are widely used to objectively measure success in achieving goals. According to Parmenter (2015), “KPIs represent a set of measures focusing on those aspects of organizational performance that are the most critical for the current and future success of the organization” [8]. Applied to politics, KPIs </w:t>
      </w:r>
      <w:r>
        <w:lastRenderedPageBreak/>
        <w:t>offer a neutral and evidence-based way to track whether politicians are effectively fulfilling their mandates, managing public resources responsibly, and avoiding misconduct.</w:t>
      </w:r>
    </w:p>
    <w:p w14:paraId="1E34C159" w14:textId="77777777" w:rsidR="007635D0" w:rsidRDefault="007635D0" w:rsidP="007635D0">
      <w:r>
        <w:t>The innovation proposed in this paper is to adapt KPI methodologies—traditionally used in business management and governance audits—to the systematic evaluation of political representatives. By establishing KPIs tailored to each political role (legislator, mayor, minister, governor, etc.), it becomes possible to produce an evidence-based profile of performance across a politician’s career. This not only empowers citizens with structured information but also rewards honest, efficient, and responsible officials through informed voting decisions.</w:t>
      </w:r>
    </w:p>
    <w:p w14:paraId="034266E0" w14:textId="68EA2F6C" w:rsidR="00986DC1" w:rsidRDefault="007635D0" w:rsidP="007635D0">
      <w:r>
        <w:t>Importantly, this framework should not be viewed as a threat by political parties. On the contrary, it represents an opportunity for them to strengthen their legitimacy by ensuring that only their best candidates, those with proven performance and integrity, are endorsed for public office. As Peters and Pierre (2016) argue, “parties that systematically ignore accountability and performance risk losing credibility, while those that embrace transparency can gain long-term legitimacy” [9]. Thus, adopting KPI-based evaluation tools can help political organizations avoid reputational damage caused by corrupt or underperforming members</w:t>
      </w:r>
      <w:r w:rsidR="00081A23" w:rsidRPr="00692877">
        <w:t>.</w:t>
      </w:r>
    </w:p>
    <w:p w14:paraId="0156AFC5" w14:textId="37D893EB" w:rsidR="007635D0" w:rsidRPr="00692877" w:rsidRDefault="004D576D" w:rsidP="007635D0">
      <w:pPr>
        <w:pStyle w:val="Ttulo3"/>
      </w:pPr>
      <w:r w:rsidRPr="004D576D">
        <w:t>Towards an AI-driven evaluation framework</w:t>
      </w:r>
    </w:p>
    <w:p w14:paraId="2CF3925D" w14:textId="77777777" w:rsidR="004D576D" w:rsidRDefault="004D576D" w:rsidP="004D576D">
      <w:r>
        <w:t xml:space="preserve">Against this backdrop, the role of technology and Artificial Intelligence (AI) becomes particularly relevant. Traditional accountability tools, such as transparency portals or freedom of information requests, are important but insufficient to deal with the vast scale and complexity of political data. By leveraging AI for systematic ingestion, processing, and presentation of KPIs, it is possible to create mechanisms that are both scalable and </w:t>
      </w:r>
      <w:proofErr w:type="gramStart"/>
      <w:r>
        <w:t>citizen-friendly</w:t>
      </w:r>
      <w:proofErr w:type="gramEnd"/>
      <w:r>
        <w:t>.</w:t>
      </w:r>
    </w:p>
    <w:p w14:paraId="1742D1AE" w14:textId="77777777" w:rsidR="004D576D" w:rsidRDefault="004D576D" w:rsidP="004D576D">
      <w:r>
        <w:t>This paper proposes the development of an AI-driven framework to systematically define, measure, and present KPIs for politicians, legislators, and public officials. Unlike subjective rankings or opinion-based surveys, this framework relies on publicly available data and measurable outcomes. By automating data collection, cleaning, and analysis, the proposed system minimizes bias and provides citizens with an accessible tool to evaluate political performance transparently.</w:t>
      </w:r>
    </w:p>
    <w:p w14:paraId="7972B628" w14:textId="77777777" w:rsidR="004D576D" w:rsidRDefault="004D576D" w:rsidP="004D576D">
      <w:r>
        <w:t>The relevance of this initiative lies not only in its technical feasibility but also in its social impact. Objective and transparent evaluation tools empower voters to make informed decisions, civil society organizations to strengthen advocacy, and oversight institutions to reinforce accountability. As the United Nations Development Programme (UNDP) has stated, “open and accountable governance is not merely a goal in itself, but a prerequisite for achieving sustainable development and citizen trust” [10].</w:t>
      </w:r>
    </w:p>
    <w:p w14:paraId="75A1B928" w14:textId="40C31458" w:rsidR="007635D0" w:rsidRDefault="004D576D" w:rsidP="004D576D">
      <w:r>
        <w:t>In sum, while democratic backsliding, institutional weakening, and information asymmetries represent global challenges, the convergence of AI technologies and KPI-based evaluation presents a unique opportunity to innovate accountability mechanisms. This research contributes to that effort by outlining a neutral, adaptable architecture capable of generating reliable KPIs for political actors across different governance contexts</w:t>
      </w:r>
      <w:r w:rsidR="007635D0">
        <w:t>.</w:t>
      </w:r>
    </w:p>
    <w:p w14:paraId="38C330E6" w14:textId="5A345034" w:rsidR="004D576D" w:rsidRPr="00692877" w:rsidRDefault="004D576D" w:rsidP="004D576D">
      <w:pPr>
        <w:pStyle w:val="Ttulo2"/>
      </w:pPr>
      <w:r>
        <w:t>Background and Related Work</w:t>
      </w:r>
    </w:p>
    <w:p w14:paraId="4FA87003" w14:textId="77777777" w:rsidR="004D576D" w:rsidRDefault="004D576D" w:rsidP="004D576D">
      <w:r>
        <w:t>The need for objective evaluation of political performance has been recognized in several academic and institutional efforts. Previous initiatives, however, are fragmented and often limited to specific dimensions of governance such as corruption, campaign financing, or legislative activity.</w:t>
      </w:r>
    </w:p>
    <w:p w14:paraId="0BDE1249" w14:textId="77777777" w:rsidR="004D576D" w:rsidRDefault="004D576D" w:rsidP="004D576D">
      <w:r>
        <w:t xml:space="preserve">One notable example is the Worldwide Governance Indicators (WGI) developed by the World Bank, which measures aspects such as government effectiveness, rule of law, and control of corruption across countries. As Kaufmann, Kraay, and Mastruzzi state: “The WGI report six dimensions of governance: Voice and Accountability, Political Stability and Absence of Violence, Government Effectiveness, Regulatory Quality, Rule of Law, and Control of Corruption” [11]. While influential, </w:t>
      </w:r>
      <w:r>
        <w:lastRenderedPageBreak/>
        <w:t>WGI operates at the national level and does not provide granularity at the individual politician or legislator level.</w:t>
      </w:r>
    </w:p>
    <w:p w14:paraId="61704346" w14:textId="77777777" w:rsidR="004D576D" w:rsidRDefault="004D576D" w:rsidP="004D576D">
      <w:r>
        <w:t>Similarly, the Index of Public Integrity (IPI) created by the Mo Ibrahim Foundation seeks to capture integrity risks but emphasizes systemic factors rather than personal accountability. According to the Foundation, “The Index of Public Integrity provides a transparent and comprehensive measure of a country’s capacity to control corruption and ensure openness, based on objective data sources” [12].</w:t>
      </w:r>
    </w:p>
    <w:p w14:paraId="2AD1BC95" w14:textId="77777777" w:rsidR="004D576D" w:rsidRDefault="004D576D" w:rsidP="004D576D">
      <w:r>
        <w:t>More targeted initiatives include Transparency International’s Political Integrity Toolkit, which outlines best practices for designing integrity indicators. As Transparency International explains, “Political integrity means exercising political power consistently in the public interest, safeguarding democratic institutions, and resisting the use of public office for private gain” [13]. Similarly, the Global Data Barometer module on political integrity emphasizes that “Political integrity data enables accountability mechanisms to function, but such data is often incomplete, inaccessible, or non-standardized across countries” [14]. These efforts underscore the importance of transparency but remain constrained by heterogeneous data formats, lack of automation, and limited accessibility for citizens.</w:t>
      </w:r>
    </w:p>
    <w:p w14:paraId="4B3C6609" w14:textId="03BCEC8B" w:rsidR="004D576D" w:rsidRDefault="004D576D" w:rsidP="004D576D">
      <w:r>
        <w:t xml:space="preserve">Recent academic work has also explored computational approaches to political data. Berkovitz, Mazuz, and Fire (2022) proposed an open framework for </w:t>
      </w:r>
      <w:r w:rsidR="00252CDE">
        <w:t>analysing</w:t>
      </w:r>
      <w:r>
        <w:t xml:space="preserve"> parliamentary records, arguing that “parliamentary records contain rich and valuable information, but their heterogeneous structure and lack of standardization make it difficult to </w:t>
      </w:r>
      <w:r w:rsidR="00252CDE">
        <w:t>analyse</w:t>
      </w:r>
      <w:r>
        <w:t xml:space="preserve"> at scale” [15]. In another domain, Saleiro et al. (2018) developed Aequitas, a fairness audit toolkit, demonstrating how AI can support accountability in sensitive domains. They emphasize that “the deployment of automated decision systems in high-stakes domains requires systematic auditing to ensure fairness, transparency, and accountability” [16].</w:t>
      </w:r>
    </w:p>
    <w:p w14:paraId="3337C837" w14:textId="6723532A" w:rsidR="004D576D" w:rsidRDefault="004D576D" w:rsidP="004D576D">
      <w:r>
        <w:t>Despite these advances, no widely adopted framework exists that integrates multiple data sources, harmonizes structured and unstructured evidence, and produces citizen-facing evaluations of individual politicians. The contribution of this paper is therefore to conceptualize a modular, AI-driven architecture that unifies previous lessons learned and provides a foundation for transparent, replicable, and scalable political performance measurement.</w:t>
      </w:r>
    </w:p>
    <w:p w14:paraId="65400934" w14:textId="3AC402A4" w:rsidR="004D576D" w:rsidRPr="00692877" w:rsidRDefault="004D576D" w:rsidP="004D576D">
      <w:pPr>
        <w:pStyle w:val="Ttulo2"/>
      </w:pPr>
      <w:r>
        <w:t>System Architecture</w:t>
      </w:r>
    </w:p>
    <w:p w14:paraId="64ADF32B" w14:textId="1B911383" w:rsidR="004D576D" w:rsidRDefault="004D576D" w:rsidP="004D576D">
      <w:r w:rsidRPr="004D576D">
        <w:t>The proposed AI-driven framework for evaluating political performance is designed to be modular, extensible, and neutral regarding specific technologies or platforms. Its purpose is to provide a reproducible, auditable pipeline that can be instantiated in small-scale prototypes as well as in fully scalable systems. The architecture comprises four main layers</w:t>
      </w:r>
      <w:r w:rsidR="001D726C">
        <w:t>:</w:t>
      </w:r>
    </w:p>
    <w:p w14:paraId="326BE68B" w14:textId="78703568" w:rsidR="001D726C" w:rsidRDefault="001D726C" w:rsidP="001D726C">
      <w:pPr>
        <w:jc w:val="center"/>
      </w:pPr>
      <w:r w:rsidRPr="007E027E">
        <w:rPr>
          <w:rFonts w:ascii="Times New Roman" w:hAnsi="Times New Roman" w:cs="Times New Roman"/>
          <w:noProof/>
        </w:rPr>
        <w:drawing>
          <wp:inline distT="0" distB="0" distL="0" distR="0" wp14:anchorId="03BDD437" wp14:editId="560BA7F5">
            <wp:extent cx="2885468" cy="1749160"/>
            <wp:effectExtent l="0" t="0" r="0" b="3810"/>
            <wp:docPr id="1776548242"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48242" name="Imagen 1" descr="Escala de tiempo&#10;&#10;El contenido generado por IA puede ser incorrecto."/>
                    <pic:cNvPicPr/>
                  </pic:nvPicPr>
                  <pic:blipFill>
                    <a:blip r:embed="rId7"/>
                    <a:stretch>
                      <a:fillRect/>
                    </a:stretch>
                  </pic:blipFill>
                  <pic:spPr>
                    <a:xfrm>
                      <a:off x="0" y="0"/>
                      <a:ext cx="2911449" cy="1764909"/>
                    </a:xfrm>
                    <a:prstGeom prst="rect">
                      <a:avLst/>
                    </a:prstGeom>
                  </pic:spPr>
                </pic:pic>
              </a:graphicData>
            </a:graphic>
          </wp:inline>
        </w:drawing>
      </w:r>
    </w:p>
    <w:p w14:paraId="2F9B75EE" w14:textId="6FC5F0BF" w:rsidR="001D726C" w:rsidRPr="00692877" w:rsidRDefault="001D726C" w:rsidP="001D726C">
      <w:pPr>
        <w:jc w:val="center"/>
        <w:rPr>
          <w:sz w:val="18"/>
        </w:rPr>
      </w:pPr>
      <w:r w:rsidRPr="00692877">
        <w:rPr>
          <w:b/>
          <w:sz w:val="18"/>
        </w:rPr>
        <w:t>Figure 1.</w:t>
      </w:r>
      <w:r w:rsidRPr="00692877">
        <w:rPr>
          <w:sz w:val="18"/>
        </w:rPr>
        <w:t xml:space="preserve"> </w:t>
      </w:r>
      <w:r>
        <w:rPr>
          <w:sz w:val="18"/>
        </w:rPr>
        <w:t>Layers proposed for this architecture</w:t>
      </w:r>
      <w:r w:rsidRPr="00692877">
        <w:rPr>
          <w:sz w:val="18"/>
        </w:rPr>
        <w:t>.</w:t>
      </w:r>
    </w:p>
    <w:p w14:paraId="1AF6D405" w14:textId="77777777" w:rsidR="001D726C" w:rsidRDefault="001D726C" w:rsidP="001D726C">
      <w:pPr>
        <w:jc w:val="center"/>
      </w:pPr>
    </w:p>
    <w:p w14:paraId="285CEFD5" w14:textId="2BAB83C0" w:rsidR="004D576D" w:rsidRPr="00692877" w:rsidRDefault="004D576D" w:rsidP="004D576D">
      <w:pPr>
        <w:pStyle w:val="Ttulo3"/>
      </w:pPr>
      <w:r>
        <w:t>Data Ingestion Layer</w:t>
      </w:r>
    </w:p>
    <w:p w14:paraId="13491232" w14:textId="77777777" w:rsidR="001D726C" w:rsidRDefault="001D726C" w:rsidP="001D726C">
      <w:r>
        <w:t>Function: Collect raw information about politicians from multiple sources.</w:t>
      </w:r>
    </w:p>
    <w:p w14:paraId="754BBF75" w14:textId="77777777" w:rsidR="001D726C" w:rsidRDefault="001D726C" w:rsidP="001D726C">
      <w:r>
        <w:t>Possible input types:</w:t>
      </w:r>
    </w:p>
    <w:p w14:paraId="75FCEDA7" w14:textId="727DF701" w:rsidR="001D726C" w:rsidRDefault="001D726C" w:rsidP="001D726C">
      <w:pPr>
        <w:pStyle w:val="Prrafodelista"/>
        <w:numPr>
          <w:ilvl w:val="0"/>
          <w:numId w:val="4"/>
        </w:numPr>
      </w:pPr>
      <w:r>
        <w:t>Public legislative records (proposals, votes, approvals).</w:t>
      </w:r>
    </w:p>
    <w:p w14:paraId="03360D24" w14:textId="48185F48" w:rsidR="001D726C" w:rsidRDefault="001D726C" w:rsidP="001D726C">
      <w:pPr>
        <w:pStyle w:val="Prrafodelista"/>
        <w:numPr>
          <w:ilvl w:val="0"/>
          <w:numId w:val="4"/>
        </w:numPr>
      </w:pPr>
      <w:r>
        <w:t>Government budgets and expenditure reports.</w:t>
      </w:r>
    </w:p>
    <w:p w14:paraId="4BA2E017" w14:textId="6FD08FD7" w:rsidR="001D726C" w:rsidRDefault="001D726C" w:rsidP="001D726C">
      <w:pPr>
        <w:pStyle w:val="Prrafodelista"/>
        <w:numPr>
          <w:ilvl w:val="0"/>
          <w:numId w:val="4"/>
        </w:numPr>
      </w:pPr>
      <w:r>
        <w:t>News articles, press releases, and other publicly available content.</w:t>
      </w:r>
    </w:p>
    <w:p w14:paraId="427BAD2C" w14:textId="23F5E0CC" w:rsidR="001D726C" w:rsidRDefault="001D726C" w:rsidP="001D726C">
      <w:pPr>
        <w:pStyle w:val="Prrafodelista"/>
        <w:numPr>
          <w:ilvl w:val="0"/>
          <w:numId w:val="4"/>
        </w:numPr>
      </w:pPr>
      <w:r>
        <w:t>Files uploaded by users or researchers (PDF, CSV, TXT).</w:t>
      </w:r>
    </w:p>
    <w:p w14:paraId="1DAF4129" w14:textId="77777777" w:rsidR="001D726C" w:rsidRDefault="001D726C" w:rsidP="001D726C">
      <w:r>
        <w:t>Processing:</w:t>
      </w:r>
    </w:p>
    <w:p w14:paraId="67638301" w14:textId="49D0CE4B" w:rsidR="001D726C" w:rsidRDefault="001D726C" w:rsidP="001D726C">
      <w:pPr>
        <w:pStyle w:val="Prrafodelista"/>
        <w:numPr>
          <w:ilvl w:val="0"/>
          <w:numId w:val="3"/>
        </w:numPr>
      </w:pPr>
      <w:r>
        <w:t>Preprocessing: clean and normalize textual data.</w:t>
      </w:r>
    </w:p>
    <w:p w14:paraId="6FA5B7A5" w14:textId="5328AED9" w:rsidR="001D726C" w:rsidRDefault="001D726C" w:rsidP="001D726C">
      <w:pPr>
        <w:pStyle w:val="Prrafodelista"/>
        <w:numPr>
          <w:ilvl w:val="0"/>
          <w:numId w:val="3"/>
        </w:numPr>
      </w:pPr>
      <w:r>
        <w:t xml:space="preserve">Metadata </w:t>
      </w:r>
      <w:proofErr w:type="gramStart"/>
      <w:r>
        <w:t>tagging:</w:t>
      </w:r>
      <w:proofErr w:type="gramEnd"/>
      <w:r>
        <w:t xml:space="preserve"> associate data with politician, office held, date, and source.</w:t>
      </w:r>
    </w:p>
    <w:p w14:paraId="43831F91" w14:textId="77777777" w:rsidR="001D726C" w:rsidRDefault="001D726C" w:rsidP="001D726C">
      <w:r>
        <w:t>Output:</w:t>
      </w:r>
    </w:p>
    <w:p w14:paraId="5A36BF53" w14:textId="482265A8" w:rsidR="007635D0" w:rsidRDefault="001D726C" w:rsidP="001D726C">
      <w:pPr>
        <w:pStyle w:val="Prrafodelista"/>
        <w:numPr>
          <w:ilvl w:val="0"/>
          <w:numId w:val="2"/>
        </w:numPr>
      </w:pPr>
      <w:r>
        <w:t>Structured records stored in a raw data repository.</w:t>
      </w:r>
    </w:p>
    <w:p w14:paraId="432AAD71" w14:textId="48BB0531" w:rsidR="001D726C" w:rsidRPr="00692877" w:rsidRDefault="001D726C" w:rsidP="001D726C">
      <w:pPr>
        <w:pStyle w:val="Ttulo3"/>
      </w:pPr>
      <w:r>
        <w:t>Knowledge Extraction Layer</w:t>
      </w:r>
    </w:p>
    <w:p w14:paraId="574C9646" w14:textId="00DB62D0" w:rsidR="001D726C" w:rsidRDefault="001D726C" w:rsidP="001D726C">
      <w:r w:rsidRPr="001D726C">
        <w:t>Function: Transform raw information into measurable features and flags</w:t>
      </w:r>
      <w:r>
        <w:t>.</w:t>
      </w:r>
    </w:p>
    <w:p w14:paraId="302DED8C" w14:textId="0D48CC75" w:rsidR="001D726C" w:rsidRDefault="001D726C" w:rsidP="001D726C">
      <w:r w:rsidRPr="001D726C">
        <w:t>Tasks include</w:t>
      </w:r>
      <w:r>
        <w:t>:</w:t>
      </w:r>
    </w:p>
    <w:p w14:paraId="7D38F4E8" w14:textId="77777777" w:rsidR="001D726C" w:rsidRDefault="001D726C" w:rsidP="001D726C">
      <w:pPr>
        <w:pStyle w:val="Prrafodelista"/>
        <w:numPr>
          <w:ilvl w:val="0"/>
          <w:numId w:val="2"/>
        </w:numPr>
      </w:pPr>
      <w:r>
        <w:t>Entity extraction (names, organizations, offices).</w:t>
      </w:r>
    </w:p>
    <w:p w14:paraId="0D186AE2" w14:textId="77777777" w:rsidR="001D726C" w:rsidRDefault="001D726C" w:rsidP="001D726C">
      <w:pPr>
        <w:pStyle w:val="Prrafodelista"/>
        <w:numPr>
          <w:ilvl w:val="0"/>
          <w:numId w:val="2"/>
        </w:numPr>
      </w:pPr>
      <w:r>
        <w:t>KPI calculation per office held (legislative activity, budget execution, promises fulfilled, audit results).</w:t>
      </w:r>
    </w:p>
    <w:p w14:paraId="7CC92AA7" w14:textId="77777777" w:rsidR="001D726C" w:rsidRDefault="001D726C" w:rsidP="001D726C">
      <w:pPr>
        <w:pStyle w:val="Prrafodelista"/>
        <w:numPr>
          <w:ilvl w:val="0"/>
          <w:numId w:val="2"/>
        </w:numPr>
      </w:pPr>
      <w:r>
        <w:t>Flag assignment (corruption, personal conduct, addictions, health, fortune, associations).</w:t>
      </w:r>
    </w:p>
    <w:p w14:paraId="04C6363A" w14:textId="77777777" w:rsidR="001D726C" w:rsidRDefault="001D726C" w:rsidP="001D726C">
      <w:r>
        <w:t>Output:</w:t>
      </w:r>
    </w:p>
    <w:p w14:paraId="431AF98E" w14:textId="7589EB7D" w:rsidR="001D726C" w:rsidRDefault="001D726C" w:rsidP="001D726C">
      <w:pPr>
        <w:pStyle w:val="Prrafodelista"/>
        <w:numPr>
          <w:ilvl w:val="0"/>
          <w:numId w:val="2"/>
        </w:numPr>
      </w:pPr>
      <w:r w:rsidRPr="001D726C">
        <w:t>Feature tables representing structured KPIs and flag values.</w:t>
      </w:r>
    </w:p>
    <w:p w14:paraId="23BAE9E6" w14:textId="62B58AEB" w:rsidR="001D62AC" w:rsidRPr="00692877" w:rsidRDefault="001D62AC" w:rsidP="001D62AC">
      <w:pPr>
        <w:pStyle w:val="Ttulo3"/>
      </w:pPr>
      <w:r>
        <w:t>Analytics and Scoring Layer</w:t>
      </w:r>
    </w:p>
    <w:p w14:paraId="54ABE888" w14:textId="0036009B" w:rsidR="001D62AC" w:rsidRDefault="001D62AC" w:rsidP="001D62AC">
      <w:r w:rsidRPr="001D62AC">
        <w:t>Function: Combine KPIs and flags into a coherent performance score</w:t>
      </w:r>
      <w:r>
        <w:t>.</w:t>
      </w:r>
    </w:p>
    <w:p w14:paraId="62048A49" w14:textId="77777777" w:rsidR="001D62AC" w:rsidRDefault="001D62AC" w:rsidP="001D62AC">
      <w:r w:rsidRPr="001D726C">
        <w:t>Tasks include</w:t>
      </w:r>
      <w:r>
        <w:t>:</w:t>
      </w:r>
    </w:p>
    <w:p w14:paraId="0367A478" w14:textId="77777777" w:rsidR="001D62AC" w:rsidRDefault="001D62AC" w:rsidP="001D62AC">
      <w:pPr>
        <w:pStyle w:val="Prrafodelista"/>
        <w:numPr>
          <w:ilvl w:val="0"/>
          <w:numId w:val="2"/>
        </w:numPr>
      </w:pPr>
      <w:r>
        <w:t>Computation of office-specific KPIs.</w:t>
      </w:r>
    </w:p>
    <w:p w14:paraId="3A1D4ADD" w14:textId="77777777" w:rsidR="001D62AC" w:rsidRDefault="001D62AC" w:rsidP="001D62AC">
      <w:pPr>
        <w:pStyle w:val="Prrafodelista"/>
        <w:numPr>
          <w:ilvl w:val="0"/>
          <w:numId w:val="2"/>
        </w:numPr>
      </w:pPr>
      <w:r>
        <w:t>Aggregation across all offices held to compute a total performance score.</w:t>
      </w:r>
    </w:p>
    <w:p w14:paraId="10CDCDC4" w14:textId="77777777" w:rsidR="001D62AC" w:rsidRDefault="001D62AC" w:rsidP="001D62AC">
      <w:pPr>
        <w:pStyle w:val="Prrafodelista"/>
        <w:numPr>
          <w:ilvl w:val="0"/>
          <w:numId w:val="2"/>
        </w:numPr>
      </w:pPr>
      <w:r>
        <w:t>Integration of flags using weighted, product-based, or distributional approaches.</w:t>
      </w:r>
    </w:p>
    <w:p w14:paraId="425B84A3" w14:textId="05AB8963" w:rsidR="001D62AC" w:rsidRDefault="001D62AC" w:rsidP="001D62AC">
      <w:pPr>
        <w:pStyle w:val="Prrafodelista"/>
        <w:numPr>
          <w:ilvl w:val="0"/>
          <w:numId w:val="2"/>
        </w:numPr>
      </w:pPr>
      <w:r>
        <w:t>Optional uncertainty modelling (optimistic/pessimistic, Monte Carlo simulations, credible intervals).</w:t>
      </w:r>
    </w:p>
    <w:p w14:paraId="5540E2D1" w14:textId="77777777" w:rsidR="001D62AC" w:rsidRDefault="001D62AC" w:rsidP="001D62AC">
      <w:r>
        <w:t>Output:</w:t>
      </w:r>
    </w:p>
    <w:p w14:paraId="354A4B89" w14:textId="61645EA9" w:rsidR="001D62AC" w:rsidRDefault="001D62AC" w:rsidP="001D62AC">
      <w:pPr>
        <w:pStyle w:val="Prrafodelista"/>
        <w:numPr>
          <w:ilvl w:val="0"/>
          <w:numId w:val="5"/>
        </w:numPr>
      </w:pPr>
      <w:r w:rsidRPr="001D62AC">
        <w:t>Final numerical scores, confidence intervals, and risk indices</w:t>
      </w:r>
      <w:r w:rsidRPr="001D726C">
        <w:t>.</w:t>
      </w:r>
    </w:p>
    <w:p w14:paraId="7931F0F7" w14:textId="429EB3E8" w:rsidR="001D62AC" w:rsidRPr="00692877" w:rsidRDefault="001D62AC" w:rsidP="001D62AC">
      <w:pPr>
        <w:pStyle w:val="Ttulo3"/>
      </w:pPr>
      <w:r>
        <w:t>Presentation Layer</w:t>
      </w:r>
    </w:p>
    <w:p w14:paraId="0BF62E2B" w14:textId="14CF5BA4" w:rsidR="001D62AC" w:rsidRDefault="001D62AC" w:rsidP="001D62AC">
      <w:r w:rsidRPr="001D62AC">
        <w:t>Function: Provide an interface for stakeholders to explore results</w:t>
      </w:r>
      <w:r>
        <w:t>.</w:t>
      </w:r>
    </w:p>
    <w:p w14:paraId="7E55D39A" w14:textId="3C3CF843" w:rsidR="001D62AC" w:rsidRDefault="007B531E" w:rsidP="001D62AC">
      <w:r>
        <w:t>Users</w:t>
      </w:r>
      <w:r w:rsidR="001D62AC">
        <w:t>:</w:t>
      </w:r>
    </w:p>
    <w:p w14:paraId="5CEBEFFD" w14:textId="038DD724" w:rsidR="001D62AC" w:rsidRDefault="007B531E" w:rsidP="001D62AC">
      <w:pPr>
        <w:pStyle w:val="Prrafodelista"/>
        <w:numPr>
          <w:ilvl w:val="0"/>
          <w:numId w:val="2"/>
        </w:numPr>
      </w:pPr>
      <w:r w:rsidRPr="007B531E">
        <w:t>Citizens, journalists, researchers, academics</w:t>
      </w:r>
      <w:r w:rsidR="001D62AC">
        <w:t>.</w:t>
      </w:r>
    </w:p>
    <w:p w14:paraId="6262A4E9" w14:textId="764E803B" w:rsidR="001D62AC" w:rsidRDefault="007B531E" w:rsidP="001D62AC">
      <w:r>
        <w:t>Capabilities</w:t>
      </w:r>
      <w:r w:rsidR="001D62AC">
        <w:t>:</w:t>
      </w:r>
    </w:p>
    <w:p w14:paraId="62D9CC23" w14:textId="77777777" w:rsidR="007B531E" w:rsidRDefault="007B531E" w:rsidP="007B531E">
      <w:pPr>
        <w:pStyle w:val="Prrafodelista"/>
        <w:numPr>
          <w:ilvl w:val="0"/>
          <w:numId w:val="5"/>
        </w:numPr>
      </w:pPr>
      <w:r>
        <w:lastRenderedPageBreak/>
        <w:t>Dashboard visualization of KPIs and flags per politician.</w:t>
      </w:r>
    </w:p>
    <w:p w14:paraId="58793501" w14:textId="77777777" w:rsidR="007B531E" w:rsidRDefault="007B531E" w:rsidP="007B531E">
      <w:pPr>
        <w:pStyle w:val="Prrafodelista"/>
        <w:numPr>
          <w:ilvl w:val="0"/>
          <w:numId w:val="5"/>
        </w:numPr>
      </w:pPr>
      <w:r>
        <w:t xml:space="preserve">Comparisons across politicians and offices. </w:t>
      </w:r>
    </w:p>
    <w:p w14:paraId="7D5D5CFA" w14:textId="3CF33C7B" w:rsidR="001D62AC" w:rsidRDefault="007B531E" w:rsidP="007B531E">
      <w:pPr>
        <w:pStyle w:val="Prrafodelista"/>
        <w:numPr>
          <w:ilvl w:val="0"/>
          <w:numId w:val="5"/>
        </w:numPr>
      </w:pPr>
      <w:r>
        <w:t>Drill down to raw sources for transparency and audit</w:t>
      </w:r>
      <w:r w:rsidR="001D62AC" w:rsidRPr="001D726C">
        <w:t>.</w:t>
      </w:r>
    </w:p>
    <w:p w14:paraId="17223DFC" w14:textId="77434703" w:rsidR="007B531E" w:rsidRPr="00692877" w:rsidRDefault="007B531E" w:rsidP="007B531E">
      <w:pPr>
        <w:pStyle w:val="Ttulo3"/>
      </w:pPr>
      <w:r>
        <w:t>Design Principles</w:t>
      </w:r>
    </w:p>
    <w:p w14:paraId="30D7980E" w14:textId="5F73B4B1" w:rsidR="007B531E" w:rsidRDefault="007B531E" w:rsidP="007B531E">
      <w:pPr>
        <w:pStyle w:val="Prrafodelista"/>
        <w:numPr>
          <w:ilvl w:val="0"/>
          <w:numId w:val="7"/>
        </w:numPr>
      </w:pPr>
      <w:r>
        <w:t>Neutrality: No assumptions on platform or vendor; layers can be implemented in any stack.</w:t>
      </w:r>
    </w:p>
    <w:p w14:paraId="59F1217C" w14:textId="7C2B35ED" w:rsidR="007B531E" w:rsidRDefault="007B531E" w:rsidP="007B531E">
      <w:pPr>
        <w:pStyle w:val="Prrafodelista"/>
        <w:numPr>
          <w:ilvl w:val="0"/>
          <w:numId w:val="7"/>
        </w:numPr>
      </w:pPr>
      <w:r>
        <w:t>Extensibility: New KPIs, flags, or sources can be added without modifying core architecture.</w:t>
      </w:r>
    </w:p>
    <w:p w14:paraId="129E6811" w14:textId="1C9D80E6" w:rsidR="007B531E" w:rsidRDefault="007B531E" w:rsidP="007B531E">
      <w:pPr>
        <w:pStyle w:val="Prrafodelista"/>
        <w:numPr>
          <w:ilvl w:val="0"/>
          <w:numId w:val="7"/>
        </w:numPr>
      </w:pPr>
      <w:r>
        <w:t>Traceability: Every score can be traced to original sources and intermediate calculations.</w:t>
      </w:r>
    </w:p>
    <w:p w14:paraId="47C20782" w14:textId="3A51C85D" w:rsidR="004D576D" w:rsidRDefault="007B531E" w:rsidP="007B531E">
      <w:pPr>
        <w:pStyle w:val="Prrafodelista"/>
        <w:numPr>
          <w:ilvl w:val="0"/>
          <w:numId w:val="7"/>
        </w:numPr>
      </w:pPr>
      <w:r>
        <w:t>Auditability: Support versioning, logging, and reproducibility of analyses.</w:t>
      </w:r>
    </w:p>
    <w:p w14:paraId="30F54C2C" w14:textId="7EEB22B4" w:rsidR="007B531E" w:rsidRDefault="007B531E" w:rsidP="007B531E">
      <w:pPr>
        <w:pStyle w:val="Ttulo2"/>
      </w:pPr>
      <w:r>
        <w:t>KPI and Flag Methodology</w:t>
      </w:r>
    </w:p>
    <w:p w14:paraId="3CC2B18F" w14:textId="34F4DD58" w:rsidR="007B531E" w:rsidRPr="00692877" w:rsidRDefault="007B531E" w:rsidP="007B531E">
      <w:pPr>
        <w:pStyle w:val="Ttulo3"/>
      </w:pPr>
      <w:r>
        <w:t>KPI Design by Political Role</w:t>
      </w:r>
    </w:p>
    <w:p w14:paraId="17FA4187" w14:textId="77777777" w:rsidR="00EC6A93" w:rsidRDefault="00EC6A93" w:rsidP="00EC6A93">
      <w:r>
        <w:t>To ensure fair and context-specific evaluation, Key Performance Indicators (KPIs) are defined according to the institutional role previously or currently occupied by the politician. This modular design allows the system to adapt metrics to legislative, executive, or administrative responsibilities:</w:t>
      </w:r>
    </w:p>
    <w:p w14:paraId="76B0A13F" w14:textId="573C562E" w:rsidR="00EC6A93" w:rsidRDefault="00EC6A93" w:rsidP="00EC6A93">
      <w:pPr>
        <w:pStyle w:val="Ttulo4"/>
      </w:pPr>
      <w:r>
        <w:t>Legislators (Congress, Senate, Local Assemblies):</w:t>
      </w:r>
    </w:p>
    <w:p w14:paraId="7126D97B" w14:textId="7A66DD15" w:rsidR="00EC6A93" w:rsidRDefault="00EC6A93" w:rsidP="00EC6A93">
      <w:pPr>
        <w:pStyle w:val="Prrafodelista"/>
        <w:numPr>
          <w:ilvl w:val="0"/>
          <w:numId w:val="10"/>
        </w:numPr>
      </w:pPr>
      <w:r>
        <w:t>Ratio of supported legislative proposals to total proposals debated.</w:t>
      </w:r>
    </w:p>
    <w:p w14:paraId="7A723D97" w14:textId="054670ED" w:rsidR="00EC6A93" w:rsidRDefault="00EC6A93" w:rsidP="00EC6A93">
      <w:pPr>
        <w:pStyle w:val="Prrafodelista"/>
        <w:numPr>
          <w:ilvl w:val="0"/>
          <w:numId w:val="10"/>
        </w:numPr>
      </w:pPr>
      <w:r>
        <w:t>Ratio of approved proposals authored or co-authored.</w:t>
      </w:r>
    </w:p>
    <w:p w14:paraId="0BB1B814" w14:textId="36EB8B29" w:rsidR="00EC6A93" w:rsidRDefault="00EC6A93" w:rsidP="00EC6A93">
      <w:pPr>
        <w:pStyle w:val="Prrafodelista"/>
        <w:numPr>
          <w:ilvl w:val="0"/>
          <w:numId w:val="10"/>
        </w:numPr>
      </w:pPr>
      <w:r>
        <w:t>Attendance rate to legislative sessions.</w:t>
      </w:r>
    </w:p>
    <w:p w14:paraId="3BEF923C" w14:textId="561D2399" w:rsidR="00EC6A93" w:rsidRDefault="00EC6A93" w:rsidP="00EC6A93">
      <w:pPr>
        <w:pStyle w:val="Prrafodelista"/>
        <w:numPr>
          <w:ilvl w:val="0"/>
          <w:numId w:val="10"/>
        </w:numPr>
      </w:pPr>
      <w:r>
        <w:t>Voting alignment with declared campaign platform.</w:t>
      </w:r>
    </w:p>
    <w:p w14:paraId="70C9DFC3" w14:textId="7F50B42D" w:rsidR="00EC6A93" w:rsidRDefault="00EC6A93" w:rsidP="00EC6A93">
      <w:pPr>
        <w:pStyle w:val="Ttulo4"/>
      </w:pPr>
      <w:r>
        <w:t>Executive Roles (Mayor, Governor, President, Municipal President):</w:t>
      </w:r>
    </w:p>
    <w:p w14:paraId="0B9A1F20" w14:textId="090AD316" w:rsidR="00EC6A93" w:rsidRDefault="00EC6A93" w:rsidP="00EC6A93">
      <w:pPr>
        <w:pStyle w:val="Prrafodelista"/>
        <w:numPr>
          <w:ilvl w:val="0"/>
          <w:numId w:val="11"/>
        </w:numPr>
      </w:pPr>
      <w:r>
        <w:t>Ratio of campaign promises fulfilled versus declared.</w:t>
      </w:r>
    </w:p>
    <w:p w14:paraId="32A8B5AA" w14:textId="498EDEEC" w:rsidR="00EC6A93" w:rsidRDefault="00EC6A93" w:rsidP="00EC6A93">
      <w:pPr>
        <w:pStyle w:val="Prrafodelista"/>
        <w:numPr>
          <w:ilvl w:val="0"/>
          <w:numId w:val="11"/>
        </w:numPr>
      </w:pPr>
      <w:r>
        <w:t>Percentage of assigned budget executed on public works and social programs.</w:t>
      </w:r>
    </w:p>
    <w:p w14:paraId="0D4E0697" w14:textId="4532D129" w:rsidR="00EC6A93" w:rsidRDefault="00EC6A93" w:rsidP="00EC6A93">
      <w:pPr>
        <w:pStyle w:val="Prrafodelista"/>
        <w:numPr>
          <w:ilvl w:val="0"/>
          <w:numId w:val="11"/>
        </w:numPr>
      </w:pPr>
      <w:r>
        <w:t>Transparency in public procurement (open bidding vs. direct assignments).</w:t>
      </w:r>
    </w:p>
    <w:p w14:paraId="055F7B71" w14:textId="0DC1219A" w:rsidR="00EC6A93" w:rsidRDefault="00EC6A93" w:rsidP="00EC6A93">
      <w:pPr>
        <w:pStyle w:val="Prrafodelista"/>
        <w:numPr>
          <w:ilvl w:val="0"/>
          <w:numId w:val="11"/>
        </w:numPr>
      </w:pPr>
      <w:r>
        <w:t>Change in personal declared wealth before and after holding office.</w:t>
      </w:r>
    </w:p>
    <w:p w14:paraId="3B0F5473" w14:textId="32B2BB1D" w:rsidR="00EC6A93" w:rsidRDefault="00EC6A93" w:rsidP="00EC6A93">
      <w:pPr>
        <w:pStyle w:val="Ttulo4"/>
      </w:pPr>
      <w:r>
        <w:t>Administrative or Appointed Roles (Secretaries, Ministers, Agency Directors):</w:t>
      </w:r>
    </w:p>
    <w:p w14:paraId="562794AC" w14:textId="68196E8B" w:rsidR="00EC6A93" w:rsidRDefault="00EC6A93" w:rsidP="00EC6A93">
      <w:pPr>
        <w:pStyle w:val="Prrafodelista"/>
        <w:numPr>
          <w:ilvl w:val="0"/>
          <w:numId w:val="12"/>
        </w:numPr>
      </w:pPr>
      <w:r>
        <w:t>Efficiency of program delivery (e.g., number of beneficiaries reached vs. target).</w:t>
      </w:r>
    </w:p>
    <w:p w14:paraId="477F5C9B" w14:textId="624765CE" w:rsidR="00EC6A93" w:rsidRDefault="00EC6A93" w:rsidP="00EC6A93">
      <w:pPr>
        <w:pStyle w:val="Prrafodelista"/>
        <w:numPr>
          <w:ilvl w:val="0"/>
          <w:numId w:val="12"/>
        </w:numPr>
      </w:pPr>
      <w:r>
        <w:t>Budget execution rates compared to allocations.</w:t>
      </w:r>
    </w:p>
    <w:p w14:paraId="7C108324" w14:textId="3574F0D2" w:rsidR="00EC6A93" w:rsidRDefault="00EC6A93" w:rsidP="00EC6A93">
      <w:pPr>
        <w:pStyle w:val="Prrafodelista"/>
        <w:numPr>
          <w:ilvl w:val="0"/>
          <w:numId w:val="12"/>
        </w:numPr>
      </w:pPr>
      <w:r>
        <w:t>Policy impact indicators specific to the portfolio (e.g., crime reduction for security, health coverage for health ministers).</w:t>
      </w:r>
    </w:p>
    <w:p w14:paraId="2083FE4E" w14:textId="77777777" w:rsidR="00EC6A93" w:rsidRDefault="00EC6A93" w:rsidP="00EC6A93">
      <w:r>
        <w:t>Each politician’s overall KPI score is derived by aggregating performance across all positions held, normalized by the total number of roles:</w:t>
      </w:r>
    </w:p>
    <w:p w14:paraId="4D85243D" w14:textId="77777777" w:rsidR="00EC6A93" w:rsidRPr="00EC6A93" w:rsidRDefault="00EC6A93" w:rsidP="00EC6A93">
      <w:pPr>
        <w:ind w:left="360"/>
        <w:jc w:val="center"/>
        <w:rPr>
          <w:rFonts w:cs="Times New Roman"/>
          <w:b/>
          <w:bCs/>
          <w:szCs w:val="20"/>
        </w:rPr>
      </w:pPr>
      <w:r w:rsidRPr="00EC6A93">
        <w:rPr>
          <w:rFonts w:eastAsiaTheme="minorEastAsia" w:cs="Times New Roman"/>
          <w:b/>
          <w:bCs/>
          <w:i/>
          <w:iCs/>
          <w:szCs w:val="20"/>
        </w:rPr>
        <w:t>KPI</w:t>
      </w:r>
      <w:r w:rsidRPr="00EC6A93">
        <w:rPr>
          <w:rFonts w:eastAsiaTheme="minorEastAsia" w:cs="Times New Roman"/>
          <w:b/>
          <w:bCs/>
          <w:i/>
          <w:iCs/>
          <w:szCs w:val="20"/>
          <w:vertAlign w:val="subscript"/>
        </w:rPr>
        <w:t>total</w:t>
      </w:r>
      <w:r w:rsidRPr="00EC6A93">
        <w:rPr>
          <w:rFonts w:eastAsiaTheme="minorEastAsia" w:cs="Times New Roman"/>
          <w:b/>
          <w:bCs/>
          <w:szCs w:val="20"/>
        </w:rPr>
        <w:t xml:space="preserve"> = </w:t>
      </w:r>
      <m:oMath>
        <m:f>
          <m:fPr>
            <m:ctrlPr>
              <w:rPr>
                <w:rFonts w:ascii="Cambria Math" w:hAnsi="Cambria Math" w:cs="Times New Roman"/>
                <w:b/>
                <w:bCs/>
                <w:i/>
                <w:szCs w:val="20"/>
              </w:rPr>
            </m:ctrlPr>
          </m:fPr>
          <m:num>
            <m:r>
              <m:rPr>
                <m:sty m:val="bi"/>
              </m:rPr>
              <w:rPr>
                <w:rFonts w:ascii="Cambria Math" w:hAnsi="Cambria Math" w:cs="Times New Roman"/>
                <w:szCs w:val="20"/>
              </w:rPr>
              <m:t>1</m:t>
            </m:r>
          </m:num>
          <m:den>
            <m:r>
              <m:rPr>
                <m:sty m:val="bi"/>
              </m:rPr>
              <w:rPr>
                <w:rFonts w:ascii="Cambria Math" w:hAnsi="Cambria Math" w:cs="Times New Roman"/>
                <w:szCs w:val="20"/>
              </w:rPr>
              <m:t>n</m:t>
            </m:r>
          </m:den>
        </m:f>
        <m:nary>
          <m:naryPr>
            <m:chr m:val="∑"/>
            <m:limLoc m:val="undOvr"/>
            <m:ctrlPr>
              <w:rPr>
                <w:rFonts w:ascii="Cambria Math" w:hAnsi="Cambria Math" w:cs="Times New Roman"/>
                <w:b/>
                <w:bCs/>
                <w:i/>
                <w:szCs w:val="20"/>
              </w:rPr>
            </m:ctrlPr>
          </m:naryPr>
          <m:sub>
            <m:r>
              <m:rPr>
                <m:sty m:val="bi"/>
              </m:rPr>
              <w:rPr>
                <w:rFonts w:ascii="Cambria Math" w:hAnsi="Cambria Math" w:cs="Times New Roman"/>
                <w:szCs w:val="20"/>
              </w:rPr>
              <m:t>i=1</m:t>
            </m:r>
          </m:sub>
          <m:sup>
            <m:r>
              <m:rPr>
                <m:sty m:val="bi"/>
              </m:rPr>
              <w:rPr>
                <w:rFonts w:ascii="Cambria Math" w:hAnsi="Cambria Math" w:cs="Times New Roman"/>
                <w:szCs w:val="20"/>
              </w:rPr>
              <m:t>n</m:t>
            </m:r>
          </m:sup>
          <m:e>
            <m:r>
              <m:rPr>
                <m:sty m:val="bi"/>
              </m:rPr>
              <w:rPr>
                <w:rFonts w:ascii="Cambria Math" w:hAnsi="Cambria Math" w:cs="Times New Roman"/>
                <w:szCs w:val="20"/>
              </w:rPr>
              <m:t>KPI</m:t>
            </m:r>
          </m:e>
        </m:nary>
      </m:oMath>
      <w:r w:rsidRPr="00EC6A93">
        <w:rPr>
          <w:rFonts w:eastAsiaTheme="minorEastAsia" w:cs="Times New Roman"/>
          <w:b/>
          <w:bCs/>
          <w:i/>
          <w:iCs/>
          <w:szCs w:val="20"/>
          <w:vertAlign w:val="subscript"/>
        </w:rPr>
        <w:t>i</w:t>
      </w:r>
    </w:p>
    <w:p w14:paraId="7CE7641D" w14:textId="11E1B433" w:rsidR="00617770" w:rsidRDefault="00EC6A93" w:rsidP="00EC6A93">
      <w:r>
        <w:t xml:space="preserve">where n is the number of roles occupied, and </w:t>
      </w:r>
      <w:proofErr w:type="gramStart"/>
      <w:r w:rsidRPr="00EC6A93">
        <w:rPr>
          <w:i/>
          <w:iCs/>
        </w:rPr>
        <w:t>KPI</w:t>
      </w:r>
      <w:r w:rsidRPr="00EC6A93">
        <w:rPr>
          <w:vertAlign w:val="subscript"/>
        </w:rPr>
        <w:t>i</w:t>
      </w:r>
      <w:r>
        <w:t xml:space="preserve">  is</w:t>
      </w:r>
      <w:proofErr w:type="gramEnd"/>
      <w:r>
        <w:t xml:space="preserve"> the performance score for role </w:t>
      </w:r>
      <w:proofErr w:type="spellStart"/>
      <w:r w:rsidRPr="00EC6A93">
        <w:rPr>
          <w:i/>
          <w:iCs/>
        </w:rPr>
        <w:t>i</w:t>
      </w:r>
      <w:proofErr w:type="spellEnd"/>
      <w:r w:rsidRPr="00EC6A93">
        <w:rPr>
          <w:i/>
          <w:iCs/>
        </w:rPr>
        <w:t>.</w:t>
      </w:r>
    </w:p>
    <w:p w14:paraId="6EF1BB74" w14:textId="5CB5659B" w:rsidR="00FC51D7" w:rsidRPr="00692877" w:rsidRDefault="00FC51D7" w:rsidP="00FC51D7">
      <w:pPr>
        <w:pStyle w:val="Ttulo3"/>
      </w:pPr>
      <w:r>
        <w:t>Flag Categories and Severity Levels</w:t>
      </w:r>
    </w:p>
    <w:p w14:paraId="235AA867" w14:textId="38A4FE2C" w:rsidR="00FC51D7" w:rsidRDefault="00FC51D7" w:rsidP="00FC51D7">
      <w:r>
        <w:t xml:space="preserve">Beyond quantitative KPIs, qualitative integrity indicators (“flags”) capture ethical, legal, and </w:t>
      </w:r>
      <w:r w:rsidR="005C5EC7">
        <w:t>behavioural</w:t>
      </w:r>
      <w:r>
        <w:t xml:space="preserve"> dimensions of political performance. These are structured as categorical variables with assigned severity weights:</w:t>
      </w:r>
    </w:p>
    <w:p w14:paraId="67FB3156" w14:textId="0BAC9CDE" w:rsidR="00FC51D7" w:rsidRDefault="00FC51D7" w:rsidP="00FC51D7">
      <w:pPr>
        <w:pStyle w:val="Ttulo4"/>
      </w:pPr>
      <w:r>
        <w:t>Corruption Flags</w:t>
      </w:r>
    </w:p>
    <w:p w14:paraId="2AA099BE" w14:textId="4BE725BD" w:rsidR="00FC51D7" w:rsidRDefault="00FC51D7" w:rsidP="00FC51D7">
      <w:pPr>
        <w:pStyle w:val="Prrafodelista"/>
        <w:numPr>
          <w:ilvl w:val="0"/>
          <w:numId w:val="13"/>
        </w:numPr>
      </w:pPr>
      <w:r>
        <w:t>Red (1.0): Proven guilt, sanctions, or imprisonment.</w:t>
      </w:r>
    </w:p>
    <w:p w14:paraId="6E36DE45" w14:textId="6EE8AEFD" w:rsidR="00FC51D7" w:rsidRDefault="00FC51D7" w:rsidP="00FC51D7">
      <w:pPr>
        <w:pStyle w:val="Prrafodelista"/>
        <w:numPr>
          <w:ilvl w:val="0"/>
          <w:numId w:val="13"/>
        </w:numPr>
      </w:pPr>
      <w:r>
        <w:t>Orange (0.7): Under formal investigation.</w:t>
      </w:r>
    </w:p>
    <w:p w14:paraId="49F9EB83" w14:textId="397015EC" w:rsidR="00FC51D7" w:rsidRDefault="00FC51D7" w:rsidP="00FC51D7">
      <w:pPr>
        <w:pStyle w:val="Prrafodelista"/>
        <w:numPr>
          <w:ilvl w:val="0"/>
          <w:numId w:val="13"/>
        </w:numPr>
      </w:pPr>
      <w:r>
        <w:t>Yellow (0.5): Publicly accused but no legal proceedings.</w:t>
      </w:r>
    </w:p>
    <w:p w14:paraId="13CCD08B" w14:textId="26669BAE" w:rsidR="00FC51D7" w:rsidRDefault="00FC51D7" w:rsidP="00FC51D7">
      <w:pPr>
        <w:pStyle w:val="Prrafodelista"/>
        <w:numPr>
          <w:ilvl w:val="0"/>
          <w:numId w:val="13"/>
        </w:numPr>
      </w:pPr>
      <w:r>
        <w:t>Green (1.0): No allegations or cases reported.</w:t>
      </w:r>
    </w:p>
    <w:p w14:paraId="336910B4" w14:textId="74811AC8" w:rsidR="00FC51D7" w:rsidRDefault="00FC51D7" w:rsidP="00FC51D7">
      <w:pPr>
        <w:pStyle w:val="Ttulo4"/>
      </w:pPr>
      <w:r>
        <w:lastRenderedPageBreak/>
        <w:t>Personal Conduct Flags</w:t>
      </w:r>
    </w:p>
    <w:p w14:paraId="60B2A9AC" w14:textId="19A87974" w:rsidR="00FC51D7" w:rsidRDefault="00FC51D7" w:rsidP="00FC51D7">
      <w:pPr>
        <w:pStyle w:val="Prrafodelista"/>
        <w:numPr>
          <w:ilvl w:val="0"/>
          <w:numId w:val="14"/>
        </w:numPr>
      </w:pPr>
      <w:r>
        <w:t>Incidents of domestic violence, any kind of harassment, sexist behaviour, or unpaid child support.</w:t>
      </w:r>
    </w:p>
    <w:p w14:paraId="412414FC" w14:textId="3DBAEAD8" w:rsidR="00FC51D7" w:rsidRDefault="00FC51D7" w:rsidP="00FC51D7">
      <w:pPr>
        <w:pStyle w:val="Prrafodelista"/>
        <w:numPr>
          <w:ilvl w:val="0"/>
          <w:numId w:val="14"/>
        </w:numPr>
      </w:pPr>
      <w:r>
        <w:t>Weighting aligned to severity and judicial status.</w:t>
      </w:r>
    </w:p>
    <w:p w14:paraId="2045D7CC" w14:textId="01D89DA3" w:rsidR="00FC51D7" w:rsidRDefault="00FC51D7" w:rsidP="00FC51D7">
      <w:pPr>
        <w:pStyle w:val="Ttulo4"/>
      </w:pPr>
      <w:r>
        <w:t>Addiction Flags</w:t>
      </w:r>
    </w:p>
    <w:p w14:paraId="32747531" w14:textId="0DBB24F4" w:rsidR="00FC51D7" w:rsidRDefault="00FC51D7" w:rsidP="00FC51D7">
      <w:pPr>
        <w:pStyle w:val="Prrafodelista"/>
        <w:numPr>
          <w:ilvl w:val="0"/>
          <w:numId w:val="15"/>
        </w:numPr>
      </w:pPr>
      <w:r>
        <w:t>Refusal or acceptance of random drug/alcohol testing supervised by independent bodies.</w:t>
      </w:r>
    </w:p>
    <w:p w14:paraId="38C0A89A" w14:textId="0EC8F14D" w:rsidR="00FC51D7" w:rsidRDefault="00FC51D7" w:rsidP="00FC51D7">
      <w:pPr>
        <w:pStyle w:val="Ttulo4"/>
      </w:pPr>
      <w:r>
        <w:t>Health Flags</w:t>
      </w:r>
    </w:p>
    <w:p w14:paraId="5210E094" w14:textId="5383A295" w:rsidR="00FC51D7" w:rsidRDefault="00FC51D7" w:rsidP="00FC51D7">
      <w:pPr>
        <w:pStyle w:val="Prrafodelista"/>
        <w:numPr>
          <w:ilvl w:val="0"/>
          <w:numId w:val="15"/>
        </w:numPr>
      </w:pPr>
      <w:r>
        <w:t>Willingness to undergo and publish independent physical and mental health evaluations. (Boolean: 1 if compliant, 0.3 if non-compliant).</w:t>
      </w:r>
    </w:p>
    <w:p w14:paraId="6C84764A" w14:textId="268C8B58" w:rsidR="00FC51D7" w:rsidRDefault="00FC51D7" w:rsidP="005C5EC7">
      <w:pPr>
        <w:pStyle w:val="Ttulo4"/>
      </w:pPr>
      <w:r>
        <w:t>Wealth Audit Flag</w:t>
      </w:r>
      <w:r w:rsidR="005C5EC7">
        <w:t>s</w:t>
      </w:r>
    </w:p>
    <w:p w14:paraId="30BADDA2" w14:textId="046D7F48" w:rsidR="00FC51D7" w:rsidRDefault="00FC51D7" w:rsidP="005C5EC7">
      <w:pPr>
        <w:pStyle w:val="Prrafodelista"/>
        <w:numPr>
          <w:ilvl w:val="0"/>
          <w:numId w:val="15"/>
        </w:numPr>
      </w:pPr>
      <w:r>
        <w:t>Participation in independent audits of personal and family wealth, covering up to ten years of history. (Boolean: 1 if compliant, 0.3 if non-compliant).</w:t>
      </w:r>
    </w:p>
    <w:p w14:paraId="0BD5674C" w14:textId="02DEDEA5" w:rsidR="00FC51D7" w:rsidRDefault="00FC51D7" w:rsidP="005C5EC7">
      <w:pPr>
        <w:pStyle w:val="Ttulo4"/>
      </w:pPr>
      <w:r>
        <w:t>Association Flags (proposed)</w:t>
      </w:r>
    </w:p>
    <w:p w14:paraId="14E8811D" w14:textId="208439DD" w:rsidR="00FC51D7" w:rsidRDefault="00FC51D7" w:rsidP="005C5EC7">
      <w:pPr>
        <w:pStyle w:val="Prrafodelista"/>
        <w:numPr>
          <w:ilvl w:val="0"/>
          <w:numId w:val="15"/>
        </w:numPr>
      </w:pPr>
      <w:r>
        <w:t>Degree of proximity to individuals or networks involved in corruption or organized crime, weighted by level of evidence.</w:t>
      </w:r>
    </w:p>
    <w:p w14:paraId="4AB131F3" w14:textId="2A34439A" w:rsidR="00FC51D7" w:rsidRDefault="00FC51D7" w:rsidP="00FC51D7">
      <w:r>
        <w:t xml:space="preserve">For each politician, the most severe corruption-related flag overrides less severe ones (e.g., </w:t>
      </w:r>
      <w:proofErr w:type="gramStart"/>
      <w:r>
        <w:t>Red</w:t>
      </w:r>
      <w:proofErr w:type="gramEnd"/>
      <w:r>
        <w:t xml:space="preserve"> takes precedence over Yellow).</w:t>
      </w:r>
    </w:p>
    <w:p w14:paraId="55BE5422" w14:textId="0ADF4A95" w:rsidR="005C5EC7" w:rsidRPr="00692877" w:rsidRDefault="005C5EC7" w:rsidP="005C5EC7">
      <w:pPr>
        <w:pStyle w:val="Ttulo3"/>
      </w:pPr>
      <w:r>
        <w:t>Mathematical Aggregation Model</w:t>
      </w:r>
    </w:p>
    <w:p w14:paraId="7346D342" w14:textId="77777777" w:rsidR="005C5EC7" w:rsidRDefault="005C5EC7" w:rsidP="005C5EC7">
      <w:r>
        <w:t>The combined performance score integrates quantitative KPIs with qualitative flag multipliers. Two principal approaches are defined:</w:t>
      </w:r>
    </w:p>
    <w:p w14:paraId="7F23784B" w14:textId="55287287" w:rsidR="005C5EC7" w:rsidRDefault="005C5EC7" w:rsidP="005C5EC7">
      <w:pPr>
        <w:pStyle w:val="Ttulo4"/>
      </w:pPr>
      <w:r>
        <w:t>Optimistic Estimate (Average)</w:t>
      </w:r>
    </w:p>
    <w:p w14:paraId="0ECAD60D" w14:textId="77777777" w:rsidR="005C5EC7" w:rsidRDefault="005C5EC7" w:rsidP="005C5EC7">
      <w:r>
        <w:t>The mean of flag values is applied as a multiplier:</w:t>
      </w:r>
    </w:p>
    <w:p w14:paraId="5C8E9743" w14:textId="77777777" w:rsidR="005C5EC7" w:rsidRPr="005C5EC7" w:rsidRDefault="005C5EC7" w:rsidP="005C5EC7">
      <w:pPr>
        <w:jc w:val="center"/>
        <w:rPr>
          <w:rFonts w:cs="Times New Roman"/>
          <w:szCs w:val="20"/>
        </w:rPr>
      </w:pPr>
      <w:r w:rsidRPr="005C5EC7">
        <w:rPr>
          <w:rFonts w:cs="Times New Roman"/>
          <w:b/>
          <w:bCs/>
          <w:i/>
          <w:iCs/>
          <w:szCs w:val="20"/>
        </w:rPr>
        <w:t>Score</w:t>
      </w:r>
      <w:r w:rsidRPr="005C5EC7">
        <w:rPr>
          <w:rFonts w:cs="Times New Roman"/>
          <w:b/>
          <w:bCs/>
          <w:i/>
          <w:iCs/>
          <w:szCs w:val="20"/>
          <w:vertAlign w:val="subscript"/>
        </w:rPr>
        <w:t>opt</w:t>
      </w:r>
      <w:r w:rsidRPr="005C5EC7">
        <w:rPr>
          <w:rFonts w:cs="Times New Roman"/>
          <w:b/>
          <w:bCs/>
          <w:szCs w:val="20"/>
        </w:rPr>
        <w:t xml:space="preserve"> = </w:t>
      </w:r>
      <w:r w:rsidRPr="005C5EC7">
        <w:rPr>
          <w:rFonts w:cs="Times New Roman"/>
          <w:b/>
          <w:bCs/>
          <w:i/>
          <w:iCs/>
          <w:szCs w:val="20"/>
        </w:rPr>
        <w:t>KPI</w:t>
      </w:r>
      <w:r w:rsidRPr="005C5EC7">
        <w:rPr>
          <w:rFonts w:cs="Times New Roman"/>
          <w:b/>
          <w:bCs/>
          <w:i/>
          <w:iCs/>
          <w:szCs w:val="20"/>
          <w:vertAlign w:val="subscript"/>
        </w:rPr>
        <w:t>total</w:t>
      </w:r>
      <w:r w:rsidRPr="005C5EC7">
        <w:rPr>
          <w:rFonts w:cs="Times New Roman"/>
          <w:b/>
          <w:bCs/>
          <w:szCs w:val="20"/>
        </w:rPr>
        <w:t xml:space="preserve"> × </w:t>
      </w:r>
      <m:oMath>
        <m:f>
          <m:fPr>
            <m:ctrlPr>
              <w:rPr>
                <w:rFonts w:ascii="Cambria Math" w:hAnsi="Cambria Math" w:cs="Times New Roman"/>
                <w:b/>
                <w:bCs/>
                <w:i/>
                <w:szCs w:val="20"/>
              </w:rPr>
            </m:ctrlPr>
          </m:fPr>
          <m:num>
            <m:r>
              <m:rPr>
                <m:sty m:val="bi"/>
              </m:rPr>
              <w:rPr>
                <w:rFonts w:ascii="Cambria Math" w:hAnsi="Cambria Math" w:cs="Times New Roman"/>
                <w:szCs w:val="20"/>
              </w:rPr>
              <m:t>1</m:t>
            </m:r>
          </m:num>
          <m:den>
            <m:r>
              <m:rPr>
                <m:sty m:val="bi"/>
              </m:rPr>
              <w:rPr>
                <w:rFonts w:ascii="Cambria Math" w:hAnsi="Cambria Math" w:cs="Times New Roman"/>
                <w:szCs w:val="20"/>
              </w:rPr>
              <m:t>m</m:t>
            </m:r>
          </m:den>
        </m:f>
        <m:nary>
          <m:naryPr>
            <m:chr m:val="∑"/>
            <m:limLoc m:val="undOvr"/>
            <m:ctrlPr>
              <w:rPr>
                <w:rFonts w:ascii="Cambria Math" w:hAnsi="Cambria Math" w:cs="Times New Roman"/>
                <w:b/>
                <w:bCs/>
                <w:i/>
                <w:szCs w:val="20"/>
              </w:rPr>
            </m:ctrlPr>
          </m:naryPr>
          <m:sub>
            <m:r>
              <m:rPr>
                <m:sty m:val="bi"/>
              </m:rPr>
              <w:rPr>
                <w:rFonts w:ascii="Cambria Math" w:hAnsi="Cambria Math" w:cs="Times New Roman"/>
                <w:szCs w:val="20"/>
              </w:rPr>
              <m:t>j=1</m:t>
            </m:r>
          </m:sub>
          <m:sup>
            <m:r>
              <m:rPr>
                <m:sty m:val="bi"/>
              </m:rPr>
              <w:rPr>
                <w:rFonts w:ascii="Cambria Math" w:hAnsi="Cambria Math" w:cs="Times New Roman"/>
                <w:szCs w:val="20"/>
              </w:rPr>
              <m:t>m</m:t>
            </m:r>
          </m:sup>
          <m:e>
            <m:r>
              <m:rPr>
                <m:sty m:val="bi"/>
              </m:rPr>
              <w:rPr>
                <w:rFonts w:ascii="Cambria Math" w:hAnsi="Cambria Math" w:cs="Times New Roman"/>
                <w:szCs w:val="20"/>
              </w:rPr>
              <m:t>f</m:t>
            </m:r>
          </m:e>
        </m:nary>
      </m:oMath>
      <w:r w:rsidRPr="005C5EC7">
        <w:rPr>
          <w:rFonts w:cs="Times New Roman"/>
          <w:b/>
          <w:bCs/>
          <w:i/>
          <w:iCs/>
          <w:szCs w:val="20"/>
          <w:vertAlign w:val="subscript"/>
        </w:rPr>
        <w:t>j</w:t>
      </w:r>
    </w:p>
    <w:p w14:paraId="24AF3A2A" w14:textId="77777777" w:rsidR="005C5EC7" w:rsidRDefault="005C5EC7" w:rsidP="005C5EC7">
      <w:r>
        <w:t xml:space="preserve">where </w:t>
      </w:r>
      <w:r w:rsidRPr="005C5EC7">
        <w:rPr>
          <w:i/>
          <w:iCs/>
        </w:rPr>
        <w:t>f</w:t>
      </w:r>
      <w:r w:rsidRPr="005C5EC7">
        <w:rPr>
          <w:i/>
          <w:iCs/>
          <w:vertAlign w:val="subscript"/>
        </w:rPr>
        <w:t>j</w:t>
      </w:r>
      <w:r>
        <w:t xml:space="preserve"> is the value of flag </w:t>
      </w:r>
      <w:r w:rsidRPr="005C5EC7">
        <w:rPr>
          <w:i/>
          <w:iCs/>
        </w:rPr>
        <w:t>j</w:t>
      </w:r>
      <w:r>
        <w:t xml:space="preserve">, and </w:t>
      </w:r>
      <w:r w:rsidRPr="005C5EC7">
        <w:rPr>
          <w:i/>
          <w:iCs/>
        </w:rPr>
        <w:t>m</w:t>
      </w:r>
      <w:r>
        <w:t xml:space="preserve"> the number of active flags.</w:t>
      </w:r>
    </w:p>
    <w:p w14:paraId="71572A5B" w14:textId="46468D36" w:rsidR="005C5EC7" w:rsidRDefault="005C5EC7" w:rsidP="005C5EC7">
      <w:pPr>
        <w:pStyle w:val="Ttulo4"/>
      </w:pPr>
      <w:r>
        <w:t>Pessimistic Estimate (Product)</w:t>
      </w:r>
    </w:p>
    <w:p w14:paraId="3800E1BD" w14:textId="77777777" w:rsidR="005C5EC7" w:rsidRDefault="005C5EC7" w:rsidP="005C5EC7">
      <w:r>
        <w:t>The product of all flag values is applied as a multiplier:</w:t>
      </w:r>
    </w:p>
    <w:p w14:paraId="7F2D82B0" w14:textId="77777777" w:rsidR="00104627" w:rsidRPr="00104627" w:rsidRDefault="00104627" w:rsidP="00104627">
      <w:pPr>
        <w:jc w:val="center"/>
        <w:rPr>
          <w:rFonts w:cs="Times New Roman"/>
          <w:b/>
          <w:bCs/>
        </w:rPr>
      </w:pPr>
      <w:r w:rsidRPr="00104627">
        <w:rPr>
          <w:rFonts w:cs="Times New Roman"/>
          <w:b/>
          <w:bCs/>
          <w:i/>
          <w:iCs/>
        </w:rPr>
        <w:t>Score</w:t>
      </w:r>
      <w:r w:rsidRPr="00104627">
        <w:rPr>
          <w:rFonts w:cs="Times New Roman"/>
          <w:b/>
          <w:bCs/>
          <w:i/>
          <w:iCs/>
          <w:vertAlign w:val="subscript"/>
        </w:rPr>
        <w:t>pes</w:t>
      </w:r>
      <w:r w:rsidRPr="00104627">
        <w:rPr>
          <w:rFonts w:cs="Times New Roman"/>
          <w:b/>
          <w:bCs/>
        </w:rPr>
        <w:t xml:space="preserve"> = </w:t>
      </w:r>
      <w:r w:rsidRPr="00104627">
        <w:rPr>
          <w:rFonts w:cs="Times New Roman"/>
          <w:b/>
          <w:bCs/>
          <w:i/>
          <w:iCs/>
        </w:rPr>
        <w:t>KPI</w:t>
      </w:r>
      <w:r w:rsidRPr="00104627">
        <w:rPr>
          <w:rFonts w:cs="Times New Roman"/>
          <w:b/>
          <w:bCs/>
          <w:i/>
          <w:iCs/>
          <w:vertAlign w:val="subscript"/>
        </w:rPr>
        <w:t>total</w:t>
      </w:r>
      <w:r w:rsidRPr="00104627">
        <w:rPr>
          <w:rFonts w:cs="Times New Roman"/>
          <w:b/>
          <w:bCs/>
        </w:rPr>
        <w:t xml:space="preserve"> ×</w:t>
      </w:r>
      <m:oMath>
        <m:r>
          <m:rPr>
            <m:sty m:val="bi"/>
          </m:rPr>
          <w:rPr>
            <w:rFonts w:ascii="Cambria Math" w:hAnsi="Cambria Math" w:cs="Times New Roman"/>
          </w:rPr>
          <m:t xml:space="preserve"> </m:t>
        </m:r>
        <m:nary>
          <m:naryPr>
            <m:chr m:val="∏"/>
            <m:limLoc m:val="undOvr"/>
            <m:ctrlPr>
              <w:rPr>
                <w:rFonts w:ascii="Cambria Math" w:hAnsi="Cambria Math" w:cs="Times New Roman"/>
                <w:b/>
                <w:bCs/>
                <w:i/>
              </w:rPr>
            </m:ctrlPr>
          </m:naryPr>
          <m:sub>
            <m:r>
              <m:rPr>
                <m:sty m:val="bi"/>
              </m:rPr>
              <w:rPr>
                <w:rFonts w:ascii="Cambria Math" w:hAnsi="Cambria Math" w:cs="Times New Roman"/>
              </w:rPr>
              <m:t>j=1</m:t>
            </m:r>
          </m:sub>
          <m:sup>
            <m:r>
              <m:rPr>
                <m:sty m:val="bi"/>
              </m:rPr>
              <w:rPr>
                <w:rFonts w:ascii="Cambria Math" w:hAnsi="Cambria Math" w:cs="Times New Roman"/>
              </w:rPr>
              <m:t>m</m:t>
            </m:r>
          </m:sup>
          <m:e>
            <m:r>
              <m:rPr>
                <m:sty m:val="bi"/>
              </m:rPr>
              <w:rPr>
                <w:rFonts w:ascii="Cambria Math" w:hAnsi="Cambria Math" w:cs="Times New Roman"/>
              </w:rPr>
              <m:t>f</m:t>
            </m:r>
          </m:e>
        </m:nary>
      </m:oMath>
      <w:r w:rsidRPr="00104627">
        <w:rPr>
          <w:rFonts w:cs="Times New Roman"/>
          <w:b/>
          <w:bCs/>
          <w:i/>
          <w:iCs/>
          <w:vertAlign w:val="subscript"/>
        </w:rPr>
        <w:t>j</w:t>
      </w:r>
    </w:p>
    <w:p w14:paraId="14DA949F" w14:textId="12EA871B" w:rsidR="005C5EC7" w:rsidRDefault="005C5EC7" w:rsidP="00104627">
      <w:pPr>
        <w:pStyle w:val="Ttulo4"/>
      </w:pPr>
      <w:r>
        <w:t>Hybrid Estimate (</w:t>
      </w:r>
      <w:r>
        <w:rPr>
          <w:rFonts w:hint="eastAsia"/>
        </w:rPr>
        <w:t>α</w:t>
      </w:r>
      <w:r>
        <w:t>-weighted)</w:t>
      </w:r>
    </w:p>
    <w:p w14:paraId="20845462" w14:textId="77777777" w:rsidR="005C5EC7" w:rsidRDefault="005C5EC7" w:rsidP="005C5EC7">
      <w:r>
        <w:t>A convex combination balances both perspectives:</w:t>
      </w:r>
    </w:p>
    <w:p w14:paraId="10AD6A20" w14:textId="77777777" w:rsidR="00104627" w:rsidRPr="00104627" w:rsidRDefault="00104627" w:rsidP="00104627">
      <w:pPr>
        <w:jc w:val="center"/>
        <w:rPr>
          <w:rFonts w:cs="Times New Roman"/>
          <w:i/>
          <w:iCs/>
        </w:rPr>
      </w:pPr>
      <w:r w:rsidRPr="00104627">
        <w:rPr>
          <w:rFonts w:cs="Times New Roman"/>
          <w:b/>
          <w:bCs/>
          <w:i/>
          <w:iCs/>
        </w:rPr>
        <w:t>Score</w:t>
      </w:r>
      <w:r w:rsidRPr="00104627">
        <w:rPr>
          <w:rFonts w:ascii="Cambria" w:hAnsi="Cambria" w:cs="Cambria"/>
          <w:b/>
          <w:bCs/>
          <w:i/>
          <w:iCs/>
          <w:vertAlign w:val="subscript"/>
        </w:rPr>
        <w:t>α</w:t>
      </w:r>
      <w:r w:rsidRPr="00104627">
        <w:rPr>
          <w:rFonts w:cs="Times New Roman"/>
          <w:b/>
          <w:bCs/>
          <w:i/>
          <w:iCs/>
        </w:rPr>
        <w:t xml:space="preserve"> = (1 - </w:t>
      </w:r>
      <w:r w:rsidRPr="00104627">
        <w:rPr>
          <w:rFonts w:ascii="Cambria" w:hAnsi="Cambria" w:cs="Cambria"/>
          <w:b/>
          <w:bCs/>
          <w:i/>
          <w:iCs/>
        </w:rPr>
        <w:t>α</w:t>
      </w:r>
      <w:r w:rsidRPr="00104627">
        <w:rPr>
          <w:rFonts w:cs="Times New Roman"/>
          <w:b/>
          <w:bCs/>
          <w:i/>
          <w:iCs/>
        </w:rPr>
        <w:t>) Score</w:t>
      </w:r>
      <w:r w:rsidRPr="00104627">
        <w:rPr>
          <w:rFonts w:cs="Times New Roman"/>
          <w:b/>
          <w:bCs/>
          <w:i/>
          <w:iCs/>
          <w:vertAlign w:val="subscript"/>
        </w:rPr>
        <w:t>pes</w:t>
      </w:r>
      <w:r w:rsidRPr="00104627">
        <w:rPr>
          <w:rFonts w:cs="Times New Roman"/>
          <w:b/>
          <w:bCs/>
          <w:i/>
          <w:iCs/>
        </w:rPr>
        <w:t xml:space="preserve"> + </w:t>
      </w:r>
      <w:r w:rsidRPr="00104627">
        <w:rPr>
          <w:rFonts w:ascii="Cambria" w:hAnsi="Cambria" w:cs="Cambria"/>
          <w:b/>
          <w:bCs/>
          <w:i/>
          <w:iCs/>
        </w:rPr>
        <w:t>α</w:t>
      </w:r>
      <w:r w:rsidRPr="00104627">
        <w:rPr>
          <w:rFonts w:cs="Times New Roman"/>
          <w:b/>
          <w:bCs/>
          <w:i/>
          <w:iCs/>
        </w:rPr>
        <w:t xml:space="preserve"> (Score</w:t>
      </w:r>
      <w:r w:rsidRPr="00104627">
        <w:rPr>
          <w:rFonts w:cs="Times New Roman"/>
          <w:b/>
          <w:bCs/>
          <w:i/>
          <w:iCs/>
          <w:vertAlign w:val="subscript"/>
        </w:rPr>
        <w:t>opt</w:t>
      </w:r>
      <w:r w:rsidRPr="00104627">
        <w:rPr>
          <w:rFonts w:cs="Times New Roman"/>
          <w:b/>
          <w:bCs/>
          <w:i/>
          <w:iCs/>
        </w:rPr>
        <w:t>)</w:t>
      </w:r>
    </w:p>
    <w:p w14:paraId="6A511F6D" w14:textId="77777777" w:rsidR="005C5EC7" w:rsidRDefault="005C5EC7" w:rsidP="005C5EC7">
      <w:r>
        <w:t xml:space="preserve">with </w:t>
      </w:r>
      <w:r>
        <w:rPr>
          <w:rFonts w:hint="eastAsia"/>
        </w:rPr>
        <w:t>α</w:t>
      </w:r>
      <w:proofErr w:type="gramStart"/>
      <w:r>
        <w:rPr>
          <w:rFonts w:ascii="Cambria Math" w:hAnsi="Cambria Math" w:cs="Cambria Math"/>
        </w:rPr>
        <w:t>∈</w:t>
      </w:r>
      <w:r>
        <w:t>[</w:t>
      </w:r>
      <w:proofErr w:type="gramEnd"/>
      <w:r>
        <w:t>0,1] determined by validation against real-world outcomes.</w:t>
      </w:r>
    </w:p>
    <w:p w14:paraId="4D61E984" w14:textId="5590E0FD" w:rsidR="005C5EC7" w:rsidRDefault="005C5EC7" w:rsidP="00104627">
      <w:pPr>
        <w:pStyle w:val="Ttulo3"/>
      </w:pPr>
      <w:r>
        <w:t>Uncertainty and Risk Index</w:t>
      </w:r>
    </w:p>
    <w:p w14:paraId="40484B10" w14:textId="77777777" w:rsidR="005C5EC7" w:rsidRDefault="005C5EC7" w:rsidP="005C5EC7">
      <w:r>
        <w:t>To capture the dispersion between optimistic and pessimistic estimates, an uncertainty index is defined:</w:t>
      </w:r>
    </w:p>
    <w:p w14:paraId="3A0F5DFF" w14:textId="77777777" w:rsidR="00104627" w:rsidRPr="00104627" w:rsidRDefault="00104627" w:rsidP="00104627">
      <w:pPr>
        <w:jc w:val="center"/>
        <w:rPr>
          <w:rFonts w:cs="Times New Roman"/>
          <w:b/>
          <w:bCs/>
          <w:i/>
          <w:iCs/>
        </w:rPr>
      </w:pPr>
      <w:r w:rsidRPr="00104627">
        <w:rPr>
          <w:rFonts w:cs="Times New Roman"/>
          <w:b/>
          <w:bCs/>
        </w:rPr>
        <w:t xml:space="preserve">Δ </w:t>
      </w:r>
      <w:r w:rsidRPr="00104627">
        <w:rPr>
          <w:rFonts w:cs="Times New Roman"/>
          <w:b/>
          <w:bCs/>
          <w:i/>
          <w:iCs/>
        </w:rPr>
        <w:t>= Score</w:t>
      </w:r>
      <w:r w:rsidRPr="00104627">
        <w:rPr>
          <w:rFonts w:cs="Times New Roman"/>
          <w:b/>
          <w:bCs/>
          <w:i/>
          <w:iCs/>
          <w:vertAlign w:val="subscript"/>
        </w:rPr>
        <w:t xml:space="preserve">opt </w:t>
      </w:r>
      <w:r w:rsidRPr="00104627">
        <w:rPr>
          <w:rFonts w:cs="Times New Roman"/>
          <w:b/>
          <w:bCs/>
          <w:i/>
          <w:iCs/>
        </w:rPr>
        <w:t>− Score</w:t>
      </w:r>
      <w:r w:rsidRPr="00104627">
        <w:rPr>
          <w:rFonts w:cs="Times New Roman"/>
          <w:b/>
          <w:bCs/>
          <w:i/>
          <w:iCs/>
          <w:vertAlign w:val="subscript"/>
        </w:rPr>
        <w:t>pes</w:t>
      </w:r>
    </w:p>
    <w:p w14:paraId="00FA9508" w14:textId="77777777" w:rsidR="005C5EC7" w:rsidRDefault="005C5EC7" w:rsidP="005C5EC7">
      <w:r>
        <w:t xml:space="preserve">This difference </w:t>
      </w:r>
      <w:r>
        <w:rPr>
          <w:rFonts w:hint="eastAsia"/>
        </w:rPr>
        <w:t>Δ</w:t>
      </w:r>
      <w:r>
        <w:t xml:space="preserve"> signals the degree of risk in the evaluation:</w:t>
      </w:r>
    </w:p>
    <w:p w14:paraId="28341120" w14:textId="6C7A735E" w:rsidR="005C5EC7" w:rsidRPr="00104627" w:rsidRDefault="005C5EC7" w:rsidP="00104627">
      <w:pPr>
        <w:pStyle w:val="Prrafodelista"/>
        <w:numPr>
          <w:ilvl w:val="0"/>
          <w:numId w:val="15"/>
        </w:numPr>
      </w:pPr>
      <w:r w:rsidRPr="00104627">
        <w:t>Low Uncertainty: Δ &lt; 0.1.</w:t>
      </w:r>
    </w:p>
    <w:p w14:paraId="7081BB76" w14:textId="30A8BDE2" w:rsidR="005C5EC7" w:rsidRPr="00104627" w:rsidRDefault="005C5EC7" w:rsidP="00104627">
      <w:pPr>
        <w:pStyle w:val="Prrafodelista"/>
        <w:numPr>
          <w:ilvl w:val="0"/>
          <w:numId w:val="15"/>
        </w:numPr>
      </w:pPr>
      <w:r w:rsidRPr="00104627">
        <w:t>Moderate Uncertainty: 0.1 ≤ Δ &lt; 0.30.</w:t>
      </w:r>
    </w:p>
    <w:p w14:paraId="3C01841B" w14:textId="54894DC2" w:rsidR="005C5EC7" w:rsidRPr="00104627" w:rsidRDefault="005C5EC7" w:rsidP="00104627">
      <w:pPr>
        <w:pStyle w:val="Prrafodelista"/>
        <w:numPr>
          <w:ilvl w:val="0"/>
          <w:numId w:val="15"/>
        </w:numPr>
      </w:pPr>
      <w:r w:rsidRPr="00104627">
        <w:t>High Uncertainty: Δ ≥ 0.3.</w:t>
      </w:r>
    </w:p>
    <w:p w14:paraId="06B418A7" w14:textId="77F41D7B" w:rsidR="00617770" w:rsidRDefault="005C5EC7" w:rsidP="005C5EC7">
      <w:r>
        <w:lastRenderedPageBreak/>
        <w:t>Visualization of results presents a band</w:t>
      </w:r>
      <w:r w:rsidR="00104627" w:rsidRPr="00104627">
        <w:rPr>
          <w:rFonts w:cs="Times New Roman"/>
        </w:rPr>
        <w:t xml:space="preserve"> [</w:t>
      </w:r>
      <w:proofErr w:type="gramStart"/>
      <w:r w:rsidR="00104627" w:rsidRPr="00104627">
        <w:rPr>
          <w:rFonts w:cs="Times New Roman"/>
          <w:b/>
          <w:bCs/>
          <w:i/>
          <w:iCs/>
        </w:rPr>
        <w:t>Score</w:t>
      </w:r>
      <w:r w:rsidR="00104627" w:rsidRPr="00104627">
        <w:rPr>
          <w:rFonts w:cs="Times New Roman"/>
          <w:b/>
          <w:bCs/>
          <w:i/>
          <w:iCs/>
          <w:vertAlign w:val="subscript"/>
        </w:rPr>
        <w:t>pes</w:t>
      </w:r>
      <w:r w:rsidR="00104627" w:rsidRPr="00104627">
        <w:rPr>
          <w:rFonts w:cs="Times New Roman"/>
          <w:b/>
          <w:bCs/>
          <w:i/>
          <w:iCs/>
        </w:rPr>
        <w:t>,Score</w:t>
      </w:r>
      <w:r w:rsidR="00104627" w:rsidRPr="00104627">
        <w:rPr>
          <w:rFonts w:cs="Times New Roman"/>
          <w:b/>
          <w:bCs/>
          <w:i/>
          <w:iCs/>
          <w:vertAlign w:val="subscript"/>
        </w:rPr>
        <w:t>opt</w:t>
      </w:r>
      <w:proofErr w:type="gramEnd"/>
      <w:r w:rsidR="00104627" w:rsidRPr="00104627">
        <w:rPr>
          <w:rFonts w:cs="Times New Roman"/>
        </w:rPr>
        <w:t xml:space="preserve">] </w:t>
      </w:r>
      <w:r>
        <w:t xml:space="preserve">with a point estimate </w:t>
      </w:r>
      <w:r w:rsidRPr="00104627">
        <w:rPr>
          <w:i/>
          <w:iCs/>
        </w:rPr>
        <w:t>Score</w:t>
      </w:r>
      <w:r w:rsidRPr="00104627">
        <w:rPr>
          <w:rFonts w:ascii="Cambria" w:hAnsi="Cambria" w:cs="Cambria"/>
          <w:i/>
          <w:iCs/>
          <w:vertAlign w:val="subscript"/>
        </w:rPr>
        <w:t>α</w:t>
      </w:r>
      <w:r>
        <w:t>, offering both transparency and interpretability.</w:t>
      </w:r>
    </w:p>
    <w:p w14:paraId="30EC7959" w14:textId="078BDC02" w:rsidR="00617770" w:rsidRPr="00692877" w:rsidRDefault="00617770" w:rsidP="00617770">
      <w:pPr>
        <w:pStyle w:val="Ttulo3"/>
      </w:pPr>
      <w:r>
        <w:t>Extension to Judicial Roles</w:t>
      </w:r>
    </w:p>
    <w:p w14:paraId="257888B7" w14:textId="77777777" w:rsidR="00617770" w:rsidRDefault="00617770" w:rsidP="00617770">
      <w:r>
        <w:t>The proposed framework is not limited to legislators or executive officials but can also be extended to judicial authorities in countries where judges and magistrates are elected by popular vote, such as Mexico and Bolivia. In these contexts, accountability is particularly relevant given the sensitive balance between judicial independence and democratic legitimacy.</w:t>
      </w:r>
    </w:p>
    <w:p w14:paraId="51DBE076" w14:textId="77777777" w:rsidR="00617770" w:rsidRDefault="00617770" w:rsidP="00617770">
      <w:r>
        <w:t>For judicial roles, specific KPIs can be designed to reflect the performance of magistrates, supreme court judges, or electoral tribunal members:</w:t>
      </w:r>
    </w:p>
    <w:p w14:paraId="3A075BAE" w14:textId="77777777" w:rsidR="00617770" w:rsidRDefault="00617770" w:rsidP="00617770">
      <w:pPr>
        <w:pStyle w:val="Prrafodelista"/>
        <w:numPr>
          <w:ilvl w:val="0"/>
          <w:numId w:val="8"/>
        </w:numPr>
      </w:pPr>
      <w:r>
        <w:t>Case Resolution Efficiency: Ratio of cases resolved within statutory deadlines versus total cases assigned.</w:t>
      </w:r>
    </w:p>
    <w:p w14:paraId="23F43DC6" w14:textId="77777777" w:rsidR="00617770" w:rsidRDefault="00617770" w:rsidP="00617770">
      <w:pPr>
        <w:pStyle w:val="Prrafodelista"/>
        <w:numPr>
          <w:ilvl w:val="0"/>
          <w:numId w:val="8"/>
        </w:numPr>
      </w:pPr>
      <w:r>
        <w:t>Consistency of Rulings: Degree of alignment with constitutional principles and precedent, measured by reversals in higher courts.</w:t>
      </w:r>
    </w:p>
    <w:p w14:paraId="55646D0D" w14:textId="77777777" w:rsidR="00617770" w:rsidRDefault="00617770" w:rsidP="00617770">
      <w:pPr>
        <w:pStyle w:val="Prrafodelista"/>
        <w:numPr>
          <w:ilvl w:val="0"/>
          <w:numId w:val="8"/>
        </w:numPr>
      </w:pPr>
      <w:r>
        <w:t>Transparency of Judicial Reasoning: Availability of rulings in open databases with clear legal justifications.</w:t>
      </w:r>
    </w:p>
    <w:p w14:paraId="277E7B92" w14:textId="77777777" w:rsidR="00617770" w:rsidRDefault="00617770" w:rsidP="00617770">
      <w:pPr>
        <w:pStyle w:val="Prrafodelista"/>
        <w:numPr>
          <w:ilvl w:val="0"/>
          <w:numId w:val="8"/>
        </w:numPr>
      </w:pPr>
      <w:r>
        <w:t>Access to Justice Indicators: Percentage of cases from vulnerable groups admitted and resolved without procedural delays.</w:t>
      </w:r>
    </w:p>
    <w:p w14:paraId="42022266" w14:textId="77777777" w:rsidR="00617770" w:rsidRDefault="00617770" w:rsidP="00617770">
      <w:r>
        <w:t>Flags acquire even more importance in judicial positions, as impartiality and independence are essential for the rule of law:</w:t>
      </w:r>
    </w:p>
    <w:p w14:paraId="6737237B" w14:textId="77777777" w:rsidR="00617770" w:rsidRDefault="00617770" w:rsidP="00617770">
      <w:pPr>
        <w:pStyle w:val="Prrafodelista"/>
        <w:numPr>
          <w:ilvl w:val="0"/>
          <w:numId w:val="9"/>
        </w:numPr>
      </w:pPr>
      <w:r>
        <w:t>Conflict of Interest Flags: Undisclosed ties to political parties, law firms, or business networks.</w:t>
      </w:r>
    </w:p>
    <w:p w14:paraId="796325EA" w14:textId="77777777" w:rsidR="00617770" w:rsidRDefault="00617770" w:rsidP="00617770">
      <w:pPr>
        <w:pStyle w:val="Prrafodelista"/>
        <w:numPr>
          <w:ilvl w:val="0"/>
          <w:numId w:val="9"/>
        </w:numPr>
      </w:pPr>
      <w:r>
        <w:t>Integrity Flags: Proven cases of bribery, case manipulation, or external pressure in decision-making.</w:t>
      </w:r>
    </w:p>
    <w:p w14:paraId="37AAC0DA" w14:textId="77777777" w:rsidR="00617770" w:rsidRDefault="00617770" w:rsidP="00617770">
      <w:pPr>
        <w:pStyle w:val="Prrafodelista"/>
        <w:numPr>
          <w:ilvl w:val="0"/>
          <w:numId w:val="9"/>
        </w:numPr>
      </w:pPr>
      <w:r>
        <w:t>Transparency Flags: Refusal to disclose professional and financial background as required by electoral or judicial oversight institutions.</w:t>
      </w:r>
    </w:p>
    <w:p w14:paraId="3F37D230" w14:textId="01B127E5" w:rsidR="00617770" w:rsidRDefault="00617770" w:rsidP="00617770">
      <w:r>
        <w:t xml:space="preserve">As with executive and legislative roles, the most severe flags override lesser ones, ensuring that evidence of judicial corruption or manipulation heavily impacts the aggregated score. The same mathematical aggregation model (optimistic, pessimistic, hybrid) applies, with the uncertainty index </w:t>
      </w:r>
      <w:r>
        <w:rPr>
          <w:rFonts w:hint="eastAsia"/>
        </w:rPr>
        <w:t>Δ</w:t>
      </w:r>
      <w:r>
        <w:t xml:space="preserve"> signalling the reliability of the judicial evaluation.</w:t>
      </w:r>
    </w:p>
    <w:p w14:paraId="4D77FD44" w14:textId="6ECBB9E6" w:rsidR="007B531E" w:rsidRDefault="00617770" w:rsidP="00617770">
      <w:r>
        <w:t>By extending the framework to judicial elections, the system provides citizens with structured, evidence-based indicators that promote transparency in one of the most sensitive domains of democratic governance. Political parties and judicial councils may also benefit, as such mechanisms reduce the reputational risks associated with promoting candidates who later become discredited due to corruption or ethical scandals</w:t>
      </w:r>
      <w:r w:rsidR="007B531E">
        <w:t>.</w:t>
      </w:r>
    </w:p>
    <w:p w14:paraId="6127B9CB" w14:textId="4C3EFDF0" w:rsidR="001B308C" w:rsidRDefault="001B308C" w:rsidP="001B308C">
      <w:pPr>
        <w:pStyle w:val="Ttulo2"/>
      </w:pPr>
      <w:r>
        <w:t>Experimental Procedures</w:t>
      </w:r>
    </w:p>
    <w:p w14:paraId="4C0F9B54" w14:textId="77777777" w:rsidR="001B308C" w:rsidRDefault="001B308C" w:rsidP="001B308C">
      <w:r>
        <w:t>The prototype implementation follows the four-layer neutral architecture defined in Section 2. The purpose is not to deliver a fully automated system, but rather to provide a blueprint and proof-of-concept demonstrating the feasibility of applying AI-driven methodologies to political performance evaluation. This section describes the design of each layer in the architecture and the considerations for its minimal implementation.</w:t>
      </w:r>
    </w:p>
    <w:p w14:paraId="0DC6C5A7" w14:textId="1536505B" w:rsidR="001B308C" w:rsidRDefault="001B308C" w:rsidP="001B308C">
      <w:pPr>
        <w:pStyle w:val="Ttulo3"/>
      </w:pPr>
      <w:r>
        <w:t>Data Ingestion</w:t>
      </w:r>
    </w:p>
    <w:p w14:paraId="1D994CDF" w14:textId="77777777" w:rsidR="001B308C" w:rsidRDefault="001B308C" w:rsidP="001B308C">
      <w:r>
        <w:t xml:space="preserve">At the current stage, data ingestion is manual and triggered by each user inquiry. A user provides the name of a politician through the web interface. The system checks whether the politician already exists in the database. If records are found, the system displays the date of the last inquiry </w:t>
      </w:r>
      <w:r>
        <w:lastRenderedPageBreak/>
        <w:t xml:space="preserve">and prompts the user to confirm whether the data should be renewed. If renewal is requested, the previous record is </w:t>
      </w:r>
      <w:proofErr w:type="gramStart"/>
      <w:r>
        <w:t>deleted</w:t>
      </w:r>
      <w:proofErr w:type="gramEnd"/>
      <w:r>
        <w:t xml:space="preserve"> and new ingestion begins.</w:t>
      </w:r>
    </w:p>
    <w:p w14:paraId="1D26B924" w14:textId="77777777" w:rsidR="001B308C" w:rsidRDefault="001B308C" w:rsidP="001B308C">
      <w:r>
        <w:t>Manual ingestion ensures that early prototypes remain feasible under constrained resources while allowing structured capture of information. The ingestion process accepts data entry in multiple formats:</w:t>
      </w:r>
    </w:p>
    <w:p w14:paraId="71996168" w14:textId="6328A4CF" w:rsidR="001B308C" w:rsidRDefault="001B308C" w:rsidP="001B308C">
      <w:pPr>
        <w:pStyle w:val="Prrafodelista"/>
        <w:numPr>
          <w:ilvl w:val="0"/>
          <w:numId w:val="16"/>
        </w:numPr>
      </w:pPr>
      <w:r>
        <w:t>Direct manual input by the user (structured forms for issues, positions, or KPIs).</w:t>
      </w:r>
    </w:p>
    <w:p w14:paraId="243ACFFD" w14:textId="37AA3A8F" w:rsidR="001B308C" w:rsidRDefault="001B308C" w:rsidP="001B308C">
      <w:pPr>
        <w:pStyle w:val="Prrafodelista"/>
        <w:numPr>
          <w:ilvl w:val="0"/>
          <w:numId w:val="16"/>
        </w:numPr>
      </w:pPr>
      <w:r>
        <w:t>Batch file uploads, including Excel spreadsheets, CSVs, or JSON files containing historical or campaign data.</w:t>
      </w:r>
    </w:p>
    <w:p w14:paraId="7F49E477" w14:textId="3640596F" w:rsidR="001B308C" w:rsidRDefault="001B308C" w:rsidP="001B308C">
      <w:pPr>
        <w:pStyle w:val="Prrafodelista"/>
        <w:numPr>
          <w:ilvl w:val="0"/>
          <w:numId w:val="16"/>
        </w:numPr>
      </w:pPr>
      <w:r>
        <w:t>Document evidence attachments, such as PDF reports, audit summaries, or official gazettes, which serve as traceable proof for subsequent evaluations.</w:t>
      </w:r>
    </w:p>
    <w:p w14:paraId="50CE94FA" w14:textId="77777777" w:rsidR="001B308C" w:rsidRDefault="001B308C" w:rsidP="001B308C">
      <w:r>
        <w:t>For future stages, the ingestion process can evolve into semi-automated or fully automated pipelines, where AI models perform information retrieval and entity extraction from the web. As Feldman and Sanger (2007) note, “text mining and natural language processing provide tools to automatically extract structured knowledge from unstructured political data sources” [17]. The proposed architecture allows flexibility to integrate external APIs and Large Language Models (LLMs) such as OpenAI, DeepSeek, Anthropic Claude, or Google Gemini to support automated ingestion.</w:t>
      </w:r>
    </w:p>
    <w:p w14:paraId="20361C74" w14:textId="77777777" w:rsidR="001B308C" w:rsidRDefault="001B308C" w:rsidP="001B308C">
      <w:r>
        <w:t>The ingestion services are envisioned to be agnostic in terms of hosting platforms, meaning they could run on any cloud provider (Microsoft Azure, AWS, Google Cloud) or even on on-premises servers. For a minimal proof-of-concept, a practical path is to deploy ingestion logic as a lightweight service in an Azure App Service Free Layer, which provides sufficient resources for testing without financial investment. Similar approaches are recommended for rapid prototyping in resource-constrained environments (Villamizar et al., 2016) [18].</w:t>
      </w:r>
    </w:p>
    <w:p w14:paraId="56EE5B9E" w14:textId="194B9C81" w:rsidR="001B308C" w:rsidRDefault="001B308C" w:rsidP="001B308C">
      <w:pPr>
        <w:pStyle w:val="Ttulo3"/>
      </w:pPr>
      <w:r>
        <w:t>Data Storage</w:t>
      </w:r>
    </w:p>
    <w:p w14:paraId="113D8F33" w14:textId="77777777" w:rsidR="001B308C" w:rsidRDefault="001B308C" w:rsidP="001B308C">
      <w:r>
        <w:t xml:space="preserve">Data storage is proposed using a relational database model, implemented initially with MySQL hosted on GoDaddy, given its low cost and accessibility. </w:t>
      </w:r>
    </w:p>
    <w:p w14:paraId="01AB3FFE" w14:textId="77777777" w:rsidR="001B308C" w:rsidRDefault="001B308C" w:rsidP="001B308C">
      <w:r>
        <w:t>Following is the proposed ER diagram for the core tables:</w:t>
      </w:r>
    </w:p>
    <w:p w14:paraId="21C2AA0C" w14:textId="1ECC9745" w:rsidR="001B308C" w:rsidRDefault="006F462C" w:rsidP="006F462C">
      <w:pPr>
        <w:jc w:val="center"/>
      </w:pPr>
      <w:r w:rsidRPr="000D7F79">
        <w:rPr>
          <w:rFonts w:ascii="Times New Roman" w:hAnsi="Times New Roman" w:cs="Times New Roman"/>
          <w:noProof/>
        </w:rPr>
        <w:drawing>
          <wp:inline distT="0" distB="0" distL="0" distR="0" wp14:anchorId="26107AC8" wp14:editId="61431CDA">
            <wp:extent cx="4676775" cy="2442815"/>
            <wp:effectExtent l="0" t="0" r="0" b="0"/>
            <wp:docPr id="93605519" name="Imagen 1" descr="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5519" name="Imagen 1" descr="Pantalla de un video juego&#10;&#10;El contenido generado por IA puede ser incorrecto."/>
                    <pic:cNvPicPr/>
                  </pic:nvPicPr>
                  <pic:blipFill>
                    <a:blip r:embed="rId8"/>
                    <a:stretch>
                      <a:fillRect/>
                    </a:stretch>
                  </pic:blipFill>
                  <pic:spPr>
                    <a:xfrm>
                      <a:off x="0" y="0"/>
                      <a:ext cx="4685959" cy="2447612"/>
                    </a:xfrm>
                    <a:prstGeom prst="rect">
                      <a:avLst/>
                    </a:prstGeom>
                  </pic:spPr>
                </pic:pic>
              </a:graphicData>
            </a:graphic>
          </wp:inline>
        </w:drawing>
      </w:r>
    </w:p>
    <w:p w14:paraId="5E9B2549" w14:textId="460DFB24" w:rsidR="006F462C" w:rsidRPr="00692877" w:rsidRDefault="006F462C" w:rsidP="006F462C">
      <w:pPr>
        <w:jc w:val="center"/>
        <w:rPr>
          <w:sz w:val="18"/>
        </w:rPr>
      </w:pPr>
      <w:r w:rsidRPr="00692877">
        <w:rPr>
          <w:b/>
          <w:sz w:val="18"/>
        </w:rPr>
        <w:t xml:space="preserve">Figure </w:t>
      </w:r>
      <w:r>
        <w:rPr>
          <w:b/>
          <w:sz w:val="18"/>
        </w:rPr>
        <w:t>2</w:t>
      </w:r>
      <w:r w:rsidRPr="00692877">
        <w:rPr>
          <w:b/>
          <w:sz w:val="18"/>
        </w:rPr>
        <w:t>.</w:t>
      </w:r>
      <w:r w:rsidRPr="00692877">
        <w:rPr>
          <w:sz w:val="18"/>
        </w:rPr>
        <w:t xml:space="preserve"> </w:t>
      </w:r>
      <w:r>
        <w:rPr>
          <w:sz w:val="18"/>
        </w:rPr>
        <w:t>ER Diagram for the core tables</w:t>
      </w:r>
      <w:r w:rsidRPr="00692877">
        <w:rPr>
          <w:sz w:val="18"/>
        </w:rPr>
        <w:t>.</w:t>
      </w:r>
    </w:p>
    <w:p w14:paraId="2A1F83D1" w14:textId="77777777" w:rsidR="001B308C" w:rsidRDefault="001B308C" w:rsidP="001B308C">
      <w:r>
        <w:t>The schema may include the following core entities</w:t>
      </w:r>
    </w:p>
    <w:p w14:paraId="689E8CEC" w14:textId="77777777" w:rsidR="006F462C" w:rsidRDefault="006F462C" w:rsidP="001B308C"/>
    <w:tbl>
      <w:tblPr>
        <w:tblW w:w="9747" w:type="dxa"/>
        <w:jc w:val="center"/>
        <w:tblBorders>
          <w:top w:val="single" w:sz="8" w:space="0" w:color="000000"/>
          <w:left w:val="single" w:sz="8" w:space="0" w:color="000000"/>
          <w:right w:val="single" w:sz="8" w:space="0" w:color="000000"/>
        </w:tblBorders>
        <w:tblLayout w:type="fixed"/>
        <w:tblLook w:val="0000" w:firstRow="0" w:lastRow="0" w:firstColumn="0" w:lastColumn="0" w:noHBand="0" w:noVBand="0"/>
      </w:tblPr>
      <w:tblGrid>
        <w:gridCol w:w="1880"/>
        <w:gridCol w:w="2250"/>
        <w:gridCol w:w="1260"/>
        <w:gridCol w:w="990"/>
        <w:gridCol w:w="3367"/>
      </w:tblGrid>
      <w:tr w:rsidR="006F462C" w:rsidRPr="00692877" w14:paraId="1B0A9C3D" w14:textId="77777777" w:rsidTr="000D579B">
        <w:trPr>
          <w:jc w:val="center"/>
        </w:trPr>
        <w:tc>
          <w:tcPr>
            <w:tcW w:w="1880" w:type="dxa"/>
            <w:shd w:val="clear" w:color="auto" w:fill="000000"/>
            <w:tcMar>
              <w:top w:w="20" w:type="nil"/>
              <w:left w:w="20" w:type="nil"/>
              <w:bottom w:w="20" w:type="nil"/>
              <w:right w:w="20" w:type="nil"/>
            </w:tcMar>
            <w:vAlign w:val="center"/>
          </w:tcPr>
          <w:p w14:paraId="4C70FBB5" w14:textId="5DCFB063" w:rsidR="006F462C" w:rsidRPr="00692877" w:rsidRDefault="006F462C"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lastRenderedPageBreak/>
              <w:t>Field name</w:t>
            </w:r>
          </w:p>
        </w:tc>
        <w:tc>
          <w:tcPr>
            <w:tcW w:w="2250" w:type="dxa"/>
            <w:shd w:val="clear" w:color="auto" w:fill="000000"/>
          </w:tcPr>
          <w:p w14:paraId="5BC32763" w14:textId="6BCEC38A" w:rsidR="006F462C" w:rsidRPr="00692877" w:rsidRDefault="006F462C"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Data Type</w:t>
            </w:r>
          </w:p>
        </w:tc>
        <w:tc>
          <w:tcPr>
            <w:tcW w:w="1260" w:type="dxa"/>
            <w:shd w:val="clear" w:color="auto" w:fill="000000"/>
          </w:tcPr>
          <w:p w14:paraId="59D99B86" w14:textId="47BFFBC1" w:rsidR="006F462C" w:rsidRPr="00692877" w:rsidRDefault="006F462C"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Required</w:t>
            </w:r>
          </w:p>
        </w:tc>
        <w:tc>
          <w:tcPr>
            <w:tcW w:w="990" w:type="dxa"/>
            <w:shd w:val="clear" w:color="auto" w:fill="000000"/>
          </w:tcPr>
          <w:p w14:paraId="39D1DD7F" w14:textId="4596939A" w:rsidR="006F462C" w:rsidRPr="00692877" w:rsidRDefault="006F462C"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Length</w:t>
            </w:r>
          </w:p>
        </w:tc>
        <w:tc>
          <w:tcPr>
            <w:tcW w:w="3367" w:type="dxa"/>
            <w:shd w:val="clear" w:color="auto" w:fill="000000"/>
            <w:tcMar>
              <w:top w:w="20" w:type="nil"/>
              <w:left w:w="20" w:type="nil"/>
              <w:bottom w:w="20" w:type="nil"/>
              <w:right w:w="20" w:type="nil"/>
            </w:tcMar>
            <w:vAlign w:val="center"/>
          </w:tcPr>
          <w:p w14:paraId="25752B4B" w14:textId="4C53242B" w:rsidR="006F462C" w:rsidRPr="00692877" w:rsidRDefault="006F462C"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Description</w:t>
            </w:r>
          </w:p>
        </w:tc>
      </w:tr>
      <w:tr w:rsidR="006F462C" w:rsidRPr="000D579B" w14:paraId="65EDE413" w14:textId="77777777" w:rsidTr="000D579B">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01188849" w14:textId="47B9E4F5" w:rsidR="006F462C" w:rsidRPr="000D579B" w:rsidRDefault="006F462C" w:rsidP="008D10F6">
            <w:pPr>
              <w:widowControl w:val="0"/>
              <w:autoSpaceDE w:val="0"/>
              <w:autoSpaceDN w:val="0"/>
              <w:adjustRightInd w:val="0"/>
              <w:spacing w:after="0"/>
              <w:rPr>
                <w:rFonts w:cs="Verdana"/>
                <w:sz w:val="18"/>
                <w:szCs w:val="18"/>
                <w:lang w:val="en-US"/>
              </w:rPr>
            </w:pPr>
            <w:r w:rsidRPr="000D579B">
              <w:rPr>
                <w:sz w:val="18"/>
                <w:szCs w:val="18"/>
              </w:rPr>
              <w:t>id</w:t>
            </w:r>
          </w:p>
        </w:tc>
        <w:tc>
          <w:tcPr>
            <w:tcW w:w="2250" w:type="dxa"/>
            <w:tcBorders>
              <w:top w:val="single" w:sz="8" w:space="0" w:color="000000"/>
              <w:bottom w:val="single" w:sz="8" w:space="0" w:color="000000"/>
              <w:right w:val="single" w:sz="8" w:space="0" w:color="000000"/>
            </w:tcBorders>
            <w:shd w:val="clear" w:color="auto" w:fill="FFFFFF"/>
          </w:tcPr>
          <w:p w14:paraId="4AC590A9" w14:textId="3CBC2302" w:rsidR="006F462C" w:rsidRPr="000D579B" w:rsidRDefault="006F462C" w:rsidP="008D10F6">
            <w:pPr>
              <w:widowControl w:val="0"/>
              <w:autoSpaceDE w:val="0"/>
              <w:autoSpaceDN w:val="0"/>
              <w:adjustRightInd w:val="0"/>
              <w:spacing w:after="0"/>
              <w:jc w:val="center"/>
              <w:rPr>
                <w:rFonts w:cs="Verdana"/>
                <w:sz w:val="18"/>
                <w:szCs w:val="18"/>
                <w:lang w:val="en-US"/>
              </w:rPr>
            </w:pPr>
            <w:r w:rsidRPr="000D579B">
              <w:rPr>
                <w:sz w:val="18"/>
                <w:szCs w:val="18"/>
              </w:rPr>
              <w:t>BIGINT AUTONUMERIC</w:t>
            </w:r>
          </w:p>
        </w:tc>
        <w:tc>
          <w:tcPr>
            <w:tcW w:w="1260" w:type="dxa"/>
            <w:tcBorders>
              <w:top w:val="single" w:sz="8" w:space="0" w:color="000000"/>
              <w:bottom w:val="single" w:sz="8" w:space="0" w:color="000000"/>
              <w:right w:val="single" w:sz="8" w:space="0" w:color="000000"/>
            </w:tcBorders>
            <w:shd w:val="clear" w:color="auto" w:fill="FFFFFF"/>
          </w:tcPr>
          <w:p w14:paraId="351EC1AD" w14:textId="739B406C" w:rsidR="006F462C" w:rsidRPr="000D579B" w:rsidRDefault="006F462C" w:rsidP="008D10F6">
            <w:pPr>
              <w:widowControl w:val="0"/>
              <w:autoSpaceDE w:val="0"/>
              <w:autoSpaceDN w:val="0"/>
              <w:adjustRightInd w:val="0"/>
              <w:spacing w:after="0"/>
              <w:jc w:val="center"/>
              <w:rPr>
                <w:rFonts w:cs="Verdana"/>
                <w:sz w:val="18"/>
                <w:szCs w:val="18"/>
                <w:lang w:val="en-US"/>
              </w:rPr>
            </w:pPr>
            <w:r w:rsidRPr="000D579B">
              <w:rPr>
                <w:sz w:val="18"/>
                <w:szCs w:val="18"/>
              </w:rPr>
              <w:t>True</w:t>
            </w:r>
          </w:p>
        </w:tc>
        <w:tc>
          <w:tcPr>
            <w:tcW w:w="990" w:type="dxa"/>
            <w:tcBorders>
              <w:top w:val="single" w:sz="8" w:space="0" w:color="000000"/>
              <w:bottom w:val="single" w:sz="8" w:space="0" w:color="000000"/>
              <w:right w:val="single" w:sz="8" w:space="0" w:color="000000"/>
            </w:tcBorders>
            <w:shd w:val="clear" w:color="auto" w:fill="FFFFFF"/>
          </w:tcPr>
          <w:p w14:paraId="69957091" w14:textId="77777777" w:rsidR="006F462C" w:rsidRPr="000D579B" w:rsidRDefault="006F462C" w:rsidP="008D10F6">
            <w:pPr>
              <w:widowControl w:val="0"/>
              <w:autoSpaceDE w:val="0"/>
              <w:autoSpaceDN w:val="0"/>
              <w:adjustRightInd w:val="0"/>
              <w:spacing w:after="0"/>
              <w:jc w:val="center"/>
              <w:rPr>
                <w:rFonts w:cs="Verdana"/>
                <w:sz w:val="18"/>
                <w:szCs w:val="18"/>
                <w:lang w:val="en-US"/>
              </w:rPr>
            </w:pPr>
          </w:p>
        </w:tc>
        <w:tc>
          <w:tcPr>
            <w:tcW w:w="336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25310DDF" w14:textId="093E48A7" w:rsidR="006F462C" w:rsidRPr="000D579B" w:rsidRDefault="006F462C" w:rsidP="00B607C3">
            <w:pPr>
              <w:widowControl w:val="0"/>
              <w:autoSpaceDE w:val="0"/>
              <w:autoSpaceDN w:val="0"/>
              <w:adjustRightInd w:val="0"/>
              <w:spacing w:after="0"/>
              <w:jc w:val="left"/>
              <w:rPr>
                <w:rFonts w:cs="Verdana"/>
                <w:sz w:val="18"/>
                <w:szCs w:val="18"/>
                <w:lang w:val="en-US"/>
              </w:rPr>
            </w:pPr>
            <w:r w:rsidRPr="000D579B">
              <w:rPr>
                <w:sz w:val="18"/>
                <w:szCs w:val="18"/>
              </w:rPr>
              <w:t>Key ID of the table</w:t>
            </w:r>
          </w:p>
        </w:tc>
      </w:tr>
      <w:tr w:rsidR="006F462C" w:rsidRPr="000D579B" w14:paraId="657EC963" w14:textId="77777777" w:rsidTr="000D579B">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72539DDB" w14:textId="64328C32" w:rsidR="006F462C" w:rsidRPr="000D579B" w:rsidRDefault="006F462C" w:rsidP="008D10F6">
            <w:pPr>
              <w:widowControl w:val="0"/>
              <w:autoSpaceDE w:val="0"/>
              <w:autoSpaceDN w:val="0"/>
              <w:adjustRightInd w:val="0"/>
              <w:spacing w:after="0"/>
              <w:rPr>
                <w:rFonts w:cs="Verdana"/>
                <w:sz w:val="18"/>
                <w:szCs w:val="18"/>
                <w:lang w:val="en-US"/>
              </w:rPr>
            </w:pPr>
            <w:r w:rsidRPr="000D579B">
              <w:rPr>
                <w:sz w:val="18"/>
                <w:szCs w:val="18"/>
              </w:rPr>
              <w:t>firstName</w:t>
            </w:r>
          </w:p>
        </w:tc>
        <w:tc>
          <w:tcPr>
            <w:tcW w:w="2250" w:type="dxa"/>
            <w:tcBorders>
              <w:top w:val="single" w:sz="8" w:space="0" w:color="000000"/>
              <w:bottom w:val="single" w:sz="8" w:space="0" w:color="000000"/>
              <w:right w:val="single" w:sz="8" w:space="0" w:color="000000"/>
            </w:tcBorders>
            <w:shd w:val="clear" w:color="auto" w:fill="FFFFFF"/>
          </w:tcPr>
          <w:p w14:paraId="2401AD9B" w14:textId="1B30B558" w:rsidR="006F462C" w:rsidRPr="000D579B" w:rsidRDefault="006F462C" w:rsidP="008D10F6">
            <w:pPr>
              <w:widowControl w:val="0"/>
              <w:autoSpaceDE w:val="0"/>
              <w:autoSpaceDN w:val="0"/>
              <w:adjustRightInd w:val="0"/>
              <w:spacing w:after="0"/>
              <w:jc w:val="center"/>
              <w:rPr>
                <w:rFonts w:cs="Verdana"/>
                <w:sz w:val="18"/>
                <w:szCs w:val="18"/>
                <w:lang w:val="en-US"/>
              </w:rPr>
            </w:pPr>
            <w:r w:rsidRPr="000D579B">
              <w:rPr>
                <w:sz w:val="18"/>
                <w:szCs w:val="18"/>
              </w:rPr>
              <w:t>VARCHAR</w:t>
            </w:r>
          </w:p>
        </w:tc>
        <w:tc>
          <w:tcPr>
            <w:tcW w:w="1260" w:type="dxa"/>
            <w:tcBorders>
              <w:top w:val="single" w:sz="8" w:space="0" w:color="000000"/>
              <w:bottom w:val="single" w:sz="8" w:space="0" w:color="000000"/>
              <w:right w:val="single" w:sz="8" w:space="0" w:color="000000"/>
            </w:tcBorders>
            <w:shd w:val="clear" w:color="auto" w:fill="FFFFFF"/>
          </w:tcPr>
          <w:p w14:paraId="1E6C94D7" w14:textId="1BBCB17A" w:rsidR="006F462C" w:rsidRPr="000D579B" w:rsidRDefault="006F462C" w:rsidP="008D10F6">
            <w:pPr>
              <w:widowControl w:val="0"/>
              <w:autoSpaceDE w:val="0"/>
              <w:autoSpaceDN w:val="0"/>
              <w:adjustRightInd w:val="0"/>
              <w:spacing w:after="0"/>
              <w:jc w:val="center"/>
              <w:rPr>
                <w:rFonts w:cs="Verdana"/>
                <w:sz w:val="18"/>
                <w:szCs w:val="18"/>
                <w:lang w:val="en-US"/>
              </w:rPr>
            </w:pPr>
            <w:r w:rsidRPr="000D579B">
              <w:rPr>
                <w:sz w:val="18"/>
                <w:szCs w:val="18"/>
              </w:rPr>
              <w:t>True</w:t>
            </w:r>
          </w:p>
        </w:tc>
        <w:tc>
          <w:tcPr>
            <w:tcW w:w="990" w:type="dxa"/>
            <w:tcBorders>
              <w:top w:val="single" w:sz="8" w:space="0" w:color="000000"/>
              <w:bottom w:val="single" w:sz="8" w:space="0" w:color="000000"/>
              <w:right w:val="single" w:sz="8" w:space="0" w:color="000000"/>
            </w:tcBorders>
            <w:shd w:val="clear" w:color="auto" w:fill="FFFFFF"/>
          </w:tcPr>
          <w:p w14:paraId="68A3A8F3" w14:textId="70AA4D7A" w:rsidR="006F462C" w:rsidRPr="000D579B" w:rsidRDefault="006F462C" w:rsidP="008D10F6">
            <w:pPr>
              <w:widowControl w:val="0"/>
              <w:autoSpaceDE w:val="0"/>
              <w:autoSpaceDN w:val="0"/>
              <w:adjustRightInd w:val="0"/>
              <w:spacing w:after="0"/>
              <w:jc w:val="center"/>
              <w:rPr>
                <w:rFonts w:cs="Verdana"/>
                <w:sz w:val="18"/>
                <w:szCs w:val="18"/>
                <w:lang w:val="en-US"/>
              </w:rPr>
            </w:pPr>
            <w:r w:rsidRPr="000D579B">
              <w:rPr>
                <w:rFonts w:cs="Verdana"/>
                <w:sz w:val="18"/>
                <w:szCs w:val="18"/>
                <w:lang w:val="en-US"/>
              </w:rPr>
              <w:t>100</w:t>
            </w:r>
          </w:p>
        </w:tc>
        <w:tc>
          <w:tcPr>
            <w:tcW w:w="336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0CDBC0C4" w14:textId="0C2CF7E6" w:rsidR="006F462C" w:rsidRPr="000D579B" w:rsidRDefault="006F462C" w:rsidP="00B607C3">
            <w:pPr>
              <w:widowControl w:val="0"/>
              <w:autoSpaceDE w:val="0"/>
              <w:autoSpaceDN w:val="0"/>
              <w:adjustRightInd w:val="0"/>
              <w:spacing w:after="0"/>
              <w:jc w:val="left"/>
              <w:rPr>
                <w:rFonts w:cs="Verdana"/>
                <w:sz w:val="18"/>
                <w:szCs w:val="18"/>
                <w:lang w:val="en-US"/>
              </w:rPr>
            </w:pPr>
            <w:r w:rsidRPr="000D579B">
              <w:rPr>
                <w:sz w:val="18"/>
                <w:szCs w:val="18"/>
              </w:rPr>
              <w:t>Politician first name</w:t>
            </w:r>
          </w:p>
        </w:tc>
      </w:tr>
      <w:tr w:rsidR="006F462C" w:rsidRPr="000D579B" w14:paraId="1AB26FDC" w14:textId="77777777" w:rsidTr="000D579B">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4C00BEEB" w14:textId="7E11C6DF" w:rsidR="006F462C" w:rsidRPr="000D579B" w:rsidRDefault="000D579B" w:rsidP="008D10F6">
            <w:pPr>
              <w:widowControl w:val="0"/>
              <w:autoSpaceDE w:val="0"/>
              <w:autoSpaceDN w:val="0"/>
              <w:adjustRightInd w:val="0"/>
              <w:spacing w:after="0"/>
              <w:rPr>
                <w:rFonts w:cs="Verdana"/>
                <w:sz w:val="18"/>
                <w:szCs w:val="18"/>
                <w:lang w:val="en-US"/>
              </w:rPr>
            </w:pPr>
            <w:r w:rsidRPr="000D579B">
              <w:rPr>
                <w:sz w:val="18"/>
                <w:szCs w:val="18"/>
              </w:rPr>
              <w:t>lastName</w:t>
            </w:r>
          </w:p>
        </w:tc>
        <w:tc>
          <w:tcPr>
            <w:tcW w:w="2250" w:type="dxa"/>
            <w:tcBorders>
              <w:top w:val="single" w:sz="8" w:space="0" w:color="000000"/>
              <w:bottom w:val="single" w:sz="8" w:space="0" w:color="000000"/>
              <w:right w:val="single" w:sz="8" w:space="0" w:color="000000"/>
            </w:tcBorders>
            <w:shd w:val="clear" w:color="auto" w:fill="FFFFFF"/>
          </w:tcPr>
          <w:p w14:paraId="66FBDECD" w14:textId="172E4E7C" w:rsidR="006F462C" w:rsidRPr="000D579B" w:rsidRDefault="000D579B" w:rsidP="008D10F6">
            <w:pPr>
              <w:widowControl w:val="0"/>
              <w:autoSpaceDE w:val="0"/>
              <w:autoSpaceDN w:val="0"/>
              <w:adjustRightInd w:val="0"/>
              <w:spacing w:after="0"/>
              <w:jc w:val="center"/>
              <w:rPr>
                <w:rFonts w:cs="Verdana"/>
                <w:sz w:val="18"/>
                <w:szCs w:val="18"/>
                <w:lang w:val="en-US"/>
              </w:rPr>
            </w:pPr>
            <w:r w:rsidRPr="000D579B">
              <w:rPr>
                <w:sz w:val="18"/>
                <w:szCs w:val="18"/>
              </w:rPr>
              <w:t>VARCHAR</w:t>
            </w:r>
          </w:p>
        </w:tc>
        <w:tc>
          <w:tcPr>
            <w:tcW w:w="1260" w:type="dxa"/>
            <w:tcBorders>
              <w:top w:val="single" w:sz="8" w:space="0" w:color="000000"/>
              <w:bottom w:val="single" w:sz="8" w:space="0" w:color="000000"/>
              <w:right w:val="single" w:sz="8" w:space="0" w:color="000000"/>
            </w:tcBorders>
            <w:shd w:val="clear" w:color="auto" w:fill="FFFFFF"/>
          </w:tcPr>
          <w:p w14:paraId="220808B2" w14:textId="17E6918C" w:rsidR="006F462C" w:rsidRPr="000D579B" w:rsidRDefault="000D579B" w:rsidP="008D10F6">
            <w:pPr>
              <w:widowControl w:val="0"/>
              <w:autoSpaceDE w:val="0"/>
              <w:autoSpaceDN w:val="0"/>
              <w:adjustRightInd w:val="0"/>
              <w:spacing w:after="0"/>
              <w:jc w:val="center"/>
              <w:rPr>
                <w:rFonts w:cs="Verdana"/>
                <w:sz w:val="18"/>
                <w:szCs w:val="18"/>
                <w:lang w:val="en-US"/>
              </w:rPr>
            </w:pPr>
            <w:r w:rsidRPr="000D579B">
              <w:rPr>
                <w:sz w:val="18"/>
                <w:szCs w:val="18"/>
              </w:rPr>
              <w:t>True</w:t>
            </w:r>
          </w:p>
        </w:tc>
        <w:tc>
          <w:tcPr>
            <w:tcW w:w="990" w:type="dxa"/>
            <w:tcBorders>
              <w:top w:val="single" w:sz="8" w:space="0" w:color="000000"/>
              <w:bottom w:val="single" w:sz="8" w:space="0" w:color="000000"/>
              <w:right w:val="single" w:sz="8" w:space="0" w:color="000000"/>
            </w:tcBorders>
            <w:shd w:val="clear" w:color="auto" w:fill="FFFFFF"/>
          </w:tcPr>
          <w:p w14:paraId="25080DD9" w14:textId="0DB22A11" w:rsidR="006F462C" w:rsidRPr="000D579B" w:rsidRDefault="000D579B" w:rsidP="008D10F6">
            <w:pPr>
              <w:widowControl w:val="0"/>
              <w:autoSpaceDE w:val="0"/>
              <w:autoSpaceDN w:val="0"/>
              <w:adjustRightInd w:val="0"/>
              <w:spacing w:after="0"/>
              <w:jc w:val="center"/>
              <w:rPr>
                <w:rFonts w:cs="Verdana"/>
                <w:sz w:val="18"/>
                <w:szCs w:val="18"/>
                <w:lang w:val="en-US"/>
              </w:rPr>
            </w:pPr>
            <w:r w:rsidRPr="000D579B">
              <w:rPr>
                <w:rFonts w:cs="Verdana"/>
                <w:sz w:val="18"/>
                <w:szCs w:val="18"/>
                <w:lang w:val="en-US"/>
              </w:rPr>
              <w:t>100</w:t>
            </w:r>
          </w:p>
        </w:tc>
        <w:tc>
          <w:tcPr>
            <w:tcW w:w="336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53A9230C" w14:textId="469D2EF8" w:rsidR="006F462C" w:rsidRPr="000D579B" w:rsidRDefault="000D579B" w:rsidP="00B607C3">
            <w:pPr>
              <w:widowControl w:val="0"/>
              <w:autoSpaceDE w:val="0"/>
              <w:autoSpaceDN w:val="0"/>
              <w:adjustRightInd w:val="0"/>
              <w:spacing w:after="0"/>
              <w:jc w:val="left"/>
              <w:rPr>
                <w:rFonts w:cs="Verdana"/>
                <w:sz w:val="18"/>
                <w:szCs w:val="18"/>
                <w:lang w:val="en-US"/>
              </w:rPr>
            </w:pPr>
            <w:r w:rsidRPr="000D579B">
              <w:rPr>
                <w:sz w:val="18"/>
                <w:szCs w:val="18"/>
              </w:rPr>
              <w:t>Politician last name</w:t>
            </w:r>
          </w:p>
        </w:tc>
      </w:tr>
      <w:tr w:rsidR="006F462C" w:rsidRPr="000D579B" w14:paraId="1EBBE816" w14:textId="77777777" w:rsidTr="000D579B">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4A79FEFF" w14:textId="0237D304" w:rsidR="006F462C" w:rsidRPr="000D579B" w:rsidRDefault="000D579B" w:rsidP="008D10F6">
            <w:pPr>
              <w:widowControl w:val="0"/>
              <w:autoSpaceDE w:val="0"/>
              <w:autoSpaceDN w:val="0"/>
              <w:adjustRightInd w:val="0"/>
              <w:spacing w:after="0"/>
              <w:rPr>
                <w:rFonts w:cs="Verdana"/>
                <w:sz w:val="18"/>
                <w:szCs w:val="18"/>
                <w:lang w:val="en-US"/>
              </w:rPr>
            </w:pPr>
            <w:r w:rsidRPr="000D579B">
              <w:rPr>
                <w:sz w:val="18"/>
                <w:szCs w:val="18"/>
              </w:rPr>
              <w:t>gender</w:t>
            </w:r>
          </w:p>
        </w:tc>
        <w:tc>
          <w:tcPr>
            <w:tcW w:w="2250" w:type="dxa"/>
            <w:tcBorders>
              <w:top w:val="single" w:sz="8" w:space="0" w:color="000000"/>
              <w:bottom w:val="single" w:sz="8" w:space="0" w:color="000000"/>
              <w:right w:val="single" w:sz="8" w:space="0" w:color="000000"/>
            </w:tcBorders>
            <w:shd w:val="clear" w:color="auto" w:fill="FFFFFF"/>
          </w:tcPr>
          <w:p w14:paraId="678CE9B1" w14:textId="0A962B34" w:rsidR="006F462C" w:rsidRPr="000D579B" w:rsidRDefault="000D579B" w:rsidP="008D10F6">
            <w:pPr>
              <w:widowControl w:val="0"/>
              <w:autoSpaceDE w:val="0"/>
              <w:autoSpaceDN w:val="0"/>
              <w:adjustRightInd w:val="0"/>
              <w:spacing w:after="0"/>
              <w:jc w:val="center"/>
              <w:rPr>
                <w:rFonts w:cs="Verdana"/>
                <w:sz w:val="18"/>
                <w:szCs w:val="18"/>
                <w:lang w:val="en-US"/>
              </w:rPr>
            </w:pPr>
            <w:r w:rsidRPr="000D579B">
              <w:rPr>
                <w:sz w:val="18"/>
                <w:szCs w:val="18"/>
              </w:rPr>
              <w:t>VARCHAR</w:t>
            </w:r>
          </w:p>
        </w:tc>
        <w:tc>
          <w:tcPr>
            <w:tcW w:w="1260" w:type="dxa"/>
            <w:tcBorders>
              <w:top w:val="single" w:sz="8" w:space="0" w:color="000000"/>
              <w:bottom w:val="single" w:sz="8" w:space="0" w:color="000000"/>
              <w:right w:val="single" w:sz="8" w:space="0" w:color="000000"/>
            </w:tcBorders>
            <w:shd w:val="clear" w:color="auto" w:fill="FFFFFF"/>
          </w:tcPr>
          <w:p w14:paraId="6EFE9CF0" w14:textId="7ADB30A0" w:rsidR="006F462C" w:rsidRPr="000D579B" w:rsidRDefault="000D579B" w:rsidP="008D10F6">
            <w:pPr>
              <w:widowControl w:val="0"/>
              <w:autoSpaceDE w:val="0"/>
              <w:autoSpaceDN w:val="0"/>
              <w:adjustRightInd w:val="0"/>
              <w:spacing w:after="0"/>
              <w:jc w:val="center"/>
              <w:rPr>
                <w:rFonts w:cs="Verdana"/>
                <w:sz w:val="18"/>
                <w:szCs w:val="18"/>
                <w:lang w:val="en-US"/>
              </w:rPr>
            </w:pPr>
            <w:r w:rsidRPr="000D579B">
              <w:rPr>
                <w:rFonts w:cs="Verdana"/>
                <w:sz w:val="18"/>
                <w:szCs w:val="18"/>
                <w:lang w:val="en-US"/>
              </w:rPr>
              <w:t>True</w:t>
            </w:r>
          </w:p>
        </w:tc>
        <w:tc>
          <w:tcPr>
            <w:tcW w:w="990" w:type="dxa"/>
            <w:tcBorders>
              <w:top w:val="single" w:sz="8" w:space="0" w:color="000000"/>
              <w:bottom w:val="single" w:sz="8" w:space="0" w:color="000000"/>
              <w:right w:val="single" w:sz="8" w:space="0" w:color="000000"/>
            </w:tcBorders>
            <w:shd w:val="clear" w:color="auto" w:fill="FFFFFF"/>
          </w:tcPr>
          <w:p w14:paraId="6DDD1A86" w14:textId="77777777" w:rsidR="006F462C" w:rsidRPr="000D579B" w:rsidRDefault="006F462C" w:rsidP="008D10F6">
            <w:pPr>
              <w:widowControl w:val="0"/>
              <w:autoSpaceDE w:val="0"/>
              <w:autoSpaceDN w:val="0"/>
              <w:adjustRightInd w:val="0"/>
              <w:spacing w:after="0"/>
              <w:jc w:val="center"/>
              <w:rPr>
                <w:rFonts w:cs="Verdana"/>
                <w:sz w:val="18"/>
                <w:szCs w:val="18"/>
                <w:lang w:val="en-US"/>
              </w:rPr>
            </w:pPr>
          </w:p>
        </w:tc>
        <w:tc>
          <w:tcPr>
            <w:tcW w:w="336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45385FB1" w14:textId="1B4AFEBA" w:rsidR="006F462C" w:rsidRPr="000D579B" w:rsidRDefault="000D579B" w:rsidP="00B607C3">
            <w:pPr>
              <w:widowControl w:val="0"/>
              <w:autoSpaceDE w:val="0"/>
              <w:autoSpaceDN w:val="0"/>
              <w:adjustRightInd w:val="0"/>
              <w:spacing w:after="0"/>
              <w:jc w:val="left"/>
              <w:rPr>
                <w:rFonts w:cs="Verdana"/>
                <w:sz w:val="18"/>
                <w:szCs w:val="18"/>
                <w:lang w:val="en-US"/>
              </w:rPr>
            </w:pPr>
            <w:r w:rsidRPr="000D579B">
              <w:rPr>
                <w:sz w:val="18"/>
                <w:szCs w:val="18"/>
              </w:rPr>
              <w:t>Politician gender</w:t>
            </w:r>
          </w:p>
        </w:tc>
      </w:tr>
      <w:tr w:rsidR="006F462C" w:rsidRPr="000D579B" w14:paraId="79A578AF" w14:textId="77777777" w:rsidTr="000D579B">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29C36537" w14:textId="3761D528" w:rsidR="006F462C" w:rsidRPr="000D579B" w:rsidRDefault="000D579B" w:rsidP="008D10F6">
            <w:pPr>
              <w:widowControl w:val="0"/>
              <w:autoSpaceDE w:val="0"/>
              <w:autoSpaceDN w:val="0"/>
              <w:adjustRightInd w:val="0"/>
              <w:spacing w:after="0"/>
              <w:rPr>
                <w:rFonts w:cs="Verdana"/>
                <w:sz w:val="18"/>
                <w:szCs w:val="18"/>
                <w:lang w:val="en-US"/>
              </w:rPr>
            </w:pPr>
            <w:r w:rsidRPr="000D579B">
              <w:rPr>
                <w:sz w:val="18"/>
                <w:szCs w:val="18"/>
              </w:rPr>
              <w:t>isLGBTQ</w:t>
            </w:r>
          </w:p>
        </w:tc>
        <w:tc>
          <w:tcPr>
            <w:tcW w:w="2250" w:type="dxa"/>
            <w:tcBorders>
              <w:top w:val="single" w:sz="8" w:space="0" w:color="000000"/>
              <w:bottom w:val="single" w:sz="8" w:space="0" w:color="000000"/>
              <w:right w:val="single" w:sz="8" w:space="0" w:color="000000"/>
            </w:tcBorders>
            <w:shd w:val="clear" w:color="auto" w:fill="FFFFFF"/>
          </w:tcPr>
          <w:p w14:paraId="7EEBB4DD" w14:textId="63382737" w:rsidR="006F462C" w:rsidRPr="000D579B" w:rsidRDefault="000D579B" w:rsidP="008D10F6">
            <w:pPr>
              <w:widowControl w:val="0"/>
              <w:autoSpaceDE w:val="0"/>
              <w:autoSpaceDN w:val="0"/>
              <w:adjustRightInd w:val="0"/>
              <w:spacing w:after="0"/>
              <w:jc w:val="center"/>
              <w:rPr>
                <w:rFonts w:cs="Verdana"/>
                <w:sz w:val="18"/>
                <w:szCs w:val="18"/>
                <w:lang w:val="en-US"/>
              </w:rPr>
            </w:pPr>
            <w:r w:rsidRPr="000D579B">
              <w:rPr>
                <w:sz w:val="18"/>
                <w:szCs w:val="18"/>
              </w:rPr>
              <w:t>BIT</w:t>
            </w:r>
          </w:p>
        </w:tc>
        <w:tc>
          <w:tcPr>
            <w:tcW w:w="1260" w:type="dxa"/>
            <w:tcBorders>
              <w:top w:val="single" w:sz="8" w:space="0" w:color="000000"/>
              <w:bottom w:val="single" w:sz="8" w:space="0" w:color="000000"/>
              <w:right w:val="single" w:sz="8" w:space="0" w:color="000000"/>
            </w:tcBorders>
            <w:shd w:val="clear" w:color="auto" w:fill="FFFFFF"/>
          </w:tcPr>
          <w:p w14:paraId="40AD2738" w14:textId="6AAF6978" w:rsidR="006F462C" w:rsidRPr="000D579B" w:rsidRDefault="000D579B" w:rsidP="008D10F6">
            <w:pPr>
              <w:widowControl w:val="0"/>
              <w:autoSpaceDE w:val="0"/>
              <w:autoSpaceDN w:val="0"/>
              <w:adjustRightInd w:val="0"/>
              <w:spacing w:after="0"/>
              <w:jc w:val="center"/>
              <w:rPr>
                <w:rFonts w:cs="Verdana"/>
                <w:sz w:val="18"/>
                <w:szCs w:val="18"/>
                <w:lang w:val="en-US"/>
              </w:rPr>
            </w:pPr>
            <w:r w:rsidRPr="000D579B">
              <w:rPr>
                <w:rFonts w:cs="Verdana"/>
                <w:sz w:val="18"/>
                <w:szCs w:val="18"/>
                <w:lang w:val="en-US"/>
              </w:rPr>
              <w:t>True</w:t>
            </w:r>
          </w:p>
        </w:tc>
        <w:tc>
          <w:tcPr>
            <w:tcW w:w="990" w:type="dxa"/>
            <w:tcBorders>
              <w:top w:val="single" w:sz="8" w:space="0" w:color="000000"/>
              <w:bottom w:val="single" w:sz="8" w:space="0" w:color="000000"/>
              <w:right w:val="single" w:sz="8" w:space="0" w:color="000000"/>
            </w:tcBorders>
            <w:shd w:val="clear" w:color="auto" w:fill="FFFFFF"/>
          </w:tcPr>
          <w:p w14:paraId="449A3667" w14:textId="18AD513B" w:rsidR="006F462C" w:rsidRPr="000D579B" w:rsidRDefault="000D579B" w:rsidP="008D10F6">
            <w:pPr>
              <w:widowControl w:val="0"/>
              <w:autoSpaceDE w:val="0"/>
              <w:autoSpaceDN w:val="0"/>
              <w:adjustRightInd w:val="0"/>
              <w:spacing w:after="0"/>
              <w:jc w:val="center"/>
              <w:rPr>
                <w:rFonts w:cs="Verdana"/>
                <w:sz w:val="18"/>
                <w:szCs w:val="18"/>
                <w:lang w:val="en-US"/>
              </w:rPr>
            </w:pPr>
            <w:r w:rsidRPr="000D579B">
              <w:rPr>
                <w:rFonts w:cs="Verdana"/>
                <w:sz w:val="18"/>
                <w:szCs w:val="18"/>
                <w:lang w:val="en-US"/>
              </w:rPr>
              <w:t>1</w:t>
            </w:r>
          </w:p>
        </w:tc>
        <w:tc>
          <w:tcPr>
            <w:tcW w:w="336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480EC4EC" w14:textId="2961C896" w:rsidR="006F462C" w:rsidRPr="000D579B" w:rsidRDefault="000D579B" w:rsidP="00B607C3">
            <w:pPr>
              <w:widowControl w:val="0"/>
              <w:autoSpaceDE w:val="0"/>
              <w:autoSpaceDN w:val="0"/>
              <w:adjustRightInd w:val="0"/>
              <w:spacing w:after="0"/>
              <w:jc w:val="left"/>
              <w:rPr>
                <w:rFonts w:cs="Verdana"/>
                <w:sz w:val="18"/>
                <w:szCs w:val="18"/>
                <w:lang w:val="en-US"/>
              </w:rPr>
            </w:pPr>
            <w:r w:rsidRPr="000D579B">
              <w:rPr>
                <w:sz w:val="18"/>
                <w:szCs w:val="18"/>
              </w:rPr>
              <w:t>Indicates if the politician is LGBTQ+</w:t>
            </w:r>
          </w:p>
        </w:tc>
      </w:tr>
      <w:tr w:rsidR="006F462C" w:rsidRPr="000D579B" w14:paraId="41C9E0D4" w14:textId="77777777" w:rsidTr="000D579B">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5C13C171" w14:textId="33F59BC0" w:rsidR="006F462C" w:rsidRPr="000D579B" w:rsidRDefault="000D579B" w:rsidP="008D10F6">
            <w:pPr>
              <w:widowControl w:val="0"/>
              <w:autoSpaceDE w:val="0"/>
              <w:autoSpaceDN w:val="0"/>
              <w:adjustRightInd w:val="0"/>
              <w:spacing w:after="0"/>
              <w:rPr>
                <w:rFonts w:cs="Verdana"/>
                <w:sz w:val="18"/>
                <w:szCs w:val="18"/>
                <w:lang w:val="en-US"/>
              </w:rPr>
            </w:pPr>
            <w:r w:rsidRPr="000D579B">
              <w:rPr>
                <w:sz w:val="18"/>
                <w:szCs w:val="18"/>
              </w:rPr>
              <w:t>dateOfBirth</w:t>
            </w:r>
          </w:p>
        </w:tc>
        <w:tc>
          <w:tcPr>
            <w:tcW w:w="2250" w:type="dxa"/>
            <w:tcBorders>
              <w:top w:val="single" w:sz="8" w:space="0" w:color="000000"/>
              <w:bottom w:val="single" w:sz="8" w:space="0" w:color="000000"/>
              <w:right w:val="single" w:sz="8" w:space="0" w:color="000000"/>
            </w:tcBorders>
            <w:shd w:val="clear" w:color="auto" w:fill="FFFFFF"/>
          </w:tcPr>
          <w:p w14:paraId="4C0932FB" w14:textId="37AE89D9" w:rsidR="006F462C" w:rsidRPr="000D579B" w:rsidRDefault="000D579B" w:rsidP="008D10F6">
            <w:pPr>
              <w:widowControl w:val="0"/>
              <w:autoSpaceDE w:val="0"/>
              <w:autoSpaceDN w:val="0"/>
              <w:adjustRightInd w:val="0"/>
              <w:spacing w:after="0"/>
              <w:jc w:val="center"/>
              <w:rPr>
                <w:rFonts w:cs="Verdana"/>
                <w:sz w:val="18"/>
                <w:szCs w:val="18"/>
                <w:lang w:val="en-US"/>
              </w:rPr>
            </w:pPr>
            <w:r w:rsidRPr="000D579B">
              <w:rPr>
                <w:rFonts w:cs="Verdana"/>
                <w:sz w:val="18"/>
                <w:szCs w:val="18"/>
                <w:lang w:val="en-US"/>
              </w:rPr>
              <w:t>DATETIME</w:t>
            </w:r>
          </w:p>
        </w:tc>
        <w:tc>
          <w:tcPr>
            <w:tcW w:w="1260" w:type="dxa"/>
            <w:tcBorders>
              <w:top w:val="single" w:sz="8" w:space="0" w:color="000000"/>
              <w:bottom w:val="single" w:sz="8" w:space="0" w:color="000000"/>
              <w:right w:val="single" w:sz="8" w:space="0" w:color="000000"/>
            </w:tcBorders>
            <w:shd w:val="clear" w:color="auto" w:fill="FFFFFF"/>
          </w:tcPr>
          <w:p w14:paraId="4D0940EA" w14:textId="29360D27" w:rsidR="006F462C" w:rsidRPr="000D579B" w:rsidRDefault="000D579B" w:rsidP="008D10F6">
            <w:pPr>
              <w:widowControl w:val="0"/>
              <w:autoSpaceDE w:val="0"/>
              <w:autoSpaceDN w:val="0"/>
              <w:adjustRightInd w:val="0"/>
              <w:spacing w:after="0"/>
              <w:jc w:val="center"/>
              <w:rPr>
                <w:rFonts w:cs="Verdana"/>
                <w:sz w:val="18"/>
                <w:szCs w:val="18"/>
                <w:lang w:val="en-US"/>
              </w:rPr>
            </w:pPr>
            <w:r w:rsidRPr="000D579B">
              <w:rPr>
                <w:rFonts w:cs="Verdana"/>
                <w:sz w:val="18"/>
                <w:szCs w:val="18"/>
                <w:lang w:val="en-US"/>
              </w:rPr>
              <w:t>True</w:t>
            </w:r>
          </w:p>
        </w:tc>
        <w:tc>
          <w:tcPr>
            <w:tcW w:w="990" w:type="dxa"/>
            <w:tcBorders>
              <w:top w:val="single" w:sz="8" w:space="0" w:color="000000"/>
              <w:bottom w:val="single" w:sz="8" w:space="0" w:color="000000"/>
              <w:right w:val="single" w:sz="8" w:space="0" w:color="000000"/>
            </w:tcBorders>
            <w:shd w:val="clear" w:color="auto" w:fill="FFFFFF"/>
          </w:tcPr>
          <w:p w14:paraId="275F4993" w14:textId="77777777" w:rsidR="006F462C" w:rsidRPr="000D579B" w:rsidRDefault="006F462C" w:rsidP="008D10F6">
            <w:pPr>
              <w:widowControl w:val="0"/>
              <w:autoSpaceDE w:val="0"/>
              <w:autoSpaceDN w:val="0"/>
              <w:adjustRightInd w:val="0"/>
              <w:spacing w:after="0"/>
              <w:jc w:val="center"/>
              <w:rPr>
                <w:rFonts w:cs="Verdana"/>
                <w:sz w:val="18"/>
                <w:szCs w:val="18"/>
                <w:lang w:val="en-US"/>
              </w:rPr>
            </w:pPr>
          </w:p>
        </w:tc>
        <w:tc>
          <w:tcPr>
            <w:tcW w:w="336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7CF0ED3B" w14:textId="68B3396F" w:rsidR="006F462C" w:rsidRPr="000D579B" w:rsidRDefault="000D579B" w:rsidP="00B607C3">
            <w:pPr>
              <w:widowControl w:val="0"/>
              <w:autoSpaceDE w:val="0"/>
              <w:autoSpaceDN w:val="0"/>
              <w:adjustRightInd w:val="0"/>
              <w:spacing w:after="0"/>
              <w:jc w:val="left"/>
              <w:rPr>
                <w:rFonts w:cs="Verdana"/>
                <w:sz w:val="18"/>
                <w:szCs w:val="18"/>
                <w:lang w:val="en-US"/>
              </w:rPr>
            </w:pPr>
            <w:r w:rsidRPr="000D579B">
              <w:rPr>
                <w:sz w:val="18"/>
                <w:szCs w:val="18"/>
              </w:rPr>
              <w:t>Politician date of birth</w:t>
            </w:r>
            <w:r w:rsidRPr="000D579B">
              <w:rPr>
                <w:rFonts w:cs="Verdana"/>
                <w:sz w:val="18"/>
                <w:szCs w:val="18"/>
                <w:lang w:val="en-US"/>
              </w:rPr>
              <w:t xml:space="preserve"> </w:t>
            </w:r>
          </w:p>
        </w:tc>
      </w:tr>
      <w:tr w:rsidR="000D579B" w:rsidRPr="000D579B" w14:paraId="7D9D1F32" w14:textId="77777777" w:rsidTr="000D579B">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32179640" w14:textId="7015E069" w:rsidR="000D579B" w:rsidRPr="000D579B" w:rsidRDefault="000D579B" w:rsidP="008D10F6">
            <w:pPr>
              <w:widowControl w:val="0"/>
              <w:autoSpaceDE w:val="0"/>
              <w:autoSpaceDN w:val="0"/>
              <w:adjustRightInd w:val="0"/>
              <w:spacing w:after="0"/>
              <w:rPr>
                <w:sz w:val="18"/>
                <w:szCs w:val="18"/>
              </w:rPr>
            </w:pPr>
            <w:r w:rsidRPr="000D579B">
              <w:rPr>
                <w:sz w:val="18"/>
                <w:szCs w:val="18"/>
              </w:rPr>
              <w:t>placeOfBirth</w:t>
            </w:r>
          </w:p>
        </w:tc>
        <w:tc>
          <w:tcPr>
            <w:tcW w:w="2250" w:type="dxa"/>
            <w:tcBorders>
              <w:top w:val="single" w:sz="8" w:space="0" w:color="000000"/>
              <w:bottom w:val="single" w:sz="8" w:space="0" w:color="000000"/>
              <w:right w:val="single" w:sz="8" w:space="0" w:color="000000"/>
            </w:tcBorders>
            <w:shd w:val="clear" w:color="auto" w:fill="FFFFFF"/>
          </w:tcPr>
          <w:p w14:paraId="4DEBF41C" w14:textId="4B62B4DD" w:rsidR="000D579B" w:rsidRPr="000D579B" w:rsidRDefault="000D579B" w:rsidP="008D10F6">
            <w:pPr>
              <w:widowControl w:val="0"/>
              <w:autoSpaceDE w:val="0"/>
              <w:autoSpaceDN w:val="0"/>
              <w:adjustRightInd w:val="0"/>
              <w:spacing w:after="0"/>
              <w:jc w:val="center"/>
              <w:rPr>
                <w:rFonts w:cs="Verdana"/>
                <w:sz w:val="18"/>
                <w:szCs w:val="18"/>
                <w:lang w:val="en-US"/>
              </w:rPr>
            </w:pPr>
            <w:r w:rsidRPr="000D579B">
              <w:rPr>
                <w:sz w:val="18"/>
                <w:szCs w:val="18"/>
              </w:rPr>
              <w:t>VARCHAR</w:t>
            </w:r>
          </w:p>
        </w:tc>
        <w:tc>
          <w:tcPr>
            <w:tcW w:w="1260" w:type="dxa"/>
            <w:tcBorders>
              <w:top w:val="single" w:sz="8" w:space="0" w:color="000000"/>
              <w:bottom w:val="single" w:sz="8" w:space="0" w:color="000000"/>
              <w:right w:val="single" w:sz="8" w:space="0" w:color="000000"/>
            </w:tcBorders>
            <w:shd w:val="clear" w:color="auto" w:fill="FFFFFF"/>
          </w:tcPr>
          <w:p w14:paraId="7000AE5C" w14:textId="2CA7F259" w:rsidR="000D579B" w:rsidRPr="000D579B" w:rsidRDefault="000D579B" w:rsidP="008D10F6">
            <w:pPr>
              <w:widowControl w:val="0"/>
              <w:autoSpaceDE w:val="0"/>
              <w:autoSpaceDN w:val="0"/>
              <w:adjustRightInd w:val="0"/>
              <w:spacing w:after="0"/>
              <w:jc w:val="center"/>
              <w:rPr>
                <w:rFonts w:cs="Verdana"/>
                <w:sz w:val="18"/>
                <w:szCs w:val="18"/>
                <w:lang w:val="en-US"/>
              </w:rPr>
            </w:pPr>
            <w:r w:rsidRPr="000D579B">
              <w:rPr>
                <w:rFonts w:cs="Verdana"/>
                <w:sz w:val="18"/>
                <w:szCs w:val="18"/>
                <w:lang w:val="en-US"/>
              </w:rPr>
              <w:t>True</w:t>
            </w:r>
          </w:p>
        </w:tc>
        <w:tc>
          <w:tcPr>
            <w:tcW w:w="990" w:type="dxa"/>
            <w:tcBorders>
              <w:top w:val="single" w:sz="8" w:space="0" w:color="000000"/>
              <w:bottom w:val="single" w:sz="8" w:space="0" w:color="000000"/>
              <w:right w:val="single" w:sz="8" w:space="0" w:color="000000"/>
            </w:tcBorders>
            <w:shd w:val="clear" w:color="auto" w:fill="FFFFFF"/>
          </w:tcPr>
          <w:p w14:paraId="652DF79B" w14:textId="48D542E4" w:rsidR="000D579B" w:rsidRPr="000D579B" w:rsidRDefault="000D579B" w:rsidP="008D10F6">
            <w:pPr>
              <w:widowControl w:val="0"/>
              <w:autoSpaceDE w:val="0"/>
              <w:autoSpaceDN w:val="0"/>
              <w:adjustRightInd w:val="0"/>
              <w:spacing w:after="0"/>
              <w:jc w:val="center"/>
              <w:rPr>
                <w:rFonts w:cs="Verdana"/>
                <w:sz w:val="18"/>
                <w:szCs w:val="18"/>
                <w:lang w:val="en-US"/>
              </w:rPr>
            </w:pPr>
            <w:r w:rsidRPr="000D579B">
              <w:rPr>
                <w:rFonts w:cs="Verdana"/>
                <w:sz w:val="18"/>
                <w:szCs w:val="18"/>
                <w:lang w:val="en-US"/>
              </w:rPr>
              <w:t>256</w:t>
            </w:r>
          </w:p>
        </w:tc>
        <w:tc>
          <w:tcPr>
            <w:tcW w:w="336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2F80DCA3" w14:textId="3F60ACF4" w:rsidR="000D579B" w:rsidRPr="000D579B" w:rsidRDefault="000D579B" w:rsidP="00B607C3">
            <w:pPr>
              <w:widowControl w:val="0"/>
              <w:autoSpaceDE w:val="0"/>
              <w:autoSpaceDN w:val="0"/>
              <w:adjustRightInd w:val="0"/>
              <w:spacing w:after="0"/>
              <w:jc w:val="left"/>
              <w:rPr>
                <w:sz w:val="18"/>
                <w:szCs w:val="18"/>
              </w:rPr>
            </w:pPr>
            <w:r w:rsidRPr="000D579B">
              <w:rPr>
                <w:sz w:val="18"/>
                <w:szCs w:val="18"/>
              </w:rPr>
              <w:t>Politician place of birth</w:t>
            </w:r>
          </w:p>
        </w:tc>
      </w:tr>
    </w:tbl>
    <w:p w14:paraId="421F2D00" w14:textId="005E2C2D" w:rsidR="000D579B" w:rsidRPr="00692877" w:rsidRDefault="000D579B" w:rsidP="000D579B">
      <w:pPr>
        <w:spacing w:before="240"/>
        <w:jc w:val="center"/>
        <w:rPr>
          <w:sz w:val="18"/>
          <w:szCs w:val="18"/>
        </w:rPr>
      </w:pPr>
      <w:r w:rsidRPr="00692877">
        <w:rPr>
          <w:b/>
          <w:sz w:val="18"/>
          <w:szCs w:val="18"/>
        </w:rPr>
        <w:t xml:space="preserve">Table 1. </w:t>
      </w:r>
      <w:r w:rsidRPr="000D579B">
        <w:rPr>
          <w:sz w:val="18"/>
          <w:szCs w:val="18"/>
        </w:rPr>
        <w:t>DB Entities - Politicians</w:t>
      </w:r>
      <w:r w:rsidRPr="00692877">
        <w:rPr>
          <w:sz w:val="18"/>
          <w:szCs w:val="18"/>
        </w:rPr>
        <w:t xml:space="preserve">. </w:t>
      </w:r>
    </w:p>
    <w:tbl>
      <w:tblPr>
        <w:tblW w:w="9747" w:type="dxa"/>
        <w:jc w:val="center"/>
        <w:tblBorders>
          <w:top w:val="single" w:sz="8" w:space="0" w:color="000000"/>
          <w:left w:val="single" w:sz="8" w:space="0" w:color="000000"/>
          <w:right w:val="single" w:sz="8" w:space="0" w:color="000000"/>
        </w:tblBorders>
        <w:tblLayout w:type="fixed"/>
        <w:tblLook w:val="0000" w:firstRow="0" w:lastRow="0" w:firstColumn="0" w:lastColumn="0" w:noHBand="0" w:noVBand="0"/>
      </w:tblPr>
      <w:tblGrid>
        <w:gridCol w:w="1880"/>
        <w:gridCol w:w="2250"/>
        <w:gridCol w:w="1260"/>
        <w:gridCol w:w="990"/>
        <w:gridCol w:w="3367"/>
      </w:tblGrid>
      <w:tr w:rsidR="00B607C3" w:rsidRPr="00692877" w14:paraId="78E128D1" w14:textId="77777777" w:rsidTr="008D10F6">
        <w:trPr>
          <w:jc w:val="center"/>
        </w:trPr>
        <w:tc>
          <w:tcPr>
            <w:tcW w:w="1880" w:type="dxa"/>
            <w:shd w:val="clear" w:color="auto" w:fill="000000"/>
            <w:tcMar>
              <w:top w:w="20" w:type="nil"/>
              <w:left w:w="20" w:type="nil"/>
              <w:bottom w:w="20" w:type="nil"/>
              <w:right w:w="20" w:type="nil"/>
            </w:tcMar>
            <w:vAlign w:val="center"/>
          </w:tcPr>
          <w:p w14:paraId="48ECEF3B" w14:textId="77777777" w:rsidR="00B607C3" w:rsidRPr="00692877" w:rsidRDefault="00B607C3"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Field name</w:t>
            </w:r>
          </w:p>
        </w:tc>
        <w:tc>
          <w:tcPr>
            <w:tcW w:w="2250" w:type="dxa"/>
            <w:shd w:val="clear" w:color="auto" w:fill="000000"/>
          </w:tcPr>
          <w:p w14:paraId="44A287B8" w14:textId="77777777" w:rsidR="00B607C3" w:rsidRPr="00692877" w:rsidRDefault="00B607C3"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Data Type</w:t>
            </w:r>
          </w:p>
        </w:tc>
        <w:tc>
          <w:tcPr>
            <w:tcW w:w="1260" w:type="dxa"/>
            <w:shd w:val="clear" w:color="auto" w:fill="000000"/>
          </w:tcPr>
          <w:p w14:paraId="2A3D7D27" w14:textId="77777777" w:rsidR="00B607C3" w:rsidRPr="00692877" w:rsidRDefault="00B607C3"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Required</w:t>
            </w:r>
          </w:p>
        </w:tc>
        <w:tc>
          <w:tcPr>
            <w:tcW w:w="990" w:type="dxa"/>
            <w:shd w:val="clear" w:color="auto" w:fill="000000"/>
          </w:tcPr>
          <w:p w14:paraId="13F71CCF" w14:textId="77777777" w:rsidR="00B607C3" w:rsidRPr="00692877" w:rsidRDefault="00B607C3"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Length</w:t>
            </w:r>
          </w:p>
        </w:tc>
        <w:tc>
          <w:tcPr>
            <w:tcW w:w="3367" w:type="dxa"/>
            <w:shd w:val="clear" w:color="auto" w:fill="000000"/>
            <w:tcMar>
              <w:top w:w="20" w:type="nil"/>
              <w:left w:w="20" w:type="nil"/>
              <w:bottom w:w="20" w:type="nil"/>
              <w:right w:w="20" w:type="nil"/>
            </w:tcMar>
            <w:vAlign w:val="center"/>
          </w:tcPr>
          <w:p w14:paraId="0A18EA4C" w14:textId="77777777" w:rsidR="00B607C3" w:rsidRPr="00692877" w:rsidRDefault="00B607C3"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Description</w:t>
            </w:r>
          </w:p>
        </w:tc>
      </w:tr>
      <w:tr w:rsidR="00B607C3" w:rsidRPr="000D579B" w14:paraId="68F60BC6" w14:textId="77777777" w:rsidTr="008D10F6">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70E7D781" w14:textId="77777777" w:rsidR="00B607C3" w:rsidRPr="000D579B" w:rsidRDefault="00B607C3" w:rsidP="008D10F6">
            <w:pPr>
              <w:widowControl w:val="0"/>
              <w:autoSpaceDE w:val="0"/>
              <w:autoSpaceDN w:val="0"/>
              <w:adjustRightInd w:val="0"/>
              <w:spacing w:after="0"/>
              <w:rPr>
                <w:rFonts w:cs="Verdana"/>
                <w:sz w:val="18"/>
                <w:szCs w:val="18"/>
                <w:lang w:val="en-US"/>
              </w:rPr>
            </w:pPr>
            <w:r w:rsidRPr="000D579B">
              <w:rPr>
                <w:sz w:val="18"/>
                <w:szCs w:val="18"/>
              </w:rPr>
              <w:t>id</w:t>
            </w:r>
          </w:p>
        </w:tc>
        <w:tc>
          <w:tcPr>
            <w:tcW w:w="2250" w:type="dxa"/>
            <w:tcBorders>
              <w:top w:val="single" w:sz="8" w:space="0" w:color="000000"/>
              <w:bottom w:val="single" w:sz="8" w:space="0" w:color="000000"/>
              <w:right w:val="single" w:sz="8" w:space="0" w:color="000000"/>
            </w:tcBorders>
            <w:shd w:val="clear" w:color="auto" w:fill="FFFFFF"/>
          </w:tcPr>
          <w:p w14:paraId="09435A31" w14:textId="77777777" w:rsidR="00B607C3" w:rsidRPr="000D579B" w:rsidRDefault="00B607C3" w:rsidP="008D10F6">
            <w:pPr>
              <w:widowControl w:val="0"/>
              <w:autoSpaceDE w:val="0"/>
              <w:autoSpaceDN w:val="0"/>
              <w:adjustRightInd w:val="0"/>
              <w:spacing w:after="0"/>
              <w:jc w:val="center"/>
              <w:rPr>
                <w:rFonts w:cs="Verdana"/>
                <w:sz w:val="18"/>
                <w:szCs w:val="18"/>
                <w:lang w:val="en-US"/>
              </w:rPr>
            </w:pPr>
            <w:r w:rsidRPr="000D579B">
              <w:rPr>
                <w:sz w:val="18"/>
                <w:szCs w:val="18"/>
              </w:rPr>
              <w:t>BIGINT AUTONUMERIC</w:t>
            </w:r>
          </w:p>
        </w:tc>
        <w:tc>
          <w:tcPr>
            <w:tcW w:w="1260" w:type="dxa"/>
            <w:tcBorders>
              <w:top w:val="single" w:sz="8" w:space="0" w:color="000000"/>
              <w:bottom w:val="single" w:sz="8" w:space="0" w:color="000000"/>
              <w:right w:val="single" w:sz="8" w:space="0" w:color="000000"/>
            </w:tcBorders>
            <w:shd w:val="clear" w:color="auto" w:fill="FFFFFF"/>
          </w:tcPr>
          <w:p w14:paraId="77E7B3AF" w14:textId="77777777" w:rsidR="00B607C3" w:rsidRPr="000D579B" w:rsidRDefault="00B607C3" w:rsidP="008D10F6">
            <w:pPr>
              <w:widowControl w:val="0"/>
              <w:autoSpaceDE w:val="0"/>
              <w:autoSpaceDN w:val="0"/>
              <w:adjustRightInd w:val="0"/>
              <w:spacing w:after="0"/>
              <w:jc w:val="center"/>
              <w:rPr>
                <w:rFonts w:cs="Verdana"/>
                <w:sz w:val="18"/>
                <w:szCs w:val="18"/>
                <w:lang w:val="en-US"/>
              </w:rPr>
            </w:pPr>
            <w:r w:rsidRPr="000D579B">
              <w:rPr>
                <w:sz w:val="18"/>
                <w:szCs w:val="18"/>
              </w:rPr>
              <w:t>True</w:t>
            </w:r>
          </w:p>
        </w:tc>
        <w:tc>
          <w:tcPr>
            <w:tcW w:w="990" w:type="dxa"/>
            <w:tcBorders>
              <w:top w:val="single" w:sz="8" w:space="0" w:color="000000"/>
              <w:bottom w:val="single" w:sz="8" w:space="0" w:color="000000"/>
              <w:right w:val="single" w:sz="8" w:space="0" w:color="000000"/>
            </w:tcBorders>
            <w:shd w:val="clear" w:color="auto" w:fill="FFFFFF"/>
          </w:tcPr>
          <w:p w14:paraId="0EE52F06" w14:textId="77777777" w:rsidR="00B607C3" w:rsidRPr="000D579B" w:rsidRDefault="00B607C3" w:rsidP="008D10F6">
            <w:pPr>
              <w:widowControl w:val="0"/>
              <w:autoSpaceDE w:val="0"/>
              <w:autoSpaceDN w:val="0"/>
              <w:adjustRightInd w:val="0"/>
              <w:spacing w:after="0"/>
              <w:jc w:val="center"/>
              <w:rPr>
                <w:rFonts w:cs="Verdana"/>
                <w:sz w:val="18"/>
                <w:szCs w:val="18"/>
                <w:lang w:val="en-US"/>
              </w:rPr>
            </w:pPr>
          </w:p>
        </w:tc>
        <w:tc>
          <w:tcPr>
            <w:tcW w:w="336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0949A2C5" w14:textId="77777777" w:rsidR="00B607C3" w:rsidRPr="000D579B" w:rsidRDefault="00B607C3" w:rsidP="00B607C3">
            <w:pPr>
              <w:widowControl w:val="0"/>
              <w:autoSpaceDE w:val="0"/>
              <w:autoSpaceDN w:val="0"/>
              <w:adjustRightInd w:val="0"/>
              <w:spacing w:after="0"/>
              <w:jc w:val="left"/>
              <w:rPr>
                <w:rFonts w:cs="Verdana"/>
                <w:sz w:val="18"/>
                <w:szCs w:val="18"/>
                <w:lang w:val="en-US"/>
              </w:rPr>
            </w:pPr>
            <w:r w:rsidRPr="000D579B">
              <w:rPr>
                <w:sz w:val="18"/>
                <w:szCs w:val="18"/>
              </w:rPr>
              <w:t>Key ID of the table</w:t>
            </w:r>
          </w:p>
        </w:tc>
      </w:tr>
      <w:tr w:rsidR="00B607C3" w:rsidRPr="000D579B" w14:paraId="612E0556" w14:textId="77777777" w:rsidTr="008D10F6">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422E8B36" w14:textId="1940CBCA" w:rsidR="00B607C3" w:rsidRPr="00B700F3" w:rsidRDefault="00B700F3" w:rsidP="008D10F6">
            <w:pPr>
              <w:widowControl w:val="0"/>
              <w:autoSpaceDE w:val="0"/>
              <w:autoSpaceDN w:val="0"/>
              <w:adjustRightInd w:val="0"/>
              <w:spacing w:after="0"/>
              <w:rPr>
                <w:rFonts w:cs="Verdana"/>
                <w:sz w:val="18"/>
                <w:szCs w:val="18"/>
                <w:lang w:val="en-US"/>
              </w:rPr>
            </w:pPr>
            <w:r w:rsidRPr="00B700F3">
              <w:rPr>
                <w:sz w:val="18"/>
                <w:szCs w:val="18"/>
              </w:rPr>
              <w:t>name</w:t>
            </w:r>
          </w:p>
        </w:tc>
        <w:tc>
          <w:tcPr>
            <w:tcW w:w="2250" w:type="dxa"/>
            <w:tcBorders>
              <w:top w:val="single" w:sz="8" w:space="0" w:color="000000"/>
              <w:bottom w:val="single" w:sz="8" w:space="0" w:color="000000"/>
              <w:right w:val="single" w:sz="8" w:space="0" w:color="000000"/>
            </w:tcBorders>
            <w:shd w:val="clear" w:color="auto" w:fill="FFFFFF"/>
          </w:tcPr>
          <w:p w14:paraId="0E9F801F" w14:textId="77777777" w:rsidR="00B607C3" w:rsidRPr="000D579B" w:rsidRDefault="00B607C3" w:rsidP="008D10F6">
            <w:pPr>
              <w:widowControl w:val="0"/>
              <w:autoSpaceDE w:val="0"/>
              <w:autoSpaceDN w:val="0"/>
              <w:adjustRightInd w:val="0"/>
              <w:spacing w:after="0"/>
              <w:jc w:val="center"/>
              <w:rPr>
                <w:rFonts w:cs="Verdana"/>
                <w:sz w:val="18"/>
                <w:szCs w:val="18"/>
                <w:lang w:val="en-US"/>
              </w:rPr>
            </w:pPr>
            <w:r w:rsidRPr="000D579B">
              <w:rPr>
                <w:sz w:val="18"/>
                <w:szCs w:val="18"/>
              </w:rPr>
              <w:t>VARCHAR</w:t>
            </w:r>
          </w:p>
        </w:tc>
        <w:tc>
          <w:tcPr>
            <w:tcW w:w="1260" w:type="dxa"/>
            <w:tcBorders>
              <w:top w:val="single" w:sz="8" w:space="0" w:color="000000"/>
              <w:bottom w:val="single" w:sz="8" w:space="0" w:color="000000"/>
              <w:right w:val="single" w:sz="8" w:space="0" w:color="000000"/>
            </w:tcBorders>
            <w:shd w:val="clear" w:color="auto" w:fill="FFFFFF"/>
          </w:tcPr>
          <w:p w14:paraId="1802CF26" w14:textId="77777777" w:rsidR="00B607C3" w:rsidRPr="000D579B" w:rsidRDefault="00B607C3" w:rsidP="008D10F6">
            <w:pPr>
              <w:widowControl w:val="0"/>
              <w:autoSpaceDE w:val="0"/>
              <w:autoSpaceDN w:val="0"/>
              <w:adjustRightInd w:val="0"/>
              <w:spacing w:after="0"/>
              <w:jc w:val="center"/>
              <w:rPr>
                <w:rFonts w:cs="Verdana"/>
                <w:sz w:val="18"/>
                <w:szCs w:val="18"/>
                <w:lang w:val="en-US"/>
              </w:rPr>
            </w:pPr>
            <w:r w:rsidRPr="000D579B">
              <w:rPr>
                <w:sz w:val="18"/>
                <w:szCs w:val="18"/>
              </w:rPr>
              <w:t>True</w:t>
            </w:r>
          </w:p>
        </w:tc>
        <w:tc>
          <w:tcPr>
            <w:tcW w:w="990" w:type="dxa"/>
            <w:tcBorders>
              <w:top w:val="single" w:sz="8" w:space="0" w:color="000000"/>
              <w:bottom w:val="single" w:sz="8" w:space="0" w:color="000000"/>
              <w:right w:val="single" w:sz="8" w:space="0" w:color="000000"/>
            </w:tcBorders>
            <w:shd w:val="clear" w:color="auto" w:fill="FFFFFF"/>
          </w:tcPr>
          <w:p w14:paraId="3ED1ACE3" w14:textId="3FB7B370" w:rsidR="00B607C3" w:rsidRPr="000D579B" w:rsidRDefault="00B700F3" w:rsidP="008D10F6">
            <w:pPr>
              <w:widowControl w:val="0"/>
              <w:autoSpaceDE w:val="0"/>
              <w:autoSpaceDN w:val="0"/>
              <w:adjustRightInd w:val="0"/>
              <w:spacing w:after="0"/>
              <w:jc w:val="center"/>
              <w:rPr>
                <w:rFonts w:cs="Verdana"/>
                <w:sz w:val="18"/>
                <w:szCs w:val="18"/>
                <w:lang w:val="en-US"/>
              </w:rPr>
            </w:pPr>
            <w:r>
              <w:rPr>
                <w:rFonts w:cs="Verdana"/>
                <w:sz w:val="18"/>
                <w:szCs w:val="18"/>
                <w:lang w:val="en-US"/>
              </w:rPr>
              <w:t>256</w:t>
            </w:r>
          </w:p>
        </w:tc>
        <w:tc>
          <w:tcPr>
            <w:tcW w:w="336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0CE25044" w14:textId="51F439C0" w:rsidR="00B607C3" w:rsidRPr="000D579B" w:rsidRDefault="00B700F3" w:rsidP="00B607C3">
            <w:pPr>
              <w:widowControl w:val="0"/>
              <w:autoSpaceDE w:val="0"/>
              <w:autoSpaceDN w:val="0"/>
              <w:adjustRightInd w:val="0"/>
              <w:spacing w:after="0"/>
              <w:jc w:val="left"/>
              <w:rPr>
                <w:rFonts w:cs="Verdana"/>
                <w:sz w:val="18"/>
                <w:szCs w:val="18"/>
                <w:lang w:val="en-US"/>
              </w:rPr>
            </w:pPr>
            <w:r>
              <w:rPr>
                <w:sz w:val="18"/>
                <w:szCs w:val="18"/>
              </w:rPr>
              <w:t>Political Party name</w:t>
            </w:r>
          </w:p>
        </w:tc>
      </w:tr>
      <w:tr w:rsidR="00B607C3" w:rsidRPr="000D579B" w14:paraId="1D2B31F9" w14:textId="77777777" w:rsidTr="008D10F6">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3D8F9CC5" w14:textId="269BF57A" w:rsidR="00B607C3" w:rsidRPr="000D579B" w:rsidRDefault="00B700F3" w:rsidP="008D10F6">
            <w:pPr>
              <w:widowControl w:val="0"/>
              <w:autoSpaceDE w:val="0"/>
              <w:autoSpaceDN w:val="0"/>
              <w:adjustRightInd w:val="0"/>
              <w:spacing w:after="0"/>
              <w:rPr>
                <w:rFonts w:cs="Verdana"/>
                <w:sz w:val="18"/>
                <w:szCs w:val="18"/>
                <w:lang w:val="en-US"/>
              </w:rPr>
            </w:pPr>
            <w:r>
              <w:rPr>
                <w:rFonts w:cs="Verdana"/>
                <w:sz w:val="18"/>
                <w:szCs w:val="18"/>
                <w:lang w:val="en-US"/>
              </w:rPr>
              <w:t>isActive</w:t>
            </w:r>
          </w:p>
        </w:tc>
        <w:tc>
          <w:tcPr>
            <w:tcW w:w="2250" w:type="dxa"/>
            <w:tcBorders>
              <w:top w:val="single" w:sz="8" w:space="0" w:color="000000"/>
              <w:bottom w:val="single" w:sz="8" w:space="0" w:color="000000"/>
              <w:right w:val="single" w:sz="8" w:space="0" w:color="000000"/>
            </w:tcBorders>
            <w:shd w:val="clear" w:color="auto" w:fill="FFFFFF"/>
          </w:tcPr>
          <w:p w14:paraId="497DF3F4" w14:textId="08FA41F3" w:rsidR="00B607C3" w:rsidRPr="000D579B" w:rsidRDefault="00B700F3" w:rsidP="008D10F6">
            <w:pPr>
              <w:widowControl w:val="0"/>
              <w:autoSpaceDE w:val="0"/>
              <w:autoSpaceDN w:val="0"/>
              <w:adjustRightInd w:val="0"/>
              <w:spacing w:after="0"/>
              <w:jc w:val="center"/>
              <w:rPr>
                <w:rFonts w:cs="Verdana"/>
                <w:sz w:val="18"/>
                <w:szCs w:val="18"/>
                <w:lang w:val="en-US"/>
              </w:rPr>
            </w:pPr>
            <w:r>
              <w:rPr>
                <w:sz w:val="18"/>
                <w:szCs w:val="18"/>
              </w:rPr>
              <w:t>BIT</w:t>
            </w:r>
          </w:p>
        </w:tc>
        <w:tc>
          <w:tcPr>
            <w:tcW w:w="1260" w:type="dxa"/>
            <w:tcBorders>
              <w:top w:val="single" w:sz="8" w:space="0" w:color="000000"/>
              <w:bottom w:val="single" w:sz="8" w:space="0" w:color="000000"/>
              <w:right w:val="single" w:sz="8" w:space="0" w:color="000000"/>
            </w:tcBorders>
            <w:shd w:val="clear" w:color="auto" w:fill="FFFFFF"/>
          </w:tcPr>
          <w:p w14:paraId="0004AEF0" w14:textId="77777777" w:rsidR="00B607C3" w:rsidRPr="000D579B" w:rsidRDefault="00B607C3" w:rsidP="008D10F6">
            <w:pPr>
              <w:widowControl w:val="0"/>
              <w:autoSpaceDE w:val="0"/>
              <w:autoSpaceDN w:val="0"/>
              <w:adjustRightInd w:val="0"/>
              <w:spacing w:after="0"/>
              <w:jc w:val="center"/>
              <w:rPr>
                <w:rFonts w:cs="Verdana"/>
                <w:sz w:val="18"/>
                <w:szCs w:val="18"/>
                <w:lang w:val="en-US"/>
              </w:rPr>
            </w:pPr>
            <w:r w:rsidRPr="000D579B">
              <w:rPr>
                <w:sz w:val="18"/>
                <w:szCs w:val="18"/>
              </w:rPr>
              <w:t>True</w:t>
            </w:r>
          </w:p>
        </w:tc>
        <w:tc>
          <w:tcPr>
            <w:tcW w:w="990" w:type="dxa"/>
            <w:tcBorders>
              <w:top w:val="single" w:sz="8" w:space="0" w:color="000000"/>
              <w:bottom w:val="single" w:sz="8" w:space="0" w:color="000000"/>
              <w:right w:val="single" w:sz="8" w:space="0" w:color="000000"/>
            </w:tcBorders>
            <w:shd w:val="clear" w:color="auto" w:fill="FFFFFF"/>
          </w:tcPr>
          <w:p w14:paraId="4EB7D1C0" w14:textId="12847E67" w:rsidR="00B607C3" w:rsidRPr="000D579B" w:rsidRDefault="00B700F3" w:rsidP="008D10F6">
            <w:pPr>
              <w:widowControl w:val="0"/>
              <w:autoSpaceDE w:val="0"/>
              <w:autoSpaceDN w:val="0"/>
              <w:adjustRightInd w:val="0"/>
              <w:spacing w:after="0"/>
              <w:jc w:val="center"/>
              <w:rPr>
                <w:rFonts w:cs="Verdana"/>
                <w:sz w:val="18"/>
                <w:szCs w:val="18"/>
                <w:lang w:val="en-US"/>
              </w:rPr>
            </w:pPr>
            <w:r>
              <w:rPr>
                <w:rFonts w:cs="Verdana"/>
                <w:sz w:val="18"/>
                <w:szCs w:val="18"/>
                <w:lang w:val="en-US"/>
              </w:rPr>
              <w:t>1</w:t>
            </w:r>
          </w:p>
        </w:tc>
        <w:tc>
          <w:tcPr>
            <w:tcW w:w="336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7CF6A52A" w14:textId="73479324" w:rsidR="00B607C3" w:rsidRPr="000D579B" w:rsidRDefault="00B700F3" w:rsidP="00B607C3">
            <w:pPr>
              <w:widowControl w:val="0"/>
              <w:autoSpaceDE w:val="0"/>
              <w:autoSpaceDN w:val="0"/>
              <w:adjustRightInd w:val="0"/>
              <w:spacing w:after="0"/>
              <w:jc w:val="left"/>
              <w:rPr>
                <w:rFonts w:cs="Verdana"/>
                <w:sz w:val="18"/>
                <w:szCs w:val="18"/>
                <w:lang w:val="en-US"/>
              </w:rPr>
            </w:pPr>
            <w:r>
              <w:rPr>
                <w:sz w:val="18"/>
                <w:szCs w:val="18"/>
              </w:rPr>
              <w:t>Is this political party still active?</w:t>
            </w:r>
          </w:p>
        </w:tc>
      </w:tr>
      <w:tr w:rsidR="00B607C3" w:rsidRPr="000D579B" w14:paraId="1086FD0E" w14:textId="77777777" w:rsidTr="008D10F6">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1D28DEB9" w14:textId="4BD4B31D" w:rsidR="00B607C3" w:rsidRPr="000D579B" w:rsidRDefault="00B700F3" w:rsidP="008D10F6">
            <w:pPr>
              <w:widowControl w:val="0"/>
              <w:autoSpaceDE w:val="0"/>
              <w:autoSpaceDN w:val="0"/>
              <w:adjustRightInd w:val="0"/>
              <w:spacing w:after="0"/>
              <w:rPr>
                <w:rFonts w:cs="Verdana"/>
                <w:sz w:val="18"/>
                <w:szCs w:val="18"/>
                <w:lang w:val="en-US"/>
              </w:rPr>
            </w:pPr>
            <w:r>
              <w:rPr>
                <w:rFonts w:cs="Verdana"/>
                <w:sz w:val="18"/>
                <w:szCs w:val="18"/>
                <w:lang w:val="en-US"/>
              </w:rPr>
              <w:t>Orientation</w:t>
            </w:r>
          </w:p>
        </w:tc>
        <w:tc>
          <w:tcPr>
            <w:tcW w:w="2250" w:type="dxa"/>
            <w:tcBorders>
              <w:top w:val="single" w:sz="8" w:space="0" w:color="000000"/>
              <w:bottom w:val="single" w:sz="8" w:space="0" w:color="000000"/>
              <w:right w:val="single" w:sz="8" w:space="0" w:color="000000"/>
            </w:tcBorders>
            <w:shd w:val="clear" w:color="auto" w:fill="FFFFFF"/>
          </w:tcPr>
          <w:p w14:paraId="43F51AB3" w14:textId="77777777" w:rsidR="00B607C3" w:rsidRPr="000D579B" w:rsidRDefault="00B607C3" w:rsidP="008D10F6">
            <w:pPr>
              <w:widowControl w:val="0"/>
              <w:autoSpaceDE w:val="0"/>
              <w:autoSpaceDN w:val="0"/>
              <w:adjustRightInd w:val="0"/>
              <w:spacing w:after="0"/>
              <w:jc w:val="center"/>
              <w:rPr>
                <w:rFonts w:cs="Verdana"/>
                <w:sz w:val="18"/>
                <w:szCs w:val="18"/>
                <w:lang w:val="en-US"/>
              </w:rPr>
            </w:pPr>
            <w:r w:rsidRPr="000D579B">
              <w:rPr>
                <w:sz w:val="18"/>
                <w:szCs w:val="18"/>
              </w:rPr>
              <w:t>VARCHAR</w:t>
            </w:r>
          </w:p>
        </w:tc>
        <w:tc>
          <w:tcPr>
            <w:tcW w:w="1260" w:type="dxa"/>
            <w:tcBorders>
              <w:top w:val="single" w:sz="8" w:space="0" w:color="000000"/>
              <w:bottom w:val="single" w:sz="8" w:space="0" w:color="000000"/>
              <w:right w:val="single" w:sz="8" w:space="0" w:color="000000"/>
            </w:tcBorders>
            <w:shd w:val="clear" w:color="auto" w:fill="FFFFFF"/>
          </w:tcPr>
          <w:p w14:paraId="2D0E2769" w14:textId="77777777" w:rsidR="00B607C3" w:rsidRPr="000D579B" w:rsidRDefault="00B607C3" w:rsidP="008D10F6">
            <w:pPr>
              <w:widowControl w:val="0"/>
              <w:autoSpaceDE w:val="0"/>
              <w:autoSpaceDN w:val="0"/>
              <w:adjustRightInd w:val="0"/>
              <w:spacing w:after="0"/>
              <w:jc w:val="center"/>
              <w:rPr>
                <w:rFonts w:cs="Verdana"/>
                <w:sz w:val="18"/>
                <w:szCs w:val="18"/>
                <w:lang w:val="en-US"/>
              </w:rPr>
            </w:pPr>
            <w:r w:rsidRPr="000D579B">
              <w:rPr>
                <w:rFonts w:cs="Verdana"/>
                <w:sz w:val="18"/>
                <w:szCs w:val="18"/>
                <w:lang w:val="en-US"/>
              </w:rPr>
              <w:t>True</w:t>
            </w:r>
          </w:p>
        </w:tc>
        <w:tc>
          <w:tcPr>
            <w:tcW w:w="990" w:type="dxa"/>
            <w:tcBorders>
              <w:top w:val="single" w:sz="8" w:space="0" w:color="000000"/>
              <w:bottom w:val="single" w:sz="8" w:space="0" w:color="000000"/>
              <w:right w:val="single" w:sz="8" w:space="0" w:color="000000"/>
            </w:tcBorders>
            <w:shd w:val="clear" w:color="auto" w:fill="FFFFFF"/>
          </w:tcPr>
          <w:p w14:paraId="130AAD95" w14:textId="5C8B003F" w:rsidR="00B607C3" w:rsidRPr="000D579B" w:rsidRDefault="00B700F3" w:rsidP="008D10F6">
            <w:pPr>
              <w:widowControl w:val="0"/>
              <w:autoSpaceDE w:val="0"/>
              <w:autoSpaceDN w:val="0"/>
              <w:adjustRightInd w:val="0"/>
              <w:spacing w:after="0"/>
              <w:jc w:val="center"/>
              <w:rPr>
                <w:rFonts w:cs="Verdana"/>
                <w:sz w:val="18"/>
                <w:szCs w:val="18"/>
                <w:lang w:val="en-US"/>
              </w:rPr>
            </w:pPr>
            <w:r>
              <w:rPr>
                <w:rFonts w:cs="Verdana"/>
                <w:sz w:val="18"/>
                <w:szCs w:val="18"/>
                <w:lang w:val="en-US"/>
              </w:rPr>
              <w:t>128</w:t>
            </w:r>
          </w:p>
        </w:tc>
        <w:tc>
          <w:tcPr>
            <w:tcW w:w="336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1BB1D6B7" w14:textId="6AE4E73F" w:rsidR="00B607C3" w:rsidRPr="00974DE0" w:rsidRDefault="00B700F3" w:rsidP="00B607C3">
            <w:pPr>
              <w:widowControl w:val="0"/>
              <w:autoSpaceDE w:val="0"/>
              <w:autoSpaceDN w:val="0"/>
              <w:adjustRightInd w:val="0"/>
              <w:spacing w:after="0"/>
              <w:jc w:val="left"/>
              <w:rPr>
                <w:rFonts w:cs="Verdana"/>
                <w:sz w:val="18"/>
                <w:szCs w:val="18"/>
                <w:lang w:val="en-US"/>
              </w:rPr>
            </w:pPr>
            <w:r w:rsidRPr="00974DE0">
              <w:rPr>
                <w:sz w:val="18"/>
                <w:szCs w:val="18"/>
                <w:lang w:val="en-US"/>
              </w:rPr>
              <w:t xml:space="preserve">Political party orientation (Center. Center – Left, Center – Right, </w:t>
            </w:r>
            <w:proofErr w:type="gramStart"/>
            <w:r w:rsidRPr="00974DE0">
              <w:rPr>
                <w:sz w:val="18"/>
                <w:szCs w:val="18"/>
                <w:lang w:val="en-US"/>
              </w:rPr>
              <w:t>Far</w:t>
            </w:r>
            <w:proofErr w:type="gramEnd"/>
            <w:r w:rsidRPr="00974DE0">
              <w:rPr>
                <w:sz w:val="18"/>
                <w:szCs w:val="18"/>
                <w:lang w:val="en-US"/>
              </w:rPr>
              <w:t xml:space="preserve"> – Left, Far Right)</w:t>
            </w:r>
          </w:p>
        </w:tc>
      </w:tr>
      <w:tr w:rsidR="00B607C3" w:rsidRPr="000D579B" w14:paraId="70424545" w14:textId="77777777" w:rsidTr="008D10F6">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25A6BC02" w14:textId="6987D19B" w:rsidR="00B607C3" w:rsidRPr="000D579B" w:rsidRDefault="00B700F3" w:rsidP="008D10F6">
            <w:pPr>
              <w:widowControl w:val="0"/>
              <w:autoSpaceDE w:val="0"/>
              <w:autoSpaceDN w:val="0"/>
              <w:adjustRightInd w:val="0"/>
              <w:spacing w:after="0"/>
              <w:rPr>
                <w:rFonts w:cs="Verdana"/>
                <w:sz w:val="18"/>
                <w:szCs w:val="18"/>
                <w:lang w:val="en-US"/>
              </w:rPr>
            </w:pPr>
            <w:r>
              <w:rPr>
                <w:sz w:val="18"/>
                <w:szCs w:val="18"/>
              </w:rPr>
              <w:t>info</w:t>
            </w:r>
          </w:p>
        </w:tc>
        <w:tc>
          <w:tcPr>
            <w:tcW w:w="2250" w:type="dxa"/>
            <w:tcBorders>
              <w:top w:val="single" w:sz="8" w:space="0" w:color="000000"/>
              <w:bottom w:val="single" w:sz="8" w:space="0" w:color="000000"/>
              <w:right w:val="single" w:sz="8" w:space="0" w:color="000000"/>
            </w:tcBorders>
            <w:shd w:val="clear" w:color="auto" w:fill="FFFFFF"/>
          </w:tcPr>
          <w:p w14:paraId="08875BDE" w14:textId="407A922E" w:rsidR="00B607C3" w:rsidRPr="000D579B" w:rsidRDefault="00B700F3" w:rsidP="008D10F6">
            <w:pPr>
              <w:widowControl w:val="0"/>
              <w:autoSpaceDE w:val="0"/>
              <w:autoSpaceDN w:val="0"/>
              <w:adjustRightInd w:val="0"/>
              <w:spacing w:after="0"/>
              <w:jc w:val="center"/>
              <w:rPr>
                <w:rFonts w:cs="Verdana"/>
                <w:sz w:val="18"/>
                <w:szCs w:val="18"/>
                <w:lang w:val="en-US"/>
              </w:rPr>
            </w:pPr>
            <w:r>
              <w:rPr>
                <w:sz w:val="18"/>
                <w:szCs w:val="18"/>
              </w:rPr>
              <w:t>TEXT</w:t>
            </w:r>
          </w:p>
        </w:tc>
        <w:tc>
          <w:tcPr>
            <w:tcW w:w="1260" w:type="dxa"/>
            <w:tcBorders>
              <w:top w:val="single" w:sz="8" w:space="0" w:color="000000"/>
              <w:bottom w:val="single" w:sz="8" w:space="0" w:color="000000"/>
              <w:right w:val="single" w:sz="8" w:space="0" w:color="000000"/>
            </w:tcBorders>
            <w:shd w:val="clear" w:color="auto" w:fill="FFFFFF"/>
          </w:tcPr>
          <w:p w14:paraId="4BDBFD88" w14:textId="18660B83" w:rsidR="00B607C3" w:rsidRPr="000D579B" w:rsidRDefault="00B700F3" w:rsidP="008D10F6">
            <w:pPr>
              <w:widowControl w:val="0"/>
              <w:autoSpaceDE w:val="0"/>
              <w:autoSpaceDN w:val="0"/>
              <w:adjustRightInd w:val="0"/>
              <w:spacing w:after="0"/>
              <w:jc w:val="center"/>
              <w:rPr>
                <w:rFonts w:cs="Verdana"/>
                <w:sz w:val="18"/>
                <w:szCs w:val="18"/>
                <w:lang w:val="en-US"/>
              </w:rPr>
            </w:pPr>
            <w:r>
              <w:rPr>
                <w:rFonts w:cs="Verdana"/>
                <w:sz w:val="18"/>
                <w:szCs w:val="18"/>
                <w:lang w:val="en-US"/>
              </w:rPr>
              <w:t>False</w:t>
            </w:r>
          </w:p>
        </w:tc>
        <w:tc>
          <w:tcPr>
            <w:tcW w:w="990" w:type="dxa"/>
            <w:tcBorders>
              <w:top w:val="single" w:sz="8" w:space="0" w:color="000000"/>
              <w:bottom w:val="single" w:sz="8" w:space="0" w:color="000000"/>
              <w:right w:val="single" w:sz="8" w:space="0" w:color="000000"/>
            </w:tcBorders>
            <w:shd w:val="clear" w:color="auto" w:fill="FFFFFF"/>
          </w:tcPr>
          <w:p w14:paraId="519A38DA" w14:textId="1DD46FB7" w:rsidR="00B607C3" w:rsidRPr="000D579B" w:rsidRDefault="00B607C3" w:rsidP="008D10F6">
            <w:pPr>
              <w:widowControl w:val="0"/>
              <w:autoSpaceDE w:val="0"/>
              <w:autoSpaceDN w:val="0"/>
              <w:adjustRightInd w:val="0"/>
              <w:spacing w:after="0"/>
              <w:jc w:val="center"/>
              <w:rPr>
                <w:rFonts w:cs="Verdana"/>
                <w:sz w:val="18"/>
                <w:szCs w:val="18"/>
                <w:lang w:val="en-US"/>
              </w:rPr>
            </w:pPr>
          </w:p>
        </w:tc>
        <w:tc>
          <w:tcPr>
            <w:tcW w:w="336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2483D2FF" w14:textId="597506C8" w:rsidR="00B607C3" w:rsidRPr="000D579B" w:rsidRDefault="00B700F3" w:rsidP="00B607C3">
            <w:pPr>
              <w:widowControl w:val="0"/>
              <w:autoSpaceDE w:val="0"/>
              <w:autoSpaceDN w:val="0"/>
              <w:adjustRightInd w:val="0"/>
              <w:spacing w:after="0"/>
              <w:jc w:val="left"/>
              <w:rPr>
                <w:rFonts w:cs="Verdana"/>
                <w:sz w:val="18"/>
                <w:szCs w:val="18"/>
                <w:lang w:val="en-US"/>
              </w:rPr>
            </w:pPr>
            <w:r>
              <w:rPr>
                <w:sz w:val="18"/>
                <w:szCs w:val="18"/>
              </w:rPr>
              <w:t xml:space="preserve">Additional info or political party bio. </w:t>
            </w:r>
          </w:p>
        </w:tc>
      </w:tr>
    </w:tbl>
    <w:p w14:paraId="37EDA96B" w14:textId="5EEECB6A" w:rsidR="00B607C3" w:rsidRPr="00692877" w:rsidRDefault="00B607C3" w:rsidP="00B607C3">
      <w:pPr>
        <w:spacing w:before="240"/>
        <w:jc w:val="center"/>
        <w:rPr>
          <w:sz w:val="18"/>
          <w:szCs w:val="18"/>
        </w:rPr>
      </w:pPr>
      <w:r w:rsidRPr="00692877">
        <w:rPr>
          <w:b/>
          <w:sz w:val="18"/>
          <w:szCs w:val="18"/>
        </w:rPr>
        <w:t xml:space="preserve">Table </w:t>
      </w:r>
      <w:r>
        <w:rPr>
          <w:b/>
          <w:sz w:val="18"/>
          <w:szCs w:val="18"/>
        </w:rPr>
        <w:t>2</w:t>
      </w:r>
      <w:r w:rsidRPr="00692877">
        <w:rPr>
          <w:b/>
          <w:sz w:val="18"/>
          <w:szCs w:val="18"/>
        </w:rPr>
        <w:t xml:space="preserve">. </w:t>
      </w:r>
      <w:r w:rsidRPr="000D579B">
        <w:rPr>
          <w:sz w:val="18"/>
          <w:szCs w:val="18"/>
        </w:rPr>
        <w:t xml:space="preserve">DB Entities </w:t>
      </w:r>
      <w:r>
        <w:rPr>
          <w:sz w:val="18"/>
          <w:szCs w:val="18"/>
        </w:rPr>
        <w:t>–</w:t>
      </w:r>
      <w:r w:rsidRPr="000D579B">
        <w:rPr>
          <w:sz w:val="18"/>
          <w:szCs w:val="18"/>
        </w:rPr>
        <w:t xml:space="preserve"> </w:t>
      </w:r>
      <w:r>
        <w:rPr>
          <w:sz w:val="18"/>
          <w:szCs w:val="18"/>
        </w:rPr>
        <w:t xml:space="preserve">PoliticalParties </w:t>
      </w:r>
      <w:r w:rsidR="00FE49A0">
        <w:rPr>
          <w:sz w:val="18"/>
          <w:szCs w:val="18"/>
        </w:rPr>
        <w:t>catalogue</w:t>
      </w:r>
      <w:r w:rsidRPr="00692877">
        <w:rPr>
          <w:sz w:val="18"/>
          <w:szCs w:val="18"/>
        </w:rPr>
        <w:t xml:space="preserve">. </w:t>
      </w:r>
    </w:p>
    <w:tbl>
      <w:tblPr>
        <w:tblW w:w="9747" w:type="dxa"/>
        <w:jc w:val="center"/>
        <w:tblBorders>
          <w:top w:val="single" w:sz="8" w:space="0" w:color="000000"/>
          <w:left w:val="single" w:sz="8" w:space="0" w:color="000000"/>
          <w:right w:val="single" w:sz="8" w:space="0" w:color="000000"/>
        </w:tblBorders>
        <w:tblLayout w:type="fixed"/>
        <w:tblLook w:val="0000" w:firstRow="0" w:lastRow="0" w:firstColumn="0" w:lastColumn="0" w:noHBand="0" w:noVBand="0"/>
      </w:tblPr>
      <w:tblGrid>
        <w:gridCol w:w="1880"/>
        <w:gridCol w:w="2250"/>
        <w:gridCol w:w="1260"/>
        <w:gridCol w:w="990"/>
        <w:gridCol w:w="3367"/>
      </w:tblGrid>
      <w:tr w:rsidR="00B24B72" w:rsidRPr="00692877" w14:paraId="15BFBB6B" w14:textId="77777777" w:rsidTr="008D10F6">
        <w:trPr>
          <w:jc w:val="center"/>
        </w:trPr>
        <w:tc>
          <w:tcPr>
            <w:tcW w:w="1880" w:type="dxa"/>
            <w:shd w:val="clear" w:color="auto" w:fill="000000"/>
            <w:tcMar>
              <w:top w:w="20" w:type="nil"/>
              <w:left w:w="20" w:type="nil"/>
              <w:bottom w:w="20" w:type="nil"/>
              <w:right w:w="20" w:type="nil"/>
            </w:tcMar>
            <w:vAlign w:val="center"/>
          </w:tcPr>
          <w:p w14:paraId="26CA9D3F" w14:textId="77777777" w:rsidR="00B24B72" w:rsidRPr="00692877" w:rsidRDefault="00B24B72"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Field name</w:t>
            </w:r>
          </w:p>
        </w:tc>
        <w:tc>
          <w:tcPr>
            <w:tcW w:w="2250" w:type="dxa"/>
            <w:shd w:val="clear" w:color="auto" w:fill="000000"/>
          </w:tcPr>
          <w:p w14:paraId="45FF37B4" w14:textId="77777777" w:rsidR="00B24B72" w:rsidRPr="00692877" w:rsidRDefault="00B24B72"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Data Type</w:t>
            </w:r>
          </w:p>
        </w:tc>
        <w:tc>
          <w:tcPr>
            <w:tcW w:w="1260" w:type="dxa"/>
            <w:shd w:val="clear" w:color="auto" w:fill="000000"/>
          </w:tcPr>
          <w:p w14:paraId="6B08C89C" w14:textId="77777777" w:rsidR="00B24B72" w:rsidRPr="00692877" w:rsidRDefault="00B24B72"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Required</w:t>
            </w:r>
          </w:p>
        </w:tc>
        <w:tc>
          <w:tcPr>
            <w:tcW w:w="990" w:type="dxa"/>
            <w:shd w:val="clear" w:color="auto" w:fill="000000"/>
          </w:tcPr>
          <w:p w14:paraId="4B04E8CE" w14:textId="77777777" w:rsidR="00B24B72" w:rsidRPr="00692877" w:rsidRDefault="00B24B72"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Length</w:t>
            </w:r>
          </w:p>
        </w:tc>
        <w:tc>
          <w:tcPr>
            <w:tcW w:w="3367" w:type="dxa"/>
            <w:shd w:val="clear" w:color="auto" w:fill="000000"/>
            <w:tcMar>
              <w:top w:w="20" w:type="nil"/>
              <w:left w:w="20" w:type="nil"/>
              <w:bottom w:w="20" w:type="nil"/>
              <w:right w:w="20" w:type="nil"/>
            </w:tcMar>
            <w:vAlign w:val="center"/>
          </w:tcPr>
          <w:p w14:paraId="1664027A" w14:textId="77777777" w:rsidR="00B24B72" w:rsidRPr="00692877" w:rsidRDefault="00B24B72"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Description</w:t>
            </w:r>
          </w:p>
        </w:tc>
      </w:tr>
      <w:tr w:rsidR="00B24B72" w:rsidRPr="000D579B" w14:paraId="2151D4C1" w14:textId="77777777" w:rsidTr="008D10F6">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7785BB14" w14:textId="77777777" w:rsidR="00B24B72" w:rsidRPr="000D579B" w:rsidRDefault="00B24B72" w:rsidP="008D10F6">
            <w:pPr>
              <w:widowControl w:val="0"/>
              <w:autoSpaceDE w:val="0"/>
              <w:autoSpaceDN w:val="0"/>
              <w:adjustRightInd w:val="0"/>
              <w:spacing w:after="0"/>
              <w:rPr>
                <w:rFonts w:cs="Verdana"/>
                <w:sz w:val="18"/>
                <w:szCs w:val="18"/>
                <w:lang w:val="en-US"/>
              </w:rPr>
            </w:pPr>
            <w:r w:rsidRPr="000D579B">
              <w:rPr>
                <w:sz w:val="18"/>
                <w:szCs w:val="18"/>
              </w:rPr>
              <w:t>id</w:t>
            </w:r>
          </w:p>
        </w:tc>
        <w:tc>
          <w:tcPr>
            <w:tcW w:w="2250" w:type="dxa"/>
            <w:tcBorders>
              <w:top w:val="single" w:sz="8" w:space="0" w:color="000000"/>
              <w:bottom w:val="single" w:sz="8" w:space="0" w:color="000000"/>
              <w:right w:val="single" w:sz="8" w:space="0" w:color="000000"/>
            </w:tcBorders>
            <w:shd w:val="clear" w:color="auto" w:fill="FFFFFF"/>
          </w:tcPr>
          <w:p w14:paraId="6066EBD8" w14:textId="77777777" w:rsidR="00B24B72" w:rsidRPr="000D579B" w:rsidRDefault="00B24B72" w:rsidP="008D10F6">
            <w:pPr>
              <w:widowControl w:val="0"/>
              <w:autoSpaceDE w:val="0"/>
              <w:autoSpaceDN w:val="0"/>
              <w:adjustRightInd w:val="0"/>
              <w:spacing w:after="0"/>
              <w:jc w:val="center"/>
              <w:rPr>
                <w:rFonts w:cs="Verdana"/>
                <w:sz w:val="18"/>
                <w:szCs w:val="18"/>
                <w:lang w:val="en-US"/>
              </w:rPr>
            </w:pPr>
            <w:r w:rsidRPr="000D579B">
              <w:rPr>
                <w:sz w:val="18"/>
                <w:szCs w:val="18"/>
              </w:rPr>
              <w:t>BIGINT AUTONUMERIC</w:t>
            </w:r>
          </w:p>
        </w:tc>
        <w:tc>
          <w:tcPr>
            <w:tcW w:w="1260" w:type="dxa"/>
            <w:tcBorders>
              <w:top w:val="single" w:sz="8" w:space="0" w:color="000000"/>
              <w:bottom w:val="single" w:sz="8" w:space="0" w:color="000000"/>
              <w:right w:val="single" w:sz="8" w:space="0" w:color="000000"/>
            </w:tcBorders>
            <w:shd w:val="clear" w:color="auto" w:fill="FFFFFF"/>
          </w:tcPr>
          <w:p w14:paraId="6772A7CA" w14:textId="77777777" w:rsidR="00B24B72" w:rsidRPr="000D579B" w:rsidRDefault="00B24B72" w:rsidP="008D10F6">
            <w:pPr>
              <w:widowControl w:val="0"/>
              <w:autoSpaceDE w:val="0"/>
              <w:autoSpaceDN w:val="0"/>
              <w:adjustRightInd w:val="0"/>
              <w:spacing w:after="0"/>
              <w:jc w:val="center"/>
              <w:rPr>
                <w:rFonts w:cs="Verdana"/>
                <w:sz w:val="18"/>
                <w:szCs w:val="18"/>
                <w:lang w:val="en-US"/>
              </w:rPr>
            </w:pPr>
            <w:r w:rsidRPr="000D579B">
              <w:rPr>
                <w:sz w:val="18"/>
                <w:szCs w:val="18"/>
              </w:rPr>
              <w:t>True</w:t>
            </w:r>
          </w:p>
        </w:tc>
        <w:tc>
          <w:tcPr>
            <w:tcW w:w="990" w:type="dxa"/>
            <w:tcBorders>
              <w:top w:val="single" w:sz="8" w:space="0" w:color="000000"/>
              <w:bottom w:val="single" w:sz="8" w:space="0" w:color="000000"/>
              <w:right w:val="single" w:sz="8" w:space="0" w:color="000000"/>
            </w:tcBorders>
            <w:shd w:val="clear" w:color="auto" w:fill="FFFFFF"/>
          </w:tcPr>
          <w:p w14:paraId="349BE6EC" w14:textId="77777777" w:rsidR="00B24B72" w:rsidRPr="000D579B" w:rsidRDefault="00B24B72" w:rsidP="008D10F6">
            <w:pPr>
              <w:widowControl w:val="0"/>
              <w:autoSpaceDE w:val="0"/>
              <w:autoSpaceDN w:val="0"/>
              <w:adjustRightInd w:val="0"/>
              <w:spacing w:after="0"/>
              <w:jc w:val="center"/>
              <w:rPr>
                <w:rFonts w:cs="Verdana"/>
                <w:sz w:val="18"/>
                <w:szCs w:val="18"/>
                <w:lang w:val="en-US"/>
              </w:rPr>
            </w:pPr>
          </w:p>
        </w:tc>
        <w:tc>
          <w:tcPr>
            <w:tcW w:w="336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5BF6ACD8" w14:textId="77777777" w:rsidR="00B24B72" w:rsidRPr="000D579B" w:rsidRDefault="00B24B72" w:rsidP="008D10F6">
            <w:pPr>
              <w:widowControl w:val="0"/>
              <w:autoSpaceDE w:val="0"/>
              <w:autoSpaceDN w:val="0"/>
              <w:adjustRightInd w:val="0"/>
              <w:spacing w:after="0"/>
              <w:jc w:val="left"/>
              <w:rPr>
                <w:rFonts w:cs="Verdana"/>
                <w:sz w:val="18"/>
                <w:szCs w:val="18"/>
                <w:lang w:val="en-US"/>
              </w:rPr>
            </w:pPr>
            <w:r w:rsidRPr="000D579B">
              <w:rPr>
                <w:sz w:val="18"/>
                <w:szCs w:val="18"/>
              </w:rPr>
              <w:t>Key ID of the table</w:t>
            </w:r>
          </w:p>
        </w:tc>
      </w:tr>
      <w:tr w:rsidR="00B24B72" w:rsidRPr="000D579B" w14:paraId="1E71D6D8" w14:textId="77777777" w:rsidTr="008D10F6">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5B5BB45F" w14:textId="01CEF796" w:rsidR="00B24B72" w:rsidRPr="00B700F3" w:rsidRDefault="00B24B72" w:rsidP="008D10F6">
            <w:pPr>
              <w:widowControl w:val="0"/>
              <w:autoSpaceDE w:val="0"/>
              <w:autoSpaceDN w:val="0"/>
              <w:adjustRightInd w:val="0"/>
              <w:spacing w:after="0"/>
              <w:rPr>
                <w:rFonts w:cs="Verdana"/>
                <w:sz w:val="18"/>
                <w:szCs w:val="18"/>
                <w:lang w:val="en-US"/>
              </w:rPr>
            </w:pPr>
            <w:r>
              <w:rPr>
                <w:sz w:val="18"/>
                <w:szCs w:val="18"/>
              </w:rPr>
              <w:t>politicianId</w:t>
            </w:r>
          </w:p>
        </w:tc>
        <w:tc>
          <w:tcPr>
            <w:tcW w:w="2250" w:type="dxa"/>
            <w:tcBorders>
              <w:top w:val="single" w:sz="8" w:space="0" w:color="000000"/>
              <w:bottom w:val="single" w:sz="8" w:space="0" w:color="000000"/>
              <w:right w:val="single" w:sz="8" w:space="0" w:color="000000"/>
            </w:tcBorders>
            <w:shd w:val="clear" w:color="auto" w:fill="FFFFFF"/>
          </w:tcPr>
          <w:p w14:paraId="68238C8E" w14:textId="3E1ACFD4" w:rsidR="00B24B72" w:rsidRPr="000D579B" w:rsidRDefault="00B24B72" w:rsidP="008D10F6">
            <w:pPr>
              <w:widowControl w:val="0"/>
              <w:autoSpaceDE w:val="0"/>
              <w:autoSpaceDN w:val="0"/>
              <w:adjustRightInd w:val="0"/>
              <w:spacing w:after="0"/>
              <w:jc w:val="center"/>
              <w:rPr>
                <w:rFonts w:cs="Verdana"/>
                <w:sz w:val="18"/>
                <w:szCs w:val="18"/>
                <w:lang w:val="en-US"/>
              </w:rPr>
            </w:pPr>
            <w:r>
              <w:rPr>
                <w:sz w:val="18"/>
                <w:szCs w:val="18"/>
              </w:rPr>
              <w:t>BIGINT</w:t>
            </w:r>
          </w:p>
        </w:tc>
        <w:tc>
          <w:tcPr>
            <w:tcW w:w="1260" w:type="dxa"/>
            <w:tcBorders>
              <w:top w:val="single" w:sz="8" w:space="0" w:color="000000"/>
              <w:bottom w:val="single" w:sz="8" w:space="0" w:color="000000"/>
              <w:right w:val="single" w:sz="8" w:space="0" w:color="000000"/>
            </w:tcBorders>
            <w:shd w:val="clear" w:color="auto" w:fill="FFFFFF"/>
          </w:tcPr>
          <w:p w14:paraId="36D420F1" w14:textId="77777777" w:rsidR="00B24B72" w:rsidRPr="000D579B" w:rsidRDefault="00B24B72" w:rsidP="008D10F6">
            <w:pPr>
              <w:widowControl w:val="0"/>
              <w:autoSpaceDE w:val="0"/>
              <w:autoSpaceDN w:val="0"/>
              <w:adjustRightInd w:val="0"/>
              <w:spacing w:after="0"/>
              <w:jc w:val="center"/>
              <w:rPr>
                <w:rFonts w:cs="Verdana"/>
                <w:sz w:val="18"/>
                <w:szCs w:val="18"/>
                <w:lang w:val="en-US"/>
              </w:rPr>
            </w:pPr>
            <w:r w:rsidRPr="000D579B">
              <w:rPr>
                <w:sz w:val="18"/>
                <w:szCs w:val="18"/>
              </w:rPr>
              <w:t>True</w:t>
            </w:r>
          </w:p>
        </w:tc>
        <w:tc>
          <w:tcPr>
            <w:tcW w:w="990" w:type="dxa"/>
            <w:tcBorders>
              <w:top w:val="single" w:sz="8" w:space="0" w:color="000000"/>
              <w:bottom w:val="single" w:sz="8" w:space="0" w:color="000000"/>
              <w:right w:val="single" w:sz="8" w:space="0" w:color="000000"/>
            </w:tcBorders>
            <w:shd w:val="clear" w:color="auto" w:fill="FFFFFF"/>
          </w:tcPr>
          <w:p w14:paraId="030092F9" w14:textId="25A3C87E" w:rsidR="00B24B72" w:rsidRPr="000D579B" w:rsidRDefault="00B24B72" w:rsidP="008D10F6">
            <w:pPr>
              <w:widowControl w:val="0"/>
              <w:autoSpaceDE w:val="0"/>
              <w:autoSpaceDN w:val="0"/>
              <w:adjustRightInd w:val="0"/>
              <w:spacing w:after="0"/>
              <w:jc w:val="center"/>
              <w:rPr>
                <w:rFonts w:cs="Verdana"/>
                <w:sz w:val="18"/>
                <w:szCs w:val="18"/>
                <w:lang w:val="en-US"/>
              </w:rPr>
            </w:pPr>
          </w:p>
        </w:tc>
        <w:tc>
          <w:tcPr>
            <w:tcW w:w="336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481310A1" w14:textId="05DBFB2D" w:rsidR="00B24B72" w:rsidRPr="000D579B" w:rsidRDefault="00B24B72" w:rsidP="008D10F6">
            <w:pPr>
              <w:widowControl w:val="0"/>
              <w:autoSpaceDE w:val="0"/>
              <w:autoSpaceDN w:val="0"/>
              <w:adjustRightInd w:val="0"/>
              <w:spacing w:after="0"/>
              <w:jc w:val="left"/>
              <w:rPr>
                <w:rFonts w:cs="Verdana"/>
                <w:sz w:val="18"/>
                <w:szCs w:val="18"/>
                <w:lang w:val="en-US"/>
              </w:rPr>
            </w:pPr>
            <w:r>
              <w:rPr>
                <w:sz w:val="18"/>
                <w:szCs w:val="18"/>
              </w:rPr>
              <w:t>Politician ID</w:t>
            </w:r>
          </w:p>
        </w:tc>
      </w:tr>
      <w:tr w:rsidR="00B24B72" w:rsidRPr="000D579B" w14:paraId="44268064" w14:textId="77777777" w:rsidTr="008D10F6">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104BEB99" w14:textId="3AEEC36B" w:rsidR="00B24B72" w:rsidRPr="000D579B" w:rsidRDefault="00B24B72" w:rsidP="008D10F6">
            <w:pPr>
              <w:widowControl w:val="0"/>
              <w:autoSpaceDE w:val="0"/>
              <w:autoSpaceDN w:val="0"/>
              <w:adjustRightInd w:val="0"/>
              <w:spacing w:after="0"/>
              <w:rPr>
                <w:rFonts w:cs="Verdana"/>
                <w:sz w:val="18"/>
                <w:szCs w:val="18"/>
                <w:lang w:val="en-US"/>
              </w:rPr>
            </w:pPr>
            <w:r>
              <w:rPr>
                <w:rFonts w:cs="Verdana"/>
                <w:sz w:val="18"/>
                <w:szCs w:val="18"/>
                <w:lang w:val="en-US"/>
              </w:rPr>
              <w:t>politicalPartyId</w:t>
            </w:r>
          </w:p>
        </w:tc>
        <w:tc>
          <w:tcPr>
            <w:tcW w:w="2250" w:type="dxa"/>
            <w:tcBorders>
              <w:top w:val="single" w:sz="8" w:space="0" w:color="000000"/>
              <w:bottom w:val="single" w:sz="8" w:space="0" w:color="000000"/>
              <w:right w:val="single" w:sz="8" w:space="0" w:color="000000"/>
            </w:tcBorders>
            <w:shd w:val="clear" w:color="auto" w:fill="FFFFFF"/>
          </w:tcPr>
          <w:p w14:paraId="4B99F8DD" w14:textId="0C880F15" w:rsidR="00B24B72" w:rsidRPr="000D579B" w:rsidRDefault="00B24B72" w:rsidP="008D10F6">
            <w:pPr>
              <w:widowControl w:val="0"/>
              <w:autoSpaceDE w:val="0"/>
              <w:autoSpaceDN w:val="0"/>
              <w:adjustRightInd w:val="0"/>
              <w:spacing w:after="0"/>
              <w:jc w:val="center"/>
              <w:rPr>
                <w:rFonts w:cs="Verdana"/>
                <w:sz w:val="18"/>
                <w:szCs w:val="18"/>
                <w:lang w:val="en-US"/>
              </w:rPr>
            </w:pPr>
            <w:r>
              <w:rPr>
                <w:sz w:val="18"/>
                <w:szCs w:val="18"/>
              </w:rPr>
              <w:t>BIGINT</w:t>
            </w:r>
          </w:p>
        </w:tc>
        <w:tc>
          <w:tcPr>
            <w:tcW w:w="1260" w:type="dxa"/>
            <w:tcBorders>
              <w:top w:val="single" w:sz="8" w:space="0" w:color="000000"/>
              <w:bottom w:val="single" w:sz="8" w:space="0" w:color="000000"/>
              <w:right w:val="single" w:sz="8" w:space="0" w:color="000000"/>
            </w:tcBorders>
            <w:shd w:val="clear" w:color="auto" w:fill="FFFFFF"/>
          </w:tcPr>
          <w:p w14:paraId="6CED1D89" w14:textId="130F7234" w:rsidR="00B24B72" w:rsidRPr="000D579B" w:rsidRDefault="00B24B72" w:rsidP="008D10F6">
            <w:pPr>
              <w:widowControl w:val="0"/>
              <w:autoSpaceDE w:val="0"/>
              <w:autoSpaceDN w:val="0"/>
              <w:adjustRightInd w:val="0"/>
              <w:spacing w:after="0"/>
              <w:jc w:val="center"/>
              <w:rPr>
                <w:rFonts w:cs="Verdana"/>
                <w:sz w:val="18"/>
                <w:szCs w:val="18"/>
                <w:lang w:val="en-US"/>
              </w:rPr>
            </w:pPr>
            <w:r>
              <w:rPr>
                <w:sz w:val="18"/>
                <w:szCs w:val="18"/>
              </w:rPr>
              <w:t>False</w:t>
            </w:r>
          </w:p>
        </w:tc>
        <w:tc>
          <w:tcPr>
            <w:tcW w:w="990" w:type="dxa"/>
            <w:tcBorders>
              <w:top w:val="single" w:sz="8" w:space="0" w:color="000000"/>
              <w:bottom w:val="single" w:sz="8" w:space="0" w:color="000000"/>
              <w:right w:val="single" w:sz="8" w:space="0" w:color="000000"/>
            </w:tcBorders>
            <w:shd w:val="clear" w:color="auto" w:fill="FFFFFF"/>
          </w:tcPr>
          <w:p w14:paraId="5F92F625" w14:textId="529CF075" w:rsidR="00B24B72" w:rsidRPr="000D579B" w:rsidRDefault="00B24B72" w:rsidP="008D10F6">
            <w:pPr>
              <w:widowControl w:val="0"/>
              <w:autoSpaceDE w:val="0"/>
              <w:autoSpaceDN w:val="0"/>
              <w:adjustRightInd w:val="0"/>
              <w:spacing w:after="0"/>
              <w:jc w:val="center"/>
              <w:rPr>
                <w:rFonts w:cs="Verdana"/>
                <w:sz w:val="18"/>
                <w:szCs w:val="18"/>
                <w:lang w:val="en-US"/>
              </w:rPr>
            </w:pPr>
          </w:p>
        </w:tc>
        <w:tc>
          <w:tcPr>
            <w:tcW w:w="336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23F9E081" w14:textId="52BE184C" w:rsidR="00B24B72" w:rsidRPr="000D579B" w:rsidRDefault="00B24B72" w:rsidP="008D10F6">
            <w:pPr>
              <w:widowControl w:val="0"/>
              <w:autoSpaceDE w:val="0"/>
              <w:autoSpaceDN w:val="0"/>
              <w:adjustRightInd w:val="0"/>
              <w:spacing w:after="0"/>
              <w:jc w:val="left"/>
              <w:rPr>
                <w:rFonts w:cs="Verdana"/>
                <w:sz w:val="18"/>
                <w:szCs w:val="18"/>
                <w:lang w:val="en-US"/>
              </w:rPr>
            </w:pPr>
            <w:r>
              <w:rPr>
                <w:sz w:val="18"/>
                <w:szCs w:val="18"/>
              </w:rPr>
              <w:t>Political party ID. If the politician is independent in this period, leave this field null.</w:t>
            </w:r>
          </w:p>
        </w:tc>
      </w:tr>
      <w:tr w:rsidR="00B24B72" w:rsidRPr="000D579B" w14:paraId="6691DA52" w14:textId="77777777" w:rsidTr="008D10F6">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141859C4" w14:textId="5B89CE33" w:rsidR="00B24B72" w:rsidRPr="000D579B" w:rsidRDefault="00B24B72" w:rsidP="008D10F6">
            <w:pPr>
              <w:widowControl w:val="0"/>
              <w:autoSpaceDE w:val="0"/>
              <w:autoSpaceDN w:val="0"/>
              <w:adjustRightInd w:val="0"/>
              <w:spacing w:after="0"/>
              <w:rPr>
                <w:rFonts w:cs="Verdana"/>
                <w:sz w:val="18"/>
                <w:szCs w:val="18"/>
                <w:lang w:val="en-US"/>
              </w:rPr>
            </w:pPr>
            <w:r>
              <w:rPr>
                <w:rFonts w:cs="Verdana"/>
                <w:sz w:val="18"/>
                <w:szCs w:val="18"/>
                <w:lang w:val="en-US"/>
              </w:rPr>
              <w:t>from</w:t>
            </w:r>
          </w:p>
        </w:tc>
        <w:tc>
          <w:tcPr>
            <w:tcW w:w="2250" w:type="dxa"/>
            <w:tcBorders>
              <w:top w:val="single" w:sz="8" w:space="0" w:color="000000"/>
              <w:bottom w:val="single" w:sz="8" w:space="0" w:color="000000"/>
              <w:right w:val="single" w:sz="8" w:space="0" w:color="000000"/>
            </w:tcBorders>
            <w:shd w:val="clear" w:color="auto" w:fill="FFFFFF"/>
          </w:tcPr>
          <w:p w14:paraId="05387B17" w14:textId="48D25253" w:rsidR="00B24B72" w:rsidRPr="000D579B" w:rsidRDefault="00B24B72" w:rsidP="008D10F6">
            <w:pPr>
              <w:widowControl w:val="0"/>
              <w:autoSpaceDE w:val="0"/>
              <w:autoSpaceDN w:val="0"/>
              <w:adjustRightInd w:val="0"/>
              <w:spacing w:after="0"/>
              <w:jc w:val="center"/>
              <w:rPr>
                <w:rFonts w:cs="Verdana"/>
                <w:sz w:val="18"/>
                <w:szCs w:val="18"/>
                <w:lang w:val="en-US"/>
              </w:rPr>
            </w:pPr>
            <w:r>
              <w:rPr>
                <w:sz w:val="18"/>
                <w:szCs w:val="18"/>
              </w:rPr>
              <w:t>DateTime</w:t>
            </w:r>
          </w:p>
        </w:tc>
        <w:tc>
          <w:tcPr>
            <w:tcW w:w="1260" w:type="dxa"/>
            <w:tcBorders>
              <w:top w:val="single" w:sz="8" w:space="0" w:color="000000"/>
              <w:bottom w:val="single" w:sz="8" w:space="0" w:color="000000"/>
              <w:right w:val="single" w:sz="8" w:space="0" w:color="000000"/>
            </w:tcBorders>
            <w:shd w:val="clear" w:color="auto" w:fill="FFFFFF"/>
          </w:tcPr>
          <w:p w14:paraId="62D6CE63" w14:textId="77777777" w:rsidR="00B24B72" w:rsidRPr="000D579B" w:rsidRDefault="00B24B72" w:rsidP="008D10F6">
            <w:pPr>
              <w:widowControl w:val="0"/>
              <w:autoSpaceDE w:val="0"/>
              <w:autoSpaceDN w:val="0"/>
              <w:adjustRightInd w:val="0"/>
              <w:spacing w:after="0"/>
              <w:jc w:val="center"/>
              <w:rPr>
                <w:rFonts w:cs="Verdana"/>
                <w:sz w:val="18"/>
                <w:szCs w:val="18"/>
                <w:lang w:val="en-US"/>
              </w:rPr>
            </w:pPr>
            <w:r w:rsidRPr="000D579B">
              <w:rPr>
                <w:rFonts w:cs="Verdana"/>
                <w:sz w:val="18"/>
                <w:szCs w:val="18"/>
                <w:lang w:val="en-US"/>
              </w:rPr>
              <w:t>True</w:t>
            </w:r>
          </w:p>
        </w:tc>
        <w:tc>
          <w:tcPr>
            <w:tcW w:w="990" w:type="dxa"/>
            <w:tcBorders>
              <w:top w:val="single" w:sz="8" w:space="0" w:color="000000"/>
              <w:bottom w:val="single" w:sz="8" w:space="0" w:color="000000"/>
              <w:right w:val="single" w:sz="8" w:space="0" w:color="000000"/>
            </w:tcBorders>
            <w:shd w:val="clear" w:color="auto" w:fill="FFFFFF"/>
          </w:tcPr>
          <w:p w14:paraId="65B88C2C" w14:textId="47AD0AA0" w:rsidR="00B24B72" w:rsidRPr="000D579B" w:rsidRDefault="00B24B72" w:rsidP="008D10F6">
            <w:pPr>
              <w:widowControl w:val="0"/>
              <w:autoSpaceDE w:val="0"/>
              <w:autoSpaceDN w:val="0"/>
              <w:adjustRightInd w:val="0"/>
              <w:spacing w:after="0"/>
              <w:jc w:val="center"/>
              <w:rPr>
                <w:rFonts w:cs="Verdana"/>
                <w:sz w:val="18"/>
                <w:szCs w:val="18"/>
                <w:lang w:val="en-US"/>
              </w:rPr>
            </w:pPr>
          </w:p>
        </w:tc>
        <w:tc>
          <w:tcPr>
            <w:tcW w:w="336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73E65683" w14:textId="69AB5A6D" w:rsidR="00B24B72" w:rsidRPr="000D579B" w:rsidRDefault="00B24B72" w:rsidP="008D10F6">
            <w:pPr>
              <w:widowControl w:val="0"/>
              <w:autoSpaceDE w:val="0"/>
              <w:autoSpaceDN w:val="0"/>
              <w:adjustRightInd w:val="0"/>
              <w:spacing w:after="0"/>
              <w:jc w:val="left"/>
              <w:rPr>
                <w:rFonts w:cs="Verdana"/>
                <w:sz w:val="18"/>
                <w:szCs w:val="18"/>
                <w:lang w:val="en-US"/>
              </w:rPr>
            </w:pPr>
            <w:r>
              <w:rPr>
                <w:sz w:val="18"/>
                <w:szCs w:val="18"/>
              </w:rPr>
              <w:t>Date when the affiliation to this political party starts</w:t>
            </w:r>
          </w:p>
        </w:tc>
      </w:tr>
      <w:tr w:rsidR="00B24B72" w:rsidRPr="000D579B" w14:paraId="363F8D9C" w14:textId="77777777" w:rsidTr="008D10F6">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04716A03" w14:textId="75D5EFD2" w:rsidR="00B24B72" w:rsidRPr="000D579B" w:rsidRDefault="00B24B72" w:rsidP="008D10F6">
            <w:pPr>
              <w:widowControl w:val="0"/>
              <w:autoSpaceDE w:val="0"/>
              <w:autoSpaceDN w:val="0"/>
              <w:adjustRightInd w:val="0"/>
              <w:spacing w:after="0"/>
              <w:rPr>
                <w:rFonts w:cs="Verdana"/>
                <w:sz w:val="18"/>
                <w:szCs w:val="18"/>
                <w:lang w:val="en-US"/>
              </w:rPr>
            </w:pPr>
            <w:r>
              <w:rPr>
                <w:sz w:val="18"/>
                <w:szCs w:val="18"/>
              </w:rPr>
              <w:t>to</w:t>
            </w:r>
          </w:p>
        </w:tc>
        <w:tc>
          <w:tcPr>
            <w:tcW w:w="2250" w:type="dxa"/>
            <w:tcBorders>
              <w:top w:val="single" w:sz="8" w:space="0" w:color="000000"/>
              <w:bottom w:val="single" w:sz="8" w:space="0" w:color="000000"/>
              <w:right w:val="single" w:sz="8" w:space="0" w:color="000000"/>
            </w:tcBorders>
            <w:shd w:val="clear" w:color="auto" w:fill="FFFFFF"/>
          </w:tcPr>
          <w:p w14:paraId="0DFCAFFD" w14:textId="1DCBF199" w:rsidR="00B24B72" w:rsidRPr="000D579B" w:rsidRDefault="00B24B72" w:rsidP="008D10F6">
            <w:pPr>
              <w:widowControl w:val="0"/>
              <w:autoSpaceDE w:val="0"/>
              <w:autoSpaceDN w:val="0"/>
              <w:adjustRightInd w:val="0"/>
              <w:spacing w:after="0"/>
              <w:jc w:val="center"/>
              <w:rPr>
                <w:rFonts w:cs="Verdana"/>
                <w:sz w:val="18"/>
                <w:szCs w:val="18"/>
                <w:lang w:val="en-US"/>
              </w:rPr>
            </w:pPr>
            <w:r>
              <w:rPr>
                <w:sz w:val="18"/>
                <w:szCs w:val="18"/>
              </w:rPr>
              <w:t>DateTime</w:t>
            </w:r>
          </w:p>
        </w:tc>
        <w:tc>
          <w:tcPr>
            <w:tcW w:w="1260" w:type="dxa"/>
            <w:tcBorders>
              <w:top w:val="single" w:sz="8" w:space="0" w:color="000000"/>
              <w:bottom w:val="single" w:sz="8" w:space="0" w:color="000000"/>
              <w:right w:val="single" w:sz="8" w:space="0" w:color="000000"/>
            </w:tcBorders>
            <w:shd w:val="clear" w:color="auto" w:fill="FFFFFF"/>
          </w:tcPr>
          <w:p w14:paraId="31F8278C" w14:textId="77777777" w:rsidR="00B24B72" w:rsidRPr="000D579B" w:rsidRDefault="00B24B72" w:rsidP="008D10F6">
            <w:pPr>
              <w:widowControl w:val="0"/>
              <w:autoSpaceDE w:val="0"/>
              <w:autoSpaceDN w:val="0"/>
              <w:adjustRightInd w:val="0"/>
              <w:spacing w:after="0"/>
              <w:jc w:val="center"/>
              <w:rPr>
                <w:rFonts w:cs="Verdana"/>
                <w:sz w:val="18"/>
                <w:szCs w:val="18"/>
                <w:lang w:val="en-US"/>
              </w:rPr>
            </w:pPr>
            <w:r>
              <w:rPr>
                <w:rFonts w:cs="Verdana"/>
                <w:sz w:val="18"/>
                <w:szCs w:val="18"/>
                <w:lang w:val="en-US"/>
              </w:rPr>
              <w:t>False</w:t>
            </w:r>
          </w:p>
        </w:tc>
        <w:tc>
          <w:tcPr>
            <w:tcW w:w="990" w:type="dxa"/>
            <w:tcBorders>
              <w:top w:val="single" w:sz="8" w:space="0" w:color="000000"/>
              <w:bottom w:val="single" w:sz="8" w:space="0" w:color="000000"/>
              <w:right w:val="single" w:sz="8" w:space="0" w:color="000000"/>
            </w:tcBorders>
            <w:shd w:val="clear" w:color="auto" w:fill="FFFFFF"/>
          </w:tcPr>
          <w:p w14:paraId="1811E6E6" w14:textId="77777777" w:rsidR="00B24B72" w:rsidRPr="000D579B" w:rsidRDefault="00B24B72" w:rsidP="008D10F6">
            <w:pPr>
              <w:widowControl w:val="0"/>
              <w:autoSpaceDE w:val="0"/>
              <w:autoSpaceDN w:val="0"/>
              <w:adjustRightInd w:val="0"/>
              <w:spacing w:after="0"/>
              <w:jc w:val="center"/>
              <w:rPr>
                <w:rFonts w:cs="Verdana"/>
                <w:sz w:val="18"/>
                <w:szCs w:val="18"/>
                <w:lang w:val="en-US"/>
              </w:rPr>
            </w:pPr>
          </w:p>
        </w:tc>
        <w:tc>
          <w:tcPr>
            <w:tcW w:w="336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01D3D283" w14:textId="6345DCE8" w:rsidR="00B24B72" w:rsidRPr="000D579B" w:rsidRDefault="00B24B72" w:rsidP="008D10F6">
            <w:pPr>
              <w:widowControl w:val="0"/>
              <w:autoSpaceDE w:val="0"/>
              <w:autoSpaceDN w:val="0"/>
              <w:adjustRightInd w:val="0"/>
              <w:spacing w:after="0"/>
              <w:jc w:val="left"/>
              <w:rPr>
                <w:rFonts w:cs="Verdana"/>
                <w:sz w:val="18"/>
                <w:szCs w:val="18"/>
                <w:lang w:val="en-US"/>
              </w:rPr>
            </w:pPr>
            <w:r>
              <w:rPr>
                <w:sz w:val="18"/>
                <w:szCs w:val="18"/>
              </w:rPr>
              <w:t xml:space="preserve">Date when the affiliation to this political party ended. </w:t>
            </w:r>
          </w:p>
        </w:tc>
      </w:tr>
      <w:tr w:rsidR="00B24B72" w:rsidRPr="000D579B" w14:paraId="3D6AE892" w14:textId="77777777" w:rsidTr="008D10F6">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108BC7E4" w14:textId="0E91F0B7" w:rsidR="00B24B72" w:rsidRDefault="00B24B72" w:rsidP="008D10F6">
            <w:pPr>
              <w:widowControl w:val="0"/>
              <w:autoSpaceDE w:val="0"/>
              <w:autoSpaceDN w:val="0"/>
              <w:adjustRightInd w:val="0"/>
              <w:spacing w:after="0"/>
              <w:rPr>
                <w:sz w:val="18"/>
                <w:szCs w:val="18"/>
              </w:rPr>
            </w:pPr>
            <w:r>
              <w:rPr>
                <w:sz w:val="18"/>
                <w:szCs w:val="18"/>
              </w:rPr>
              <w:t>separationReasonOficial</w:t>
            </w:r>
          </w:p>
        </w:tc>
        <w:tc>
          <w:tcPr>
            <w:tcW w:w="2250" w:type="dxa"/>
            <w:tcBorders>
              <w:top w:val="single" w:sz="8" w:space="0" w:color="000000"/>
              <w:bottom w:val="single" w:sz="8" w:space="0" w:color="000000"/>
              <w:right w:val="single" w:sz="8" w:space="0" w:color="000000"/>
            </w:tcBorders>
            <w:shd w:val="clear" w:color="auto" w:fill="FFFFFF"/>
          </w:tcPr>
          <w:p w14:paraId="5D803F42" w14:textId="0EFB43EA" w:rsidR="00B24B72" w:rsidRDefault="00B24B72" w:rsidP="008D10F6">
            <w:pPr>
              <w:widowControl w:val="0"/>
              <w:autoSpaceDE w:val="0"/>
              <w:autoSpaceDN w:val="0"/>
              <w:adjustRightInd w:val="0"/>
              <w:spacing w:after="0"/>
              <w:jc w:val="center"/>
              <w:rPr>
                <w:sz w:val="18"/>
                <w:szCs w:val="18"/>
              </w:rPr>
            </w:pPr>
            <w:r>
              <w:rPr>
                <w:sz w:val="18"/>
                <w:szCs w:val="18"/>
              </w:rPr>
              <w:t>VARCHAR</w:t>
            </w:r>
          </w:p>
        </w:tc>
        <w:tc>
          <w:tcPr>
            <w:tcW w:w="1260" w:type="dxa"/>
            <w:tcBorders>
              <w:top w:val="single" w:sz="8" w:space="0" w:color="000000"/>
              <w:bottom w:val="single" w:sz="8" w:space="0" w:color="000000"/>
              <w:right w:val="single" w:sz="8" w:space="0" w:color="000000"/>
            </w:tcBorders>
            <w:shd w:val="clear" w:color="auto" w:fill="FFFFFF"/>
          </w:tcPr>
          <w:p w14:paraId="1C07A11E" w14:textId="5A312FE4" w:rsidR="00B24B72" w:rsidRDefault="00B24B72" w:rsidP="008D10F6">
            <w:pPr>
              <w:widowControl w:val="0"/>
              <w:autoSpaceDE w:val="0"/>
              <w:autoSpaceDN w:val="0"/>
              <w:adjustRightInd w:val="0"/>
              <w:spacing w:after="0"/>
              <w:jc w:val="center"/>
              <w:rPr>
                <w:rFonts w:cs="Verdana"/>
                <w:sz w:val="18"/>
                <w:szCs w:val="18"/>
                <w:lang w:val="en-US"/>
              </w:rPr>
            </w:pPr>
            <w:r>
              <w:rPr>
                <w:rFonts w:cs="Verdana"/>
                <w:sz w:val="18"/>
                <w:szCs w:val="18"/>
                <w:lang w:val="en-US"/>
              </w:rPr>
              <w:t>False</w:t>
            </w:r>
          </w:p>
        </w:tc>
        <w:tc>
          <w:tcPr>
            <w:tcW w:w="990" w:type="dxa"/>
            <w:tcBorders>
              <w:top w:val="single" w:sz="8" w:space="0" w:color="000000"/>
              <w:bottom w:val="single" w:sz="8" w:space="0" w:color="000000"/>
              <w:right w:val="single" w:sz="8" w:space="0" w:color="000000"/>
            </w:tcBorders>
            <w:shd w:val="clear" w:color="auto" w:fill="FFFFFF"/>
          </w:tcPr>
          <w:p w14:paraId="6BBCC314" w14:textId="77777777" w:rsidR="00B24B72" w:rsidRPr="000D579B" w:rsidRDefault="00B24B72" w:rsidP="008D10F6">
            <w:pPr>
              <w:widowControl w:val="0"/>
              <w:autoSpaceDE w:val="0"/>
              <w:autoSpaceDN w:val="0"/>
              <w:adjustRightInd w:val="0"/>
              <w:spacing w:after="0"/>
              <w:jc w:val="center"/>
              <w:rPr>
                <w:rFonts w:cs="Verdana"/>
                <w:sz w:val="18"/>
                <w:szCs w:val="18"/>
                <w:lang w:val="en-US"/>
              </w:rPr>
            </w:pPr>
          </w:p>
        </w:tc>
        <w:tc>
          <w:tcPr>
            <w:tcW w:w="336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4394C589" w14:textId="5D2F7887" w:rsidR="00B24B72" w:rsidRDefault="00B24B72" w:rsidP="008D10F6">
            <w:pPr>
              <w:widowControl w:val="0"/>
              <w:autoSpaceDE w:val="0"/>
              <w:autoSpaceDN w:val="0"/>
              <w:adjustRightInd w:val="0"/>
              <w:spacing w:after="0"/>
              <w:jc w:val="left"/>
              <w:rPr>
                <w:sz w:val="18"/>
                <w:szCs w:val="18"/>
              </w:rPr>
            </w:pPr>
            <w:r>
              <w:rPr>
                <w:sz w:val="18"/>
                <w:szCs w:val="18"/>
              </w:rPr>
              <w:t>If the affiliation ended, this field will be MANDATORY and will contain the official reason why the politician ended their affiliation to this political party</w:t>
            </w:r>
          </w:p>
        </w:tc>
      </w:tr>
      <w:tr w:rsidR="00B24B72" w:rsidRPr="000D579B" w14:paraId="63DE47CA" w14:textId="77777777" w:rsidTr="008D10F6">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7E92E4C7" w14:textId="19BF9DD7" w:rsidR="00B24B72" w:rsidRDefault="00B24B72" w:rsidP="008D10F6">
            <w:pPr>
              <w:widowControl w:val="0"/>
              <w:autoSpaceDE w:val="0"/>
              <w:autoSpaceDN w:val="0"/>
              <w:adjustRightInd w:val="0"/>
              <w:spacing w:after="0"/>
              <w:rPr>
                <w:sz w:val="18"/>
                <w:szCs w:val="18"/>
              </w:rPr>
            </w:pPr>
            <w:r>
              <w:rPr>
                <w:sz w:val="18"/>
                <w:szCs w:val="18"/>
              </w:rPr>
              <w:t>separationReasonReal</w:t>
            </w:r>
          </w:p>
        </w:tc>
        <w:tc>
          <w:tcPr>
            <w:tcW w:w="2250" w:type="dxa"/>
            <w:tcBorders>
              <w:top w:val="single" w:sz="8" w:space="0" w:color="000000"/>
              <w:bottom w:val="single" w:sz="8" w:space="0" w:color="000000"/>
              <w:right w:val="single" w:sz="8" w:space="0" w:color="000000"/>
            </w:tcBorders>
            <w:shd w:val="clear" w:color="auto" w:fill="FFFFFF"/>
          </w:tcPr>
          <w:p w14:paraId="645FB481" w14:textId="03086419" w:rsidR="00B24B72" w:rsidRDefault="00B24B72" w:rsidP="008D10F6">
            <w:pPr>
              <w:widowControl w:val="0"/>
              <w:autoSpaceDE w:val="0"/>
              <w:autoSpaceDN w:val="0"/>
              <w:adjustRightInd w:val="0"/>
              <w:spacing w:after="0"/>
              <w:jc w:val="center"/>
              <w:rPr>
                <w:sz w:val="18"/>
                <w:szCs w:val="18"/>
              </w:rPr>
            </w:pPr>
            <w:r>
              <w:rPr>
                <w:sz w:val="18"/>
                <w:szCs w:val="18"/>
              </w:rPr>
              <w:t>VARCHAR</w:t>
            </w:r>
          </w:p>
        </w:tc>
        <w:tc>
          <w:tcPr>
            <w:tcW w:w="1260" w:type="dxa"/>
            <w:tcBorders>
              <w:top w:val="single" w:sz="8" w:space="0" w:color="000000"/>
              <w:bottom w:val="single" w:sz="8" w:space="0" w:color="000000"/>
              <w:right w:val="single" w:sz="8" w:space="0" w:color="000000"/>
            </w:tcBorders>
            <w:shd w:val="clear" w:color="auto" w:fill="FFFFFF"/>
          </w:tcPr>
          <w:p w14:paraId="469CAFC6" w14:textId="0C8DB759" w:rsidR="00B24B72" w:rsidRDefault="00B24B72" w:rsidP="008D10F6">
            <w:pPr>
              <w:widowControl w:val="0"/>
              <w:autoSpaceDE w:val="0"/>
              <w:autoSpaceDN w:val="0"/>
              <w:adjustRightInd w:val="0"/>
              <w:spacing w:after="0"/>
              <w:jc w:val="center"/>
              <w:rPr>
                <w:rFonts w:cs="Verdana"/>
                <w:sz w:val="18"/>
                <w:szCs w:val="18"/>
                <w:lang w:val="en-US"/>
              </w:rPr>
            </w:pPr>
            <w:r>
              <w:rPr>
                <w:rFonts w:cs="Verdana"/>
                <w:sz w:val="18"/>
                <w:szCs w:val="18"/>
                <w:lang w:val="en-US"/>
              </w:rPr>
              <w:t>False</w:t>
            </w:r>
          </w:p>
        </w:tc>
        <w:tc>
          <w:tcPr>
            <w:tcW w:w="990" w:type="dxa"/>
            <w:tcBorders>
              <w:top w:val="single" w:sz="8" w:space="0" w:color="000000"/>
              <w:bottom w:val="single" w:sz="8" w:space="0" w:color="000000"/>
              <w:right w:val="single" w:sz="8" w:space="0" w:color="000000"/>
            </w:tcBorders>
            <w:shd w:val="clear" w:color="auto" w:fill="FFFFFF"/>
          </w:tcPr>
          <w:p w14:paraId="041022E3" w14:textId="77777777" w:rsidR="00B24B72" w:rsidRPr="000D579B" w:rsidRDefault="00B24B72" w:rsidP="008D10F6">
            <w:pPr>
              <w:widowControl w:val="0"/>
              <w:autoSpaceDE w:val="0"/>
              <w:autoSpaceDN w:val="0"/>
              <w:adjustRightInd w:val="0"/>
              <w:spacing w:after="0"/>
              <w:jc w:val="center"/>
              <w:rPr>
                <w:rFonts w:cs="Verdana"/>
                <w:sz w:val="18"/>
                <w:szCs w:val="18"/>
                <w:lang w:val="en-US"/>
              </w:rPr>
            </w:pPr>
          </w:p>
        </w:tc>
        <w:tc>
          <w:tcPr>
            <w:tcW w:w="336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7A171DC7" w14:textId="69C24D27" w:rsidR="00B24B72" w:rsidRDefault="00E944BA" w:rsidP="008D10F6">
            <w:pPr>
              <w:widowControl w:val="0"/>
              <w:autoSpaceDE w:val="0"/>
              <w:autoSpaceDN w:val="0"/>
              <w:adjustRightInd w:val="0"/>
              <w:spacing w:after="0"/>
              <w:jc w:val="left"/>
              <w:rPr>
                <w:sz w:val="18"/>
                <w:szCs w:val="18"/>
              </w:rPr>
            </w:pPr>
            <w:r>
              <w:rPr>
                <w:sz w:val="18"/>
                <w:szCs w:val="18"/>
              </w:rPr>
              <w:t>If the affiliation ended, this field will be OPTIONAL and will contain the real reason why the politician ended their affiliation to this political party</w:t>
            </w:r>
          </w:p>
        </w:tc>
      </w:tr>
    </w:tbl>
    <w:p w14:paraId="3F285EFC" w14:textId="0D7C577D" w:rsidR="00B24B72" w:rsidRPr="00692877" w:rsidRDefault="00B24B72" w:rsidP="00B24B72">
      <w:pPr>
        <w:spacing w:before="240"/>
        <w:jc w:val="center"/>
        <w:rPr>
          <w:sz w:val="18"/>
          <w:szCs w:val="18"/>
        </w:rPr>
      </w:pPr>
      <w:r w:rsidRPr="00692877">
        <w:rPr>
          <w:b/>
          <w:sz w:val="18"/>
          <w:szCs w:val="18"/>
        </w:rPr>
        <w:t xml:space="preserve">Table </w:t>
      </w:r>
      <w:r>
        <w:rPr>
          <w:b/>
          <w:sz w:val="18"/>
          <w:szCs w:val="18"/>
        </w:rPr>
        <w:t>3</w:t>
      </w:r>
      <w:r w:rsidRPr="00692877">
        <w:rPr>
          <w:b/>
          <w:sz w:val="18"/>
          <w:szCs w:val="18"/>
        </w:rPr>
        <w:t xml:space="preserve">. </w:t>
      </w:r>
      <w:r w:rsidRPr="000D579B">
        <w:rPr>
          <w:sz w:val="18"/>
          <w:szCs w:val="18"/>
        </w:rPr>
        <w:t xml:space="preserve">DB Entities </w:t>
      </w:r>
      <w:r>
        <w:rPr>
          <w:sz w:val="18"/>
          <w:szCs w:val="18"/>
        </w:rPr>
        <w:t>–</w:t>
      </w:r>
      <w:r w:rsidRPr="000D579B">
        <w:rPr>
          <w:sz w:val="18"/>
          <w:szCs w:val="18"/>
        </w:rPr>
        <w:t xml:space="preserve"> </w:t>
      </w:r>
      <w:r>
        <w:rPr>
          <w:sz w:val="18"/>
          <w:szCs w:val="18"/>
        </w:rPr>
        <w:t>PoliticalAffiliations</w:t>
      </w:r>
      <w:r w:rsidRPr="00692877">
        <w:rPr>
          <w:sz w:val="18"/>
          <w:szCs w:val="18"/>
        </w:rPr>
        <w:t xml:space="preserve">. </w:t>
      </w:r>
    </w:p>
    <w:tbl>
      <w:tblPr>
        <w:tblW w:w="9747" w:type="dxa"/>
        <w:jc w:val="center"/>
        <w:tblBorders>
          <w:top w:val="single" w:sz="8" w:space="0" w:color="000000"/>
          <w:left w:val="single" w:sz="8" w:space="0" w:color="000000"/>
          <w:right w:val="single" w:sz="8" w:space="0" w:color="000000"/>
        </w:tblBorders>
        <w:tblLayout w:type="fixed"/>
        <w:tblLook w:val="0000" w:firstRow="0" w:lastRow="0" w:firstColumn="0" w:lastColumn="0" w:noHBand="0" w:noVBand="0"/>
      </w:tblPr>
      <w:tblGrid>
        <w:gridCol w:w="1880"/>
        <w:gridCol w:w="2250"/>
        <w:gridCol w:w="1260"/>
        <w:gridCol w:w="990"/>
        <w:gridCol w:w="3367"/>
      </w:tblGrid>
      <w:tr w:rsidR="00E944BA" w:rsidRPr="00692877" w14:paraId="5C1FE32F" w14:textId="77777777" w:rsidTr="008D10F6">
        <w:trPr>
          <w:jc w:val="center"/>
        </w:trPr>
        <w:tc>
          <w:tcPr>
            <w:tcW w:w="1880" w:type="dxa"/>
            <w:shd w:val="clear" w:color="auto" w:fill="000000"/>
            <w:tcMar>
              <w:top w:w="20" w:type="nil"/>
              <w:left w:w="20" w:type="nil"/>
              <w:bottom w:w="20" w:type="nil"/>
              <w:right w:w="20" w:type="nil"/>
            </w:tcMar>
            <w:vAlign w:val="center"/>
          </w:tcPr>
          <w:p w14:paraId="790EA13B" w14:textId="77777777" w:rsidR="00E944BA" w:rsidRPr="00692877" w:rsidRDefault="00E944BA"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Field name</w:t>
            </w:r>
          </w:p>
        </w:tc>
        <w:tc>
          <w:tcPr>
            <w:tcW w:w="2250" w:type="dxa"/>
            <w:shd w:val="clear" w:color="auto" w:fill="000000"/>
          </w:tcPr>
          <w:p w14:paraId="414C3C22" w14:textId="77777777" w:rsidR="00E944BA" w:rsidRPr="00692877" w:rsidRDefault="00E944BA"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Data Type</w:t>
            </w:r>
          </w:p>
        </w:tc>
        <w:tc>
          <w:tcPr>
            <w:tcW w:w="1260" w:type="dxa"/>
            <w:shd w:val="clear" w:color="auto" w:fill="000000"/>
          </w:tcPr>
          <w:p w14:paraId="24ABCD2E" w14:textId="77777777" w:rsidR="00E944BA" w:rsidRPr="00692877" w:rsidRDefault="00E944BA"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Required</w:t>
            </w:r>
          </w:p>
        </w:tc>
        <w:tc>
          <w:tcPr>
            <w:tcW w:w="990" w:type="dxa"/>
            <w:shd w:val="clear" w:color="auto" w:fill="000000"/>
          </w:tcPr>
          <w:p w14:paraId="6DEB159B" w14:textId="77777777" w:rsidR="00E944BA" w:rsidRPr="00692877" w:rsidRDefault="00E944BA"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Length</w:t>
            </w:r>
          </w:p>
        </w:tc>
        <w:tc>
          <w:tcPr>
            <w:tcW w:w="3367" w:type="dxa"/>
            <w:shd w:val="clear" w:color="auto" w:fill="000000"/>
            <w:tcMar>
              <w:top w:w="20" w:type="nil"/>
              <w:left w:w="20" w:type="nil"/>
              <w:bottom w:w="20" w:type="nil"/>
              <w:right w:w="20" w:type="nil"/>
            </w:tcMar>
            <w:vAlign w:val="center"/>
          </w:tcPr>
          <w:p w14:paraId="6EA8C87A" w14:textId="77777777" w:rsidR="00E944BA" w:rsidRPr="00692877" w:rsidRDefault="00E944BA"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Description</w:t>
            </w:r>
          </w:p>
        </w:tc>
      </w:tr>
      <w:tr w:rsidR="00E944BA" w:rsidRPr="000D579B" w14:paraId="0FF50CD3" w14:textId="77777777" w:rsidTr="008D10F6">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4E5B6D72" w14:textId="77777777" w:rsidR="00E944BA" w:rsidRPr="000D579B" w:rsidRDefault="00E944BA" w:rsidP="008D10F6">
            <w:pPr>
              <w:widowControl w:val="0"/>
              <w:autoSpaceDE w:val="0"/>
              <w:autoSpaceDN w:val="0"/>
              <w:adjustRightInd w:val="0"/>
              <w:spacing w:after="0"/>
              <w:rPr>
                <w:rFonts w:cs="Verdana"/>
                <w:sz w:val="18"/>
                <w:szCs w:val="18"/>
                <w:lang w:val="en-US"/>
              </w:rPr>
            </w:pPr>
            <w:r w:rsidRPr="000D579B">
              <w:rPr>
                <w:sz w:val="18"/>
                <w:szCs w:val="18"/>
              </w:rPr>
              <w:t>id</w:t>
            </w:r>
          </w:p>
        </w:tc>
        <w:tc>
          <w:tcPr>
            <w:tcW w:w="2250" w:type="dxa"/>
            <w:tcBorders>
              <w:top w:val="single" w:sz="8" w:space="0" w:color="000000"/>
              <w:bottom w:val="single" w:sz="8" w:space="0" w:color="000000"/>
              <w:right w:val="single" w:sz="8" w:space="0" w:color="000000"/>
            </w:tcBorders>
            <w:shd w:val="clear" w:color="auto" w:fill="FFFFFF"/>
          </w:tcPr>
          <w:p w14:paraId="2482936B" w14:textId="77777777" w:rsidR="00E944BA" w:rsidRPr="000D579B" w:rsidRDefault="00E944BA" w:rsidP="008D10F6">
            <w:pPr>
              <w:widowControl w:val="0"/>
              <w:autoSpaceDE w:val="0"/>
              <w:autoSpaceDN w:val="0"/>
              <w:adjustRightInd w:val="0"/>
              <w:spacing w:after="0"/>
              <w:jc w:val="center"/>
              <w:rPr>
                <w:rFonts w:cs="Verdana"/>
                <w:sz w:val="18"/>
                <w:szCs w:val="18"/>
                <w:lang w:val="en-US"/>
              </w:rPr>
            </w:pPr>
            <w:r w:rsidRPr="000D579B">
              <w:rPr>
                <w:sz w:val="18"/>
                <w:szCs w:val="18"/>
              </w:rPr>
              <w:t>BIGINT AUTONUMERIC</w:t>
            </w:r>
          </w:p>
        </w:tc>
        <w:tc>
          <w:tcPr>
            <w:tcW w:w="1260" w:type="dxa"/>
            <w:tcBorders>
              <w:top w:val="single" w:sz="8" w:space="0" w:color="000000"/>
              <w:bottom w:val="single" w:sz="8" w:space="0" w:color="000000"/>
              <w:right w:val="single" w:sz="8" w:space="0" w:color="000000"/>
            </w:tcBorders>
            <w:shd w:val="clear" w:color="auto" w:fill="FFFFFF"/>
          </w:tcPr>
          <w:p w14:paraId="405E4404" w14:textId="77777777" w:rsidR="00E944BA" w:rsidRPr="000D579B" w:rsidRDefault="00E944BA" w:rsidP="008D10F6">
            <w:pPr>
              <w:widowControl w:val="0"/>
              <w:autoSpaceDE w:val="0"/>
              <w:autoSpaceDN w:val="0"/>
              <w:adjustRightInd w:val="0"/>
              <w:spacing w:after="0"/>
              <w:jc w:val="center"/>
              <w:rPr>
                <w:rFonts w:cs="Verdana"/>
                <w:sz w:val="18"/>
                <w:szCs w:val="18"/>
                <w:lang w:val="en-US"/>
              </w:rPr>
            </w:pPr>
            <w:r w:rsidRPr="000D579B">
              <w:rPr>
                <w:sz w:val="18"/>
                <w:szCs w:val="18"/>
              </w:rPr>
              <w:t>True</w:t>
            </w:r>
          </w:p>
        </w:tc>
        <w:tc>
          <w:tcPr>
            <w:tcW w:w="990" w:type="dxa"/>
            <w:tcBorders>
              <w:top w:val="single" w:sz="8" w:space="0" w:color="000000"/>
              <w:bottom w:val="single" w:sz="8" w:space="0" w:color="000000"/>
              <w:right w:val="single" w:sz="8" w:space="0" w:color="000000"/>
            </w:tcBorders>
            <w:shd w:val="clear" w:color="auto" w:fill="FFFFFF"/>
          </w:tcPr>
          <w:p w14:paraId="7B64269D" w14:textId="77777777" w:rsidR="00E944BA" w:rsidRPr="000D579B" w:rsidRDefault="00E944BA" w:rsidP="008D10F6">
            <w:pPr>
              <w:widowControl w:val="0"/>
              <w:autoSpaceDE w:val="0"/>
              <w:autoSpaceDN w:val="0"/>
              <w:adjustRightInd w:val="0"/>
              <w:spacing w:after="0"/>
              <w:jc w:val="center"/>
              <w:rPr>
                <w:rFonts w:cs="Verdana"/>
                <w:sz w:val="18"/>
                <w:szCs w:val="18"/>
                <w:lang w:val="en-US"/>
              </w:rPr>
            </w:pPr>
          </w:p>
        </w:tc>
        <w:tc>
          <w:tcPr>
            <w:tcW w:w="336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4C2A5B15" w14:textId="77777777" w:rsidR="00E944BA" w:rsidRPr="000D579B" w:rsidRDefault="00E944BA" w:rsidP="008D10F6">
            <w:pPr>
              <w:widowControl w:val="0"/>
              <w:autoSpaceDE w:val="0"/>
              <w:autoSpaceDN w:val="0"/>
              <w:adjustRightInd w:val="0"/>
              <w:spacing w:after="0"/>
              <w:jc w:val="left"/>
              <w:rPr>
                <w:rFonts w:cs="Verdana"/>
                <w:sz w:val="18"/>
                <w:szCs w:val="18"/>
                <w:lang w:val="en-US"/>
              </w:rPr>
            </w:pPr>
            <w:r w:rsidRPr="000D579B">
              <w:rPr>
                <w:sz w:val="18"/>
                <w:szCs w:val="18"/>
              </w:rPr>
              <w:t>Key ID of the table</w:t>
            </w:r>
          </w:p>
        </w:tc>
      </w:tr>
      <w:tr w:rsidR="00E944BA" w:rsidRPr="000D579B" w14:paraId="439F427F" w14:textId="77777777" w:rsidTr="008D10F6">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46F9A61C" w14:textId="7A59F08D" w:rsidR="00E944BA" w:rsidRPr="000D579B" w:rsidRDefault="00E218FE" w:rsidP="008D10F6">
            <w:pPr>
              <w:widowControl w:val="0"/>
              <w:autoSpaceDE w:val="0"/>
              <w:autoSpaceDN w:val="0"/>
              <w:adjustRightInd w:val="0"/>
              <w:spacing w:after="0"/>
              <w:rPr>
                <w:rFonts w:cs="Verdana"/>
                <w:sz w:val="18"/>
                <w:szCs w:val="18"/>
                <w:lang w:val="en-US"/>
              </w:rPr>
            </w:pPr>
            <w:r>
              <w:rPr>
                <w:sz w:val="18"/>
                <w:szCs w:val="18"/>
              </w:rPr>
              <w:t>name</w:t>
            </w:r>
          </w:p>
        </w:tc>
        <w:tc>
          <w:tcPr>
            <w:tcW w:w="2250" w:type="dxa"/>
            <w:tcBorders>
              <w:top w:val="single" w:sz="8" w:space="0" w:color="000000"/>
              <w:bottom w:val="single" w:sz="8" w:space="0" w:color="000000"/>
              <w:right w:val="single" w:sz="8" w:space="0" w:color="000000"/>
            </w:tcBorders>
            <w:shd w:val="clear" w:color="auto" w:fill="FFFFFF"/>
          </w:tcPr>
          <w:p w14:paraId="7266677F" w14:textId="77777777" w:rsidR="00E944BA" w:rsidRPr="000D579B" w:rsidRDefault="00E944BA" w:rsidP="008D10F6">
            <w:pPr>
              <w:widowControl w:val="0"/>
              <w:autoSpaceDE w:val="0"/>
              <w:autoSpaceDN w:val="0"/>
              <w:adjustRightInd w:val="0"/>
              <w:spacing w:after="0"/>
              <w:jc w:val="center"/>
              <w:rPr>
                <w:rFonts w:cs="Verdana"/>
                <w:sz w:val="18"/>
                <w:szCs w:val="18"/>
                <w:lang w:val="en-US"/>
              </w:rPr>
            </w:pPr>
            <w:r w:rsidRPr="000D579B">
              <w:rPr>
                <w:sz w:val="18"/>
                <w:szCs w:val="18"/>
              </w:rPr>
              <w:t>VARCHAR</w:t>
            </w:r>
          </w:p>
        </w:tc>
        <w:tc>
          <w:tcPr>
            <w:tcW w:w="1260" w:type="dxa"/>
            <w:tcBorders>
              <w:top w:val="single" w:sz="8" w:space="0" w:color="000000"/>
              <w:bottom w:val="single" w:sz="8" w:space="0" w:color="000000"/>
              <w:right w:val="single" w:sz="8" w:space="0" w:color="000000"/>
            </w:tcBorders>
            <w:shd w:val="clear" w:color="auto" w:fill="FFFFFF"/>
          </w:tcPr>
          <w:p w14:paraId="5D9D5F7B" w14:textId="77777777" w:rsidR="00E944BA" w:rsidRPr="000D579B" w:rsidRDefault="00E944BA" w:rsidP="008D10F6">
            <w:pPr>
              <w:widowControl w:val="0"/>
              <w:autoSpaceDE w:val="0"/>
              <w:autoSpaceDN w:val="0"/>
              <w:adjustRightInd w:val="0"/>
              <w:spacing w:after="0"/>
              <w:jc w:val="center"/>
              <w:rPr>
                <w:rFonts w:cs="Verdana"/>
                <w:sz w:val="18"/>
                <w:szCs w:val="18"/>
                <w:lang w:val="en-US"/>
              </w:rPr>
            </w:pPr>
            <w:r w:rsidRPr="000D579B">
              <w:rPr>
                <w:sz w:val="18"/>
                <w:szCs w:val="18"/>
              </w:rPr>
              <w:t>True</w:t>
            </w:r>
          </w:p>
        </w:tc>
        <w:tc>
          <w:tcPr>
            <w:tcW w:w="990" w:type="dxa"/>
            <w:tcBorders>
              <w:top w:val="single" w:sz="8" w:space="0" w:color="000000"/>
              <w:bottom w:val="single" w:sz="8" w:space="0" w:color="000000"/>
              <w:right w:val="single" w:sz="8" w:space="0" w:color="000000"/>
            </w:tcBorders>
            <w:shd w:val="clear" w:color="auto" w:fill="FFFFFF"/>
          </w:tcPr>
          <w:p w14:paraId="7964E4B2" w14:textId="65C39B6E" w:rsidR="00E944BA" w:rsidRPr="000D579B" w:rsidRDefault="00E218FE" w:rsidP="008D10F6">
            <w:pPr>
              <w:widowControl w:val="0"/>
              <w:autoSpaceDE w:val="0"/>
              <w:autoSpaceDN w:val="0"/>
              <w:adjustRightInd w:val="0"/>
              <w:spacing w:after="0"/>
              <w:jc w:val="center"/>
              <w:rPr>
                <w:rFonts w:cs="Verdana"/>
                <w:sz w:val="18"/>
                <w:szCs w:val="18"/>
                <w:lang w:val="en-US"/>
              </w:rPr>
            </w:pPr>
            <w:r>
              <w:rPr>
                <w:rFonts w:cs="Verdana"/>
                <w:sz w:val="18"/>
                <w:szCs w:val="18"/>
                <w:lang w:val="en-US"/>
              </w:rPr>
              <w:t>256</w:t>
            </w:r>
          </w:p>
        </w:tc>
        <w:tc>
          <w:tcPr>
            <w:tcW w:w="336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2EA679E6" w14:textId="3A1D16FA" w:rsidR="00E944BA" w:rsidRPr="000D579B" w:rsidRDefault="00E218FE" w:rsidP="008D10F6">
            <w:pPr>
              <w:widowControl w:val="0"/>
              <w:autoSpaceDE w:val="0"/>
              <w:autoSpaceDN w:val="0"/>
              <w:adjustRightInd w:val="0"/>
              <w:spacing w:after="0"/>
              <w:jc w:val="left"/>
              <w:rPr>
                <w:rFonts w:cs="Verdana"/>
                <w:sz w:val="18"/>
                <w:szCs w:val="18"/>
                <w:lang w:val="en-US"/>
              </w:rPr>
            </w:pPr>
            <w:r>
              <w:rPr>
                <w:sz w:val="18"/>
                <w:szCs w:val="18"/>
              </w:rPr>
              <w:t>Position name</w:t>
            </w:r>
          </w:p>
        </w:tc>
      </w:tr>
      <w:tr w:rsidR="00E944BA" w:rsidRPr="000D579B" w14:paraId="3DD4F014" w14:textId="77777777" w:rsidTr="008D10F6">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4FC6E916" w14:textId="48284073" w:rsidR="00E944BA" w:rsidRPr="000D579B" w:rsidRDefault="00E218FE" w:rsidP="008D10F6">
            <w:pPr>
              <w:widowControl w:val="0"/>
              <w:autoSpaceDE w:val="0"/>
              <w:autoSpaceDN w:val="0"/>
              <w:adjustRightInd w:val="0"/>
              <w:spacing w:after="0"/>
              <w:rPr>
                <w:rFonts w:cs="Verdana"/>
                <w:sz w:val="18"/>
                <w:szCs w:val="18"/>
                <w:lang w:val="en-US"/>
              </w:rPr>
            </w:pPr>
            <w:r>
              <w:rPr>
                <w:sz w:val="18"/>
                <w:szCs w:val="18"/>
              </w:rPr>
              <w:t>description</w:t>
            </w:r>
          </w:p>
        </w:tc>
        <w:tc>
          <w:tcPr>
            <w:tcW w:w="2250" w:type="dxa"/>
            <w:tcBorders>
              <w:top w:val="single" w:sz="8" w:space="0" w:color="000000"/>
              <w:bottom w:val="single" w:sz="8" w:space="0" w:color="000000"/>
              <w:right w:val="single" w:sz="8" w:space="0" w:color="000000"/>
            </w:tcBorders>
            <w:shd w:val="clear" w:color="auto" w:fill="FFFFFF"/>
          </w:tcPr>
          <w:p w14:paraId="1CE8E0DD" w14:textId="77777777" w:rsidR="00E944BA" w:rsidRPr="000D579B" w:rsidRDefault="00E944BA" w:rsidP="008D10F6">
            <w:pPr>
              <w:widowControl w:val="0"/>
              <w:autoSpaceDE w:val="0"/>
              <w:autoSpaceDN w:val="0"/>
              <w:adjustRightInd w:val="0"/>
              <w:spacing w:after="0"/>
              <w:jc w:val="center"/>
              <w:rPr>
                <w:rFonts w:cs="Verdana"/>
                <w:sz w:val="18"/>
                <w:szCs w:val="18"/>
                <w:lang w:val="en-US"/>
              </w:rPr>
            </w:pPr>
            <w:r w:rsidRPr="000D579B">
              <w:rPr>
                <w:sz w:val="18"/>
                <w:szCs w:val="18"/>
              </w:rPr>
              <w:t>VARCHAR</w:t>
            </w:r>
          </w:p>
        </w:tc>
        <w:tc>
          <w:tcPr>
            <w:tcW w:w="1260" w:type="dxa"/>
            <w:tcBorders>
              <w:top w:val="single" w:sz="8" w:space="0" w:color="000000"/>
              <w:bottom w:val="single" w:sz="8" w:space="0" w:color="000000"/>
              <w:right w:val="single" w:sz="8" w:space="0" w:color="000000"/>
            </w:tcBorders>
            <w:shd w:val="clear" w:color="auto" w:fill="FFFFFF"/>
          </w:tcPr>
          <w:p w14:paraId="2D073908" w14:textId="66398211" w:rsidR="00E944BA" w:rsidRPr="000D579B" w:rsidRDefault="00E218FE" w:rsidP="008D10F6">
            <w:pPr>
              <w:widowControl w:val="0"/>
              <w:autoSpaceDE w:val="0"/>
              <w:autoSpaceDN w:val="0"/>
              <w:adjustRightInd w:val="0"/>
              <w:spacing w:after="0"/>
              <w:jc w:val="center"/>
              <w:rPr>
                <w:rFonts w:cs="Verdana"/>
                <w:sz w:val="18"/>
                <w:szCs w:val="18"/>
                <w:lang w:val="en-US"/>
              </w:rPr>
            </w:pPr>
            <w:r>
              <w:rPr>
                <w:sz w:val="18"/>
                <w:szCs w:val="18"/>
              </w:rPr>
              <w:t>False</w:t>
            </w:r>
          </w:p>
        </w:tc>
        <w:tc>
          <w:tcPr>
            <w:tcW w:w="990" w:type="dxa"/>
            <w:tcBorders>
              <w:top w:val="single" w:sz="8" w:space="0" w:color="000000"/>
              <w:bottom w:val="single" w:sz="8" w:space="0" w:color="000000"/>
              <w:right w:val="single" w:sz="8" w:space="0" w:color="000000"/>
            </w:tcBorders>
            <w:shd w:val="clear" w:color="auto" w:fill="FFFFFF"/>
          </w:tcPr>
          <w:p w14:paraId="0923AAF9" w14:textId="7AE5ADC4" w:rsidR="00E944BA" w:rsidRPr="000D579B" w:rsidRDefault="00E218FE" w:rsidP="008D10F6">
            <w:pPr>
              <w:widowControl w:val="0"/>
              <w:autoSpaceDE w:val="0"/>
              <w:autoSpaceDN w:val="0"/>
              <w:adjustRightInd w:val="0"/>
              <w:spacing w:after="0"/>
              <w:jc w:val="center"/>
              <w:rPr>
                <w:rFonts w:cs="Verdana"/>
                <w:sz w:val="18"/>
                <w:szCs w:val="18"/>
                <w:lang w:val="en-US"/>
              </w:rPr>
            </w:pPr>
            <w:r>
              <w:rPr>
                <w:rFonts w:cs="Verdana"/>
                <w:sz w:val="18"/>
                <w:szCs w:val="18"/>
                <w:lang w:val="en-US"/>
              </w:rPr>
              <w:t>1024</w:t>
            </w:r>
          </w:p>
        </w:tc>
        <w:tc>
          <w:tcPr>
            <w:tcW w:w="336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3862B560" w14:textId="2B2A9F62" w:rsidR="00E944BA" w:rsidRPr="000D579B" w:rsidRDefault="00E218FE" w:rsidP="008D10F6">
            <w:pPr>
              <w:widowControl w:val="0"/>
              <w:autoSpaceDE w:val="0"/>
              <w:autoSpaceDN w:val="0"/>
              <w:adjustRightInd w:val="0"/>
              <w:spacing w:after="0"/>
              <w:jc w:val="left"/>
              <w:rPr>
                <w:rFonts w:cs="Verdana"/>
                <w:sz w:val="18"/>
                <w:szCs w:val="18"/>
                <w:lang w:val="en-US"/>
              </w:rPr>
            </w:pPr>
            <w:r>
              <w:rPr>
                <w:sz w:val="18"/>
                <w:szCs w:val="18"/>
              </w:rPr>
              <w:t>Position description</w:t>
            </w:r>
          </w:p>
        </w:tc>
      </w:tr>
      <w:tr w:rsidR="00E944BA" w:rsidRPr="000D579B" w14:paraId="6716E301" w14:textId="77777777" w:rsidTr="008D10F6">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2D0AFEB1" w14:textId="40D68924" w:rsidR="00E944BA" w:rsidRPr="000D579B" w:rsidRDefault="00E218FE" w:rsidP="008D10F6">
            <w:pPr>
              <w:widowControl w:val="0"/>
              <w:autoSpaceDE w:val="0"/>
              <w:autoSpaceDN w:val="0"/>
              <w:adjustRightInd w:val="0"/>
              <w:spacing w:after="0"/>
              <w:rPr>
                <w:rFonts w:cs="Verdana"/>
                <w:sz w:val="18"/>
                <w:szCs w:val="18"/>
                <w:lang w:val="en-US"/>
              </w:rPr>
            </w:pPr>
            <w:r>
              <w:rPr>
                <w:sz w:val="18"/>
                <w:szCs w:val="18"/>
              </w:rPr>
              <w:t>scope</w:t>
            </w:r>
          </w:p>
        </w:tc>
        <w:tc>
          <w:tcPr>
            <w:tcW w:w="2250" w:type="dxa"/>
            <w:tcBorders>
              <w:top w:val="single" w:sz="8" w:space="0" w:color="000000"/>
              <w:bottom w:val="single" w:sz="8" w:space="0" w:color="000000"/>
              <w:right w:val="single" w:sz="8" w:space="0" w:color="000000"/>
            </w:tcBorders>
            <w:shd w:val="clear" w:color="auto" w:fill="FFFFFF"/>
          </w:tcPr>
          <w:p w14:paraId="19D99476" w14:textId="77777777" w:rsidR="00E944BA" w:rsidRPr="000D579B" w:rsidRDefault="00E944BA" w:rsidP="008D10F6">
            <w:pPr>
              <w:widowControl w:val="0"/>
              <w:autoSpaceDE w:val="0"/>
              <w:autoSpaceDN w:val="0"/>
              <w:adjustRightInd w:val="0"/>
              <w:spacing w:after="0"/>
              <w:jc w:val="center"/>
              <w:rPr>
                <w:rFonts w:cs="Verdana"/>
                <w:sz w:val="18"/>
                <w:szCs w:val="18"/>
                <w:lang w:val="en-US"/>
              </w:rPr>
            </w:pPr>
            <w:r w:rsidRPr="000D579B">
              <w:rPr>
                <w:sz w:val="18"/>
                <w:szCs w:val="18"/>
              </w:rPr>
              <w:t>VARCHAR</w:t>
            </w:r>
          </w:p>
        </w:tc>
        <w:tc>
          <w:tcPr>
            <w:tcW w:w="1260" w:type="dxa"/>
            <w:tcBorders>
              <w:top w:val="single" w:sz="8" w:space="0" w:color="000000"/>
              <w:bottom w:val="single" w:sz="8" w:space="0" w:color="000000"/>
              <w:right w:val="single" w:sz="8" w:space="0" w:color="000000"/>
            </w:tcBorders>
            <w:shd w:val="clear" w:color="auto" w:fill="FFFFFF"/>
          </w:tcPr>
          <w:p w14:paraId="4B212345" w14:textId="77777777" w:rsidR="00E944BA" w:rsidRPr="000D579B" w:rsidRDefault="00E944BA" w:rsidP="008D10F6">
            <w:pPr>
              <w:widowControl w:val="0"/>
              <w:autoSpaceDE w:val="0"/>
              <w:autoSpaceDN w:val="0"/>
              <w:adjustRightInd w:val="0"/>
              <w:spacing w:after="0"/>
              <w:jc w:val="center"/>
              <w:rPr>
                <w:rFonts w:cs="Verdana"/>
                <w:sz w:val="18"/>
                <w:szCs w:val="18"/>
                <w:lang w:val="en-US"/>
              </w:rPr>
            </w:pPr>
            <w:r w:rsidRPr="000D579B">
              <w:rPr>
                <w:rFonts w:cs="Verdana"/>
                <w:sz w:val="18"/>
                <w:szCs w:val="18"/>
                <w:lang w:val="en-US"/>
              </w:rPr>
              <w:t>True</w:t>
            </w:r>
          </w:p>
        </w:tc>
        <w:tc>
          <w:tcPr>
            <w:tcW w:w="990" w:type="dxa"/>
            <w:tcBorders>
              <w:top w:val="single" w:sz="8" w:space="0" w:color="000000"/>
              <w:bottom w:val="single" w:sz="8" w:space="0" w:color="000000"/>
              <w:right w:val="single" w:sz="8" w:space="0" w:color="000000"/>
            </w:tcBorders>
            <w:shd w:val="clear" w:color="auto" w:fill="FFFFFF"/>
          </w:tcPr>
          <w:p w14:paraId="5152F4F1" w14:textId="338BA731" w:rsidR="00E944BA" w:rsidRPr="000D579B" w:rsidRDefault="00E218FE" w:rsidP="008D10F6">
            <w:pPr>
              <w:widowControl w:val="0"/>
              <w:autoSpaceDE w:val="0"/>
              <w:autoSpaceDN w:val="0"/>
              <w:adjustRightInd w:val="0"/>
              <w:spacing w:after="0"/>
              <w:jc w:val="center"/>
              <w:rPr>
                <w:rFonts w:cs="Verdana"/>
                <w:sz w:val="18"/>
                <w:szCs w:val="18"/>
                <w:lang w:val="en-US"/>
              </w:rPr>
            </w:pPr>
            <w:r>
              <w:rPr>
                <w:rFonts w:cs="Verdana"/>
                <w:sz w:val="18"/>
                <w:szCs w:val="18"/>
                <w:lang w:val="en-US"/>
              </w:rPr>
              <w:t>128</w:t>
            </w:r>
          </w:p>
        </w:tc>
        <w:tc>
          <w:tcPr>
            <w:tcW w:w="336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768BAA73" w14:textId="707EA6CB" w:rsidR="00E944BA" w:rsidRPr="000D579B" w:rsidRDefault="00FE49A0" w:rsidP="008D10F6">
            <w:pPr>
              <w:widowControl w:val="0"/>
              <w:autoSpaceDE w:val="0"/>
              <w:autoSpaceDN w:val="0"/>
              <w:adjustRightInd w:val="0"/>
              <w:spacing w:after="0"/>
              <w:jc w:val="left"/>
              <w:rPr>
                <w:rFonts w:cs="Verdana"/>
                <w:sz w:val="18"/>
                <w:szCs w:val="18"/>
                <w:lang w:val="en-US"/>
              </w:rPr>
            </w:pPr>
            <w:r>
              <w:rPr>
                <w:sz w:val="18"/>
                <w:szCs w:val="18"/>
              </w:rPr>
              <w:t>Position scope. It can be one of the following values: Federal, State, Municipal</w:t>
            </w:r>
          </w:p>
        </w:tc>
      </w:tr>
      <w:tr w:rsidR="00E944BA" w:rsidRPr="000D579B" w14:paraId="1CA57178" w14:textId="77777777" w:rsidTr="008D10F6">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740F867C" w14:textId="5748BC57" w:rsidR="00E944BA" w:rsidRPr="000D579B" w:rsidRDefault="00FE49A0" w:rsidP="008D10F6">
            <w:pPr>
              <w:widowControl w:val="0"/>
              <w:autoSpaceDE w:val="0"/>
              <w:autoSpaceDN w:val="0"/>
              <w:adjustRightInd w:val="0"/>
              <w:spacing w:after="0"/>
              <w:rPr>
                <w:rFonts w:cs="Verdana"/>
                <w:sz w:val="18"/>
                <w:szCs w:val="18"/>
                <w:lang w:val="en-US"/>
              </w:rPr>
            </w:pPr>
            <w:r>
              <w:rPr>
                <w:sz w:val="18"/>
                <w:szCs w:val="18"/>
              </w:rPr>
              <w:t>branch</w:t>
            </w:r>
          </w:p>
        </w:tc>
        <w:tc>
          <w:tcPr>
            <w:tcW w:w="2250" w:type="dxa"/>
            <w:tcBorders>
              <w:top w:val="single" w:sz="8" w:space="0" w:color="000000"/>
              <w:bottom w:val="single" w:sz="8" w:space="0" w:color="000000"/>
              <w:right w:val="single" w:sz="8" w:space="0" w:color="000000"/>
            </w:tcBorders>
            <w:shd w:val="clear" w:color="auto" w:fill="FFFFFF"/>
          </w:tcPr>
          <w:p w14:paraId="12A73D2F" w14:textId="3D7A199C" w:rsidR="00E944BA" w:rsidRPr="000D579B" w:rsidRDefault="00FE49A0" w:rsidP="008D10F6">
            <w:pPr>
              <w:widowControl w:val="0"/>
              <w:autoSpaceDE w:val="0"/>
              <w:autoSpaceDN w:val="0"/>
              <w:adjustRightInd w:val="0"/>
              <w:spacing w:after="0"/>
              <w:jc w:val="center"/>
              <w:rPr>
                <w:rFonts w:cs="Verdana"/>
                <w:sz w:val="18"/>
                <w:szCs w:val="18"/>
                <w:lang w:val="en-US"/>
              </w:rPr>
            </w:pPr>
            <w:r>
              <w:rPr>
                <w:sz w:val="18"/>
                <w:szCs w:val="18"/>
              </w:rPr>
              <w:t>VARCHAR</w:t>
            </w:r>
          </w:p>
        </w:tc>
        <w:tc>
          <w:tcPr>
            <w:tcW w:w="1260" w:type="dxa"/>
            <w:tcBorders>
              <w:top w:val="single" w:sz="8" w:space="0" w:color="000000"/>
              <w:bottom w:val="single" w:sz="8" w:space="0" w:color="000000"/>
              <w:right w:val="single" w:sz="8" w:space="0" w:color="000000"/>
            </w:tcBorders>
            <w:shd w:val="clear" w:color="auto" w:fill="FFFFFF"/>
          </w:tcPr>
          <w:p w14:paraId="34E2EA8C" w14:textId="77777777" w:rsidR="00E944BA" w:rsidRPr="000D579B" w:rsidRDefault="00E944BA" w:rsidP="008D10F6">
            <w:pPr>
              <w:widowControl w:val="0"/>
              <w:autoSpaceDE w:val="0"/>
              <w:autoSpaceDN w:val="0"/>
              <w:adjustRightInd w:val="0"/>
              <w:spacing w:after="0"/>
              <w:jc w:val="center"/>
              <w:rPr>
                <w:rFonts w:cs="Verdana"/>
                <w:sz w:val="18"/>
                <w:szCs w:val="18"/>
                <w:lang w:val="en-US"/>
              </w:rPr>
            </w:pPr>
            <w:r w:rsidRPr="000D579B">
              <w:rPr>
                <w:rFonts w:cs="Verdana"/>
                <w:sz w:val="18"/>
                <w:szCs w:val="18"/>
                <w:lang w:val="en-US"/>
              </w:rPr>
              <w:t>True</w:t>
            </w:r>
          </w:p>
        </w:tc>
        <w:tc>
          <w:tcPr>
            <w:tcW w:w="990" w:type="dxa"/>
            <w:tcBorders>
              <w:top w:val="single" w:sz="8" w:space="0" w:color="000000"/>
              <w:bottom w:val="single" w:sz="8" w:space="0" w:color="000000"/>
              <w:right w:val="single" w:sz="8" w:space="0" w:color="000000"/>
            </w:tcBorders>
            <w:shd w:val="clear" w:color="auto" w:fill="FFFFFF"/>
          </w:tcPr>
          <w:p w14:paraId="004CD8BA" w14:textId="0393D9DD" w:rsidR="00E944BA" w:rsidRPr="000D579B" w:rsidRDefault="00FE49A0" w:rsidP="008D10F6">
            <w:pPr>
              <w:widowControl w:val="0"/>
              <w:autoSpaceDE w:val="0"/>
              <w:autoSpaceDN w:val="0"/>
              <w:adjustRightInd w:val="0"/>
              <w:spacing w:after="0"/>
              <w:jc w:val="center"/>
              <w:rPr>
                <w:rFonts w:cs="Verdana"/>
                <w:sz w:val="18"/>
                <w:szCs w:val="18"/>
                <w:lang w:val="en-US"/>
              </w:rPr>
            </w:pPr>
            <w:r>
              <w:rPr>
                <w:rFonts w:cs="Verdana"/>
                <w:sz w:val="18"/>
                <w:szCs w:val="18"/>
                <w:lang w:val="en-US"/>
              </w:rPr>
              <w:t>128</w:t>
            </w:r>
          </w:p>
        </w:tc>
        <w:tc>
          <w:tcPr>
            <w:tcW w:w="336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1F22FF36" w14:textId="7BD6BDE1" w:rsidR="00E944BA" w:rsidRPr="000D579B" w:rsidRDefault="00FE49A0" w:rsidP="008D10F6">
            <w:pPr>
              <w:widowControl w:val="0"/>
              <w:autoSpaceDE w:val="0"/>
              <w:autoSpaceDN w:val="0"/>
              <w:adjustRightInd w:val="0"/>
              <w:spacing w:after="0"/>
              <w:jc w:val="left"/>
              <w:rPr>
                <w:rFonts w:cs="Verdana"/>
                <w:sz w:val="18"/>
                <w:szCs w:val="18"/>
                <w:lang w:val="en-US"/>
              </w:rPr>
            </w:pPr>
            <w:r>
              <w:rPr>
                <w:sz w:val="18"/>
                <w:szCs w:val="18"/>
              </w:rPr>
              <w:t>Branch of the government where this position belongs to. (</w:t>
            </w:r>
            <w:r w:rsidR="00974DE0">
              <w:rPr>
                <w:sz w:val="18"/>
                <w:szCs w:val="18"/>
              </w:rPr>
              <w:t xml:space="preserve">e.g. </w:t>
            </w:r>
            <w:r>
              <w:rPr>
                <w:sz w:val="18"/>
                <w:szCs w:val="18"/>
              </w:rPr>
              <w:t xml:space="preserve">Executive, Legislative. Judicial). </w:t>
            </w:r>
          </w:p>
        </w:tc>
      </w:tr>
      <w:tr w:rsidR="00E944BA" w:rsidRPr="000D579B" w14:paraId="1184A778" w14:textId="77777777" w:rsidTr="008D10F6">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11FEC8F6" w14:textId="3ADBC237" w:rsidR="00E944BA" w:rsidRPr="000D579B" w:rsidRDefault="00FE49A0" w:rsidP="008D10F6">
            <w:pPr>
              <w:widowControl w:val="0"/>
              <w:autoSpaceDE w:val="0"/>
              <w:autoSpaceDN w:val="0"/>
              <w:adjustRightInd w:val="0"/>
              <w:spacing w:after="0"/>
              <w:rPr>
                <w:rFonts w:cs="Verdana"/>
                <w:sz w:val="18"/>
                <w:szCs w:val="18"/>
                <w:lang w:val="en-US"/>
              </w:rPr>
            </w:pPr>
            <w:r>
              <w:rPr>
                <w:sz w:val="18"/>
                <w:szCs w:val="18"/>
              </w:rPr>
              <w:t>responsibleForBud</w:t>
            </w:r>
            <w:r>
              <w:rPr>
                <w:sz w:val="18"/>
                <w:szCs w:val="18"/>
              </w:rPr>
              <w:lastRenderedPageBreak/>
              <w:t>get</w:t>
            </w:r>
          </w:p>
        </w:tc>
        <w:tc>
          <w:tcPr>
            <w:tcW w:w="2250" w:type="dxa"/>
            <w:tcBorders>
              <w:top w:val="single" w:sz="8" w:space="0" w:color="000000"/>
              <w:bottom w:val="single" w:sz="8" w:space="0" w:color="000000"/>
              <w:right w:val="single" w:sz="8" w:space="0" w:color="000000"/>
            </w:tcBorders>
            <w:shd w:val="clear" w:color="auto" w:fill="FFFFFF"/>
          </w:tcPr>
          <w:p w14:paraId="767039F7" w14:textId="300F0F55" w:rsidR="00E944BA" w:rsidRPr="000D579B" w:rsidRDefault="00FE49A0" w:rsidP="008D10F6">
            <w:pPr>
              <w:widowControl w:val="0"/>
              <w:autoSpaceDE w:val="0"/>
              <w:autoSpaceDN w:val="0"/>
              <w:adjustRightInd w:val="0"/>
              <w:spacing w:after="0"/>
              <w:jc w:val="center"/>
              <w:rPr>
                <w:rFonts w:cs="Verdana"/>
                <w:sz w:val="18"/>
                <w:szCs w:val="18"/>
                <w:lang w:val="en-US"/>
              </w:rPr>
            </w:pPr>
            <w:r>
              <w:rPr>
                <w:rFonts w:cs="Verdana"/>
                <w:sz w:val="18"/>
                <w:szCs w:val="18"/>
                <w:lang w:val="en-US"/>
              </w:rPr>
              <w:lastRenderedPageBreak/>
              <w:t>BIT</w:t>
            </w:r>
          </w:p>
        </w:tc>
        <w:tc>
          <w:tcPr>
            <w:tcW w:w="1260" w:type="dxa"/>
            <w:tcBorders>
              <w:top w:val="single" w:sz="8" w:space="0" w:color="000000"/>
              <w:bottom w:val="single" w:sz="8" w:space="0" w:color="000000"/>
              <w:right w:val="single" w:sz="8" w:space="0" w:color="000000"/>
            </w:tcBorders>
            <w:shd w:val="clear" w:color="auto" w:fill="FFFFFF"/>
          </w:tcPr>
          <w:p w14:paraId="4A6CA633" w14:textId="77777777" w:rsidR="00E944BA" w:rsidRPr="000D579B" w:rsidRDefault="00E944BA" w:rsidP="008D10F6">
            <w:pPr>
              <w:widowControl w:val="0"/>
              <w:autoSpaceDE w:val="0"/>
              <w:autoSpaceDN w:val="0"/>
              <w:adjustRightInd w:val="0"/>
              <w:spacing w:after="0"/>
              <w:jc w:val="center"/>
              <w:rPr>
                <w:rFonts w:cs="Verdana"/>
                <w:sz w:val="18"/>
                <w:szCs w:val="18"/>
                <w:lang w:val="en-US"/>
              </w:rPr>
            </w:pPr>
            <w:r w:rsidRPr="000D579B">
              <w:rPr>
                <w:rFonts w:cs="Verdana"/>
                <w:sz w:val="18"/>
                <w:szCs w:val="18"/>
                <w:lang w:val="en-US"/>
              </w:rPr>
              <w:t>True</w:t>
            </w:r>
          </w:p>
        </w:tc>
        <w:tc>
          <w:tcPr>
            <w:tcW w:w="990" w:type="dxa"/>
            <w:tcBorders>
              <w:top w:val="single" w:sz="8" w:space="0" w:color="000000"/>
              <w:bottom w:val="single" w:sz="8" w:space="0" w:color="000000"/>
              <w:right w:val="single" w:sz="8" w:space="0" w:color="000000"/>
            </w:tcBorders>
            <w:shd w:val="clear" w:color="auto" w:fill="FFFFFF"/>
          </w:tcPr>
          <w:p w14:paraId="4530DAE7" w14:textId="4CCBEB4C" w:rsidR="00E944BA" w:rsidRPr="000D579B" w:rsidRDefault="00FE49A0" w:rsidP="008D10F6">
            <w:pPr>
              <w:widowControl w:val="0"/>
              <w:autoSpaceDE w:val="0"/>
              <w:autoSpaceDN w:val="0"/>
              <w:adjustRightInd w:val="0"/>
              <w:spacing w:after="0"/>
              <w:jc w:val="center"/>
              <w:rPr>
                <w:rFonts w:cs="Verdana"/>
                <w:sz w:val="18"/>
                <w:szCs w:val="18"/>
                <w:lang w:val="en-US"/>
              </w:rPr>
            </w:pPr>
            <w:r>
              <w:rPr>
                <w:rFonts w:cs="Verdana"/>
                <w:sz w:val="18"/>
                <w:szCs w:val="18"/>
                <w:lang w:val="en-US"/>
              </w:rPr>
              <w:t>1</w:t>
            </w:r>
          </w:p>
        </w:tc>
        <w:tc>
          <w:tcPr>
            <w:tcW w:w="336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7E4AAABA" w14:textId="615AE663" w:rsidR="00E944BA" w:rsidRPr="000D579B" w:rsidRDefault="00FE49A0" w:rsidP="008D10F6">
            <w:pPr>
              <w:widowControl w:val="0"/>
              <w:autoSpaceDE w:val="0"/>
              <w:autoSpaceDN w:val="0"/>
              <w:adjustRightInd w:val="0"/>
              <w:spacing w:after="0"/>
              <w:jc w:val="left"/>
              <w:rPr>
                <w:rFonts w:cs="Verdana"/>
                <w:sz w:val="18"/>
                <w:szCs w:val="18"/>
                <w:lang w:val="en-US"/>
              </w:rPr>
            </w:pPr>
            <w:r>
              <w:rPr>
                <w:sz w:val="18"/>
                <w:szCs w:val="18"/>
              </w:rPr>
              <w:t xml:space="preserve">Indicates if this position is </w:t>
            </w:r>
            <w:r>
              <w:rPr>
                <w:sz w:val="18"/>
                <w:szCs w:val="18"/>
              </w:rPr>
              <w:lastRenderedPageBreak/>
              <w:t xml:space="preserve">responsible for handling budget or funds. </w:t>
            </w:r>
            <w:r w:rsidR="00E944BA" w:rsidRPr="000D579B">
              <w:rPr>
                <w:rFonts w:cs="Verdana"/>
                <w:sz w:val="18"/>
                <w:szCs w:val="18"/>
                <w:lang w:val="en-US"/>
              </w:rPr>
              <w:t xml:space="preserve"> </w:t>
            </w:r>
          </w:p>
        </w:tc>
      </w:tr>
    </w:tbl>
    <w:p w14:paraId="5EF086D1" w14:textId="405B8379" w:rsidR="006F462C" w:rsidRDefault="00E944BA" w:rsidP="00E944BA">
      <w:pPr>
        <w:jc w:val="center"/>
        <w:rPr>
          <w:sz w:val="18"/>
          <w:szCs w:val="18"/>
        </w:rPr>
      </w:pPr>
      <w:r w:rsidRPr="00692877">
        <w:rPr>
          <w:b/>
          <w:sz w:val="18"/>
          <w:szCs w:val="18"/>
        </w:rPr>
        <w:lastRenderedPageBreak/>
        <w:t xml:space="preserve">Table </w:t>
      </w:r>
      <w:r>
        <w:rPr>
          <w:b/>
          <w:sz w:val="18"/>
          <w:szCs w:val="18"/>
        </w:rPr>
        <w:t>4</w:t>
      </w:r>
      <w:r w:rsidRPr="00692877">
        <w:rPr>
          <w:b/>
          <w:sz w:val="18"/>
          <w:szCs w:val="18"/>
        </w:rPr>
        <w:t xml:space="preserve">. </w:t>
      </w:r>
      <w:r w:rsidRPr="000D579B">
        <w:rPr>
          <w:sz w:val="18"/>
          <w:szCs w:val="18"/>
        </w:rPr>
        <w:t xml:space="preserve">DB Entities </w:t>
      </w:r>
      <w:r w:rsidR="00E218FE">
        <w:rPr>
          <w:sz w:val="18"/>
          <w:szCs w:val="18"/>
        </w:rPr>
        <w:t>–</w:t>
      </w:r>
      <w:r w:rsidRPr="000D579B">
        <w:rPr>
          <w:sz w:val="18"/>
          <w:szCs w:val="18"/>
        </w:rPr>
        <w:t xml:space="preserve"> </w:t>
      </w:r>
      <w:r w:rsidR="00FE49A0">
        <w:rPr>
          <w:sz w:val="18"/>
          <w:szCs w:val="18"/>
        </w:rPr>
        <w:t>Positions</w:t>
      </w:r>
      <w:r w:rsidR="00E218FE">
        <w:rPr>
          <w:sz w:val="18"/>
          <w:szCs w:val="18"/>
        </w:rPr>
        <w:t xml:space="preserve"> </w:t>
      </w:r>
      <w:r w:rsidR="00FE49A0">
        <w:rPr>
          <w:sz w:val="18"/>
          <w:szCs w:val="18"/>
        </w:rPr>
        <w:t>catalogue</w:t>
      </w:r>
      <w:r w:rsidRPr="00692877">
        <w:rPr>
          <w:sz w:val="18"/>
          <w:szCs w:val="18"/>
        </w:rPr>
        <w:t>.</w:t>
      </w:r>
    </w:p>
    <w:tbl>
      <w:tblPr>
        <w:tblW w:w="9747" w:type="dxa"/>
        <w:jc w:val="center"/>
        <w:tblBorders>
          <w:top w:val="single" w:sz="8" w:space="0" w:color="000000"/>
          <w:left w:val="single" w:sz="8" w:space="0" w:color="000000"/>
          <w:right w:val="single" w:sz="8" w:space="0" w:color="000000"/>
        </w:tblBorders>
        <w:tblLayout w:type="fixed"/>
        <w:tblLook w:val="0000" w:firstRow="0" w:lastRow="0" w:firstColumn="0" w:lastColumn="0" w:noHBand="0" w:noVBand="0"/>
      </w:tblPr>
      <w:tblGrid>
        <w:gridCol w:w="1880"/>
        <w:gridCol w:w="2250"/>
        <w:gridCol w:w="1260"/>
        <w:gridCol w:w="990"/>
        <w:gridCol w:w="3367"/>
      </w:tblGrid>
      <w:tr w:rsidR="00AE4169" w:rsidRPr="00692877" w14:paraId="65276E6C" w14:textId="77777777" w:rsidTr="008D10F6">
        <w:trPr>
          <w:jc w:val="center"/>
        </w:trPr>
        <w:tc>
          <w:tcPr>
            <w:tcW w:w="1880" w:type="dxa"/>
            <w:shd w:val="clear" w:color="auto" w:fill="000000"/>
            <w:tcMar>
              <w:top w:w="20" w:type="nil"/>
              <w:left w:w="20" w:type="nil"/>
              <w:bottom w:w="20" w:type="nil"/>
              <w:right w:w="20" w:type="nil"/>
            </w:tcMar>
            <w:vAlign w:val="center"/>
          </w:tcPr>
          <w:p w14:paraId="490D895B" w14:textId="77777777" w:rsidR="00AE4169" w:rsidRPr="00692877" w:rsidRDefault="00AE4169"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Field name</w:t>
            </w:r>
          </w:p>
        </w:tc>
        <w:tc>
          <w:tcPr>
            <w:tcW w:w="2250" w:type="dxa"/>
            <w:shd w:val="clear" w:color="auto" w:fill="000000"/>
          </w:tcPr>
          <w:p w14:paraId="275B56A8" w14:textId="77777777" w:rsidR="00AE4169" w:rsidRPr="00692877" w:rsidRDefault="00AE4169"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Data Type</w:t>
            </w:r>
          </w:p>
        </w:tc>
        <w:tc>
          <w:tcPr>
            <w:tcW w:w="1260" w:type="dxa"/>
            <w:shd w:val="clear" w:color="auto" w:fill="000000"/>
          </w:tcPr>
          <w:p w14:paraId="76182266" w14:textId="77777777" w:rsidR="00AE4169" w:rsidRPr="00692877" w:rsidRDefault="00AE4169"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Required</w:t>
            </w:r>
          </w:p>
        </w:tc>
        <w:tc>
          <w:tcPr>
            <w:tcW w:w="990" w:type="dxa"/>
            <w:shd w:val="clear" w:color="auto" w:fill="000000"/>
          </w:tcPr>
          <w:p w14:paraId="16ECAC2D" w14:textId="77777777" w:rsidR="00AE4169" w:rsidRPr="00692877" w:rsidRDefault="00AE4169"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Length</w:t>
            </w:r>
          </w:p>
        </w:tc>
        <w:tc>
          <w:tcPr>
            <w:tcW w:w="3367" w:type="dxa"/>
            <w:shd w:val="clear" w:color="auto" w:fill="000000"/>
            <w:tcMar>
              <w:top w:w="20" w:type="nil"/>
              <w:left w:w="20" w:type="nil"/>
              <w:bottom w:w="20" w:type="nil"/>
              <w:right w:w="20" w:type="nil"/>
            </w:tcMar>
            <w:vAlign w:val="center"/>
          </w:tcPr>
          <w:p w14:paraId="1095FD69" w14:textId="77777777" w:rsidR="00AE4169" w:rsidRPr="00692877" w:rsidRDefault="00AE4169"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Description</w:t>
            </w:r>
          </w:p>
        </w:tc>
      </w:tr>
      <w:tr w:rsidR="00AE4169" w:rsidRPr="000D579B" w14:paraId="2BDD4CB9" w14:textId="77777777" w:rsidTr="008D10F6">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34C417CD" w14:textId="77777777" w:rsidR="00AE4169" w:rsidRPr="000D579B" w:rsidRDefault="00AE4169" w:rsidP="008D10F6">
            <w:pPr>
              <w:widowControl w:val="0"/>
              <w:autoSpaceDE w:val="0"/>
              <w:autoSpaceDN w:val="0"/>
              <w:adjustRightInd w:val="0"/>
              <w:spacing w:after="0"/>
              <w:rPr>
                <w:rFonts w:cs="Verdana"/>
                <w:sz w:val="18"/>
                <w:szCs w:val="18"/>
                <w:lang w:val="en-US"/>
              </w:rPr>
            </w:pPr>
            <w:r w:rsidRPr="000D579B">
              <w:rPr>
                <w:sz w:val="18"/>
                <w:szCs w:val="18"/>
              </w:rPr>
              <w:t>id</w:t>
            </w:r>
          </w:p>
        </w:tc>
        <w:tc>
          <w:tcPr>
            <w:tcW w:w="2250" w:type="dxa"/>
            <w:tcBorders>
              <w:top w:val="single" w:sz="8" w:space="0" w:color="000000"/>
              <w:bottom w:val="single" w:sz="8" w:space="0" w:color="000000"/>
              <w:right w:val="single" w:sz="8" w:space="0" w:color="000000"/>
            </w:tcBorders>
            <w:shd w:val="clear" w:color="auto" w:fill="FFFFFF"/>
          </w:tcPr>
          <w:p w14:paraId="61D1E2E5" w14:textId="77777777" w:rsidR="00AE4169" w:rsidRPr="000D579B" w:rsidRDefault="00AE4169" w:rsidP="008D10F6">
            <w:pPr>
              <w:widowControl w:val="0"/>
              <w:autoSpaceDE w:val="0"/>
              <w:autoSpaceDN w:val="0"/>
              <w:adjustRightInd w:val="0"/>
              <w:spacing w:after="0"/>
              <w:jc w:val="center"/>
              <w:rPr>
                <w:rFonts w:cs="Verdana"/>
                <w:sz w:val="18"/>
                <w:szCs w:val="18"/>
                <w:lang w:val="en-US"/>
              </w:rPr>
            </w:pPr>
            <w:r w:rsidRPr="000D579B">
              <w:rPr>
                <w:sz w:val="18"/>
                <w:szCs w:val="18"/>
              </w:rPr>
              <w:t>BIGINT AUTONUMERIC</w:t>
            </w:r>
          </w:p>
        </w:tc>
        <w:tc>
          <w:tcPr>
            <w:tcW w:w="1260" w:type="dxa"/>
            <w:tcBorders>
              <w:top w:val="single" w:sz="8" w:space="0" w:color="000000"/>
              <w:bottom w:val="single" w:sz="8" w:space="0" w:color="000000"/>
              <w:right w:val="single" w:sz="8" w:space="0" w:color="000000"/>
            </w:tcBorders>
            <w:shd w:val="clear" w:color="auto" w:fill="FFFFFF"/>
          </w:tcPr>
          <w:p w14:paraId="4BFA59B6" w14:textId="77777777" w:rsidR="00AE4169" w:rsidRPr="000D579B" w:rsidRDefault="00AE4169" w:rsidP="008D10F6">
            <w:pPr>
              <w:widowControl w:val="0"/>
              <w:autoSpaceDE w:val="0"/>
              <w:autoSpaceDN w:val="0"/>
              <w:adjustRightInd w:val="0"/>
              <w:spacing w:after="0"/>
              <w:jc w:val="center"/>
              <w:rPr>
                <w:rFonts w:cs="Verdana"/>
                <w:sz w:val="18"/>
                <w:szCs w:val="18"/>
                <w:lang w:val="en-US"/>
              </w:rPr>
            </w:pPr>
            <w:r w:rsidRPr="000D579B">
              <w:rPr>
                <w:sz w:val="18"/>
                <w:szCs w:val="18"/>
              </w:rPr>
              <w:t>True</w:t>
            </w:r>
          </w:p>
        </w:tc>
        <w:tc>
          <w:tcPr>
            <w:tcW w:w="990" w:type="dxa"/>
            <w:tcBorders>
              <w:top w:val="single" w:sz="8" w:space="0" w:color="000000"/>
              <w:bottom w:val="single" w:sz="8" w:space="0" w:color="000000"/>
              <w:right w:val="single" w:sz="8" w:space="0" w:color="000000"/>
            </w:tcBorders>
            <w:shd w:val="clear" w:color="auto" w:fill="FFFFFF"/>
          </w:tcPr>
          <w:p w14:paraId="5E5071E2" w14:textId="77777777" w:rsidR="00AE4169" w:rsidRPr="000D579B" w:rsidRDefault="00AE4169" w:rsidP="008D10F6">
            <w:pPr>
              <w:widowControl w:val="0"/>
              <w:autoSpaceDE w:val="0"/>
              <w:autoSpaceDN w:val="0"/>
              <w:adjustRightInd w:val="0"/>
              <w:spacing w:after="0"/>
              <w:jc w:val="center"/>
              <w:rPr>
                <w:rFonts w:cs="Verdana"/>
                <w:sz w:val="18"/>
                <w:szCs w:val="18"/>
                <w:lang w:val="en-US"/>
              </w:rPr>
            </w:pPr>
          </w:p>
        </w:tc>
        <w:tc>
          <w:tcPr>
            <w:tcW w:w="336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4F2DD1FA" w14:textId="77777777" w:rsidR="00AE4169" w:rsidRPr="000D579B" w:rsidRDefault="00AE4169" w:rsidP="008D10F6">
            <w:pPr>
              <w:widowControl w:val="0"/>
              <w:autoSpaceDE w:val="0"/>
              <w:autoSpaceDN w:val="0"/>
              <w:adjustRightInd w:val="0"/>
              <w:spacing w:after="0"/>
              <w:jc w:val="left"/>
              <w:rPr>
                <w:rFonts w:cs="Verdana"/>
                <w:sz w:val="18"/>
                <w:szCs w:val="18"/>
                <w:lang w:val="en-US"/>
              </w:rPr>
            </w:pPr>
            <w:r w:rsidRPr="000D579B">
              <w:rPr>
                <w:sz w:val="18"/>
                <w:szCs w:val="18"/>
              </w:rPr>
              <w:t>Key ID of the table</w:t>
            </w:r>
          </w:p>
        </w:tc>
      </w:tr>
      <w:tr w:rsidR="00AE4169" w:rsidRPr="000D579B" w14:paraId="10570903" w14:textId="77777777" w:rsidTr="008D10F6">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63D51412" w14:textId="77777777" w:rsidR="00AE4169" w:rsidRPr="00B700F3" w:rsidRDefault="00AE4169" w:rsidP="008D10F6">
            <w:pPr>
              <w:widowControl w:val="0"/>
              <w:autoSpaceDE w:val="0"/>
              <w:autoSpaceDN w:val="0"/>
              <w:adjustRightInd w:val="0"/>
              <w:spacing w:after="0"/>
              <w:rPr>
                <w:rFonts w:cs="Verdana"/>
                <w:sz w:val="18"/>
                <w:szCs w:val="18"/>
                <w:lang w:val="en-US"/>
              </w:rPr>
            </w:pPr>
            <w:r>
              <w:rPr>
                <w:sz w:val="18"/>
                <w:szCs w:val="18"/>
              </w:rPr>
              <w:t>positionId</w:t>
            </w:r>
          </w:p>
        </w:tc>
        <w:tc>
          <w:tcPr>
            <w:tcW w:w="2250" w:type="dxa"/>
            <w:tcBorders>
              <w:top w:val="single" w:sz="8" w:space="0" w:color="000000"/>
              <w:bottom w:val="single" w:sz="8" w:space="0" w:color="000000"/>
              <w:right w:val="single" w:sz="8" w:space="0" w:color="000000"/>
            </w:tcBorders>
            <w:shd w:val="clear" w:color="auto" w:fill="FFFFFF"/>
          </w:tcPr>
          <w:p w14:paraId="006FDF98" w14:textId="77777777" w:rsidR="00AE4169" w:rsidRPr="000D579B" w:rsidRDefault="00AE4169" w:rsidP="008D10F6">
            <w:pPr>
              <w:widowControl w:val="0"/>
              <w:autoSpaceDE w:val="0"/>
              <w:autoSpaceDN w:val="0"/>
              <w:adjustRightInd w:val="0"/>
              <w:spacing w:after="0"/>
              <w:jc w:val="center"/>
              <w:rPr>
                <w:rFonts w:cs="Verdana"/>
                <w:sz w:val="18"/>
                <w:szCs w:val="18"/>
                <w:lang w:val="en-US"/>
              </w:rPr>
            </w:pPr>
            <w:r>
              <w:rPr>
                <w:sz w:val="18"/>
                <w:szCs w:val="18"/>
              </w:rPr>
              <w:t>BIGINT</w:t>
            </w:r>
          </w:p>
        </w:tc>
        <w:tc>
          <w:tcPr>
            <w:tcW w:w="1260" w:type="dxa"/>
            <w:tcBorders>
              <w:top w:val="single" w:sz="8" w:space="0" w:color="000000"/>
              <w:bottom w:val="single" w:sz="8" w:space="0" w:color="000000"/>
              <w:right w:val="single" w:sz="8" w:space="0" w:color="000000"/>
            </w:tcBorders>
            <w:shd w:val="clear" w:color="auto" w:fill="FFFFFF"/>
          </w:tcPr>
          <w:p w14:paraId="5EE170A8" w14:textId="77777777" w:rsidR="00AE4169" w:rsidRPr="000D579B" w:rsidRDefault="00AE4169" w:rsidP="008D10F6">
            <w:pPr>
              <w:widowControl w:val="0"/>
              <w:autoSpaceDE w:val="0"/>
              <w:autoSpaceDN w:val="0"/>
              <w:adjustRightInd w:val="0"/>
              <w:spacing w:after="0"/>
              <w:jc w:val="center"/>
              <w:rPr>
                <w:rFonts w:cs="Verdana"/>
                <w:sz w:val="18"/>
                <w:szCs w:val="18"/>
                <w:lang w:val="en-US"/>
              </w:rPr>
            </w:pPr>
            <w:r w:rsidRPr="000D579B">
              <w:rPr>
                <w:sz w:val="18"/>
                <w:szCs w:val="18"/>
              </w:rPr>
              <w:t>True</w:t>
            </w:r>
          </w:p>
        </w:tc>
        <w:tc>
          <w:tcPr>
            <w:tcW w:w="990" w:type="dxa"/>
            <w:tcBorders>
              <w:top w:val="single" w:sz="8" w:space="0" w:color="000000"/>
              <w:bottom w:val="single" w:sz="8" w:space="0" w:color="000000"/>
              <w:right w:val="single" w:sz="8" w:space="0" w:color="000000"/>
            </w:tcBorders>
            <w:shd w:val="clear" w:color="auto" w:fill="FFFFFF"/>
          </w:tcPr>
          <w:p w14:paraId="09ABBDD8" w14:textId="77777777" w:rsidR="00AE4169" w:rsidRPr="000D579B" w:rsidRDefault="00AE4169" w:rsidP="008D10F6">
            <w:pPr>
              <w:widowControl w:val="0"/>
              <w:autoSpaceDE w:val="0"/>
              <w:autoSpaceDN w:val="0"/>
              <w:adjustRightInd w:val="0"/>
              <w:spacing w:after="0"/>
              <w:jc w:val="center"/>
              <w:rPr>
                <w:rFonts w:cs="Verdana"/>
                <w:sz w:val="18"/>
                <w:szCs w:val="18"/>
                <w:lang w:val="en-US"/>
              </w:rPr>
            </w:pPr>
          </w:p>
        </w:tc>
        <w:tc>
          <w:tcPr>
            <w:tcW w:w="336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1C9EBA1F" w14:textId="77777777" w:rsidR="00AE4169" w:rsidRPr="000D579B" w:rsidRDefault="00AE4169" w:rsidP="008D10F6">
            <w:pPr>
              <w:widowControl w:val="0"/>
              <w:autoSpaceDE w:val="0"/>
              <w:autoSpaceDN w:val="0"/>
              <w:adjustRightInd w:val="0"/>
              <w:spacing w:after="0"/>
              <w:jc w:val="left"/>
              <w:rPr>
                <w:rFonts w:cs="Verdana"/>
                <w:sz w:val="18"/>
                <w:szCs w:val="18"/>
                <w:lang w:val="en-US"/>
              </w:rPr>
            </w:pPr>
            <w:r>
              <w:rPr>
                <w:sz w:val="18"/>
                <w:szCs w:val="18"/>
              </w:rPr>
              <w:t>Position ID</w:t>
            </w:r>
          </w:p>
        </w:tc>
      </w:tr>
      <w:tr w:rsidR="00AE4169" w:rsidRPr="000D579B" w14:paraId="3346134F" w14:textId="77777777" w:rsidTr="008D10F6">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76017215" w14:textId="77777777" w:rsidR="00AE4169" w:rsidRPr="000D579B" w:rsidRDefault="00AE4169" w:rsidP="008D10F6">
            <w:pPr>
              <w:widowControl w:val="0"/>
              <w:autoSpaceDE w:val="0"/>
              <w:autoSpaceDN w:val="0"/>
              <w:adjustRightInd w:val="0"/>
              <w:spacing w:after="0"/>
              <w:rPr>
                <w:rFonts w:cs="Verdana"/>
                <w:sz w:val="18"/>
                <w:szCs w:val="18"/>
                <w:lang w:val="en-US"/>
              </w:rPr>
            </w:pPr>
            <w:r>
              <w:rPr>
                <w:rFonts w:cs="Verdana"/>
                <w:sz w:val="18"/>
                <w:szCs w:val="18"/>
                <w:lang w:val="en-US"/>
              </w:rPr>
              <w:t>politicianId</w:t>
            </w:r>
          </w:p>
        </w:tc>
        <w:tc>
          <w:tcPr>
            <w:tcW w:w="2250" w:type="dxa"/>
            <w:tcBorders>
              <w:top w:val="single" w:sz="8" w:space="0" w:color="000000"/>
              <w:bottom w:val="single" w:sz="8" w:space="0" w:color="000000"/>
              <w:right w:val="single" w:sz="8" w:space="0" w:color="000000"/>
            </w:tcBorders>
            <w:shd w:val="clear" w:color="auto" w:fill="FFFFFF"/>
          </w:tcPr>
          <w:p w14:paraId="30828019" w14:textId="77777777" w:rsidR="00AE4169" w:rsidRPr="000D579B" w:rsidRDefault="00AE4169" w:rsidP="008D10F6">
            <w:pPr>
              <w:widowControl w:val="0"/>
              <w:autoSpaceDE w:val="0"/>
              <w:autoSpaceDN w:val="0"/>
              <w:adjustRightInd w:val="0"/>
              <w:spacing w:after="0"/>
              <w:jc w:val="center"/>
              <w:rPr>
                <w:rFonts w:cs="Verdana"/>
                <w:sz w:val="18"/>
                <w:szCs w:val="18"/>
                <w:lang w:val="en-US"/>
              </w:rPr>
            </w:pPr>
            <w:r>
              <w:rPr>
                <w:sz w:val="18"/>
                <w:szCs w:val="18"/>
              </w:rPr>
              <w:t>BIGINT</w:t>
            </w:r>
          </w:p>
        </w:tc>
        <w:tc>
          <w:tcPr>
            <w:tcW w:w="1260" w:type="dxa"/>
            <w:tcBorders>
              <w:top w:val="single" w:sz="8" w:space="0" w:color="000000"/>
              <w:bottom w:val="single" w:sz="8" w:space="0" w:color="000000"/>
              <w:right w:val="single" w:sz="8" w:space="0" w:color="000000"/>
            </w:tcBorders>
            <w:shd w:val="clear" w:color="auto" w:fill="FFFFFF"/>
          </w:tcPr>
          <w:p w14:paraId="19790B49" w14:textId="77777777" w:rsidR="00AE4169" w:rsidRPr="000D579B" w:rsidRDefault="00AE4169" w:rsidP="008D10F6">
            <w:pPr>
              <w:widowControl w:val="0"/>
              <w:autoSpaceDE w:val="0"/>
              <w:autoSpaceDN w:val="0"/>
              <w:adjustRightInd w:val="0"/>
              <w:spacing w:after="0"/>
              <w:jc w:val="center"/>
              <w:rPr>
                <w:rFonts w:cs="Verdana"/>
                <w:sz w:val="18"/>
                <w:szCs w:val="18"/>
                <w:lang w:val="en-US"/>
              </w:rPr>
            </w:pPr>
            <w:r w:rsidRPr="000D579B">
              <w:rPr>
                <w:sz w:val="18"/>
                <w:szCs w:val="18"/>
              </w:rPr>
              <w:t>True</w:t>
            </w:r>
          </w:p>
        </w:tc>
        <w:tc>
          <w:tcPr>
            <w:tcW w:w="990" w:type="dxa"/>
            <w:tcBorders>
              <w:top w:val="single" w:sz="8" w:space="0" w:color="000000"/>
              <w:bottom w:val="single" w:sz="8" w:space="0" w:color="000000"/>
              <w:right w:val="single" w:sz="8" w:space="0" w:color="000000"/>
            </w:tcBorders>
            <w:shd w:val="clear" w:color="auto" w:fill="FFFFFF"/>
          </w:tcPr>
          <w:p w14:paraId="53B2BEF1" w14:textId="77777777" w:rsidR="00AE4169" w:rsidRPr="000D579B" w:rsidRDefault="00AE4169" w:rsidP="008D10F6">
            <w:pPr>
              <w:widowControl w:val="0"/>
              <w:autoSpaceDE w:val="0"/>
              <w:autoSpaceDN w:val="0"/>
              <w:adjustRightInd w:val="0"/>
              <w:spacing w:after="0"/>
              <w:jc w:val="center"/>
              <w:rPr>
                <w:rFonts w:cs="Verdana"/>
                <w:sz w:val="18"/>
                <w:szCs w:val="18"/>
                <w:lang w:val="en-US"/>
              </w:rPr>
            </w:pPr>
          </w:p>
        </w:tc>
        <w:tc>
          <w:tcPr>
            <w:tcW w:w="336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0B541213" w14:textId="77777777" w:rsidR="00AE4169" w:rsidRPr="000D579B" w:rsidRDefault="00AE4169" w:rsidP="008D10F6">
            <w:pPr>
              <w:widowControl w:val="0"/>
              <w:autoSpaceDE w:val="0"/>
              <w:autoSpaceDN w:val="0"/>
              <w:adjustRightInd w:val="0"/>
              <w:spacing w:after="0"/>
              <w:jc w:val="left"/>
              <w:rPr>
                <w:rFonts w:cs="Verdana"/>
                <w:sz w:val="18"/>
                <w:szCs w:val="18"/>
                <w:lang w:val="en-US"/>
              </w:rPr>
            </w:pPr>
            <w:r>
              <w:rPr>
                <w:sz w:val="18"/>
                <w:szCs w:val="18"/>
              </w:rPr>
              <w:t>Politician ID</w:t>
            </w:r>
          </w:p>
        </w:tc>
      </w:tr>
      <w:tr w:rsidR="00AE4169" w:rsidRPr="000D579B" w14:paraId="55EC4162" w14:textId="77777777" w:rsidTr="008D10F6">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225F7E37" w14:textId="77777777" w:rsidR="00AE4169" w:rsidRPr="000D579B" w:rsidRDefault="00AE4169" w:rsidP="008D10F6">
            <w:pPr>
              <w:widowControl w:val="0"/>
              <w:autoSpaceDE w:val="0"/>
              <w:autoSpaceDN w:val="0"/>
              <w:adjustRightInd w:val="0"/>
              <w:spacing w:after="0"/>
              <w:rPr>
                <w:rFonts w:cs="Verdana"/>
                <w:sz w:val="18"/>
                <w:szCs w:val="18"/>
                <w:lang w:val="en-US"/>
              </w:rPr>
            </w:pPr>
            <w:r>
              <w:rPr>
                <w:rFonts w:cs="Verdana"/>
                <w:sz w:val="18"/>
                <w:szCs w:val="18"/>
                <w:lang w:val="en-US"/>
              </w:rPr>
              <w:t>from</w:t>
            </w:r>
          </w:p>
        </w:tc>
        <w:tc>
          <w:tcPr>
            <w:tcW w:w="2250" w:type="dxa"/>
            <w:tcBorders>
              <w:top w:val="single" w:sz="8" w:space="0" w:color="000000"/>
              <w:bottom w:val="single" w:sz="8" w:space="0" w:color="000000"/>
              <w:right w:val="single" w:sz="8" w:space="0" w:color="000000"/>
            </w:tcBorders>
            <w:shd w:val="clear" w:color="auto" w:fill="FFFFFF"/>
          </w:tcPr>
          <w:p w14:paraId="4479C684" w14:textId="77777777" w:rsidR="00AE4169" w:rsidRPr="000D579B" w:rsidRDefault="00AE4169" w:rsidP="008D10F6">
            <w:pPr>
              <w:widowControl w:val="0"/>
              <w:autoSpaceDE w:val="0"/>
              <w:autoSpaceDN w:val="0"/>
              <w:adjustRightInd w:val="0"/>
              <w:spacing w:after="0"/>
              <w:jc w:val="center"/>
              <w:rPr>
                <w:rFonts w:cs="Verdana"/>
                <w:sz w:val="18"/>
                <w:szCs w:val="18"/>
                <w:lang w:val="en-US"/>
              </w:rPr>
            </w:pPr>
            <w:r>
              <w:rPr>
                <w:sz w:val="18"/>
                <w:szCs w:val="18"/>
              </w:rPr>
              <w:t>DATETIME</w:t>
            </w:r>
          </w:p>
        </w:tc>
        <w:tc>
          <w:tcPr>
            <w:tcW w:w="1260" w:type="dxa"/>
            <w:tcBorders>
              <w:top w:val="single" w:sz="8" w:space="0" w:color="000000"/>
              <w:bottom w:val="single" w:sz="8" w:space="0" w:color="000000"/>
              <w:right w:val="single" w:sz="8" w:space="0" w:color="000000"/>
            </w:tcBorders>
            <w:shd w:val="clear" w:color="auto" w:fill="FFFFFF"/>
          </w:tcPr>
          <w:p w14:paraId="0EC19B2F" w14:textId="77777777" w:rsidR="00AE4169" w:rsidRPr="000D579B" w:rsidRDefault="00AE4169" w:rsidP="008D10F6">
            <w:pPr>
              <w:widowControl w:val="0"/>
              <w:autoSpaceDE w:val="0"/>
              <w:autoSpaceDN w:val="0"/>
              <w:adjustRightInd w:val="0"/>
              <w:spacing w:after="0"/>
              <w:jc w:val="center"/>
              <w:rPr>
                <w:rFonts w:cs="Verdana"/>
                <w:sz w:val="18"/>
                <w:szCs w:val="18"/>
                <w:lang w:val="en-US"/>
              </w:rPr>
            </w:pPr>
            <w:r w:rsidRPr="000D579B">
              <w:rPr>
                <w:rFonts w:cs="Verdana"/>
                <w:sz w:val="18"/>
                <w:szCs w:val="18"/>
                <w:lang w:val="en-US"/>
              </w:rPr>
              <w:t>True</w:t>
            </w:r>
          </w:p>
        </w:tc>
        <w:tc>
          <w:tcPr>
            <w:tcW w:w="990" w:type="dxa"/>
            <w:tcBorders>
              <w:top w:val="single" w:sz="8" w:space="0" w:color="000000"/>
              <w:bottom w:val="single" w:sz="8" w:space="0" w:color="000000"/>
              <w:right w:val="single" w:sz="8" w:space="0" w:color="000000"/>
            </w:tcBorders>
            <w:shd w:val="clear" w:color="auto" w:fill="FFFFFF"/>
          </w:tcPr>
          <w:p w14:paraId="346B1CC3" w14:textId="77777777" w:rsidR="00AE4169" w:rsidRPr="000D579B" w:rsidRDefault="00AE4169" w:rsidP="008D10F6">
            <w:pPr>
              <w:widowControl w:val="0"/>
              <w:autoSpaceDE w:val="0"/>
              <w:autoSpaceDN w:val="0"/>
              <w:adjustRightInd w:val="0"/>
              <w:spacing w:after="0"/>
              <w:jc w:val="center"/>
              <w:rPr>
                <w:rFonts w:cs="Verdana"/>
                <w:sz w:val="18"/>
                <w:szCs w:val="18"/>
                <w:lang w:val="en-US"/>
              </w:rPr>
            </w:pPr>
          </w:p>
        </w:tc>
        <w:tc>
          <w:tcPr>
            <w:tcW w:w="336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0C3B31A5" w14:textId="77777777" w:rsidR="00AE4169" w:rsidRPr="000D579B" w:rsidRDefault="00AE4169" w:rsidP="008D10F6">
            <w:pPr>
              <w:widowControl w:val="0"/>
              <w:autoSpaceDE w:val="0"/>
              <w:autoSpaceDN w:val="0"/>
              <w:adjustRightInd w:val="0"/>
              <w:spacing w:after="0"/>
              <w:jc w:val="left"/>
              <w:rPr>
                <w:rFonts w:cs="Verdana"/>
                <w:sz w:val="18"/>
                <w:szCs w:val="18"/>
                <w:lang w:val="en-US"/>
              </w:rPr>
            </w:pPr>
            <w:r>
              <w:rPr>
                <w:sz w:val="18"/>
                <w:szCs w:val="18"/>
              </w:rPr>
              <w:t>Date when the politician started in this position</w:t>
            </w:r>
          </w:p>
        </w:tc>
      </w:tr>
      <w:tr w:rsidR="00AE4169" w:rsidRPr="000D579B" w14:paraId="41C5C4D2" w14:textId="77777777" w:rsidTr="008D10F6">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63954084" w14:textId="77777777" w:rsidR="00AE4169" w:rsidRPr="000D579B" w:rsidRDefault="00AE4169" w:rsidP="008D10F6">
            <w:pPr>
              <w:widowControl w:val="0"/>
              <w:autoSpaceDE w:val="0"/>
              <w:autoSpaceDN w:val="0"/>
              <w:adjustRightInd w:val="0"/>
              <w:spacing w:after="0"/>
              <w:rPr>
                <w:rFonts w:cs="Verdana"/>
                <w:sz w:val="18"/>
                <w:szCs w:val="18"/>
                <w:lang w:val="en-US"/>
              </w:rPr>
            </w:pPr>
            <w:r>
              <w:rPr>
                <w:sz w:val="18"/>
                <w:szCs w:val="18"/>
              </w:rPr>
              <w:t>to</w:t>
            </w:r>
          </w:p>
        </w:tc>
        <w:tc>
          <w:tcPr>
            <w:tcW w:w="2250" w:type="dxa"/>
            <w:tcBorders>
              <w:top w:val="single" w:sz="8" w:space="0" w:color="000000"/>
              <w:bottom w:val="single" w:sz="8" w:space="0" w:color="000000"/>
              <w:right w:val="single" w:sz="8" w:space="0" w:color="000000"/>
            </w:tcBorders>
            <w:shd w:val="clear" w:color="auto" w:fill="FFFFFF"/>
          </w:tcPr>
          <w:p w14:paraId="6FD8E1B7" w14:textId="77777777" w:rsidR="00AE4169" w:rsidRPr="000D579B" w:rsidRDefault="00AE4169" w:rsidP="008D10F6">
            <w:pPr>
              <w:widowControl w:val="0"/>
              <w:autoSpaceDE w:val="0"/>
              <w:autoSpaceDN w:val="0"/>
              <w:adjustRightInd w:val="0"/>
              <w:spacing w:after="0"/>
              <w:jc w:val="center"/>
              <w:rPr>
                <w:rFonts w:cs="Verdana"/>
                <w:sz w:val="18"/>
                <w:szCs w:val="18"/>
                <w:lang w:val="en-US"/>
              </w:rPr>
            </w:pPr>
            <w:r>
              <w:rPr>
                <w:sz w:val="18"/>
                <w:szCs w:val="18"/>
              </w:rPr>
              <w:t>DATETIME</w:t>
            </w:r>
          </w:p>
        </w:tc>
        <w:tc>
          <w:tcPr>
            <w:tcW w:w="1260" w:type="dxa"/>
            <w:tcBorders>
              <w:top w:val="single" w:sz="8" w:space="0" w:color="000000"/>
              <w:bottom w:val="single" w:sz="8" w:space="0" w:color="000000"/>
              <w:right w:val="single" w:sz="8" w:space="0" w:color="000000"/>
            </w:tcBorders>
            <w:shd w:val="clear" w:color="auto" w:fill="FFFFFF"/>
          </w:tcPr>
          <w:p w14:paraId="6E581A8B" w14:textId="77777777" w:rsidR="00AE4169" w:rsidRPr="000D579B" w:rsidRDefault="00AE4169" w:rsidP="008D10F6">
            <w:pPr>
              <w:widowControl w:val="0"/>
              <w:autoSpaceDE w:val="0"/>
              <w:autoSpaceDN w:val="0"/>
              <w:adjustRightInd w:val="0"/>
              <w:spacing w:after="0"/>
              <w:jc w:val="center"/>
              <w:rPr>
                <w:rFonts w:cs="Verdana"/>
                <w:sz w:val="18"/>
                <w:szCs w:val="18"/>
                <w:lang w:val="en-US"/>
              </w:rPr>
            </w:pPr>
            <w:r>
              <w:rPr>
                <w:rFonts w:cs="Verdana"/>
                <w:sz w:val="18"/>
                <w:szCs w:val="18"/>
                <w:lang w:val="en-US"/>
              </w:rPr>
              <w:t>False</w:t>
            </w:r>
          </w:p>
        </w:tc>
        <w:tc>
          <w:tcPr>
            <w:tcW w:w="990" w:type="dxa"/>
            <w:tcBorders>
              <w:top w:val="single" w:sz="8" w:space="0" w:color="000000"/>
              <w:bottom w:val="single" w:sz="8" w:space="0" w:color="000000"/>
              <w:right w:val="single" w:sz="8" w:space="0" w:color="000000"/>
            </w:tcBorders>
            <w:shd w:val="clear" w:color="auto" w:fill="FFFFFF"/>
          </w:tcPr>
          <w:p w14:paraId="44FF4A72" w14:textId="77777777" w:rsidR="00AE4169" w:rsidRPr="000D579B" w:rsidRDefault="00AE4169" w:rsidP="008D10F6">
            <w:pPr>
              <w:widowControl w:val="0"/>
              <w:autoSpaceDE w:val="0"/>
              <w:autoSpaceDN w:val="0"/>
              <w:adjustRightInd w:val="0"/>
              <w:spacing w:after="0"/>
              <w:jc w:val="center"/>
              <w:rPr>
                <w:rFonts w:cs="Verdana"/>
                <w:sz w:val="18"/>
                <w:szCs w:val="18"/>
                <w:lang w:val="en-US"/>
              </w:rPr>
            </w:pPr>
          </w:p>
        </w:tc>
        <w:tc>
          <w:tcPr>
            <w:tcW w:w="336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10D7CC50" w14:textId="77777777" w:rsidR="00AE4169" w:rsidRPr="000D579B" w:rsidRDefault="00AE4169" w:rsidP="008D10F6">
            <w:pPr>
              <w:widowControl w:val="0"/>
              <w:autoSpaceDE w:val="0"/>
              <w:autoSpaceDN w:val="0"/>
              <w:adjustRightInd w:val="0"/>
              <w:spacing w:after="0"/>
              <w:jc w:val="left"/>
              <w:rPr>
                <w:rFonts w:cs="Verdana"/>
                <w:sz w:val="18"/>
                <w:szCs w:val="18"/>
                <w:lang w:val="en-US"/>
              </w:rPr>
            </w:pPr>
            <w:r>
              <w:rPr>
                <w:sz w:val="18"/>
                <w:szCs w:val="18"/>
              </w:rPr>
              <w:t>Date when the politician ended with this position. If the politician is still in this position, this value will be null.</w:t>
            </w:r>
          </w:p>
        </w:tc>
      </w:tr>
      <w:tr w:rsidR="00AE4169" w:rsidRPr="000D579B" w14:paraId="72F33BB3" w14:textId="77777777" w:rsidTr="008D10F6">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5B1C8920" w14:textId="77777777" w:rsidR="00AE4169" w:rsidRDefault="00AE4169" w:rsidP="008D10F6">
            <w:pPr>
              <w:widowControl w:val="0"/>
              <w:autoSpaceDE w:val="0"/>
              <w:autoSpaceDN w:val="0"/>
              <w:adjustRightInd w:val="0"/>
              <w:spacing w:after="0"/>
              <w:rPr>
                <w:sz w:val="18"/>
                <w:szCs w:val="18"/>
              </w:rPr>
            </w:pPr>
            <w:r>
              <w:rPr>
                <w:sz w:val="18"/>
                <w:szCs w:val="18"/>
              </w:rPr>
              <w:t>separationReasonOfficial</w:t>
            </w:r>
          </w:p>
        </w:tc>
        <w:tc>
          <w:tcPr>
            <w:tcW w:w="2250" w:type="dxa"/>
            <w:tcBorders>
              <w:top w:val="single" w:sz="8" w:space="0" w:color="000000"/>
              <w:bottom w:val="single" w:sz="8" w:space="0" w:color="000000"/>
              <w:right w:val="single" w:sz="8" w:space="0" w:color="000000"/>
            </w:tcBorders>
            <w:shd w:val="clear" w:color="auto" w:fill="FFFFFF"/>
          </w:tcPr>
          <w:p w14:paraId="70C56C7C" w14:textId="77777777" w:rsidR="00AE4169" w:rsidRDefault="00AE4169" w:rsidP="008D10F6">
            <w:pPr>
              <w:widowControl w:val="0"/>
              <w:autoSpaceDE w:val="0"/>
              <w:autoSpaceDN w:val="0"/>
              <w:adjustRightInd w:val="0"/>
              <w:spacing w:after="0"/>
              <w:jc w:val="center"/>
              <w:rPr>
                <w:sz w:val="18"/>
                <w:szCs w:val="18"/>
              </w:rPr>
            </w:pPr>
            <w:r>
              <w:rPr>
                <w:sz w:val="18"/>
                <w:szCs w:val="18"/>
              </w:rPr>
              <w:t>VARCHAR</w:t>
            </w:r>
          </w:p>
        </w:tc>
        <w:tc>
          <w:tcPr>
            <w:tcW w:w="1260" w:type="dxa"/>
            <w:tcBorders>
              <w:top w:val="single" w:sz="8" w:space="0" w:color="000000"/>
              <w:bottom w:val="single" w:sz="8" w:space="0" w:color="000000"/>
              <w:right w:val="single" w:sz="8" w:space="0" w:color="000000"/>
            </w:tcBorders>
            <w:shd w:val="clear" w:color="auto" w:fill="FFFFFF"/>
          </w:tcPr>
          <w:p w14:paraId="60DFC569" w14:textId="77777777" w:rsidR="00AE4169" w:rsidRDefault="00AE4169" w:rsidP="008D10F6">
            <w:pPr>
              <w:widowControl w:val="0"/>
              <w:autoSpaceDE w:val="0"/>
              <w:autoSpaceDN w:val="0"/>
              <w:adjustRightInd w:val="0"/>
              <w:spacing w:after="0"/>
              <w:jc w:val="center"/>
              <w:rPr>
                <w:rFonts w:cs="Verdana"/>
                <w:sz w:val="18"/>
                <w:szCs w:val="18"/>
                <w:lang w:val="en-US"/>
              </w:rPr>
            </w:pPr>
            <w:r>
              <w:rPr>
                <w:rFonts w:cs="Verdana"/>
                <w:sz w:val="18"/>
                <w:szCs w:val="18"/>
                <w:lang w:val="en-US"/>
              </w:rPr>
              <w:t>False</w:t>
            </w:r>
          </w:p>
        </w:tc>
        <w:tc>
          <w:tcPr>
            <w:tcW w:w="990" w:type="dxa"/>
            <w:tcBorders>
              <w:top w:val="single" w:sz="8" w:space="0" w:color="000000"/>
              <w:bottom w:val="single" w:sz="8" w:space="0" w:color="000000"/>
              <w:right w:val="single" w:sz="8" w:space="0" w:color="000000"/>
            </w:tcBorders>
            <w:shd w:val="clear" w:color="auto" w:fill="FFFFFF"/>
          </w:tcPr>
          <w:p w14:paraId="03A52A6F" w14:textId="77777777" w:rsidR="00AE4169" w:rsidRPr="000D579B" w:rsidRDefault="00AE4169" w:rsidP="008D10F6">
            <w:pPr>
              <w:widowControl w:val="0"/>
              <w:autoSpaceDE w:val="0"/>
              <w:autoSpaceDN w:val="0"/>
              <w:adjustRightInd w:val="0"/>
              <w:spacing w:after="0"/>
              <w:jc w:val="center"/>
              <w:rPr>
                <w:rFonts w:cs="Verdana"/>
                <w:sz w:val="18"/>
                <w:szCs w:val="18"/>
                <w:lang w:val="en-US"/>
              </w:rPr>
            </w:pPr>
            <w:r>
              <w:rPr>
                <w:rFonts w:cs="Verdana"/>
                <w:sz w:val="18"/>
                <w:szCs w:val="18"/>
                <w:lang w:val="en-US"/>
              </w:rPr>
              <w:t>1024</w:t>
            </w:r>
          </w:p>
        </w:tc>
        <w:tc>
          <w:tcPr>
            <w:tcW w:w="336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72599D44" w14:textId="34F15606" w:rsidR="00AE4169" w:rsidRDefault="00DD732E" w:rsidP="008D10F6">
            <w:pPr>
              <w:widowControl w:val="0"/>
              <w:autoSpaceDE w:val="0"/>
              <w:autoSpaceDN w:val="0"/>
              <w:adjustRightInd w:val="0"/>
              <w:spacing w:after="0"/>
              <w:jc w:val="left"/>
              <w:rPr>
                <w:sz w:val="18"/>
                <w:szCs w:val="18"/>
              </w:rPr>
            </w:pPr>
            <w:r>
              <w:rPr>
                <w:sz w:val="18"/>
                <w:szCs w:val="18"/>
              </w:rPr>
              <w:t xml:space="preserve">Official reason why the politician ended this position. This field will be MANDATORY if the to field is not null. </w:t>
            </w:r>
          </w:p>
        </w:tc>
      </w:tr>
      <w:tr w:rsidR="00DD732E" w:rsidRPr="000D579B" w14:paraId="58E08609" w14:textId="77777777" w:rsidTr="008D10F6">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10DE401A" w14:textId="484A417A" w:rsidR="00DD732E" w:rsidRDefault="00DD732E" w:rsidP="008D10F6">
            <w:pPr>
              <w:widowControl w:val="0"/>
              <w:autoSpaceDE w:val="0"/>
              <w:autoSpaceDN w:val="0"/>
              <w:adjustRightInd w:val="0"/>
              <w:spacing w:after="0"/>
              <w:rPr>
                <w:sz w:val="18"/>
                <w:szCs w:val="18"/>
              </w:rPr>
            </w:pPr>
            <w:r>
              <w:rPr>
                <w:sz w:val="18"/>
                <w:szCs w:val="18"/>
              </w:rPr>
              <w:t>separationReasonReal</w:t>
            </w:r>
          </w:p>
        </w:tc>
        <w:tc>
          <w:tcPr>
            <w:tcW w:w="2250" w:type="dxa"/>
            <w:tcBorders>
              <w:top w:val="single" w:sz="8" w:space="0" w:color="000000"/>
              <w:bottom w:val="single" w:sz="8" w:space="0" w:color="000000"/>
              <w:right w:val="single" w:sz="8" w:space="0" w:color="000000"/>
            </w:tcBorders>
            <w:shd w:val="clear" w:color="auto" w:fill="FFFFFF"/>
          </w:tcPr>
          <w:p w14:paraId="394DF146" w14:textId="2AE97BCB" w:rsidR="00DD732E" w:rsidRDefault="00DD732E" w:rsidP="008D10F6">
            <w:pPr>
              <w:widowControl w:val="0"/>
              <w:autoSpaceDE w:val="0"/>
              <w:autoSpaceDN w:val="0"/>
              <w:adjustRightInd w:val="0"/>
              <w:spacing w:after="0"/>
              <w:jc w:val="center"/>
              <w:rPr>
                <w:sz w:val="18"/>
                <w:szCs w:val="18"/>
              </w:rPr>
            </w:pPr>
            <w:r>
              <w:rPr>
                <w:sz w:val="18"/>
                <w:szCs w:val="18"/>
              </w:rPr>
              <w:t>VARCHAR</w:t>
            </w:r>
          </w:p>
        </w:tc>
        <w:tc>
          <w:tcPr>
            <w:tcW w:w="1260" w:type="dxa"/>
            <w:tcBorders>
              <w:top w:val="single" w:sz="8" w:space="0" w:color="000000"/>
              <w:bottom w:val="single" w:sz="8" w:space="0" w:color="000000"/>
              <w:right w:val="single" w:sz="8" w:space="0" w:color="000000"/>
            </w:tcBorders>
            <w:shd w:val="clear" w:color="auto" w:fill="FFFFFF"/>
          </w:tcPr>
          <w:p w14:paraId="7E2DDD5F" w14:textId="59893A00" w:rsidR="00DD732E" w:rsidRDefault="00DD732E" w:rsidP="008D10F6">
            <w:pPr>
              <w:widowControl w:val="0"/>
              <w:autoSpaceDE w:val="0"/>
              <w:autoSpaceDN w:val="0"/>
              <w:adjustRightInd w:val="0"/>
              <w:spacing w:after="0"/>
              <w:jc w:val="center"/>
              <w:rPr>
                <w:rFonts w:cs="Verdana"/>
                <w:sz w:val="18"/>
                <w:szCs w:val="18"/>
                <w:lang w:val="en-US"/>
              </w:rPr>
            </w:pPr>
            <w:r>
              <w:rPr>
                <w:rFonts w:cs="Verdana"/>
                <w:sz w:val="18"/>
                <w:szCs w:val="18"/>
                <w:lang w:val="en-US"/>
              </w:rPr>
              <w:t>False</w:t>
            </w:r>
          </w:p>
        </w:tc>
        <w:tc>
          <w:tcPr>
            <w:tcW w:w="990" w:type="dxa"/>
            <w:tcBorders>
              <w:top w:val="single" w:sz="8" w:space="0" w:color="000000"/>
              <w:bottom w:val="single" w:sz="8" w:space="0" w:color="000000"/>
              <w:right w:val="single" w:sz="8" w:space="0" w:color="000000"/>
            </w:tcBorders>
            <w:shd w:val="clear" w:color="auto" w:fill="FFFFFF"/>
          </w:tcPr>
          <w:p w14:paraId="409288A3" w14:textId="2E1BD305" w:rsidR="00DD732E" w:rsidRDefault="00DD732E" w:rsidP="008D10F6">
            <w:pPr>
              <w:widowControl w:val="0"/>
              <w:autoSpaceDE w:val="0"/>
              <w:autoSpaceDN w:val="0"/>
              <w:adjustRightInd w:val="0"/>
              <w:spacing w:after="0"/>
              <w:jc w:val="center"/>
              <w:rPr>
                <w:rFonts w:cs="Verdana"/>
                <w:sz w:val="18"/>
                <w:szCs w:val="18"/>
                <w:lang w:val="en-US"/>
              </w:rPr>
            </w:pPr>
            <w:r>
              <w:rPr>
                <w:rFonts w:cs="Verdana"/>
                <w:sz w:val="18"/>
                <w:szCs w:val="18"/>
                <w:lang w:val="en-US"/>
              </w:rPr>
              <w:t>1024</w:t>
            </w:r>
          </w:p>
        </w:tc>
        <w:tc>
          <w:tcPr>
            <w:tcW w:w="336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5090AA42" w14:textId="1CEF1508" w:rsidR="00DD732E" w:rsidRDefault="00DD732E" w:rsidP="008D10F6">
            <w:pPr>
              <w:widowControl w:val="0"/>
              <w:autoSpaceDE w:val="0"/>
              <w:autoSpaceDN w:val="0"/>
              <w:adjustRightInd w:val="0"/>
              <w:spacing w:after="0"/>
              <w:jc w:val="left"/>
              <w:rPr>
                <w:sz w:val="18"/>
                <w:szCs w:val="18"/>
              </w:rPr>
            </w:pPr>
            <w:r>
              <w:rPr>
                <w:sz w:val="18"/>
                <w:szCs w:val="18"/>
              </w:rPr>
              <w:t>Real reason why the politician ended this position. This field will be OPTIONAL if the to field is not null.</w:t>
            </w:r>
          </w:p>
        </w:tc>
      </w:tr>
    </w:tbl>
    <w:p w14:paraId="784647EC" w14:textId="77777777" w:rsidR="00AE4169" w:rsidRDefault="00AE4169" w:rsidP="00AE4169">
      <w:pPr>
        <w:jc w:val="center"/>
        <w:rPr>
          <w:sz w:val="18"/>
          <w:szCs w:val="18"/>
        </w:rPr>
      </w:pPr>
      <w:r w:rsidRPr="00692877">
        <w:rPr>
          <w:b/>
          <w:sz w:val="18"/>
          <w:szCs w:val="18"/>
        </w:rPr>
        <w:t xml:space="preserve">Table </w:t>
      </w:r>
      <w:r>
        <w:rPr>
          <w:b/>
          <w:sz w:val="18"/>
          <w:szCs w:val="18"/>
        </w:rPr>
        <w:t>5</w:t>
      </w:r>
      <w:r w:rsidRPr="00692877">
        <w:rPr>
          <w:b/>
          <w:sz w:val="18"/>
          <w:szCs w:val="18"/>
        </w:rPr>
        <w:t xml:space="preserve">. </w:t>
      </w:r>
      <w:r w:rsidRPr="000D579B">
        <w:rPr>
          <w:sz w:val="18"/>
          <w:szCs w:val="18"/>
        </w:rPr>
        <w:t xml:space="preserve">DB Entities </w:t>
      </w:r>
      <w:r>
        <w:rPr>
          <w:sz w:val="18"/>
          <w:szCs w:val="18"/>
        </w:rPr>
        <w:t>–</w:t>
      </w:r>
      <w:r w:rsidRPr="000D579B">
        <w:rPr>
          <w:sz w:val="18"/>
          <w:szCs w:val="18"/>
        </w:rPr>
        <w:t xml:space="preserve"> </w:t>
      </w:r>
      <w:r>
        <w:rPr>
          <w:sz w:val="18"/>
          <w:szCs w:val="18"/>
        </w:rPr>
        <w:t>PositionsOccupied</w:t>
      </w:r>
      <w:r w:rsidRPr="00692877">
        <w:rPr>
          <w:sz w:val="18"/>
          <w:szCs w:val="18"/>
        </w:rPr>
        <w:t>.</w:t>
      </w:r>
    </w:p>
    <w:tbl>
      <w:tblPr>
        <w:tblW w:w="9747" w:type="dxa"/>
        <w:jc w:val="center"/>
        <w:tblBorders>
          <w:top w:val="single" w:sz="8" w:space="0" w:color="000000"/>
          <w:left w:val="single" w:sz="8" w:space="0" w:color="000000"/>
          <w:right w:val="single" w:sz="8" w:space="0" w:color="000000"/>
        </w:tblBorders>
        <w:tblLayout w:type="fixed"/>
        <w:tblLook w:val="0000" w:firstRow="0" w:lastRow="0" w:firstColumn="0" w:lastColumn="0" w:noHBand="0" w:noVBand="0"/>
      </w:tblPr>
      <w:tblGrid>
        <w:gridCol w:w="1880"/>
        <w:gridCol w:w="2250"/>
        <w:gridCol w:w="1260"/>
        <w:gridCol w:w="990"/>
        <w:gridCol w:w="3367"/>
      </w:tblGrid>
      <w:tr w:rsidR="00DD732E" w:rsidRPr="00692877" w14:paraId="1E909D44" w14:textId="77777777" w:rsidTr="008D10F6">
        <w:trPr>
          <w:jc w:val="center"/>
        </w:trPr>
        <w:tc>
          <w:tcPr>
            <w:tcW w:w="1880" w:type="dxa"/>
            <w:shd w:val="clear" w:color="auto" w:fill="000000"/>
            <w:tcMar>
              <w:top w:w="20" w:type="nil"/>
              <w:left w:w="20" w:type="nil"/>
              <w:bottom w:w="20" w:type="nil"/>
              <w:right w:w="20" w:type="nil"/>
            </w:tcMar>
            <w:vAlign w:val="center"/>
          </w:tcPr>
          <w:p w14:paraId="0497E9CF" w14:textId="77777777" w:rsidR="00DD732E" w:rsidRPr="00692877" w:rsidRDefault="00DD732E"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Field name</w:t>
            </w:r>
          </w:p>
        </w:tc>
        <w:tc>
          <w:tcPr>
            <w:tcW w:w="2250" w:type="dxa"/>
            <w:shd w:val="clear" w:color="auto" w:fill="000000"/>
          </w:tcPr>
          <w:p w14:paraId="52F16611" w14:textId="77777777" w:rsidR="00DD732E" w:rsidRPr="00692877" w:rsidRDefault="00DD732E"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Data Type</w:t>
            </w:r>
          </w:p>
        </w:tc>
        <w:tc>
          <w:tcPr>
            <w:tcW w:w="1260" w:type="dxa"/>
            <w:shd w:val="clear" w:color="auto" w:fill="000000"/>
          </w:tcPr>
          <w:p w14:paraId="11E5790A" w14:textId="77777777" w:rsidR="00DD732E" w:rsidRPr="00692877" w:rsidRDefault="00DD732E"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Required</w:t>
            </w:r>
          </w:p>
        </w:tc>
        <w:tc>
          <w:tcPr>
            <w:tcW w:w="990" w:type="dxa"/>
            <w:shd w:val="clear" w:color="auto" w:fill="000000"/>
          </w:tcPr>
          <w:p w14:paraId="2B612676" w14:textId="77777777" w:rsidR="00DD732E" w:rsidRPr="00692877" w:rsidRDefault="00DD732E"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Length</w:t>
            </w:r>
          </w:p>
        </w:tc>
        <w:tc>
          <w:tcPr>
            <w:tcW w:w="3367" w:type="dxa"/>
            <w:shd w:val="clear" w:color="auto" w:fill="000000"/>
            <w:tcMar>
              <w:top w:w="20" w:type="nil"/>
              <w:left w:w="20" w:type="nil"/>
              <w:bottom w:w="20" w:type="nil"/>
              <w:right w:w="20" w:type="nil"/>
            </w:tcMar>
            <w:vAlign w:val="center"/>
          </w:tcPr>
          <w:p w14:paraId="490D4EB0" w14:textId="77777777" w:rsidR="00DD732E" w:rsidRPr="00692877" w:rsidRDefault="00DD732E"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Description</w:t>
            </w:r>
          </w:p>
        </w:tc>
      </w:tr>
      <w:tr w:rsidR="00DD732E" w:rsidRPr="000D579B" w14:paraId="6DBCDEA1" w14:textId="77777777" w:rsidTr="008D10F6">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2CEDFFB0" w14:textId="0CC7C9B4" w:rsidR="00DD732E" w:rsidRPr="000D579B" w:rsidRDefault="00743A00" w:rsidP="008D10F6">
            <w:pPr>
              <w:widowControl w:val="0"/>
              <w:autoSpaceDE w:val="0"/>
              <w:autoSpaceDN w:val="0"/>
              <w:adjustRightInd w:val="0"/>
              <w:spacing w:after="0"/>
              <w:rPr>
                <w:rFonts w:cs="Verdana"/>
                <w:sz w:val="18"/>
                <w:szCs w:val="18"/>
                <w:lang w:val="en-US"/>
              </w:rPr>
            </w:pPr>
            <w:r w:rsidRPr="000D579B">
              <w:rPr>
                <w:sz w:val="18"/>
                <w:szCs w:val="18"/>
              </w:rPr>
              <w:t>I</w:t>
            </w:r>
            <w:r w:rsidR="00DD732E" w:rsidRPr="000D579B">
              <w:rPr>
                <w:sz w:val="18"/>
                <w:szCs w:val="18"/>
              </w:rPr>
              <w:t>d</w:t>
            </w:r>
          </w:p>
        </w:tc>
        <w:tc>
          <w:tcPr>
            <w:tcW w:w="2250" w:type="dxa"/>
            <w:tcBorders>
              <w:top w:val="single" w:sz="8" w:space="0" w:color="000000"/>
              <w:bottom w:val="single" w:sz="8" w:space="0" w:color="000000"/>
              <w:right w:val="single" w:sz="8" w:space="0" w:color="000000"/>
            </w:tcBorders>
            <w:shd w:val="clear" w:color="auto" w:fill="FFFFFF"/>
          </w:tcPr>
          <w:p w14:paraId="4176CF71" w14:textId="77777777" w:rsidR="00DD732E" w:rsidRPr="000D579B" w:rsidRDefault="00DD732E" w:rsidP="008D10F6">
            <w:pPr>
              <w:widowControl w:val="0"/>
              <w:autoSpaceDE w:val="0"/>
              <w:autoSpaceDN w:val="0"/>
              <w:adjustRightInd w:val="0"/>
              <w:spacing w:after="0"/>
              <w:jc w:val="center"/>
              <w:rPr>
                <w:rFonts w:cs="Verdana"/>
                <w:sz w:val="18"/>
                <w:szCs w:val="18"/>
                <w:lang w:val="en-US"/>
              </w:rPr>
            </w:pPr>
            <w:r w:rsidRPr="000D579B">
              <w:rPr>
                <w:sz w:val="18"/>
                <w:szCs w:val="18"/>
              </w:rPr>
              <w:t>BIGINT AUTONUMERIC</w:t>
            </w:r>
          </w:p>
        </w:tc>
        <w:tc>
          <w:tcPr>
            <w:tcW w:w="1260" w:type="dxa"/>
            <w:tcBorders>
              <w:top w:val="single" w:sz="8" w:space="0" w:color="000000"/>
              <w:bottom w:val="single" w:sz="8" w:space="0" w:color="000000"/>
              <w:right w:val="single" w:sz="8" w:space="0" w:color="000000"/>
            </w:tcBorders>
            <w:shd w:val="clear" w:color="auto" w:fill="FFFFFF"/>
          </w:tcPr>
          <w:p w14:paraId="0600E6FD" w14:textId="77777777" w:rsidR="00DD732E" w:rsidRPr="000D579B" w:rsidRDefault="00DD732E" w:rsidP="008D10F6">
            <w:pPr>
              <w:widowControl w:val="0"/>
              <w:autoSpaceDE w:val="0"/>
              <w:autoSpaceDN w:val="0"/>
              <w:adjustRightInd w:val="0"/>
              <w:spacing w:after="0"/>
              <w:jc w:val="center"/>
              <w:rPr>
                <w:rFonts w:cs="Verdana"/>
                <w:sz w:val="18"/>
                <w:szCs w:val="18"/>
                <w:lang w:val="en-US"/>
              </w:rPr>
            </w:pPr>
            <w:r w:rsidRPr="000D579B">
              <w:rPr>
                <w:sz w:val="18"/>
                <w:szCs w:val="18"/>
              </w:rPr>
              <w:t>True</w:t>
            </w:r>
          </w:p>
        </w:tc>
        <w:tc>
          <w:tcPr>
            <w:tcW w:w="990" w:type="dxa"/>
            <w:tcBorders>
              <w:top w:val="single" w:sz="8" w:space="0" w:color="000000"/>
              <w:bottom w:val="single" w:sz="8" w:space="0" w:color="000000"/>
              <w:right w:val="single" w:sz="8" w:space="0" w:color="000000"/>
            </w:tcBorders>
            <w:shd w:val="clear" w:color="auto" w:fill="FFFFFF"/>
          </w:tcPr>
          <w:p w14:paraId="6BAA2F94" w14:textId="77777777" w:rsidR="00DD732E" w:rsidRPr="000D579B" w:rsidRDefault="00DD732E" w:rsidP="008D10F6">
            <w:pPr>
              <w:widowControl w:val="0"/>
              <w:autoSpaceDE w:val="0"/>
              <w:autoSpaceDN w:val="0"/>
              <w:adjustRightInd w:val="0"/>
              <w:spacing w:after="0"/>
              <w:jc w:val="center"/>
              <w:rPr>
                <w:rFonts w:cs="Verdana"/>
                <w:sz w:val="18"/>
                <w:szCs w:val="18"/>
                <w:lang w:val="en-US"/>
              </w:rPr>
            </w:pPr>
          </w:p>
        </w:tc>
        <w:tc>
          <w:tcPr>
            <w:tcW w:w="336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7AF03F64" w14:textId="77777777" w:rsidR="00DD732E" w:rsidRPr="000D579B" w:rsidRDefault="00DD732E" w:rsidP="008D10F6">
            <w:pPr>
              <w:widowControl w:val="0"/>
              <w:autoSpaceDE w:val="0"/>
              <w:autoSpaceDN w:val="0"/>
              <w:adjustRightInd w:val="0"/>
              <w:spacing w:after="0"/>
              <w:jc w:val="left"/>
              <w:rPr>
                <w:rFonts w:cs="Verdana"/>
                <w:sz w:val="18"/>
                <w:szCs w:val="18"/>
                <w:lang w:val="en-US"/>
              </w:rPr>
            </w:pPr>
            <w:r w:rsidRPr="000D579B">
              <w:rPr>
                <w:sz w:val="18"/>
                <w:szCs w:val="18"/>
              </w:rPr>
              <w:t>Key ID of the table</w:t>
            </w:r>
          </w:p>
        </w:tc>
      </w:tr>
      <w:tr w:rsidR="00DD732E" w:rsidRPr="000D579B" w14:paraId="230A7162" w14:textId="77777777" w:rsidTr="008D10F6">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01B5B7B6" w14:textId="353732BF" w:rsidR="00DD732E" w:rsidRPr="00B700F3" w:rsidRDefault="00743A00" w:rsidP="008D10F6">
            <w:pPr>
              <w:widowControl w:val="0"/>
              <w:autoSpaceDE w:val="0"/>
              <w:autoSpaceDN w:val="0"/>
              <w:adjustRightInd w:val="0"/>
              <w:spacing w:after="0"/>
              <w:rPr>
                <w:rFonts w:cs="Verdana"/>
                <w:sz w:val="18"/>
                <w:szCs w:val="18"/>
                <w:lang w:val="en-US"/>
              </w:rPr>
            </w:pPr>
            <w:r>
              <w:rPr>
                <w:sz w:val="18"/>
                <w:szCs w:val="18"/>
              </w:rPr>
              <w:t>positionOccupiedId</w:t>
            </w:r>
          </w:p>
        </w:tc>
        <w:tc>
          <w:tcPr>
            <w:tcW w:w="2250" w:type="dxa"/>
            <w:tcBorders>
              <w:top w:val="single" w:sz="8" w:space="0" w:color="000000"/>
              <w:bottom w:val="single" w:sz="8" w:space="0" w:color="000000"/>
              <w:right w:val="single" w:sz="8" w:space="0" w:color="000000"/>
            </w:tcBorders>
            <w:shd w:val="clear" w:color="auto" w:fill="FFFFFF"/>
          </w:tcPr>
          <w:p w14:paraId="33555FEA" w14:textId="77777777" w:rsidR="00DD732E" w:rsidRPr="000D579B" w:rsidRDefault="00DD732E" w:rsidP="008D10F6">
            <w:pPr>
              <w:widowControl w:val="0"/>
              <w:autoSpaceDE w:val="0"/>
              <w:autoSpaceDN w:val="0"/>
              <w:adjustRightInd w:val="0"/>
              <w:spacing w:after="0"/>
              <w:jc w:val="center"/>
              <w:rPr>
                <w:rFonts w:cs="Verdana"/>
                <w:sz w:val="18"/>
                <w:szCs w:val="18"/>
                <w:lang w:val="en-US"/>
              </w:rPr>
            </w:pPr>
            <w:r>
              <w:rPr>
                <w:sz w:val="18"/>
                <w:szCs w:val="18"/>
              </w:rPr>
              <w:t>BIGINT</w:t>
            </w:r>
          </w:p>
        </w:tc>
        <w:tc>
          <w:tcPr>
            <w:tcW w:w="1260" w:type="dxa"/>
            <w:tcBorders>
              <w:top w:val="single" w:sz="8" w:space="0" w:color="000000"/>
              <w:bottom w:val="single" w:sz="8" w:space="0" w:color="000000"/>
              <w:right w:val="single" w:sz="8" w:space="0" w:color="000000"/>
            </w:tcBorders>
            <w:shd w:val="clear" w:color="auto" w:fill="FFFFFF"/>
          </w:tcPr>
          <w:p w14:paraId="6D4D6096" w14:textId="77777777" w:rsidR="00DD732E" w:rsidRPr="000D579B" w:rsidRDefault="00DD732E" w:rsidP="008D10F6">
            <w:pPr>
              <w:widowControl w:val="0"/>
              <w:autoSpaceDE w:val="0"/>
              <w:autoSpaceDN w:val="0"/>
              <w:adjustRightInd w:val="0"/>
              <w:spacing w:after="0"/>
              <w:jc w:val="center"/>
              <w:rPr>
                <w:rFonts w:cs="Verdana"/>
                <w:sz w:val="18"/>
                <w:szCs w:val="18"/>
                <w:lang w:val="en-US"/>
              </w:rPr>
            </w:pPr>
            <w:r w:rsidRPr="000D579B">
              <w:rPr>
                <w:sz w:val="18"/>
                <w:szCs w:val="18"/>
              </w:rPr>
              <w:t>True</w:t>
            </w:r>
          </w:p>
        </w:tc>
        <w:tc>
          <w:tcPr>
            <w:tcW w:w="990" w:type="dxa"/>
            <w:tcBorders>
              <w:top w:val="single" w:sz="8" w:space="0" w:color="000000"/>
              <w:bottom w:val="single" w:sz="8" w:space="0" w:color="000000"/>
              <w:right w:val="single" w:sz="8" w:space="0" w:color="000000"/>
            </w:tcBorders>
            <w:shd w:val="clear" w:color="auto" w:fill="FFFFFF"/>
          </w:tcPr>
          <w:p w14:paraId="4C7F3D66" w14:textId="77777777" w:rsidR="00DD732E" w:rsidRPr="000D579B" w:rsidRDefault="00DD732E" w:rsidP="008D10F6">
            <w:pPr>
              <w:widowControl w:val="0"/>
              <w:autoSpaceDE w:val="0"/>
              <w:autoSpaceDN w:val="0"/>
              <w:adjustRightInd w:val="0"/>
              <w:spacing w:after="0"/>
              <w:jc w:val="center"/>
              <w:rPr>
                <w:rFonts w:cs="Verdana"/>
                <w:sz w:val="18"/>
                <w:szCs w:val="18"/>
                <w:lang w:val="en-US"/>
              </w:rPr>
            </w:pPr>
          </w:p>
        </w:tc>
        <w:tc>
          <w:tcPr>
            <w:tcW w:w="336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486342E7" w14:textId="6508D268" w:rsidR="00DD732E" w:rsidRPr="000D579B" w:rsidRDefault="00DD732E" w:rsidP="008D10F6">
            <w:pPr>
              <w:widowControl w:val="0"/>
              <w:autoSpaceDE w:val="0"/>
              <w:autoSpaceDN w:val="0"/>
              <w:adjustRightInd w:val="0"/>
              <w:spacing w:after="0"/>
              <w:jc w:val="left"/>
              <w:rPr>
                <w:rFonts w:cs="Verdana"/>
                <w:sz w:val="18"/>
                <w:szCs w:val="18"/>
                <w:lang w:val="en-US"/>
              </w:rPr>
            </w:pPr>
            <w:r>
              <w:rPr>
                <w:sz w:val="18"/>
                <w:szCs w:val="18"/>
              </w:rPr>
              <w:t xml:space="preserve">Position </w:t>
            </w:r>
            <w:r w:rsidR="00743A00">
              <w:rPr>
                <w:sz w:val="18"/>
                <w:szCs w:val="18"/>
              </w:rPr>
              <w:t xml:space="preserve">occupied </w:t>
            </w:r>
            <w:r>
              <w:rPr>
                <w:sz w:val="18"/>
                <w:szCs w:val="18"/>
              </w:rPr>
              <w:t>ID</w:t>
            </w:r>
          </w:p>
        </w:tc>
      </w:tr>
      <w:tr w:rsidR="00DD732E" w:rsidRPr="000D579B" w14:paraId="5EADC329" w14:textId="77777777" w:rsidTr="008D10F6">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62AC91CB" w14:textId="234BE19C" w:rsidR="00DD732E" w:rsidRPr="000D579B" w:rsidRDefault="00743A00" w:rsidP="008D10F6">
            <w:pPr>
              <w:widowControl w:val="0"/>
              <w:autoSpaceDE w:val="0"/>
              <w:autoSpaceDN w:val="0"/>
              <w:adjustRightInd w:val="0"/>
              <w:spacing w:after="0"/>
              <w:rPr>
                <w:rFonts w:cs="Verdana"/>
                <w:sz w:val="18"/>
                <w:szCs w:val="18"/>
                <w:lang w:val="en-US"/>
              </w:rPr>
            </w:pPr>
            <w:r>
              <w:rPr>
                <w:rFonts w:cs="Verdana"/>
                <w:sz w:val="18"/>
                <w:szCs w:val="18"/>
                <w:lang w:val="en-US"/>
              </w:rPr>
              <w:t>issueDesc</w:t>
            </w:r>
          </w:p>
        </w:tc>
        <w:tc>
          <w:tcPr>
            <w:tcW w:w="2250" w:type="dxa"/>
            <w:tcBorders>
              <w:top w:val="single" w:sz="8" w:space="0" w:color="000000"/>
              <w:bottom w:val="single" w:sz="8" w:space="0" w:color="000000"/>
              <w:right w:val="single" w:sz="8" w:space="0" w:color="000000"/>
            </w:tcBorders>
            <w:shd w:val="clear" w:color="auto" w:fill="FFFFFF"/>
          </w:tcPr>
          <w:p w14:paraId="116206BE" w14:textId="66E740BF" w:rsidR="00DD732E" w:rsidRPr="000D579B" w:rsidRDefault="00743A00" w:rsidP="008D10F6">
            <w:pPr>
              <w:widowControl w:val="0"/>
              <w:autoSpaceDE w:val="0"/>
              <w:autoSpaceDN w:val="0"/>
              <w:adjustRightInd w:val="0"/>
              <w:spacing w:after="0"/>
              <w:jc w:val="center"/>
              <w:rPr>
                <w:rFonts w:cs="Verdana"/>
                <w:sz w:val="18"/>
                <w:szCs w:val="18"/>
                <w:lang w:val="en-US"/>
              </w:rPr>
            </w:pPr>
            <w:r>
              <w:rPr>
                <w:sz w:val="18"/>
                <w:szCs w:val="18"/>
              </w:rPr>
              <w:t>VARCHAR</w:t>
            </w:r>
          </w:p>
        </w:tc>
        <w:tc>
          <w:tcPr>
            <w:tcW w:w="1260" w:type="dxa"/>
            <w:tcBorders>
              <w:top w:val="single" w:sz="8" w:space="0" w:color="000000"/>
              <w:bottom w:val="single" w:sz="8" w:space="0" w:color="000000"/>
              <w:right w:val="single" w:sz="8" w:space="0" w:color="000000"/>
            </w:tcBorders>
            <w:shd w:val="clear" w:color="auto" w:fill="FFFFFF"/>
          </w:tcPr>
          <w:p w14:paraId="78A9735F" w14:textId="77777777" w:rsidR="00DD732E" w:rsidRPr="000D579B" w:rsidRDefault="00DD732E" w:rsidP="008D10F6">
            <w:pPr>
              <w:widowControl w:val="0"/>
              <w:autoSpaceDE w:val="0"/>
              <w:autoSpaceDN w:val="0"/>
              <w:adjustRightInd w:val="0"/>
              <w:spacing w:after="0"/>
              <w:jc w:val="center"/>
              <w:rPr>
                <w:rFonts w:cs="Verdana"/>
                <w:sz w:val="18"/>
                <w:szCs w:val="18"/>
                <w:lang w:val="en-US"/>
              </w:rPr>
            </w:pPr>
            <w:r w:rsidRPr="000D579B">
              <w:rPr>
                <w:sz w:val="18"/>
                <w:szCs w:val="18"/>
              </w:rPr>
              <w:t>True</w:t>
            </w:r>
          </w:p>
        </w:tc>
        <w:tc>
          <w:tcPr>
            <w:tcW w:w="990" w:type="dxa"/>
            <w:tcBorders>
              <w:top w:val="single" w:sz="8" w:space="0" w:color="000000"/>
              <w:bottom w:val="single" w:sz="8" w:space="0" w:color="000000"/>
              <w:right w:val="single" w:sz="8" w:space="0" w:color="000000"/>
            </w:tcBorders>
            <w:shd w:val="clear" w:color="auto" w:fill="FFFFFF"/>
          </w:tcPr>
          <w:p w14:paraId="17BC073D" w14:textId="335EAC43" w:rsidR="00DD732E" w:rsidRPr="000D579B" w:rsidRDefault="00743A00" w:rsidP="008D10F6">
            <w:pPr>
              <w:widowControl w:val="0"/>
              <w:autoSpaceDE w:val="0"/>
              <w:autoSpaceDN w:val="0"/>
              <w:adjustRightInd w:val="0"/>
              <w:spacing w:after="0"/>
              <w:jc w:val="center"/>
              <w:rPr>
                <w:rFonts w:cs="Verdana"/>
                <w:sz w:val="18"/>
                <w:szCs w:val="18"/>
                <w:lang w:val="en-US"/>
              </w:rPr>
            </w:pPr>
            <w:r>
              <w:rPr>
                <w:rFonts w:cs="Verdana"/>
                <w:sz w:val="18"/>
                <w:szCs w:val="18"/>
                <w:lang w:val="en-US"/>
              </w:rPr>
              <w:t>1024</w:t>
            </w:r>
          </w:p>
        </w:tc>
        <w:tc>
          <w:tcPr>
            <w:tcW w:w="336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236E6F3A" w14:textId="1831A78E" w:rsidR="00DD732E" w:rsidRPr="000D579B" w:rsidRDefault="00743A00" w:rsidP="008D10F6">
            <w:pPr>
              <w:widowControl w:val="0"/>
              <w:autoSpaceDE w:val="0"/>
              <w:autoSpaceDN w:val="0"/>
              <w:adjustRightInd w:val="0"/>
              <w:spacing w:after="0"/>
              <w:jc w:val="left"/>
              <w:rPr>
                <w:rFonts w:cs="Verdana"/>
                <w:sz w:val="18"/>
                <w:szCs w:val="18"/>
                <w:lang w:val="en-US"/>
              </w:rPr>
            </w:pPr>
            <w:r>
              <w:rPr>
                <w:sz w:val="18"/>
                <w:szCs w:val="18"/>
              </w:rPr>
              <w:t>Description of the issue found</w:t>
            </w:r>
          </w:p>
        </w:tc>
      </w:tr>
    </w:tbl>
    <w:p w14:paraId="08C7B437" w14:textId="233E3D73" w:rsidR="00DD732E" w:rsidRDefault="00DD732E" w:rsidP="00DD732E">
      <w:pPr>
        <w:jc w:val="center"/>
        <w:rPr>
          <w:sz w:val="18"/>
          <w:szCs w:val="18"/>
        </w:rPr>
      </w:pPr>
      <w:r w:rsidRPr="00692877">
        <w:rPr>
          <w:b/>
          <w:sz w:val="18"/>
          <w:szCs w:val="18"/>
        </w:rPr>
        <w:t xml:space="preserve">Table </w:t>
      </w:r>
      <w:r>
        <w:rPr>
          <w:b/>
          <w:sz w:val="18"/>
          <w:szCs w:val="18"/>
        </w:rPr>
        <w:t>6</w:t>
      </w:r>
      <w:r w:rsidRPr="00692877">
        <w:rPr>
          <w:b/>
          <w:sz w:val="18"/>
          <w:szCs w:val="18"/>
        </w:rPr>
        <w:t xml:space="preserve">. </w:t>
      </w:r>
      <w:r w:rsidRPr="000D579B">
        <w:rPr>
          <w:sz w:val="18"/>
          <w:szCs w:val="18"/>
        </w:rPr>
        <w:t xml:space="preserve">DB Entities </w:t>
      </w:r>
      <w:r>
        <w:rPr>
          <w:sz w:val="18"/>
          <w:szCs w:val="18"/>
        </w:rPr>
        <w:t>–</w:t>
      </w:r>
      <w:r w:rsidRPr="000D579B">
        <w:rPr>
          <w:sz w:val="18"/>
          <w:szCs w:val="18"/>
        </w:rPr>
        <w:t xml:space="preserve"> </w:t>
      </w:r>
      <w:r>
        <w:rPr>
          <w:sz w:val="18"/>
          <w:szCs w:val="18"/>
        </w:rPr>
        <w:t>Issues</w:t>
      </w:r>
      <w:r w:rsidRPr="00692877">
        <w:rPr>
          <w:sz w:val="18"/>
          <w:szCs w:val="18"/>
        </w:rPr>
        <w:t>.</w:t>
      </w:r>
    </w:p>
    <w:tbl>
      <w:tblPr>
        <w:tblW w:w="9747" w:type="dxa"/>
        <w:jc w:val="center"/>
        <w:tblBorders>
          <w:top w:val="single" w:sz="8" w:space="0" w:color="000000"/>
          <w:left w:val="single" w:sz="8" w:space="0" w:color="000000"/>
          <w:right w:val="single" w:sz="8" w:space="0" w:color="000000"/>
        </w:tblBorders>
        <w:tblLayout w:type="fixed"/>
        <w:tblLook w:val="0000" w:firstRow="0" w:lastRow="0" w:firstColumn="0" w:lastColumn="0" w:noHBand="0" w:noVBand="0"/>
      </w:tblPr>
      <w:tblGrid>
        <w:gridCol w:w="1880"/>
        <w:gridCol w:w="2250"/>
        <w:gridCol w:w="1260"/>
        <w:gridCol w:w="990"/>
        <w:gridCol w:w="3367"/>
      </w:tblGrid>
      <w:tr w:rsidR="00743A00" w:rsidRPr="00692877" w14:paraId="52697A45" w14:textId="77777777" w:rsidTr="008D10F6">
        <w:trPr>
          <w:jc w:val="center"/>
        </w:trPr>
        <w:tc>
          <w:tcPr>
            <w:tcW w:w="1880" w:type="dxa"/>
            <w:shd w:val="clear" w:color="auto" w:fill="000000"/>
            <w:tcMar>
              <w:top w:w="20" w:type="nil"/>
              <w:left w:w="20" w:type="nil"/>
              <w:bottom w:w="20" w:type="nil"/>
              <w:right w:w="20" w:type="nil"/>
            </w:tcMar>
            <w:vAlign w:val="center"/>
          </w:tcPr>
          <w:p w14:paraId="737179D5" w14:textId="77777777" w:rsidR="00743A00" w:rsidRPr="00692877" w:rsidRDefault="00743A00"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Field name</w:t>
            </w:r>
          </w:p>
        </w:tc>
        <w:tc>
          <w:tcPr>
            <w:tcW w:w="2250" w:type="dxa"/>
            <w:shd w:val="clear" w:color="auto" w:fill="000000"/>
          </w:tcPr>
          <w:p w14:paraId="635BD45E" w14:textId="77777777" w:rsidR="00743A00" w:rsidRPr="00692877" w:rsidRDefault="00743A00"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Data Type</w:t>
            </w:r>
          </w:p>
        </w:tc>
        <w:tc>
          <w:tcPr>
            <w:tcW w:w="1260" w:type="dxa"/>
            <w:shd w:val="clear" w:color="auto" w:fill="000000"/>
          </w:tcPr>
          <w:p w14:paraId="54EEFAE1" w14:textId="77777777" w:rsidR="00743A00" w:rsidRPr="00692877" w:rsidRDefault="00743A00"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Required</w:t>
            </w:r>
          </w:p>
        </w:tc>
        <w:tc>
          <w:tcPr>
            <w:tcW w:w="990" w:type="dxa"/>
            <w:shd w:val="clear" w:color="auto" w:fill="000000"/>
          </w:tcPr>
          <w:p w14:paraId="6F1B76AE" w14:textId="77777777" w:rsidR="00743A00" w:rsidRPr="00692877" w:rsidRDefault="00743A00"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Length</w:t>
            </w:r>
          </w:p>
        </w:tc>
        <w:tc>
          <w:tcPr>
            <w:tcW w:w="3367" w:type="dxa"/>
            <w:shd w:val="clear" w:color="auto" w:fill="000000"/>
            <w:tcMar>
              <w:top w:w="20" w:type="nil"/>
              <w:left w:w="20" w:type="nil"/>
              <w:bottom w:w="20" w:type="nil"/>
              <w:right w:w="20" w:type="nil"/>
            </w:tcMar>
            <w:vAlign w:val="center"/>
          </w:tcPr>
          <w:p w14:paraId="0BA4F577" w14:textId="77777777" w:rsidR="00743A00" w:rsidRPr="00692877" w:rsidRDefault="00743A00"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Description</w:t>
            </w:r>
          </w:p>
        </w:tc>
      </w:tr>
      <w:tr w:rsidR="00743A00" w:rsidRPr="000D579B" w14:paraId="10E7BEE3" w14:textId="77777777" w:rsidTr="008D10F6">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33849111" w14:textId="67230E54" w:rsidR="00743A00" w:rsidRPr="000D579B" w:rsidRDefault="00743A00" w:rsidP="008D10F6">
            <w:pPr>
              <w:widowControl w:val="0"/>
              <w:autoSpaceDE w:val="0"/>
              <w:autoSpaceDN w:val="0"/>
              <w:adjustRightInd w:val="0"/>
              <w:spacing w:after="0"/>
              <w:rPr>
                <w:rFonts w:cs="Verdana"/>
                <w:sz w:val="18"/>
                <w:szCs w:val="18"/>
                <w:lang w:val="en-US"/>
              </w:rPr>
            </w:pPr>
            <w:r w:rsidRPr="000D579B">
              <w:rPr>
                <w:sz w:val="18"/>
                <w:szCs w:val="18"/>
              </w:rPr>
              <w:t>Id</w:t>
            </w:r>
          </w:p>
        </w:tc>
        <w:tc>
          <w:tcPr>
            <w:tcW w:w="2250" w:type="dxa"/>
            <w:tcBorders>
              <w:top w:val="single" w:sz="8" w:space="0" w:color="000000"/>
              <w:bottom w:val="single" w:sz="8" w:space="0" w:color="000000"/>
              <w:right w:val="single" w:sz="8" w:space="0" w:color="000000"/>
            </w:tcBorders>
            <w:shd w:val="clear" w:color="auto" w:fill="FFFFFF"/>
          </w:tcPr>
          <w:p w14:paraId="7FBE1782" w14:textId="77777777" w:rsidR="00743A00" w:rsidRPr="000D579B" w:rsidRDefault="00743A00" w:rsidP="008D10F6">
            <w:pPr>
              <w:widowControl w:val="0"/>
              <w:autoSpaceDE w:val="0"/>
              <w:autoSpaceDN w:val="0"/>
              <w:adjustRightInd w:val="0"/>
              <w:spacing w:after="0"/>
              <w:jc w:val="center"/>
              <w:rPr>
                <w:rFonts w:cs="Verdana"/>
                <w:sz w:val="18"/>
                <w:szCs w:val="18"/>
                <w:lang w:val="en-US"/>
              </w:rPr>
            </w:pPr>
            <w:r w:rsidRPr="000D579B">
              <w:rPr>
                <w:sz w:val="18"/>
                <w:szCs w:val="18"/>
              </w:rPr>
              <w:t>BIGINT AUTONUMERIC</w:t>
            </w:r>
          </w:p>
        </w:tc>
        <w:tc>
          <w:tcPr>
            <w:tcW w:w="1260" w:type="dxa"/>
            <w:tcBorders>
              <w:top w:val="single" w:sz="8" w:space="0" w:color="000000"/>
              <w:bottom w:val="single" w:sz="8" w:space="0" w:color="000000"/>
              <w:right w:val="single" w:sz="8" w:space="0" w:color="000000"/>
            </w:tcBorders>
            <w:shd w:val="clear" w:color="auto" w:fill="FFFFFF"/>
          </w:tcPr>
          <w:p w14:paraId="3A98CA5E" w14:textId="77777777" w:rsidR="00743A00" w:rsidRPr="000D579B" w:rsidRDefault="00743A00" w:rsidP="008D10F6">
            <w:pPr>
              <w:widowControl w:val="0"/>
              <w:autoSpaceDE w:val="0"/>
              <w:autoSpaceDN w:val="0"/>
              <w:adjustRightInd w:val="0"/>
              <w:spacing w:after="0"/>
              <w:jc w:val="center"/>
              <w:rPr>
                <w:rFonts w:cs="Verdana"/>
                <w:sz w:val="18"/>
                <w:szCs w:val="18"/>
                <w:lang w:val="en-US"/>
              </w:rPr>
            </w:pPr>
            <w:r w:rsidRPr="000D579B">
              <w:rPr>
                <w:sz w:val="18"/>
                <w:szCs w:val="18"/>
              </w:rPr>
              <w:t>True</w:t>
            </w:r>
          </w:p>
        </w:tc>
        <w:tc>
          <w:tcPr>
            <w:tcW w:w="990" w:type="dxa"/>
            <w:tcBorders>
              <w:top w:val="single" w:sz="8" w:space="0" w:color="000000"/>
              <w:bottom w:val="single" w:sz="8" w:space="0" w:color="000000"/>
              <w:right w:val="single" w:sz="8" w:space="0" w:color="000000"/>
            </w:tcBorders>
            <w:shd w:val="clear" w:color="auto" w:fill="FFFFFF"/>
          </w:tcPr>
          <w:p w14:paraId="1298409B" w14:textId="77777777" w:rsidR="00743A00" w:rsidRPr="000D579B" w:rsidRDefault="00743A00" w:rsidP="008D10F6">
            <w:pPr>
              <w:widowControl w:val="0"/>
              <w:autoSpaceDE w:val="0"/>
              <w:autoSpaceDN w:val="0"/>
              <w:adjustRightInd w:val="0"/>
              <w:spacing w:after="0"/>
              <w:jc w:val="center"/>
              <w:rPr>
                <w:rFonts w:cs="Verdana"/>
                <w:sz w:val="18"/>
                <w:szCs w:val="18"/>
                <w:lang w:val="en-US"/>
              </w:rPr>
            </w:pPr>
          </w:p>
        </w:tc>
        <w:tc>
          <w:tcPr>
            <w:tcW w:w="336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75F34695" w14:textId="77777777" w:rsidR="00743A00" w:rsidRPr="000D579B" w:rsidRDefault="00743A00" w:rsidP="008D10F6">
            <w:pPr>
              <w:widowControl w:val="0"/>
              <w:autoSpaceDE w:val="0"/>
              <w:autoSpaceDN w:val="0"/>
              <w:adjustRightInd w:val="0"/>
              <w:spacing w:after="0"/>
              <w:jc w:val="left"/>
              <w:rPr>
                <w:rFonts w:cs="Verdana"/>
                <w:sz w:val="18"/>
                <w:szCs w:val="18"/>
                <w:lang w:val="en-US"/>
              </w:rPr>
            </w:pPr>
            <w:r w:rsidRPr="000D579B">
              <w:rPr>
                <w:sz w:val="18"/>
                <w:szCs w:val="18"/>
              </w:rPr>
              <w:t>Key ID of the table</w:t>
            </w:r>
          </w:p>
        </w:tc>
      </w:tr>
      <w:tr w:rsidR="00743A00" w:rsidRPr="000D579B" w14:paraId="7D2ECE6B" w14:textId="77777777" w:rsidTr="008D10F6">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2592CE94" w14:textId="2A4344B6" w:rsidR="00743A00" w:rsidRPr="00B700F3" w:rsidRDefault="00743A00" w:rsidP="008D10F6">
            <w:pPr>
              <w:widowControl w:val="0"/>
              <w:autoSpaceDE w:val="0"/>
              <w:autoSpaceDN w:val="0"/>
              <w:adjustRightInd w:val="0"/>
              <w:spacing w:after="0"/>
              <w:rPr>
                <w:rFonts w:cs="Verdana"/>
                <w:sz w:val="18"/>
                <w:szCs w:val="18"/>
                <w:lang w:val="en-US"/>
              </w:rPr>
            </w:pPr>
            <w:r>
              <w:rPr>
                <w:sz w:val="18"/>
                <w:szCs w:val="18"/>
              </w:rPr>
              <w:t>issueId</w:t>
            </w:r>
          </w:p>
        </w:tc>
        <w:tc>
          <w:tcPr>
            <w:tcW w:w="2250" w:type="dxa"/>
            <w:tcBorders>
              <w:top w:val="single" w:sz="8" w:space="0" w:color="000000"/>
              <w:bottom w:val="single" w:sz="8" w:space="0" w:color="000000"/>
              <w:right w:val="single" w:sz="8" w:space="0" w:color="000000"/>
            </w:tcBorders>
            <w:shd w:val="clear" w:color="auto" w:fill="FFFFFF"/>
          </w:tcPr>
          <w:p w14:paraId="0C0BBB84" w14:textId="77777777" w:rsidR="00743A00" w:rsidRPr="000D579B" w:rsidRDefault="00743A00" w:rsidP="008D10F6">
            <w:pPr>
              <w:widowControl w:val="0"/>
              <w:autoSpaceDE w:val="0"/>
              <w:autoSpaceDN w:val="0"/>
              <w:adjustRightInd w:val="0"/>
              <w:spacing w:after="0"/>
              <w:jc w:val="center"/>
              <w:rPr>
                <w:rFonts w:cs="Verdana"/>
                <w:sz w:val="18"/>
                <w:szCs w:val="18"/>
                <w:lang w:val="en-US"/>
              </w:rPr>
            </w:pPr>
            <w:r>
              <w:rPr>
                <w:sz w:val="18"/>
                <w:szCs w:val="18"/>
              </w:rPr>
              <w:t>BIGINT</w:t>
            </w:r>
          </w:p>
        </w:tc>
        <w:tc>
          <w:tcPr>
            <w:tcW w:w="1260" w:type="dxa"/>
            <w:tcBorders>
              <w:top w:val="single" w:sz="8" w:space="0" w:color="000000"/>
              <w:bottom w:val="single" w:sz="8" w:space="0" w:color="000000"/>
              <w:right w:val="single" w:sz="8" w:space="0" w:color="000000"/>
            </w:tcBorders>
            <w:shd w:val="clear" w:color="auto" w:fill="FFFFFF"/>
          </w:tcPr>
          <w:p w14:paraId="39256FD3" w14:textId="77777777" w:rsidR="00743A00" w:rsidRPr="000D579B" w:rsidRDefault="00743A00" w:rsidP="008D10F6">
            <w:pPr>
              <w:widowControl w:val="0"/>
              <w:autoSpaceDE w:val="0"/>
              <w:autoSpaceDN w:val="0"/>
              <w:adjustRightInd w:val="0"/>
              <w:spacing w:after="0"/>
              <w:jc w:val="center"/>
              <w:rPr>
                <w:rFonts w:cs="Verdana"/>
                <w:sz w:val="18"/>
                <w:szCs w:val="18"/>
                <w:lang w:val="en-US"/>
              </w:rPr>
            </w:pPr>
            <w:r w:rsidRPr="000D579B">
              <w:rPr>
                <w:sz w:val="18"/>
                <w:szCs w:val="18"/>
              </w:rPr>
              <w:t>True</w:t>
            </w:r>
          </w:p>
        </w:tc>
        <w:tc>
          <w:tcPr>
            <w:tcW w:w="990" w:type="dxa"/>
            <w:tcBorders>
              <w:top w:val="single" w:sz="8" w:space="0" w:color="000000"/>
              <w:bottom w:val="single" w:sz="8" w:space="0" w:color="000000"/>
              <w:right w:val="single" w:sz="8" w:space="0" w:color="000000"/>
            </w:tcBorders>
            <w:shd w:val="clear" w:color="auto" w:fill="FFFFFF"/>
          </w:tcPr>
          <w:p w14:paraId="6C3FC652" w14:textId="77777777" w:rsidR="00743A00" w:rsidRPr="000D579B" w:rsidRDefault="00743A00" w:rsidP="008D10F6">
            <w:pPr>
              <w:widowControl w:val="0"/>
              <w:autoSpaceDE w:val="0"/>
              <w:autoSpaceDN w:val="0"/>
              <w:adjustRightInd w:val="0"/>
              <w:spacing w:after="0"/>
              <w:jc w:val="center"/>
              <w:rPr>
                <w:rFonts w:cs="Verdana"/>
                <w:sz w:val="18"/>
                <w:szCs w:val="18"/>
                <w:lang w:val="en-US"/>
              </w:rPr>
            </w:pPr>
          </w:p>
        </w:tc>
        <w:tc>
          <w:tcPr>
            <w:tcW w:w="336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65A81B5E" w14:textId="77777777" w:rsidR="00743A00" w:rsidRPr="000D579B" w:rsidRDefault="00743A00" w:rsidP="008D10F6">
            <w:pPr>
              <w:widowControl w:val="0"/>
              <w:autoSpaceDE w:val="0"/>
              <w:autoSpaceDN w:val="0"/>
              <w:adjustRightInd w:val="0"/>
              <w:spacing w:after="0"/>
              <w:jc w:val="left"/>
              <w:rPr>
                <w:rFonts w:cs="Verdana"/>
                <w:sz w:val="18"/>
                <w:szCs w:val="18"/>
                <w:lang w:val="en-US"/>
              </w:rPr>
            </w:pPr>
            <w:r>
              <w:rPr>
                <w:sz w:val="18"/>
                <w:szCs w:val="18"/>
              </w:rPr>
              <w:t>Position occupied ID</w:t>
            </w:r>
          </w:p>
        </w:tc>
      </w:tr>
      <w:tr w:rsidR="00743A00" w:rsidRPr="000D579B" w14:paraId="40B4DEC5" w14:textId="77777777" w:rsidTr="008D10F6">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07B1E6F2" w14:textId="337D9E63" w:rsidR="00743A00" w:rsidRPr="000D579B" w:rsidRDefault="00743A00" w:rsidP="008D10F6">
            <w:pPr>
              <w:widowControl w:val="0"/>
              <w:autoSpaceDE w:val="0"/>
              <w:autoSpaceDN w:val="0"/>
              <w:adjustRightInd w:val="0"/>
              <w:spacing w:after="0"/>
              <w:rPr>
                <w:rFonts w:cs="Verdana"/>
                <w:sz w:val="18"/>
                <w:szCs w:val="18"/>
                <w:lang w:val="en-US"/>
              </w:rPr>
            </w:pPr>
            <w:r>
              <w:rPr>
                <w:rFonts w:cs="Verdana"/>
                <w:sz w:val="18"/>
                <w:szCs w:val="18"/>
                <w:lang w:val="en-US"/>
              </w:rPr>
              <w:t>issueType</w:t>
            </w:r>
          </w:p>
        </w:tc>
        <w:tc>
          <w:tcPr>
            <w:tcW w:w="2250" w:type="dxa"/>
            <w:tcBorders>
              <w:top w:val="single" w:sz="8" w:space="0" w:color="000000"/>
              <w:bottom w:val="single" w:sz="8" w:space="0" w:color="000000"/>
              <w:right w:val="single" w:sz="8" w:space="0" w:color="000000"/>
            </w:tcBorders>
            <w:shd w:val="clear" w:color="auto" w:fill="FFFFFF"/>
          </w:tcPr>
          <w:p w14:paraId="4EF57FFF" w14:textId="77777777" w:rsidR="00743A00" w:rsidRPr="000D579B" w:rsidRDefault="00743A00" w:rsidP="008D10F6">
            <w:pPr>
              <w:widowControl w:val="0"/>
              <w:autoSpaceDE w:val="0"/>
              <w:autoSpaceDN w:val="0"/>
              <w:adjustRightInd w:val="0"/>
              <w:spacing w:after="0"/>
              <w:jc w:val="center"/>
              <w:rPr>
                <w:rFonts w:cs="Verdana"/>
                <w:sz w:val="18"/>
                <w:szCs w:val="18"/>
                <w:lang w:val="en-US"/>
              </w:rPr>
            </w:pPr>
            <w:r>
              <w:rPr>
                <w:sz w:val="18"/>
                <w:szCs w:val="18"/>
              </w:rPr>
              <w:t>VARCHAR</w:t>
            </w:r>
          </w:p>
        </w:tc>
        <w:tc>
          <w:tcPr>
            <w:tcW w:w="1260" w:type="dxa"/>
            <w:tcBorders>
              <w:top w:val="single" w:sz="8" w:space="0" w:color="000000"/>
              <w:bottom w:val="single" w:sz="8" w:space="0" w:color="000000"/>
              <w:right w:val="single" w:sz="8" w:space="0" w:color="000000"/>
            </w:tcBorders>
            <w:shd w:val="clear" w:color="auto" w:fill="FFFFFF"/>
          </w:tcPr>
          <w:p w14:paraId="3B3C2850" w14:textId="77777777" w:rsidR="00743A00" w:rsidRPr="000D579B" w:rsidRDefault="00743A00" w:rsidP="008D10F6">
            <w:pPr>
              <w:widowControl w:val="0"/>
              <w:autoSpaceDE w:val="0"/>
              <w:autoSpaceDN w:val="0"/>
              <w:adjustRightInd w:val="0"/>
              <w:spacing w:after="0"/>
              <w:jc w:val="center"/>
              <w:rPr>
                <w:rFonts w:cs="Verdana"/>
                <w:sz w:val="18"/>
                <w:szCs w:val="18"/>
                <w:lang w:val="en-US"/>
              </w:rPr>
            </w:pPr>
            <w:r w:rsidRPr="000D579B">
              <w:rPr>
                <w:sz w:val="18"/>
                <w:szCs w:val="18"/>
              </w:rPr>
              <w:t>True</w:t>
            </w:r>
          </w:p>
        </w:tc>
        <w:tc>
          <w:tcPr>
            <w:tcW w:w="990" w:type="dxa"/>
            <w:tcBorders>
              <w:top w:val="single" w:sz="8" w:space="0" w:color="000000"/>
              <w:bottom w:val="single" w:sz="8" w:space="0" w:color="000000"/>
              <w:right w:val="single" w:sz="8" w:space="0" w:color="000000"/>
            </w:tcBorders>
            <w:shd w:val="clear" w:color="auto" w:fill="FFFFFF"/>
          </w:tcPr>
          <w:p w14:paraId="0DE35444" w14:textId="32628D4F" w:rsidR="00743A00" w:rsidRPr="000D579B" w:rsidRDefault="00743A00" w:rsidP="008D10F6">
            <w:pPr>
              <w:widowControl w:val="0"/>
              <w:autoSpaceDE w:val="0"/>
              <w:autoSpaceDN w:val="0"/>
              <w:adjustRightInd w:val="0"/>
              <w:spacing w:after="0"/>
              <w:jc w:val="center"/>
              <w:rPr>
                <w:rFonts w:cs="Verdana"/>
                <w:sz w:val="18"/>
                <w:szCs w:val="18"/>
                <w:lang w:val="en-US"/>
              </w:rPr>
            </w:pPr>
            <w:r>
              <w:rPr>
                <w:rFonts w:cs="Verdana"/>
                <w:sz w:val="18"/>
                <w:szCs w:val="18"/>
                <w:lang w:val="en-US"/>
              </w:rPr>
              <w:t>100</w:t>
            </w:r>
          </w:p>
        </w:tc>
        <w:tc>
          <w:tcPr>
            <w:tcW w:w="336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652467F4" w14:textId="2A54AD16" w:rsidR="00743A00" w:rsidRPr="000D579B" w:rsidRDefault="00743A00" w:rsidP="008D10F6">
            <w:pPr>
              <w:widowControl w:val="0"/>
              <w:autoSpaceDE w:val="0"/>
              <w:autoSpaceDN w:val="0"/>
              <w:adjustRightInd w:val="0"/>
              <w:spacing w:after="0"/>
              <w:jc w:val="left"/>
              <w:rPr>
                <w:rFonts w:cs="Verdana"/>
                <w:sz w:val="18"/>
                <w:szCs w:val="18"/>
                <w:lang w:val="en-US"/>
              </w:rPr>
            </w:pPr>
            <w:r>
              <w:rPr>
                <w:sz w:val="18"/>
                <w:szCs w:val="18"/>
              </w:rPr>
              <w:t>Issue Type (Flag type)</w:t>
            </w:r>
          </w:p>
        </w:tc>
      </w:tr>
    </w:tbl>
    <w:p w14:paraId="75D31151" w14:textId="26FF7719" w:rsidR="00743A00" w:rsidRDefault="00743A00" w:rsidP="00743A00">
      <w:pPr>
        <w:jc w:val="center"/>
        <w:rPr>
          <w:sz w:val="18"/>
          <w:szCs w:val="18"/>
        </w:rPr>
      </w:pPr>
      <w:r w:rsidRPr="00692877">
        <w:rPr>
          <w:b/>
          <w:sz w:val="18"/>
          <w:szCs w:val="18"/>
        </w:rPr>
        <w:t xml:space="preserve">Table </w:t>
      </w:r>
      <w:r>
        <w:rPr>
          <w:b/>
          <w:sz w:val="18"/>
          <w:szCs w:val="18"/>
        </w:rPr>
        <w:t>7</w:t>
      </w:r>
      <w:r w:rsidRPr="00692877">
        <w:rPr>
          <w:b/>
          <w:sz w:val="18"/>
          <w:szCs w:val="18"/>
        </w:rPr>
        <w:t xml:space="preserve">. </w:t>
      </w:r>
      <w:r w:rsidRPr="000D579B">
        <w:rPr>
          <w:sz w:val="18"/>
          <w:szCs w:val="18"/>
        </w:rPr>
        <w:t xml:space="preserve">DB Entities </w:t>
      </w:r>
      <w:r>
        <w:rPr>
          <w:sz w:val="18"/>
          <w:szCs w:val="18"/>
        </w:rPr>
        <w:t>–</w:t>
      </w:r>
      <w:r w:rsidRPr="000D579B">
        <w:rPr>
          <w:sz w:val="18"/>
          <w:szCs w:val="18"/>
        </w:rPr>
        <w:t xml:space="preserve"> </w:t>
      </w:r>
      <w:r>
        <w:rPr>
          <w:sz w:val="18"/>
          <w:szCs w:val="18"/>
        </w:rPr>
        <w:t>Issues</w:t>
      </w:r>
      <w:r w:rsidRPr="00692877">
        <w:rPr>
          <w:sz w:val="18"/>
          <w:szCs w:val="18"/>
        </w:rPr>
        <w:t>.</w:t>
      </w:r>
    </w:p>
    <w:p w14:paraId="5BCE2580" w14:textId="77777777" w:rsidR="001B308C" w:rsidRDefault="001B308C" w:rsidP="001B308C">
      <w:r>
        <w:t>Each user inquiry creates or updates entries across these tables, ensuring historical traceability of evaluations. The database design emphasizes extensibility, allowing new KPIs or flag types to be added without structural disruption.</w:t>
      </w:r>
    </w:p>
    <w:p w14:paraId="0E818BA0" w14:textId="77777777" w:rsidR="001B308C" w:rsidRDefault="001B308C" w:rsidP="001B308C">
      <w:r>
        <w:t>In future developments, the database layer is not limited to MySQL. The architecture allows for deployment on any relational database management system (RDBMS) such as Oracle, SQL Server, or PostgreSQL, depending on institutional preferences or available infrastructure. The principle of database neutrality guarantees long-term portability of the solution, as emphasized by Connolly and Begg (2015), who argue that “conceptual design should remain independent of specific DBMS implementations to maximize scalability and sustainability” [19].</w:t>
      </w:r>
    </w:p>
    <w:p w14:paraId="1AD630B9" w14:textId="3F5540A3" w:rsidR="001B308C" w:rsidRDefault="001B308C" w:rsidP="00743A00">
      <w:pPr>
        <w:pStyle w:val="Ttulo3"/>
      </w:pPr>
      <w:r>
        <w:t>Data Processing</w:t>
      </w:r>
    </w:p>
    <w:p w14:paraId="2617FA82" w14:textId="03E9E898" w:rsidR="001B308C" w:rsidRDefault="001B308C" w:rsidP="001B308C">
      <w:r>
        <w:t xml:space="preserve">The computation of KPIs is handled by simple API methods, initially implemented in server-side logic. For each political position held, indicators such as legislative productivity, budget execution, or campaign promise </w:t>
      </w:r>
      <w:r w:rsidR="00337C0F">
        <w:t>fulfilment</w:t>
      </w:r>
      <w:r>
        <w:t xml:space="preserve"> are calculated. KPI formulas are defined with reference to the specific responsibilities of each role. For example, legislators are evaluated by the ratio of supported bills to approved laws, while municipal executives are assessed based on campaign promises versus executed projects and fiscal responsibility.</w:t>
      </w:r>
    </w:p>
    <w:p w14:paraId="00F203C7" w14:textId="77777777" w:rsidR="001B308C" w:rsidRDefault="001B308C" w:rsidP="001B308C">
      <w:r>
        <w:t>Flags, such as corruption scandals, personal conduct, health transparency, or unexplained increases in wealth, are represented numerically. For instance:</w:t>
      </w:r>
    </w:p>
    <w:p w14:paraId="5F87A5C2" w14:textId="6BEE0343" w:rsidR="001B308C" w:rsidRDefault="001B308C" w:rsidP="00743A00">
      <w:pPr>
        <w:pStyle w:val="Prrafodelista"/>
        <w:numPr>
          <w:ilvl w:val="0"/>
          <w:numId w:val="17"/>
        </w:numPr>
      </w:pPr>
      <w:r>
        <w:lastRenderedPageBreak/>
        <w:t>Corruption flag (guilty = 0.1, under investigation = 0.5, free of charges = 1.0).</w:t>
      </w:r>
    </w:p>
    <w:p w14:paraId="71EEF3B8" w14:textId="0EEE9BDF" w:rsidR="001B308C" w:rsidRDefault="001B308C" w:rsidP="00743A00">
      <w:pPr>
        <w:pStyle w:val="Prrafodelista"/>
        <w:numPr>
          <w:ilvl w:val="0"/>
          <w:numId w:val="17"/>
        </w:numPr>
      </w:pPr>
      <w:r>
        <w:t>Health transparency (boolean: adheres to independent exams = 1, refuses exams = 0.3).</w:t>
      </w:r>
    </w:p>
    <w:p w14:paraId="7708C2E4" w14:textId="5D03A496" w:rsidR="001B308C" w:rsidRDefault="001B308C" w:rsidP="00743A00">
      <w:pPr>
        <w:pStyle w:val="Prrafodelista"/>
        <w:numPr>
          <w:ilvl w:val="0"/>
          <w:numId w:val="17"/>
        </w:numPr>
      </w:pPr>
      <w:r>
        <w:t>Wealth audits (boolean: accepts audits = 1, refuses audits = 0.3).</w:t>
      </w:r>
    </w:p>
    <w:p w14:paraId="26299825" w14:textId="77777777" w:rsidR="001B308C" w:rsidRDefault="001B308C" w:rsidP="001B308C">
      <w:r>
        <w:t>Each flag modifies the KPI score either multiplicatively (pessimistic estimation) or through averaging (optimistic estimation). The system then generates two scenarios:</w:t>
      </w:r>
    </w:p>
    <w:p w14:paraId="24BE8BE6" w14:textId="07683B0E" w:rsidR="001B308C" w:rsidRDefault="001B308C" w:rsidP="00743A00">
      <w:pPr>
        <w:pStyle w:val="Prrafodelista"/>
        <w:numPr>
          <w:ilvl w:val="0"/>
          <w:numId w:val="18"/>
        </w:numPr>
      </w:pPr>
      <w:r>
        <w:t>Optimistic estimation: where averages reduce the impact of individual negative flags.</w:t>
      </w:r>
    </w:p>
    <w:p w14:paraId="3D09C2D5" w14:textId="20A14747" w:rsidR="001B308C" w:rsidRDefault="001B308C" w:rsidP="00743A00">
      <w:pPr>
        <w:pStyle w:val="Prrafodelista"/>
        <w:numPr>
          <w:ilvl w:val="0"/>
          <w:numId w:val="18"/>
        </w:numPr>
      </w:pPr>
      <w:r>
        <w:t>Pessimistic estimation: where multiplicative penalties are applied, amplifying the impact of risks.</w:t>
      </w:r>
    </w:p>
    <w:p w14:paraId="3A843BC6" w14:textId="77777777" w:rsidR="001B308C" w:rsidRDefault="001B308C" w:rsidP="001B308C">
      <w:r>
        <w:t>A hybrid estimate, based on weighted averaging of the two, provides a balanced final score. This methodology aligns with risk analysis practices, where both optimistic and pessimistic projections are calculated to understand ranges of possible outcomes (Hubbard, 2020) [20].</w:t>
      </w:r>
    </w:p>
    <w:p w14:paraId="7DF5DEF6" w14:textId="77777777" w:rsidR="001B308C" w:rsidRDefault="001B308C" w:rsidP="001B308C">
      <w:r>
        <w:t>For future scalability, this layer can evolve into modular services, such as RESTful APIs developed with .NET Web API or Java Spring Boot. The initial monolithic approach simplifies development, but the architecture can support microservices as resources increase. Cloud-native services would enable horizontal scaling and advanced monitoring.</w:t>
      </w:r>
    </w:p>
    <w:p w14:paraId="5C7780DF" w14:textId="6A4FF0D7" w:rsidR="001B308C" w:rsidRDefault="001B308C" w:rsidP="00743A00">
      <w:pPr>
        <w:pStyle w:val="Ttulo3"/>
      </w:pPr>
      <w:r>
        <w:t>Output</w:t>
      </w:r>
    </w:p>
    <w:p w14:paraId="6F97CE70" w14:textId="77777777" w:rsidR="001B308C" w:rsidRDefault="001B308C" w:rsidP="001B308C">
      <w:r>
        <w:t>The presentation layer is proposed to be built in Angular and hosted on GoDaddy. This layer provides the user interface through which citizens can:</w:t>
      </w:r>
    </w:p>
    <w:p w14:paraId="2DD7A051" w14:textId="2C5846B7" w:rsidR="001B308C" w:rsidRDefault="001B308C" w:rsidP="00743A00">
      <w:pPr>
        <w:pStyle w:val="Prrafodelista"/>
        <w:numPr>
          <w:ilvl w:val="0"/>
          <w:numId w:val="19"/>
        </w:numPr>
      </w:pPr>
      <w:r>
        <w:t>Search for a politician.</w:t>
      </w:r>
    </w:p>
    <w:p w14:paraId="442E0031" w14:textId="26DCC4D7" w:rsidR="001B308C" w:rsidRDefault="001B308C" w:rsidP="00743A00">
      <w:pPr>
        <w:pStyle w:val="Prrafodelista"/>
        <w:numPr>
          <w:ilvl w:val="0"/>
          <w:numId w:val="19"/>
        </w:numPr>
      </w:pPr>
      <w:r>
        <w:t>Review their KPI performance across multiple positions.</w:t>
      </w:r>
    </w:p>
    <w:p w14:paraId="33CA3D8E" w14:textId="6191469A" w:rsidR="001B308C" w:rsidRDefault="001B308C" w:rsidP="00743A00">
      <w:pPr>
        <w:pStyle w:val="Prrafodelista"/>
        <w:numPr>
          <w:ilvl w:val="0"/>
          <w:numId w:val="19"/>
        </w:numPr>
      </w:pPr>
      <w:r>
        <w:t>View associated flags, with clear color-coded visualization (green, yellow, orange, red).</w:t>
      </w:r>
    </w:p>
    <w:p w14:paraId="70A83DAF" w14:textId="631574D4" w:rsidR="001B308C" w:rsidRDefault="001B308C" w:rsidP="00743A00">
      <w:pPr>
        <w:pStyle w:val="Prrafodelista"/>
        <w:numPr>
          <w:ilvl w:val="0"/>
          <w:numId w:val="19"/>
        </w:numPr>
      </w:pPr>
      <w:r>
        <w:t xml:space="preserve">Compare two or more </w:t>
      </w:r>
      <w:proofErr w:type="gramStart"/>
      <w:r>
        <w:t>politicians</w:t>
      </w:r>
      <w:proofErr w:type="gramEnd"/>
      <w:r>
        <w:t xml:space="preserve"> side by side.</w:t>
      </w:r>
    </w:p>
    <w:p w14:paraId="01535F42" w14:textId="77777777" w:rsidR="001B308C" w:rsidRDefault="001B308C" w:rsidP="001B308C">
      <w:r>
        <w:t>Results are presented using three perspectives:</w:t>
      </w:r>
    </w:p>
    <w:p w14:paraId="767A240A" w14:textId="1E3F51C3" w:rsidR="001B308C" w:rsidRPr="00252CDE" w:rsidRDefault="001B308C" w:rsidP="00743A00">
      <w:pPr>
        <w:pStyle w:val="Prrafodelista"/>
        <w:numPr>
          <w:ilvl w:val="0"/>
          <w:numId w:val="20"/>
        </w:numPr>
        <w:rPr>
          <w:lang w:val="en-US"/>
        </w:rPr>
      </w:pPr>
      <w:r w:rsidRPr="00252CDE">
        <w:rPr>
          <w:lang w:val="en-US"/>
        </w:rPr>
        <w:t>Optimistic scenario.</w:t>
      </w:r>
    </w:p>
    <w:p w14:paraId="46C59543" w14:textId="22D907D4" w:rsidR="001B308C" w:rsidRPr="00252CDE" w:rsidRDefault="001B308C" w:rsidP="00743A00">
      <w:pPr>
        <w:pStyle w:val="Prrafodelista"/>
        <w:numPr>
          <w:ilvl w:val="0"/>
          <w:numId w:val="20"/>
        </w:numPr>
        <w:rPr>
          <w:lang w:val="en-US"/>
        </w:rPr>
      </w:pPr>
      <w:r w:rsidRPr="00252CDE">
        <w:rPr>
          <w:lang w:val="en-US"/>
        </w:rPr>
        <w:t>Pessimistic scenario.</w:t>
      </w:r>
    </w:p>
    <w:p w14:paraId="24FBF37F" w14:textId="66AB27C9" w:rsidR="001B308C" w:rsidRPr="00252CDE" w:rsidRDefault="001B308C" w:rsidP="00743A00">
      <w:pPr>
        <w:pStyle w:val="Prrafodelista"/>
        <w:numPr>
          <w:ilvl w:val="0"/>
          <w:numId w:val="20"/>
        </w:numPr>
        <w:rPr>
          <w:lang w:val="en-US"/>
        </w:rPr>
      </w:pPr>
      <w:r w:rsidRPr="00252CDE">
        <w:rPr>
          <w:lang w:val="en-US"/>
        </w:rPr>
        <w:t>Hybrid estimate.</w:t>
      </w:r>
    </w:p>
    <w:p w14:paraId="70B925E7" w14:textId="77777777" w:rsidR="001B308C" w:rsidRDefault="001B308C" w:rsidP="001B308C">
      <w:r>
        <w:t>Visualization of these scenarios allows citizens to perceive both the best and worst interpretations of available data. In this way, the tool emphasizes transparency of uncertainty, rather than a single deterministic score. As Few (2009) explains, “effective data visualization makes patterns, trends, and exceptions visible at a glance, facilitating informed decision-making” [21].</w:t>
      </w:r>
    </w:p>
    <w:p w14:paraId="09EFF5CC" w14:textId="33D6A922" w:rsidR="001B308C" w:rsidRDefault="00252CDE" w:rsidP="00252CDE">
      <w:pPr>
        <w:jc w:val="center"/>
      </w:pPr>
      <w:r>
        <w:rPr>
          <w:rFonts w:ascii="Times New Roman" w:hAnsi="Times New Roman" w:cs="Times New Roman"/>
          <w:noProof/>
        </w:rPr>
        <w:drawing>
          <wp:inline distT="0" distB="0" distL="0" distR="0" wp14:anchorId="1CA629A2" wp14:editId="6A554031">
            <wp:extent cx="3540644" cy="2360428"/>
            <wp:effectExtent l="0" t="0" r="3175" b="1905"/>
            <wp:docPr id="1894122022" name="Imagen 1" descr="Imagen de la pantalla de un computado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22022" name="Imagen 1" descr="Imagen de la pantalla de un computador&#10;&#10;El contenido generado por IA puede ser incorrecto."/>
                    <pic:cNvPicPr/>
                  </pic:nvPicPr>
                  <pic:blipFill>
                    <a:blip r:embed="rId9"/>
                    <a:stretch>
                      <a:fillRect/>
                    </a:stretch>
                  </pic:blipFill>
                  <pic:spPr>
                    <a:xfrm>
                      <a:off x="0" y="0"/>
                      <a:ext cx="3554304" cy="2369535"/>
                    </a:xfrm>
                    <a:prstGeom prst="rect">
                      <a:avLst/>
                    </a:prstGeom>
                  </pic:spPr>
                </pic:pic>
              </a:graphicData>
            </a:graphic>
          </wp:inline>
        </w:drawing>
      </w:r>
    </w:p>
    <w:p w14:paraId="48CB21A6" w14:textId="0C48DB38" w:rsidR="00252CDE" w:rsidRPr="00692877" w:rsidRDefault="00252CDE" w:rsidP="00252CDE">
      <w:pPr>
        <w:jc w:val="center"/>
        <w:rPr>
          <w:sz w:val="18"/>
        </w:rPr>
      </w:pPr>
      <w:r w:rsidRPr="00692877">
        <w:rPr>
          <w:b/>
          <w:sz w:val="18"/>
        </w:rPr>
        <w:lastRenderedPageBreak/>
        <w:t xml:space="preserve">Figure </w:t>
      </w:r>
      <w:r>
        <w:rPr>
          <w:b/>
          <w:sz w:val="18"/>
        </w:rPr>
        <w:t>3</w:t>
      </w:r>
      <w:r w:rsidRPr="00692877">
        <w:rPr>
          <w:b/>
          <w:sz w:val="18"/>
        </w:rPr>
        <w:t>.</w:t>
      </w:r>
      <w:r w:rsidRPr="00692877">
        <w:rPr>
          <w:sz w:val="18"/>
        </w:rPr>
        <w:t xml:space="preserve"> </w:t>
      </w:r>
      <w:r>
        <w:rPr>
          <w:sz w:val="18"/>
        </w:rPr>
        <w:t>Proposed UI</w:t>
      </w:r>
      <w:r w:rsidRPr="00692877">
        <w:rPr>
          <w:sz w:val="18"/>
        </w:rPr>
        <w:t>.</w:t>
      </w:r>
    </w:p>
    <w:p w14:paraId="28A6600B" w14:textId="77777777" w:rsidR="001B308C" w:rsidRDefault="001B308C" w:rsidP="001B308C">
      <w:r>
        <w:t>The presentation layer also provides traceability by linking KPI values to their supporting evidence (manual entry, file uploads, or documents). This ensures accountability and reduces risks of arbitrary scoring.</w:t>
      </w:r>
    </w:p>
    <w:p w14:paraId="11BF4490" w14:textId="7C05FB9E" w:rsidR="001B308C" w:rsidRDefault="001B308C" w:rsidP="00743A00">
      <w:pPr>
        <w:pStyle w:val="Ttulo3"/>
      </w:pPr>
      <w:r>
        <w:t>Summary</w:t>
      </w:r>
    </w:p>
    <w:p w14:paraId="71B6157C" w14:textId="77777777" w:rsidR="001B308C" w:rsidRDefault="001B308C" w:rsidP="001B308C">
      <w:r>
        <w:t>Overall, the prototype described here demonstrates a pathway to implement a minimal but functional architecture under strong resource constraints. By focusing on modularity, neutrality, and transparency, it ensures that future iterations can scale both technologically (via cloud services, microservices, AI automation) and socially (adoption by NGOs, academic institutions, or civil society organizations).</w:t>
      </w:r>
    </w:p>
    <w:p w14:paraId="1D26B9D7" w14:textId="716339B1" w:rsidR="001B308C" w:rsidRDefault="001B308C" w:rsidP="001B308C">
      <w:r>
        <w:t>The strength of this approach lies not in immediate sophistication but in providing a clear, reproducible blueprint. As Kitchenham et al. (2002) highlight, “prototyping is not intended to deliver a final system but to explore feasibility, expose potential risks, and validate design concepts at low cost” [22].</w:t>
      </w:r>
    </w:p>
    <w:p w14:paraId="2C19FDDE" w14:textId="51F372A0" w:rsidR="00252CDE" w:rsidRPr="00252CDE" w:rsidRDefault="00252CDE" w:rsidP="00252CDE">
      <w:pPr>
        <w:pStyle w:val="Ttulo2"/>
      </w:pPr>
      <w:r w:rsidRPr="00252CDE">
        <w:t>Results</w:t>
      </w:r>
    </w:p>
    <w:p w14:paraId="7C2CF01B" w14:textId="77777777" w:rsidR="00252CDE" w:rsidRPr="00252CDE" w:rsidRDefault="00252CDE" w:rsidP="00252CDE">
      <w:pPr>
        <w:rPr>
          <w:lang w:val="en-US"/>
        </w:rPr>
      </w:pPr>
      <w:r w:rsidRPr="00252CDE">
        <w:rPr>
          <w:lang w:val="en-US"/>
        </w:rPr>
        <w:t>The goal of this section is to illustrate the feasibility and potential impact of the proposed framework through simulated examples. Because real-world validated datasets are not yet available, we present fictitious but plausible cases of four politicians with distinct profiles. Each case demonstrates how the baseline KPI score interacts with integrity-related flags, producing optimistic, pessimistic, and hybrid evaluations. This allows us to illustrate the full workflow of the system, from raw data to final comparative insights.</w:t>
      </w:r>
    </w:p>
    <w:p w14:paraId="6304406E" w14:textId="056C29FB" w:rsidR="00252CDE" w:rsidRPr="00337C0F" w:rsidRDefault="00252CDE" w:rsidP="00337C0F">
      <w:pPr>
        <w:pStyle w:val="Ttulo3"/>
      </w:pPr>
      <w:r w:rsidRPr="00337C0F">
        <w:t>Baseline KPI Calculations</w:t>
      </w:r>
    </w:p>
    <w:p w14:paraId="3528A948" w14:textId="77777777" w:rsidR="00252CDE" w:rsidRDefault="00252CDE" w:rsidP="00252CDE">
      <w:pPr>
        <w:rPr>
          <w:lang w:val="en-US"/>
        </w:rPr>
      </w:pPr>
      <w:r w:rsidRPr="00252CDE">
        <w:rPr>
          <w:lang w:val="en-US"/>
        </w:rPr>
        <w:t>Each political position held by a candidate generates role-specific KPIs (e.g., legislative productivity, municipal budget execution, promise fulfillment). These KPIs are averaged to yield a Raw Performance Score that reflects how effectively the politician carried out their past roles, before any ethical or integrity considerations are applied.</w:t>
      </w:r>
    </w:p>
    <w:tbl>
      <w:tblPr>
        <w:tblW w:w="7479" w:type="dxa"/>
        <w:jc w:val="center"/>
        <w:tblBorders>
          <w:top w:val="single" w:sz="8" w:space="0" w:color="000000"/>
          <w:left w:val="single" w:sz="8" w:space="0" w:color="000000"/>
          <w:right w:val="single" w:sz="8" w:space="0" w:color="000000"/>
        </w:tblBorders>
        <w:tblLayout w:type="fixed"/>
        <w:tblLook w:val="0000" w:firstRow="0" w:lastRow="0" w:firstColumn="0" w:lastColumn="0" w:noHBand="0" w:noVBand="0"/>
      </w:tblPr>
      <w:tblGrid>
        <w:gridCol w:w="1970"/>
        <w:gridCol w:w="3960"/>
        <w:gridCol w:w="1549"/>
      </w:tblGrid>
      <w:tr w:rsidR="00337C0F" w:rsidRPr="00692877" w14:paraId="761E3F45" w14:textId="5E361685" w:rsidTr="00337C0F">
        <w:trPr>
          <w:jc w:val="center"/>
        </w:trPr>
        <w:tc>
          <w:tcPr>
            <w:tcW w:w="1970" w:type="dxa"/>
            <w:shd w:val="clear" w:color="auto" w:fill="000000"/>
            <w:tcMar>
              <w:top w:w="20" w:type="nil"/>
              <w:left w:w="20" w:type="nil"/>
              <w:bottom w:w="20" w:type="nil"/>
              <w:right w:w="20" w:type="nil"/>
            </w:tcMar>
            <w:vAlign w:val="center"/>
          </w:tcPr>
          <w:p w14:paraId="04436CF2" w14:textId="63095287" w:rsidR="00337C0F" w:rsidRPr="00692877" w:rsidRDefault="00337C0F"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Politician</w:t>
            </w:r>
          </w:p>
        </w:tc>
        <w:tc>
          <w:tcPr>
            <w:tcW w:w="3960" w:type="dxa"/>
            <w:shd w:val="clear" w:color="auto" w:fill="000000"/>
            <w:tcMar>
              <w:top w:w="20" w:type="nil"/>
              <w:left w:w="20" w:type="nil"/>
              <w:bottom w:w="20" w:type="nil"/>
              <w:right w:w="20" w:type="nil"/>
            </w:tcMar>
            <w:vAlign w:val="center"/>
          </w:tcPr>
          <w:p w14:paraId="29B73FFB" w14:textId="1E28C28B" w:rsidR="00337C0F" w:rsidRPr="00692877" w:rsidRDefault="00337C0F"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Positions Held</w:t>
            </w:r>
          </w:p>
        </w:tc>
        <w:tc>
          <w:tcPr>
            <w:tcW w:w="1549" w:type="dxa"/>
            <w:shd w:val="clear" w:color="auto" w:fill="000000"/>
          </w:tcPr>
          <w:p w14:paraId="5C0AD42A" w14:textId="7254BAEF" w:rsidR="00337C0F" w:rsidRPr="00692877" w:rsidRDefault="00337C0F"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Raw KPI (avg)</w:t>
            </w:r>
          </w:p>
        </w:tc>
      </w:tr>
      <w:tr w:rsidR="00337C0F" w:rsidRPr="00692877" w14:paraId="3CA2B534" w14:textId="267A4605" w:rsidTr="00337C0F">
        <w:tblPrEx>
          <w:tblBorders>
            <w:top w:val="none" w:sz="0" w:space="0" w:color="auto"/>
          </w:tblBorders>
        </w:tblPrEx>
        <w:trPr>
          <w:jc w:val="center"/>
        </w:trPr>
        <w:tc>
          <w:tcPr>
            <w:tcW w:w="197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016E3806" w14:textId="7A55F8BC" w:rsidR="00337C0F" w:rsidRPr="00692877" w:rsidRDefault="00337C0F" w:rsidP="008D10F6">
            <w:pPr>
              <w:widowControl w:val="0"/>
              <w:autoSpaceDE w:val="0"/>
              <w:autoSpaceDN w:val="0"/>
              <w:adjustRightInd w:val="0"/>
              <w:spacing w:after="0"/>
              <w:rPr>
                <w:rFonts w:cs="Verdana"/>
                <w:sz w:val="18"/>
                <w:szCs w:val="18"/>
                <w:lang w:val="en-US"/>
              </w:rPr>
            </w:pPr>
            <w:r>
              <w:rPr>
                <w:rFonts w:cs="Verdana"/>
                <w:sz w:val="18"/>
                <w:szCs w:val="18"/>
                <w:lang w:val="en-US"/>
              </w:rPr>
              <w:t>Politician A</w:t>
            </w:r>
          </w:p>
        </w:tc>
        <w:tc>
          <w:tcPr>
            <w:tcW w:w="3960"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7C67FEB1" w14:textId="3EC35D8B" w:rsidR="00337C0F" w:rsidRPr="00692877" w:rsidRDefault="00337C0F" w:rsidP="00773253">
            <w:pPr>
              <w:widowControl w:val="0"/>
              <w:autoSpaceDE w:val="0"/>
              <w:autoSpaceDN w:val="0"/>
              <w:adjustRightInd w:val="0"/>
              <w:spacing w:after="0"/>
              <w:jc w:val="left"/>
              <w:rPr>
                <w:rFonts w:cs="Verdana"/>
                <w:sz w:val="18"/>
                <w:szCs w:val="36"/>
                <w:lang w:val="en-US"/>
              </w:rPr>
            </w:pPr>
            <w:r>
              <w:rPr>
                <w:rFonts w:cs="Verdana"/>
                <w:sz w:val="18"/>
                <w:szCs w:val="36"/>
                <w:lang w:val="en-US"/>
              </w:rPr>
              <w:t>Legislator, Mayor</w:t>
            </w:r>
          </w:p>
        </w:tc>
        <w:tc>
          <w:tcPr>
            <w:tcW w:w="1549" w:type="dxa"/>
            <w:tcBorders>
              <w:top w:val="single" w:sz="8" w:space="0" w:color="000000"/>
              <w:left w:val="single" w:sz="8" w:space="0" w:color="000000"/>
              <w:bottom w:val="single" w:sz="8" w:space="0" w:color="000000"/>
            </w:tcBorders>
            <w:shd w:val="clear" w:color="auto" w:fill="FFFFFF"/>
          </w:tcPr>
          <w:p w14:paraId="3BDD03D6" w14:textId="2A0FBD0A" w:rsidR="00337C0F" w:rsidRPr="00692877" w:rsidRDefault="00337C0F" w:rsidP="008D10F6">
            <w:pPr>
              <w:widowControl w:val="0"/>
              <w:autoSpaceDE w:val="0"/>
              <w:autoSpaceDN w:val="0"/>
              <w:adjustRightInd w:val="0"/>
              <w:spacing w:after="0"/>
              <w:jc w:val="center"/>
              <w:rPr>
                <w:rFonts w:cs="Verdana"/>
                <w:sz w:val="18"/>
                <w:szCs w:val="36"/>
                <w:lang w:val="en-US"/>
              </w:rPr>
            </w:pPr>
            <w:r>
              <w:rPr>
                <w:rFonts w:cs="Verdana"/>
                <w:sz w:val="18"/>
                <w:szCs w:val="36"/>
                <w:lang w:val="en-US"/>
              </w:rPr>
              <w:t>0.70</w:t>
            </w:r>
          </w:p>
        </w:tc>
      </w:tr>
      <w:tr w:rsidR="00337C0F" w:rsidRPr="00692877" w14:paraId="24194639" w14:textId="28E8F04D" w:rsidTr="00337C0F">
        <w:tblPrEx>
          <w:tblBorders>
            <w:top w:val="none" w:sz="0" w:space="0" w:color="auto"/>
          </w:tblBorders>
        </w:tblPrEx>
        <w:trPr>
          <w:jc w:val="center"/>
        </w:trPr>
        <w:tc>
          <w:tcPr>
            <w:tcW w:w="197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490E564B" w14:textId="2506C662" w:rsidR="00337C0F" w:rsidRPr="00692877" w:rsidRDefault="00337C0F" w:rsidP="008D10F6">
            <w:pPr>
              <w:widowControl w:val="0"/>
              <w:autoSpaceDE w:val="0"/>
              <w:autoSpaceDN w:val="0"/>
              <w:adjustRightInd w:val="0"/>
              <w:spacing w:after="0"/>
              <w:rPr>
                <w:rFonts w:cs="Verdana"/>
                <w:sz w:val="18"/>
                <w:szCs w:val="36"/>
                <w:lang w:val="en-US"/>
              </w:rPr>
            </w:pPr>
            <w:r>
              <w:rPr>
                <w:rFonts w:cs="Verdana"/>
                <w:sz w:val="18"/>
                <w:szCs w:val="36"/>
                <w:lang w:val="en-US"/>
              </w:rPr>
              <w:t>Politician B</w:t>
            </w:r>
          </w:p>
        </w:tc>
        <w:tc>
          <w:tcPr>
            <w:tcW w:w="3960"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4611633F" w14:textId="73D18AD7" w:rsidR="00337C0F" w:rsidRPr="00692877" w:rsidRDefault="00337C0F" w:rsidP="00773253">
            <w:pPr>
              <w:widowControl w:val="0"/>
              <w:autoSpaceDE w:val="0"/>
              <w:autoSpaceDN w:val="0"/>
              <w:adjustRightInd w:val="0"/>
              <w:spacing w:after="0"/>
              <w:jc w:val="left"/>
              <w:rPr>
                <w:rFonts w:cs="Verdana"/>
                <w:sz w:val="18"/>
                <w:szCs w:val="36"/>
                <w:lang w:val="en-US"/>
              </w:rPr>
            </w:pPr>
            <w:r>
              <w:rPr>
                <w:rFonts w:cs="Verdana"/>
                <w:sz w:val="18"/>
                <w:szCs w:val="36"/>
                <w:lang w:val="en-US"/>
              </w:rPr>
              <w:t>Legislator</w:t>
            </w:r>
          </w:p>
        </w:tc>
        <w:tc>
          <w:tcPr>
            <w:tcW w:w="1549" w:type="dxa"/>
            <w:tcBorders>
              <w:top w:val="single" w:sz="8" w:space="0" w:color="000000"/>
              <w:left w:val="single" w:sz="8" w:space="0" w:color="000000"/>
              <w:bottom w:val="single" w:sz="8" w:space="0" w:color="000000"/>
            </w:tcBorders>
            <w:shd w:val="clear" w:color="auto" w:fill="FFFFFF"/>
          </w:tcPr>
          <w:p w14:paraId="0B577F5C" w14:textId="2402ADFA" w:rsidR="00337C0F" w:rsidRPr="00692877" w:rsidRDefault="00337C0F" w:rsidP="008D10F6">
            <w:pPr>
              <w:widowControl w:val="0"/>
              <w:autoSpaceDE w:val="0"/>
              <w:autoSpaceDN w:val="0"/>
              <w:adjustRightInd w:val="0"/>
              <w:spacing w:after="0"/>
              <w:jc w:val="center"/>
              <w:rPr>
                <w:rFonts w:cs="Verdana"/>
                <w:sz w:val="18"/>
                <w:szCs w:val="36"/>
                <w:lang w:val="en-US"/>
              </w:rPr>
            </w:pPr>
            <w:r>
              <w:rPr>
                <w:rFonts w:cs="Verdana"/>
                <w:sz w:val="18"/>
                <w:szCs w:val="36"/>
                <w:lang w:val="en-US"/>
              </w:rPr>
              <w:t>0.55</w:t>
            </w:r>
          </w:p>
        </w:tc>
      </w:tr>
      <w:tr w:rsidR="00337C0F" w:rsidRPr="00692877" w14:paraId="7035A079" w14:textId="36BDA78B" w:rsidTr="00337C0F">
        <w:tblPrEx>
          <w:tblBorders>
            <w:top w:val="none" w:sz="0" w:space="0" w:color="auto"/>
          </w:tblBorders>
        </w:tblPrEx>
        <w:trPr>
          <w:jc w:val="center"/>
        </w:trPr>
        <w:tc>
          <w:tcPr>
            <w:tcW w:w="197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78A7C67B" w14:textId="15EE7728" w:rsidR="00337C0F" w:rsidRPr="00692877" w:rsidRDefault="00337C0F" w:rsidP="008D10F6">
            <w:pPr>
              <w:widowControl w:val="0"/>
              <w:autoSpaceDE w:val="0"/>
              <w:autoSpaceDN w:val="0"/>
              <w:adjustRightInd w:val="0"/>
              <w:spacing w:after="0"/>
              <w:rPr>
                <w:rFonts w:cs="Verdana"/>
                <w:sz w:val="18"/>
                <w:szCs w:val="36"/>
                <w:lang w:val="en-US"/>
              </w:rPr>
            </w:pPr>
            <w:r>
              <w:rPr>
                <w:rFonts w:cs="Verdana"/>
                <w:sz w:val="18"/>
                <w:szCs w:val="36"/>
                <w:lang w:val="en-US"/>
              </w:rPr>
              <w:t>Politician C</w:t>
            </w:r>
          </w:p>
        </w:tc>
        <w:tc>
          <w:tcPr>
            <w:tcW w:w="3960"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57764B5A" w14:textId="23B5E2BE" w:rsidR="00337C0F" w:rsidRPr="00692877" w:rsidRDefault="00337C0F" w:rsidP="00773253">
            <w:pPr>
              <w:widowControl w:val="0"/>
              <w:autoSpaceDE w:val="0"/>
              <w:autoSpaceDN w:val="0"/>
              <w:adjustRightInd w:val="0"/>
              <w:spacing w:after="0"/>
              <w:jc w:val="left"/>
              <w:rPr>
                <w:rFonts w:cs="Verdana"/>
                <w:sz w:val="18"/>
                <w:szCs w:val="36"/>
                <w:lang w:val="en-US"/>
              </w:rPr>
            </w:pPr>
            <w:r>
              <w:rPr>
                <w:rFonts w:cs="Verdana"/>
                <w:sz w:val="18"/>
                <w:szCs w:val="36"/>
                <w:lang w:val="en-US"/>
              </w:rPr>
              <w:t>Mayor, Governor, Minister</w:t>
            </w:r>
          </w:p>
        </w:tc>
        <w:tc>
          <w:tcPr>
            <w:tcW w:w="1549" w:type="dxa"/>
            <w:tcBorders>
              <w:top w:val="single" w:sz="8" w:space="0" w:color="000000"/>
              <w:left w:val="single" w:sz="8" w:space="0" w:color="000000"/>
              <w:bottom w:val="single" w:sz="8" w:space="0" w:color="000000"/>
            </w:tcBorders>
            <w:shd w:val="clear" w:color="auto" w:fill="FFFFFF"/>
          </w:tcPr>
          <w:p w14:paraId="24D13F0A" w14:textId="0CD56F96" w:rsidR="00337C0F" w:rsidRPr="00692877" w:rsidRDefault="00337C0F" w:rsidP="008D10F6">
            <w:pPr>
              <w:widowControl w:val="0"/>
              <w:autoSpaceDE w:val="0"/>
              <w:autoSpaceDN w:val="0"/>
              <w:adjustRightInd w:val="0"/>
              <w:spacing w:after="0"/>
              <w:jc w:val="center"/>
              <w:rPr>
                <w:rFonts w:cs="Verdana"/>
                <w:sz w:val="18"/>
                <w:szCs w:val="36"/>
                <w:lang w:val="en-US"/>
              </w:rPr>
            </w:pPr>
            <w:r>
              <w:rPr>
                <w:rFonts w:cs="Verdana"/>
                <w:sz w:val="18"/>
                <w:szCs w:val="36"/>
                <w:lang w:val="en-US"/>
              </w:rPr>
              <w:t>0.68</w:t>
            </w:r>
          </w:p>
        </w:tc>
      </w:tr>
      <w:tr w:rsidR="00337C0F" w:rsidRPr="00692877" w14:paraId="717CECE1" w14:textId="0A6C1750" w:rsidTr="00337C0F">
        <w:tblPrEx>
          <w:tblBorders>
            <w:top w:val="none" w:sz="0" w:space="0" w:color="auto"/>
          </w:tblBorders>
        </w:tblPrEx>
        <w:trPr>
          <w:jc w:val="center"/>
        </w:trPr>
        <w:tc>
          <w:tcPr>
            <w:tcW w:w="197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545A278F" w14:textId="0306B4C8" w:rsidR="00337C0F" w:rsidRPr="00692877" w:rsidRDefault="00337C0F" w:rsidP="008D10F6">
            <w:pPr>
              <w:widowControl w:val="0"/>
              <w:autoSpaceDE w:val="0"/>
              <w:autoSpaceDN w:val="0"/>
              <w:adjustRightInd w:val="0"/>
              <w:spacing w:after="0"/>
              <w:rPr>
                <w:rFonts w:cs="Verdana"/>
                <w:sz w:val="18"/>
                <w:szCs w:val="36"/>
                <w:lang w:val="en-US"/>
              </w:rPr>
            </w:pPr>
            <w:r>
              <w:rPr>
                <w:rFonts w:cs="Verdana"/>
                <w:sz w:val="18"/>
                <w:szCs w:val="36"/>
                <w:lang w:val="en-US"/>
              </w:rPr>
              <w:t>Politician D</w:t>
            </w:r>
          </w:p>
        </w:tc>
        <w:tc>
          <w:tcPr>
            <w:tcW w:w="3960"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21AC7E7B" w14:textId="40C5A926" w:rsidR="00337C0F" w:rsidRPr="00692877" w:rsidRDefault="00337C0F" w:rsidP="00773253">
            <w:pPr>
              <w:widowControl w:val="0"/>
              <w:autoSpaceDE w:val="0"/>
              <w:autoSpaceDN w:val="0"/>
              <w:adjustRightInd w:val="0"/>
              <w:spacing w:after="0"/>
              <w:jc w:val="left"/>
              <w:rPr>
                <w:rFonts w:cs="Verdana"/>
                <w:sz w:val="18"/>
                <w:szCs w:val="36"/>
                <w:lang w:val="en-US"/>
              </w:rPr>
            </w:pPr>
            <w:r>
              <w:rPr>
                <w:rFonts w:cs="Verdana"/>
                <w:sz w:val="18"/>
                <w:szCs w:val="36"/>
                <w:lang w:val="en-US"/>
              </w:rPr>
              <w:t>Mayor, Senator</w:t>
            </w:r>
          </w:p>
        </w:tc>
        <w:tc>
          <w:tcPr>
            <w:tcW w:w="1549" w:type="dxa"/>
            <w:tcBorders>
              <w:top w:val="single" w:sz="8" w:space="0" w:color="000000"/>
              <w:left w:val="single" w:sz="8" w:space="0" w:color="000000"/>
              <w:bottom w:val="single" w:sz="8" w:space="0" w:color="000000"/>
            </w:tcBorders>
            <w:shd w:val="clear" w:color="auto" w:fill="FFFFFF"/>
          </w:tcPr>
          <w:p w14:paraId="6FC6FFC6" w14:textId="7E0DDBA6" w:rsidR="00337C0F" w:rsidRPr="00692877" w:rsidRDefault="00337C0F" w:rsidP="008D10F6">
            <w:pPr>
              <w:widowControl w:val="0"/>
              <w:autoSpaceDE w:val="0"/>
              <w:autoSpaceDN w:val="0"/>
              <w:adjustRightInd w:val="0"/>
              <w:spacing w:after="0"/>
              <w:jc w:val="center"/>
              <w:rPr>
                <w:rFonts w:cs="Verdana"/>
                <w:sz w:val="18"/>
                <w:szCs w:val="36"/>
                <w:lang w:val="en-US"/>
              </w:rPr>
            </w:pPr>
            <w:r>
              <w:rPr>
                <w:rFonts w:cs="Verdana"/>
                <w:sz w:val="18"/>
                <w:szCs w:val="36"/>
                <w:lang w:val="en-US"/>
              </w:rPr>
              <w:t>0.62</w:t>
            </w:r>
          </w:p>
        </w:tc>
      </w:tr>
    </w:tbl>
    <w:p w14:paraId="1B95B0D5" w14:textId="347C2399" w:rsidR="00337C0F" w:rsidRPr="00692877" w:rsidRDefault="00337C0F" w:rsidP="00337C0F">
      <w:pPr>
        <w:spacing w:before="240"/>
        <w:jc w:val="center"/>
        <w:rPr>
          <w:sz w:val="18"/>
          <w:szCs w:val="18"/>
        </w:rPr>
      </w:pPr>
      <w:r w:rsidRPr="00692877">
        <w:rPr>
          <w:b/>
          <w:sz w:val="18"/>
          <w:szCs w:val="18"/>
        </w:rPr>
        <w:t xml:space="preserve">Table </w:t>
      </w:r>
      <w:r>
        <w:rPr>
          <w:b/>
          <w:sz w:val="18"/>
          <w:szCs w:val="18"/>
        </w:rPr>
        <w:t>8</w:t>
      </w:r>
      <w:r w:rsidRPr="00692877">
        <w:rPr>
          <w:b/>
          <w:sz w:val="18"/>
          <w:szCs w:val="18"/>
        </w:rPr>
        <w:t xml:space="preserve">. </w:t>
      </w:r>
      <w:r>
        <w:rPr>
          <w:sz w:val="18"/>
          <w:szCs w:val="18"/>
        </w:rPr>
        <w:t>Baseline KPI calculations example</w:t>
      </w:r>
      <w:r w:rsidRPr="00692877">
        <w:rPr>
          <w:sz w:val="18"/>
          <w:szCs w:val="18"/>
        </w:rPr>
        <w:t xml:space="preserve">. </w:t>
      </w:r>
    </w:p>
    <w:p w14:paraId="0544CBCA" w14:textId="77777777" w:rsidR="00252CDE" w:rsidRPr="00252CDE" w:rsidRDefault="00252CDE" w:rsidP="00252CDE">
      <w:pPr>
        <w:rPr>
          <w:lang w:val="en-US"/>
        </w:rPr>
      </w:pPr>
      <w:r w:rsidRPr="00252CDE">
        <w:rPr>
          <w:lang w:val="en-US"/>
        </w:rPr>
        <w:t>The raw KPIs suggest that all four politicians demonstrate moderate to strong performance in their administrative or legislative functions. However, as discussed below, the integration of integrity flags drastically changes these profiles.</w:t>
      </w:r>
    </w:p>
    <w:p w14:paraId="3B4AABB9" w14:textId="51309E3F" w:rsidR="00252CDE" w:rsidRPr="00337C0F" w:rsidRDefault="00252CDE" w:rsidP="00337C0F">
      <w:pPr>
        <w:pStyle w:val="Ttulo3"/>
      </w:pPr>
      <w:r w:rsidRPr="00337C0F">
        <w:t>Flag Profiles</w:t>
      </w:r>
    </w:p>
    <w:p w14:paraId="3AAA998C" w14:textId="77777777" w:rsidR="00252CDE" w:rsidRDefault="00252CDE" w:rsidP="00252CDE">
      <w:pPr>
        <w:rPr>
          <w:lang w:val="en-US"/>
        </w:rPr>
      </w:pPr>
      <w:r w:rsidRPr="00252CDE">
        <w:rPr>
          <w:lang w:val="en-US"/>
        </w:rPr>
        <w:t xml:space="preserve">Flags represent risk-adjusted modifiers that </w:t>
      </w:r>
      <w:proofErr w:type="gramStart"/>
      <w:r w:rsidRPr="00252CDE">
        <w:rPr>
          <w:lang w:val="en-US"/>
        </w:rPr>
        <w:t>penalize</w:t>
      </w:r>
      <w:proofErr w:type="gramEnd"/>
      <w:r w:rsidRPr="00252CDE">
        <w:rPr>
          <w:lang w:val="en-US"/>
        </w:rPr>
        <w:t xml:space="preserve"> or reward candidates based on transparency, accountability, and ethical conduct. Each flag is encoded numerically (Green = 1.0, Yellow = 0.7, Orange = 0.5, Red = 0.2, or zero if refusal/non-compliance).</w:t>
      </w:r>
    </w:p>
    <w:tbl>
      <w:tblPr>
        <w:tblW w:w="9747" w:type="dxa"/>
        <w:jc w:val="center"/>
        <w:tblBorders>
          <w:top w:val="single" w:sz="8" w:space="0" w:color="000000"/>
          <w:left w:val="single" w:sz="8" w:space="0" w:color="000000"/>
          <w:right w:val="single" w:sz="8" w:space="0" w:color="000000"/>
        </w:tblBorders>
        <w:tblLayout w:type="fixed"/>
        <w:tblLook w:val="0000" w:firstRow="0" w:lastRow="0" w:firstColumn="0" w:lastColumn="0" w:noHBand="0" w:noVBand="0"/>
      </w:tblPr>
      <w:tblGrid>
        <w:gridCol w:w="1880"/>
        <w:gridCol w:w="1620"/>
        <w:gridCol w:w="1890"/>
        <w:gridCol w:w="2340"/>
        <w:gridCol w:w="2017"/>
      </w:tblGrid>
      <w:tr w:rsidR="00773253" w:rsidRPr="00692877" w14:paraId="5231CB74" w14:textId="77777777" w:rsidTr="001B354D">
        <w:trPr>
          <w:jc w:val="center"/>
        </w:trPr>
        <w:tc>
          <w:tcPr>
            <w:tcW w:w="1880" w:type="dxa"/>
            <w:shd w:val="clear" w:color="auto" w:fill="000000"/>
            <w:tcMar>
              <w:top w:w="20" w:type="nil"/>
              <w:left w:w="20" w:type="nil"/>
              <w:bottom w:w="20" w:type="nil"/>
              <w:right w:w="20" w:type="nil"/>
            </w:tcMar>
            <w:vAlign w:val="center"/>
          </w:tcPr>
          <w:p w14:paraId="46E6197C" w14:textId="12C172C2" w:rsidR="00773253" w:rsidRPr="00692877" w:rsidRDefault="00773253"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Politician</w:t>
            </w:r>
          </w:p>
        </w:tc>
        <w:tc>
          <w:tcPr>
            <w:tcW w:w="1620" w:type="dxa"/>
            <w:shd w:val="clear" w:color="auto" w:fill="000000"/>
          </w:tcPr>
          <w:p w14:paraId="646B55E6" w14:textId="1A53CDE2" w:rsidR="00773253" w:rsidRPr="00692877" w:rsidRDefault="00773253"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Corruption Flag</w:t>
            </w:r>
          </w:p>
        </w:tc>
        <w:tc>
          <w:tcPr>
            <w:tcW w:w="1890" w:type="dxa"/>
            <w:shd w:val="clear" w:color="auto" w:fill="000000"/>
          </w:tcPr>
          <w:p w14:paraId="40726A58" w14:textId="3E5D500E" w:rsidR="00773253" w:rsidRPr="00692877" w:rsidRDefault="00773253"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Conduct Flag</w:t>
            </w:r>
          </w:p>
        </w:tc>
        <w:tc>
          <w:tcPr>
            <w:tcW w:w="2340" w:type="dxa"/>
            <w:shd w:val="clear" w:color="auto" w:fill="000000"/>
          </w:tcPr>
          <w:p w14:paraId="3A8589A7" w14:textId="1075D88B" w:rsidR="00773253" w:rsidRPr="00692877" w:rsidRDefault="00773253"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Health Flag</w:t>
            </w:r>
          </w:p>
        </w:tc>
        <w:tc>
          <w:tcPr>
            <w:tcW w:w="2017" w:type="dxa"/>
            <w:shd w:val="clear" w:color="auto" w:fill="000000"/>
            <w:tcMar>
              <w:top w:w="20" w:type="nil"/>
              <w:left w:w="20" w:type="nil"/>
              <w:bottom w:w="20" w:type="nil"/>
              <w:right w:w="20" w:type="nil"/>
            </w:tcMar>
            <w:vAlign w:val="center"/>
          </w:tcPr>
          <w:p w14:paraId="046C84DD" w14:textId="4BE94ADA" w:rsidR="00773253" w:rsidRPr="00692877" w:rsidRDefault="00773253"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Wealth Audit Flag</w:t>
            </w:r>
          </w:p>
        </w:tc>
      </w:tr>
      <w:tr w:rsidR="00773253" w:rsidRPr="001B354D" w14:paraId="72073FD1" w14:textId="77777777" w:rsidTr="001B354D">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5B5711AE" w14:textId="4B8E3B52" w:rsidR="00773253" w:rsidRPr="001B354D" w:rsidRDefault="00773253" w:rsidP="008D10F6">
            <w:pPr>
              <w:widowControl w:val="0"/>
              <w:autoSpaceDE w:val="0"/>
              <w:autoSpaceDN w:val="0"/>
              <w:adjustRightInd w:val="0"/>
              <w:spacing w:after="0"/>
              <w:rPr>
                <w:rFonts w:cs="Verdana"/>
                <w:sz w:val="18"/>
                <w:szCs w:val="18"/>
                <w:lang w:val="en-US"/>
              </w:rPr>
            </w:pPr>
            <w:r w:rsidRPr="001B354D">
              <w:rPr>
                <w:rFonts w:cs="Verdana"/>
                <w:sz w:val="18"/>
                <w:szCs w:val="18"/>
                <w:lang w:val="en-US"/>
              </w:rPr>
              <w:t>Politician A</w:t>
            </w:r>
          </w:p>
        </w:tc>
        <w:tc>
          <w:tcPr>
            <w:tcW w:w="1620" w:type="dxa"/>
            <w:tcBorders>
              <w:top w:val="single" w:sz="8" w:space="0" w:color="000000"/>
              <w:bottom w:val="single" w:sz="8" w:space="0" w:color="000000"/>
              <w:right w:val="single" w:sz="8" w:space="0" w:color="000000"/>
            </w:tcBorders>
            <w:shd w:val="clear" w:color="auto" w:fill="FFFFFF"/>
          </w:tcPr>
          <w:p w14:paraId="047865ED" w14:textId="5773BFDA" w:rsidR="00773253" w:rsidRPr="001B354D" w:rsidRDefault="00773253" w:rsidP="008D10F6">
            <w:pPr>
              <w:widowControl w:val="0"/>
              <w:autoSpaceDE w:val="0"/>
              <w:autoSpaceDN w:val="0"/>
              <w:adjustRightInd w:val="0"/>
              <w:spacing w:after="0"/>
              <w:jc w:val="center"/>
              <w:rPr>
                <w:rFonts w:cs="Verdana"/>
                <w:sz w:val="18"/>
                <w:szCs w:val="18"/>
                <w:lang w:val="en-US"/>
              </w:rPr>
            </w:pPr>
            <w:r w:rsidRPr="001B354D">
              <w:rPr>
                <w:sz w:val="18"/>
                <w:szCs w:val="18"/>
                <w:lang w:val="en-US"/>
              </w:rPr>
              <w:t>Yellow (0.7)</w:t>
            </w:r>
          </w:p>
        </w:tc>
        <w:tc>
          <w:tcPr>
            <w:tcW w:w="1890" w:type="dxa"/>
            <w:tcBorders>
              <w:top w:val="single" w:sz="8" w:space="0" w:color="000000"/>
              <w:bottom w:val="single" w:sz="8" w:space="0" w:color="000000"/>
              <w:right w:val="single" w:sz="8" w:space="0" w:color="000000"/>
            </w:tcBorders>
            <w:shd w:val="clear" w:color="auto" w:fill="FFFFFF"/>
          </w:tcPr>
          <w:p w14:paraId="7B13BE97" w14:textId="5A6C3223" w:rsidR="00773253" w:rsidRPr="001B354D" w:rsidRDefault="00773253" w:rsidP="008D10F6">
            <w:pPr>
              <w:widowControl w:val="0"/>
              <w:autoSpaceDE w:val="0"/>
              <w:autoSpaceDN w:val="0"/>
              <w:adjustRightInd w:val="0"/>
              <w:spacing w:after="0"/>
              <w:jc w:val="center"/>
              <w:rPr>
                <w:rFonts w:cs="Verdana"/>
                <w:sz w:val="18"/>
                <w:szCs w:val="18"/>
                <w:lang w:val="en-US"/>
              </w:rPr>
            </w:pPr>
            <w:r w:rsidRPr="001B354D">
              <w:rPr>
                <w:sz w:val="18"/>
                <w:szCs w:val="18"/>
                <w:lang w:val="en-US"/>
              </w:rPr>
              <w:t>Green (1.0)</w:t>
            </w:r>
          </w:p>
        </w:tc>
        <w:tc>
          <w:tcPr>
            <w:tcW w:w="2340" w:type="dxa"/>
            <w:tcBorders>
              <w:top w:val="single" w:sz="8" w:space="0" w:color="000000"/>
              <w:bottom w:val="single" w:sz="8" w:space="0" w:color="000000"/>
              <w:right w:val="single" w:sz="8" w:space="0" w:color="000000"/>
            </w:tcBorders>
            <w:shd w:val="clear" w:color="auto" w:fill="FFFFFF"/>
          </w:tcPr>
          <w:p w14:paraId="53B94515" w14:textId="71C76E42" w:rsidR="00773253" w:rsidRPr="001B354D" w:rsidRDefault="001B354D" w:rsidP="008D10F6">
            <w:pPr>
              <w:widowControl w:val="0"/>
              <w:autoSpaceDE w:val="0"/>
              <w:autoSpaceDN w:val="0"/>
              <w:adjustRightInd w:val="0"/>
              <w:spacing w:after="0"/>
              <w:jc w:val="center"/>
              <w:rPr>
                <w:rFonts w:cs="Verdana"/>
                <w:sz w:val="18"/>
                <w:szCs w:val="18"/>
                <w:lang w:val="en-US"/>
              </w:rPr>
            </w:pPr>
            <w:r>
              <w:rPr>
                <w:rFonts w:cs="Verdana"/>
                <w:sz w:val="18"/>
                <w:szCs w:val="18"/>
                <w:lang w:val="en-US"/>
              </w:rPr>
              <w:t>Greeb (1.0)</w:t>
            </w:r>
          </w:p>
        </w:tc>
        <w:tc>
          <w:tcPr>
            <w:tcW w:w="201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364E39AC" w14:textId="5E5A7E2B" w:rsidR="00773253" w:rsidRPr="001B354D" w:rsidRDefault="001B354D" w:rsidP="008D10F6">
            <w:pPr>
              <w:widowControl w:val="0"/>
              <w:autoSpaceDE w:val="0"/>
              <w:autoSpaceDN w:val="0"/>
              <w:adjustRightInd w:val="0"/>
              <w:spacing w:after="0"/>
              <w:jc w:val="center"/>
              <w:rPr>
                <w:rFonts w:cs="Verdana"/>
                <w:sz w:val="18"/>
                <w:szCs w:val="18"/>
                <w:lang w:val="en-US"/>
              </w:rPr>
            </w:pPr>
            <w:r w:rsidRPr="001B354D">
              <w:rPr>
                <w:sz w:val="18"/>
                <w:szCs w:val="18"/>
                <w:lang w:val="en-US"/>
              </w:rPr>
              <w:t>Green (1.0)</w:t>
            </w:r>
          </w:p>
        </w:tc>
      </w:tr>
      <w:tr w:rsidR="00773253" w:rsidRPr="001B354D" w14:paraId="4FD8B3E6" w14:textId="77777777" w:rsidTr="001B354D">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1B2827F1" w14:textId="6595A50C" w:rsidR="00773253" w:rsidRPr="001B354D" w:rsidRDefault="00773253" w:rsidP="008D10F6">
            <w:pPr>
              <w:widowControl w:val="0"/>
              <w:autoSpaceDE w:val="0"/>
              <w:autoSpaceDN w:val="0"/>
              <w:adjustRightInd w:val="0"/>
              <w:spacing w:after="0"/>
              <w:rPr>
                <w:rFonts w:cs="Verdana"/>
                <w:sz w:val="18"/>
                <w:szCs w:val="18"/>
                <w:lang w:val="en-US"/>
              </w:rPr>
            </w:pPr>
            <w:r w:rsidRPr="001B354D">
              <w:rPr>
                <w:rFonts w:cs="Verdana"/>
                <w:sz w:val="18"/>
                <w:szCs w:val="18"/>
                <w:lang w:val="en-US"/>
              </w:rPr>
              <w:t>Politician B</w:t>
            </w:r>
          </w:p>
        </w:tc>
        <w:tc>
          <w:tcPr>
            <w:tcW w:w="1620" w:type="dxa"/>
            <w:tcBorders>
              <w:top w:val="single" w:sz="8" w:space="0" w:color="000000"/>
              <w:bottom w:val="single" w:sz="8" w:space="0" w:color="000000"/>
              <w:right w:val="single" w:sz="8" w:space="0" w:color="000000"/>
            </w:tcBorders>
            <w:shd w:val="clear" w:color="auto" w:fill="FFFFFF"/>
          </w:tcPr>
          <w:p w14:paraId="621A55E5" w14:textId="61692DA4" w:rsidR="00773253" w:rsidRPr="001B354D" w:rsidRDefault="00773253" w:rsidP="008D10F6">
            <w:pPr>
              <w:widowControl w:val="0"/>
              <w:autoSpaceDE w:val="0"/>
              <w:autoSpaceDN w:val="0"/>
              <w:adjustRightInd w:val="0"/>
              <w:spacing w:after="0"/>
              <w:jc w:val="center"/>
              <w:rPr>
                <w:rFonts w:cs="Verdana"/>
                <w:sz w:val="18"/>
                <w:szCs w:val="18"/>
                <w:lang w:val="en-US"/>
              </w:rPr>
            </w:pPr>
            <w:r w:rsidRPr="001B354D">
              <w:rPr>
                <w:sz w:val="18"/>
                <w:szCs w:val="18"/>
                <w:lang w:val="en-US"/>
              </w:rPr>
              <w:t>Orange (0.5)</w:t>
            </w:r>
          </w:p>
        </w:tc>
        <w:tc>
          <w:tcPr>
            <w:tcW w:w="1890" w:type="dxa"/>
            <w:tcBorders>
              <w:top w:val="single" w:sz="8" w:space="0" w:color="000000"/>
              <w:bottom w:val="single" w:sz="8" w:space="0" w:color="000000"/>
              <w:right w:val="single" w:sz="8" w:space="0" w:color="000000"/>
            </w:tcBorders>
            <w:shd w:val="clear" w:color="auto" w:fill="FFFFFF"/>
          </w:tcPr>
          <w:p w14:paraId="36AD219A" w14:textId="07154D23" w:rsidR="00773253" w:rsidRPr="001B354D" w:rsidRDefault="00773253" w:rsidP="008D10F6">
            <w:pPr>
              <w:widowControl w:val="0"/>
              <w:autoSpaceDE w:val="0"/>
              <w:autoSpaceDN w:val="0"/>
              <w:adjustRightInd w:val="0"/>
              <w:spacing w:after="0"/>
              <w:jc w:val="center"/>
              <w:rPr>
                <w:rFonts w:cs="Verdana"/>
                <w:sz w:val="18"/>
                <w:szCs w:val="18"/>
                <w:lang w:val="en-US"/>
              </w:rPr>
            </w:pPr>
            <w:r w:rsidRPr="001B354D">
              <w:rPr>
                <w:sz w:val="18"/>
                <w:szCs w:val="18"/>
                <w:lang w:val="en-US"/>
              </w:rPr>
              <w:t>Yellow (0.7)</w:t>
            </w:r>
          </w:p>
        </w:tc>
        <w:tc>
          <w:tcPr>
            <w:tcW w:w="2340" w:type="dxa"/>
            <w:tcBorders>
              <w:top w:val="single" w:sz="8" w:space="0" w:color="000000"/>
              <w:bottom w:val="single" w:sz="8" w:space="0" w:color="000000"/>
              <w:right w:val="single" w:sz="8" w:space="0" w:color="000000"/>
            </w:tcBorders>
            <w:shd w:val="clear" w:color="auto" w:fill="FFFFFF"/>
          </w:tcPr>
          <w:p w14:paraId="524719B3" w14:textId="7EB93EAD" w:rsidR="00773253" w:rsidRPr="001B354D" w:rsidRDefault="00773253" w:rsidP="008D10F6">
            <w:pPr>
              <w:widowControl w:val="0"/>
              <w:autoSpaceDE w:val="0"/>
              <w:autoSpaceDN w:val="0"/>
              <w:adjustRightInd w:val="0"/>
              <w:spacing w:after="0"/>
              <w:jc w:val="center"/>
              <w:rPr>
                <w:rFonts w:cs="Verdana"/>
                <w:sz w:val="18"/>
                <w:szCs w:val="18"/>
                <w:lang w:val="en-US"/>
              </w:rPr>
            </w:pPr>
            <w:r w:rsidRPr="001B354D">
              <w:rPr>
                <w:sz w:val="18"/>
                <w:szCs w:val="18"/>
                <w:lang w:val="en-US"/>
              </w:rPr>
              <w:t>Green (1.0)</w:t>
            </w:r>
          </w:p>
        </w:tc>
        <w:tc>
          <w:tcPr>
            <w:tcW w:w="201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6E911B7E" w14:textId="2EA97FD0" w:rsidR="00773253" w:rsidRPr="001B354D" w:rsidRDefault="00773253" w:rsidP="008D10F6">
            <w:pPr>
              <w:widowControl w:val="0"/>
              <w:autoSpaceDE w:val="0"/>
              <w:autoSpaceDN w:val="0"/>
              <w:adjustRightInd w:val="0"/>
              <w:spacing w:after="0"/>
              <w:jc w:val="center"/>
              <w:rPr>
                <w:rFonts w:cs="Verdana"/>
                <w:sz w:val="18"/>
                <w:szCs w:val="18"/>
                <w:lang w:val="en-US"/>
              </w:rPr>
            </w:pPr>
            <w:r w:rsidRPr="001B354D">
              <w:rPr>
                <w:sz w:val="18"/>
                <w:szCs w:val="18"/>
                <w:lang w:val="en-US"/>
              </w:rPr>
              <w:t>0.3 (Refuses audit)</w:t>
            </w:r>
          </w:p>
        </w:tc>
      </w:tr>
      <w:tr w:rsidR="00773253" w:rsidRPr="001B354D" w14:paraId="22E70C2D" w14:textId="77777777" w:rsidTr="001B354D">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477A5399" w14:textId="74A7D963" w:rsidR="00773253" w:rsidRPr="001B354D" w:rsidRDefault="00773253" w:rsidP="008D10F6">
            <w:pPr>
              <w:widowControl w:val="0"/>
              <w:autoSpaceDE w:val="0"/>
              <w:autoSpaceDN w:val="0"/>
              <w:adjustRightInd w:val="0"/>
              <w:spacing w:after="0"/>
              <w:rPr>
                <w:rFonts w:cs="Verdana"/>
                <w:sz w:val="18"/>
                <w:szCs w:val="18"/>
                <w:lang w:val="en-US"/>
              </w:rPr>
            </w:pPr>
            <w:r w:rsidRPr="001B354D">
              <w:rPr>
                <w:rFonts w:cs="Verdana"/>
                <w:sz w:val="18"/>
                <w:szCs w:val="18"/>
                <w:lang w:val="en-US"/>
              </w:rPr>
              <w:t>Politician C</w:t>
            </w:r>
          </w:p>
        </w:tc>
        <w:tc>
          <w:tcPr>
            <w:tcW w:w="1620" w:type="dxa"/>
            <w:tcBorders>
              <w:top w:val="single" w:sz="8" w:space="0" w:color="000000"/>
              <w:bottom w:val="single" w:sz="8" w:space="0" w:color="000000"/>
              <w:right w:val="single" w:sz="8" w:space="0" w:color="000000"/>
            </w:tcBorders>
            <w:shd w:val="clear" w:color="auto" w:fill="FFFFFF"/>
          </w:tcPr>
          <w:p w14:paraId="5FA12DD3" w14:textId="73993CA2" w:rsidR="00773253" w:rsidRPr="001B354D" w:rsidRDefault="00773253" w:rsidP="008D10F6">
            <w:pPr>
              <w:widowControl w:val="0"/>
              <w:autoSpaceDE w:val="0"/>
              <w:autoSpaceDN w:val="0"/>
              <w:adjustRightInd w:val="0"/>
              <w:spacing w:after="0"/>
              <w:jc w:val="center"/>
              <w:rPr>
                <w:rFonts w:cs="Verdana"/>
                <w:sz w:val="18"/>
                <w:szCs w:val="18"/>
                <w:lang w:val="en-US"/>
              </w:rPr>
            </w:pPr>
            <w:r w:rsidRPr="001B354D">
              <w:rPr>
                <w:sz w:val="18"/>
                <w:szCs w:val="18"/>
                <w:lang w:val="en-US"/>
              </w:rPr>
              <w:t>Red (0.2)</w:t>
            </w:r>
          </w:p>
        </w:tc>
        <w:tc>
          <w:tcPr>
            <w:tcW w:w="1890" w:type="dxa"/>
            <w:tcBorders>
              <w:top w:val="single" w:sz="8" w:space="0" w:color="000000"/>
              <w:bottom w:val="single" w:sz="8" w:space="0" w:color="000000"/>
              <w:right w:val="single" w:sz="8" w:space="0" w:color="000000"/>
            </w:tcBorders>
            <w:shd w:val="clear" w:color="auto" w:fill="FFFFFF"/>
          </w:tcPr>
          <w:p w14:paraId="2BA647B3" w14:textId="04706135" w:rsidR="00773253" w:rsidRPr="001B354D" w:rsidRDefault="00773253" w:rsidP="008D10F6">
            <w:pPr>
              <w:widowControl w:val="0"/>
              <w:autoSpaceDE w:val="0"/>
              <w:autoSpaceDN w:val="0"/>
              <w:adjustRightInd w:val="0"/>
              <w:spacing w:after="0"/>
              <w:jc w:val="center"/>
              <w:rPr>
                <w:rFonts w:cs="Verdana"/>
                <w:sz w:val="18"/>
                <w:szCs w:val="18"/>
                <w:lang w:val="en-US"/>
              </w:rPr>
            </w:pPr>
            <w:r w:rsidRPr="001B354D">
              <w:rPr>
                <w:sz w:val="18"/>
                <w:szCs w:val="18"/>
                <w:lang w:val="en-US"/>
              </w:rPr>
              <w:t>Orange (0.5)</w:t>
            </w:r>
          </w:p>
        </w:tc>
        <w:tc>
          <w:tcPr>
            <w:tcW w:w="2340" w:type="dxa"/>
            <w:tcBorders>
              <w:top w:val="single" w:sz="8" w:space="0" w:color="000000"/>
              <w:bottom w:val="single" w:sz="8" w:space="0" w:color="000000"/>
              <w:right w:val="single" w:sz="8" w:space="0" w:color="000000"/>
            </w:tcBorders>
            <w:shd w:val="clear" w:color="auto" w:fill="FFFFFF"/>
          </w:tcPr>
          <w:p w14:paraId="1CF975B5" w14:textId="34CD9864" w:rsidR="00773253" w:rsidRPr="001B354D" w:rsidRDefault="00773253" w:rsidP="008D10F6">
            <w:pPr>
              <w:widowControl w:val="0"/>
              <w:autoSpaceDE w:val="0"/>
              <w:autoSpaceDN w:val="0"/>
              <w:adjustRightInd w:val="0"/>
              <w:spacing w:after="0"/>
              <w:jc w:val="center"/>
              <w:rPr>
                <w:rFonts w:cs="Verdana"/>
                <w:sz w:val="18"/>
                <w:szCs w:val="18"/>
                <w:lang w:val="en-US"/>
              </w:rPr>
            </w:pPr>
            <w:r w:rsidRPr="001B354D">
              <w:rPr>
                <w:sz w:val="18"/>
                <w:szCs w:val="18"/>
                <w:lang w:val="en-US"/>
              </w:rPr>
              <w:t>0.3 (Partial compliance)</w:t>
            </w:r>
          </w:p>
        </w:tc>
        <w:tc>
          <w:tcPr>
            <w:tcW w:w="201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3AE5F4A4" w14:textId="04126CEC" w:rsidR="00773253" w:rsidRPr="001B354D" w:rsidRDefault="00773253" w:rsidP="008D10F6">
            <w:pPr>
              <w:widowControl w:val="0"/>
              <w:autoSpaceDE w:val="0"/>
              <w:autoSpaceDN w:val="0"/>
              <w:adjustRightInd w:val="0"/>
              <w:spacing w:after="0"/>
              <w:jc w:val="center"/>
              <w:rPr>
                <w:rFonts w:cs="Verdana"/>
                <w:sz w:val="18"/>
                <w:szCs w:val="18"/>
                <w:lang w:val="en-US"/>
              </w:rPr>
            </w:pPr>
            <w:r w:rsidRPr="001B354D">
              <w:rPr>
                <w:sz w:val="18"/>
                <w:szCs w:val="18"/>
                <w:lang w:val="en-US"/>
              </w:rPr>
              <w:t>Green (1.0)</w:t>
            </w:r>
          </w:p>
        </w:tc>
      </w:tr>
      <w:tr w:rsidR="00773253" w:rsidRPr="001B354D" w14:paraId="029F3C80" w14:textId="77777777" w:rsidTr="001B354D">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14CAD099" w14:textId="6B29130F" w:rsidR="00773253" w:rsidRPr="001B354D" w:rsidRDefault="00773253" w:rsidP="008D10F6">
            <w:pPr>
              <w:widowControl w:val="0"/>
              <w:autoSpaceDE w:val="0"/>
              <w:autoSpaceDN w:val="0"/>
              <w:adjustRightInd w:val="0"/>
              <w:spacing w:after="0"/>
              <w:rPr>
                <w:rFonts w:cs="Verdana"/>
                <w:sz w:val="18"/>
                <w:szCs w:val="18"/>
                <w:lang w:val="en-US"/>
              </w:rPr>
            </w:pPr>
            <w:r w:rsidRPr="001B354D">
              <w:rPr>
                <w:rFonts w:cs="Verdana"/>
                <w:sz w:val="18"/>
                <w:szCs w:val="18"/>
                <w:lang w:val="en-US"/>
              </w:rPr>
              <w:t>Politician D</w:t>
            </w:r>
          </w:p>
        </w:tc>
        <w:tc>
          <w:tcPr>
            <w:tcW w:w="1620" w:type="dxa"/>
            <w:tcBorders>
              <w:top w:val="single" w:sz="8" w:space="0" w:color="000000"/>
              <w:bottom w:val="single" w:sz="8" w:space="0" w:color="000000"/>
              <w:right w:val="single" w:sz="8" w:space="0" w:color="000000"/>
            </w:tcBorders>
            <w:shd w:val="clear" w:color="auto" w:fill="FFFFFF"/>
          </w:tcPr>
          <w:p w14:paraId="3D3B2528" w14:textId="3F5EA674" w:rsidR="00773253" w:rsidRPr="001B354D" w:rsidRDefault="00773253" w:rsidP="008D10F6">
            <w:pPr>
              <w:widowControl w:val="0"/>
              <w:autoSpaceDE w:val="0"/>
              <w:autoSpaceDN w:val="0"/>
              <w:adjustRightInd w:val="0"/>
              <w:spacing w:after="0"/>
              <w:jc w:val="center"/>
              <w:rPr>
                <w:rFonts w:cs="Verdana"/>
                <w:sz w:val="18"/>
                <w:szCs w:val="18"/>
                <w:lang w:val="en-US"/>
              </w:rPr>
            </w:pPr>
            <w:r w:rsidRPr="001B354D">
              <w:rPr>
                <w:sz w:val="18"/>
                <w:szCs w:val="18"/>
                <w:lang w:val="en-US"/>
              </w:rPr>
              <w:t>Green (1.0)</w:t>
            </w:r>
          </w:p>
        </w:tc>
        <w:tc>
          <w:tcPr>
            <w:tcW w:w="1890" w:type="dxa"/>
            <w:tcBorders>
              <w:top w:val="single" w:sz="8" w:space="0" w:color="000000"/>
              <w:bottom w:val="single" w:sz="8" w:space="0" w:color="000000"/>
              <w:right w:val="single" w:sz="8" w:space="0" w:color="000000"/>
            </w:tcBorders>
            <w:shd w:val="clear" w:color="auto" w:fill="FFFFFF"/>
          </w:tcPr>
          <w:p w14:paraId="5C467AC2" w14:textId="47BF5ABC" w:rsidR="00773253" w:rsidRPr="001B354D" w:rsidRDefault="00773253" w:rsidP="008D10F6">
            <w:pPr>
              <w:widowControl w:val="0"/>
              <w:autoSpaceDE w:val="0"/>
              <w:autoSpaceDN w:val="0"/>
              <w:adjustRightInd w:val="0"/>
              <w:spacing w:after="0"/>
              <w:jc w:val="center"/>
              <w:rPr>
                <w:rFonts w:cs="Verdana"/>
                <w:sz w:val="18"/>
                <w:szCs w:val="18"/>
                <w:lang w:val="en-US"/>
              </w:rPr>
            </w:pPr>
            <w:r w:rsidRPr="001B354D">
              <w:rPr>
                <w:sz w:val="18"/>
                <w:szCs w:val="18"/>
                <w:lang w:val="en-US"/>
              </w:rPr>
              <w:t>Green (1.0)</w:t>
            </w:r>
          </w:p>
        </w:tc>
        <w:tc>
          <w:tcPr>
            <w:tcW w:w="2340" w:type="dxa"/>
            <w:tcBorders>
              <w:top w:val="single" w:sz="8" w:space="0" w:color="000000"/>
              <w:bottom w:val="single" w:sz="8" w:space="0" w:color="000000"/>
              <w:right w:val="single" w:sz="8" w:space="0" w:color="000000"/>
            </w:tcBorders>
            <w:shd w:val="clear" w:color="auto" w:fill="FFFFFF"/>
          </w:tcPr>
          <w:p w14:paraId="1A59335F" w14:textId="74C3048E" w:rsidR="00773253" w:rsidRPr="001B354D" w:rsidRDefault="00773253" w:rsidP="008D10F6">
            <w:pPr>
              <w:widowControl w:val="0"/>
              <w:autoSpaceDE w:val="0"/>
              <w:autoSpaceDN w:val="0"/>
              <w:adjustRightInd w:val="0"/>
              <w:spacing w:after="0"/>
              <w:jc w:val="center"/>
              <w:rPr>
                <w:rFonts w:cs="Verdana"/>
                <w:sz w:val="18"/>
                <w:szCs w:val="18"/>
                <w:lang w:val="en-US"/>
              </w:rPr>
            </w:pPr>
            <w:r w:rsidRPr="001B354D">
              <w:rPr>
                <w:sz w:val="18"/>
                <w:szCs w:val="18"/>
                <w:lang w:val="en-US"/>
              </w:rPr>
              <w:t>Green (1.0)</w:t>
            </w:r>
          </w:p>
        </w:tc>
        <w:tc>
          <w:tcPr>
            <w:tcW w:w="201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43B1448A" w14:textId="59927D52" w:rsidR="00773253" w:rsidRPr="001B354D" w:rsidRDefault="00773253" w:rsidP="008D10F6">
            <w:pPr>
              <w:widowControl w:val="0"/>
              <w:autoSpaceDE w:val="0"/>
              <w:autoSpaceDN w:val="0"/>
              <w:adjustRightInd w:val="0"/>
              <w:spacing w:after="0"/>
              <w:jc w:val="center"/>
              <w:rPr>
                <w:rFonts w:cs="Verdana"/>
                <w:sz w:val="18"/>
                <w:szCs w:val="18"/>
                <w:lang w:val="en-US"/>
              </w:rPr>
            </w:pPr>
            <w:r w:rsidRPr="001B354D">
              <w:rPr>
                <w:sz w:val="18"/>
                <w:szCs w:val="18"/>
                <w:lang w:val="en-US"/>
              </w:rPr>
              <w:t>Yellow (0.7)</w:t>
            </w:r>
          </w:p>
        </w:tc>
      </w:tr>
    </w:tbl>
    <w:p w14:paraId="00985A78" w14:textId="4AFC9C1B" w:rsidR="00773253" w:rsidRPr="00692877" w:rsidRDefault="00773253" w:rsidP="00773253">
      <w:pPr>
        <w:spacing w:before="240"/>
        <w:jc w:val="center"/>
        <w:rPr>
          <w:sz w:val="18"/>
          <w:szCs w:val="18"/>
        </w:rPr>
      </w:pPr>
      <w:r w:rsidRPr="00692877">
        <w:rPr>
          <w:b/>
          <w:sz w:val="18"/>
          <w:szCs w:val="18"/>
        </w:rPr>
        <w:lastRenderedPageBreak/>
        <w:t xml:space="preserve">Table </w:t>
      </w:r>
      <w:r>
        <w:rPr>
          <w:b/>
          <w:sz w:val="18"/>
          <w:szCs w:val="18"/>
        </w:rPr>
        <w:t>9</w:t>
      </w:r>
      <w:r w:rsidRPr="00692877">
        <w:rPr>
          <w:b/>
          <w:sz w:val="18"/>
          <w:szCs w:val="18"/>
        </w:rPr>
        <w:t xml:space="preserve">. </w:t>
      </w:r>
      <w:r>
        <w:rPr>
          <w:sz w:val="18"/>
          <w:szCs w:val="18"/>
        </w:rPr>
        <w:t>Flag results example</w:t>
      </w:r>
      <w:r w:rsidRPr="00692877">
        <w:rPr>
          <w:sz w:val="18"/>
          <w:szCs w:val="18"/>
        </w:rPr>
        <w:t xml:space="preserve">. </w:t>
      </w:r>
    </w:p>
    <w:p w14:paraId="3AF314F3" w14:textId="77777777" w:rsidR="00252CDE" w:rsidRPr="00252CDE" w:rsidRDefault="00252CDE" w:rsidP="00252CDE">
      <w:pPr>
        <w:rPr>
          <w:lang w:val="en-US"/>
        </w:rPr>
      </w:pPr>
      <w:r w:rsidRPr="00252CDE">
        <w:rPr>
          <w:lang w:val="en-US"/>
        </w:rPr>
        <w:t>This configuration allows us to observe multiple scenarios:</w:t>
      </w:r>
    </w:p>
    <w:p w14:paraId="1A776EA5" w14:textId="050B1441" w:rsidR="00252CDE" w:rsidRPr="001B354D" w:rsidRDefault="00252CDE" w:rsidP="001B354D">
      <w:pPr>
        <w:pStyle w:val="Prrafodelista"/>
        <w:numPr>
          <w:ilvl w:val="0"/>
          <w:numId w:val="21"/>
        </w:numPr>
        <w:rPr>
          <w:lang w:val="en-US"/>
        </w:rPr>
      </w:pPr>
      <w:r w:rsidRPr="001B354D">
        <w:rPr>
          <w:lang w:val="en-US"/>
        </w:rPr>
        <w:t>Politician A: Strong baseline, only a moderate corruption flag.</w:t>
      </w:r>
    </w:p>
    <w:p w14:paraId="72DC648A" w14:textId="58B5CB08" w:rsidR="00252CDE" w:rsidRPr="001B354D" w:rsidRDefault="00252CDE" w:rsidP="001B354D">
      <w:pPr>
        <w:pStyle w:val="Prrafodelista"/>
        <w:numPr>
          <w:ilvl w:val="0"/>
          <w:numId w:val="21"/>
        </w:numPr>
        <w:rPr>
          <w:lang w:val="en-US"/>
        </w:rPr>
      </w:pPr>
      <w:r w:rsidRPr="001B354D">
        <w:rPr>
          <w:lang w:val="en-US"/>
        </w:rPr>
        <w:t>Politician B: Mid-range performance, but refusal of wealth audit severely penalizes results.</w:t>
      </w:r>
    </w:p>
    <w:p w14:paraId="0C09EF9B" w14:textId="59EEB5CE" w:rsidR="00252CDE" w:rsidRPr="001B354D" w:rsidRDefault="00252CDE" w:rsidP="001B354D">
      <w:pPr>
        <w:pStyle w:val="Prrafodelista"/>
        <w:numPr>
          <w:ilvl w:val="0"/>
          <w:numId w:val="21"/>
        </w:numPr>
        <w:rPr>
          <w:lang w:val="en-US"/>
        </w:rPr>
      </w:pPr>
      <w:r w:rsidRPr="001B354D">
        <w:rPr>
          <w:lang w:val="en-US"/>
        </w:rPr>
        <w:t>Politician C: Good raw performance but crippled by severe corruption and health concerns.</w:t>
      </w:r>
    </w:p>
    <w:p w14:paraId="7439CF51" w14:textId="5B71077E" w:rsidR="00252CDE" w:rsidRPr="001B354D" w:rsidRDefault="00252CDE" w:rsidP="001B354D">
      <w:pPr>
        <w:pStyle w:val="Prrafodelista"/>
        <w:numPr>
          <w:ilvl w:val="0"/>
          <w:numId w:val="21"/>
        </w:numPr>
        <w:rPr>
          <w:lang w:val="en-US"/>
        </w:rPr>
      </w:pPr>
      <w:r w:rsidRPr="001B354D">
        <w:rPr>
          <w:lang w:val="en-US"/>
        </w:rPr>
        <w:t>Politician D: Moderate raw performance with nearly clean flag record.</w:t>
      </w:r>
    </w:p>
    <w:p w14:paraId="68D3579A" w14:textId="078B7089" w:rsidR="00252CDE" w:rsidRPr="001B354D" w:rsidRDefault="00252CDE" w:rsidP="001B354D">
      <w:pPr>
        <w:pStyle w:val="Ttulo3"/>
      </w:pPr>
      <w:r w:rsidRPr="001B354D">
        <w:t>Adjusted KPI Scores</w:t>
      </w:r>
    </w:p>
    <w:p w14:paraId="0ED48E7B" w14:textId="77777777" w:rsidR="00252CDE" w:rsidRPr="00252CDE" w:rsidRDefault="00252CDE" w:rsidP="00252CDE">
      <w:pPr>
        <w:rPr>
          <w:lang w:val="en-US"/>
        </w:rPr>
      </w:pPr>
      <w:r w:rsidRPr="00252CDE">
        <w:rPr>
          <w:lang w:val="en-US"/>
        </w:rPr>
        <w:t>The adjusted KPI was calculated using three approaches:</w:t>
      </w:r>
    </w:p>
    <w:p w14:paraId="0B6ACEDE" w14:textId="58D097EC" w:rsidR="00252CDE" w:rsidRPr="001B354D" w:rsidRDefault="00252CDE" w:rsidP="001B354D">
      <w:pPr>
        <w:pStyle w:val="Prrafodelista"/>
        <w:numPr>
          <w:ilvl w:val="0"/>
          <w:numId w:val="22"/>
        </w:numPr>
        <w:rPr>
          <w:lang w:val="en-US"/>
        </w:rPr>
      </w:pPr>
      <w:r w:rsidRPr="001B354D">
        <w:rPr>
          <w:lang w:val="en-US"/>
        </w:rPr>
        <w:t>Optimistic (F_avg) – baseline KPI multiplied by the average of flag values.</w:t>
      </w:r>
    </w:p>
    <w:p w14:paraId="1B8EC762" w14:textId="01471E3E" w:rsidR="00252CDE" w:rsidRPr="001B354D" w:rsidRDefault="00252CDE" w:rsidP="001B354D">
      <w:pPr>
        <w:pStyle w:val="Prrafodelista"/>
        <w:numPr>
          <w:ilvl w:val="0"/>
          <w:numId w:val="22"/>
        </w:numPr>
        <w:rPr>
          <w:lang w:val="en-US"/>
        </w:rPr>
      </w:pPr>
      <w:r w:rsidRPr="001B354D">
        <w:rPr>
          <w:lang w:val="en-US"/>
        </w:rPr>
        <w:t>Pessimistic (F_prod) – baseline KPI multiplied by the product of flag values.</w:t>
      </w:r>
    </w:p>
    <w:p w14:paraId="4F83BEEF" w14:textId="08EC5565" w:rsidR="00252CDE" w:rsidRDefault="00252CDE" w:rsidP="001B354D">
      <w:pPr>
        <w:pStyle w:val="Prrafodelista"/>
        <w:numPr>
          <w:ilvl w:val="0"/>
          <w:numId w:val="22"/>
        </w:numPr>
        <w:rPr>
          <w:lang w:val="en-US"/>
        </w:rPr>
      </w:pPr>
      <w:r w:rsidRPr="001B354D">
        <w:rPr>
          <w:lang w:val="en-US"/>
        </w:rPr>
        <w:t>Hybrid (F_</w:t>
      </w:r>
      <w:r w:rsidRPr="001B354D">
        <w:rPr>
          <w:rFonts w:hint="eastAsia"/>
          <w:lang w:val="en-US"/>
        </w:rPr>
        <w:t>α</w:t>
      </w:r>
      <w:r w:rsidRPr="001B354D">
        <w:rPr>
          <w:lang w:val="en-US"/>
        </w:rPr>
        <w:t>) – average of optimistic and pessimistic scores, representing a compromise.</w:t>
      </w:r>
    </w:p>
    <w:p w14:paraId="48160464" w14:textId="77777777" w:rsidR="001F08BF" w:rsidRPr="001B354D" w:rsidRDefault="001F08BF" w:rsidP="001F08BF">
      <w:pPr>
        <w:pStyle w:val="Prrafodelista"/>
        <w:rPr>
          <w:lang w:val="en-US"/>
        </w:rPr>
      </w:pPr>
    </w:p>
    <w:tbl>
      <w:tblPr>
        <w:tblW w:w="9747" w:type="dxa"/>
        <w:jc w:val="center"/>
        <w:tblBorders>
          <w:top w:val="single" w:sz="8" w:space="0" w:color="000000"/>
          <w:left w:val="single" w:sz="8" w:space="0" w:color="000000"/>
          <w:right w:val="single" w:sz="8" w:space="0" w:color="000000"/>
        </w:tblBorders>
        <w:tblLayout w:type="fixed"/>
        <w:tblLook w:val="0000" w:firstRow="0" w:lastRow="0" w:firstColumn="0" w:lastColumn="0" w:noHBand="0" w:noVBand="0"/>
      </w:tblPr>
      <w:tblGrid>
        <w:gridCol w:w="1880"/>
        <w:gridCol w:w="1620"/>
        <w:gridCol w:w="1890"/>
        <w:gridCol w:w="2340"/>
        <w:gridCol w:w="2017"/>
      </w:tblGrid>
      <w:tr w:rsidR="001F08BF" w:rsidRPr="00692877" w14:paraId="34251D6F" w14:textId="77777777" w:rsidTr="008D10F6">
        <w:trPr>
          <w:jc w:val="center"/>
        </w:trPr>
        <w:tc>
          <w:tcPr>
            <w:tcW w:w="1880" w:type="dxa"/>
            <w:shd w:val="clear" w:color="auto" w:fill="000000"/>
            <w:tcMar>
              <w:top w:w="20" w:type="nil"/>
              <w:left w:w="20" w:type="nil"/>
              <w:bottom w:w="20" w:type="nil"/>
              <w:right w:w="20" w:type="nil"/>
            </w:tcMar>
            <w:vAlign w:val="center"/>
          </w:tcPr>
          <w:p w14:paraId="5C573E03" w14:textId="77777777" w:rsidR="001F08BF" w:rsidRPr="001F08BF" w:rsidRDefault="001F08BF" w:rsidP="001F08BF">
            <w:pPr>
              <w:widowControl w:val="0"/>
              <w:autoSpaceDE w:val="0"/>
              <w:autoSpaceDN w:val="0"/>
              <w:adjustRightInd w:val="0"/>
              <w:spacing w:after="0"/>
              <w:jc w:val="center"/>
              <w:rPr>
                <w:rFonts w:cs="Verdana"/>
                <w:b/>
                <w:bCs/>
                <w:color w:val="FFFFFF"/>
                <w:sz w:val="18"/>
                <w:szCs w:val="36"/>
                <w:lang w:val="en-US"/>
              </w:rPr>
            </w:pPr>
            <w:r w:rsidRPr="001F08BF">
              <w:rPr>
                <w:rFonts w:cs="Verdana"/>
                <w:b/>
                <w:bCs/>
                <w:color w:val="FFFFFF"/>
                <w:sz w:val="18"/>
                <w:szCs w:val="36"/>
                <w:lang w:val="en-US"/>
              </w:rPr>
              <w:t>Politician</w:t>
            </w:r>
          </w:p>
        </w:tc>
        <w:tc>
          <w:tcPr>
            <w:tcW w:w="1620" w:type="dxa"/>
            <w:shd w:val="clear" w:color="auto" w:fill="000000"/>
          </w:tcPr>
          <w:p w14:paraId="19F2E5E3" w14:textId="0BD22969" w:rsidR="001F08BF" w:rsidRPr="00692877" w:rsidRDefault="001F08BF"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Raw KPI</w:t>
            </w:r>
          </w:p>
        </w:tc>
        <w:tc>
          <w:tcPr>
            <w:tcW w:w="1890" w:type="dxa"/>
            <w:shd w:val="clear" w:color="auto" w:fill="000000"/>
          </w:tcPr>
          <w:p w14:paraId="166A056B" w14:textId="1A78D9AB" w:rsidR="001F08BF" w:rsidRPr="00692877" w:rsidRDefault="001F08BF"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Optimistic</w:t>
            </w:r>
          </w:p>
        </w:tc>
        <w:tc>
          <w:tcPr>
            <w:tcW w:w="2340" w:type="dxa"/>
            <w:shd w:val="clear" w:color="auto" w:fill="000000"/>
          </w:tcPr>
          <w:p w14:paraId="7C5E8613" w14:textId="4E105E39" w:rsidR="001F08BF" w:rsidRPr="00692877" w:rsidRDefault="001F08BF"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Pessimistic</w:t>
            </w:r>
          </w:p>
        </w:tc>
        <w:tc>
          <w:tcPr>
            <w:tcW w:w="2017" w:type="dxa"/>
            <w:shd w:val="clear" w:color="auto" w:fill="000000"/>
            <w:tcMar>
              <w:top w:w="20" w:type="nil"/>
              <w:left w:w="20" w:type="nil"/>
              <w:bottom w:w="20" w:type="nil"/>
              <w:right w:w="20" w:type="nil"/>
            </w:tcMar>
            <w:vAlign w:val="center"/>
          </w:tcPr>
          <w:p w14:paraId="514A8D8C" w14:textId="3DCC99A6" w:rsidR="001F08BF" w:rsidRPr="00692877" w:rsidRDefault="001F08BF" w:rsidP="008D10F6">
            <w:pPr>
              <w:widowControl w:val="0"/>
              <w:autoSpaceDE w:val="0"/>
              <w:autoSpaceDN w:val="0"/>
              <w:adjustRightInd w:val="0"/>
              <w:spacing w:after="0"/>
              <w:jc w:val="center"/>
              <w:rPr>
                <w:rFonts w:cs="Verdana"/>
                <w:b/>
                <w:bCs/>
                <w:color w:val="FFFFFF"/>
                <w:sz w:val="18"/>
                <w:szCs w:val="36"/>
                <w:lang w:val="en-US"/>
              </w:rPr>
            </w:pPr>
            <w:r>
              <w:rPr>
                <w:rFonts w:cs="Verdana"/>
                <w:b/>
                <w:bCs/>
                <w:color w:val="FFFFFF"/>
                <w:sz w:val="18"/>
                <w:szCs w:val="36"/>
                <w:lang w:val="en-US"/>
              </w:rPr>
              <w:t>Hybrid</w:t>
            </w:r>
          </w:p>
        </w:tc>
      </w:tr>
      <w:tr w:rsidR="001F08BF" w:rsidRPr="001B354D" w14:paraId="17976F2A" w14:textId="77777777" w:rsidTr="008D10F6">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0EE7028B" w14:textId="77777777" w:rsidR="001F08BF" w:rsidRPr="001B354D" w:rsidRDefault="001F08BF" w:rsidP="008D10F6">
            <w:pPr>
              <w:widowControl w:val="0"/>
              <w:autoSpaceDE w:val="0"/>
              <w:autoSpaceDN w:val="0"/>
              <w:adjustRightInd w:val="0"/>
              <w:spacing w:after="0"/>
              <w:rPr>
                <w:rFonts w:cs="Verdana"/>
                <w:sz w:val="18"/>
                <w:szCs w:val="18"/>
                <w:lang w:val="en-US"/>
              </w:rPr>
            </w:pPr>
            <w:r w:rsidRPr="001B354D">
              <w:rPr>
                <w:rFonts w:cs="Verdana"/>
                <w:sz w:val="18"/>
                <w:szCs w:val="18"/>
                <w:lang w:val="en-US"/>
              </w:rPr>
              <w:t>Politician A</w:t>
            </w:r>
          </w:p>
        </w:tc>
        <w:tc>
          <w:tcPr>
            <w:tcW w:w="1620" w:type="dxa"/>
            <w:tcBorders>
              <w:top w:val="single" w:sz="8" w:space="0" w:color="000000"/>
              <w:bottom w:val="single" w:sz="8" w:space="0" w:color="000000"/>
              <w:right w:val="single" w:sz="8" w:space="0" w:color="000000"/>
            </w:tcBorders>
            <w:shd w:val="clear" w:color="auto" w:fill="FFFFFF"/>
          </w:tcPr>
          <w:p w14:paraId="4F595275" w14:textId="091AA964" w:rsidR="001F08BF" w:rsidRPr="001B354D" w:rsidRDefault="001F08BF" w:rsidP="008D10F6">
            <w:pPr>
              <w:widowControl w:val="0"/>
              <w:autoSpaceDE w:val="0"/>
              <w:autoSpaceDN w:val="0"/>
              <w:adjustRightInd w:val="0"/>
              <w:spacing w:after="0"/>
              <w:jc w:val="center"/>
              <w:rPr>
                <w:rFonts w:cs="Verdana"/>
                <w:sz w:val="18"/>
                <w:szCs w:val="18"/>
                <w:lang w:val="en-US"/>
              </w:rPr>
            </w:pPr>
            <w:r>
              <w:rPr>
                <w:sz w:val="18"/>
                <w:szCs w:val="18"/>
                <w:lang w:val="en-US"/>
              </w:rPr>
              <w:t>0.7</w:t>
            </w:r>
          </w:p>
        </w:tc>
        <w:tc>
          <w:tcPr>
            <w:tcW w:w="1890" w:type="dxa"/>
            <w:tcBorders>
              <w:top w:val="single" w:sz="8" w:space="0" w:color="000000"/>
              <w:bottom w:val="single" w:sz="8" w:space="0" w:color="000000"/>
              <w:right w:val="single" w:sz="8" w:space="0" w:color="000000"/>
            </w:tcBorders>
            <w:shd w:val="clear" w:color="auto" w:fill="FFFFFF"/>
          </w:tcPr>
          <w:p w14:paraId="30BD22AE" w14:textId="4E73009C" w:rsidR="001F08BF" w:rsidRPr="001B354D" w:rsidRDefault="001F08BF" w:rsidP="008D10F6">
            <w:pPr>
              <w:widowControl w:val="0"/>
              <w:autoSpaceDE w:val="0"/>
              <w:autoSpaceDN w:val="0"/>
              <w:adjustRightInd w:val="0"/>
              <w:spacing w:after="0"/>
              <w:jc w:val="center"/>
              <w:rPr>
                <w:rFonts w:cs="Verdana"/>
                <w:sz w:val="18"/>
                <w:szCs w:val="18"/>
                <w:lang w:val="en-US"/>
              </w:rPr>
            </w:pPr>
            <w:r>
              <w:rPr>
                <w:sz w:val="18"/>
                <w:szCs w:val="18"/>
                <w:lang w:val="en-US"/>
              </w:rPr>
              <w:t>0.67</w:t>
            </w:r>
          </w:p>
        </w:tc>
        <w:tc>
          <w:tcPr>
            <w:tcW w:w="2340" w:type="dxa"/>
            <w:tcBorders>
              <w:top w:val="single" w:sz="8" w:space="0" w:color="000000"/>
              <w:bottom w:val="single" w:sz="8" w:space="0" w:color="000000"/>
              <w:right w:val="single" w:sz="8" w:space="0" w:color="000000"/>
            </w:tcBorders>
            <w:shd w:val="clear" w:color="auto" w:fill="FFFFFF"/>
          </w:tcPr>
          <w:p w14:paraId="62E82E52" w14:textId="700E0578" w:rsidR="001F08BF" w:rsidRPr="001B354D" w:rsidRDefault="001F08BF" w:rsidP="008D10F6">
            <w:pPr>
              <w:widowControl w:val="0"/>
              <w:autoSpaceDE w:val="0"/>
              <w:autoSpaceDN w:val="0"/>
              <w:adjustRightInd w:val="0"/>
              <w:spacing w:after="0"/>
              <w:jc w:val="center"/>
              <w:rPr>
                <w:rFonts w:cs="Verdana"/>
                <w:sz w:val="18"/>
                <w:szCs w:val="18"/>
                <w:lang w:val="en-US"/>
              </w:rPr>
            </w:pPr>
            <w:r>
              <w:rPr>
                <w:rFonts w:cs="Verdana"/>
                <w:sz w:val="18"/>
                <w:szCs w:val="18"/>
                <w:lang w:val="en-US"/>
              </w:rPr>
              <w:t>0.49</w:t>
            </w:r>
          </w:p>
        </w:tc>
        <w:tc>
          <w:tcPr>
            <w:tcW w:w="201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0045FA14" w14:textId="49D151E5" w:rsidR="001F08BF" w:rsidRPr="001B354D" w:rsidRDefault="001F08BF" w:rsidP="008D10F6">
            <w:pPr>
              <w:widowControl w:val="0"/>
              <w:autoSpaceDE w:val="0"/>
              <w:autoSpaceDN w:val="0"/>
              <w:adjustRightInd w:val="0"/>
              <w:spacing w:after="0"/>
              <w:jc w:val="center"/>
              <w:rPr>
                <w:rFonts w:cs="Verdana"/>
                <w:sz w:val="18"/>
                <w:szCs w:val="18"/>
                <w:lang w:val="en-US"/>
              </w:rPr>
            </w:pPr>
            <w:r>
              <w:rPr>
                <w:sz w:val="18"/>
                <w:szCs w:val="18"/>
                <w:lang w:val="en-US"/>
              </w:rPr>
              <w:t>0.58</w:t>
            </w:r>
          </w:p>
        </w:tc>
      </w:tr>
      <w:tr w:rsidR="001F08BF" w:rsidRPr="001B354D" w14:paraId="54A3975F" w14:textId="77777777" w:rsidTr="008D10F6">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279063F2" w14:textId="77777777" w:rsidR="001F08BF" w:rsidRPr="001B354D" w:rsidRDefault="001F08BF" w:rsidP="008D10F6">
            <w:pPr>
              <w:widowControl w:val="0"/>
              <w:autoSpaceDE w:val="0"/>
              <w:autoSpaceDN w:val="0"/>
              <w:adjustRightInd w:val="0"/>
              <w:spacing w:after="0"/>
              <w:rPr>
                <w:rFonts w:cs="Verdana"/>
                <w:sz w:val="18"/>
                <w:szCs w:val="18"/>
                <w:lang w:val="en-US"/>
              </w:rPr>
            </w:pPr>
            <w:r w:rsidRPr="001B354D">
              <w:rPr>
                <w:rFonts w:cs="Verdana"/>
                <w:sz w:val="18"/>
                <w:szCs w:val="18"/>
                <w:lang w:val="en-US"/>
              </w:rPr>
              <w:t>Politician B</w:t>
            </w:r>
          </w:p>
        </w:tc>
        <w:tc>
          <w:tcPr>
            <w:tcW w:w="1620" w:type="dxa"/>
            <w:tcBorders>
              <w:top w:val="single" w:sz="8" w:space="0" w:color="000000"/>
              <w:bottom w:val="single" w:sz="8" w:space="0" w:color="000000"/>
              <w:right w:val="single" w:sz="8" w:space="0" w:color="000000"/>
            </w:tcBorders>
            <w:shd w:val="clear" w:color="auto" w:fill="FFFFFF"/>
          </w:tcPr>
          <w:p w14:paraId="6956F9E8" w14:textId="37BE63D5" w:rsidR="001F08BF" w:rsidRPr="001B354D" w:rsidRDefault="001F08BF" w:rsidP="008D10F6">
            <w:pPr>
              <w:widowControl w:val="0"/>
              <w:autoSpaceDE w:val="0"/>
              <w:autoSpaceDN w:val="0"/>
              <w:adjustRightInd w:val="0"/>
              <w:spacing w:after="0"/>
              <w:jc w:val="center"/>
              <w:rPr>
                <w:rFonts w:cs="Verdana"/>
                <w:sz w:val="18"/>
                <w:szCs w:val="18"/>
                <w:lang w:val="en-US"/>
              </w:rPr>
            </w:pPr>
            <w:r>
              <w:rPr>
                <w:sz w:val="18"/>
                <w:szCs w:val="18"/>
                <w:lang w:val="en-US"/>
              </w:rPr>
              <w:t>0.55</w:t>
            </w:r>
          </w:p>
        </w:tc>
        <w:tc>
          <w:tcPr>
            <w:tcW w:w="1890" w:type="dxa"/>
            <w:tcBorders>
              <w:top w:val="single" w:sz="8" w:space="0" w:color="000000"/>
              <w:bottom w:val="single" w:sz="8" w:space="0" w:color="000000"/>
              <w:right w:val="single" w:sz="8" w:space="0" w:color="000000"/>
            </w:tcBorders>
            <w:shd w:val="clear" w:color="auto" w:fill="FFFFFF"/>
          </w:tcPr>
          <w:p w14:paraId="48BE3822" w14:textId="3103F1D7" w:rsidR="001F08BF" w:rsidRPr="001B354D" w:rsidRDefault="001F08BF" w:rsidP="008D10F6">
            <w:pPr>
              <w:widowControl w:val="0"/>
              <w:autoSpaceDE w:val="0"/>
              <w:autoSpaceDN w:val="0"/>
              <w:adjustRightInd w:val="0"/>
              <w:spacing w:after="0"/>
              <w:jc w:val="center"/>
              <w:rPr>
                <w:rFonts w:cs="Verdana"/>
                <w:sz w:val="18"/>
                <w:szCs w:val="18"/>
                <w:lang w:val="en-US"/>
              </w:rPr>
            </w:pPr>
            <w:r>
              <w:rPr>
                <w:sz w:val="18"/>
                <w:szCs w:val="18"/>
                <w:lang w:val="en-US"/>
              </w:rPr>
              <w:t>0.42</w:t>
            </w:r>
          </w:p>
        </w:tc>
        <w:tc>
          <w:tcPr>
            <w:tcW w:w="2340" w:type="dxa"/>
            <w:tcBorders>
              <w:top w:val="single" w:sz="8" w:space="0" w:color="000000"/>
              <w:bottom w:val="single" w:sz="8" w:space="0" w:color="000000"/>
              <w:right w:val="single" w:sz="8" w:space="0" w:color="000000"/>
            </w:tcBorders>
            <w:shd w:val="clear" w:color="auto" w:fill="FFFFFF"/>
          </w:tcPr>
          <w:p w14:paraId="447C5E0C" w14:textId="5DF6A089" w:rsidR="001F08BF" w:rsidRPr="001B354D" w:rsidRDefault="001F08BF" w:rsidP="008D10F6">
            <w:pPr>
              <w:widowControl w:val="0"/>
              <w:autoSpaceDE w:val="0"/>
              <w:autoSpaceDN w:val="0"/>
              <w:adjustRightInd w:val="0"/>
              <w:spacing w:after="0"/>
              <w:jc w:val="center"/>
              <w:rPr>
                <w:rFonts w:cs="Verdana"/>
                <w:sz w:val="18"/>
                <w:szCs w:val="18"/>
                <w:lang w:val="en-US"/>
              </w:rPr>
            </w:pPr>
            <w:r>
              <w:rPr>
                <w:sz w:val="18"/>
                <w:szCs w:val="18"/>
                <w:lang w:val="en-US"/>
              </w:rPr>
              <w:t>0.00</w:t>
            </w:r>
          </w:p>
        </w:tc>
        <w:tc>
          <w:tcPr>
            <w:tcW w:w="201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7230C933" w14:textId="1C3FE4CA" w:rsidR="001F08BF" w:rsidRPr="001B354D" w:rsidRDefault="001F08BF" w:rsidP="008D10F6">
            <w:pPr>
              <w:widowControl w:val="0"/>
              <w:autoSpaceDE w:val="0"/>
              <w:autoSpaceDN w:val="0"/>
              <w:adjustRightInd w:val="0"/>
              <w:spacing w:after="0"/>
              <w:jc w:val="center"/>
              <w:rPr>
                <w:rFonts w:cs="Verdana"/>
                <w:sz w:val="18"/>
                <w:szCs w:val="18"/>
                <w:lang w:val="en-US"/>
              </w:rPr>
            </w:pPr>
            <w:r>
              <w:rPr>
                <w:sz w:val="18"/>
                <w:szCs w:val="18"/>
                <w:lang w:val="en-US"/>
              </w:rPr>
              <w:t>0.21</w:t>
            </w:r>
          </w:p>
        </w:tc>
      </w:tr>
      <w:tr w:rsidR="001F08BF" w:rsidRPr="001B354D" w14:paraId="61CE2B7A" w14:textId="77777777" w:rsidTr="008D10F6">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22F2FC71" w14:textId="77777777" w:rsidR="001F08BF" w:rsidRPr="001B354D" w:rsidRDefault="001F08BF" w:rsidP="008D10F6">
            <w:pPr>
              <w:widowControl w:val="0"/>
              <w:autoSpaceDE w:val="0"/>
              <w:autoSpaceDN w:val="0"/>
              <w:adjustRightInd w:val="0"/>
              <w:spacing w:after="0"/>
              <w:rPr>
                <w:rFonts w:cs="Verdana"/>
                <w:sz w:val="18"/>
                <w:szCs w:val="18"/>
                <w:lang w:val="en-US"/>
              </w:rPr>
            </w:pPr>
            <w:r w:rsidRPr="001B354D">
              <w:rPr>
                <w:rFonts w:cs="Verdana"/>
                <w:sz w:val="18"/>
                <w:szCs w:val="18"/>
                <w:lang w:val="en-US"/>
              </w:rPr>
              <w:t>Politician C</w:t>
            </w:r>
          </w:p>
        </w:tc>
        <w:tc>
          <w:tcPr>
            <w:tcW w:w="1620" w:type="dxa"/>
            <w:tcBorders>
              <w:top w:val="single" w:sz="8" w:space="0" w:color="000000"/>
              <w:bottom w:val="single" w:sz="8" w:space="0" w:color="000000"/>
              <w:right w:val="single" w:sz="8" w:space="0" w:color="000000"/>
            </w:tcBorders>
            <w:shd w:val="clear" w:color="auto" w:fill="FFFFFF"/>
          </w:tcPr>
          <w:p w14:paraId="5ECB483A" w14:textId="41DF32F6" w:rsidR="001F08BF" w:rsidRPr="001B354D" w:rsidRDefault="001F08BF" w:rsidP="008D10F6">
            <w:pPr>
              <w:widowControl w:val="0"/>
              <w:autoSpaceDE w:val="0"/>
              <w:autoSpaceDN w:val="0"/>
              <w:adjustRightInd w:val="0"/>
              <w:spacing w:after="0"/>
              <w:jc w:val="center"/>
              <w:rPr>
                <w:rFonts w:cs="Verdana"/>
                <w:sz w:val="18"/>
                <w:szCs w:val="18"/>
                <w:lang w:val="en-US"/>
              </w:rPr>
            </w:pPr>
            <w:r>
              <w:rPr>
                <w:sz w:val="18"/>
                <w:szCs w:val="18"/>
                <w:lang w:val="en-US"/>
              </w:rPr>
              <w:t>0.68</w:t>
            </w:r>
          </w:p>
        </w:tc>
        <w:tc>
          <w:tcPr>
            <w:tcW w:w="1890" w:type="dxa"/>
            <w:tcBorders>
              <w:top w:val="single" w:sz="8" w:space="0" w:color="000000"/>
              <w:bottom w:val="single" w:sz="8" w:space="0" w:color="000000"/>
              <w:right w:val="single" w:sz="8" w:space="0" w:color="000000"/>
            </w:tcBorders>
            <w:shd w:val="clear" w:color="auto" w:fill="FFFFFF"/>
          </w:tcPr>
          <w:p w14:paraId="379EB65B" w14:textId="12B589B1" w:rsidR="001F08BF" w:rsidRPr="001B354D" w:rsidRDefault="001F08BF" w:rsidP="008D10F6">
            <w:pPr>
              <w:widowControl w:val="0"/>
              <w:autoSpaceDE w:val="0"/>
              <w:autoSpaceDN w:val="0"/>
              <w:adjustRightInd w:val="0"/>
              <w:spacing w:after="0"/>
              <w:jc w:val="center"/>
              <w:rPr>
                <w:rFonts w:cs="Verdana"/>
                <w:sz w:val="18"/>
                <w:szCs w:val="18"/>
                <w:lang w:val="en-US"/>
              </w:rPr>
            </w:pPr>
            <w:r>
              <w:rPr>
                <w:sz w:val="18"/>
                <w:szCs w:val="18"/>
                <w:lang w:val="en-US"/>
              </w:rPr>
              <w:t>0.34</w:t>
            </w:r>
          </w:p>
        </w:tc>
        <w:tc>
          <w:tcPr>
            <w:tcW w:w="2340" w:type="dxa"/>
            <w:tcBorders>
              <w:top w:val="single" w:sz="8" w:space="0" w:color="000000"/>
              <w:bottom w:val="single" w:sz="8" w:space="0" w:color="000000"/>
              <w:right w:val="single" w:sz="8" w:space="0" w:color="000000"/>
            </w:tcBorders>
            <w:shd w:val="clear" w:color="auto" w:fill="FFFFFF"/>
          </w:tcPr>
          <w:p w14:paraId="5EC6A05E" w14:textId="56CDC1E0" w:rsidR="001F08BF" w:rsidRPr="001B354D" w:rsidRDefault="001F08BF" w:rsidP="008D10F6">
            <w:pPr>
              <w:widowControl w:val="0"/>
              <w:autoSpaceDE w:val="0"/>
              <w:autoSpaceDN w:val="0"/>
              <w:adjustRightInd w:val="0"/>
              <w:spacing w:after="0"/>
              <w:jc w:val="center"/>
              <w:rPr>
                <w:rFonts w:cs="Verdana"/>
                <w:sz w:val="18"/>
                <w:szCs w:val="18"/>
                <w:lang w:val="en-US"/>
              </w:rPr>
            </w:pPr>
            <w:r>
              <w:rPr>
                <w:sz w:val="18"/>
                <w:szCs w:val="18"/>
                <w:lang w:val="en-US"/>
              </w:rPr>
              <w:t>0.06</w:t>
            </w:r>
          </w:p>
        </w:tc>
        <w:tc>
          <w:tcPr>
            <w:tcW w:w="201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050311CA" w14:textId="69173AA9" w:rsidR="001F08BF" w:rsidRPr="001B354D" w:rsidRDefault="001F08BF" w:rsidP="008D10F6">
            <w:pPr>
              <w:widowControl w:val="0"/>
              <w:autoSpaceDE w:val="0"/>
              <w:autoSpaceDN w:val="0"/>
              <w:adjustRightInd w:val="0"/>
              <w:spacing w:after="0"/>
              <w:jc w:val="center"/>
              <w:rPr>
                <w:rFonts w:cs="Verdana"/>
                <w:sz w:val="18"/>
                <w:szCs w:val="18"/>
                <w:lang w:val="en-US"/>
              </w:rPr>
            </w:pPr>
            <w:r>
              <w:rPr>
                <w:sz w:val="18"/>
                <w:szCs w:val="18"/>
                <w:lang w:val="en-US"/>
              </w:rPr>
              <w:t>0.20</w:t>
            </w:r>
          </w:p>
        </w:tc>
      </w:tr>
      <w:tr w:rsidR="001F08BF" w:rsidRPr="001B354D" w14:paraId="4217C650" w14:textId="77777777" w:rsidTr="008D10F6">
        <w:tblPrEx>
          <w:tblBorders>
            <w:top w:val="none" w:sz="0" w:space="0" w:color="auto"/>
          </w:tblBorders>
        </w:tblPrEx>
        <w:trPr>
          <w:jc w:val="center"/>
        </w:trPr>
        <w:tc>
          <w:tcPr>
            <w:tcW w:w="1880" w:type="dxa"/>
            <w:tcBorders>
              <w:top w:val="single" w:sz="8" w:space="0" w:color="000000"/>
              <w:bottom w:val="single" w:sz="8" w:space="0" w:color="000000"/>
              <w:right w:val="single" w:sz="8" w:space="0" w:color="000000"/>
            </w:tcBorders>
            <w:shd w:val="clear" w:color="auto" w:fill="FFFFFF"/>
            <w:tcMar>
              <w:top w:w="100" w:type="nil"/>
              <w:left w:w="20" w:type="nil"/>
              <w:bottom w:w="20" w:type="nil"/>
              <w:right w:w="20" w:type="nil"/>
            </w:tcMar>
            <w:vAlign w:val="center"/>
          </w:tcPr>
          <w:p w14:paraId="3D66D0E5" w14:textId="77777777" w:rsidR="001F08BF" w:rsidRPr="001B354D" w:rsidRDefault="001F08BF" w:rsidP="008D10F6">
            <w:pPr>
              <w:widowControl w:val="0"/>
              <w:autoSpaceDE w:val="0"/>
              <w:autoSpaceDN w:val="0"/>
              <w:adjustRightInd w:val="0"/>
              <w:spacing w:after="0"/>
              <w:rPr>
                <w:rFonts w:cs="Verdana"/>
                <w:sz w:val="18"/>
                <w:szCs w:val="18"/>
                <w:lang w:val="en-US"/>
              </w:rPr>
            </w:pPr>
            <w:r w:rsidRPr="001B354D">
              <w:rPr>
                <w:rFonts w:cs="Verdana"/>
                <w:sz w:val="18"/>
                <w:szCs w:val="18"/>
                <w:lang w:val="en-US"/>
              </w:rPr>
              <w:t>Politician D</w:t>
            </w:r>
          </w:p>
        </w:tc>
        <w:tc>
          <w:tcPr>
            <w:tcW w:w="1620" w:type="dxa"/>
            <w:tcBorders>
              <w:top w:val="single" w:sz="8" w:space="0" w:color="000000"/>
              <w:bottom w:val="single" w:sz="8" w:space="0" w:color="000000"/>
              <w:right w:val="single" w:sz="8" w:space="0" w:color="000000"/>
            </w:tcBorders>
            <w:shd w:val="clear" w:color="auto" w:fill="FFFFFF"/>
          </w:tcPr>
          <w:p w14:paraId="2C68B869" w14:textId="0DF830D4" w:rsidR="001F08BF" w:rsidRPr="001B354D" w:rsidRDefault="001F08BF" w:rsidP="008D10F6">
            <w:pPr>
              <w:widowControl w:val="0"/>
              <w:autoSpaceDE w:val="0"/>
              <w:autoSpaceDN w:val="0"/>
              <w:adjustRightInd w:val="0"/>
              <w:spacing w:after="0"/>
              <w:jc w:val="center"/>
              <w:rPr>
                <w:rFonts w:cs="Verdana"/>
                <w:sz w:val="18"/>
                <w:szCs w:val="18"/>
                <w:lang w:val="en-US"/>
              </w:rPr>
            </w:pPr>
            <w:r>
              <w:rPr>
                <w:sz w:val="18"/>
                <w:szCs w:val="18"/>
                <w:lang w:val="en-US"/>
              </w:rPr>
              <w:t>0.62</w:t>
            </w:r>
          </w:p>
        </w:tc>
        <w:tc>
          <w:tcPr>
            <w:tcW w:w="1890" w:type="dxa"/>
            <w:tcBorders>
              <w:top w:val="single" w:sz="8" w:space="0" w:color="000000"/>
              <w:bottom w:val="single" w:sz="8" w:space="0" w:color="000000"/>
              <w:right w:val="single" w:sz="8" w:space="0" w:color="000000"/>
            </w:tcBorders>
            <w:shd w:val="clear" w:color="auto" w:fill="FFFFFF"/>
          </w:tcPr>
          <w:p w14:paraId="4877581B" w14:textId="36677B4D" w:rsidR="001F08BF" w:rsidRPr="001B354D" w:rsidRDefault="001F08BF" w:rsidP="008D10F6">
            <w:pPr>
              <w:widowControl w:val="0"/>
              <w:autoSpaceDE w:val="0"/>
              <w:autoSpaceDN w:val="0"/>
              <w:adjustRightInd w:val="0"/>
              <w:spacing w:after="0"/>
              <w:jc w:val="center"/>
              <w:rPr>
                <w:rFonts w:cs="Verdana"/>
                <w:sz w:val="18"/>
                <w:szCs w:val="18"/>
                <w:lang w:val="en-US"/>
              </w:rPr>
            </w:pPr>
            <w:r>
              <w:rPr>
                <w:sz w:val="18"/>
                <w:szCs w:val="18"/>
                <w:lang w:val="en-US"/>
              </w:rPr>
              <w:t>0.59</w:t>
            </w:r>
          </w:p>
        </w:tc>
        <w:tc>
          <w:tcPr>
            <w:tcW w:w="2340" w:type="dxa"/>
            <w:tcBorders>
              <w:top w:val="single" w:sz="8" w:space="0" w:color="000000"/>
              <w:bottom w:val="single" w:sz="8" w:space="0" w:color="000000"/>
              <w:right w:val="single" w:sz="8" w:space="0" w:color="000000"/>
            </w:tcBorders>
            <w:shd w:val="clear" w:color="auto" w:fill="FFFFFF"/>
          </w:tcPr>
          <w:p w14:paraId="257BD3FC" w14:textId="020D97DC" w:rsidR="001F08BF" w:rsidRPr="001B354D" w:rsidRDefault="001F08BF" w:rsidP="008D10F6">
            <w:pPr>
              <w:widowControl w:val="0"/>
              <w:autoSpaceDE w:val="0"/>
              <w:autoSpaceDN w:val="0"/>
              <w:adjustRightInd w:val="0"/>
              <w:spacing w:after="0"/>
              <w:jc w:val="center"/>
              <w:rPr>
                <w:rFonts w:cs="Verdana"/>
                <w:sz w:val="18"/>
                <w:szCs w:val="18"/>
                <w:lang w:val="en-US"/>
              </w:rPr>
            </w:pPr>
            <w:r>
              <w:rPr>
                <w:sz w:val="18"/>
                <w:szCs w:val="18"/>
                <w:lang w:val="en-US"/>
              </w:rPr>
              <w:t>0.43</w:t>
            </w:r>
          </w:p>
        </w:tc>
        <w:tc>
          <w:tcPr>
            <w:tcW w:w="2017" w:type="dxa"/>
            <w:tcBorders>
              <w:top w:val="single" w:sz="8" w:space="0" w:color="000000"/>
              <w:left w:val="single" w:sz="8" w:space="0" w:color="000000"/>
              <w:bottom w:val="single" w:sz="8" w:space="0" w:color="000000"/>
            </w:tcBorders>
            <w:shd w:val="clear" w:color="auto" w:fill="FFFFFF"/>
            <w:tcMar>
              <w:top w:w="100" w:type="nil"/>
              <w:left w:w="20" w:type="nil"/>
              <w:bottom w:w="20" w:type="nil"/>
              <w:right w:w="20" w:type="nil"/>
            </w:tcMar>
            <w:vAlign w:val="center"/>
          </w:tcPr>
          <w:p w14:paraId="1A802BAA" w14:textId="3561F2BB" w:rsidR="001F08BF" w:rsidRPr="001B354D" w:rsidRDefault="001F08BF" w:rsidP="008D10F6">
            <w:pPr>
              <w:widowControl w:val="0"/>
              <w:autoSpaceDE w:val="0"/>
              <w:autoSpaceDN w:val="0"/>
              <w:adjustRightInd w:val="0"/>
              <w:spacing w:after="0"/>
              <w:jc w:val="center"/>
              <w:rPr>
                <w:rFonts w:cs="Verdana"/>
                <w:sz w:val="18"/>
                <w:szCs w:val="18"/>
                <w:lang w:val="en-US"/>
              </w:rPr>
            </w:pPr>
            <w:r>
              <w:rPr>
                <w:sz w:val="18"/>
                <w:szCs w:val="18"/>
                <w:lang w:val="en-US"/>
              </w:rPr>
              <w:t>0.51</w:t>
            </w:r>
          </w:p>
        </w:tc>
      </w:tr>
    </w:tbl>
    <w:p w14:paraId="251FD5B0" w14:textId="06C8E5B9" w:rsidR="001F08BF" w:rsidRPr="00692877" w:rsidRDefault="001F08BF" w:rsidP="001F08BF">
      <w:pPr>
        <w:spacing w:before="240"/>
        <w:jc w:val="center"/>
        <w:rPr>
          <w:sz w:val="18"/>
          <w:szCs w:val="18"/>
        </w:rPr>
      </w:pPr>
      <w:r w:rsidRPr="00692877">
        <w:rPr>
          <w:b/>
          <w:sz w:val="18"/>
          <w:szCs w:val="18"/>
        </w:rPr>
        <w:t xml:space="preserve">Table </w:t>
      </w:r>
      <w:r>
        <w:rPr>
          <w:b/>
          <w:sz w:val="18"/>
          <w:szCs w:val="18"/>
        </w:rPr>
        <w:t>10</w:t>
      </w:r>
      <w:r w:rsidRPr="00692877">
        <w:rPr>
          <w:b/>
          <w:sz w:val="18"/>
          <w:szCs w:val="18"/>
        </w:rPr>
        <w:t xml:space="preserve">. </w:t>
      </w:r>
      <w:r>
        <w:rPr>
          <w:sz w:val="18"/>
          <w:szCs w:val="18"/>
        </w:rPr>
        <w:t>Adjusted KPI Scores example</w:t>
      </w:r>
      <w:r w:rsidRPr="00692877">
        <w:rPr>
          <w:sz w:val="18"/>
          <w:szCs w:val="18"/>
        </w:rPr>
        <w:t xml:space="preserve">. </w:t>
      </w:r>
    </w:p>
    <w:p w14:paraId="32D3CB48" w14:textId="34D023B7" w:rsidR="00252CDE" w:rsidRPr="001F08BF" w:rsidRDefault="00252CDE" w:rsidP="001F08BF">
      <w:pPr>
        <w:pStyle w:val="Ttulo3"/>
      </w:pPr>
      <w:r w:rsidRPr="001F08BF">
        <w:t>Interpretation of Results</w:t>
      </w:r>
    </w:p>
    <w:p w14:paraId="022A5151" w14:textId="2F4D3C63" w:rsidR="00252CDE" w:rsidRPr="001F08BF" w:rsidRDefault="00252CDE" w:rsidP="001F08BF">
      <w:pPr>
        <w:pStyle w:val="Prrafodelista"/>
        <w:numPr>
          <w:ilvl w:val="0"/>
          <w:numId w:val="23"/>
        </w:numPr>
        <w:rPr>
          <w:lang w:val="en-US"/>
        </w:rPr>
      </w:pPr>
      <w:r w:rsidRPr="001F08BF">
        <w:rPr>
          <w:lang w:val="en-US"/>
        </w:rPr>
        <w:t>Politician A: Despite a moderate corruption flag, this candidate maintains the highest hybrid score (0.58). This suggests relatively strong viability, with moderate accountability concerns.</w:t>
      </w:r>
    </w:p>
    <w:p w14:paraId="2C7E40D5" w14:textId="7C5848B0" w:rsidR="00252CDE" w:rsidRPr="001F08BF" w:rsidRDefault="00252CDE" w:rsidP="001F08BF">
      <w:pPr>
        <w:pStyle w:val="Prrafodelista"/>
        <w:numPr>
          <w:ilvl w:val="0"/>
          <w:numId w:val="23"/>
        </w:numPr>
        <w:rPr>
          <w:lang w:val="en-US"/>
        </w:rPr>
      </w:pPr>
      <w:r w:rsidRPr="001F08BF">
        <w:rPr>
          <w:lang w:val="en-US"/>
        </w:rPr>
        <w:t>Politician B: A refusal to comply with wealth audits collapses the pessimistic estimate to zero, producing the lowest hybrid score (0.21). Even a decent raw KPI cannot offset transparency failure.</w:t>
      </w:r>
    </w:p>
    <w:p w14:paraId="0289EBE6" w14:textId="54E25860" w:rsidR="00252CDE" w:rsidRPr="001F08BF" w:rsidRDefault="00252CDE" w:rsidP="001F08BF">
      <w:pPr>
        <w:pStyle w:val="Prrafodelista"/>
        <w:numPr>
          <w:ilvl w:val="0"/>
          <w:numId w:val="23"/>
        </w:numPr>
        <w:rPr>
          <w:lang w:val="en-US"/>
        </w:rPr>
      </w:pPr>
      <w:r w:rsidRPr="001F08BF">
        <w:rPr>
          <w:lang w:val="en-US"/>
        </w:rPr>
        <w:t>Politician C: Although raw KPIs are high (0.68), integrity failures in corruption and health drastically reduce scores to near zero, reinforcing the principle that integrity outweighs technical competence.</w:t>
      </w:r>
    </w:p>
    <w:p w14:paraId="002B89BC" w14:textId="6A982023" w:rsidR="00252CDE" w:rsidRPr="001F08BF" w:rsidRDefault="00252CDE" w:rsidP="001F08BF">
      <w:pPr>
        <w:pStyle w:val="Prrafodelista"/>
        <w:numPr>
          <w:ilvl w:val="0"/>
          <w:numId w:val="23"/>
        </w:numPr>
        <w:rPr>
          <w:lang w:val="en-US"/>
        </w:rPr>
      </w:pPr>
      <w:r w:rsidRPr="001F08BF">
        <w:rPr>
          <w:lang w:val="en-US"/>
        </w:rPr>
        <w:t>Politician D: While raw KPIs are lower than Politician A or C, a nearly clean flag record boosts results. The hybrid score (0.51) demonstrates how integrity can compensate for moderate performance.</w:t>
      </w:r>
    </w:p>
    <w:p w14:paraId="214FA71A" w14:textId="416A005F" w:rsidR="00252CDE" w:rsidRPr="001F08BF" w:rsidRDefault="00252CDE" w:rsidP="001F08BF">
      <w:pPr>
        <w:pStyle w:val="Ttulo3"/>
      </w:pPr>
      <w:r w:rsidRPr="001F08BF">
        <w:t>Graphical Illustrations</w:t>
      </w:r>
    </w:p>
    <w:p w14:paraId="07CA4498" w14:textId="77777777" w:rsidR="00252CDE" w:rsidRPr="00252CDE" w:rsidRDefault="00252CDE" w:rsidP="00252CDE">
      <w:pPr>
        <w:rPr>
          <w:lang w:val="en-US"/>
        </w:rPr>
      </w:pPr>
      <w:r w:rsidRPr="00252CDE">
        <w:rPr>
          <w:lang w:val="en-US"/>
        </w:rPr>
        <w:t>To facilitate interpretation for citizens, results are best represented graphically. For example:</w:t>
      </w:r>
    </w:p>
    <w:p w14:paraId="75B62E9E" w14:textId="16109C26" w:rsidR="00252CDE" w:rsidRPr="001F08BF" w:rsidRDefault="00252CDE" w:rsidP="001F08BF">
      <w:pPr>
        <w:pStyle w:val="Prrafodelista"/>
        <w:numPr>
          <w:ilvl w:val="0"/>
          <w:numId w:val="24"/>
        </w:numPr>
        <w:rPr>
          <w:lang w:val="en-US"/>
        </w:rPr>
      </w:pPr>
      <w:r w:rsidRPr="001F08BF">
        <w:rPr>
          <w:lang w:val="en-US"/>
        </w:rPr>
        <w:t>Bar charts can compare the three scoring methods across candidates, highlighting uncertainty ranges.</w:t>
      </w:r>
    </w:p>
    <w:p w14:paraId="69275477" w14:textId="2684C29F" w:rsidR="00252CDE" w:rsidRPr="001F08BF" w:rsidRDefault="00252CDE" w:rsidP="001F08BF">
      <w:pPr>
        <w:pStyle w:val="Prrafodelista"/>
        <w:numPr>
          <w:ilvl w:val="0"/>
          <w:numId w:val="24"/>
        </w:numPr>
        <w:rPr>
          <w:lang w:val="en-US"/>
        </w:rPr>
      </w:pPr>
      <w:r w:rsidRPr="001F08BF">
        <w:rPr>
          <w:lang w:val="en-US"/>
        </w:rPr>
        <w:t>Radar charts can display the individual flag profiles for each politician, making weaknesses visually apparent.</w:t>
      </w:r>
    </w:p>
    <w:p w14:paraId="24E036D1" w14:textId="67A3DBBD" w:rsidR="00252CDE" w:rsidRPr="001F08BF" w:rsidRDefault="00252CDE" w:rsidP="001F08BF">
      <w:pPr>
        <w:pStyle w:val="Prrafodelista"/>
        <w:numPr>
          <w:ilvl w:val="0"/>
          <w:numId w:val="24"/>
        </w:numPr>
        <w:rPr>
          <w:lang w:val="en-US"/>
        </w:rPr>
      </w:pPr>
      <w:r w:rsidRPr="001F08BF">
        <w:rPr>
          <w:lang w:val="en-US"/>
        </w:rPr>
        <w:t>Heatmaps can compare multiple candidates simultaneously across positions and flags, providing a quick overview of viability.</w:t>
      </w:r>
    </w:p>
    <w:p w14:paraId="48A3C4BF" w14:textId="6C40FEC8" w:rsidR="00252CDE" w:rsidRDefault="001F08BF" w:rsidP="001F08BF">
      <w:pPr>
        <w:jc w:val="center"/>
        <w:rPr>
          <w:lang w:val="en-US"/>
        </w:rPr>
      </w:pPr>
      <w:r w:rsidRPr="002B3C92">
        <w:rPr>
          <w:rFonts w:ascii="Times New Roman" w:hAnsi="Times New Roman" w:cs="Times New Roman"/>
          <w:noProof/>
        </w:rPr>
        <w:lastRenderedPageBreak/>
        <w:drawing>
          <wp:inline distT="0" distB="0" distL="0" distR="0" wp14:anchorId="78CE76C6" wp14:editId="23AF7A8D">
            <wp:extent cx="4542960" cy="2586964"/>
            <wp:effectExtent l="0" t="0" r="0" b="4445"/>
            <wp:docPr id="178000082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00822" name="Imagen 1" descr="Interfaz de usuario gráfica&#10;&#10;El contenido generado por IA puede ser incorrecto."/>
                    <pic:cNvPicPr/>
                  </pic:nvPicPr>
                  <pic:blipFill>
                    <a:blip r:embed="rId10"/>
                    <a:stretch>
                      <a:fillRect/>
                    </a:stretch>
                  </pic:blipFill>
                  <pic:spPr>
                    <a:xfrm>
                      <a:off x="0" y="0"/>
                      <a:ext cx="4551930" cy="2592072"/>
                    </a:xfrm>
                    <a:prstGeom prst="rect">
                      <a:avLst/>
                    </a:prstGeom>
                  </pic:spPr>
                </pic:pic>
              </a:graphicData>
            </a:graphic>
          </wp:inline>
        </w:drawing>
      </w:r>
    </w:p>
    <w:p w14:paraId="31D2A38F" w14:textId="05497358" w:rsidR="001F08BF" w:rsidRPr="00692877" w:rsidRDefault="001F08BF" w:rsidP="001F08BF">
      <w:pPr>
        <w:jc w:val="center"/>
        <w:rPr>
          <w:sz w:val="18"/>
        </w:rPr>
      </w:pPr>
      <w:r w:rsidRPr="00692877">
        <w:rPr>
          <w:b/>
          <w:sz w:val="18"/>
        </w:rPr>
        <w:t xml:space="preserve">Figure </w:t>
      </w:r>
      <w:r>
        <w:rPr>
          <w:b/>
          <w:sz w:val="18"/>
        </w:rPr>
        <w:t>4</w:t>
      </w:r>
      <w:r w:rsidRPr="00692877">
        <w:rPr>
          <w:b/>
          <w:sz w:val="18"/>
        </w:rPr>
        <w:t>.</w:t>
      </w:r>
      <w:r w:rsidRPr="00692877">
        <w:rPr>
          <w:sz w:val="18"/>
        </w:rPr>
        <w:t xml:space="preserve"> </w:t>
      </w:r>
      <w:r>
        <w:rPr>
          <w:sz w:val="18"/>
        </w:rPr>
        <w:t>Example of proposed bar chart for result comparisons</w:t>
      </w:r>
      <w:r w:rsidRPr="00692877">
        <w:rPr>
          <w:sz w:val="18"/>
        </w:rPr>
        <w:t>.</w:t>
      </w:r>
    </w:p>
    <w:p w14:paraId="4B31F517" w14:textId="5B0FBE1C" w:rsidR="00252CDE" w:rsidRDefault="001F08BF" w:rsidP="001F08BF">
      <w:pPr>
        <w:jc w:val="center"/>
        <w:rPr>
          <w:lang w:val="en-US"/>
        </w:rPr>
      </w:pPr>
      <w:r w:rsidRPr="00FD3A86">
        <w:rPr>
          <w:rFonts w:ascii="Times New Roman" w:hAnsi="Times New Roman" w:cs="Times New Roman"/>
          <w:noProof/>
        </w:rPr>
        <w:drawing>
          <wp:inline distT="0" distB="0" distL="0" distR="0" wp14:anchorId="05FD1DB4" wp14:editId="5A693A96">
            <wp:extent cx="3104491" cy="2790825"/>
            <wp:effectExtent l="0" t="0" r="1270" b="0"/>
            <wp:docPr id="208872511" name="Imagen 1" descr="Gráfico, Gráfico rad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2511" name="Imagen 1" descr="Gráfico, Gráfico radial&#10;&#10;El contenido generado por IA puede ser incorrecto."/>
                    <pic:cNvPicPr/>
                  </pic:nvPicPr>
                  <pic:blipFill>
                    <a:blip r:embed="rId11"/>
                    <a:stretch>
                      <a:fillRect/>
                    </a:stretch>
                  </pic:blipFill>
                  <pic:spPr>
                    <a:xfrm>
                      <a:off x="0" y="0"/>
                      <a:ext cx="3109071" cy="2794942"/>
                    </a:xfrm>
                    <a:prstGeom prst="rect">
                      <a:avLst/>
                    </a:prstGeom>
                  </pic:spPr>
                </pic:pic>
              </a:graphicData>
            </a:graphic>
          </wp:inline>
        </w:drawing>
      </w:r>
    </w:p>
    <w:p w14:paraId="616A3F71" w14:textId="523D425D" w:rsidR="000E0DFB" w:rsidRPr="00692877" w:rsidRDefault="000E0DFB" w:rsidP="000E0DFB">
      <w:pPr>
        <w:jc w:val="center"/>
        <w:rPr>
          <w:sz w:val="18"/>
        </w:rPr>
      </w:pPr>
      <w:r w:rsidRPr="00692877">
        <w:rPr>
          <w:b/>
          <w:sz w:val="18"/>
        </w:rPr>
        <w:t xml:space="preserve">Figure </w:t>
      </w:r>
      <w:r>
        <w:rPr>
          <w:b/>
          <w:sz w:val="18"/>
        </w:rPr>
        <w:t>5</w:t>
      </w:r>
      <w:r w:rsidRPr="00692877">
        <w:rPr>
          <w:b/>
          <w:sz w:val="18"/>
        </w:rPr>
        <w:t>.</w:t>
      </w:r>
      <w:r w:rsidRPr="00692877">
        <w:rPr>
          <w:sz w:val="18"/>
        </w:rPr>
        <w:t xml:space="preserve"> </w:t>
      </w:r>
      <w:r>
        <w:rPr>
          <w:sz w:val="18"/>
        </w:rPr>
        <w:t>Example of proposed radar chart for result comparisons</w:t>
      </w:r>
      <w:r w:rsidRPr="00692877">
        <w:rPr>
          <w:sz w:val="18"/>
        </w:rPr>
        <w:t>.</w:t>
      </w:r>
    </w:p>
    <w:p w14:paraId="12A185FE" w14:textId="51999916" w:rsidR="00252CDE" w:rsidRPr="000E0DFB" w:rsidRDefault="00252CDE" w:rsidP="000E0DFB">
      <w:pPr>
        <w:pStyle w:val="Ttulo3"/>
      </w:pPr>
      <w:r w:rsidRPr="000E0DFB">
        <w:t>Methodological Insights</w:t>
      </w:r>
    </w:p>
    <w:p w14:paraId="599E2CBA" w14:textId="77777777" w:rsidR="00252CDE" w:rsidRPr="00252CDE" w:rsidRDefault="00252CDE" w:rsidP="00252CDE">
      <w:pPr>
        <w:rPr>
          <w:lang w:val="en-US"/>
        </w:rPr>
      </w:pPr>
      <w:r w:rsidRPr="00252CDE">
        <w:rPr>
          <w:lang w:val="en-US"/>
        </w:rPr>
        <w:t>Several insights emerge from this exercise:</w:t>
      </w:r>
    </w:p>
    <w:p w14:paraId="2426B20A" w14:textId="2AC23380" w:rsidR="00252CDE" w:rsidRPr="000E0DFB" w:rsidRDefault="00252CDE" w:rsidP="000E0DFB">
      <w:pPr>
        <w:pStyle w:val="Prrafodelista"/>
        <w:numPr>
          <w:ilvl w:val="0"/>
          <w:numId w:val="25"/>
        </w:numPr>
        <w:rPr>
          <w:lang w:val="en-US"/>
        </w:rPr>
      </w:pPr>
      <w:r w:rsidRPr="000E0DFB">
        <w:rPr>
          <w:lang w:val="en-US"/>
        </w:rPr>
        <w:t>Flags carry decisive weight – A single critical refusal (e.g., wealth audits) can collapse the pessimistic estimate, reinforcing the necessity of transparency.</w:t>
      </w:r>
    </w:p>
    <w:p w14:paraId="7B88F4A2" w14:textId="52C75804" w:rsidR="00252CDE" w:rsidRPr="000E0DFB" w:rsidRDefault="00252CDE" w:rsidP="000E0DFB">
      <w:pPr>
        <w:pStyle w:val="Prrafodelista"/>
        <w:numPr>
          <w:ilvl w:val="0"/>
          <w:numId w:val="25"/>
        </w:numPr>
        <w:rPr>
          <w:lang w:val="en-US"/>
        </w:rPr>
      </w:pPr>
      <w:r w:rsidRPr="000E0DFB">
        <w:rPr>
          <w:lang w:val="en-US"/>
        </w:rPr>
        <w:t>Integrity matters as much as efficiency – Politicians C and D illustrate opposite dynamics: high performance with low integrity (C) vs. moderate performance with high integrity (D). Citizens can thus evaluate trade-offs explicitly.</w:t>
      </w:r>
    </w:p>
    <w:p w14:paraId="501DE43C" w14:textId="6FEEDBCE" w:rsidR="00252CDE" w:rsidRPr="000E0DFB" w:rsidRDefault="00252CDE" w:rsidP="000E0DFB">
      <w:pPr>
        <w:pStyle w:val="Prrafodelista"/>
        <w:numPr>
          <w:ilvl w:val="0"/>
          <w:numId w:val="25"/>
        </w:numPr>
        <w:rPr>
          <w:lang w:val="en-US"/>
        </w:rPr>
      </w:pPr>
      <w:r w:rsidRPr="000E0DFB">
        <w:rPr>
          <w:lang w:val="en-US"/>
        </w:rPr>
        <w:t>Range estimates improve trust – Showing optimistic, pessimistic, and hybrid scores together provides citizens with a transparent band of uncertainty, rather than a single opaque rating.</w:t>
      </w:r>
    </w:p>
    <w:p w14:paraId="25C9B587" w14:textId="7FA791C4" w:rsidR="00252CDE" w:rsidRPr="000E0DFB" w:rsidRDefault="00252CDE" w:rsidP="000E0DFB">
      <w:pPr>
        <w:pStyle w:val="Prrafodelista"/>
        <w:numPr>
          <w:ilvl w:val="0"/>
          <w:numId w:val="25"/>
        </w:numPr>
        <w:rPr>
          <w:lang w:val="en-US"/>
        </w:rPr>
      </w:pPr>
      <w:r w:rsidRPr="000E0DFB">
        <w:rPr>
          <w:lang w:val="en-US"/>
        </w:rPr>
        <w:t>Scalability – This framework can scale to dozens of candidates, with visual dashboards enabling fast comparison.</w:t>
      </w:r>
    </w:p>
    <w:p w14:paraId="4645CCD1" w14:textId="1E1B1BC6" w:rsidR="00252CDE" w:rsidRPr="000E0DFB" w:rsidRDefault="00252CDE" w:rsidP="000E0DFB">
      <w:pPr>
        <w:pStyle w:val="Ttulo3"/>
      </w:pPr>
      <w:r w:rsidRPr="000E0DFB">
        <w:lastRenderedPageBreak/>
        <w:t>Summary of Results</w:t>
      </w:r>
    </w:p>
    <w:p w14:paraId="7ECF406B" w14:textId="77777777" w:rsidR="00252CDE" w:rsidRPr="00252CDE" w:rsidRDefault="00252CDE" w:rsidP="00252CDE">
      <w:pPr>
        <w:rPr>
          <w:lang w:val="en-US"/>
        </w:rPr>
      </w:pPr>
      <w:r w:rsidRPr="00252CDE">
        <w:rPr>
          <w:lang w:val="en-US"/>
        </w:rPr>
        <w:t>This simulation demonstrates that the proposed model effectively combines technical governance indicators (KPIs) with accountability signals (flags). Even without real-world datasets, the proof-of-concept results validate that:</w:t>
      </w:r>
    </w:p>
    <w:p w14:paraId="6FE7488C" w14:textId="3E2C34BF" w:rsidR="00252CDE" w:rsidRPr="000E0DFB" w:rsidRDefault="00252CDE" w:rsidP="000E0DFB">
      <w:pPr>
        <w:pStyle w:val="Prrafodelista"/>
        <w:numPr>
          <w:ilvl w:val="0"/>
          <w:numId w:val="26"/>
        </w:numPr>
        <w:rPr>
          <w:lang w:val="en-US"/>
        </w:rPr>
      </w:pPr>
      <w:r w:rsidRPr="000E0DFB">
        <w:rPr>
          <w:lang w:val="en-US"/>
        </w:rPr>
        <w:t>The methodology is implementable with minimal computational resources.</w:t>
      </w:r>
    </w:p>
    <w:p w14:paraId="16D7107B" w14:textId="622F34FB" w:rsidR="00252CDE" w:rsidRPr="000E0DFB" w:rsidRDefault="00252CDE" w:rsidP="000E0DFB">
      <w:pPr>
        <w:pStyle w:val="Prrafodelista"/>
        <w:numPr>
          <w:ilvl w:val="0"/>
          <w:numId w:val="26"/>
        </w:numPr>
        <w:rPr>
          <w:lang w:val="en-US"/>
        </w:rPr>
      </w:pPr>
      <w:r w:rsidRPr="000E0DFB">
        <w:rPr>
          <w:lang w:val="en-US"/>
        </w:rPr>
        <w:t>Citizens benefit from an intuitive, transparent, and comparative tool.</w:t>
      </w:r>
    </w:p>
    <w:p w14:paraId="53A00EA2" w14:textId="36F9816C" w:rsidR="00252CDE" w:rsidRPr="000E0DFB" w:rsidRDefault="00252CDE" w:rsidP="000E0DFB">
      <w:pPr>
        <w:pStyle w:val="Prrafodelista"/>
        <w:numPr>
          <w:ilvl w:val="0"/>
          <w:numId w:val="26"/>
        </w:numPr>
        <w:rPr>
          <w:lang w:val="en-US"/>
        </w:rPr>
      </w:pPr>
      <w:r w:rsidRPr="000E0DFB">
        <w:rPr>
          <w:lang w:val="en-US"/>
        </w:rPr>
        <w:t>Parties and institutions could use this system to pre-select candidates with higher credibility.</w:t>
      </w:r>
    </w:p>
    <w:p w14:paraId="3E5E2F6C" w14:textId="77777777" w:rsidR="00252CDE" w:rsidRPr="00252CDE" w:rsidRDefault="00252CDE" w:rsidP="00252CDE">
      <w:pPr>
        <w:rPr>
          <w:lang w:val="en-US"/>
        </w:rPr>
      </w:pPr>
      <w:r w:rsidRPr="00252CDE">
        <w:rPr>
          <w:lang w:val="en-US"/>
        </w:rPr>
        <w:t>Future work will focus on validating the framework against real-world political data and extending the system to include automated ingestion, advanced statistical calibration, and citizen-centered visualization.</w:t>
      </w:r>
    </w:p>
    <w:p w14:paraId="568F0B73" w14:textId="19B9C0B0" w:rsidR="00252CDE" w:rsidRPr="000E0DFB" w:rsidRDefault="00252CDE" w:rsidP="000E0DFB">
      <w:pPr>
        <w:pStyle w:val="Ttulo2"/>
      </w:pPr>
      <w:r w:rsidRPr="000E0DFB">
        <w:t>Discussion and Implications</w:t>
      </w:r>
    </w:p>
    <w:p w14:paraId="48B73163" w14:textId="77777777" w:rsidR="00252CDE" w:rsidRPr="00252CDE" w:rsidRDefault="00252CDE" w:rsidP="00252CDE">
      <w:pPr>
        <w:rPr>
          <w:lang w:val="en-US"/>
        </w:rPr>
      </w:pPr>
      <w:r w:rsidRPr="00252CDE">
        <w:rPr>
          <w:lang w:val="en-US"/>
        </w:rPr>
        <w:t>The prototype reveals both the promise and the challenges of AI-driven political accountability.</w:t>
      </w:r>
    </w:p>
    <w:p w14:paraId="36EE9169" w14:textId="77777777" w:rsidR="00252CDE" w:rsidRPr="00252CDE" w:rsidRDefault="00252CDE" w:rsidP="00252CDE">
      <w:pPr>
        <w:rPr>
          <w:lang w:val="en-US"/>
        </w:rPr>
      </w:pPr>
      <w:r w:rsidRPr="00252CDE">
        <w:rPr>
          <w:lang w:val="en-US"/>
        </w:rPr>
        <w:t xml:space="preserve">Technical challenges. Reliable data ingestion remains a bottleneck. Government datasets, media reports, and civil society audits are heterogeneous in format and quality. Natural Language Processing (NLP) will be required to extract structured indicators from unstructured sources such as news articles and court rulings. We propose to rely on AI-Driven data ingestion </w:t>
      </w:r>
      <w:proofErr w:type="gramStart"/>
      <w:r w:rsidRPr="00252CDE">
        <w:rPr>
          <w:lang w:val="en-US"/>
        </w:rPr>
        <w:t>in order to</w:t>
      </w:r>
      <w:proofErr w:type="gramEnd"/>
      <w:r w:rsidRPr="00252CDE">
        <w:rPr>
          <w:lang w:val="en-US"/>
        </w:rPr>
        <w:t xml:space="preserve"> avoid any human bias. </w:t>
      </w:r>
    </w:p>
    <w:p w14:paraId="794D38F1" w14:textId="77777777" w:rsidR="00252CDE" w:rsidRPr="00252CDE" w:rsidRDefault="00252CDE" w:rsidP="00252CDE">
      <w:pPr>
        <w:rPr>
          <w:lang w:val="en-US"/>
        </w:rPr>
      </w:pPr>
      <w:r w:rsidRPr="00252CDE">
        <w:rPr>
          <w:lang w:val="en-US"/>
        </w:rPr>
        <w:t>Scientific opportunities. The methodology offers opportunities to explore explainable AI (XAI), fairness-aware modeling, and cross-validation against real-world outcomes (e.g., corruption trials, service delivery metrics, or electoral results).</w:t>
      </w:r>
    </w:p>
    <w:p w14:paraId="228E608D" w14:textId="77777777" w:rsidR="00252CDE" w:rsidRPr="00252CDE" w:rsidRDefault="00252CDE" w:rsidP="00252CDE">
      <w:pPr>
        <w:rPr>
          <w:lang w:val="en-US"/>
        </w:rPr>
      </w:pPr>
      <w:r w:rsidRPr="00252CDE">
        <w:rPr>
          <w:lang w:val="en-US"/>
        </w:rPr>
        <w:t xml:space="preserve">Ethical considerations. Neutrality is critical: the system must avoid partisan bias and ensure transparency in its algorithms. Over-penalizing individuals through unverified allegations could risk reputational harm. Thus, flags must be clearly sourced and </w:t>
      </w:r>
      <w:proofErr w:type="gramStart"/>
      <w:r w:rsidRPr="00252CDE">
        <w:rPr>
          <w:lang w:val="en-US"/>
        </w:rPr>
        <w:t>weighted</w:t>
      </w:r>
      <w:proofErr w:type="gramEnd"/>
      <w:r w:rsidRPr="00252CDE">
        <w:rPr>
          <w:lang w:val="en-US"/>
        </w:rPr>
        <w:t xml:space="preserve"> with documented thresholds.</w:t>
      </w:r>
    </w:p>
    <w:p w14:paraId="5CC66F5A" w14:textId="51DAAF16" w:rsidR="00252CDE" w:rsidRPr="000E0DFB" w:rsidRDefault="00252CDE" w:rsidP="000E0DFB">
      <w:pPr>
        <w:pStyle w:val="Ttulo2"/>
      </w:pPr>
      <w:r w:rsidRPr="000E0DFB">
        <w:t>Conclusions</w:t>
      </w:r>
    </w:p>
    <w:p w14:paraId="43AAA6FD" w14:textId="77777777" w:rsidR="00252CDE" w:rsidRPr="00252CDE" w:rsidRDefault="00252CDE" w:rsidP="00252CDE">
      <w:pPr>
        <w:rPr>
          <w:lang w:val="en-US"/>
        </w:rPr>
      </w:pPr>
      <w:r w:rsidRPr="00252CDE">
        <w:rPr>
          <w:lang w:val="en-US"/>
        </w:rPr>
        <w:t>This work proposed a neutral, AI-driven framework for evaluating the performance of politicians through measurable Key Performance Indicators (KPIs) and corrective “flags.” Unlike purely opinion-based assessments, the model is designed to provide citizens, institutions, and researchers with structured and verifiable evidence regarding the effectiveness and integrity of public officials. By combining performance-based indicators (e.g., legislative productivity, budget execution, policy fulfillment) with corrective mechanisms (e.g., corruption, personal conduct, wealth audits), the system offers a balanced evaluation that acknowledges both achievements and risks.</w:t>
      </w:r>
    </w:p>
    <w:p w14:paraId="04D502D8" w14:textId="77777777" w:rsidR="00252CDE" w:rsidRPr="00252CDE" w:rsidRDefault="00252CDE" w:rsidP="00252CDE">
      <w:pPr>
        <w:rPr>
          <w:lang w:val="en-US"/>
        </w:rPr>
      </w:pPr>
      <w:r w:rsidRPr="00252CDE">
        <w:rPr>
          <w:lang w:val="en-US"/>
        </w:rPr>
        <w:t>The relevance of this contribution lies in its potential to address a critical gap in democratic societies: the lack of transparent, standardized tools for evaluating political actors. “Without reliable metrics, voters often depend on campaign rhetoric, biased media narratives, or partisan endorsements to form opinions” (Lindberg, 2013, p. 209). This not only weakens accountability but also allows individuals with questionable track records to remain in power. The framework outlined here provides a foundation for overcoming this gap by introducing objectivity, traceability, and replicability into the process of political evaluation.</w:t>
      </w:r>
    </w:p>
    <w:p w14:paraId="7ADABE28" w14:textId="77777777" w:rsidR="00252CDE" w:rsidRPr="00252CDE" w:rsidRDefault="00252CDE" w:rsidP="00252CDE">
      <w:pPr>
        <w:rPr>
          <w:lang w:val="en-US"/>
        </w:rPr>
      </w:pPr>
      <w:r w:rsidRPr="00252CDE">
        <w:rPr>
          <w:lang w:val="en-US"/>
        </w:rPr>
        <w:t xml:space="preserve">From a technical perspective, the paper demonstrates the feasibility of building a minimal viable prototype with modest resources—leveraging open-source technologies, cloud-based free-tier services, and lightweight database architectures. This blueprint is deliberately designed to lower </w:t>
      </w:r>
      <w:r w:rsidRPr="00252CDE">
        <w:rPr>
          <w:lang w:val="en-US"/>
        </w:rPr>
        <w:lastRenderedPageBreak/>
        <w:t>barriers to implementation, enabling civil society organizations, academic institutions, and even local governments to adopt or extend the model without prohibitive costs.</w:t>
      </w:r>
    </w:p>
    <w:p w14:paraId="34BDEC62" w14:textId="77777777" w:rsidR="00252CDE" w:rsidRPr="00252CDE" w:rsidRDefault="00252CDE" w:rsidP="00252CDE">
      <w:pPr>
        <w:rPr>
          <w:lang w:val="en-US"/>
        </w:rPr>
      </w:pPr>
      <w:r w:rsidRPr="00252CDE">
        <w:rPr>
          <w:lang w:val="en-US"/>
        </w:rPr>
        <w:t>From a scientific standpoint, the framework contributes to emerging research on explainable AI (XAI) in governance. It demonstrates how algorithmic decision-making can be combined with human oversight to produce results that are not only accurate but also interpretable. Furthermore, it suggests a pathway for future validation studies where computed KPIs could be cross-referenced against real-world outcomes such as successful prosecutions of corruption, citizen satisfaction surveys, or electoral turnover rates.</w:t>
      </w:r>
    </w:p>
    <w:p w14:paraId="75223C26" w14:textId="77777777" w:rsidR="00252CDE" w:rsidRPr="00252CDE" w:rsidRDefault="00252CDE" w:rsidP="00252CDE">
      <w:pPr>
        <w:rPr>
          <w:lang w:val="en-US"/>
        </w:rPr>
      </w:pPr>
      <w:r w:rsidRPr="00252CDE">
        <w:rPr>
          <w:lang w:val="en-US"/>
        </w:rPr>
        <w:t>Ethically, the paper emphasizes neutrality and transparency. It recognizes the risks of algorithmic bias, reputational harm, and over-penalization from unverified allegations. As such, it proposes safeguards such as documented thresholds, clear data sourcing, and the possibility of independent audits of the system itself. Rather than undermining political parties, this type of framework should be seen as an opportunity: “parties that embrace accountability mechanisms are more likely to strengthen voter trust and long-term legitimacy” (Schedler, 1999, p. 26).</w:t>
      </w:r>
    </w:p>
    <w:p w14:paraId="3D6A61C2" w14:textId="77777777" w:rsidR="00252CDE" w:rsidRPr="00252CDE" w:rsidRDefault="00252CDE" w:rsidP="00252CDE">
      <w:pPr>
        <w:rPr>
          <w:lang w:val="en-US"/>
        </w:rPr>
      </w:pPr>
      <w:r w:rsidRPr="00252CDE">
        <w:rPr>
          <w:lang w:val="en-US"/>
        </w:rPr>
        <w:t>Looking ahead, several avenues of work emerge. First, technical scalability can be achieved by automating ingestion pipelines through Natural Language Processing (NLP) to transform unstructured data (e.g., news articles, judicial reports, or social media content) into structured KPIs. Second, comparative studies across different countries and governance systems would enable benchmarking and highlight cross-national differences in political accountability. Third, partnerships with NGOs, watchdog groups, and academia are necessary to validate, govern, and legitimize the system.</w:t>
      </w:r>
    </w:p>
    <w:p w14:paraId="4B8463CB" w14:textId="3535354E" w:rsidR="007B531E" w:rsidRPr="00252CDE" w:rsidRDefault="00252CDE" w:rsidP="00252CDE">
      <w:pPr>
        <w:rPr>
          <w:lang w:val="en-US"/>
        </w:rPr>
      </w:pPr>
      <w:r w:rsidRPr="00252CDE">
        <w:rPr>
          <w:lang w:val="en-US"/>
        </w:rPr>
        <w:t>In conclusion, the proposed framework represents a step toward bridging the gap between citizens and their representatives by providing an evidence-based, AI-assisted tool for accountability. It is not a final solution but rather a foundational blueprint—one that can evolve into a practical, globally adaptable platform. By strengthening transparency and empowering citizens with reliable data, such tools can contribute to more resilient democracies, better governance, and ultimately, fairer political systems</w:t>
      </w:r>
    </w:p>
    <w:p w14:paraId="1AADE3DE" w14:textId="77777777" w:rsidR="00DA29D5" w:rsidRPr="00692877" w:rsidRDefault="00DA29D5" w:rsidP="00DA29D5">
      <w:pPr>
        <w:pStyle w:val="Ttulo2"/>
      </w:pPr>
      <w:r w:rsidRPr="00692877">
        <w:t>About the author</w:t>
      </w:r>
    </w:p>
    <w:p w14:paraId="1C0B7845" w14:textId="77777777" w:rsidR="00DA29D5" w:rsidRDefault="00DA29D5" w:rsidP="00DA29D5">
      <w:r>
        <w:rPr>
          <w:b/>
        </w:rPr>
        <w:t>José Gustavo Roa de la Fuente</w:t>
      </w:r>
      <w:r w:rsidRPr="00692877">
        <w:t xml:space="preserve"> </w:t>
      </w:r>
      <w:r>
        <w:t xml:space="preserve">is an independent researcher and IT consultant based in California, USA. He holds a </w:t>
      </w:r>
      <w:proofErr w:type="gramStart"/>
      <w:r>
        <w:t>Master’s</w:t>
      </w:r>
      <w:proofErr w:type="gramEnd"/>
      <w:r>
        <w:t xml:space="preserve"> degree in IT Management and has more than twenty years of professional experience in software development, systems integration, and IT consulting for organizations in the government, education, oil and gas, finance, and healthcare sectors in both Mexico and the United States. His research interests focus on the application of Artificial Intelligence for transparency, governance, and decision-support systems, with particular emphasis on frameworks that promote democratic accountability through technology-driven performance evaluation. He has also contributed to international conferences, such as the SPE Digital Energy Conference and Exhibition (The Woodlands, TX, 2015), where he presented work related to digital solutions for operational risk management in the energy industry.</w:t>
      </w:r>
    </w:p>
    <w:p w14:paraId="7F11A084" w14:textId="77777777" w:rsidR="00DA29D5" w:rsidRPr="00692877" w:rsidRDefault="00DA29D5" w:rsidP="00DA29D5">
      <w:r>
        <w:t xml:space="preserve">He can be contacted at </w:t>
      </w:r>
      <w:hyperlink r:id="rId12" w:history="1">
        <w:r w:rsidRPr="00E02DD0">
          <w:rPr>
            <w:rStyle w:val="Hipervnculo"/>
          </w:rPr>
          <w:t>gustavoroa@roasystems.com</w:t>
        </w:r>
      </w:hyperlink>
      <w:r>
        <w:t xml:space="preserve">. ORCID: </w:t>
      </w:r>
      <w:hyperlink r:id="rId13" w:history="1">
        <w:r w:rsidRPr="00E02DD0">
          <w:rPr>
            <w:rStyle w:val="Hipervnculo"/>
          </w:rPr>
          <w:t>https://orcid.org/0009-0003-0764-6146</w:t>
        </w:r>
      </w:hyperlink>
      <w:r w:rsidRPr="00692877">
        <w:t>.</w:t>
      </w:r>
    </w:p>
    <w:p w14:paraId="7AF5A009" w14:textId="77777777" w:rsidR="00DA29D5" w:rsidRPr="00692877" w:rsidRDefault="00DA29D5" w:rsidP="00DA29D5">
      <w:pPr>
        <w:pStyle w:val="Ttulo2"/>
      </w:pPr>
      <w:r w:rsidRPr="00692877">
        <w:t>References</w:t>
      </w:r>
    </w:p>
    <w:p w14:paraId="5B7D541F" w14:textId="77777777" w:rsidR="00DA29D5" w:rsidRPr="00974DE0" w:rsidRDefault="00DA29D5" w:rsidP="00974DE0">
      <w:pPr>
        <w:pStyle w:val="Prrafodelista"/>
        <w:numPr>
          <w:ilvl w:val="0"/>
          <w:numId w:val="27"/>
        </w:numPr>
        <w:spacing w:line="259" w:lineRule="auto"/>
        <w:rPr>
          <w:rFonts w:cs="Times New Roman"/>
        </w:rPr>
      </w:pPr>
      <w:bookmarkStart w:id="0" w:name="_Ref206707978"/>
      <w:r w:rsidRPr="00974DE0">
        <w:rPr>
          <w:rFonts w:cs="Times New Roman"/>
        </w:rPr>
        <w:t xml:space="preserve">Norris, P. (2015). </w:t>
      </w:r>
      <w:r w:rsidRPr="00974DE0">
        <w:rPr>
          <w:rFonts w:cs="Times New Roman"/>
          <w:i/>
          <w:iCs/>
        </w:rPr>
        <w:t>Why Elections Fail.</w:t>
      </w:r>
      <w:r w:rsidRPr="00974DE0">
        <w:rPr>
          <w:rFonts w:cs="Times New Roman"/>
        </w:rPr>
        <w:t xml:space="preserve"> Cambridge University Press </w:t>
      </w:r>
      <w:hyperlink r:id="rId14" w:history="1">
        <w:r w:rsidRPr="00974DE0">
          <w:rPr>
            <w:rStyle w:val="Hipervnculo"/>
            <w:rFonts w:cs="Times New Roman"/>
          </w:rPr>
          <w:t>https://www.cambridge.org/core/books/why-elections-fail/628E91199F1216245783D14E322A0FD5</w:t>
        </w:r>
      </w:hyperlink>
      <w:bookmarkEnd w:id="0"/>
    </w:p>
    <w:p w14:paraId="72111DB3" w14:textId="77777777" w:rsidR="00DA29D5" w:rsidRPr="00974DE0" w:rsidRDefault="00DA29D5" w:rsidP="00974DE0">
      <w:pPr>
        <w:pStyle w:val="Prrafodelista"/>
        <w:numPr>
          <w:ilvl w:val="0"/>
          <w:numId w:val="27"/>
        </w:numPr>
        <w:spacing w:line="259" w:lineRule="auto"/>
        <w:rPr>
          <w:rFonts w:cs="Times New Roman"/>
        </w:rPr>
      </w:pPr>
      <w:bookmarkStart w:id="1" w:name="_Ref206708294"/>
      <w:r w:rsidRPr="00974DE0">
        <w:rPr>
          <w:rFonts w:cs="Times New Roman"/>
        </w:rPr>
        <w:lastRenderedPageBreak/>
        <w:t xml:space="preserve">Transparency International. (2022). </w:t>
      </w:r>
      <w:r w:rsidRPr="00974DE0">
        <w:rPr>
          <w:rFonts w:cs="Times New Roman"/>
          <w:i/>
          <w:iCs/>
        </w:rPr>
        <w:t>Corruption Perceptions Index 2022: Corruption, conflict and security.</w:t>
      </w:r>
      <w:r w:rsidRPr="00974DE0">
        <w:rPr>
          <w:rFonts w:cs="Times New Roman"/>
        </w:rPr>
        <w:t xml:space="preserve"> Berlin: Transparency International. Retrieved from </w:t>
      </w:r>
      <w:hyperlink r:id="rId15" w:history="1">
        <w:r w:rsidRPr="00974DE0">
          <w:rPr>
            <w:rStyle w:val="Hipervnculo"/>
            <w:rFonts w:cs="Times New Roman"/>
          </w:rPr>
          <w:t>https://www.transparency.org/en/cpi/2022</w:t>
        </w:r>
      </w:hyperlink>
      <w:bookmarkEnd w:id="1"/>
      <w:r w:rsidRPr="00974DE0">
        <w:rPr>
          <w:rFonts w:cs="Times New Roman"/>
        </w:rPr>
        <w:t xml:space="preserve"> </w:t>
      </w:r>
    </w:p>
    <w:p w14:paraId="15AD4036" w14:textId="77777777" w:rsidR="00DA29D5" w:rsidRPr="00974DE0" w:rsidRDefault="00DA29D5" w:rsidP="00974DE0">
      <w:pPr>
        <w:pStyle w:val="Prrafodelista"/>
        <w:numPr>
          <w:ilvl w:val="0"/>
          <w:numId w:val="27"/>
        </w:numPr>
        <w:spacing w:line="259" w:lineRule="auto"/>
        <w:rPr>
          <w:rFonts w:cs="Times New Roman"/>
        </w:rPr>
      </w:pPr>
      <w:bookmarkStart w:id="2" w:name="_Ref206708558"/>
      <w:r w:rsidRPr="00974DE0">
        <w:rPr>
          <w:rFonts w:cs="Times New Roman"/>
        </w:rPr>
        <w:t xml:space="preserve">Article 19. (2023). </w:t>
      </w:r>
      <w:r w:rsidRPr="00974DE0">
        <w:rPr>
          <w:rFonts w:cs="Times New Roman"/>
          <w:i/>
          <w:iCs/>
        </w:rPr>
        <w:t>The paralysis of the INAI threatens transparency in Mexico.</w:t>
      </w:r>
      <w:r w:rsidRPr="00974DE0">
        <w:rPr>
          <w:rFonts w:cs="Times New Roman"/>
        </w:rPr>
        <w:t xml:space="preserve"> Retrieved from </w:t>
      </w:r>
      <w:hyperlink r:id="rId16" w:history="1">
        <w:r w:rsidRPr="00974DE0">
          <w:rPr>
            <w:rStyle w:val="Hipervnculo"/>
            <w:rFonts w:cs="Times New Roman"/>
          </w:rPr>
          <w:t>https://articulo19.org/</w:t>
        </w:r>
      </w:hyperlink>
      <w:bookmarkEnd w:id="2"/>
      <w:r w:rsidRPr="00974DE0">
        <w:rPr>
          <w:rFonts w:cs="Times New Roman"/>
        </w:rPr>
        <w:t xml:space="preserve"> </w:t>
      </w:r>
    </w:p>
    <w:p w14:paraId="3285058D" w14:textId="77777777" w:rsidR="00DA29D5" w:rsidRPr="00974DE0" w:rsidRDefault="00DA29D5" w:rsidP="00974DE0">
      <w:pPr>
        <w:pStyle w:val="Prrafodelista"/>
        <w:numPr>
          <w:ilvl w:val="0"/>
          <w:numId w:val="27"/>
        </w:numPr>
        <w:spacing w:line="259" w:lineRule="auto"/>
        <w:rPr>
          <w:rFonts w:cs="Times New Roman"/>
        </w:rPr>
      </w:pPr>
      <w:bookmarkStart w:id="3" w:name="_Ref206708891"/>
      <w:r w:rsidRPr="00974DE0">
        <w:rPr>
          <w:rFonts w:cs="Times New Roman"/>
        </w:rPr>
        <w:t xml:space="preserve">American Oversight. (2022). </w:t>
      </w:r>
      <w:r w:rsidRPr="00974DE0">
        <w:rPr>
          <w:rFonts w:cs="Times New Roman"/>
          <w:i/>
          <w:iCs/>
        </w:rPr>
        <w:t>FOIA in Crisis: Systemic Delays and Denials in Access to Public Records.</w:t>
      </w:r>
      <w:r w:rsidRPr="00974DE0">
        <w:rPr>
          <w:rFonts w:cs="Times New Roman"/>
        </w:rPr>
        <w:t xml:space="preserve"> Retrieved from </w:t>
      </w:r>
      <w:hyperlink r:id="rId17" w:history="1">
        <w:r w:rsidRPr="00974DE0">
          <w:rPr>
            <w:rStyle w:val="Hipervnculo"/>
            <w:rFonts w:cs="Times New Roman"/>
          </w:rPr>
          <w:t>https://www.americanoversight.org/</w:t>
        </w:r>
      </w:hyperlink>
      <w:bookmarkEnd w:id="3"/>
      <w:r w:rsidRPr="00974DE0">
        <w:rPr>
          <w:rFonts w:cs="Times New Roman"/>
        </w:rPr>
        <w:t xml:space="preserve"> </w:t>
      </w:r>
    </w:p>
    <w:p w14:paraId="3432B2F6" w14:textId="77777777" w:rsidR="00DA29D5" w:rsidRPr="00974DE0" w:rsidRDefault="00DA29D5" w:rsidP="00974DE0">
      <w:pPr>
        <w:pStyle w:val="Prrafodelista"/>
        <w:numPr>
          <w:ilvl w:val="0"/>
          <w:numId w:val="27"/>
        </w:numPr>
        <w:spacing w:line="259" w:lineRule="auto"/>
        <w:rPr>
          <w:rFonts w:cs="Times New Roman"/>
        </w:rPr>
      </w:pPr>
      <w:bookmarkStart w:id="4" w:name="_Ref206709332"/>
      <w:r w:rsidRPr="00974DE0">
        <w:rPr>
          <w:rFonts w:cs="Times New Roman"/>
        </w:rPr>
        <w:t xml:space="preserve">The Economist. (2019, Aug 29). </w:t>
      </w:r>
      <w:r w:rsidRPr="00974DE0">
        <w:rPr>
          <w:rFonts w:cs="Times New Roman"/>
          <w:i/>
          <w:iCs/>
        </w:rPr>
        <w:t>How Viktor Orbán hollowed out Hungary’s democracy.</w:t>
      </w:r>
      <w:r w:rsidRPr="00974DE0">
        <w:rPr>
          <w:rFonts w:cs="Times New Roman"/>
        </w:rPr>
        <w:t xml:space="preserve"> The Economist. Retrieved from </w:t>
      </w:r>
      <w:hyperlink r:id="rId18" w:history="1">
        <w:r w:rsidRPr="00974DE0">
          <w:rPr>
            <w:rStyle w:val="Hipervnculo"/>
            <w:rFonts w:cs="Times New Roman"/>
          </w:rPr>
          <w:t>https://www.economist.com/briefing/2019/08/29/how-viktor-orban-hollowed-out-hungarys-democracy</w:t>
        </w:r>
      </w:hyperlink>
      <w:bookmarkEnd w:id="4"/>
      <w:r w:rsidRPr="00974DE0">
        <w:rPr>
          <w:rFonts w:cs="Times New Roman"/>
        </w:rPr>
        <w:t xml:space="preserve"> </w:t>
      </w:r>
    </w:p>
    <w:p w14:paraId="18085ED0" w14:textId="77777777" w:rsidR="00DA29D5" w:rsidRPr="00974DE0" w:rsidRDefault="00DA29D5" w:rsidP="00974DE0">
      <w:pPr>
        <w:pStyle w:val="Prrafodelista"/>
        <w:numPr>
          <w:ilvl w:val="0"/>
          <w:numId w:val="27"/>
        </w:numPr>
        <w:spacing w:line="259" w:lineRule="auto"/>
        <w:rPr>
          <w:rFonts w:cs="Times New Roman"/>
        </w:rPr>
      </w:pPr>
      <w:bookmarkStart w:id="5" w:name="_Ref206709526"/>
      <w:r w:rsidRPr="00974DE0">
        <w:rPr>
          <w:rFonts w:cs="Times New Roman"/>
        </w:rPr>
        <w:t xml:space="preserve">V-Dem Institute. (2023). </w:t>
      </w:r>
      <w:r w:rsidRPr="00974DE0">
        <w:rPr>
          <w:rFonts w:cs="Times New Roman"/>
          <w:i/>
          <w:iCs/>
        </w:rPr>
        <w:t>Democracy Report 2023: Defiance in the Face of Autocratization.</w:t>
      </w:r>
      <w:r w:rsidRPr="00974DE0">
        <w:rPr>
          <w:rFonts w:cs="Times New Roman"/>
        </w:rPr>
        <w:t xml:space="preserve"> University of Gothenburg. Retrieved from </w:t>
      </w:r>
      <w:hyperlink r:id="rId19" w:history="1">
        <w:r w:rsidRPr="00974DE0">
          <w:rPr>
            <w:rStyle w:val="Hipervnculo"/>
            <w:rFonts w:cs="Times New Roman"/>
          </w:rPr>
          <w:t>https://v-dem.net/</w:t>
        </w:r>
      </w:hyperlink>
      <w:bookmarkEnd w:id="5"/>
      <w:r w:rsidRPr="00974DE0">
        <w:rPr>
          <w:rFonts w:cs="Times New Roman"/>
        </w:rPr>
        <w:t xml:space="preserve"> </w:t>
      </w:r>
    </w:p>
    <w:p w14:paraId="142A0411" w14:textId="77777777" w:rsidR="00DA29D5" w:rsidRPr="00974DE0" w:rsidRDefault="00DA29D5" w:rsidP="00974DE0">
      <w:pPr>
        <w:pStyle w:val="Prrafodelista"/>
        <w:numPr>
          <w:ilvl w:val="0"/>
          <w:numId w:val="27"/>
        </w:numPr>
        <w:spacing w:line="259" w:lineRule="auto"/>
        <w:rPr>
          <w:rFonts w:cs="Times New Roman"/>
        </w:rPr>
      </w:pPr>
      <w:bookmarkStart w:id="6" w:name="_Ref206709756"/>
      <w:r w:rsidRPr="00974DE0">
        <w:rPr>
          <w:rFonts w:cs="Times New Roman"/>
        </w:rPr>
        <w:t xml:space="preserve">International Institute for Democracy and Electoral Assistance (IDEA). (2021). </w:t>
      </w:r>
      <w:r w:rsidRPr="00974DE0">
        <w:rPr>
          <w:rFonts w:cs="Times New Roman"/>
          <w:i/>
          <w:iCs/>
        </w:rPr>
        <w:t>The Global State of Democracy 2021: Building resilience in a pandemic era.</w:t>
      </w:r>
      <w:r w:rsidRPr="00974DE0">
        <w:rPr>
          <w:rFonts w:cs="Times New Roman"/>
        </w:rPr>
        <w:t xml:space="preserve"> Stockholm: International IDEA. Retrieved from </w:t>
      </w:r>
      <w:hyperlink r:id="rId20" w:history="1">
        <w:r w:rsidRPr="00974DE0">
          <w:rPr>
            <w:rStyle w:val="Hipervnculo"/>
            <w:rFonts w:cs="Times New Roman"/>
          </w:rPr>
          <w:t>https://www.idea.int/gsod/</w:t>
        </w:r>
      </w:hyperlink>
      <w:bookmarkEnd w:id="6"/>
    </w:p>
    <w:p w14:paraId="2AEAC3FD" w14:textId="77777777" w:rsidR="00DA29D5" w:rsidRPr="00974DE0" w:rsidRDefault="00DA29D5" w:rsidP="00974DE0">
      <w:pPr>
        <w:pStyle w:val="Prrafodelista"/>
        <w:numPr>
          <w:ilvl w:val="0"/>
          <w:numId w:val="27"/>
        </w:numPr>
        <w:spacing w:line="259" w:lineRule="auto"/>
        <w:rPr>
          <w:rFonts w:cs="Times New Roman"/>
        </w:rPr>
      </w:pPr>
      <w:bookmarkStart w:id="7" w:name="_Ref206710125"/>
      <w:r w:rsidRPr="00974DE0">
        <w:rPr>
          <w:rFonts w:cs="Times New Roman"/>
        </w:rPr>
        <w:t xml:space="preserve">Parmenter, D. (2015). </w:t>
      </w:r>
      <w:r w:rsidRPr="00974DE0">
        <w:rPr>
          <w:rFonts w:cs="Times New Roman"/>
          <w:i/>
          <w:iCs/>
        </w:rPr>
        <w:t>Key performance indicators: Developing, implementing, and using winning KPIs</w:t>
      </w:r>
      <w:r w:rsidRPr="00974DE0">
        <w:rPr>
          <w:rFonts w:cs="Times New Roman"/>
        </w:rPr>
        <w:t xml:space="preserve"> (3rd ed.). Hoboken, NJ: John Wiley &amp; Sons</w:t>
      </w:r>
      <w:bookmarkEnd w:id="7"/>
    </w:p>
    <w:p w14:paraId="0B6D8326" w14:textId="77777777" w:rsidR="00DA29D5" w:rsidRPr="00974DE0" w:rsidRDefault="00DA29D5" w:rsidP="00974DE0">
      <w:pPr>
        <w:pStyle w:val="Prrafodelista"/>
        <w:numPr>
          <w:ilvl w:val="0"/>
          <w:numId w:val="27"/>
        </w:numPr>
        <w:spacing w:line="259" w:lineRule="auto"/>
        <w:rPr>
          <w:rFonts w:cs="Times New Roman"/>
        </w:rPr>
      </w:pPr>
      <w:bookmarkStart w:id="8" w:name="_Ref206710195"/>
      <w:r w:rsidRPr="00974DE0">
        <w:rPr>
          <w:rFonts w:cs="Times New Roman"/>
        </w:rPr>
        <w:t xml:space="preserve">Peters, B. G., &amp; Pierre, J. (2016). </w:t>
      </w:r>
      <w:r w:rsidRPr="00974DE0">
        <w:rPr>
          <w:rFonts w:cs="Times New Roman"/>
          <w:i/>
          <w:iCs/>
        </w:rPr>
        <w:t>The handbook of public administration</w:t>
      </w:r>
      <w:r w:rsidRPr="00974DE0">
        <w:rPr>
          <w:rFonts w:cs="Times New Roman"/>
        </w:rPr>
        <w:t>. London: Sage</w:t>
      </w:r>
      <w:bookmarkEnd w:id="8"/>
    </w:p>
    <w:p w14:paraId="034D122A" w14:textId="77777777" w:rsidR="00DA29D5" w:rsidRPr="00974DE0" w:rsidRDefault="00DA29D5" w:rsidP="00974DE0">
      <w:pPr>
        <w:pStyle w:val="Prrafodelista"/>
        <w:numPr>
          <w:ilvl w:val="0"/>
          <w:numId w:val="27"/>
        </w:numPr>
        <w:spacing w:line="259" w:lineRule="auto"/>
        <w:rPr>
          <w:rFonts w:cs="Times New Roman"/>
        </w:rPr>
      </w:pPr>
      <w:bookmarkStart w:id="9" w:name="_Ref206710301"/>
      <w:r w:rsidRPr="00974DE0">
        <w:rPr>
          <w:rFonts w:cs="Times New Roman"/>
        </w:rPr>
        <w:t xml:space="preserve">United Nations Development Programme (UNDP). (2019). </w:t>
      </w:r>
      <w:r w:rsidRPr="00974DE0">
        <w:rPr>
          <w:rFonts w:cs="Times New Roman"/>
          <w:i/>
          <w:iCs/>
        </w:rPr>
        <w:t>Governance for sustainable development.</w:t>
      </w:r>
      <w:r w:rsidRPr="00974DE0">
        <w:rPr>
          <w:rFonts w:cs="Times New Roman"/>
        </w:rPr>
        <w:t xml:space="preserve"> UNDP Policy Paper. Retrieved from </w:t>
      </w:r>
      <w:hyperlink r:id="rId21" w:history="1">
        <w:r w:rsidRPr="00974DE0">
          <w:rPr>
            <w:rStyle w:val="Hipervnculo"/>
            <w:rFonts w:cs="Times New Roman"/>
          </w:rPr>
          <w:t>https://www.undp.org/</w:t>
        </w:r>
      </w:hyperlink>
      <w:bookmarkEnd w:id="9"/>
      <w:r w:rsidRPr="00974DE0">
        <w:rPr>
          <w:rFonts w:cs="Times New Roman"/>
        </w:rPr>
        <w:t xml:space="preserve"> </w:t>
      </w:r>
    </w:p>
    <w:p w14:paraId="3EBE8211" w14:textId="77777777" w:rsidR="00DA29D5" w:rsidRPr="00974DE0" w:rsidRDefault="00DA29D5" w:rsidP="00974DE0">
      <w:pPr>
        <w:pStyle w:val="Prrafodelista"/>
        <w:numPr>
          <w:ilvl w:val="0"/>
          <w:numId w:val="27"/>
        </w:numPr>
        <w:spacing w:line="259" w:lineRule="auto"/>
        <w:rPr>
          <w:rFonts w:cs="Times New Roman"/>
        </w:rPr>
      </w:pPr>
      <w:bookmarkStart w:id="10" w:name="_Ref206711129"/>
      <w:r w:rsidRPr="00974DE0">
        <w:rPr>
          <w:rFonts w:cs="Times New Roman"/>
        </w:rPr>
        <w:t xml:space="preserve">Kaufmann, D., Kraay, A., &amp; Mastruzzi, M. (2010). </w:t>
      </w:r>
      <w:r w:rsidRPr="00974DE0">
        <w:rPr>
          <w:rFonts w:cs="Times New Roman"/>
          <w:i/>
          <w:iCs/>
        </w:rPr>
        <w:t>The Worldwide Governance Indicators: Methodology and Analytical Issues.</w:t>
      </w:r>
      <w:r w:rsidRPr="00974DE0">
        <w:rPr>
          <w:rFonts w:cs="Times New Roman"/>
        </w:rPr>
        <w:t xml:space="preserve"> World Bank Policy Research Working Paper No. 5430. The World Bank.</w:t>
      </w:r>
      <w:bookmarkEnd w:id="10"/>
    </w:p>
    <w:p w14:paraId="2D90917C" w14:textId="77777777" w:rsidR="00DA29D5" w:rsidRPr="00974DE0" w:rsidRDefault="00DA29D5" w:rsidP="00974DE0">
      <w:pPr>
        <w:pStyle w:val="Prrafodelista"/>
        <w:numPr>
          <w:ilvl w:val="0"/>
          <w:numId w:val="27"/>
        </w:numPr>
        <w:spacing w:line="259" w:lineRule="auto"/>
        <w:rPr>
          <w:rFonts w:cs="Times New Roman"/>
        </w:rPr>
      </w:pPr>
      <w:bookmarkStart w:id="11" w:name="_Ref206711291"/>
      <w:r w:rsidRPr="00974DE0">
        <w:rPr>
          <w:rFonts w:cs="Times New Roman"/>
        </w:rPr>
        <w:t xml:space="preserve">Mo Ibrahim Foundation. (2021). </w:t>
      </w:r>
      <w:r w:rsidRPr="00974DE0">
        <w:rPr>
          <w:rFonts w:cs="Times New Roman"/>
          <w:i/>
          <w:iCs/>
        </w:rPr>
        <w:t>Index of Public Integrity (IPI).</w:t>
      </w:r>
      <w:r w:rsidRPr="00974DE0">
        <w:rPr>
          <w:rFonts w:cs="Times New Roman"/>
        </w:rPr>
        <w:t xml:space="preserve"> Retrieved from https://mo.ibrahim.foundation/</w:t>
      </w:r>
    </w:p>
    <w:p w14:paraId="1E29FB38" w14:textId="77777777" w:rsidR="00DA29D5" w:rsidRPr="00974DE0" w:rsidRDefault="00DA29D5" w:rsidP="00974DE0">
      <w:pPr>
        <w:pStyle w:val="Prrafodelista"/>
        <w:numPr>
          <w:ilvl w:val="0"/>
          <w:numId w:val="27"/>
        </w:numPr>
        <w:spacing w:line="259" w:lineRule="auto"/>
        <w:rPr>
          <w:rFonts w:cs="Times New Roman"/>
        </w:rPr>
      </w:pPr>
      <w:bookmarkStart w:id="12" w:name="_Ref206711409"/>
      <w:bookmarkEnd w:id="11"/>
      <w:r w:rsidRPr="00974DE0">
        <w:rPr>
          <w:rFonts w:cs="Times New Roman"/>
        </w:rPr>
        <w:t xml:space="preserve">Transparency International. (2018). </w:t>
      </w:r>
      <w:r w:rsidRPr="00974DE0">
        <w:rPr>
          <w:rFonts w:cs="Times New Roman"/>
          <w:i/>
          <w:iCs/>
        </w:rPr>
        <w:t>Political Integrity Toolkit.</w:t>
      </w:r>
      <w:r w:rsidRPr="00974DE0">
        <w:rPr>
          <w:rFonts w:cs="Times New Roman"/>
        </w:rPr>
        <w:t xml:space="preserve"> Transparency International Secretariat. Retrieved from </w:t>
      </w:r>
      <w:hyperlink r:id="rId22" w:history="1">
        <w:r w:rsidRPr="00974DE0">
          <w:rPr>
            <w:rStyle w:val="Hipervnculo"/>
            <w:rFonts w:cs="Times New Roman"/>
          </w:rPr>
          <w:t>https://www.transparency.org/</w:t>
        </w:r>
      </w:hyperlink>
      <w:bookmarkEnd w:id="12"/>
    </w:p>
    <w:p w14:paraId="4B975D86" w14:textId="77777777" w:rsidR="00DA29D5" w:rsidRPr="00974DE0" w:rsidRDefault="00DA29D5" w:rsidP="00974DE0">
      <w:pPr>
        <w:pStyle w:val="Prrafodelista"/>
        <w:numPr>
          <w:ilvl w:val="0"/>
          <w:numId w:val="27"/>
        </w:numPr>
        <w:spacing w:line="259" w:lineRule="auto"/>
        <w:rPr>
          <w:rFonts w:cs="Times New Roman"/>
        </w:rPr>
      </w:pPr>
      <w:r w:rsidRPr="00974DE0">
        <w:rPr>
          <w:rFonts w:cs="Times New Roman"/>
        </w:rPr>
        <w:t xml:space="preserve"> </w:t>
      </w:r>
      <w:bookmarkStart w:id="13" w:name="_Ref206711535"/>
      <w:r w:rsidRPr="00974DE0">
        <w:rPr>
          <w:rFonts w:cs="Times New Roman"/>
        </w:rPr>
        <w:t xml:space="preserve">Global Data Barometer. (2022). </w:t>
      </w:r>
      <w:r w:rsidRPr="00974DE0">
        <w:rPr>
          <w:rFonts w:cs="Times New Roman"/>
          <w:i/>
          <w:iCs/>
        </w:rPr>
        <w:t>Political Integrity Module.</w:t>
      </w:r>
      <w:r w:rsidRPr="00974DE0">
        <w:rPr>
          <w:rFonts w:cs="Times New Roman"/>
        </w:rPr>
        <w:t xml:space="preserve"> Retrieved from </w:t>
      </w:r>
      <w:hyperlink r:id="rId23" w:history="1">
        <w:r w:rsidRPr="00974DE0">
          <w:rPr>
            <w:rStyle w:val="Hipervnculo"/>
            <w:rFonts w:cs="Times New Roman"/>
          </w:rPr>
          <w:t>https://globaldatabarometer.org/</w:t>
        </w:r>
      </w:hyperlink>
      <w:bookmarkEnd w:id="13"/>
    </w:p>
    <w:p w14:paraId="08EBB0C7" w14:textId="77777777" w:rsidR="00DA29D5" w:rsidRPr="004A1582" w:rsidRDefault="00DA29D5" w:rsidP="00974DE0">
      <w:pPr>
        <w:pStyle w:val="Prrafodelista"/>
        <w:numPr>
          <w:ilvl w:val="0"/>
          <w:numId w:val="27"/>
        </w:numPr>
        <w:spacing w:line="259" w:lineRule="auto"/>
        <w:rPr>
          <w:rFonts w:cs="Times New Roman"/>
          <w:lang w:val="en-US"/>
        </w:rPr>
      </w:pPr>
      <w:bookmarkStart w:id="14" w:name="_Ref206711923"/>
      <w:r w:rsidRPr="004A1582">
        <w:rPr>
          <w:rFonts w:cs="Times New Roman"/>
          <w:lang w:val="en-US"/>
        </w:rPr>
        <w:t xml:space="preserve">Berkovitz, S., Mazuz, O., &amp; Fire, M. (2022). An open framework for analyzing parliamentary records. </w:t>
      </w:r>
      <w:r w:rsidRPr="004A1582">
        <w:rPr>
          <w:rFonts w:cs="Times New Roman"/>
          <w:i/>
          <w:iCs/>
          <w:lang w:val="en-US"/>
        </w:rPr>
        <w:t>Digital Government: Research and Practice, 3</w:t>
      </w:r>
      <w:r w:rsidRPr="004A1582">
        <w:rPr>
          <w:rFonts w:cs="Times New Roman"/>
          <w:lang w:val="en-US"/>
        </w:rPr>
        <w:t>(1), 1–14. Retrieved from</w:t>
      </w:r>
      <w:r w:rsidRPr="004A1582">
        <w:rPr>
          <w:lang w:val="en-US"/>
        </w:rPr>
        <w:t xml:space="preserve"> </w:t>
      </w:r>
      <w:hyperlink r:id="rId24" w:history="1">
        <w:r w:rsidRPr="004A1582">
          <w:rPr>
            <w:rStyle w:val="Hipervnculo"/>
            <w:rFonts w:cs="Times New Roman"/>
            <w:lang w:val="en-US"/>
          </w:rPr>
          <w:t>https://journalofbigdata.springeropen.com/articles/10.1186/s40537-023-00831-3</w:t>
        </w:r>
      </w:hyperlink>
      <w:bookmarkEnd w:id="14"/>
      <w:r w:rsidRPr="004A1582">
        <w:rPr>
          <w:rFonts w:cs="Times New Roman"/>
          <w:lang w:val="en-US"/>
        </w:rPr>
        <w:t xml:space="preserve"> </w:t>
      </w:r>
    </w:p>
    <w:p w14:paraId="54E986A0" w14:textId="77777777" w:rsidR="00DA29D5" w:rsidRPr="004A1582" w:rsidRDefault="00DA29D5" w:rsidP="00974DE0">
      <w:pPr>
        <w:pStyle w:val="Prrafodelista"/>
        <w:numPr>
          <w:ilvl w:val="0"/>
          <w:numId w:val="27"/>
        </w:numPr>
        <w:spacing w:line="259" w:lineRule="auto"/>
        <w:rPr>
          <w:rFonts w:cs="Times New Roman"/>
          <w:lang w:val="en-US"/>
        </w:rPr>
      </w:pPr>
      <w:bookmarkStart w:id="15" w:name="_Ref206712018"/>
      <w:r w:rsidRPr="004A1582">
        <w:rPr>
          <w:rFonts w:cs="Times New Roman"/>
          <w:lang w:val="en-US"/>
        </w:rPr>
        <w:t xml:space="preserve">Saleiro, P., Kuester, B., Hinkson, L., London, J., Stevens, A., Anisfeld, A., ... &amp; Ghani, R. (2018). Aequitas: A bias and fairness audit toolkit. </w:t>
      </w:r>
      <w:r w:rsidRPr="004A1582">
        <w:rPr>
          <w:rFonts w:cs="Times New Roman"/>
          <w:i/>
          <w:iCs/>
          <w:lang w:val="en-US"/>
        </w:rPr>
        <w:t>Proceedings of the Conference on Fairness, Accountability, and Transparency (FAT*)</w:t>
      </w:r>
      <w:r w:rsidRPr="004A1582">
        <w:rPr>
          <w:rFonts w:cs="Times New Roman"/>
          <w:lang w:val="en-US"/>
        </w:rPr>
        <w:t>, 1–3</w:t>
      </w:r>
      <w:bookmarkEnd w:id="15"/>
    </w:p>
    <w:p w14:paraId="1DDE9B24" w14:textId="77777777" w:rsidR="00DA29D5" w:rsidRPr="004A1582" w:rsidRDefault="00DA29D5" w:rsidP="00974DE0">
      <w:pPr>
        <w:pStyle w:val="Prrafodelista"/>
        <w:numPr>
          <w:ilvl w:val="0"/>
          <w:numId w:val="27"/>
        </w:numPr>
        <w:spacing w:line="259" w:lineRule="auto"/>
        <w:rPr>
          <w:rFonts w:cs="Times New Roman"/>
          <w:lang w:val="en-US"/>
        </w:rPr>
      </w:pPr>
      <w:r w:rsidRPr="004A1582">
        <w:rPr>
          <w:rFonts w:cs="Times New Roman"/>
          <w:lang w:val="en-US"/>
        </w:rPr>
        <w:t xml:space="preserve">Feldman, R., &amp; Sanger, J. (2007). </w:t>
      </w:r>
      <w:r w:rsidRPr="004A1582">
        <w:rPr>
          <w:rFonts w:cs="Times New Roman"/>
          <w:i/>
          <w:iCs/>
          <w:lang w:val="en-US"/>
        </w:rPr>
        <w:t>The text mining handbook: Advanced approaches in analyzing unstructured data</w:t>
      </w:r>
      <w:r w:rsidRPr="004A1582">
        <w:rPr>
          <w:rFonts w:cs="Times New Roman"/>
          <w:lang w:val="en-US"/>
        </w:rPr>
        <w:t>. Cambridge University Press</w:t>
      </w:r>
    </w:p>
    <w:p w14:paraId="7FF286F2" w14:textId="77777777" w:rsidR="00DA29D5" w:rsidRPr="004A1582" w:rsidRDefault="00DA29D5" w:rsidP="00974DE0">
      <w:pPr>
        <w:pStyle w:val="Prrafodelista"/>
        <w:numPr>
          <w:ilvl w:val="0"/>
          <w:numId w:val="27"/>
        </w:numPr>
        <w:spacing w:line="259" w:lineRule="auto"/>
        <w:rPr>
          <w:rFonts w:cs="Times New Roman"/>
          <w:lang w:val="en-US"/>
        </w:rPr>
      </w:pPr>
      <w:r w:rsidRPr="004A1582">
        <w:rPr>
          <w:rFonts w:cs="Times New Roman"/>
          <w:lang w:val="en-US"/>
        </w:rPr>
        <w:t xml:space="preserve">Villamizar, M., Ochoa, L., Castro, H., Salamanca, L., Verano, M., Casallas, R., &amp; Gil, S. (2016). Infrastructure cost comparison of running web applications in the cloud using AWS, Azure, Google Cloud Platform, and Heroku. </w:t>
      </w:r>
      <w:r w:rsidRPr="004A1582">
        <w:rPr>
          <w:rFonts w:cs="Times New Roman"/>
          <w:i/>
          <w:iCs/>
          <w:lang w:val="en-US"/>
        </w:rPr>
        <w:t>2016 IEEE/ACM 9th International Conference on Utility and Cloud Computing (UCC)</w:t>
      </w:r>
      <w:r w:rsidRPr="004A1582">
        <w:rPr>
          <w:rFonts w:cs="Times New Roman"/>
          <w:lang w:val="en-US"/>
        </w:rPr>
        <w:t>, 522–527.</w:t>
      </w:r>
    </w:p>
    <w:p w14:paraId="162FEE13" w14:textId="77777777" w:rsidR="00DA29D5" w:rsidRPr="004A1582" w:rsidRDefault="00DA29D5" w:rsidP="00974DE0">
      <w:pPr>
        <w:pStyle w:val="Prrafodelista"/>
        <w:numPr>
          <w:ilvl w:val="0"/>
          <w:numId w:val="27"/>
        </w:numPr>
        <w:spacing w:line="259" w:lineRule="auto"/>
        <w:rPr>
          <w:rFonts w:cs="Times New Roman"/>
          <w:lang w:val="en-US"/>
        </w:rPr>
      </w:pPr>
      <w:r w:rsidRPr="004A1582">
        <w:rPr>
          <w:rFonts w:cs="Times New Roman"/>
          <w:lang w:val="en-US"/>
        </w:rPr>
        <w:t xml:space="preserve">Connolly, T., &amp; Begg, C. (2015). </w:t>
      </w:r>
      <w:r w:rsidRPr="004A1582">
        <w:rPr>
          <w:rFonts w:cs="Times New Roman"/>
          <w:i/>
          <w:iCs/>
          <w:lang w:val="en-US"/>
        </w:rPr>
        <w:t>Database systems: A practical approach to design, implementation, and management</w:t>
      </w:r>
      <w:r w:rsidRPr="004A1582">
        <w:rPr>
          <w:rFonts w:cs="Times New Roman"/>
          <w:lang w:val="en-US"/>
        </w:rPr>
        <w:t xml:space="preserve"> (6th ed.). Pearson Education.</w:t>
      </w:r>
    </w:p>
    <w:p w14:paraId="47CD01A1" w14:textId="77777777" w:rsidR="00DA29D5" w:rsidRPr="004A1582" w:rsidRDefault="00DA29D5" w:rsidP="00974DE0">
      <w:pPr>
        <w:pStyle w:val="Prrafodelista"/>
        <w:numPr>
          <w:ilvl w:val="0"/>
          <w:numId w:val="27"/>
        </w:numPr>
        <w:spacing w:line="259" w:lineRule="auto"/>
        <w:rPr>
          <w:rFonts w:cs="Times New Roman"/>
          <w:lang w:val="en-US"/>
        </w:rPr>
      </w:pPr>
      <w:r w:rsidRPr="004A1582">
        <w:rPr>
          <w:rFonts w:cs="Times New Roman"/>
          <w:lang w:val="en-US"/>
        </w:rPr>
        <w:t xml:space="preserve">Hubbard, D. W. (2020). </w:t>
      </w:r>
      <w:r w:rsidRPr="004A1582">
        <w:rPr>
          <w:rFonts w:cs="Times New Roman"/>
          <w:i/>
          <w:iCs/>
          <w:lang w:val="en-US"/>
        </w:rPr>
        <w:t>The failure of risk management: Why it’s broken and how to fix it</w:t>
      </w:r>
      <w:r w:rsidRPr="004A1582">
        <w:rPr>
          <w:rFonts w:cs="Times New Roman"/>
          <w:lang w:val="en-US"/>
        </w:rPr>
        <w:t xml:space="preserve"> (2nd ed.). John Wiley &amp; Sons</w:t>
      </w:r>
    </w:p>
    <w:p w14:paraId="1EC45635" w14:textId="77777777" w:rsidR="00DA29D5" w:rsidRPr="004A1582" w:rsidRDefault="00DA29D5" w:rsidP="00974DE0">
      <w:pPr>
        <w:pStyle w:val="Prrafodelista"/>
        <w:numPr>
          <w:ilvl w:val="0"/>
          <w:numId w:val="27"/>
        </w:numPr>
        <w:spacing w:line="259" w:lineRule="auto"/>
        <w:rPr>
          <w:rFonts w:cs="Times New Roman"/>
          <w:lang w:val="en-US"/>
        </w:rPr>
      </w:pPr>
      <w:r w:rsidRPr="004A1582">
        <w:rPr>
          <w:rFonts w:cs="Times New Roman"/>
          <w:lang w:val="en-US"/>
        </w:rPr>
        <w:t xml:space="preserve">Few, S. (2009). </w:t>
      </w:r>
      <w:r w:rsidRPr="004A1582">
        <w:rPr>
          <w:rFonts w:cs="Times New Roman"/>
          <w:i/>
          <w:iCs/>
          <w:lang w:val="en-US"/>
        </w:rPr>
        <w:t>Now you see it: Simple visualization techniques for quantitative analysis</w:t>
      </w:r>
      <w:r w:rsidRPr="004A1582">
        <w:rPr>
          <w:rFonts w:cs="Times New Roman"/>
          <w:lang w:val="en-US"/>
        </w:rPr>
        <w:t>. Analytics Press</w:t>
      </w:r>
    </w:p>
    <w:p w14:paraId="6D2BE520" w14:textId="77777777" w:rsidR="00DA29D5" w:rsidRPr="004A1582" w:rsidRDefault="00DA29D5" w:rsidP="00974DE0">
      <w:pPr>
        <w:pStyle w:val="Prrafodelista"/>
        <w:numPr>
          <w:ilvl w:val="0"/>
          <w:numId w:val="27"/>
        </w:numPr>
        <w:spacing w:line="259" w:lineRule="auto"/>
        <w:rPr>
          <w:rFonts w:cs="Times New Roman"/>
          <w:lang w:val="en-US"/>
        </w:rPr>
      </w:pPr>
      <w:r w:rsidRPr="004A1582">
        <w:rPr>
          <w:rFonts w:cs="Times New Roman"/>
          <w:lang w:val="en-US"/>
        </w:rPr>
        <w:lastRenderedPageBreak/>
        <w:t xml:space="preserve">Kitchenham, B., Linkman, S., &amp; Law, D. (2002). Critical review of quantitative assessment. In </w:t>
      </w:r>
      <w:r w:rsidRPr="004A1582">
        <w:rPr>
          <w:rFonts w:cs="Times New Roman"/>
          <w:i/>
          <w:iCs/>
          <w:lang w:val="en-US"/>
        </w:rPr>
        <w:t>Empirical Software Engineering</w:t>
      </w:r>
      <w:r w:rsidRPr="004A1582">
        <w:rPr>
          <w:rFonts w:cs="Times New Roman"/>
          <w:lang w:val="en-US"/>
        </w:rPr>
        <w:t xml:space="preserve"> (pp. 13–43). Springer</w:t>
      </w:r>
    </w:p>
    <w:p w14:paraId="4801ED78" w14:textId="77777777" w:rsidR="00DA29D5" w:rsidRPr="004A1582" w:rsidRDefault="00DA29D5" w:rsidP="00974DE0">
      <w:pPr>
        <w:pStyle w:val="Prrafodelista"/>
        <w:numPr>
          <w:ilvl w:val="0"/>
          <w:numId w:val="27"/>
        </w:numPr>
        <w:spacing w:line="259" w:lineRule="auto"/>
        <w:rPr>
          <w:rFonts w:cs="Times New Roman"/>
          <w:lang w:val="en-US"/>
        </w:rPr>
      </w:pPr>
      <w:bookmarkStart w:id="16" w:name="_Ref206781969"/>
      <w:r w:rsidRPr="004A1582">
        <w:rPr>
          <w:rFonts w:cs="Times New Roman"/>
          <w:lang w:val="en-US"/>
        </w:rPr>
        <w:t xml:space="preserve">Directorio Legislativo. (nd). </w:t>
      </w:r>
      <w:r w:rsidRPr="004A1582">
        <w:rPr>
          <w:rFonts w:cs="Times New Roman"/>
          <w:i/>
          <w:iCs/>
          <w:lang w:val="en-US"/>
        </w:rPr>
        <w:t>Following INAI’s closure: Changes in Transparency and Access to Information in Mexico.</w:t>
      </w:r>
      <w:r w:rsidRPr="004A1582">
        <w:rPr>
          <w:rFonts w:cs="Times New Roman"/>
          <w:lang w:val="en-US"/>
        </w:rPr>
        <w:t xml:space="preserve"> Directorio Legislativo. Retrieved from </w:t>
      </w:r>
      <w:hyperlink r:id="rId25" w:history="1">
        <w:r w:rsidRPr="004A1582">
          <w:rPr>
            <w:rStyle w:val="Hipervnculo"/>
            <w:rFonts w:cs="Times New Roman"/>
            <w:lang w:val="en-US"/>
          </w:rPr>
          <w:t>Following INAI’s closure: Changes in Transparency and Access to Information in Mexico – Directorio Legislativo</w:t>
        </w:r>
      </w:hyperlink>
      <w:bookmarkEnd w:id="16"/>
    </w:p>
    <w:p w14:paraId="0CFFDD5A" w14:textId="77777777" w:rsidR="00DA29D5" w:rsidRPr="004A1582" w:rsidRDefault="00DA29D5" w:rsidP="00974DE0">
      <w:pPr>
        <w:pStyle w:val="Prrafodelista"/>
        <w:numPr>
          <w:ilvl w:val="0"/>
          <w:numId w:val="27"/>
        </w:numPr>
        <w:spacing w:line="259" w:lineRule="auto"/>
        <w:rPr>
          <w:rFonts w:cs="Times New Roman"/>
          <w:lang w:val="en-US"/>
        </w:rPr>
      </w:pPr>
      <w:bookmarkStart w:id="17" w:name="_Ref206781987"/>
      <w:r w:rsidRPr="004A1582">
        <w:rPr>
          <w:rFonts w:cs="Times New Roman"/>
          <w:lang w:val="en-US"/>
        </w:rPr>
        <w:t>Mueller, Ritch. (Jan 08</w:t>
      </w:r>
      <w:r w:rsidRPr="004A1582">
        <w:rPr>
          <w:rFonts w:cs="Times New Roman"/>
          <w:vertAlign w:val="superscript"/>
          <w:lang w:val="en-US"/>
        </w:rPr>
        <w:t>th</w:t>
      </w:r>
      <w:r w:rsidRPr="004A1582">
        <w:rPr>
          <w:rFonts w:cs="Times New Roman"/>
          <w:lang w:val="en-US"/>
        </w:rPr>
        <w:t xml:space="preserve"> 2025). </w:t>
      </w:r>
      <w:r w:rsidRPr="004A1582">
        <w:rPr>
          <w:rFonts w:cs="Times New Roman"/>
          <w:i/>
          <w:iCs/>
          <w:lang w:val="en-US"/>
        </w:rPr>
        <w:t>Newsflash - Constitutional reform dissolving the autonomous constitutional body – INAI.</w:t>
      </w:r>
      <w:r w:rsidRPr="004A1582">
        <w:rPr>
          <w:rFonts w:cs="Times New Roman"/>
          <w:lang w:val="en-US"/>
        </w:rPr>
        <w:t xml:space="preserve"> Mueller, Ritch. Retrieved from </w:t>
      </w:r>
      <w:hyperlink r:id="rId26" w:history="1">
        <w:r w:rsidRPr="004A1582">
          <w:rPr>
            <w:rStyle w:val="Hipervnculo"/>
            <w:rFonts w:cs="Times New Roman"/>
            <w:lang w:val="en-US"/>
          </w:rPr>
          <w:t>https://www.ritch.com.mx/en/read/1015/newsflash-constitutional-reform-dissolving-the-autonomous-constitutional-body-inai</w:t>
        </w:r>
      </w:hyperlink>
      <w:bookmarkEnd w:id="17"/>
      <w:r w:rsidRPr="004A1582">
        <w:rPr>
          <w:rFonts w:cs="Times New Roman"/>
          <w:lang w:val="en-US"/>
        </w:rPr>
        <w:t xml:space="preserve"> </w:t>
      </w:r>
    </w:p>
    <w:p w14:paraId="4EDB877B" w14:textId="77777777" w:rsidR="00DA29D5" w:rsidRPr="004A1582" w:rsidRDefault="00DA29D5" w:rsidP="00974DE0">
      <w:pPr>
        <w:pStyle w:val="Prrafodelista"/>
        <w:numPr>
          <w:ilvl w:val="0"/>
          <w:numId w:val="27"/>
        </w:numPr>
        <w:spacing w:line="259" w:lineRule="auto"/>
        <w:rPr>
          <w:rFonts w:cs="Times New Roman"/>
          <w:lang w:val="en-US"/>
        </w:rPr>
      </w:pPr>
      <w:bookmarkStart w:id="18" w:name="_Ref206782008"/>
      <w:r w:rsidRPr="00A624DA">
        <w:rPr>
          <w:rFonts w:cs="Times New Roman"/>
          <w:lang w:val="es-419"/>
        </w:rPr>
        <w:t>Nieto-Morales, Fernando. (Nov 21</w:t>
      </w:r>
      <w:r w:rsidRPr="00A624DA">
        <w:rPr>
          <w:rFonts w:cs="Times New Roman"/>
          <w:vertAlign w:val="superscript"/>
          <w:lang w:val="es-419"/>
        </w:rPr>
        <w:t>st</w:t>
      </w:r>
      <w:r w:rsidRPr="00A624DA">
        <w:rPr>
          <w:rFonts w:cs="Times New Roman"/>
          <w:lang w:val="es-419"/>
        </w:rPr>
        <w:t xml:space="preserve"> 2024). </w:t>
      </w:r>
      <w:r w:rsidRPr="004A1582">
        <w:rPr>
          <w:rFonts w:cs="Times New Roman"/>
          <w:i/>
          <w:iCs/>
          <w:lang w:val="en-US"/>
        </w:rPr>
        <w:t>The Elimination of INAI: A Blow to Transparency and Accountability in Mexico.</w:t>
      </w:r>
      <w:r w:rsidRPr="004A1582">
        <w:rPr>
          <w:rFonts w:cs="Times New Roman"/>
          <w:lang w:val="en-US"/>
        </w:rPr>
        <w:t xml:space="preserve"> Wilson Center. Retrieved from </w:t>
      </w:r>
      <w:hyperlink r:id="rId27" w:history="1">
        <w:r w:rsidRPr="004A1582">
          <w:rPr>
            <w:rStyle w:val="Hipervnculo"/>
            <w:rFonts w:cs="Times New Roman"/>
            <w:lang w:val="en-US"/>
          </w:rPr>
          <w:t>https://www.wilsoncenter.org/article/elimination-inai-blow-transparency-and-accountability-mexico</w:t>
        </w:r>
      </w:hyperlink>
      <w:bookmarkEnd w:id="18"/>
      <w:r w:rsidRPr="004A1582">
        <w:rPr>
          <w:rFonts w:cs="Times New Roman"/>
          <w:lang w:val="en-US"/>
        </w:rPr>
        <w:t xml:space="preserve"> </w:t>
      </w:r>
    </w:p>
    <w:p w14:paraId="56E965F4" w14:textId="77777777" w:rsidR="00DA29D5" w:rsidRPr="004A1582" w:rsidRDefault="00DA29D5" w:rsidP="00974DE0">
      <w:pPr>
        <w:pStyle w:val="Prrafodelista"/>
        <w:numPr>
          <w:ilvl w:val="0"/>
          <w:numId w:val="27"/>
        </w:numPr>
        <w:spacing w:line="259" w:lineRule="auto"/>
        <w:rPr>
          <w:rFonts w:cs="Times New Roman"/>
          <w:lang w:val="en-US"/>
        </w:rPr>
      </w:pPr>
      <w:r w:rsidRPr="004A1582">
        <w:rPr>
          <w:rFonts w:cs="Times New Roman"/>
          <w:lang w:val="en-US"/>
        </w:rPr>
        <w:t xml:space="preserve">Lindberg, S. I. (2013). </w:t>
      </w:r>
      <w:r w:rsidRPr="004A1582">
        <w:rPr>
          <w:rFonts w:cs="Times New Roman"/>
          <w:i/>
          <w:iCs/>
          <w:lang w:val="en-US"/>
        </w:rPr>
        <w:t>Mapping accountability: Core concept and subtypes</w:t>
      </w:r>
      <w:r w:rsidRPr="004A1582">
        <w:rPr>
          <w:rFonts w:cs="Times New Roman"/>
          <w:lang w:val="en-US"/>
        </w:rPr>
        <w:t xml:space="preserve">. International Review of Administrative Sciences, 79(2), 202–226. </w:t>
      </w:r>
      <w:hyperlink r:id="rId28" w:history="1">
        <w:r w:rsidRPr="004A1582">
          <w:rPr>
            <w:rStyle w:val="Hipervnculo"/>
            <w:rFonts w:cs="Times New Roman"/>
            <w:lang w:val="en-US"/>
          </w:rPr>
          <w:t>https://doi.org/10.1177/0020852313477761</w:t>
        </w:r>
      </w:hyperlink>
    </w:p>
    <w:p w14:paraId="683D7B26" w14:textId="3CF139F6" w:rsidR="00DC6E7C" w:rsidRPr="002B7479" w:rsidRDefault="00DA29D5" w:rsidP="002A4804">
      <w:pPr>
        <w:pStyle w:val="Prrafodelista"/>
        <w:numPr>
          <w:ilvl w:val="0"/>
          <w:numId w:val="27"/>
        </w:numPr>
        <w:spacing w:line="259" w:lineRule="auto"/>
      </w:pPr>
      <w:r w:rsidRPr="004A1582">
        <w:rPr>
          <w:rFonts w:cs="Times New Roman"/>
          <w:lang w:val="en-US"/>
        </w:rPr>
        <w:t xml:space="preserve">Schedler, A. (1999). </w:t>
      </w:r>
      <w:r w:rsidRPr="004A1582">
        <w:rPr>
          <w:rFonts w:cs="Times New Roman"/>
          <w:i/>
          <w:iCs/>
          <w:lang w:val="en-US"/>
        </w:rPr>
        <w:t>Conceptualizing accountability</w:t>
      </w:r>
      <w:r w:rsidRPr="004A1582">
        <w:rPr>
          <w:rFonts w:cs="Times New Roman"/>
          <w:lang w:val="en-US"/>
        </w:rPr>
        <w:t xml:space="preserve">. In A. Schedler, L. Diamond, &amp; M. F. Plattner (Eds.), </w:t>
      </w:r>
      <w:r w:rsidRPr="004A1582">
        <w:rPr>
          <w:rFonts w:cs="Times New Roman"/>
          <w:i/>
          <w:iCs/>
          <w:lang w:val="en-US"/>
        </w:rPr>
        <w:t>The self-restraining state: Power and accountability in new democracies</w:t>
      </w:r>
      <w:r w:rsidRPr="004A1582">
        <w:rPr>
          <w:rFonts w:cs="Times New Roman"/>
          <w:lang w:val="en-US"/>
        </w:rPr>
        <w:t xml:space="preserve"> (pp. 13–28). Lynne Rienner Publishers</w:t>
      </w:r>
    </w:p>
    <w:sectPr w:rsidR="00DC6E7C" w:rsidRPr="002B7479" w:rsidSect="00940402">
      <w:footerReference w:type="default" r:id="rId29"/>
      <w:headerReference w:type="first" r:id="rId30"/>
      <w:footerReference w:type="first" r:id="rId31"/>
      <w:pgSz w:w="11906" w:h="16838"/>
      <w:pgMar w:top="1701" w:right="1418" w:bottom="1843"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8424C" w14:textId="77777777" w:rsidR="003C36D9" w:rsidRDefault="003C36D9" w:rsidP="00652ABA">
      <w:r>
        <w:separator/>
      </w:r>
    </w:p>
  </w:endnote>
  <w:endnote w:type="continuationSeparator" w:id="0">
    <w:p w14:paraId="31CDE72C" w14:textId="77777777" w:rsidR="003C36D9" w:rsidRDefault="003C36D9" w:rsidP="00652A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ora">
    <w:charset w:val="00"/>
    <w:family w:val="auto"/>
    <w:pitch w:val="variable"/>
    <w:sig w:usb0="A00002FF" w:usb1="5000204B" w:usb2="00000000" w:usb3="00000000" w:csb0="00000097" w:csb1="00000000"/>
  </w:font>
  <w:font w:name="Calibri Light">
    <w:panose1 w:val="020F0302020204030204"/>
    <w:charset w:val="00"/>
    <w:family w:val="swiss"/>
    <w:pitch w:val="variable"/>
    <w:sig w:usb0="E4002EFF" w:usb1="C200247B" w:usb2="00000009" w:usb3="00000000" w:csb0="000001FF" w:csb1="00000000"/>
  </w:font>
  <w:font w:name="Lora SemiBold">
    <w:altName w:val="Calibri"/>
    <w:charset w:val="00"/>
    <w:family w:val="auto"/>
    <w:pitch w:val="variable"/>
    <w:sig w:usb0="A00002FF" w:usb1="5000204B" w:usb2="00000000" w:usb3="00000000" w:csb0="00000097"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9CC38" w14:textId="77777777" w:rsidR="00F41EC8" w:rsidRPr="00F41EC8" w:rsidRDefault="00F41EC8" w:rsidP="00F41EC8">
    <w:pPr>
      <w:pStyle w:val="Ttulo1"/>
      <w:spacing w:before="100" w:beforeAutospacing="1" w:after="100" w:afterAutospacing="1"/>
      <w:jc w:val="center"/>
      <w:rPr>
        <w:rFonts w:ascii="Lora" w:hAnsi="Lora"/>
        <w:i/>
        <w:color w:val="355646"/>
        <w:sz w:val="20"/>
        <w:szCs w:val="20"/>
      </w:rPr>
    </w:pPr>
    <w:r w:rsidRPr="00F41EC8">
      <w:rPr>
        <w:rFonts w:ascii="Lora" w:hAnsi="Lora"/>
        <w:b/>
        <w:noProof/>
        <w:color w:val="355646"/>
        <w:sz w:val="20"/>
        <w:szCs w:val="20"/>
        <w:lang w:eastAsia="en-GB"/>
      </w:rPr>
      <mc:AlternateContent>
        <mc:Choice Requires="wps">
          <w:drawing>
            <wp:anchor distT="0" distB="0" distL="114300" distR="114300" simplePos="0" relativeHeight="251663360" behindDoc="0" locked="0" layoutInCell="1" allowOverlap="1" wp14:anchorId="21CC1536" wp14:editId="2D567D07">
              <wp:simplePos x="0" y="0"/>
              <wp:positionH relativeFrom="margin">
                <wp:align>center</wp:align>
              </wp:positionH>
              <wp:positionV relativeFrom="paragraph">
                <wp:posOffset>217805</wp:posOffset>
              </wp:positionV>
              <wp:extent cx="2927985" cy="0"/>
              <wp:effectExtent l="0" t="0" r="24765" b="19050"/>
              <wp:wrapNone/>
              <wp:docPr id="2" name="Straight Connector 2"/>
              <wp:cNvGraphicFramePr/>
              <a:graphic xmlns:a="http://schemas.openxmlformats.org/drawingml/2006/main">
                <a:graphicData uri="http://schemas.microsoft.com/office/word/2010/wordprocessingShape">
                  <wps:wsp>
                    <wps:cNvCnPr/>
                    <wps:spPr>
                      <a:xfrm>
                        <a:off x="0" y="0"/>
                        <a:ext cx="2927985" cy="0"/>
                      </a:xfrm>
                      <a:prstGeom prst="line">
                        <a:avLst/>
                      </a:prstGeom>
                      <a:ln>
                        <a:solidFill>
                          <a:srgbClr val="355646"/>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689050" id="Straight Connector 2" o:spid="_x0000_s1026" style="position:absolute;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7.15pt" to="230.5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" strokecolor="#355646" strokeweight=".5pt">
              <v:stroke joinstyle="miter"/>
              <w10:wrap anchorx="margin"/>
            </v:line>
          </w:pict>
        </mc:Fallback>
      </mc:AlternateContent>
    </w:r>
    <w:r w:rsidR="00546FFB">
      <w:rPr>
        <w:rFonts w:ascii="Lora" w:hAnsi="Lora"/>
        <w:i/>
        <w:color w:val="355646"/>
        <w:sz w:val="20"/>
        <w:szCs w:val="20"/>
      </w:rPr>
      <w:t xml:space="preserve">Information Research, </w:t>
    </w:r>
    <w:proofErr w:type="gramStart"/>
    <w:r w:rsidR="00546FFB">
      <w:rPr>
        <w:rFonts w:ascii="Lora" w:hAnsi="Lora"/>
        <w:i/>
        <w:color w:val="355646"/>
        <w:sz w:val="20"/>
        <w:szCs w:val="20"/>
      </w:rPr>
      <w:t>Vol. ??</w:t>
    </w:r>
    <w:proofErr w:type="gramEnd"/>
    <w:r w:rsidRPr="00F41EC8">
      <w:rPr>
        <w:rFonts w:ascii="Lora" w:hAnsi="Lora"/>
        <w:i/>
        <w:color w:val="355646"/>
        <w:sz w:val="20"/>
        <w:szCs w:val="20"/>
      </w:rPr>
      <w:t xml:space="preserve"> </w:t>
    </w:r>
    <w:proofErr w:type="gramStart"/>
    <w:r w:rsidRPr="00F41EC8">
      <w:rPr>
        <w:rFonts w:ascii="Lora" w:hAnsi="Lora"/>
        <w:i/>
        <w:color w:val="355646"/>
        <w:sz w:val="20"/>
        <w:szCs w:val="20"/>
      </w:rPr>
      <w:t xml:space="preserve">No. </w:t>
    </w:r>
    <w:r w:rsidR="00546FFB">
      <w:rPr>
        <w:rFonts w:ascii="Lora" w:hAnsi="Lora"/>
        <w:i/>
        <w:color w:val="355646"/>
        <w:sz w:val="20"/>
        <w:szCs w:val="20"/>
      </w:rPr>
      <w:t>?</w:t>
    </w:r>
    <w:proofErr w:type="gramEnd"/>
    <w:r w:rsidR="00546FFB">
      <w:rPr>
        <w:rFonts w:ascii="Lora" w:hAnsi="Lora"/>
        <w:i/>
        <w:color w:val="355646"/>
        <w:sz w:val="20"/>
        <w:szCs w:val="20"/>
      </w:rPr>
      <w:t xml:space="preserve"> (20??</w:t>
    </w:r>
    <w:r w:rsidRPr="00F41EC8">
      <w:rPr>
        <w:rFonts w:ascii="Lora" w:hAnsi="Lora"/>
        <w:i/>
        <w:color w:val="355646"/>
        <w:sz w:val="20"/>
        <w:szCs w:val="20"/>
      </w:rPr>
      <w:t>)</w:t>
    </w:r>
  </w:p>
  <w:p w14:paraId="473C3205" w14:textId="1DA4705E" w:rsidR="00A50D2F" w:rsidRDefault="00000000" w:rsidP="00F41EC8">
    <w:pPr>
      <w:pStyle w:val="Piedepgina"/>
      <w:jc w:val="center"/>
    </w:pPr>
    <w:sdt>
      <w:sdtPr>
        <w:id w:val="386927358"/>
        <w:docPartObj>
          <w:docPartGallery w:val="Page Numbers (Bottom of Page)"/>
          <w:docPartUnique/>
        </w:docPartObj>
      </w:sdtPr>
      <w:sdtContent>
        <w:r w:rsidR="00F41EC8" w:rsidRPr="00050195">
          <w:fldChar w:fldCharType="begin"/>
        </w:r>
        <w:r w:rsidR="00F41EC8" w:rsidRPr="00050195">
          <w:instrText>PAGE   \* MERGEFORMAT</w:instrText>
        </w:r>
        <w:r w:rsidR="00F41EC8" w:rsidRPr="00050195">
          <w:fldChar w:fldCharType="separate"/>
        </w:r>
        <w:r w:rsidR="000413CB">
          <w:rPr>
            <w:noProof/>
          </w:rPr>
          <w:t>2</w:t>
        </w:r>
        <w:r w:rsidR="00F41EC8" w:rsidRPr="00050195">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24A8F" w14:textId="77777777" w:rsidR="00F41EC8" w:rsidRPr="00F41EC8" w:rsidRDefault="00F41EC8" w:rsidP="00F41EC8">
    <w:pPr>
      <w:pStyle w:val="Ttulo1"/>
      <w:spacing w:before="100" w:beforeAutospacing="1" w:after="100" w:afterAutospacing="1"/>
      <w:jc w:val="center"/>
      <w:rPr>
        <w:rFonts w:ascii="Lora" w:hAnsi="Lora"/>
        <w:i/>
        <w:color w:val="355646"/>
        <w:sz w:val="20"/>
        <w:szCs w:val="20"/>
      </w:rPr>
    </w:pPr>
    <w:r w:rsidRPr="00F41EC8">
      <w:rPr>
        <w:rFonts w:ascii="Lora" w:hAnsi="Lora"/>
        <w:b/>
        <w:noProof/>
        <w:color w:val="355646"/>
        <w:sz w:val="20"/>
        <w:szCs w:val="20"/>
        <w:lang w:eastAsia="en-GB"/>
      </w:rPr>
      <mc:AlternateContent>
        <mc:Choice Requires="wps">
          <w:drawing>
            <wp:anchor distT="0" distB="0" distL="114300" distR="114300" simplePos="0" relativeHeight="251661312" behindDoc="0" locked="0" layoutInCell="1" allowOverlap="1" wp14:anchorId="5E76E5E4" wp14:editId="125E57B0">
              <wp:simplePos x="0" y="0"/>
              <wp:positionH relativeFrom="margin">
                <wp:align>center</wp:align>
              </wp:positionH>
              <wp:positionV relativeFrom="paragraph">
                <wp:posOffset>217805</wp:posOffset>
              </wp:positionV>
              <wp:extent cx="2927985" cy="0"/>
              <wp:effectExtent l="0" t="0" r="24765" b="19050"/>
              <wp:wrapNone/>
              <wp:docPr id="1" name="Straight Connector 1"/>
              <wp:cNvGraphicFramePr/>
              <a:graphic xmlns:a="http://schemas.openxmlformats.org/drawingml/2006/main">
                <a:graphicData uri="http://schemas.microsoft.com/office/word/2010/wordprocessingShape">
                  <wps:wsp>
                    <wps:cNvCnPr/>
                    <wps:spPr>
                      <a:xfrm>
                        <a:off x="0" y="0"/>
                        <a:ext cx="2927985" cy="0"/>
                      </a:xfrm>
                      <a:prstGeom prst="line">
                        <a:avLst/>
                      </a:prstGeom>
                      <a:ln>
                        <a:solidFill>
                          <a:srgbClr val="355646"/>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FAF54F" id="Straight Connector 1" o:spid="_x0000_s1026" style="position:absolute;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7.15pt" to="230.5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" strokecolor="#355646" strokeweight=".5pt">
              <v:stroke joinstyle="miter"/>
              <w10:wrap anchorx="margin"/>
            </v:line>
          </w:pict>
        </mc:Fallback>
      </mc:AlternateContent>
    </w:r>
    <w:r w:rsidR="00D67B39" w:rsidRPr="00F41EC8">
      <w:rPr>
        <w:rFonts w:ascii="Lora" w:hAnsi="Lora"/>
        <w:i/>
        <w:color w:val="355646"/>
        <w:sz w:val="20"/>
        <w:szCs w:val="20"/>
      </w:rPr>
      <w:t>Inf</w:t>
    </w:r>
    <w:r w:rsidR="00794782">
      <w:rPr>
        <w:rFonts w:ascii="Lora" w:hAnsi="Lora"/>
        <w:i/>
        <w:color w:val="355646"/>
        <w:sz w:val="20"/>
        <w:szCs w:val="20"/>
      </w:rPr>
      <w:t xml:space="preserve">ormation </w:t>
    </w:r>
    <w:r w:rsidR="00546FFB">
      <w:rPr>
        <w:rFonts w:ascii="Lora" w:hAnsi="Lora"/>
        <w:i/>
        <w:color w:val="355646"/>
        <w:sz w:val="20"/>
        <w:szCs w:val="20"/>
      </w:rPr>
      <w:t xml:space="preserve">Research, </w:t>
    </w:r>
    <w:proofErr w:type="gramStart"/>
    <w:r w:rsidR="00546FFB">
      <w:rPr>
        <w:rFonts w:ascii="Lora" w:hAnsi="Lora"/>
        <w:i/>
        <w:color w:val="355646"/>
        <w:sz w:val="20"/>
        <w:szCs w:val="20"/>
      </w:rPr>
      <w:t>Vol. ??</w:t>
    </w:r>
    <w:proofErr w:type="gramEnd"/>
    <w:r w:rsidR="00546FFB">
      <w:rPr>
        <w:rFonts w:ascii="Lora" w:hAnsi="Lora"/>
        <w:i/>
        <w:color w:val="355646"/>
        <w:sz w:val="20"/>
        <w:szCs w:val="20"/>
      </w:rPr>
      <w:t xml:space="preserve"> </w:t>
    </w:r>
    <w:proofErr w:type="gramStart"/>
    <w:r w:rsidR="00546FFB">
      <w:rPr>
        <w:rFonts w:ascii="Lora" w:hAnsi="Lora"/>
        <w:i/>
        <w:color w:val="355646"/>
        <w:sz w:val="20"/>
        <w:szCs w:val="20"/>
      </w:rPr>
      <w:t>No. ?</w:t>
    </w:r>
    <w:proofErr w:type="gramEnd"/>
    <w:r w:rsidR="00546FFB">
      <w:rPr>
        <w:rFonts w:ascii="Lora" w:hAnsi="Lora"/>
        <w:i/>
        <w:color w:val="355646"/>
        <w:sz w:val="20"/>
        <w:szCs w:val="20"/>
      </w:rPr>
      <w:t xml:space="preserve"> (20??</w:t>
    </w:r>
    <w:r w:rsidR="00D67B39" w:rsidRPr="00F41EC8">
      <w:rPr>
        <w:rFonts w:ascii="Lora" w:hAnsi="Lora"/>
        <w:i/>
        <w:color w:val="355646"/>
        <w:sz w:val="20"/>
        <w:szCs w:val="20"/>
      </w:rPr>
      <w:t>)</w:t>
    </w:r>
  </w:p>
  <w:p w14:paraId="48431B41" w14:textId="54F9E71A" w:rsidR="00D67B39" w:rsidRDefault="00000000" w:rsidP="00F41EC8">
    <w:pPr>
      <w:pStyle w:val="Piedepgina"/>
      <w:jc w:val="center"/>
    </w:pPr>
    <w:sdt>
      <w:sdtPr>
        <w:id w:val="139862421"/>
        <w:docPartObj>
          <w:docPartGallery w:val="Page Numbers (Bottom of Page)"/>
          <w:docPartUnique/>
        </w:docPartObj>
      </w:sdtPr>
      <w:sdtContent>
        <w:r w:rsidR="00D67B39" w:rsidRPr="00050195">
          <w:fldChar w:fldCharType="begin"/>
        </w:r>
        <w:r w:rsidR="00D67B39" w:rsidRPr="00050195">
          <w:instrText>PAGE   \* MERGEFORMAT</w:instrText>
        </w:r>
        <w:r w:rsidR="00D67B39" w:rsidRPr="00050195">
          <w:fldChar w:fldCharType="separate"/>
        </w:r>
        <w:r w:rsidR="0077246C">
          <w:rPr>
            <w:noProof/>
          </w:rPr>
          <w:t>1</w:t>
        </w:r>
        <w:r w:rsidR="00D67B39" w:rsidRPr="00050195">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9F6D3" w14:textId="77777777" w:rsidR="003C36D9" w:rsidRDefault="003C36D9" w:rsidP="00652ABA">
      <w:r>
        <w:separator/>
      </w:r>
    </w:p>
  </w:footnote>
  <w:footnote w:type="continuationSeparator" w:id="0">
    <w:p w14:paraId="6C3A04B2" w14:textId="77777777" w:rsidR="003C36D9" w:rsidRDefault="003C36D9" w:rsidP="00652A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F5962" w14:textId="77777777" w:rsidR="00D67B39" w:rsidRDefault="00D67B39" w:rsidP="00F41EC8">
    <w:pPr>
      <w:pStyle w:val="Encabezado"/>
      <w:jc w:val="center"/>
    </w:pPr>
    <w:r w:rsidRPr="00916A1C">
      <w:rPr>
        <w:noProof/>
        <w:lang w:eastAsia="en-GB"/>
      </w:rPr>
      <w:drawing>
        <wp:inline distT="0" distB="0" distL="0" distR="0" wp14:anchorId="6A074929" wp14:editId="348E9F02">
          <wp:extent cx="863600" cy="863600"/>
          <wp:effectExtent l="0" t="0" r="0" b="0"/>
          <wp:docPr id="44" name="Picture 44" descr="IR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R_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63600" cy="863600"/>
                  </a:xfrm>
                  <a:prstGeom prst="rect">
                    <a:avLst/>
                  </a:prstGeom>
                  <a:noFill/>
                  <a:ln>
                    <a:noFill/>
                  </a:ln>
                </pic:spPr>
              </pic:pic>
            </a:graphicData>
          </a:graphic>
        </wp:inline>
      </w:drawing>
    </w:r>
  </w:p>
  <w:p w14:paraId="01C4C9EA" w14:textId="77777777" w:rsidR="00D67B39" w:rsidRPr="00F41EC8" w:rsidRDefault="00546FFB" w:rsidP="00567A7C">
    <w:pPr>
      <w:pStyle w:val="Encabezado"/>
      <w:spacing w:before="120"/>
      <w:jc w:val="center"/>
      <w:rPr>
        <w:i/>
        <w:sz w:val="22"/>
      </w:rPr>
    </w:pPr>
    <w:r>
      <w:rPr>
        <w:i/>
        <w:sz w:val="22"/>
      </w:rPr>
      <w:t xml:space="preserve">Information Research - </w:t>
    </w:r>
    <w:proofErr w:type="gramStart"/>
    <w:r>
      <w:rPr>
        <w:i/>
        <w:sz w:val="22"/>
      </w:rPr>
      <w:t>Vol. ??</w:t>
    </w:r>
    <w:proofErr w:type="gramEnd"/>
    <w:r w:rsidR="00D67B39" w:rsidRPr="00F41EC8">
      <w:rPr>
        <w:i/>
        <w:sz w:val="22"/>
      </w:rPr>
      <w:t xml:space="preserve"> </w:t>
    </w:r>
    <w:proofErr w:type="gramStart"/>
    <w:r w:rsidR="00D67B39" w:rsidRPr="00F41EC8">
      <w:rPr>
        <w:i/>
        <w:sz w:val="22"/>
      </w:rPr>
      <w:t xml:space="preserve">No. </w:t>
    </w:r>
    <w:r>
      <w:rPr>
        <w:i/>
        <w:sz w:val="22"/>
      </w:rPr>
      <w:t>?</w:t>
    </w:r>
    <w:proofErr w:type="gramEnd"/>
    <w:r>
      <w:rPr>
        <w:i/>
        <w:sz w:val="22"/>
      </w:rPr>
      <w:t xml:space="preserve"> (20??</w:t>
    </w:r>
    <w:r w:rsidR="00D67B39" w:rsidRPr="00F41EC8">
      <w:rPr>
        <w:i/>
        <w:sz w:val="2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026"/>
    <w:multiLevelType w:val="hybridMultilevel"/>
    <w:tmpl w:val="4EE87796"/>
    <w:lvl w:ilvl="0" w:tplc="BB92831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C3C26"/>
    <w:multiLevelType w:val="hybridMultilevel"/>
    <w:tmpl w:val="6B180B7C"/>
    <w:lvl w:ilvl="0" w:tplc="BB92831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F1868"/>
    <w:multiLevelType w:val="hybridMultilevel"/>
    <w:tmpl w:val="ED3A54FA"/>
    <w:lvl w:ilvl="0" w:tplc="BB92831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406406"/>
    <w:multiLevelType w:val="hybridMultilevel"/>
    <w:tmpl w:val="81E47E60"/>
    <w:lvl w:ilvl="0" w:tplc="BB92831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940B85"/>
    <w:multiLevelType w:val="hybridMultilevel"/>
    <w:tmpl w:val="35545C68"/>
    <w:lvl w:ilvl="0" w:tplc="BB92831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F34577"/>
    <w:multiLevelType w:val="hybridMultilevel"/>
    <w:tmpl w:val="586A3B70"/>
    <w:lvl w:ilvl="0" w:tplc="BB92831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9D6A3E"/>
    <w:multiLevelType w:val="hybridMultilevel"/>
    <w:tmpl w:val="3B6ADB46"/>
    <w:lvl w:ilvl="0" w:tplc="BB92831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2250E3"/>
    <w:multiLevelType w:val="hybridMultilevel"/>
    <w:tmpl w:val="BEA67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5B45F6"/>
    <w:multiLevelType w:val="hybridMultilevel"/>
    <w:tmpl w:val="33FE1E36"/>
    <w:lvl w:ilvl="0" w:tplc="BB928316">
      <w:start w:val="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7090168"/>
    <w:multiLevelType w:val="hybridMultilevel"/>
    <w:tmpl w:val="24205430"/>
    <w:lvl w:ilvl="0" w:tplc="BB92831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DA7E03"/>
    <w:multiLevelType w:val="hybridMultilevel"/>
    <w:tmpl w:val="29BED2E4"/>
    <w:lvl w:ilvl="0" w:tplc="BB92831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181D55"/>
    <w:multiLevelType w:val="hybridMultilevel"/>
    <w:tmpl w:val="13AAB220"/>
    <w:lvl w:ilvl="0" w:tplc="BB92831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9300CB"/>
    <w:multiLevelType w:val="hybridMultilevel"/>
    <w:tmpl w:val="3A8216BC"/>
    <w:lvl w:ilvl="0" w:tplc="BB92831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A758B3"/>
    <w:multiLevelType w:val="hybridMultilevel"/>
    <w:tmpl w:val="1610E838"/>
    <w:lvl w:ilvl="0" w:tplc="BB92831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5A3073"/>
    <w:multiLevelType w:val="hybridMultilevel"/>
    <w:tmpl w:val="AF4CA566"/>
    <w:lvl w:ilvl="0" w:tplc="BB92831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AA7A79"/>
    <w:multiLevelType w:val="hybridMultilevel"/>
    <w:tmpl w:val="76A868A8"/>
    <w:lvl w:ilvl="0" w:tplc="BB92831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5E6B42"/>
    <w:multiLevelType w:val="hybridMultilevel"/>
    <w:tmpl w:val="29EED7C0"/>
    <w:lvl w:ilvl="0" w:tplc="BB92831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E570E8"/>
    <w:multiLevelType w:val="hybridMultilevel"/>
    <w:tmpl w:val="ACA6D3BE"/>
    <w:lvl w:ilvl="0" w:tplc="BB92831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4F46C9"/>
    <w:multiLevelType w:val="hybridMultilevel"/>
    <w:tmpl w:val="8736A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386C31"/>
    <w:multiLevelType w:val="hybridMultilevel"/>
    <w:tmpl w:val="C80287EC"/>
    <w:lvl w:ilvl="0" w:tplc="BB928316">
      <w:start w:val="2"/>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71506AF6"/>
    <w:multiLevelType w:val="hybridMultilevel"/>
    <w:tmpl w:val="5456DC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FE0041"/>
    <w:multiLevelType w:val="hybridMultilevel"/>
    <w:tmpl w:val="EA72B51C"/>
    <w:lvl w:ilvl="0" w:tplc="BB92831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2212425"/>
    <w:multiLevelType w:val="hybridMultilevel"/>
    <w:tmpl w:val="AEB87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B70FBA"/>
    <w:multiLevelType w:val="hybridMultilevel"/>
    <w:tmpl w:val="0756D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83179E"/>
    <w:multiLevelType w:val="hybridMultilevel"/>
    <w:tmpl w:val="80B8A0EA"/>
    <w:lvl w:ilvl="0" w:tplc="BB92831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005ECB"/>
    <w:multiLevelType w:val="hybridMultilevel"/>
    <w:tmpl w:val="BBBCCA6A"/>
    <w:lvl w:ilvl="0" w:tplc="BB92831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F41CF1"/>
    <w:multiLevelType w:val="hybridMultilevel"/>
    <w:tmpl w:val="007AC36E"/>
    <w:lvl w:ilvl="0" w:tplc="BB92831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8968934">
    <w:abstractNumId w:val="23"/>
  </w:num>
  <w:num w:numId="2" w16cid:durableId="541478041">
    <w:abstractNumId w:val="8"/>
  </w:num>
  <w:num w:numId="3" w16cid:durableId="51541265">
    <w:abstractNumId w:val="10"/>
  </w:num>
  <w:num w:numId="4" w16cid:durableId="873806621">
    <w:abstractNumId w:val="25"/>
  </w:num>
  <w:num w:numId="5" w16cid:durableId="690766097">
    <w:abstractNumId w:val="14"/>
  </w:num>
  <w:num w:numId="6" w16cid:durableId="487014349">
    <w:abstractNumId w:val="19"/>
  </w:num>
  <w:num w:numId="7" w16cid:durableId="526331200">
    <w:abstractNumId w:val="5"/>
  </w:num>
  <w:num w:numId="8" w16cid:durableId="273102276">
    <w:abstractNumId w:val="15"/>
  </w:num>
  <w:num w:numId="9" w16cid:durableId="537737273">
    <w:abstractNumId w:val="4"/>
  </w:num>
  <w:num w:numId="10" w16cid:durableId="529492452">
    <w:abstractNumId w:val="2"/>
  </w:num>
  <w:num w:numId="11" w16cid:durableId="1431852882">
    <w:abstractNumId w:val="9"/>
  </w:num>
  <w:num w:numId="12" w16cid:durableId="191379669">
    <w:abstractNumId w:val="24"/>
  </w:num>
  <w:num w:numId="13" w16cid:durableId="1230263394">
    <w:abstractNumId w:val="1"/>
  </w:num>
  <w:num w:numId="14" w16cid:durableId="99110408">
    <w:abstractNumId w:val="12"/>
  </w:num>
  <w:num w:numId="15" w16cid:durableId="1405372981">
    <w:abstractNumId w:val="3"/>
  </w:num>
  <w:num w:numId="16" w16cid:durableId="82651945">
    <w:abstractNumId w:val="0"/>
  </w:num>
  <w:num w:numId="17" w16cid:durableId="298846377">
    <w:abstractNumId w:val="26"/>
  </w:num>
  <w:num w:numId="18" w16cid:durableId="804855865">
    <w:abstractNumId w:val="22"/>
  </w:num>
  <w:num w:numId="19" w16cid:durableId="666441498">
    <w:abstractNumId w:val="21"/>
  </w:num>
  <w:num w:numId="20" w16cid:durableId="706683264">
    <w:abstractNumId w:val="17"/>
  </w:num>
  <w:num w:numId="21" w16cid:durableId="819688079">
    <w:abstractNumId w:val="6"/>
  </w:num>
  <w:num w:numId="22" w16cid:durableId="1078795093">
    <w:abstractNumId w:val="7"/>
  </w:num>
  <w:num w:numId="23" w16cid:durableId="2062240534">
    <w:abstractNumId w:val="13"/>
  </w:num>
  <w:num w:numId="24" w16cid:durableId="1965311245">
    <w:abstractNumId w:val="11"/>
  </w:num>
  <w:num w:numId="25" w16cid:durableId="970860168">
    <w:abstractNumId w:val="20"/>
  </w:num>
  <w:num w:numId="26" w16cid:durableId="101609454">
    <w:abstractNumId w:val="16"/>
  </w:num>
  <w:num w:numId="27" w16cid:durableId="6010653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121"/>
    <w:rsid w:val="000111D6"/>
    <w:rsid w:val="00017A41"/>
    <w:rsid w:val="00020EFD"/>
    <w:rsid w:val="00032EB8"/>
    <w:rsid w:val="000413CB"/>
    <w:rsid w:val="000467A2"/>
    <w:rsid w:val="00081A23"/>
    <w:rsid w:val="000848F1"/>
    <w:rsid w:val="0008681B"/>
    <w:rsid w:val="00092B08"/>
    <w:rsid w:val="000A6826"/>
    <w:rsid w:val="000B12B5"/>
    <w:rsid w:val="000C6A08"/>
    <w:rsid w:val="000D579B"/>
    <w:rsid w:val="000E0DFB"/>
    <w:rsid w:val="000F0B5A"/>
    <w:rsid w:val="00104627"/>
    <w:rsid w:val="001101C4"/>
    <w:rsid w:val="00117368"/>
    <w:rsid w:val="0012750C"/>
    <w:rsid w:val="00145C0D"/>
    <w:rsid w:val="00194E92"/>
    <w:rsid w:val="001B308C"/>
    <w:rsid w:val="001B354D"/>
    <w:rsid w:val="001C7EF8"/>
    <w:rsid w:val="001D62AC"/>
    <w:rsid w:val="001D726C"/>
    <w:rsid w:val="001E68EA"/>
    <w:rsid w:val="001F08BF"/>
    <w:rsid w:val="00236EA2"/>
    <w:rsid w:val="0024538E"/>
    <w:rsid w:val="00250826"/>
    <w:rsid w:val="00252CDE"/>
    <w:rsid w:val="00293F63"/>
    <w:rsid w:val="00294379"/>
    <w:rsid w:val="00295422"/>
    <w:rsid w:val="00295CB0"/>
    <w:rsid w:val="002A4804"/>
    <w:rsid w:val="002B4A6E"/>
    <w:rsid w:val="002C6B9A"/>
    <w:rsid w:val="002D581B"/>
    <w:rsid w:val="002E797F"/>
    <w:rsid w:val="003024F7"/>
    <w:rsid w:val="003310C4"/>
    <w:rsid w:val="00337C0F"/>
    <w:rsid w:val="0035730C"/>
    <w:rsid w:val="003967B3"/>
    <w:rsid w:val="003A583D"/>
    <w:rsid w:val="003A7145"/>
    <w:rsid w:val="003C36D9"/>
    <w:rsid w:val="003F2507"/>
    <w:rsid w:val="0041365E"/>
    <w:rsid w:val="00443402"/>
    <w:rsid w:val="00444A01"/>
    <w:rsid w:val="004502CD"/>
    <w:rsid w:val="004867AC"/>
    <w:rsid w:val="004A1582"/>
    <w:rsid w:val="004A2556"/>
    <w:rsid w:val="004C212B"/>
    <w:rsid w:val="004D576D"/>
    <w:rsid w:val="004D75C6"/>
    <w:rsid w:val="00501D05"/>
    <w:rsid w:val="00512CF1"/>
    <w:rsid w:val="00515758"/>
    <w:rsid w:val="00537732"/>
    <w:rsid w:val="00546293"/>
    <w:rsid w:val="00546FFB"/>
    <w:rsid w:val="00561D77"/>
    <w:rsid w:val="00567A7C"/>
    <w:rsid w:val="005710DA"/>
    <w:rsid w:val="0059158B"/>
    <w:rsid w:val="005C5EC7"/>
    <w:rsid w:val="005D296E"/>
    <w:rsid w:val="005D62F7"/>
    <w:rsid w:val="005E2DCD"/>
    <w:rsid w:val="005F0B63"/>
    <w:rsid w:val="005F5510"/>
    <w:rsid w:val="00617770"/>
    <w:rsid w:val="00645953"/>
    <w:rsid w:val="00652ABA"/>
    <w:rsid w:val="00692877"/>
    <w:rsid w:val="006A55E8"/>
    <w:rsid w:val="006A77C8"/>
    <w:rsid w:val="006E2211"/>
    <w:rsid w:val="006F462C"/>
    <w:rsid w:val="00711432"/>
    <w:rsid w:val="00723C89"/>
    <w:rsid w:val="007339ED"/>
    <w:rsid w:val="00743A00"/>
    <w:rsid w:val="007635D0"/>
    <w:rsid w:val="00770836"/>
    <w:rsid w:val="0077246C"/>
    <w:rsid w:val="00773253"/>
    <w:rsid w:val="00785BEA"/>
    <w:rsid w:val="00794782"/>
    <w:rsid w:val="007A063A"/>
    <w:rsid w:val="007B38F6"/>
    <w:rsid w:val="007B531E"/>
    <w:rsid w:val="007B7CCC"/>
    <w:rsid w:val="007D3602"/>
    <w:rsid w:val="007E6FB2"/>
    <w:rsid w:val="00801CE8"/>
    <w:rsid w:val="00816F39"/>
    <w:rsid w:val="00870595"/>
    <w:rsid w:val="008767A9"/>
    <w:rsid w:val="008801AB"/>
    <w:rsid w:val="00884FA1"/>
    <w:rsid w:val="00885B55"/>
    <w:rsid w:val="008B2EB8"/>
    <w:rsid w:val="008C1F7D"/>
    <w:rsid w:val="008E0C19"/>
    <w:rsid w:val="008F60D9"/>
    <w:rsid w:val="009058AD"/>
    <w:rsid w:val="00906709"/>
    <w:rsid w:val="00940402"/>
    <w:rsid w:val="00962878"/>
    <w:rsid w:val="00974DE0"/>
    <w:rsid w:val="00986DC1"/>
    <w:rsid w:val="00986F4E"/>
    <w:rsid w:val="0099124C"/>
    <w:rsid w:val="009A03FC"/>
    <w:rsid w:val="009D2838"/>
    <w:rsid w:val="009D3A29"/>
    <w:rsid w:val="009D4121"/>
    <w:rsid w:val="009D7408"/>
    <w:rsid w:val="009F11D5"/>
    <w:rsid w:val="009F2CCD"/>
    <w:rsid w:val="00A04E85"/>
    <w:rsid w:val="00A115CB"/>
    <w:rsid w:val="00A50D2F"/>
    <w:rsid w:val="00A624DA"/>
    <w:rsid w:val="00A743A0"/>
    <w:rsid w:val="00A872CA"/>
    <w:rsid w:val="00AC3D74"/>
    <w:rsid w:val="00AD6DB8"/>
    <w:rsid w:val="00AE4169"/>
    <w:rsid w:val="00AF0632"/>
    <w:rsid w:val="00AF06B1"/>
    <w:rsid w:val="00B13390"/>
    <w:rsid w:val="00B24B72"/>
    <w:rsid w:val="00B26FEF"/>
    <w:rsid w:val="00B607C3"/>
    <w:rsid w:val="00B650B3"/>
    <w:rsid w:val="00B700F3"/>
    <w:rsid w:val="00B857AE"/>
    <w:rsid w:val="00BB0566"/>
    <w:rsid w:val="00BB66E0"/>
    <w:rsid w:val="00BD51A6"/>
    <w:rsid w:val="00BF7832"/>
    <w:rsid w:val="00C01666"/>
    <w:rsid w:val="00C01899"/>
    <w:rsid w:val="00C01EBA"/>
    <w:rsid w:val="00C020E1"/>
    <w:rsid w:val="00C04CED"/>
    <w:rsid w:val="00C55EE9"/>
    <w:rsid w:val="00C66AD6"/>
    <w:rsid w:val="00C87C8B"/>
    <w:rsid w:val="00C93260"/>
    <w:rsid w:val="00CB41F3"/>
    <w:rsid w:val="00CD784A"/>
    <w:rsid w:val="00CF11FA"/>
    <w:rsid w:val="00D00165"/>
    <w:rsid w:val="00D21B69"/>
    <w:rsid w:val="00D322AD"/>
    <w:rsid w:val="00D64C09"/>
    <w:rsid w:val="00D67B39"/>
    <w:rsid w:val="00D74DDE"/>
    <w:rsid w:val="00D81396"/>
    <w:rsid w:val="00D9013C"/>
    <w:rsid w:val="00DA29D5"/>
    <w:rsid w:val="00DA7BB7"/>
    <w:rsid w:val="00DC6E7C"/>
    <w:rsid w:val="00DD732E"/>
    <w:rsid w:val="00E218FE"/>
    <w:rsid w:val="00E2489F"/>
    <w:rsid w:val="00E349EE"/>
    <w:rsid w:val="00E3517C"/>
    <w:rsid w:val="00E416DC"/>
    <w:rsid w:val="00E42A5E"/>
    <w:rsid w:val="00E44AE1"/>
    <w:rsid w:val="00E53B2E"/>
    <w:rsid w:val="00E540E0"/>
    <w:rsid w:val="00E6069B"/>
    <w:rsid w:val="00E77CD9"/>
    <w:rsid w:val="00E82E64"/>
    <w:rsid w:val="00E944BA"/>
    <w:rsid w:val="00EB3DA7"/>
    <w:rsid w:val="00EC6A93"/>
    <w:rsid w:val="00ED3BC0"/>
    <w:rsid w:val="00EF6F6D"/>
    <w:rsid w:val="00F108B8"/>
    <w:rsid w:val="00F15B38"/>
    <w:rsid w:val="00F16EB5"/>
    <w:rsid w:val="00F41EC8"/>
    <w:rsid w:val="00F53F93"/>
    <w:rsid w:val="00F63108"/>
    <w:rsid w:val="00F9706D"/>
    <w:rsid w:val="00FB5DE7"/>
    <w:rsid w:val="00FC51D7"/>
    <w:rsid w:val="00FE49A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0B97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ABA"/>
    <w:pPr>
      <w:spacing w:line="240" w:lineRule="auto"/>
      <w:jc w:val="both"/>
    </w:pPr>
    <w:rPr>
      <w:rFonts w:ascii="Lora" w:hAnsi="Lora"/>
      <w:sz w:val="20"/>
      <w:lang w:val="en-GB"/>
    </w:rPr>
  </w:style>
  <w:style w:type="paragraph" w:styleId="Ttulo1">
    <w:name w:val="heading 1"/>
    <w:basedOn w:val="Normal"/>
    <w:next w:val="Normal"/>
    <w:link w:val="Ttulo1Car"/>
    <w:uiPriority w:val="9"/>
    <w:rsid w:val="00BD51A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117368"/>
    <w:pPr>
      <w:keepNext/>
      <w:keepLines/>
      <w:spacing w:before="40" w:after="0"/>
      <w:outlineLvl w:val="1"/>
    </w:pPr>
    <w:rPr>
      <w:rFonts w:ascii="Lora SemiBold" w:eastAsiaTheme="majorEastAsia" w:hAnsi="Lora SemiBold" w:cstheme="majorBidi"/>
      <w:color w:val="355646"/>
      <w:sz w:val="28"/>
      <w:szCs w:val="26"/>
    </w:rPr>
  </w:style>
  <w:style w:type="paragraph" w:styleId="Ttulo3">
    <w:name w:val="heading 3"/>
    <w:basedOn w:val="Normal"/>
    <w:next w:val="Normal"/>
    <w:link w:val="Ttulo3Car"/>
    <w:uiPriority w:val="9"/>
    <w:unhideWhenUsed/>
    <w:qFormat/>
    <w:rsid w:val="00117368"/>
    <w:pPr>
      <w:keepNext/>
      <w:keepLines/>
      <w:spacing w:before="40" w:after="0"/>
      <w:outlineLvl w:val="2"/>
    </w:pPr>
    <w:rPr>
      <w:rFonts w:ascii="Lora SemiBold" w:eastAsiaTheme="majorEastAsia" w:hAnsi="Lora SemiBold" w:cstheme="majorBidi"/>
      <w:color w:val="355646"/>
      <w:sz w:val="24"/>
      <w:szCs w:val="24"/>
    </w:rPr>
  </w:style>
  <w:style w:type="paragraph" w:styleId="Ttulo4">
    <w:name w:val="heading 4"/>
    <w:basedOn w:val="Normal"/>
    <w:next w:val="Normal"/>
    <w:link w:val="Ttulo4Car"/>
    <w:uiPriority w:val="9"/>
    <w:unhideWhenUsed/>
    <w:qFormat/>
    <w:rsid w:val="00117368"/>
    <w:pPr>
      <w:keepNext/>
      <w:keepLines/>
      <w:spacing w:before="40" w:after="0"/>
      <w:outlineLvl w:val="3"/>
    </w:pPr>
    <w:rPr>
      <w:rFonts w:ascii="Lora SemiBold" w:eastAsiaTheme="majorEastAsia" w:hAnsi="Lora SemiBold" w:cstheme="majorBidi"/>
      <w:iCs/>
      <w:color w:val="35564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uthor">
    <w:name w:val="author"/>
    <w:basedOn w:val="Bibliografa"/>
    <w:next w:val="Title1"/>
    <w:link w:val="authorChar"/>
    <w:qFormat/>
    <w:rsid w:val="00BD51A6"/>
    <w:pPr>
      <w:spacing w:before="300" w:after="220" w:line="276" w:lineRule="auto"/>
      <w:jc w:val="center"/>
    </w:pPr>
    <w:rPr>
      <w:rFonts w:eastAsia="Times New Roman" w:cstheme="majorBidi"/>
      <w:i/>
    </w:rPr>
  </w:style>
  <w:style w:type="paragraph" w:customStyle="1" w:styleId="Title1">
    <w:name w:val="Title1"/>
    <w:basedOn w:val="Ttulo1"/>
    <w:next w:val="author"/>
    <w:link w:val="titleChar"/>
    <w:rsid w:val="00BD51A6"/>
    <w:pPr>
      <w:keepNext w:val="0"/>
      <w:keepLines w:val="0"/>
      <w:spacing w:before="100" w:beforeAutospacing="1" w:after="120" w:line="740" w:lineRule="exact"/>
      <w:jc w:val="center"/>
    </w:pPr>
    <w:rPr>
      <w:rFonts w:ascii="Lora SemiBold" w:eastAsia="Times New Roman" w:hAnsi="Lora SemiBold" w:cs="Times New Roman"/>
      <w:bCs/>
      <w:color w:val="355646"/>
      <w:kern w:val="36"/>
      <w:sz w:val="60"/>
      <w:szCs w:val="66"/>
      <w:lang w:val="en"/>
    </w:rPr>
  </w:style>
  <w:style w:type="character" w:customStyle="1" w:styleId="titleChar">
    <w:name w:val="title Char"/>
    <w:basedOn w:val="Ttulo1Car"/>
    <w:link w:val="Title1"/>
    <w:rsid w:val="00BD51A6"/>
    <w:rPr>
      <w:rFonts w:ascii="Lora SemiBold" w:eastAsia="Times New Roman" w:hAnsi="Lora SemiBold" w:cs="Times New Roman"/>
      <w:bCs/>
      <w:color w:val="355646"/>
      <w:kern w:val="36"/>
      <w:sz w:val="60"/>
      <w:szCs w:val="66"/>
      <w:lang w:val="en"/>
    </w:rPr>
  </w:style>
  <w:style w:type="character" w:customStyle="1" w:styleId="Ttulo1Car">
    <w:name w:val="Título 1 Car"/>
    <w:basedOn w:val="Fuentedeprrafopredeter"/>
    <w:link w:val="Ttulo1"/>
    <w:uiPriority w:val="9"/>
    <w:rsid w:val="00BD51A6"/>
    <w:rPr>
      <w:rFonts w:asciiTheme="majorHAnsi" w:eastAsiaTheme="majorEastAsia" w:hAnsiTheme="majorHAnsi" w:cstheme="majorBidi"/>
      <w:color w:val="2E74B5" w:themeColor="accent1" w:themeShade="BF"/>
      <w:sz w:val="32"/>
      <w:szCs w:val="32"/>
      <w:lang w:val="en-GB"/>
    </w:rPr>
  </w:style>
  <w:style w:type="paragraph" w:customStyle="1" w:styleId="doi">
    <w:name w:val="doi"/>
    <w:basedOn w:val="Bibliografa"/>
    <w:next w:val="Normal"/>
    <w:link w:val="doiChar"/>
    <w:qFormat/>
    <w:rsid w:val="00BD51A6"/>
    <w:pPr>
      <w:spacing w:after="300"/>
      <w:jc w:val="center"/>
    </w:pPr>
    <w:rPr>
      <w:rFonts w:eastAsia="Times New Roman" w:cstheme="majorBidi"/>
      <w:i/>
    </w:rPr>
  </w:style>
  <w:style w:type="character" w:customStyle="1" w:styleId="doiChar">
    <w:name w:val="doi Char"/>
    <w:basedOn w:val="authorChar"/>
    <w:link w:val="doi"/>
    <w:rsid w:val="00BD51A6"/>
    <w:rPr>
      <w:rFonts w:ascii="Lora" w:eastAsia="Times New Roman" w:hAnsi="Lora" w:cstheme="majorBidi"/>
      <w:i/>
      <w:lang w:val="en-GB"/>
    </w:rPr>
  </w:style>
  <w:style w:type="character" w:customStyle="1" w:styleId="authorChar">
    <w:name w:val="author Char"/>
    <w:basedOn w:val="Fuentedeprrafopredeter"/>
    <w:link w:val="author"/>
    <w:rsid w:val="00BD51A6"/>
    <w:rPr>
      <w:rFonts w:ascii="Lora" w:eastAsia="Times New Roman" w:hAnsi="Lora" w:cstheme="majorBidi"/>
      <w:i/>
      <w:lang w:val="en-GB"/>
    </w:rPr>
  </w:style>
  <w:style w:type="paragraph" w:styleId="Bibliografa">
    <w:name w:val="Bibliography"/>
    <w:basedOn w:val="Normal"/>
    <w:next w:val="Normal"/>
    <w:uiPriority w:val="37"/>
    <w:semiHidden/>
    <w:unhideWhenUsed/>
    <w:rsid w:val="00BD51A6"/>
  </w:style>
  <w:style w:type="paragraph" w:customStyle="1" w:styleId="DOI0">
    <w:name w:val="DOI"/>
    <w:basedOn w:val="Bibliografa"/>
    <w:next w:val="Normal"/>
    <w:link w:val="DOIChar0"/>
    <w:rsid w:val="002C6B9A"/>
    <w:pPr>
      <w:spacing w:after="300"/>
      <w:jc w:val="center"/>
    </w:pPr>
    <w:rPr>
      <w:rFonts w:eastAsia="Times New Roman" w:cstheme="majorBidi"/>
      <w:i/>
    </w:rPr>
  </w:style>
  <w:style w:type="character" w:customStyle="1" w:styleId="DOIChar0">
    <w:name w:val="DOI Char"/>
    <w:basedOn w:val="authorChar"/>
    <w:link w:val="DOI0"/>
    <w:rsid w:val="002C6B9A"/>
    <w:rPr>
      <w:rFonts w:ascii="Lora" w:eastAsia="Times New Roman" w:hAnsi="Lora" w:cstheme="majorBidi"/>
      <w:i/>
      <w:lang w:val="en-GB"/>
    </w:rPr>
  </w:style>
  <w:style w:type="paragraph" w:customStyle="1" w:styleId="abstract">
    <w:name w:val="abstract"/>
    <w:basedOn w:val="Normal"/>
    <w:link w:val="abstractChar"/>
    <w:qFormat/>
    <w:rsid w:val="002C6B9A"/>
    <w:pPr>
      <w:spacing w:line="260" w:lineRule="exact"/>
      <w:ind w:left="680" w:right="680"/>
    </w:pPr>
    <w:rPr>
      <w:szCs w:val="20"/>
    </w:rPr>
  </w:style>
  <w:style w:type="character" w:customStyle="1" w:styleId="abstractChar">
    <w:name w:val="abstract Char"/>
    <w:basedOn w:val="Fuentedeprrafopredeter"/>
    <w:link w:val="abstract"/>
    <w:rsid w:val="002C6B9A"/>
    <w:rPr>
      <w:rFonts w:ascii="Lora" w:hAnsi="Lora"/>
      <w:sz w:val="20"/>
      <w:szCs w:val="20"/>
      <w:lang w:val="en-GB"/>
    </w:rPr>
  </w:style>
  <w:style w:type="paragraph" w:styleId="Ttulo">
    <w:name w:val="Title"/>
    <w:basedOn w:val="Normal"/>
    <w:next w:val="Normal"/>
    <w:link w:val="TtuloCar"/>
    <w:uiPriority w:val="10"/>
    <w:qFormat/>
    <w:rsid w:val="009D4121"/>
    <w:pPr>
      <w:spacing w:after="0"/>
      <w:contextualSpacing/>
      <w:jc w:val="center"/>
    </w:pPr>
    <w:rPr>
      <w:rFonts w:ascii="Lora SemiBold" w:eastAsiaTheme="majorEastAsia" w:hAnsi="Lora SemiBold" w:cstheme="majorBidi"/>
      <w:color w:val="355646"/>
      <w:spacing w:val="-10"/>
      <w:kern w:val="28"/>
      <w:sz w:val="40"/>
      <w:szCs w:val="56"/>
    </w:rPr>
  </w:style>
  <w:style w:type="character" w:customStyle="1" w:styleId="TtuloCar">
    <w:name w:val="Título Car"/>
    <w:basedOn w:val="Fuentedeprrafopredeter"/>
    <w:link w:val="Ttulo"/>
    <w:uiPriority w:val="10"/>
    <w:rsid w:val="009D4121"/>
    <w:rPr>
      <w:rFonts w:ascii="Lora SemiBold" w:eastAsiaTheme="majorEastAsia" w:hAnsi="Lora SemiBold" w:cstheme="majorBidi"/>
      <w:color w:val="355646"/>
      <w:spacing w:val="-10"/>
      <w:kern w:val="28"/>
      <w:sz w:val="40"/>
      <w:szCs w:val="56"/>
      <w:lang w:val="en-GB"/>
    </w:rPr>
  </w:style>
  <w:style w:type="paragraph" w:styleId="Encabezado">
    <w:name w:val="header"/>
    <w:basedOn w:val="Normal"/>
    <w:link w:val="EncabezadoCar"/>
    <w:uiPriority w:val="99"/>
    <w:unhideWhenUsed/>
    <w:rsid w:val="009D4121"/>
    <w:pPr>
      <w:tabs>
        <w:tab w:val="center" w:pos="4536"/>
        <w:tab w:val="right" w:pos="9072"/>
      </w:tabs>
      <w:spacing w:after="0"/>
    </w:pPr>
  </w:style>
  <w:style w:type="character" w:customStyle="1" w:styleId="EncabezadoCar">
    <w:name w:val="Encabezado Car"/>
    <w:basedOn w:val="Fuentedeprrafopredeter"/>
    <w:link w:val="Encabezado"/>
    <w:uiPriority w:val="99"/>
    <w:rsid w:val="009D4121"/>
    <w:rPr>
      <w:lang w:val="en-GB"/>
    </w:rPr>
  </w:style>
  <w:style w:type="paragraph" w:styleId="Piedepgina">
    <w:name w:val="footer"/>
    <w:basedOn w:val="Normal"/>
    <w:link w:val="PiedepginaCar"/>
    <w:uiPriority w:val="99"/>
    <w:unhideWhenUsed/>
    <w:rsid w:val="009D4121"/>
    <w:pPr>
      <w:tabs>
        <w:tab w:val="center" w:pos="4536"/>
        <w:tab w:val="right" w:pos="9072"/>
      </w:tabs>
      <w:spacing w:after="0"/>
    </w:pPr>
  </w:style>
  <w:style w:type="character" w:customStyle="1" w:styleId="PiedepginaCar">
    <w:name w:val="Pie de página Car"/>
    <w:basedOn w:val="Fuentedeprrafopredeter"/>
    <w:link w:val="Piedepgina"/>
    <w:uiPriority w:val="99"/>
    <w:rsid w:val="009D4121"/>
    <w:rPr>
      <w:lang w:val="en-GB"/>
    </w:rPr>
  </w:style>
  <w:style w:type="paragraph" w:customStyle="1" w:styleId="heading-abstract">
    <w:name w:val="heading-abstract"/>
    <w:basedOn w:val="abstract"/>
    <w:link w:val="heading-abstractChar"/>
    <w:qFormat/>
    <w:rsid w:val="00D67B39"/>
    <w:pPr>
      <w:spacing w:after="0" w:line="259" w:lineRule="auto"/>
      <w:ind w:left="0" w:right="0" w:firstLine="680"/>
    </w:pPr>
    <w:rPr>
      <w:rFonts w:ascii="Lora SemiBold" w:hAnsi="Lora SemiBold"/>
      <w:color w:val="355646"/>
      <w:sz w:val="28"/>
      <w:szCs w:val="28"/>
    </w:rPr>
  </w:style>
  <w:style w:type="character" w:customStyle="1" w:styleId="Ttulo2Car">
    <w:name w:val="Título 2 Car"/>
    <w:basedOn w:val="Fuentedeprrafopredeter"/>
    <w:link w:val="Ttulo2"/>
    <w:uiPriority w:val="9"/>
    <w:rsid w:val="00117368"/>
    <w:rPr>
      <w:rFonts w:ascii="Lora SemiBold" w:eastAsiaTheme="majorEastAsia" w:hAnsi="Lora SemiBold" w:cstheme="majorBidi"/>
      <w:color w:val="355646"/>
      <w:sz w:val="28"/>
      <w:szCs w:val="26"/>
      <w:lang w:val="en-GB"/>
    </w:rPr>
  </w:style>
  <w:style w:type="character" w:customStyle="1" w:styleId="heading-abstractChar">
    <w:name w:val="heading-abstract Char"/>
    <w:basedOn w:val="abstractChar"/>
    <w:link w:val="heading-abstract"/>
    <w:rsid w:val="00D67B39"/>
    <w:rPr>
      <w:rFonts w:ascii="Lora SemiBold" w:hAnsi="Lora SemiBold"/>
      <w:color w:val="355646"/>
      <w:sz w:val="28"/>
      <w:szCs w:val="28"/>
      <w:lang w:val="en-GB"/>
    </w:rPr>
  </w:style>
  <w:style w:type="character" w:customStyle="1" w:styleId="Ttulo3Car">
    <w:name w:val="Título 3 Car"/>
    <w:basedOn w:val="Fuentedeprrafopredeter"/>
    <w:link w:val="Ttulo3"/>
    <w:uiPriority w:val="9"/>
    <w:rsid w:val="00117368"/>
    <w:rPr>
      <w:rFonts w:ascii="Lora SemiBold" w:eastAsiaTheme="majorEastAsia" w:hAnsi="Lora SemiBold" w:cstheme="majorBidi"/>
      <w:color w:val="355646"/>
      <w:sz w:val="24"/>
      <w:szCs w:val="24"/>
      <w:lang w:val="en-GB"/>
    </w:rPr>
  </w:style>
  <w:style w:type="character" w:customStyle="1" w:styleId="Ttulo4Car">
    <w:name w:val="Título 4 Car"/>
    <w:basedOn w:val="Fuentedeprrafopredeter"/>
    <w:link w:val="Ttulo4"/>
    <w:uiPriority w:val="9"/>
    <w:rsid w:val="00117368"/>
    <w:rPr>
      <w:rFonts w:ascii="Lora SemiBold" w:eastAsiaTheme="majorEastAsia" w:hAnsi="Lora SemiBold" w:cstheme="majorBidi"/>
      <w:iCs/>
      <w:color w:val="355646"/>
      <w:sz w:val="20"/>
      <w:lang w:val="en-GB"/>
    </w:rPr>
  </w:style>
  <w:style w:type="character" w:styleId="Hipervnculo">
    <w:name w:val="Hyperlink"/>
    <w:basedOn w:val="Fuentedeprrafopredeter"/>
    <w:uiPriority w:val="99"/>
    <w:unhideWhenUsed/>
    <w:rsid w:val="00F9706D"/>
    <w:rPr>
      <w:color w:val="0563C1" w:themeColor="hyperlink"/>
      <w:u w:val="single"/>
    </w:rPr>
  </w:style>
  <w:style w:type="character" w:styleId="Refdecomentario">
    <w:name w:val="annotation reference"/>
    <w:basedOn w:val="Fuentedeprrafopredeter"/>
    <w:uiPriority w:val="99"/>
    <w:semiHidden/>
    <w:unhideWhenUsed/>
    <w:rsid w:val="000F0B5A"/>
    <w:rPr>
      <w:sz w:val="16"/>
      <w:szCs w:val="16"/>
    </w:rPr>
  </w:style>
  <w:style w:type="paragraph" w:styleId="Textocomentario">
    <w:name w:val="annotation text"/>
    <w:basedOn w:val="Normal"/>
    <w:link w:val="TextocomentarioCar"/>
    <w:uiPriority w:val="99"/>
    <w:unhideWhenUsed/>
    <w:rsid w:val="000F0B5A"/>
    <w:rPr>
      <w:szCs w:val="20"/>
    </w:rPr>
  </w:style>
  <w:style w:type="character" w:customStyle="1" w:styleId="TextocomentarioCar">
    <w:name w:val="Texto comentario Car"/>
    <w:basedOn w:val="Fuentedeprrafopredeter"/>
    <w:link w:val="Textocomentario"/>
    <w:uiPriority w:val="99"/>
    <w:rsid w:val="000F0B5A"/>
    <w:rPr>
      <w:rFonts w:ascii="Lora" w:hAnsi="Lora"/>
      <w:sz w:val="20"/>
      <w:szCs w:val="20"/>
      <w:lang w:val="en-GB"/>
    </w:rPr>
  </w:style>
  <w:style w:type="paragraph" w:styleId="Asuntodelcomentario">
    <w:name w:val="annotation subject"/>
    <w:basedOn w:val="Textocomentario"/>
    <w:next w:val="Textocomentario"/>
    <w:link w:val="AsuntodelcomentarioCar"/>
    <w:uiPriority w:val="99"/>
    <w:semiHidden/>
    <w:unhideWhenUsed/>
    <w:rsid w:val="000F0B5A"/>
    <w:rPr>
      <w:b/>
      <w:bCs/>
    </w:rPr>
  </w:style>
  <w:style w:type="character" w:customStyle="1" w:styleId="AsuntodelcomentarioCar">
    <w:name w:val="Asunto del comentario Car"/>
    <w:basedOn w:val="TextocomentarioCar"/>
    <w:link w:val="Asuntodelcomentario"/>
    <w:uiPriority w:val="99"/>
    <w:semiHidden/>
    <w:rsid w:val="000F0B5A"/>
    <w:rPr>
      <w:rFonts w:ascii="Lora" w:hAnsi="Lora"/>
      <w:b/>
      <w:bCs/>
      <w:sz w:val="20"/>
      <w:szCs w:val="20"/>
      <w:lang w:val="en-GB"/>
    </w:rPr>
  </w:style>
  <w:style w:type="paragraph" w:styleId="Revisin">
    <w:name w:val="Revision"/>
    <w:hidden/>
    <w:uiPriority w:val="99"/>
    <w:semiHidden/>
    <w:rsid w:val="00A115CB"/>
    <w:pPr>
      <w:spacing w:after="0" w:line="240" w:lineRule="auto"/>
    </w:pPr>
    <w:rPr>
      <w:rFonts w:ascii="Lora" w:hAnsi="Lora"/>
      <w:sz w:val="20"/>
      <w:lang w:val="en-GB"/>
    </w:rPr>
  </w:style>
  <w:style w:type="character" w:customStyle="1" w:styleId="UnresolvedMention1">
    <w:name w:val="Unresolved Mention1"/>
    <w:basedOn w:val="Fuentedeprrafopredeter"/>
    <w:uiPriority w:val="99"/>
    <w:semiHidden/>
    <w:unhideWhenUsed/>
    <w:rsid w:val="00C55EE9"/>
    <w:rPr>
      <w:color w:val="605E5C"/>
      <w:shd w:val="clear" w:color="auto" w:fill="E1DFDD"/>
    </w:rPr>
  </w:style>
  <w:style w:type="paragraph" w:styleId="Textodeglobo">
    <w:name w:val="Balloon Text"/>
    <w:basedOn w:val="Normal"/>
    <w:link w:val="TextodegloboCar"/>
    <w:uiPriority w:val="99"/>
    <w:semiHidden/>
    <w:unhideWhenUsed/>
    <w:rsid w:val="00E53B2E"/>
    <w:pPr>
      <w:spacing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53B2E"/>
    <w:rPr>
      <w:rFonts w:ascii="Segoe UI" w:hAnsi="Segoe UI" w:cs="Segoe UI"/>
      <w:sz w:val="18"/>
      <w:szCs w:val="18"/>
      <w:lang w:val="en-GB"/>
    </w:rPr>
  </w:style>
  <w:style w:type="character" w:styleId="Hipervnculovisitado">
    <w:name w:val="FollowedHyperlink"/>
    <w:basedOn w:val="Fuentedeprrafopredeter"/>
    <w:uiPriority w:val="99"/>
    <w:semiHidden/>
    <w:unhideWhenUsed/>
    <w:rsid w:val="007A063A"/>
    <w:rPr>
      <w:color w:val="954F72" w:themeColor="followedHyperlink"/>
      <w:u w:val="single"/>
    </w:rPr>
  </w:style>
  <w:style w:type="character" w:styleId="Mencinsinresolver">
    <w:name w:val="Unresolved Mention"/>
    <w:basedOn w:val="Fuentedeprrafopredeter"/>
    <w:uiPriority w:val="99"/>
    <w:semiHidden/>
    <w:unhideWhenUsed/>
    <w:rsid w:val="00E44AE1"/>
    <w:rPr>
      <w:color w:val="605E5C"/>
      <w:shd w:val="clear" w:color="auto" w:fill="E1DFDD"/>
    </w:rPr>
  </w:style>
  <w:style w:type="paragraph" w:styleId="Prrafodelista">
    <w:name w:val="List Paragraph"/>
    <w:basedOn w:val="Normal"/>
    <w:uiPriority w:val="34"/>
    <w:qFormat/>
    <w:rsid w:val="001D72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556215">
      <w:bodyDiv w:val="1"/>
      <w:marLeft w:val="0"/>
      <w:marRight w:val="0"/>
      <w:marTop w:val="0"/>
      <w:marBottom w:val="0"/>
      <w:divBdr>
        <w:top w:val="none" w:sz="0" w:space="0" w:color="auto"/>
        <w:left w:val="none" w:sz="0" w:space="0" w:color="auto"/>
        <w:bottom w:val="none" w:sz="0" w:space="0" w:color="auto"/>
        <w:right w:val="none" w:sz="0" w:space="0" w:color="auto"/>
      </w:divBdr>
      <w:divsChild>
        <w:div w:id="36510243">
          <w:marLeft w:val="0"/>
          <w:marRight w:val="0"/>
          <w:marTop w:val="15"/>
          <w:marBottom w:val="0"/>
          <w:divBdr>
            <w:top w:val="single" w:sz="48" w:space="0" w:color="auto"/>
            <w:left w:val="single" w:sz="48" w:space="0" w:color="auto"/>
            <w:bottom w:val="single" w:sz="48" w:space="0" w:color="auto"/>
            <w:right w:val="single" w:sz="48" w:space="0" w:color="auto"/>
          </w:divBdr>
          <w:divsChild>
            <w:div w:id="87381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89854">
      <w:bodyDiv w:val="1"/>
      <w:marLeft w:val="0"/>
      <w:marRight w:val="0"/>
      <w:marTop w:val="0"/>
      <w:marBottom w:val="0"/>
      <w:divBdr>
        <w:top w:val="none" w:sz="0" w:space="0" w:color="auto"/>
        <w:left w:val="none" w:sz="0" w:space="0" w:color="auto"/>
        <w:bottom w:val="none" w:sz="0" w:space="0" w:color="auto"/>
        <w:right w:val="none" w:sz="0" w:space="0" w:color="auto"/>
      </w:divBdr>
      <w:divsChild>
        <w:div w:id="285426513">
          <w:marLeft w:val="0"/>
          <w:marRight w:val="0"/>
          <w:marTop w:val="15"/>
          <w:marBottom w:val="0"/>
          <w:divBdr>
            <w:top w:val="single" w:sz="48" w:space="0" w:color="auto"/>
            <w:left w:val="single" w:sz="48" w:space="0" w:color="auto"/>
            <w:bottom w:val="single" w:sz="48" w:space="0" w:color="auto"/>
            <w:right w:val="single" w:sz="48" w:space="0" w:color="auto"/>
          </w:divBdr>
          <w:divsChild>
            <w:div w:id="28439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rcid.org/0009-0003-0764-6146" TargetMode="External"/><Relationship Id="rId18" Type="http://schemas.openxmlformats.org/officeDocument/2006/relationships/hyperlink" Target="https://www.economist.com/briefing/2019/08/29/how-viktor-orban-hollowed-out-hungarys-democracy" TargetMode="External"/><Relationship Id="rId26" Type="http://schemas.openxmlformats.org/officeDocument/2006/relationships/hyperlink" Target="https://www.ritch.com.mx/en/read/1015/newsflash-constitutional-reform-dissolving-the-autonomous-constitutional-body-inai" TargetMode="External"/><Relationship Id="rId3" Type="http://schemas.openxmlformats.org/officeDocument/2006/relationships/settings" Target="settings.xml"/><Relationship Id="rId21" Type="http://schemas.openxmlformats.org/officeDocument/2006/relationships/hyperlink" Target="https://www.undp.org/" TargetMode="External"/><Relationship Id="rId7" Type="http://schemas.openxmlformats.org/officeDocument/2006/relationships/image" Target="media/image1.png"/><Relationship Id="rId12" Type="http://schemas.openxmlformats.org/officeDocument/2006/relationships/hyperlink" Target="mailto:gustavoroa@roasystems.com" TargetMode="External"/><Relationship Id="rId17" Type="http://schemas.openxmlformats.org/officeDocument/2006/relationships/hyperlink" Target="https://www.americanoversight.org/" TargetMode="External"/><Relationship Id="rId25" Type="http://schemas.openxmlformats.org/officeDocument/2006/relationships/hyperlink" Target="https://directoriolegislativo.org/en/following-inais-closure-changes-in-transparency-and-access-to-information-in-mexico/"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rticulo19.org/" TargetMode="External"/><Relationship Id="rId20" Type="http://schemas.openxmlformats.org/officeDocument/2006/relationships/hyperlink" Target="https://www.idea.int/gsod/"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journalofbigdata.springeropen.com/articles/10.1186/s40537-023-00831-3"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transparency.org/en/cpi/2022" TargetMode="External"/><Relationship Id="rId23" Type="http://schemas.openxmlformats.org/officeDocument/2006/relationships/hyperlink" Target="https://globaldatabarometer.org/" TargetMode="External"/><Relationship Id="rId28" Type="http://schemas.openxmlformats.org/officeDocument/2006/relationships/hyperlink" Target="https://doi.org/10.1177/0020852313477761" TargetMode="External"/><Relationship Id="rId10" Type="http://schemas.openxmlformats.org/officeDocument/2006/relationships/image" Target="media/image4.png"/><Relationship Id="rId19" Type="http://schemas.openxmlformats.org/officeDocument/2006/relationships/hyperlink" Target="https://v-dem.net/"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cambridge.org/core/books/why-elections-fail/628E91199F1216245783D14E322A0FD5" TargetMode="External"/><Relationship Id="rId22" Type="http://schemas.openxmlformats.org/officeDocument/2006/relationships/hyperlink" Target="https://www.transparency.org/" TargetMode="External"/><Relationship Id="rId27" Type="http://schemas.openxmlformats.org/officeDocument/2006/relationships/hyperlink" Target="https://www.wilsoncenter.org/article/elimination-inai-blow-transparency-and-accountability-mexico" TargetMode="External"/><Relationship Id="rId30" Type="http://schemas.openxmlformats.org/officeDocument/2006/relationships/header" Target="header1.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6663</Words>
  <Characters>42346</Characters>
  <Application>Microsoft Office Word</Application>
  <DocSecurity>0</DocSecurity>
  <Lines>967</Lines>
  <Paragraphs>557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2025-08-25T21:42:00Z</dcterms:created>
  <dcterms:modified xsi:type="dcterms:W3CDTF">2025-10-29T06:17:00Z</dcterms:modified>
  <cp:contentStatus/>
</cp:coreProperties>
</file>