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rPr>
        <w:t>Classification: Public</w:t>
      </w:r>
    </w:p>
    <w:p>
      <w:pPr>
        <w:pStyle w:val="Title"/>
      </w:pPr>
      <w:r>
        <w:t>Demo Instructions: Commodity Operations Disruption Briefing with Microsoft 365 Copilot</w:t>
      </w:r>
    </w:p>
    <w:p>
      <w:r>
        <w:t>Fictional Microsoft Fake Company: Northstar Grain Exchange</w:t>
      </w:r>
    </w:p>
    <w:p>
      <w:r>
        <w:t>This demo uses a fictional Microsoft Fake Company created for demonstration purposes. Any resemblance to real organizations, people, products, services, or data is coincidental. Do not use customer confidential information in this package.</w:t>
      </w:r>
    </w:p>
    <w:p>
      <w:pPr>
        <w:pStyle w:val="Heading1"/>
      </w:pPr>
      <w:r>
        <w:t>Scenario</w:t>
      </w:r>
    </w:p>
    <w:p>
      <w:r>
        <w:t>Northstar Grain Exchange is managing grain and oilseed shipment disruption, customer commitments, and sustainability-traceability exceptions. The Operations Manager uses Microsoft 365 Copilot to brief leadership and prepare customer-safe actions.</w:t>
      </w:r>
    </w:p>
    <w:p>
      <w:pPr>
        <w:pStyle w:val="Heading1"/>
      </w:pPr>
      <w:r>
        <w:t>Demo Tool</w:t>
      </w:r>
    </w:p>
    <w:p>
      <w:r>
        <w:t>Microsoft 365 Copilot Chat. Starting experience: Microsoft 365 Copilot Chat. Scope: use existing file-grounded Copilot experience. Duration: 25 minutes.</w:t>
      </w:r>
    </w:p>
    <w:p>
      <w:pPr>
        <w:pStyle w:val="Heading1"/>
      </w:pPr>
      <w:r>
        <w:t>Files to Attach</w:t>
      </w:r>
    </w:p>
    <w:p>
      <w:r>
        <w:t>Attach the operations brief, shipment risk register, supplier sustainability exceptions CSV, customer update template, executive brief template, and expected output example in the order listed in the Markdown instructions.</w:t>
      </w:r>
    </w:p>
    <w:p>
      <w:pPr>
        <w:pStyle w:val="Heading1"/>
      </w:pPr>
      <w:r>
        <w:t>Prompts</w:t>
      </w:r>
    </w:p>
    <w:p>
      <w:pPr>
        <w:pStyle w:val="Heading2"/>
      </w:pPr>
      <w:r>
        <w:t>Prompt 1: Create the disruption picture</w:t>
      </w:r>
    </w:p>
    <w:p>
      <w:r>
        <w:t>Using the attached operations brief, shipment risk register, and supplier sustainability exceptions, summarize the current disruption picture for Northstar Grain Exchange. Group the findings by commodity, corridor, customer impact, and compliance or traceability concern. Return a table with issue, evidence, likely business impact, and recommended next action.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Sources/files used</w:t>
            </w:r>
          </w:p>
        </w:tc>
        <w:tc>
          <w:tcPr>
            <w:tcW w:type="dxa" w:w="4320"/>
          </w:tcPr>
          <w:p>
            <w:r>
              <w:t>northstar-grain-operations-brief.docx, shipment-risk-register.xlsx, supplier-sustainability-exceptions.csv</w:t>
            </w:r>
          </w:p>
        </w:tc>
      </w:tr>
      <w:tr>
        <w:tc>
          <w:tcPr>
            <w:tcW w:type="dxa" w:w="4320"/>
          </w:tcPr>
          <w:p>
            <w:r>
              <w:t>Required result format</w:t>
            </w:r>
          </w:p>
        </w:tc>
        <w:tc>
          <w:tcPr>
            <w:tcW w:type="dxa" w:w="4320"/>
          </w:tcPr>
          <w:p>
            <w:r>
              <w:t>Executive summary plus a four-column issue table.</w:t>
            </w:r>
          </w:p>
        </w:tc>
      </w:tr>
      <w:tr>
        <w:tc>
          <w:tcPr>
            <w:tcW w:type="dxa" w:w="4320"/>
          </w:tcPr>
          <w:p>
            <w:r>
              <w:t>Acceptance criteria</w:t>
            </w:r>
          </w:p>
        </w:tc>
        <w:tc>
          <w:tcPr>
            <w:tcW w:type="dxa" w:w="4320"/>
          </w:tcPr>
          <w:p>
            <w:r>
              <w:t>Mentions at least three corridors, separates logistics risk from sustainability exceptions, and names the highest-risk shipments by invented shipment ID.</w:t>
            </w:r>
          </w:p>
        </w:tc>
      </w:tr>
      <w:tr>
        <w:tc>
          <w:tcPr>
            <w:tcW w:type="dxa" w:w="4320"/>
          </w:tcPr>
          <w:p>
            <w:r>
              <w:t>Next handoff</w:t>
            </w:r>
          </w:p>
        </w:tc>
        <w:tc>
          <w:tcPr>
            <w:tcW w:type="dxa" w:w="4320"/>
          </w:tcPr>
          <w:p>
            <w:r>
              <w:t>Use the prioritized issues for the customer communication draft.</w:t>
            </w:r>
          </w:p>
        </w:tc>
      </w:tr>
      <w:tr>
        <w:tc>
          <w:tcPr>
            <w:tcW w:type="dxa" w:w="4320"/>
          </w:tcPr>
          <w:p>
            <w:r>
              <w:t>Failure behavior</w:t>
            </w:r>
          </w:p>
        </w:tc>
        <w:tc>
          <w:tcPr>
            <w:tcW w:type="dxa" w:w="4320"/>
          </w:tcPr>
          <w:p>
            <w:r>
              <w:t>If the workbook cannot be read, ask Copilot to use the operations brief and CSV first, then reattach the workbook.</w:t>
            </w:r>
          </w:p>
        </w:tc>
      </w:tr>
      <w:tr>
        <w:tc>
          <w:tcPr>
            <w:tcW w:type="dxa" w:w="4320"/>
          </w:tcPr>
          <w:p>
            <w:r>
              <w:t>Expected output</w:t>
            </w:r>
          </w:p>
        </w:tc>
        <w:tc>
          <w:tcPr>
            <w:tcW w:type="dxa" w:w="4320"/>
          </w:tcPr>
          <w:p>
            <w:r>
              <w:t>Presenter-ready response aligned to the acceptance criteria.</w:t>
            </w:r>
          </w:p>
        </w:tc>
      </w:tr>
    </w:tbl>
    <w:p>
      <w:pPr>
        <w:pStyle w:val="Heading2"/>
      </w:pPr>
      <w:r>
        <w:t>Prompt 2: Prioritize shipments for intervention</w:t>
      </w:r>
    </w:p>
    <w:p>
      <w:r>
        <w:t>From the shipment risk register, identify the top 10 shipments requiring intervention in the next 72 hours. Consider risk score, contract value, delivery window, customer tier, inventory buffer, and sustainability exception severity. Return ranked recommendations with owner, reason, and decision needed.</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Sources/files used</w:t>
            </w:r>
          </w:p>
        </w:tc>
        <w:tc>
          <w:tcPr>
            <w:tcW w:type="dxa" w:w="4320"/>
          </w:tcPr>
          <w:p>
            <w:r>
              <w:t>shipment-risk-register.xlsx, supplier-sustainability-exceptions.csv</w:t>
            </w:r>
          </w:p>
        </w:tc>
      </w:tr>
      <w:tr>
        <w:tc>
          <w:tcPr>
            <w:tcW w:type="dxa" w:w="4320"/>
          </w:tcPr>
          <w:p>
            <w:r>
              <w:t>Required result format</w:t>
            </w:r>
          </w:p>
        </w:tc>
        <w:tc>
          <w:tcPr>
            <w:tcW w:type="dxa" w:w="4320"/>
          </w:tcPr>
          <w:p>
            <w:r>
              <w:t>Ranked table with shipment ID, owner, risk drivers, decision needed, and confidence.</w:t>
            </w:r>
          </w:p>
        </w:tc>
      </w:tr>
      <w:tr>
        <w:tc>
          <w:tcPr>
            <w:tcW w:type="dxa" w:w="4320"/>
          </w:tcPr>
          <w:p>
            <w:r>
              <w:t>Acceptance criteria</w:t>
            </w:r>
          </w:p>
        </w:tc>
        <w:tc>
          <w:tcPr>
            <w:tcW w:type="dxa" w:w="4320"/>
          </w:tcPr>
          <w:p>
            <w:r>
              <w:t>Uses risk drivers from both the workbook and CSV; does not invent unavailable facts beyond the provided files.</w:t>
            </w:r>
          </w:p>
        </w:tc>
      </w:tr>
      <w:tr>
        <w:tc>
          <w:tcPr>
            <w:tcW w:type="dxa" w:w="4320"/>
          </w:tcPr>
          <w:p>
            <w:r>
              <w:t>Next handoff</w:t>
            </w:r>
          </w:p>
        </w:tc>
        <w:tc>
          <w:tcPr>
            <w:tcW w:type="dxa" w:w="4320"/>
          </w:tcPr>
          <w:p>
            <w:r>
              <w:t>Select the top three customer-facing issues for Prompt 3.</w:t>
            </w:r>
          </w:p>
        </w:tc>
      </w:tr>
      <w:tr>
        <w:tc>
          <w:tcPr>
            <w:tcW w:type="dxa" w:w="4320"/>
          </w:tcPr>
          <w:p>
            <w:r>
              <w:t>Failure behavior</w:t>
            </w:r>
          </w:p>
        </w:tc>
        <w:tc>
          <w:tcPr>
            <w:tcW w:type="dxa" w:w="4320"/>
          </w:tcPr>
          <w:p>
            <w:r>
              <w:t>If ranking is vague, ask Copilot to show the exact evidence column used for each rank.</w:t>
            </w:r>
          </w:p>
        </w:tc>
      </w:tr>
      <w:tr>
        <w:tc>
          <w:tcPr>
            <w:tcW w:type="dxa" w:w="4320"/>
          </w:tcPr>
          <w:p>
            <w:r>
              <w:t>Expected output</w:t>
            </w:r>
          </w:p>
        </w:tc>
        <w:tc>
          <w:tcPr>
            <w:tcW w:type="dxa" w:w="4320"/>
          </w:tcPr>
          <w:p>
            <w:r>
              <w:t>Presenter-ready response aligned to the acceptance criteria.</w:t>
            </w:r>
          </w:p>
        </w:tc>
      </w:tr>
    </w:tbl>
    <w:p>
      <w:pPr>
        <w:pStyle w:val="Heading2"/>
      </w:pPr>
      <w:r>
        <w:t>Prompt 3: Draft customer update</w:t>
      </w:r>
    </w:p>
    <w:p>
      <w:r>
        <w:t>Draft a concise customer update for the three highest-impact shipments using the customer update template. Keep the tone calm, specific, and commercially aware. Include what changed, what Northstar is doing, expected timing, and what the customer needs to decide. Do not mention internal risk scores.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Sources/files used</w:t>
            </w:r>
          </w:p>
        </w:tc>
        <w:tc>
          <w:tcPr>
            <w:tcW w:type="dxa" w:w="4320"/>
          </w:tcPr>
          <w:p>
            <w:r>
              <w:t>customer-update-template.docx, shipment-risk-register.xlsx</w:t>
            </w:r>
          </w:p>
        </w:tc>
      </w:tr>
      <w:tr>
        <w:tc>
          <w:tcPr>
            <w:tcW w:type="dxa" w:w="4320"/>
          </w:tcPr>
          <w:p>
            <w:r>
              <w:t>Required result format</w:t>
            </w:r>
          </w:p>
        </w:tc>
        <w:tc>
          <w:tcPr>
            <w:tcW w:type="dxa" w:w="4320"/>
          </w:tcPr>
          <w:p>
            <w:r>
              <w:t>Email-ready draft with subject line and three shipment sections.</w:t>
            </w:r>
          </w:p>
        </w:tc>
      </w:tr>
      <w:tr>
        <w:tc>
          <w:tcPr>
            <w:tcW w:type="dxa" w:w="4320"/>
          </w:tcPr>
          <w:p>
            <w:r>
              <w:t>Acceptance criteria</w:t>
            </w:r>
          </w:p>
        </w:tc>
        <w:tc>
          <w:tcPr>
            <w:tcW w:type="dxa" w:w="4320"/>
          </w:tcPr>
          <w:p>
            <w:r>
              <w:t>Customer-safe language, no internal scoring, clear asks, and credible operations next steps.</w:t>
            </w:r>
          </w:p>
        </w:tc>
      </w:tr>
      <w:tr>
        <w:tc>
          <w:tcPr>
            <w:tcW w:type="dxa" w:w="4320"/>
          </w:tcPr>
          <w:p>
            <w:r>
              <w:t>Next handoff</w:t>
            </w:r>
          </w:p>
        </w:tc>
        <w:tc>
          <w:tcPr>
            <w:tcW w:type="dxa" w:w="4320"/>
          </w:tcPr>
          <w:p>
            <w:r>
              <w:t>Use the same decisions and commitments in the executive brief.</w:t>
            </w:r>
          </w:p>
        </w:tc>
      </w:tr>
      <w:tr>
        <w:tc>
          <w:tcPr>
            <w:tcW w:type="dxa" w:w="4320"/>
          </w:tcPr>
          <w:p>
            <w:r>
              <w:t>Failure behavior</w:t>
            </w:r>
          </w:p>
        </w:tc>
        <w:tc>
          <w:tcPr>
            <w:tcW w:type="dxa" w:w="4320"/>
          </w:tcPr>
          <w:p>
            <w:r>
              <w:t>If the response over-shares internal data, ask Copilot to rewrite for customer-facing language only.</w:t>
            </w:r>
          </w:p>
        </w:tc>
      </w:tr>
      <w:tr>
        <w:tc>
          <w:tcPr>
            <w:tcW w:type="dxa" w:w="4320"/>
          </w:tcPr>
          <w:p>
            <w:r>
              <w:t>Expected output</w:t>
            </w:r>
          </w:p>
        </w:tc>
        <w:tc>
          <w:tcPr>
            <w:tcW w:type="dxa" w:w="4320"/>
          </w:tcPr>
          <w:p>
            <w:r>
              <w:t>Presenter-ready response aligned to the acceptance criteria.</w:t>
            </w:r>
          </w:p>
        </w:tc>
      </w:tr>
    </w:tbl>
    <w:p>
      <w:pPr>
        <w:pStyle w:val="Heading2"/>
      </w:pPr>
      <w:r>
        <w:t>Prompt 4: Prepare executive decision brief</w:t>
      </w:r>
    </w:p>
    <w:p>
      <w:r>
        <w:t>Using the executive brief template, create a one-page decision brief for the COO. Include the situation, financial exposure, operational tradeoffs, customer risk, sustainability or traceability implications, recommended decisions, and open questions for the 4:00 PM operations call.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Sources/files used</w:t>
            </w:r>
          </w:p>
        </w:tc>
        <w:tc>
          <w:tcPr>
            <w:tcW w:type="dxa" w:w="4320"/>
          </w:tcPr>
          <w:p>
            <w:r>
              <w:t>executive-brief-template.docx, shipment-risk-register.xlsx, supplier-sustainability-exceptions.csv, northstar-grain-operations-brief.docx</w:t>
            </w:r>
          </w:p>
        </w:tc>
      </w:tr>
      <w:tr>
        <w:tc>
          <w:tcPr>
            <w:tcW w:type="dxa" w:w="4320"/>
          </w:tcPr>
          <w:p>
            <w:r>
              <w:t>Required result format</w:t>
            </w:r>
          </w:p>
        </w:tc>
        <w:tc>
          <w:tcPr>
            <w:tcW w:type="dxa" w:w="4320"/>
          </w:tcPr>
          <w:p>
            <w:r>
              <w:t>One-page brief with decision table and meeting agenda.</w:t>
            </w:r>
          </w:p>
        </w:tc>
      </w:tr>
      <w:tr>
        <w:tc>
          <w:tcPr>
            <w:tcW w:type="dxa" w:w="4320"/>
          </w:tcPr>
          <w:p>
            <w:r>
              <w:t>Acceptance criteria</w:t>
            </w:r>
          </w:p>
        </w:tc>
        <w:tc>
          <w:tcPr>
            <w:tcW w:type="dxa" w:w="4320"/>
          </w:tcPr>
          <w:p>
            <w:r>
              <w:t>Includes quantified invented exposure from the workbook, three decisions, and five agenda questions.</w:t>
            </w:r>
          </w:p>
        </w:tc>
      </w:tr>
      <w:tr>
        <w:tc>
          <w:tcPr>
            <w:tcW w:type="dxa" w:w="4320"/>
          </w:tcPr>
          <w:p>
            <w:r>
              <w:t>Next handoff</w:t>
            </w:r>
          </w:p>
        </w:tc>
        <w:tc>
          <w:tcPr>
            <w:tcW w:type="dxa" w:w="4320"/>
          </w:tcPr>
          <w:p>
            <w:r>
              <w:t>Use the agenda to prepare meeting talking points.</w:t>
            </w:r>
          </w:p>
        </w:tc>
      </w:tr>
      <w:tr>
        <w:tc>
          <w:tcPr>
            <w:tcW w:type="dxa" w:w="4320"/>
          </w:tcPr>
          <w:p>
            <w:r>
              <w:t>Failure behavior</w:t>
            </w:r>
          </w:p>
        </w:tc>
        <w:tc>
          <w:tcPr>
            <w:tcW w:type="dxa" w:w="4320"/>
          </w:tcPr>
          <w:p>
            <w:r>
              <w:t>If the output is too long, ask for a version under 500 words with a decision table.</w:t>
            </w:r>
          </w:p>
        </w:tc>
      </w:tr>
      <w:tr>
        <w:tc>
          <w:tcPr>
            <w:tcW w:type="dxa" w:w="4320"/>
          </w:tcPr>
          <w:p>
            <w:r>
              <w:t>Expected output</w:t>
            </w:r>
          </w:p>
        </w:tc>
        <w:tc>
          <w:tcPr>
            <w:tcW w:type="dxa" w:w="4320"/>
          </w:tcPr>
          <w:p>
            <w:r>
              <w:t>Presenter-ready response aligned to the acceptance criteria.</w:t>
            </w:r>
          </w:p>
        </w:tc>
      </w:tr>
    </w:tbl>
    <w:p>
      <w:pPr>
        <w:pStyle w:val="Heading2"/>
      </w:pPr>
      <w:r>
        <w:t>Prompt 5: Create meeting talking points</w:t>
      </w:r>
    </w:p>
    <w:p>
      <w:r>
        <w:t>Turn the executive decision brief into talking points for a 15-minute operations call. Include a 60-second opening, three decision moments, stakeholder-specific objections, and close with assigned owners.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Sources/files used</w:t>
            </w:r>
          </w:p>
        </w:tc>
        <w:tc>
          <w:tcPr>
            <w:tcW w:type="dxa" w:w="4320"/>
          </w:tcPr>
          <w:p>
            <w:r>
              <w:t>expected-output-executive-brief.md</w:t>
            </w:r>
          </w:p>
        </w:tc>
      </w:tr>
      <w:tr>
        <w:tc>
          <w:tcPr>
            <w:tcW w:type="dxa" w:w="4320"/>
          </w:tcPr>
          <w:p>
            <w:r>
              <w:t>Required result format</w:t>
            </w:r>
          </w:p>
        </w:tc>
        <w:tc>
          <w:tcPr>
            <w:tcW w:type="dxa" w:w="4320"/>
          </w:tcPr>
          <w:p>
            <w:r>
              <w:t>Timed run-of-show with speaker notes.</w:t>
            </w:r>
          </w:p>
        </w:tc>
      </w:tr>
      <w:tr>
        <w:tc>
          <w:tcPr>
            <w:tcW w:type="dxa" w:w="4320"/>
          </w:tcPr>
          <w:p>
            <w:r>
              <w:t>Acceptance criteria</w:t>
            </w:r>
          </w:p>
        </w:tc>
        <w:tc>
          <w:tcPr>
            <w:tcW w:type="dxa" w:w="4320"/>
          </w:tcPr>
          <w:p>
            <w:r>
              <w:t>Fits within 15 minutes and includes operations, commercial, sustainability, and finance perspectives.</w:t>
            </w:r>
          </w:p>
        </w:tc>
      </w:tr>
      <w:tr>
        <w:tc>
          <w:tcPr>
            <w:tcW w:type="dxa" w:w="4320"/>
          </w:tcPr>
          <w:p>
            <w:r>
              <w:t>Next handoff</w:t>
            </w:r>
          </w:p>
        </w:tc>
        <w:tc>
          <w:tcPr>
            <w:tcW w:type="dxa" w:w="4320"/>
          </w:tcPr>
          <w:p>
            <w:r>
              <w:t>Use owner assignments to update the risk register after the call.</w:t>
            </w:r>
          </w:p>
        </w:tc>
      </w:tr>
      <w:tr>
        <w:tc>
          <w:tcPr>
            <w:tcW w:type="dxa" w:w="4320"/>
          </w:tcPr>
          <w:p>
            <w:r>
              <w:t>Failure behavior</w:t>
            </w:r>
          </w:p>
        </w:tc>
        <w:tc>
          <w:tcPr>
            <w:tcW w:type="dxa" w:w="4320"/>
          </w:tcPr>
          <w:p>
            <w:r>
              <w:t>If roles are generic, ask Copilot to map each point to the persona list in the operations brief.</w:t>
            </w:r>
          </w:p>
        </w:tc>
      </w:tr>
      <w:tr>
        <w:tc>
          <w:tcPr>
            <w:tcW w:type="dxa" w:w="4320"/>
          </w:tcPr>
          <w:p>
            <w:r>
              <w:t>Expected output</w:t>
            </w:r>
          </w:p>
        </w:tc>
        <w:tc>
          <w:tcPr>
            <w:tcW w:type="dxa" w:w="4320"/>
          </w:tcPr>
          <w:p>
            <w:r>
              <w:t>Presenter-ready response aligned to the acceptance criteria.</w:t>
            </w:r>
          </w:p>
        </w:tc>
      </w:tr>
    </w:tbl>
    <w:p>
      <w:pPr>
        <w:pStyle w:val="Heading2"/>
      </w:pPr>
      <w:r>
        <w:t>Prompt 6: Update action tracker</w:t>
      </w:r>
    </w:p>
    <w:p>
      <w:r>
        <w:t>Create an action tracker from the decisions and open questions. Include action, owner role, due date, dependency, status, and success measure. Use only information already present in the brief and attached files.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Sources/files used</w:t>
            </w:r>
          </w:p>
        </w:tc>
        <w:tc>
          <w:tcPr>
            <w:tcW w:type="dxa" w:w="4320"/>
          </w:tcPr>
          <w:p>
            <w:r>
              <w:t>expected-output-executive-brief.md, shipment-risk-register.xlsx</w:t>
            </w:r>
          </w:p>
        </w:tc>
      </w:tr>
      <w:tr>
        <w:tc>
          <w:tcPr>
            <w:tcW w:type="dxa" w:w="4320"/>
          </w:tcPr>
          <w:p>
            <w:r>
              <w:t>Required result format</w:t>
            </w:r>
          </w:p>
        </w:tc>
        <w:tc>
          <w:tcPr>
            <w:tcW w:type="dxa" w:w="4320"/>
          </w:tcPr>
          <w:p>
            <w:r>
              <w:t>Markdown table suitable for pasting into Teams or Loop.</w:t>
            </w:r>
          </w:p>
        </w:tc>
      </w:tr>
      <w:tr>
        <w:tc>
          <w:tcPr>
            <w:tcW w:type="dxa" w:w="4320"/>
          </w:tcPr>
          <w:p>
            <w:r>
              <w:t>Acceptance criteria</w:t>
            </w:r>
          </w:p>
        </w:tc>
        <w:tc>
          <w:tcPr>
            <w:tcW w:type="dxa" w:w="4320"/>
          </w:tcPr>
          <w:p>
            <w:r>
              <w:t>Every action has an owner role, due date, and measurable outcome; no customer confidential information is included.</w:t>
            </w:r>
          </w:p>
        </w:tc>
      </w:tr>
      <w:tr>
        <w:tc>
          <w:tcPr>
            <w:tcW w:type="dxa" w:w="4320"/>
          </w:tcPr>
          <w:p>
            <w:r>
              <w:t>Next handoff</w:t>
            </w:r>
          </w:p>
        </w:tc>
        <w:tc>
          <w:tcPr>
            <w:tcW w:type="dxa" w:w="4320"/>
          </w:tcPr>
          <w:p>
            <w:r>
              <w:t>Presenter can show how Copilot converts decisions into follow-through.</w:t>
            </w:r>
          </w:p>
        </w:tc>
      </w:tr>
      <w:tr>
        <w:tc>
          <w:tcPr>
            <w:tcW w:type="dxa" w:w="4320"/>
          </w:tcPr>
          <w:p>
            <w:r>
              <w:t>Failure behavior</w:t>
            </w:r>
          </w:p>
        </w:tc>
        <w:tc>
          <w:tcPr>
            <w:tcW w:type="dxa" w:w="4320"/>
          </w:tcPr>
          <w:p>
            <w:r>
              <w:t>If due dates are missing, ask Copilot to propose due dates relative to the delivery window shown in the workbook.</w:t>
            </w:r>
          </w:p>
        </w:tc>
      </w:tr>
      <w:tr>
        <w:tc>
          <w:tcPr>
            <w:tcW w:type="dxa" w:w="4320"/>
          </w:tcPr>
          <w:p>
            <w:r>
              <w:t>Expected output</w:t>
            </w:r>
          </w:p>
        </w:tc>
        <w:tc>
          <w:tcPr>
            <w:tcW w:type="dxa" w:w="4320"/>
          </w:tcPr>
          <w:p>
            <w:r>
              <w:t>Presenter-ready response aligned to the acceptance criteria.</w:t>
            </w:r>
          </w:p>
        </w:tc>
      </w:tr>
    </w:tbl>
    <w:p>
      <w:pPr>
        <w:pStyle w:val="Heading1"/>
      </w:pPr>
      <w:r>
        <w:t>Build or Configure</w:t>
      </w:r>
    </w:p>
    <w:p>
      <w:r>
        <w:t>No product build is required. Keep all generated artifacts classified as Public.</w:t>
      </w:r>
    </w:p>
    <w:p>
      <w:pPr>
        <w:pStyle w:val="Heading1"/>
      </w:pPr>
      <w:r>
        <w:t>Test and Validate</w:t>
      </w:r>
    </w:p>
    <w:p>
      <w:r>
        <w:t>Run the prompts in order and compare Prompt 4 against expected-output-executive-brief.md.</w:t>
      </w:r>
    </w:p>
    <w:p>
      <w:pPr>
        <w:pStyle w:val="Heading1"/>
      </w:pPr>
      <w:r>
        <w:t>Cleanup</w:t>
      </w:r>
    </w:p>
    <w:p>
      <w:r>
        <w:t>Remove temporary uploaded files from chats or shared delivery locations after the demo.</w:t>
      </w:r>
    </w:p>
    <w:p>
      <w:pPr>
        <w:pStyle w:val="Heading1"/>
      </w:pPr>
      <w:r>
        <w:t>GitHub download links</w:t>
      </w:r>
    </w:p>
    <w:tbl>
      <w:tblPr>
        <w:tblStyle w:val="TableGrid"/>
        <w:tblW w:type="auto" w:w="0"/>
        <w:tblLook w:firstColumn="1" w:firstRow="1" w:lastColumn="0" w:lastRow="0" w:noHBand="0" w:noVBand="1" w:val="04A0"/>
      </w:tblPr>
      <w:tblGrid>
        <w:gridCol w:w="4320"/>
        <w:gridCol w:w="4320"/>
      </w:tblGrid>
      <w:tr>
        <w:tc>
          <w:tcPr>
            <w:tcW w:type="dxa" w:w="4320"/>
          </w:tcPr>
          <w:p>
            <w:r>
              <w:t>Path</w:t>
            </w:r>
          </w:p>
        </w:tc>
        <w:tc>
          <w:tcPr>
            <w:tcW w:type="dxa" w:w="4320"/>
          </w:tcPr>
          <w:p>
            <w:r>
              <w:t>GitHub link</w:t>
            </w:r>
          </w:p>
        </w:tc>
      </w:tr>
      <w:tr>
        <w:tc>
          <w:tcPr>
            <w:tcW w:type="dxa" w:w="4320"/>
          </w:tcPr>
          <w:p>
            <w:r>
              <w:t>README.md</w:t>
            </w:r>
          </w:p>
        </w:tc>
        <w:tc>
          <w:tcPr>
            <w:tcW w:type="dxa" w:w="4320"/>
          </w:tcPr>
          <w:p>
            <w:r>
              <w:t>https://github.com/rob-foulkrod/samples/blob/main/README.md</w:t>
            </w:r>
          </w:p>
        </w:tc>
      </w:tr>
      <w:tr>
        <w:tc>
          <w:tcPr>
            <w:tcW w:type="dxa" w:w="4320"/>
          </w:tcPr>
          <w:p>
            <w:r>
              <w:t>LICENSE</w:t>
            </w:r>
          </w:p>
        </w:tc>
        <w:tc>
          <w:tcPr>
            <w:tcW w:type="dxa" w:w="4320"/>
          </w:tcPr>
          <w:p>
            <w:r>
              <w:t>https://github.com/rob-foulkrod/samples/blob/main/LICENSE</w:t>
            </w:r>
          </w:p>
        </w:tc>
      </w:tr>
      <w:tr>
        <w:tc>
          <w:tcPr>
            <w:tcW w:type="dxa" w:w="4320"/>
          </w:tcPr>
          <w:p>
            <w:r>
              <w:t>AI-CONTENT-DECLARATION.md</w:t>
            </w:r>
          </w:p>
        </w:tc>
        <w:tc>
          <w:tcPr>
            <w:tcW w:type="dxa" w:w="4320"/>
          </w:tcPr>
          <w:p>
            <w:r>
              <w:t>https://github.com/rob-foulkrod/samples/blob/main/AI-CONTENT-DECLARATION.md</w:t>
            </w:r>
          </w:p>
        </w:tc>
      </w:tr>
      <w:tr>
        <w:tc>
          <w:tcPr>
            <w:tcW w:type="dxa" w:w="4320"/>
          </w:tcPr>
          <w:p>
            <w:r>
              <w:t>manifest.json</w:t>
            </w:r>
          </w:p>
        </w:tc>
        <w:tc>
          <w:tcPr>
            <w:tcW w:type="dxa" w:w="4320"/>
          </w:tcPr>
          <w:p>
            <w:r>
              <w:t>https://github.com/rob-foulkrod/samples/blob/main/manifest.json</w:t>
            </w:r>
          </w:p>
        </w:tc>
      </w:tr>
      <w:tr>
        <w:tc>
          <w:tcPr>
            <w:tcW w:type="dxa" w:w="4320"/>
          </w:tcPr>
          <w:p>
            <w:r>
              <w:t>demo/DEMO-INSTRUCTIONS.md</w:t>
            </w:r>
          </w:p>
        </w:tc>
        <w:tc>
          <w:tcPr>
            <w:tcW w:type="dxa" w:w="4320"/>
          </w:tcPr>
          <w:p>
            <w:r>
              <w:t>https://github.com/rob-foulkrod/samples/blob/main/demo/DEMO-INSTRUCTIONS.md</w:t>
            </w:r>
          </w:p>
        </w:tc>
      </w:tr>
      <w:tr>
        <w:tc>
          <w:tcPr>
            <w:tcW w:type="dxa" w:w="4320"/>
          </w:tcPr>
          <w:p>
            <w:r>
              <w:t>demo/DEMO-INSTRUCTIONS.docx</w:t>
            </w:r>
          </w:p>
        </w:tc>
        <w:tc>
          <w:tcPr>
            <w:tcW w:type="dxa" w:w="4320"/>
          </w:tcPr>
          <w:p>
            <w:r>
              <w:t>https://github.com/rob-foulkrod/samples/raw/main/demo/DEMO-INSTRUCTIONS.docx</w:t>
            </w:r>
          </w:p>
        </w:tc>
      </w:tr>
      <w:tr>
        <w:tc>
          <w:tcPr>
            <w:tcW w:type="dxa" w:w="4320"/>
          </w:tcPr>
          <w:p>
            <w:r>
              <w:t>demo/sample-data/northstar-grain-operations-brief.docx</w:t>
            </w:r>
          </w:p>
        </w:tc>
        <w:tc>
          <w:tcPr>
            <w:tcW w:type="dxa" w:w="4320"/>
          </w:tcPr>
          <w:p>
            <w:r>
              <w:t>https://github.com/rob-foulkrod/samples/raw/main/demo/sample-data/northstar-grain-operations-brief.docx</w:t>
            </w:r>
          </w:p>
        </w:tc>
      </w:tr>
      <w:tr>
        <w:tc>
          <w:tcPr>
            <w:tcW w:type="dxa" w:w="4320"/>
          </w:tcPr>
          <w:p>
            <w:r>
              <w:t>demo/sample-data/shipment-risk-register.xlsx</w:t>
            </w:r>
          </w:p>
        </w:tc>
        <w:tc>
          <w:tcPr>
            <w:tcW w:type="dxa" w:w="4320"/>
          </w:tcPr>
          <w:p>
            <w:r>
              <w:t>https://github.com/rob-foulkrod/samples/raw/main/demo/sample-data/shipment-risk-register.xlsx</w:t>
            </w:r>
          </w:p>
        </w:tc>
      </w:tr>
      <w:tr>
        <w:tc>
          <w:tcPr>
            <w:tcW w:type="dxa" w:w="4320"/>
          </w:tcPr>
          <w:p>
            <w:r>
              <w:t>demo/sample-data/supplier-sustainability-exceptions.csv</w:t>
            </w:r>
          </w:p>
        </w:tc>
        <w:tc>
          <w:tcPr>
            <w:tcW w:type="dxa" w:w="4320"/>
          </w:tcPr>
          <w:p>
            <w:r>
              <w:t>https://github.com/rob-foulkrod/samples/raw/main/demo/sample-data/supplier-sustainability-exceptions.csv</w:t>
            </w:r>
          </w:p>
        </w:tc>
      </w:tr>
      <w:tr>
        <w:tc>
          <w:tcPr>
            <w:tcW w:type="dxa" w:w="4320"/>
          </w:tcPr>
          <w:p>
            <w:r>
              <w:t>demo/sample-data/customer-update-template.docx</w:t>
            </w:r>
          </w:p>
        </w:tc>
        <w:tc>
          <w:tcPr>
            <w:tcW w:type="dxa" w:w="4320"/>
          </w:tcPr>
          <w:p>
            <w:r>
              <w:t>https://github.com/rob-foulkrod/samples/raw/main/demo/sample-data/customer-update-template.docx</w:t>
            </w:r>
          </w:p>
        </w:tc>
      </w:tr>
      <w:tr>
        <w:tc>
          <w:tcPr>
            <w:tcW w:type="dxa" w:w="4320"/>
          </w:tcPr>
          <w:p>
            <w:r>
              <w:t>demo/sample-data/executive-brief-template.docx</w:t>
            </w:r>
          </w:p>
        </w:tc>
        <w:tc>
          <w:tcPr>
            <w:tcW w:type="dxa" w:w="4320"/>
          </w:tcPr>
          <w:p>
            <w:r>
              <w:t>https://github.com/rob-foulkrod/samples/raw/main/demo/sample-data/executive-brief-template.docx</w:t>
            </w:r>
          </w:p>
        </w:tc>
      </w:tr>
      <w:tr>
        <w:tc>
          <w:tcPr>
            <w:tcW w:type="dxa" w:w="4320"/>
          </w:tcPr>
          <w:p>
            <w:r>
              <w:t>demo/sample-data/copilot-prompt-pack.json</w:t>
            </w:r>
          </w:p>
        </w:tc>
        <w:tc>
          <w:tcPr>
            <w:tcW w:type="dxa" w:w="4320"/>
          </w:tcPr>
          <w:p>
            <w:r>
              <w:t>https://github.com/rob-foulkrod/samples/blob/main/demo/sample-data/copilot-prompt-pack.json</w:t>
            </w:r>
          </w:p>
        </w:tc>
      </w:tr>
      <w:tr>
        <w:tc>
          <w:tcPr>
            <w:tcW w:type="dxa" w:w="4320"/>
          </w:tcPr>
          <w:p>
            <w:r>
              <w:t>demo/sample-data/expected-output-executive-brief.md</w:t>
            </w:r>
          </w:p>
        </w:tc>
        <w:tc>
          <w:tcPr>
            <w:tcW w:type="dxa" w:w="4320"/>
          </w:tcPr>
          <w:p>
            <w:r>
              <w:t>https://github.com/rob-foulkrod/samples/blob/main/demo/sample-data/expected-output-executive-brief.md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w="http://schemas.openxmlformats.org/wordprocessingml/2006/main">
  <w:font w:name="Calibri">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ns1="http://schemas.openxmlformats.org/officeDocument/2006/math" xmlns:ns2="urn:schemas-microsoft-com:office:office" xmlns:ns3="urn:schemas-microsoft-com:vml" xmlns:ns4="http://schemas.microsoft.com/office/word/2010/wordml" xmlns:w="http://schemas.openxmlformats.org/wordprocessingml/2006/main">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ns1:mathPr>
    <ns1:mathFont ns1:val="Cambria Math"/>
    <ns1:brkBin ns1:val="before"/>
    <ns1:brkBinSub ns1:val="--"/>
    <ns1:smallFrac ns1:val="0"/>
    <ns1:dispDef/>
    <ns1:lMargin ns1:val="0"/>
    <ns1:rMargin ns1:val="0"/>
    <ns1:defJc ns1:val="centerGroup"/>
    <ns1:wrapIndent ns1:val="1440"/>
    <ns1:intLim ns1:val="subSup"/>
    <ns1:naryLim ns1:val="undOvr"/>
  </ns1: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ns2:shapedefaults ns3:ext="edit" spidmax="1027"/>
    <ns2:shapelayout ns3:ext="edit">
      <ns2:idmap ns3:ext="edit" data="1"/>
    </ns2:shapelayout>
  </w:shapeDefaults>
  <w:decimalSymbol w:val="."/>
  <w:listSeparator w:val=","/>
  <ns4:docId ns4:val="24062061"/>
  <ns4:defaultImageDpi ns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