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Classification: Public</w:t>
      </w:r>
    </w:p>
    <w:p>
      <w:pPr>
        <w:pStyle w:val="Title"/>
      </w:pPr>
      <w:r>
        <w:t>Executive Decision Brief Template</w:t>
      </w:r>
    </w:p>
    <w:p>
      <w:r>
        <w:t>This demo uses a fictional Microsoft Fake Company created for demonstration purposes. Any resemblance to real organizations, people, products, services, or data is coincidental. Do not use customer confidential information in this package.</w:t>
      </w:r>
    </w:p>
    <w:p>
      <w:pPr>
        <w:pStyle w:val="Heading1"/>
      </w:pPr>
      <w:r>
        <w:t>Situation</w:t>
      </w:r>
    </w:p>
    <w:p>
      <w:r>
        <w:t>One paragraph on disruption window, affected commodities, and business risk.</w:t>
      </w:r>
    </w:p>
    <w:p>
      <w:pPr>
        <w:pStyle w:val="Heading1"/>
      </w:pPr>
      <w:r>
        <w:t>Exposure summary</w:t>
      </w:r>
    </w:p>
    <w:p>
      <w:r>
        <w:t>Table or bullets showing financial, customer, logistics, and sustainability exposure.</w:t>
      </w:r>
    </w:p>
    <w:p>
      <w:pPr>
        <w:pStyle w:val="Heading1"/>
      </w:pPr>
      <w:r>
        <w:t>Decisions requested</w:t>
      </w:r>
    </w:p>
    <w:p>
      <w:r>
        <w:t>Three decisions leadership must make today.</w:t>
      </w:r>
    </w:p>
    <w:p>
      <w:pPr>
        <w:pStyle w:val="Heading1"/>
      </w:pPr>
      <w:r>
        <w:t>Recommendation</w:t>
      </w:r>
    </w:p>
    <w:p>
      <w:r>
        <w:t>Clear operating recommendation with rationale.</w:t>
      </w:r>
    </w:p>
    <w:p>
      <w:pPr>
        <w:pStyle w:val="Heading1"/>
      </w:pPr>
      <w:r>
        <w:t>Open questions</w:t>
      </w:r>
    </w:p>
    <w:p>
      <w:r>
        <w:t>Questions for the operations call.</w:t>
      </w:r>
    </w:p>
    <w:p>
      <w:pPr>
        <w:pStyle w:val="Heading1"/>
      </w:pPr>
      <w:r>
        <w:t>Next actions</w:t>
      </w:r>
    </w:p>
    <w:p>
      <w:r>
        <w:t>Owner-based actions with due dates and success measures.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libri">
    <w:family w:val="swiss"/>
    <w:pitch w:val="variable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ns1="http://schemas.openxmlformats.org/officeDocument/2006/math" xmlns:ns2="urn:schemas-microsoft-com:office:office" xmlns:ns3="urn:schemas-microsoft-com:vml" xmlns:ns4="http://schemas.microsoft.com/office/word/2010/wordml" xmlns:w="http://schemas.openxmlformats.org/wordprocessingml/2006/main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ns1:mathPr>
    <ns1:mathFont ns1:val="Cambria Math"/>
    <ns1:brkBin ns1:val="before"/>
    <ns1:brkBinSub ns1:val="--"/>
    <ns1:smallFrac ns1:val="0"/>
    <ns1:dispDef/>
    <ns1:lMargin ns1:val="0"/>
    <ns1:rMargin ns1:val="0"/>
    <ns1:defJc ns1:val="centerGroup"/>
    <ns1:wrapIndent ns1:val="1440"/>
    <ns1:intLim ns1:val="subSup"/>
    <ns1:naryLim ns1:val="undOvr"/>
  </ns1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ns2:shapedefaults ns3:ext="edit" spidmax="1027"/>
    <ns2:shapelayout ns3:ext="edit">
      <ns2:idmap ns3:ext="edit" data="1"/>
    </ns2:shapelayout>
  </w:shapeDefaults>
  <w:decimalSymbol w:val="."/>
  <w:listSeparator w:val=","/>
  <ns4:docId ns4:val="24062061"/>
  <ns4:defaultImageDpi ns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