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C2" w:rsidRPr="003676C2" w:rsidRDefault="00E230F9" w:rsidP="003676C2">
      <w:pPr>
        <w:shd w:val="clear" w:color="auto" w:fill="F8F8F8"/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D</w:t>
      </w:r>
      <w:bookmarkStart w:id="0" w:name="_GoBack"/>
      <w:bookmarkEnd w:id="0"/>
      <w:r w:rsidR="003676C2"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esign a database to keep track of information for an art museum. Assume that the following requirements were collected: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museum has a collection of ART_OBJECTs. Each ART_OBJECT has a unique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IdNo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an Artist (if known), a Year (when it was created, if known), a Title, and a Description. The art objects are categorized in several ways as discussed below.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ART_OBJECTs are categorized based on their type. There are three main types: PAINTING, SCULPTURE, and STATUE, plus another type called OTHER to accommodate objects that do not fall into one of the three main types.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A PAINTING has a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PaintType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 (oil,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watercolor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etc.), material on which it is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DrawnOn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 (paper, canvas, wood, etc.), and Style (modern, abstract, etc.).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A SCULPTURE has a Material from which it was created (wood, stone, etc.), Height, Weight, and Style. And a STATUE has some similar characters.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An art object in the OTHER category has a Type (print, photo, etc.) and Style.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ART_OBJECTs are also categorized as PERMANENT_COLLECTION that are owned by the museum (which has information on the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DateAcquired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whether it is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OnDisplay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 or stored, and Cost) or BORROWED, which has </w:t>
      </w:r>
      <w:proofErr w:type="gram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information</w:t>
      </w:r>
      <w:proofErr w:type="gram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 on the Collection (from which it was borrowed),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DateBorrowed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and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DateReturned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ART_OBJECTs also have information describing their country/culture using information on country/culture of Origin (Italian, Egyptian, American, Indian, etc.), Epoch (Renaissance, Modern, Ancient, etc.).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museum keeps track of ARTIST’s information, if known: Name,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DateBorn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DateDied</w:t>
      </w:r>
      <w:proofErr w:type="spellEnd"/>
      <w:proofErr w:type="gram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 (if not living),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CountryOfOrigin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Epoch,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MainStyle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Description. The Name is assumed to be unique.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Different EXHIBITIONs occur, each having a Name,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StartDate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EndDate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, and is related to all the art objects that were on display during the exhibition. </w:t>
      </w:r>
    </w:p>
    <w:p w:rsidR="003676C2" w:rsidRPr="003676C2" w:rsidRDefault="003676C2" w:rsidP="003676C2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384" w:lineRule="atLeast"/>
        <w:ind w:left="1607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Information is kept on other COLLECTIONs with which the museum interacts, including Name (unique), Type (museum, personal, etc.), Description, Address, Phone, and current </w:t>
      </w:r>
      <w:proofErr w:type="spellStart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>ContactPerson</w:t>
      </w:r>
      <w:proofErr w:type="spellEnd"/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</w:p>
    <w:p w:rsidR="003676C2" w:rsidRPr="003676C2" w:rsidRDefault="003676C2" w:rsidP="003676C2">
      <w:pPr>
        <w:shd w:val="clear" w:color="auto" w:fill="F8F8F8"/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76C2">
        <w:rPr>
          <w:rFonts w:ascii="Georgia" w:eastAsia="Times New Roman" w:hAnsi="Georgia" w:cs="Times New Roman"/>
          <w:color w:val="333333"/>
          <w:sz w:val="24"/>
          <w:szCs w:val="24"/>
        </w:rPr>
        <w:t xml:space="preserve">Draw an EER schema diagram for this application. Discuss any assumptions you made, and that justify your EER design choices. </w:t>
      </w:r>
    </w:p>
    <w:p w:rsidR="00701276" w:rsidRPr="003676C2" w:rsidRDefault="00701276" w:rsidP="003676C2"/>
    <w:sectPr w:rsidR="00701276" w:rsidRPr="003676C2" w:rsidSect="0070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0B6F"/>
    <w:multiLevelType w:val="multilevel"/>
    <w:tmpl w:val="889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26F1"/>
    <w:rsid w:val="001801AA"/>
    <w:rsid w:val="003676C2"/>
    <w:rsid w:val="00701276"/>
    <w:rsid w:val="009B5C80"/>
    <w:rsid w:val="00CD2890"/>
    <w:rsid w:val="00D926F1"/>
    <w:rsid w:val="00E2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524">
          <w:marLeft w:val="167"/>
          <w:marRight w:val="167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625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6935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Cindy Liu</cp:lastModifiedBy>
  <cp:revision>3</cp:revision>
  <dcterms:created xsi:type="dcterms:W3CDTF">2013-10-07T09:39:00Z</dcterms:created>
  <dcterms:modified xsi:type="dcterms:W3CDTF">2015-09-29T11:23:00Z</dcterms:modified>
</cp:coreProperties>
</file>