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AD31C5">
      <w:pPr>
        <w:rPr>
          <w:b/>
        </w:rPr>
      </w:pPr>
      <w:r w:rsidRPr="00AD31C5">
        <w:rPr>
          <w:b/>
        </w:rPr>
        <w:t>London Standard 5</w:t>
      </w:r>
      <w:r w:rsidRPr="00AD31C5">
        <w:rPr>
          <w:b/>
          <w:vertAlign w:val="superscript"/>
        </w:rPr>
        <w:t>th</w:t>
      </w:r>
      <w:r w:rsidRPr="00AD31C5">
        <w:rPr>
          <w:b/>
        </w:rPr>
        <w:t xml:space="preserve"> March 1886</w:t>
      </w:r>
    </w:p>
    <w:p w:rsidR="00AD31C5" w:rsidRPr="00AD31C5" w:rsidRDefault="00AD31C5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581275" cy="8896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31C5" w:rsidRPr="00AD31C5" w:rsidSect="00AD31C5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D31C5"/>
    <w:rsid w:val="00126FC6"/>
    <w:rsid w:val="007E609F"/>
    <w:rsid w:val="00815981"/>
    <w:rsid w:val="00AD3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1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> </Company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2012-01-03T16:16:00Z</dcterms:created>
  <dcterms:modified xsi:type="dcterms:W3CDTF">2012-01-03T16:20:00Z</dcterms:modified>
</cp:coreProperties>
</file>