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לא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חשיבה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ארוכה</w:t>
      </w:r>
      <w:r w:rsidDel="00000000" w:rsidR="00000000" w:rsidRPr="00000000">
        <w:rPr>
          <w:b w:val="1"/>
          <w:rtl w:val="1"/>
        </w:rPr>
        <w:t xml:space="preserve">” </w:t>
      </w:r>
      <w:r w:rsidDel="00000000" w:rsidR="00000000" w:rsidRPr="00000000">
        <w:rPr>
          <w:b w:val="1"/>
          <w:rtl w:val="1"/>
        </w:rPr>
        <w:t xml:space="preserve">היא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חשיבה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טובה</w:t>
      </w:r>
      <w:r w:rsidDel="00000000" w:rsidR="00000000" w:rsidRPr="00000000">
        <w:rPr>
          <w:b w:val="1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spacing w:before="480" w:lineRule="auto"/>
        <w:jc w:val="center"/>
        <w:rPr>
          <w:b w:val="1"/>
        </w:rPr>
      </w:pPr>
      <w:r w:rsidDel="00000000" w:rsidR="00000000" w:rsidRPr="00000000">
        <w:rPr>
          <w:b w:val="1"/>
          <w:rtl w:val="1"/>
        </w:rPr>
        <w:t xml:space="preserve">המאמר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היומי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נורית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ומייק</w:t>
      </w:r>
      <w:r w:rsidDel="00000000" w:rsidR="00000000" w:rsidRPr="00000000">
        <w:rPr>
          <w:b w:val="1"/>
          <w:rtl w:val="1"/>
        </w:rPr>
        <w:t xml:space="preserve">: 14.10.25, </w:t>
      </w:r>
      <w:r w:rsidDel="00000000" w:rsidR="00000000" w:rsidRPr="00000000">
        <w:rPr>
          <w:b w:val="1"/>
          <w:rtl w:val="1"/>
        </w:rPr>
        <w:t xml:space="preserve">סקירה</w:t>
      </w:r>
      <w:r w:rsidDel="00000000" w:rsidR="00000000" w:rsidRPr="00000000">
        <w:rPr>
          <w:b w:val="1"/>
          <w:rtl w:val="1"/>
        </w:rPr>
        <w:t xml:space="preserve"> 526</w:t>
        <w:br w:type="textWrapping"/>
      </w:r>
      <w:r w:rsidDel="00000000" w:rsidR="00000000" w:rsidRPr="00000000">
        <w:rPr>
          <w:b w:val="1"/>
          <w:rtl w:val="0"/>
        </w:rPr>
        <w:t xml:space="preserve">Between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Underthinking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Overthinking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Empirical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Study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of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Reasoning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Length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Correctness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LLMs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jc w:val="both"/>
        <w:rPr/>
      </w:pPr>
      <w:r w:rsidDel="00000000" w:rsidR="00000000" w:rsidRPr="00000000">
        <w:rPr>
          <w:rtl w:val="1"/>
        </w:rPr>
        <w:t xml:space="preserve">במודלי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בטוקנים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לדיוק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מתגלה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אופטימלי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טוקנים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להסתבך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בעצמו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גבעה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…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jc w:val="both"/>
        <w:rPr/>
      </w:pP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האמפירי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שנסקור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שיטתי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לנכונות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הניסוי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jc w:val="both"/>
        <w:rPr/>
      </w:pPr>
      <w:r w:rsidDel="00000000" w:rsidR="00000000" w:rsidRPr="00000000">
        <w:rPr>
          <w:rtl w:val="1"/>
        </w:rPr>
        <w:t xml:space="preserve">בדקו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Reasoning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קטנים</w:t>
      </w:r>
      <w:r w:rsidDel="00000000" w:rsidR="00000000" w:rsidRPr="00000000">
        <w:rPr>
          <w:rtl w:val="1"/>
        </w:rPr>
        <w:t xml:space="preserve"> (1.5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1"/>
        </w:rPr>
        <w:t xml:space="preserve">~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דאטהסטים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GSM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0"/>
        </w:rPr>
        <w:t xml:space="preserve">MATH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דוגמים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תנאי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טמפרטורה</w:t>
      </w:r>
      <w:r w:rsidDel="00000000" w:rsidR="00000000" w:rsidRPr="00000000">
        <w:rPr>
          <w:rtl w:val="1"/>
        </w:rPr>
        <w:t xml:space="preserve">) 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ומנתחים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הטוקנים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תייגו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והציגו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ממצאים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בניסויים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אמפירי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עקומה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מונוטונית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overthinking</w:t>
      </w:r>
      <w:r w:rsidDel="00000000" w:rsidR="00000000" w:rsidRPr="00000000">
        <w:rPr>
          <w:rtl w:val="1"/>
        </w:rPr>
        <w:t xml:space="preserve">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ההיפך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underthinking</w:t>
      </w:r>
      <w:r w:rsidDel="00000000" w:rsidR="00000000" w:rsidRPr="00000000">
        <w:rPr>
          <w:rtl w:val="1"/>
        </w:rPr>
        <w:t xml:space="preserve">):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מפספס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הכרחיים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בבעיות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נשימה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ארוכות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בדגימות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“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לעיתים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הקצרות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הארכת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השרשור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מגדילה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להחמרת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טעויות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במדידה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מושכים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קצת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בינוניות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במיוחד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רמזים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״,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לאפטם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וכאמור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? </w:t>
      </w:r>
      <w:r w:rsidDel="00000000" w:rsidR="00000000" w:rsidRPr="00000000">
        <w:rPr>
          <w:rtl w:val="1"/>
        </w:rPr>
        <w:t xml:space="preserve">כששאלות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קלות</w:t>
      </w:r>
      <w:r w:rsidDel="00000000" w:rsidR="00000000" w:rsidRPr="00000000">
        <w:rPr>
          <w:rtl w:val="1"/>
        </w:rPr>
        <w:t xml:space="preserve">”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הפרפלקסיטי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יורד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). </w:t>
      </w:r>
      <w:r w:rsidDel="00000000" w:rsidR="00000000" w:rsidRPr="00000000">
        <w:rPr>
          <w:rtl w:val="1"/>
        </w:rPr>
        <w:t xml:space="preserve">בשאלות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ירידה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עקבית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אינדיקציה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שהארכת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1">
      <w:pPr>
        <w:bidi w:val="1"/>
        <w:jc w:val="both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עובד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פרקטיקה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):</w:t>
      </w:r>
    </w:p>
    <w:p w:rsidR="00000000" w:rsidDel="00000000" w:rsidP="00000000" w:rsidRDefault="00000000" w:rsidRPr="00000000" w14:paraId="00000012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קודם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תמציתית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ולהאריך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bidi w:val="1"/>
        <w:ind w:left="720" w:hanging="360"/>
        <w:jc w:val="both"/>
        <w:rPr>
          <w:u w:val="none"/>
        </w:rPr>
      </w:pPr>
      <w:r w:rsidDel="00000000" w:rsidR="00000000" w:rsidRPr="00000000">
        <w:rPr>
          <w:rtl w:val="1"/>
        </w:rPr>
        <w:t xml:space="preserve">עצירה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מודעת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אורך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להחליש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לפסול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חריגות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באורכן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self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consistency</w:t>
      </w:r>
      <w:r w:rsidDel="00000000" w:rsidR="00000000" w:rsidRPr="00000000">
        <w:rPr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bidi w:val="1"/>
        <w:jc w:val="both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למאמר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חולשות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והדאטהסטים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המוגבלים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השניה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״</w:t>
      </w:r>
      <w:r w:rsidDel="00000000" w:rsidR="00000000" w:rsidRPr="00000000">
        <w:rPr>
          <w:rtl w:val="1"/>
        </w:rPr>
        <w:t xml:space="preserve">תייגו</w:t>
      </w:r>
      <w:r w:rsidDel="00000000" w:rsidR="00000000" w:rsidRPr="00000000">
        <w:rPr>
          <w:rtl w:val="1"/>
        </w:rPr>
        <w:t xml:space="preserve">״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הטייה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שמעידה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התוצאה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המרכזי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בטוקנים</w:t>
      </w:r>
      <w:r w:rsidDel="00000000" w:rsidR="00000000" w:rsidRPr="00000000">
        <w:rPr>
          <w:rtl w:val="1"/>
        </w:rPr>
        <w:t xml:space="preserve"> “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</w:t>
      </w:r>
      <w:r w:rsidDel="00000000" w:rsidR="00000000" w:rsidRPr="00000000">
        <w:rPr>
          <w:rtl w:val="1"/>
        </w:rPr>
        <w:t xml:space="preserve">”. </w:t>
      </w:r>
      <w:r w:rsidDel="00000000" w:rsidR="00000000" w:rsidRPr="00000000">
        <w:rPr>
          <w:rtl w:val="1"/>
        </w:rPr>
        <w:t xml:space="preserve">לשלם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היגיון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arxiv.org/abs/2505.00127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